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529A756">
      <w:pPr>
        <w:pStyle w:val="243"/>
        <w:ind w:firstLine="0"/>
        <w:jc w:val="both"/>
        <w:rPr>
          <w:rFonts w:hint="eastAsia" w:ascii="宋体" w:hAnsi="宋体" w:cs="宋体"/>
          <w:b/>
          <w:bCs/>
          <w:color w:val="000000"/>
          <w:spacing w:val="80"/>
          <w:sz w:val="72"/>
          <w:szCs w:val="72"/>
          <w:highlight w:val="none"/>
        </w:rPr>
      </w:pPr>
      <w:r>
        <w:rPr>
          <w:rFonts w:hint="eastAsia" w:ascii="宋体" w:hAnsi="宋体" w:cs="宋体"/>
          <w:b/>
          <w:bCs/>
          <w:color w:val="000000"/>
          <w:spacing w:val="80"/>
          <w:sz w:val="72"/>
          <w:szCs w:val="72"/>
          <w:highlight w:val="none"/>
        </w:rPr>
        <w:t xml:space="preserve"> </w:t>
      </w:r>
    </w:p>
    <w:p w14:paraId="6F3B7548">
      <w:pPr>
        <w:pStyle w:val="243"/>
        <w:ind w:firstLine="0"/>
        <w:jc w:val="center"/>
        <w:rPr>
          <w:rFonts w:hint="eastAsia" w:ascii="宋体" w:hAnsi="宋体"/>
          <w:b/>
          <w:color w:val="000000"/>
          <w:sz w:val="52"/>
          <w:szCs w:val="52"/>
          <w:highlight w:val="none"/>
        </w:rPr>
      </w:pPr>
      <w:r>
        <w:rPr>
          <w:rFonts w:hint="eastAsia" w:ascii="宋体" w:hAnsi="宋体"/>
          <w:b/>
          <w:bCs/>
          <w:color w:val="000000"/>
          <w:spacing w:val="80"/>
          <w:sz w:val="72"/>
          <w:szCs w:val="72"/>
          <w:highlight w:val="none"/>
        </w:rPr>
        <w:t>江苏省政府采购</w:t>
      </w:r>
    </w:p>
    <w:p w14:paraId="1879F116">
      <w:pPr>
        <w:pStyle w:val="243"/>
        <w:tabs>
          <w:tab w:val="left" w:pos="6510"/>
        </w:tabs>
        <w:ind w:firstLine="0"/>
        <w:jc w:val="both"/>
        <w:rPr>
          <w:rFonts w:hint="eastAsia" w:ascii="宋体" w:hAnsi="宋体" w:cs="宋体"/>
          <w:b/>
          <w:bCs/>
          <w:color w:val="000000"/>
          <w:spacing w:val="80"/>
          <w:sz w:val="72"/>
          <w:szCs w:val="72"/>
          <w:highlight w:val="none"/>
        </w:rPr>
      </w:pPr>
    </w:p>
    <w:p w14:paraId="5B45250A">
      <w:pPr>
        <w:pStyle w:val="243"/>
        <w:ind w:firstLine="0"/>
        <w:jc w:val="center"/>
        <w:rPr>
          <w:rFonts w:hint="eastAsia" w:ascii="宋体" w:hAnsi="宋体" w:cs="宋体"/>
          <w:b/>
          <w:bCs/>
          <w:color w:val="000000"/>
          <w:sz w:val="72"/>
          <w:szCs w:val="72"/>
          <w:highlight w:val="none"/>
        </w:rPr>
      </w:pPr>
      <w:r>
        <w:rPr>
          <w:rFonts w:hint="eastAsia" w:ascii="宋体" w:hAnsi="宋体" w:cs="宋体"/>
          <w:b/>
          <w:bCs/>
          <w:color w:val="000000"/>
          <w:sz w:val="72"/>
          <w:szCs w:val="72"/>
          <w:highlight w:val="none"/>
        </w:rPr>
        <w:t>竞争性磋商文件</w:t>
      </w:r>
    </w:p>
    <w:p w14:paraId="366B05CE">
      <w:pPr>
        <w:pStyle w:val="243"/>
        <w:ind w:firstLine="0"/>
        <w:rPr>
          <w:rFonts w:hint="eastAsia" w:ascii="宋体" w:hAnsi="宋体" w:cs="宋体"/>
          <w:b/>
          <w:bCs/>
          <w:color w:val="000000"/>
          <w:sz w:val="32"/>
          <w:szCs w:val="32"/>
          <w:highlight w:val="none"/>
        </w:rPr>
      </w:pPr>
    </w:p>
    <w:p w14:paraId="4463A63C">
      <w:pPr>
        <w:pStyle w:val="243"/>
        <w:ind w:firstLine="0"/>
        <w:rPr>
          <w:rFonts w:hint="eastAsia" w:ascii="宋体" w:hAnsi="宋体" w:cs="宋体"/>
          <w:b/>
          <w:bCs/>
          <w:color w:val="000000"/>
          <w:sz w:val="32"/>
          <w:szCs w:val="32"/>
          <w:highlight w:val="none"/>
        </w:rPr>
      </w:pPr>
    </w:p>
    <w:tbl>
      <w:tblPr>
        <w:tblStyle w:val="35"/>
        <w:tblW w:w="0" w:type="auto"/>
        <w:jc w:val="center"/>
        <w:tblLayout w:type="fixed"/>
        <w:tblCellMar>
          <w:top w:w="0" w:type="dxa"/>
          <w:left w:w="108" w:type="dxa"/>
          <w:bottom w:w="0" w:type="dxa"/>
          <w:right w:w="108" w:type="dxa"/>
        </w:tblCellMar>
      </w:tblPr>
      <w:tblGrid>
        <w:gridCol w:w="1920"/>
        <w:gridCol w:w="7636"/>
      </w:tblGrid>
      <w:tr w14:paraId="3DB89C2D">
        <w:tblPrEx>
          <w:tblCellMar>
            <w:top w:w="0" w:type="dxa"/>
            <w:left w:w="108" w:type="dxa"/>
            <w:bottom w:w="0" w:type="dxa"/>
            <w:right w:w="108" w:type="dxa"/>
          </w:tblCellMar>
        </w:tblPrEx>
        <w:trPr>
          <w:trHeight w:val="855" w:hRule="atLeast"/>
          <w:jc w:val="center"/>
        </w:trPr>
        <w:tc>
          <w:tcPr>
            <w:tcW w:w="1920" w:type="dxa"/>
            <w:tcBorders>
              <w:top w:val="nil"/>
              <w:left w:val="nil"/>
              <w:bottom w:val="nil"/>
              <w:right w:val="nil"/>
            </w:tcBorders>
            <w:noWrap w:val="0"/>
            <w:vAlign w:val="center"/>
          </w:tcPr>
          <w:p w14:paraId="6AB843A8">
            <w:pPr>
              <w:spacing w:line="360" w:lineRule="auto"/>
              <w:rPr>
                <w:rFonts w:hint="eastAsia" w:ascii="宋体" w:hAnsi="宋体" w:cs="宋体"/>
                <w:b/>
                <w:bCs/>
                <w:color w:val="000000"/>
                <w:sz w:val="32"/>
                <w:highlight w:val="none"/>
              </w:rPr>
            </w:pPr>
            <w:r>
              <w:rPr>
                <w:rFonts w:hint="eastAsia" w:ascii="宋体" w:hAnsi="宋体" w:cs="宋体"/>
                <w:b/>
                <w:bCs/>
                <w:color w:val="000000"/>
                <w:sz w:val="32"/>
                <w:highlight w:val="none"/>
              </w:rPr>
              <w:t>项目名称：</w:t>
            </w:r>
          </w:p>
        </w:tc>
        <w:tc>
          <w:tcPr>
            <w:tcW w:w="7636" w:type="dxa"/>
            <w:tcBorders>
              <w:top w:val="nil"/>
              <w:left w:val="nil"/>
              <w:bottom w:val="nil"/>
              <w:right w:val="nil"/>
            </w:tcBorders>
            <w:noWrap w:val="0"/>
            <w:vAlign w:val="center"/>
          </w:tcPr>
          <w:p w14:paraId="1FA442EA">
            <w:pPr>
              <w:spacing w:line="360" w:lineRule="auto"/>
              <w:rPr>
                <w:rFonts w:hint="eastAsia" w:ascii="宋体" w:hAnsi="宋体" w:eastAsia="宋体" w:cs="宋体"/>
                <w:b/>
                <w:bCs/>
                <w:color w:val="000000"/>
                <w:sz w:val="32"/>
                <w:highlight w:val="none"/>
                <w:lang w:eastAsia="zh-CN"/>
              </w:rPr>
            </w:pPr>
            <w:r>
              <w:rPr>
                <w:rFonts w:hint="eastAsia" w:ascii="宋体" w:hAnsi="宋体" w:cs="宋体"/>
                <w:b/>
                <w:bCs/>
                <w:color w:val="000000"/>
                <w:sz w:val="32"/>
                <w:highlight w:val="none"/>
                <w:lang w:eastAsia="zh-CN"/>
              </w:rPr>
              <w:t>“一带一路”张庄、沙集边角地农田设施完善施工项目（专门面向中小企业）</w:t>
            </w:r>
          </w:p>
        </w:tc>
      </w:tr>
      <w:tr w14:paraId="338887F0">
        <w:tblPrEx>
          <w:tblCellMar>
            <w:top w:w="0" w:type="dxa"/>
            <w:left w:w="108" w:type="dxa"/>
            <w:bottom w:w="0" w:type="dxa"/>
            <w:right w:w="108" w:type="dxa"/>
          </w:tblCellMar>
        </w:tblPrEx>
        <w:trPr>
          <w:trHeight w:val="855" w:hRule="atLeast"/>
          <w:jc w:val="center"/>
        </w:trPr>
        <w:tc>
          <w:tcPr>
            <w:tcW w:w="1920" w:type="dxa"/>
            <w:tcBorders>
              <w:top w:val="nil"/>
              <w:left w:val="nil"/>
              <w:bottom w:val="nil"/>
              <w:right w:val="nil"/>
            </w:tcBorders>
            <w:noWrap w:val="0"/>
            <w:vAlign w:val="center"/>
          </w:tcPr>
          <w:p w14:paraId="722B7DF7">
            <w:pPr>
              <w:spacing w:line="360" w:lineRule="auto"/>
              <w:rPr>
                <w:rFonts w:hint="eastAsia" w:ascii="宋体" w:hAnsi="宋体" w:cs="宋体"/>
                <w:b/>
                <w:bCs/>
                <w:color w:val="000000"/>
                <w:sz w:val="32"/>
                <w:highlight w:val="none"/>
              </w:rPr>
            </w:pPr>
            <w:r>
              <w:rPr>
                <w:rFonts w:hint="eastAsia" w:ascii="宋体" w:hAnsi="宋体" w:cs="宋体"/>
                <w:b/>
                <w:bCs/>
                <w:color w:val="000000"/>
                <w:sz w:val="32"/>
                <w:highlight w:val="none"/>
              </w:rPr>
              <w:t>项目编号：</w:t>
            </w:r>
          </w:p>
        </w:tc>
        <w:tc>
          <w:tcPr>
            <w:tcW w:w="7636" w:type="dxa"/>
            <w:tcBorders>
              <w:top w:val="nil"/>
              <w:left w:val="nil"/>
              <w:bottom w:val="nil"/>
              <w:right w:val="nil"/>
            </w:tcBorders>
            <w:noWrap w:val="0"/>
            <w:vAlign w:val="center"/>
          </w:tcPr>
          <w:p w14:paraId="222D9EEC">
            <w:pPr>
              <w:spacing w:line="360" w:lineRule="auto"/>
              <w:rPr>
                <w:rFonts w:hint="eastAsia" w:ascii="宋体" w:hAnsi="宋体" w:cs="宋体"/>
                <w:b/>
                <w:bCs/>
                <w:color w:val="000000"/>
                <w:sz w:val="32"/>
                <w:highlight w:val="none"/>
              </w:rPr>
            </w:pPr>
            <w:r>
              <w:rPr>
                <w:rFonts w:hint="eastAsia" w:ascii="宋体" w:hAnsi="宋体" w:cs="宋体"/>
                <w:b/>
                <w:bCs/>
                <w:color w:val="000000"/>
                <w:sz w:val="32"/>
                <w:highlight w:val="none"/>
              </w:rPr>
              <w:t>JSZC-320791-GJFH-C2026-0001</w:t>
            </w:r>
            <w:r>
              <w:rPr>
                <w:rFonts w:hint="eastAsia" w:ascii="宋体" w:hAnsi="宋体" w:cs="宋体"/>
                <w:b/>
                <w:bCs/>
                <w:color w:val="000000"/>
                <w:sz w:val="32"/>
                <w:highlight w:val="none"/>
              </w:rPr>
              <w:tab/>
            </w:r>
          </w:p>
        </w:tc>
      </w:tr>
    </w:tbl>
    <w:p w14:paraId="5F5D71A2">
      <w:pPr>
        <w:pStyle w:val="243"/>
        <w:ind w:firstLine="0"/>
        <w:rPr>
          <w:rFonts w:hint="eastAsia" w:ascii="宋体" w:hAnsi="宋体" w:cs="宋体"/>
          <w:b/>
          <w:bCs/>
          <w:color w:val="000000"/>
          <w:sz w:val="22"/>
          <w:szCs w:val="20"/>
          <w:highlight w:val="none"/>
        </w:rPr>
      </w:pPr>
    </w:p>
    <w:p w14:paraId="27530EE1">
      <w:pPr>
        <w:pStyle w:val="243"/>
        <w:ind w:firstLine="0"/>
        <w:rPr>
          <w:rFonts w:hint="eastAsia" w:ascii="宋体" w:hAnsi="宋体" w:cs="宋体"/>
          <w:b/>
          <w:bCs/>
          <w:color w:val="000000"/>
          <w:sz w:val="22"/>
          <w:szCs w:val="20"/>
          <w:highlight w:val="none"/>
        </w:rPr>
      </w:pPr>
    </w:p>
    <w:tbl>
      <w:tblPr>
        <w:tblStyle w:val="35"/>
        <w:tblW w:w="0" w:type="auto"/>
        <w:tblInd w:w="178" w:type="dxa"/>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
      <w:tblGrid>
        <w:gridCol w:w="2566"/>
        <w:gridCol w:w="6744"/>
      </w:tblGrid>
      <w:tr w14:paraId="5166DBB2">
        <w:tblPrEx>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827" w:hRule="atLeast"/>
        </w:trPr>
        <w:tc>
          <w:tcPr>
            <w:tcW w:w="2566" w:type="dxa"/>
            <w:noWrap w:val="0"/>
            <w:vAlign w:val="center"/>
          </w:tcPr>
          <w:p w14:paraId="3696C760">
            <w:pPr>
              <w:spacing w:line="360" w:lineRule="auto"/>
              <w:rPr>
                <w:rFonts w:hint="eastAsia" w:ascii="宋体" w:hAnsi="宋体" w:cs="宋体"/>
                <w:b/>
                <w:bCs/>
                <w:color w:val="000000"/>
                <w:spacing w:val="20"/>
                <w:sz w:val="32"/>
                <w:szCs w:val="20"/>
                <w:highlight w:val="none"/>
              </w:rPr>
            </w:pPr>
            <w:bookmarkStart w:id="0" w:name="OLE_LINK4"/>
            <w:bookmarkStart w:id="1" w:name="OLE_LINK31"/>
            <w:r>
              <w:rPr>
                <w:rFonts w:hint="eastAsia" w:ascii="宋体" w:hAnsi="宋体" w:cs="宋体"/>
                <w:b/>
                <w:bCs/>
                <w:color w:val="000000"/>
                <w:spacing w:val="20"/>
                <w:sz w:val="32"/>
                <w:szCs w:val="20"/>
                <w:highlight w:val="none"/>
              </w:rPr>
              <w:t>采 购 人：</w:t>
            </w:r>
            <w:bookmarkEnd w:id="0"/>
            <w:bookmarkEnd w:id="1"/>
          </w:p>
        </w:tc>
        <w:tc>
          <w:tcPr>
            <w:tcW w:w="6744" w:type="dxa"/>
            <w:noWrap w:val="0"/>
            <w:vAlign w:val="center"/>
          </w:tcPr>
          <w:p w14:paraId="3960CBE5">
            <w:pPr>
              <w:pStyle w:val="244"/>
              <w:spacing w:line="360" w:lineRule="auto"/>
              <w:rPr>
                <w:rFonts w:hint="eastAsia" w:hAnsi="宋体" w:eastAsia="宋体" w:cs="宋体"/>
                <w:b/>
                <w:bCs/>
                <w:color w:val="000000"/>
                <w:spacing w:val="20"/>
                <w:sz w:val="32"/>
                <w:highlight w:val="none"/>
                <w:lang w:eastAsia="zh-CN"/>
              </w:rPr>
            </w:pPr>
            <w:r>
              <w:rPr>
                <w:rFonts w:hint="eastAsia" w:hAnsi="宋体" w:cs="宋体"/>
                <w:b/>
                <w:bCs/>
                <w:color w:val="000000"/>
                <w:spacing w:val="20"/>
                <w:sz w:val="32"/>
                <w:highlight w:val="none"/>
                <w:lang w:eastAsia="zh-CN"/>
              </w:rPr>
              <w:t>连云港经济技术开发区朝阳街道办事处</w:t>
            </w:r>
          </w:p>
        </w:tc>
      </w:tr>
      <w:tr w14:paraId="68E5D872">
        <w:tblPrEx>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797" w:hRule="atLeast"/>
        </w:trPr>
        <w:tc>
          <w:tcPr>
            <w:tcW w:w="2566" w:type="dxa"/>
            <w:noWrap w:val="0"/>
            <w:vAlign w:val="center"/>
          </w:tcPr>
          <w:p w14:paraId="31493264">
            <w:pPr>
              <w:spacing w:line="360" w:lineRule="auto"/>
              <w:rPr>
                <w:rFonts w:hint="eastAsia" w:ascii="宋体" w:hAnsi="宋体" w:cs="宋体"/>
                <w:color w:val="000000"/>
                <w:highlight w:val="none"/>
              </w:rPr>
            </w:pPr>
            <w:r>
              <w:rPr>
                <w:rFonts w:hint="eastAsia" w:ascii="宋体" w:hAnsi="宋体" w:cs="宋体"/>
                <w:b/>
                <w:bCs/>
                <w:color w:val="000000"/>
                <w:sz w:val="32"/>
                <w:highlight w:val="none"/>
              </w:rPr>
              <w:t>采购代理机构：</w:t>
            </w:r>
          </w:p>
        </w:tc>
        <w:tc>
          <w:tcPr>
            <w:tcW w:w="6744" w:type="dxa"/>
            <w:noWrap w:val="0"/>
            <w:vAlign w:val="center"/>
          </w:tcPr>
          <w:p w14:paraId="1A801477">
            <w:pPr>
              <w:pStyle w:val="244"/>
              <w:spacing w:line="360" w:lineRule="auto"/>
              <w:rPr>
                <w:rFonts w:hint="eastAsia" w:hAnsi="宋体" w:eastAsia="宋体" w:cs="宋体"/>
                <w:b/>
                <w:bCs/>
                <w:color w:val="000000"/>
                <w:sz w:val="28"/>
                <w:szCs w:val="28"/>
                <w:highlight w:val="none"/>
                <w:lang w:eastAsia="zh-CN"/>
              </w:rPr>
            </w:pPr>
            <w:r>
              <w:rPr>
                <w:rFonts w:hint="eastAsia" w:hAnsi="宋体" w:cs="宋体"/>
                <w:b/>
                <w:bCs/>
                <w:color w:val="000000"/>
                <w:spacing w:val="20"/>
                <w:sz w:val="32"/>
                <w:highlight w:val="none"/>
                <w:lang w:eastAsia="zh-CN"/>
              </w:rPr>
              <w:t>丰汇国际项目管理有限公司</w:t>
            </w:r>
          </w:p>
        </w:tc>
      </w:tr>
    </w:tbl>
    <w:p w14:paraId="1EFA8F60">
      <w:pPr>
        <w:spacing w:line="360" w:lineRule="auto"/>
        <w:rPr>
          <w:rFonts w:hint="eastAsia" w:ascii="宋体" w:hAnsi="宋体" w:cs="宋体"/>
          <w:color w:val="000000"/>
          <w:szCs w:val="21"/>
          <w:highlight w:val="none"/>
        </w:rPr>
      </w:pPr>
    </w:p>
    <w:tbl>
      <w:tblPr>
        <w:tblStyle w:val="35"/>
        <w:tblW w:w="0" w:type="auto"/>
        <w:jc w:val="center"/>
        <w:tblLayout w:type="fixed"/>
        <w:tblCellMar>
          <w:top w:w="0" w:type="dxa"/>
          <w:left w:w="108" w:type="dxa"/>
          <w:bottom w:w="0" w:type="dxa"/>
          <w:right w:w="108" w:type="dxa"/>
        </w:tblCellMar>
      </w:tblPr>
      <w:tblGrid>
        <w:gridCol w:w="4428"/>
      </w:tblGrid>
      <w:tr w14:paraId="39CD2EAE">
        <w:tblPrEx>
          <w:tblCellMar>
            <w:top w:w="0" w:type="dxa"/>
            <w:left w:w="108" w:type="dxa"/>
            <w:bottom w:w="0" w:type="dxa"/>
            <w:right w:w="108" w:type="dxa"/>
          </w:tblCellMar>
        </w:tblPrEx>
        <w:trPr>
          <w:trHeight w:val="385" w:hRule="atLeast"/>
          <w:jc w:val="center"/>
        </w:trPr>
        <w:tc>
          <w:tcPr>
            <w:tcW w:w="4428" w:type="dxa"/>
            <w:tcBorders>
              <w:top w:val="nil"/>
              <w:left w:val="nil"/>
              <w:bottom w:val="nil"/>
              <w:right w:val="nil"/>
            </w:tcBorders>
            <w:noWrap w:val="0"/>
          </w:tcPr>
          <w:p w14:paraId="3E4855F6">
            <w:pPr>
              <w:pStyle w:val="244"/>
              <w:spacing w:line="360" w:lineRule="auto"/>
              <w:jc w:val="center"/>
              <w:rPr>
                <w:rFonts w:hint="eastAsia" w:hAnsi="宋体" w:cs="宋体"/>
                <w:b/>
                <w:color w:val="000000"/>
                <w:sz w:val="32"/>
                <w:szCs w:val="32"/>
                <w:highlight w:val="none"/>
              </w:rPr>
            </w:pPr>
            <w:bookmarkStart w:id="2" w:name="OLE_LINK35"/>
            <w:bookmarkStart w:id="3" w:name="OLE_LINK12"/>
            <w:r>
              <w:rPr>
                <w:rFonts w:hint="eastAsia" w:hAnsi="宋体" w:cs="宋体"/>
                <w:b/>
                <w:color w:val="000000"/>
                <w:sz w:val="32"/>
                <w:szCs w:val="32"/>
                <w:highlight w:val="none"/>
              </w:rPr>
              <w:t>202</w:t>
            </w:r>
            <w:r>
              <w:rPr>
                <w:rFonts w:hint="eastAsia" w:hAnsi="宋体" w:cs="宋体"/>
                <w:b/>
                <w:color w:val="000000"/>
                <w:sz w:val="32"/>
                <w:szCs w:val="32"/>
                <w:highlight w:val="none"/>
                <w:lang w:val="en-US" w:eastAsia="zh-CN"/>
              </w:rPr>
              <w:t>6</w:t>
            </w:r>
            <w:r>
              <w:rPr>
                <w:rFonts w:hint="eastAsia" w:hAnsi="宋体" w:cs="宋体"/>
                <w:b/>
                <w:color w:val="000000"/>
                <w:sz w:val="32"/>
                <w:szCs w:val="32"/>
                <w:highlight w:val="none"/>
              </w:rPr>
              <w:t>年</w:t>
            </w:r>
            <w:r>
              <w:rPr>
                <w:rFonts w:hint="eastAsia" w:hAnsi="宋体" w:cs="宋体"/>
                <w:b/>
                <w:color w:val="000000"/>
                <w:sz w:val="32"/>
                <w:szCs w:val="32"/>
                <w:highlight w:val="none"/>
                <w:lang w:val="en-US" w:eastAsia="zh-CN"/>
              </w:rPr>
              <w:t>10</w:t>
            </w:r>
            <w:r>
              <w:rPr>
                <w:rFonts w:hint="eastAsia" w:hAnsi="宋体" w:cs="宋体"/>
                <w:b/>
                <w:color w:val="000000"/>
                <w:sz w:val="32"/>
                <w:szCs w:val="32"/>
                <w:highlight w:val="none"/>
              </w:rPr>
              <w:t>月</w:t>
            </w:r>
            <w:bookmarkEnd w:id="2"/>
            <w:bookmarkEnd w:id="3"/>
          </w:p>
        </w:tc>
      </w:tr>
    </w:tbl>
    <w:p w14:paraId="6178C5CA">
      <w:pPr>
        <w:rPr>
          <w:rFonts w:hint="eastAsia" w:ascii="宋体" w:hAnsi="宋体" w:cs="宋体"/>
          <w:b/>
          <w:color w:val="000000"/>
          <w:sz w:val="44"/>
          <w:szCs w:val="21"/>
          <w:highlight w:val="none"/>
        </w:rPr>
      </w:pPr>
      <w:bookmarkStart w:id="4" w:name="_Toc344"/>
      <w:bookmarkStart w:id="5" w:name="_Toc31244"/>
      <w:bookmarkStart w:id="6" w:name="_Toc32469"/>
      <w:bookmarkStart w:id="7" w:name="_Toc465856610"/>
    </w:p>
    <w:p w14:paraId="245F9898">
      <w:pPr>
        <w:spacing w:line="480" w:lineRule="auto"/>
        <w:jc w:val="center"/>
        <w:outlineLvl w:val="0"/>
        <w:rPr>
          <w:rFonts w:hint="eastAsia" w:ascii="宋体" w:hAnsi="宋体" w:cs="宋体"/>
          <w:b/>
          <w:bCs/>
          <w:color w:val="000000"/>
          <w:sz w:val="44"/>
          <w:szCs w:val="44"/>
          <w:highlight w:val="none"/>
        </w:rPr>
      </w:pPr>
    </w:p>
    <w:p w14:paraId="0BE3042A">
      <w:pPr>
        <w:spacing w:line="480" w:lineRule="auto"/>
        <w:jc w:val="center"/>
        <w:outlineLvl w:val="0"/>
        <w:rPr>
          <w:highlight w:val="none"/>
        </w:rPr>
      </w:pPr>
      <w:r>
        <w:rPr>
          <w:rFonts w:hint="eastAsia" w:ascii="宋体" w:hAnsi="宋体" w:cs="宋体"/>
          <w:b/>
          <w:color w:val="000000"/>
          <w:sz w:val="44"/>
          <w:szCs w:val="21"/>
          <w:highlight w:val="none"/>
        </w:rPr>
        <w:t>目 录</w:t>
      </w:r>
      <w:bookmarkEnd w:id="4"/>
      <w:bookmarkEnd w:id="5"/>
      <w:bookmarkEnd w:id="6"/>
      <w:bookmarkEnd w:id="7"/>
    </w:p>
    <w:p w14:paraId="773CFA14">
      <w:pPr>
        <w:pStyle w:val="245"/>
        <w:tabs>
          <w:tab w:val="right" w:leader="dot" w:pos="9451"/>
        </w:tabs>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fldChar w:fldCharType="begin"/>
      </w:r>
      <w:r>
        <w:rPr>
          <w:rFonts w:hint="eastAsia" w:ascii="宋体" w:hAnsi="宋体" w:cs="宋体"/>
          <w:color w:val="000000"/>
          <w:sz w:val="28"/>
          <w:szCs w:val="28"/>
          <w:highlight w:val="none"/>
        </w:rPr>
        <w:instrText xml:space="preserve">TOC \o "1-1" \h \u </w:instrText>
      </w:r>
      <w:r>
        <w:rPr>
          <w:rFonts w:hint="eastAsia" w:ascii="宋体" w:hAnsi="宋体" w:cs="宋体"/>
          <w:color w:val="000000"/>
          <w:sz w:val="28"/>
          <w:szCs w:val="28"/>
          <w:highlight w:val="none"/>
        </w:rPr>
        <w:fldChar w:fldCharType="separate"/>
      </w:r>
      <w:r>
        <w:rPr>
          <w:highlight w:val="none"/>
        </w:rPr>
        <w:fldChar w:fldCharType="begin"/>
      </w:r>
      <w:r>
        <w:rPr>
          <w:highlight w:val="none"/>
        </w:rPr>
        <w:instrText xml:space="preserve"> HYPERLINK \l "_Toc15348" </w:instrText>
      </w:r>
      <w:r>
        <w:rPr>
          <w:highlight w:val="none"/>
        </w:rPr>
        <w:fldChar w:fldCharType="separate"/>
      </w:r>
      <w:r>
        <w:rPr>
          <w:rFonts w:hint="eastAsia" w:ascii="宋体" w:hAnsi="宋体" w:cs="宋体"/>
          <w:bCs/>
          <w:color w:val="000000"/>
          <w:sz w:val="28"/>
          <w:szCs w:val="72"/>
          <w:highlight w:val="none"/>
        </w:rPr>
        <w:t>第一章 竞争性磋商采购公告</w:t>
      </w:r>
      <w:r>
        <w:rPr>
          <w:rFonts w:hint="eastAsia" w:ascii="宋体" w:hAnsi="宋体" w:cs="宋体"/>
          <w:color w:val="000000"/>
          <w:sz w:val="28"/>
          <w:szCs w:val="28"/>
          <w:highlight w:val="none"/>
        </w:rPr>
        <w:tab/>
      </w:r>
      <w:r>
        <w:rPr>
          <w:rFonts w:hint="eastAsia" w:ascii="宋体" w:hAnsi="宋体" w:cs="宋体"/>
          <w:color w:val="000000"/>
          <w:sz w:val="28"/>
          <w:szCs w:val="28"/>
          <w:highlight w:val="none"/>
        </w:rPr>
        <w:t>1</w:t>
      </w:r>
      <w:r>
        <w:rPr>
          <w:rFonts w:hint="eastAsia" w:ascii="宋体" w:hAnsi="宋体" w:cs="宋体"/>
          <w:color w:val="000000"/>
          <w:sz w:val="28"/>
          <w:szCs w:val="28"/>
          <w:highlight w:val="none"/>
        </w:rPr>
        <w:fldChar w:fldCharType="end"/>
      </w:r>
    </w:p>
    <w:p w14:paraId="1806A3AA">
      <w:pPr>
        <w:pStyle w:val="245"/>
        <w:tabs>
          <w:tab w:val="right" w:leader="dot" w:pos="9451"/>
        </w:tabs>
        <w:spacing w:line="360" w:lineRule="auto"/>
        <w:rPr>
          <w:rFonts w:hint="eastAsia" w:ascii="宋体" w:hAnsi="宋体" w:cs="宋体"/>
          <w:color w:val="000000"/>
          <w:sz w:val="28"/>
          <w:szCs w:val="28"/>
          <w:highlight w:val="none"/>
        </w:rPr>
      </w:pPr>
      <w:r>
        <w:rPr>
          <w:highlight w:val="none"/>
        </w:rPr>
        <w:fldChar w:fldCharType="begin"/>
      </w:r>
      <w:r>
        <w:rPr>
          <w:highlight w:val="none"/>
        </w:rPr>
        <w:instrText xml:space="preserve"> HYPERLINK \l "_Toc8218" </w:instrText>
      </w:r>
      <w:r>
        <w:rPr>
          <w:highlight w:val="none"/>
        </w:rPr>
        <w:fldChar w:fldCharType="separate"/>
      </w:r>
      <w:r>
        <w:rPr>
          <w:rFonts w:hint="eastAsia" w:ascii="宋体" w:hAnsi="宋体" w:cs="宋体"/>
          <w:bCs/>
          <w:color w:val="000000"/>
          <w:sz w:val="28"/>
          <w:szCs w:val="72"/>
          <w:highlight w:val="none"/>
        </w:rPr>
        <w:t>第二章 磋商须知</w:t>
      </w:r>
      <w:r>
        <w:rPr>
          <w:rFonts w:hint="eastAsia" w:ascii="宋体" w:hAnsi="宋体" w:cs="宋体"/>
          <w:color w:val="000000"/>
          <w:sz w:val="28"/>
          <w:szCs w:val="28"/>
          <w:highlight w:val="none"/>
        </w:rPr>
        <w:tab/>
      </w:r>
      <w:r>
        <w:rPr>
          <w:rFonts w:hint="eastAsia" w:ascii="宋体" w:hAnsi="宋体" w:cs="宋体"/>
          <w:color w:val="000000"/>
          <w:sz w:val="28"/>
          <w:szCs w:val="28"/>
          <w:highlight w:val="none"/>
        </w:rPr>
        <w:fldChar w:fldCharType="begin"/>
      </w:r>
      <w:r>
        <w:rPr>
          <w:rFonts w:hint="eastAsia" w:ascii="宋体" w:hAnsi="宋体" w:cs="宋体"/>
          <w:color w:val="000000"/>
          <w:sz w:val="28"/>
          <w:szCs w:val="28"/>
          <w:highlight w:val="none"/>
        </w:rPr>
        <w:instrText xml:space="preserve"> PAGEREF _Toc8218 \h </w:instrText>
      </w:r>
      <w:r>
        <w:rPr>
          <w:rFonts w:hint="eastAsia" w:ascii="宋体" w:hAnsi="宋体" w:cs="宋体"/>
          <w:color w:val="000000"/>
          <w:sz w:val="28"/>
          <w:szCs w:val="28"/>
          <w:highlight w:val="none"/>
        </w:rPr>
        <w:fldChar w:fldCharType="separate"/>
      </w:r>
      <w:r>
        <w:rPr>
          <w:rFonts w:hint="eastAsia" w:ascii="宋体" w:hAnsi="宋体" w:cs="宋体"/>
          <w:color w:val="000000"/>
          <w:sz w:val="28"/>
          <w:szCs w:val="28"/>
          <w:highlight w:val="none"/>
        </w:rPr>
        <w:t>6</w:t>
      </w:r>
      <w:r>
        <w:rPr>
          <w:rFonts w:hint="eastAsia" w:ascii="宋体" w:hAnsi="宋体" w:cs="宋体"/>
          <w:color w:val="000000"/>
          <w:sz w:val="28"/>
          <w:szCs w:val="28"/>
          <w:highlight w:val="none"/>
        </w:rPr>
        <w:fldChar w:fldCharType="end"/>
      </w:r>
      <w:r>
        <w:rPr>
          <w:rFonts w:hint="eastAsia" w:ascii="宋体" w:hAnsi="宋体" w:cs="宋体"/>
          <w:color w:val="000000"/>
          <w:sz w:val="28"/>
          <w:szCs w:val="28"/>
          <w:highlight w:val="none"/>
        </w:rPr>
        <w:fldChar w:fldCharType="end"/>
      </w:r>
    </w:p>
    <w:p w14:paraId="4AB87FBB">
      <w:pPr>
        <w:pStyle w:val="245"/>
        <w:tabs>
          <w:tab w:val="right" w:leader="dot" w:pos="9451"/>
        </w:tabs>
        <w:spacing w:line="360" w:lineRule="auto"/>
        <w:rPr>
          <w:rFonts w:hint="eastAsia" w:ascii="宋体" w:hAnsi="宋体" w:cs="宋体"/>
          <w:color w:val="000000"/>
          <w:sz w:val="28"/>
          <w:szCs w:val="28"/>
          <w:highlight w:val="none"/>
        </w:rPr>
      </w:pPr>
      <w:r>
        <w:rPr>
          <w:highlight w:val="none"/>
        </w:rPr>
        <w:fldChar w:fldCharType="begin"/>
      </w:r>
      <w:r>
        <w:rPr>
          <w:highlight w:val="none"/>
        </w:rPr>
        <w:instrText xml:space="preserve"> HYPERLINK \l "_Toc31203" </w:instrText>
      </w:r>
      <w:r>
        <w:rPr>
          <w:highlight w:val="none"/>
        </w:rPr>
        <w:fldChar w:fldCharType="separate"/>
      </w:r>
      <w:r>
        <w:rPr>
          <w:rFonts w:hint="eastAsia" w:ascii="宋体" w:hAnsi="宋体" w:cs="宋体"/>
          <w:bCs/>
          <w:color w:val="000000"/>
          <w:sz w:val="28"/>
          <w:szCs w:val="72"/>
          <w:highlight w:val="none"/>
        </w:rPr>
        <w:t>第三章 合同条款及格式</w:t>
      </w:r>
      <w:r>
        <w:rPr>
          <w:rFonts w:hint="eastAsia" w:ascii="宋体" w:hAnsi="宋体" w:cs="宋体"/>
          <w:color w:val="000000"/>
          <w:sz w:val="28"/>
          <w:szCs w:val="28"/>
          <w:highlight w:val="none"/>
        </w:rPr>
        <w:tab/>
      </w:r>
      <w:r>
        <w:rPr>
          <w:rFonts w:hint="eastAsia" w:ascii="宋体" w:hAnsi="宋体" w:cs="宋体"/>
          <w:color w:val="000000"/>
          <w:sz w:val="28"/>
          <w:szCs w:val="28"/>
          <w:highlight w:val="none"/>
        </w:rPr>
        <w:fldChar w:fldCharType="begin"/>
      </w:r>
      <w:r>
        <w:rPr>
          <w:rFonts w:hint="eastAsia" w:ascii="宋体" w:hAnsi="宋体" w:cs="宋体"/>
          <w:color w:val="000000"/>
          <w:sz w:val="28"/>
          <w:szCs w:val="28"/>
          <w:highlight w:val="none"/>
        </w:rPr>
        <w:instrText xml:space="preserve"> PAGEREF _Toc31203 \h </w:instrText>
      </w:r>
      <w:r>
        <w:rPr>
          <w:rFonts w:hint="eastAsia" w:ascii="宋体" w:hAnsi="宋体" w:cs="宋体"/>
          <w:color w:val="000000"/>
          <w:sz w:val="28"/>
          <w:szCs w:val="28"/>
          <w:highlight w:val="none"/>
        </w:rPr>
        <w:fldChar w:fldCharType="separate"/>
      </w:r>
      <w:r>
        <w:rPr>
          <w:rFonts w:hint="eastAsia" w:ascii="宋体" w:hAnsi="宋体" w:cs="宋体"/>
          <w:color w:val="000000"/>
          <w:sz w:val="28"/>
          <w:szCs w:val="28"/>
          <w:highlight w:val="none"/>
        </w:rPr>
        <w:t>22</w:t>
      </w:r>
      <w:r>
        <w:rPr>
          <w:rFonts w:hint="eastAsia" w:ascii="宋体" w:hAnsi="宋体" w:cs="宋体"/>
          <w:color w:val="000000"/>
          <w:sz w:val="28"/>
          <w:szCs w:val="28"/>
          <w:highlight w:val="none"/>
        </w:rPr>
        <w:fldChar w:fldCharType="end"/>
      </w:r>
      <w:r>
        <w:rPr>
          <w:rFonts w:hint="eastAsia" w:ascii="宋体" w:hAnsi="宋体" w:cs="宋体"/>
          <w:color w:val="000000"/>
          <w:sz w:val="28"/>
          <w:szCs w:val="28"/>
          <w:highlight w:val="none"/>
        </w:rPr>
        <w:fldChar w:fldCharType="end"/>
      </w:r>
    </w:p>
    <w:p w14:paraId="4EB43F03">
      <w:pPr>
        <w:pStyle w:val="245"/>
        <w:tabs>
          <w:tab w:val="right" w:leader="dot" w:pos="9451"/>
        </w:tabs>
        <w:spacing w:line="360" w:lineRule="auto"/>
        <w:rPr>
          <w:rFonts w:hint="eastAsia" w:ascii="宋体" w:hAnsi="宋体" w:cs="宋体"/>
          <w:color w:val="000000"/>
          <w:sz w:val="28"/>
          <w:szCs w:val="28"/>
          <w:highlight w:val="none"/>
        </w:rPr>
      </w:pPr>
      <w:r>
        <w:rPr>
          <w:highlight w:val="none"/>
        </w:rPr>
        <w:fldChar w:fldCharType="begin"/>
      </w:r>
      <w:r>
        <w:rPr>
          <w:highlight w:val="none"/>
        </w:rPr>
        <w:instrText xml:space="preserve"> HYPERLINK \l "_Toc474" </w:instrText>
      </w:r>
      <w:r>
        <w:rPr>
          <w:highlight w:val="none"/>
        </w:rPr>
        <w:fldChar w:fldCharType="separate"/>
      </w:r>
      <w:r>
        <w:rPr>
          <w:rFonts w:hint="eastAsia" w:ascii="宋体" w:hAnsi="宋体" w:cs="宋体"/>
          <w:bCs/>
          <w:color w:val="000000"/>
          <w:sz w:val="28"/>
          <w:szCs w:val="72"/>
          <w:highlight w:val="none"/>
        </w:rPr>
        <w:t>第四章 项目需求</w:t>
      </w:r>
      <w:r>
        <w:rPr>
          <w:rFonts w:hint="eastAsia" w:ascii="宋体" w:hAnsi="宋体" w:cs="宋体"/>
          <w:color w:val="000000"/>
          <w:sz w:val="28"/>
          <w:szCs w:val="28"/>
          <w:highlight w:val="none"/>
        </w:rPr>
        <w:tab/>
      </w:r>
      <w:r>
        <w:rPr>
          <w:rFonts w:hint="eastAsia" w:ascii="宋体" w:hAnsi="宋体" w:cs="宋体"/>
          <w:color w:val="000000"/>
          <w:sz w:val="28"/>
          <w:szCs w:val="28"/>
          <w:highlight w:val="none"/>
        </w:rPr>
        <w:fldChar w:fldCharType="begin"/>
      </w:r>
      <w:r>
        <w:rPr>
          <w:rFonts w:hint="eastAsia" w:ascii="宋体" w:hAnsi="宋体" w:cs="宋体"/>
          <w:color w:val="000000"/>
          <w:sz w:val="28"/>
          <w:szCs w:val="28"/>
          <w:highlight w:val="none"/>
        </w:rPr>
        <w:instrText xml:space="preserve"> PAGEREF _Toc474 \h </w:instrText>
      </w:r>
      <w:r>
        <w:rPr>
          <w:rFonts w:hint="eastAsia" w:ascii="宋体" w:hAnsi="宋体" w:cs="宋体"/>
          <w:color w:val="000000"/>
          <w:sz w:val="28"/>
          <w:szCs w:val="28"/>
          <w:highlight w:val="none"/>
        </w:rPr>
        <w:fldChar w:fldCharType="separate"/>
      </w:r>
      <w:r>
        <w:rPr>
          <w:rFonts w:hint="eastAsia" w:ascii="宋体" w:hAnsi="宋体" w:cs="宋体"/>
          <w:color w:val="000000"/>
          <w:sz w:val="28"/>
          <w:szCs w:val="28"/>
          <w:highlight w:val="none"/>
        </w:rPr>
        <w:t>43</w:t>
      </w:r>
      <w:r>
        <w:rPr>
          <w:rFonts w:hint="eastAsia" w:ascii="宋体" w:hAnsi="宋体" w:cs="宋体"/>
          <w:color w:val="000000"/>
          <w:sz w:val="28"/>
          <w:szCs w:val="28"/>
          <w:highlight w:val="none"/>
        </w:rPr>
        <w:fldChar w:fldCharType="end"/>
      </w:r>
      <w:r>
        <w:rPr>
          <w:rFonts w:hint="eastAsia" w:ascii="宋体" w:hAnsi="宋体" w:cs="宋体"/>
          <w:color w:val="000000"/>
          <w:sz w:val="28"/>
          <w:szCs w:val="28"/>
          <w:highlight w:val="none"/>
        </w:rPr>
        <w:fldChar w:fldCharType="end"/>
      </w:r>
    </w:p>
    <w:p w14:paraId="3E35E28B">
      <w:pPr>
        <w:pStyle w:val="245"/>
        <w:tabs>
          <w:tab w:val="right" w:leader="dot" w:pos="9451"/>
        </w:tabs>
        <w:spacing w:line="360" w:lineRule="auto"/>
        <w:rPr>
          <w:rFonts w:hint="eastAsia" w:ascii="宋体" w:hAnsi="宋体" w:cs="宋体"/>
          <w:color w:val="000000"/>
          <w:sz w:val="28"/>
          <w:szCs w:val="28"/>
          <w:highlight w:val="none"/>
        </w:rPr>
      </w:pPr>
      <w:r>
        <w:rPr>
          <w:highlight w:val="none"/>
        </w:rPr>
        <w:fldChar w:fldCharType="begin"/>
      </w:r>
      <w:r>
        <w:rPr>
          <w:highlight w:val="none"/>
        </w:rPr>
        <w:instrText xml:space="preserve"> HYPERLINK \l "_Toc22510" </w:instrText>
      </w:r>
      <w:r>
        <w:rPr>
          <w:highlight w:val="none"/>
        </w:rPr>
        <w:fldChar w:fldCharType="separate"/>
      </w:r>
      <w:r>
        <w:rPr>
          <w:rFonts w:hint="eastAsia" w:ascii="宋体" w:hAnsi="宋体" w:cs="宋体"/>
          <w:bCs/>
          <w:color w:val="000000"/>
          <w:sz w:val="28"/>
          <w:szCs w:val="72"/>
          <w:highlight w:val="none"/>
        </w:rPr>
        <w:t>第五章 工程量清单</w:t>
      </w:r>
      <w:r>
        <w:rPr>
          <w:rFonts w:hint="eastAsia" w:ascii="宋体" w:hAnsi="宋体" w:cs="宋体"/>
          <w:color w:val="000000"/>
          <w:sz w:val="28"/>
          <w:szCs w:val="28"/>
          <w:highlight w:val="none"/>
        </w:rPr>
        <w:tab/>
      </w:r>
      <w:r>
        <w:rPr>
          <w:rFonts w:hint="eastAsia" w:ascii="宋体" w:hAnsi="宋体" w:cs="宋体"/>
          <w:color w:val="000000"/>
          <w:sz w:val="28"/>
          <w:szCs w:val="28"/>
          <w:highlight w:val="none"/>
        </w:rPr>
        <w:fldChar w:fldCharType="begin"/>
      </w:r>
      <w:r>
        <w:rPr>
          <w:rFonts w:hint="eastAsia" w:ascii="宋体" w:hAnsi="宋体" w:cs="宋体"/>
          <w:color w:val="000000"/>
          <w:sz w:val="28"/>
          <w:szCs w:val="28"/>
          <w:highlight w:val="none"/>
        </w:rPr>
        <w:instrText xml:space="preserve"> PAGEREF _Toc22510 \h </w:instrText>
      </w:r>
      <w:r>
        <w:rPr>
          <w:rFonts w:hint="eastAsia" w:ascii="宋体" w:hAnsi="宋体" w:cs="宋体"/>
          <w:color w:val="000000"/>
          <w:sz w:val="28"/>
          <w:szCs w:val="28"/>
          <w:highlight w:val="none"/>
        </w:rPr>
        <w:fldChar w:fldCharType="separate"/>
      </w:r>
      <w:r>
        <w:rPr>
          <w:rFonts w:hint="eastAsia" w:ascii="宋体" w:hAnsi="宋体" w:cs="宋体"/>
          <w:color w:val="000000"/>
          <w:sz w:val="28"/>
          <w:szCs w:val="28"/>
          <w:highlight w:val="none"/>
        </w:rPr>
        <w:t>43</w:t>
      </w:r>
      <w:r>
        <w:rPr>
          <w:rFonts w:hint="eastAsia" w:ascii="宋体" w:hAnsi="宋体" w:cs="宋体"/>
          <w:color w:val="000000"/>
          <w:sz w:val="28"/>
          <w:szCs w:val="28"/>
          <w:highlight w:val="none"/>
        </w:rPr>
        <w:fldChar w:fldCharType="end"/>
      </w:r>
      <w:r>
        <w:rPr>
          <w:rFonts w:hint="eastAsia" w:ascii="宋体" w:hAnsi="宋体" w:cs="宋体"/>
          <w:color w:val="000000"/>
          <w:sz w:val="28"/>
          <w:szCs w:val="28"/>
          <w:highlight w:val="none"/>
        </w:rPr>
        <w:fldChar w:fldCharType="end"/>
      </w:r>
    </w:p>
    <w:p w14:paraId="59D68B4B">
      <w:pPr>
        <w:pStyle w:val="245"/>
        <w:tabs>
          <w:tab w:val="right" w:leader="dot" w:pos="9451"/>
        </w:tabs>
        <w:spacing w:line="360" w:lineRule="auto"/>
        <w:rPr>
          <w:rFonts w:hint="eastAsia" w:ascii="宋体" w:hAnsi="宋体" w:cs="宋体"/>
          <w:color w:val="000000"/>
          <w:sz w:val="28"/>
          <w:szCs w:val="28"/>
          <w:highlight w:val="none"/>
        </w:rPr>
      </w:pPr>
      <w:r>
        <w:rPr>
          <w:highlight w:val="none"/>
        </w:rPr>
        <w:fldChar w:fldCharType="begin"/>
      </w:r>
      <w:r>
        <w:rPr>
          <w:highlight w:val="none"/>
        </w:rPr>
        <w:instrText xml:space="preserve"> HYPERLINK \l "_Toc23658" </w:instrText>
      </w:r>
      <w:r>
        <w:rPr>
          <w:highlight w:val="none"/>
        </w:rPr>
        <w:fldChar w:fldCharType="separate"/>
      </w:r>
      <w:r>
        <w:rPr>
          <w:rFonts w:hint="eastAsia" w:ascii="宋体" w:hAnsi="宋体" w:cs="宋体"/>
          <w:bCs/>
          <w:color w:val="000000"/>
          <w:sz w:val="28"/>
          <w:szCs w:val="72"/>
          <w:highlight w:val="none"/>
        </w:rPr>
        <w:t>第六章 评审方法和评审标准</w:t>
      </w:r>
      <w:r>
        <w:rPr>
          <w:rFonts w:hint="eastAsia" w:ascii="宋体" w:hAnsi="宋体" w:cs="宋体"/>
          <w:color w:val="000000"/>
          <w:sz w:val="28"/>
          <w:szCs w:val="28"/>
          <w:highlight w:val="none"/>
        </w:rPr>
        <w:tab/>
      </w:r>
      <w:r>
        <w:rPr>
          <w:rFonts w:hint="eastAsia" w:ascii="宋体" w:hAnsi="宋体" w:cs="宋体"/>
          <w:color w:val="000000"/>
          <w:sz w:val="28"/>
          <w:szCs w:val="28"/>
          <w:highlight w:val="none"/>
        </w:rPr>
        <w:t>4</w:t>
      </w:r>
      <w:r>
        <w:rPr>
          <w:rFonts w:hint="eastAsia" w:ascii="宋体" w:hAnsi="宋体" w:cs="宋体"/>
          <w:color w:val="000000"/>
          <w:sz w:val="28"/>
          <w:szCs w:val="28"/>
          <w:highlight w:val="none"/>
        </w:rPr>
        <w:fldChar w:fldCharType="end"/>
      </w:r>
      <w:r>
        <w:rPr>
          <w:rFonts w:hint="eastAsia" w:ascii="宋体" w:hAnsi="宋体" w:cs="宋体"/>
          <w:color w:val="000000"/>
          <w:sz w:val="28"/>
          <w:szCs w:val="28"/>
          <w:highlight w:val="none"/>
        </w:rPr>
        <w:t>3</w:t>
      </w:r>
    </w:p>
    <w:p w14:paraId="6E41BA34">
      <w:pPr>
        <w:pStyle w:val="245"/>
        <w:tabs>
          <w:tab w:val="right" w:leader="dot" w:pos="9451"/>
        </w:tabs>
        <w:spacing w:line="360" w:lineRule="auto"/>
        <w:rPr>
          <w:rFonts w:hint="eastAsia" w:ascii="宋体" w:hAnsi="宋体" w:cs="宋体"/>
          <w:color w:val="000000"/>
          <w:sz w:val="28"/>
          <w:szCs w:val="28"/>
          <w:highlight w:val="none"/>
        </w:rPr>
      </w:pPr>
      <w:r>
        <w:rPr>
          <w:highlight w:val="none"/>
        </w:rPr>
        <w:fldChar w:fldCharType="begin"/>
      </w:r>
      <w:r>
        <w:rPr>
          <w:highlight w:val="none"/>
        </w:rPr>
        <w:instrText xml:space="preserve"> HYPERLINK \l "_Toc27402" </w:instrText>
      </w:r>
      <w:r>
        <w:rPr>
          <w:highlight w:val="none"/>
        </w:rPr>
        <w:fldChar w:fldCharType="separate"/>
      </w:r>
      <w:r>
        <w:rPr>
          <w:rFonts w:hint="eastAsia" w:ascii="宋体" w:hAnsi="宋体" w:cs="宋体"/>
          <w:bCs/>
          <w:color w:val="000000"/>
          <w:sz w:val="28"/>
          <w:szCs w:val="72"/>
          <w:highlight w:val="none"/>
        </w:rPr>
        <w:t>第七章 竞争性磋商响应文件格式</w:t>
      </w:r>
      <w:r>
        <w:rPr>
          <w:rFonts w:hint="eastAsia" w:ascii="宋体" w:hAnsi="宋体" w:cs="宋体"/>
          <w:color w:val="000000"/>
          <w:sz w:val="28"/>
          <w:szCs w:val="28"/>
          <w:highlight w:val="none"/>
        </w:rPr>
        <w:tab/>
      </w:r>
      <w:r>
        <w:rPr>
          <w:rFonts w:hint="eastAsia" w:ascii="宋体" w:hAnsi="宋体" w:cs="宋体"/>
          <w:color w:val="000000"/>
          <w:sz w:val="28"/>
          <w:szCs w:val="28"/>
          <w:highlight w:val="none"/>
        </w:rPr>
        <w:t>4</w:t>
      </w:r>
      <w:r>
        <w:rPr>
          <w:rFonts w:hint="eastAsia" w:ascii="宋体" w:hAnsi="宋体" w:cs="宋体"/>
          <w:color w:val="000000"/>
          <w:sz w:val="28"/>
          <w:szCs w:val="28"/>
          <w:highlight w:val="none"/>
        </w:rPr>
        <w:fldChar w:fldCharType="end"/>
      </w:r>
      <w:r>
        <w:rPr>
          <w:rFonts w:hint="eastAsia" w:ascii="宋体" w:hAnsi="宋体" w:cs="宋体"/>
          <w:color w:val="000000"/>
          <w:sz w:val="28"/>
          <w:szCs w:val="28"/>
          <w:highlight w:val="none"/>
        </w:rPr>
        <w:t>7</w:t>
      </w:r>
    </w:p>
    <w:p w14:paraId="61852C2E">
      <w:pPr>
        <w:pStyle w:val="245"/>
        <w:tabs>
          <w:tab w:val="right" w:leader="dot" w:pos="9451"/>
        </w:tabs>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fldChar w:fldCharType="end"/>
      </w:r>
    </w:p>
    <w:p w14:paraId="12A17B05">
      <w:pPr>
        <w:pStyle w:val="241"/>
        <w:spacing w:line="480" w:lineRule="auto"/>
        <w:jc w:val="center"/>
        <w:outlineLvl w:val="9"/>
        <w:rPr>
          <w:rFonts w:hint="eastAsia" w:ascii="宋体" w:hAnsi="宋体" w:eastAsia="宋体" w:cs="宋体"/>
          <w:color w:val="000000"/>
          <w:sz w:val="44"/>
          <w:szCs w:val="44"/>
          <w:highlight w:val="none"/>
        </w:rPr>
      </w:pPr>
    </w:p>
    <w:p w14:paraId="4B0D6B5A">
      <w:pPr>
        <w:pStyle w:val="241"/>
        <w:jc w:val="center"/>
        <w:outlineLvl w:val="9"/>
        <w:rPr>
          <w:rFonts w:hint="eastAsia" w:ascii="宋体" w:hAnsi="宋体" w:eastAsia="宋体" w:cs="宋体"/>
          <w:color w:val="000000"/>
          <w:sz w:val="44"/>
          <w:szCs w:val="44"/>
          <w:highlight w:val="none"/>
        </w:rPr>
      </w:pPr>
      <w:bookmarkStart w:id="8" w:name="_Toc9367"/>
      <w:bookmarkEnd w:id="8"/>
    </w:p>
    <w:p w14:paraId="3B7F5174">
      <w:pPr>
        <w:pStyle w:val="241"/>
        <w:jc w:val="center"/>
        <w:outlineLvl w:val="9"/>
        <w:rPr>
          <w:rFonts w:hint="eastAsia" w:ascii="宋体" w:hAnsi="宋体" w:eastAsia="宋体" w:cs="宋体"/>
          <w:color w:val="000000"/>
          <w:sz w:val="44"/>
          <w:szCs w:val="44"/>
          <w:highlight w:val="none"/>
        </w:rPr>
      </w:pPr>
    </w:p>
    <w:p w14:paraId="08A893AC">
      <w:pPr>
        <w:pStyle w:val="241"/>
        <w:jc w:val="center"/>
        <w:outlineLvl w:val="9"/>
        <w:rPr>
          <w:rFonts w:hint="eastAsia" w:ascii="宋体" w:hAnsi="宋体" w:eastAsia="宋体" w:cs="宋体"/>
          <w:color w:val="000000"/>
          <w:sz w:val="44"/>
          <w:szCs w:val="44"/>
          <w:highlight w:val="none"/>
        </w:rPr>
      </w:pPr>
    </w:p>
    <w:p w14:paraId="3F193851">
      <w:pPr>
        <w:rPr>
          <w:rFonts w:hint="eastAsia" w:ascii="宋体" w:hAnsi="宋体" w:cs="宋体"/>
          <w:color w:val="000000"/>
          <w:sz w:val="44"/>
          <w:szCs w:val="44"/>
          <w:highlight w:val="none"/>
        </w:rPr>
      </w:pPr>
    </w:p>
    <w:p w14:paraId="532E2E75">
      <w:pPr>
        <w:rPr>
          <w:rFonts w:hint="eastAsia" w:ascii="宋体" w:hAnsi="宋体" w:cs="宋体"/>
          <w:color w:val="000000"/>
          <w:sz w:val="44"/>
          <w:szCs w:val="44"/>
          <w:highlight w:val="none"/>
        </w:rPr>
      </w:pPr>
    </w:p>
    <w:p w14:paraId="68AFDAD8">
      <w:pPr>
        <w:pStyle w:val="241"/>
        <w:outlineLvl w:val="9"/>
        <w:rPr>
          <w:rFonts w:hint="eastAsia" w:ascii="宋体" w:hAnsi="宋体" w:eastAsia="宋体" w:cs="宋体"/>
          <w:color w:val="000000"/>
          <w:sz w:val="44"/>
          <w:szCs w:val="44"/>
          <w:highlight w:val="none"/>
        </w:rPr>
        <w:sectPr>
          <w:headerReference r:id="rId3" w:type="default"/>
          <w:footerReference r:id="rId4" w:type="default"/>
          <w:pgSz w:w="11906" w:h="16838"/>
          <w:pgMar w:top="1113" w:right="1196" w:bottom="868" w:left="1259" w:header="851" w:footer="907" w:gutter="0"/>
          <w:pgNumType w:start="1"/>
          <w:cols w:space="1701" w:num="1"/>
          <w:titlePg/>
          <w:docGrid w:linePitch="360" w:charSpace="0"/>
        </w:sectPr>
      </w:pPr>
    </w:p>
    <w:p w14:paraId="5B091830">
      <w:pPr>
        <w:pStyle w:val="241"/>
        <w:numPr>
          <w:ilvl w:val="0"/>
          <w:numId w:val="1"/>
        </w:numPr>
        <w:spacing w:line="360" w:lineRule="auto"/>
        <w:jc w:val="center"/>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t>竞争性磋商采购公告</w:t>
      </w:r>
    </w:p>
    <w:p w14:paraId="14339C56">
      <w:pPr>
        <w:rPr>
          <w:highlight w:val="none"/>
        </w:rPr>
      </w:pPr>
    </w:p>
    <w:p w14:paraId="6AEE345B">
      <w:pPr>
        <w:pBdr>
          <w:top w:val="single" w:color="000000" w:sz="4" w:space="1"/>
          <w:left w:val="single" w:color="000000" w:sz="4" w:space="4"/>
          <w:bottom w:val="single" w:color="000000" w:sz="4" w:space="1"/>
          <w:right w:val="single" w:color="000000" w:sz="4" w:space="4"/>
        </w:pBdr>
        <w:spacing w:line="560" w:lineRule="exact"/>
        <w:ind w:firstLine="480"/>
        <w:rPr>
          <w:rFonts w:hint="eastAsia" w:ascii="宋体" w:hAnsi="宋体" w:cs="宋体"/>
          <w:color w:val="000000"/>
          <w:sz w:val="24"/>
          <w:szCs w:val="28"/>
          <w:highlight w:val="none"/>
          <w:u w:val="single"/>
        </w:rPr>
      </w:pPr>
      <w:bookmarkStart w:id="9" w:name="_Toc28359012"/>
      <w:bookmarkStart w:id="10" w:name="_Toc35393629"/>
      <w:bookmarkStart w:id="11" w:name="_Toc28359089"/>
      <w:bookmarkStart w:id="12" w:name="_Toc35393798"/>
      <w:r>
        <w:rPr>
          <w:rFonts w:hint="eastAsia" w:ascii="宋体" w:hAnsi="宋体" w:cs="宋体"/>
          <w:color w:val="000000"/>
          <w:sz w:val="24"/>
          <w:szCs w:val="28"/>
          <w:highlight w:val="none"/>
        </w:rPr>
        <w:t>项目概况：</w:t>
      </w:r>
      <w:r>
        <w:rPr>
          <w:rFonts w:hint="eastAsia" w:ascii="宋体" w:hAnsi="宋体" w:cs="宋体"/>
          <w:b/>
          <w:bCs/>
          <w:color w:val="000000"/>
          <w:sz w:val="24"/>
          <w:szCs w:val="28"/>
          <w:highlight w:val="none"/>
          <w:u w:val="single"/>
          <w:lang w:eastAsia="zh-CN"/>
        </w:rPr>
        <w:t>“一带一路”张庄、沙集边角地农田设施完善施工项目（专门面向中小企业）</w:t>
      </w:r>
      <w:r>
        <w:rPr>
          <w:rFonts w:hint="eastAsia" w:ascii="宋体" w:hAnsi="宋体" w:cs="宋体"/>
          <w:b/>
          <w:bCs/>
          <w:color w:val="000000"/>
          <w:sz w:val="24"/>
          <w:szCs w:val="28"/>
          <w:highlight w:val="none"/>
          <w:u w:val="single"/>
        </w:rPr>
        <w:t xml:space="preserve"> </w:t>
      </w:r>
      <w:r>
        <w:rPr>
          <w:rFonts w:hint="eastAsia" w:ascii="宋体" w:hAnsi="宋体" w:cs="宋体"/>
          <w:color w:val="000000"/>
          <w:sz w:val="24"/>
          <w:szCs w:val="28"/>
          <w:highlight w:val="none"/>
        </w:rPr>
        <w:t>的潜在供应商应在</w:t>
      </w:r>
      <w:r>
        <w:rPr>
          <w:rFonts w:hint="eastAsia" w:ascii="宋体" w:hAnsi="宋体" w:cs="宋体"/>
          <w:b/>
          <w:bCs/>
          <w:color w:val="000000"/>
          <w:sz w:val="24"/>
          <w:szCs w:val="28"/>
          <w:highlight w:val="none"/>
          <w:u w:val="single"/>
        </w:rPr>
        <w:t xml:space="preserve"> 江苏政府采购网</w:t>
      </w:r>
      <w:r>
        <w:rPr>
          <w:rFonts w:hint="eastAsia" w:ascii="宋体" w:hAnsi="宋体" w:cs="宋体"/>
          <w:color w:val="000000"/>
          <w:sz w:val="24"/>
          <w:szCs w:val="28"/>
          <w:highlight w:val="none"/>
          <w:u w:val="single"/>
        </w:rPr>
        <w:t xml:space="preserve"> </w:t>
      </w:r>
      <w:r>
        <w:rPr>
          <w:rFonts w:hint="eastAsia" w:ascii="宋体" w:hAnsi="宋体" w:cs="宋体"/>
          <w:color w:val="000000"/>
          <w:sz w:val="24"/>
          <w:szCs w:val="28"/>
          <w:highlight w:val="none"/>
        </w:rPr>
        <w:t>获取竞争性磋商文件，并于</w:t>
      </w:r>
      <w:r>
        <w:rPr>
          <w:rFonts w:hint="eastAsia" w:ascii="宋体" w:hAnsi="宋体" w:cs="宋体"/>
          <w:b/>
          <w:bCs/>
          <w:color w:val="000000"/>
          <w:sz w:val="24"/>
          <w:szCs w:val="28"/>
          <w:highlight w:val="none"/>
          <w:u w:val="single"/>
        </w:rPr>
        <w:t>202</w:t>
      </w:r>
      <w:r>
        <w:rPr>
          <w:rFonts w:hint="eastAsia" w:ascii="宋体" w:hAnsi="宋体" w:cs="宋体"/>
          <w:b/>
          <w:bCs/>
          <w:color w:val="000000"/>
          <w:sz w:val="24"/>
          <w:szCs w:val="28"/>
          <w:highlight w:val="none"/>
          <w:u w:val="single"/>
          <w:lang w:val="en-US" w:eastAsia="zh-CN"/>
        </w:rPr>
        <w:t>6</w:t>
      </w:r>
      <w:r>
        <w:rPr>
          <w:rFonts w:hint="eastAsia" w:ascii="宋体" w:hAnsi="宋体" w:cs="宋体"/>
          <w:b/>
          <w:bCs/>
          <w:color w:val="000000"/>
          <w:sz w:val="24"/>
          <w:szCs w:val="28"/>
          <w:highlight w:val="none"/>
          <w:u w:val="single"/>
        </w:rPr>
        <w:t>年</w:t>
      </w:r>
      <w:r>
        <w:rPr>
          <w:rFonts w:hint="eastAsia" w:ascii="宋体" w:hAnsi="宋体" w:cs="宋体"/>
          <w:b/>
          <w:bCs/>
          <w:color w:val="000000"/>
          <w:sz w:val="24"/>
          <w:szCs w:val="28"/>
          <w:highlight w:val="none"/>
          <w:u w:val="single"/>
          <w:lang w:val="en-US" w:eastAsia="zh-CN"/>
        </w:rPr>
        <w:t>10</w:t>
      </w:r>
      <w:r>
        <w:rPr>
          <w:rFonts w:hint="eastAsia" w:ascii="宋体" w:hAnsi="宋体" w:cs="宋体"/>
          <w:b/>
          <w:bCs/>
          <w:color w:val="000000"/>
          <w:sz w:val="24"/>
          <w:szCs w:val="28"/>
          <w:highlight w:val="none"/>
          <w:u w:val="single"/>
        </w:rPr>
        <w:t>月</w:t>
      </w:r>
      <w:r>
        <w:rPr>
          <w:rFonts w:hint="eastAsia" w:ascii="宋体" w:hAnsi="宋体" w:cs="宋体"/>
          <w:b/>
          <w:bCs/>
          <w:color w:val="000000"/>
          <w:sz w:val="24"/>
          <w:szCs w:val="28"/>
          <w:highlight w:val="none"/>
          <w:u w:val="single"/>
          <w:lang w:val="en-US" w:eastAsia="zh-CN"/>
        </w:rPr>
        <w:t>26</w:t>
      </w:r>
      <w:r>
        <w:rPr>
          <w:rFonts w:hint="eastAsia" w:ascii="宋体" w:hAnsi="宋体" w:cs="宋体"/>
          <w:b/>
          <w:bCs/>
          <w:color w:val="000000"/>
          <w:sz w:val="24"/>
          <w:szCs w:val="28"/>
          <w:highlight w:val="none"/>
          <w:u w:val="single"/>
        </w:rPr>
        <w:t>日09时00分00秒</w:t>
      </w:r>
      <w:r>
        <w:rPr>
          <w:rFonts w:hint="eastAsia" w:ascii="宋体" w:hAnsi="宋体" w:cs="宋体"/>
          <w:color w:val="000000"/>
          <w:sz w:val="24"/>
          <w:szCs w:val="28"/>
          <w:highlight w:val="none"/>
        </w:rPr>
        <w:t xml:space="preserve">（北京时间）前上传电子响应文件。 </w:t>
      </w:r>
    </w:p>
    <w:p w14:paraId="496B7E2A">
      <w:pPr>
        <w:spacing w:line="360" w:lineRule="auto"/>
        <w:ind w:firstLine="482"/>
        <w:rPr>
          <w:rFonts w:hint="eastAsia" w:ascii="宋体" w:hAnsi="宋体" w:cs="宋体"/>
          <w:b/>
          <w:color w:val="000000"/>
          <w:sz w:val="24"/>
          <w:highlight w:val="none"/>
        </w:rPr>
      </w:pPr>
      <w:r>
        <w:rPr>
          <w:rFonts w:hint="eastAsia" w:ascii="宋体" w:hAnsi="宋体" w:cs="宋体"/>
          <w:b/>
          <w:color w:val="000000"/>
          <w:sz w:val="24"/>
          <w:highlight w:val="none"/>
        </w:rPr>
        <w:t>一、项目基本情况</w:t>
      </w:r>
      <w:bookmarkEnd w:id="9"/>
      <w:bookmarkEnd w:id="10"/>
      <w:bookmarkEnd w:id="11"/>
      <w:bookmarkEnd w:id="12"/>
    </w:p>
    <w:p w14:paraId="55EB4B95">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项目编号：JSZC-320791-GJFH-C2026-0001</w:t>
      </w:r>
      <w:r>
        <w:rPr>
          <w:rFonts w:hint="eastAsia" w:ascii="宋体" w:hAnsi="宋体" w:cs="宋体"/>
          <w:color w:val="000000"/>
          <w:sz w:val="24"/>
          <w:highlight w:val="none"/>
        </w:rPr>
        <w:tab/>
      </w:r>
    </w:p>
    <w:p w14:paraId="58EE2043">
      <w:pPr>
        <w:spacing w:line="360" w:lineRule="auto"/>
        <w:ind w:firstLine="480"/>
        <w:rPr>
          <w:rFonts w:hint="eastAsia" w:ascii="宋体" w:hAnsi="宋体" w:cs="宋体"/>
          <w:b/>
          <w:bCs/>
          <w:color w:val="000000"/>
          <w:sz w:val="24"/>
          <w:highlight w:val="none"/>
        </w:rPr>
      </w:pPr>
      <w:r>
        <w:rPr>
          <w:rFonts w:hint="eastAsia" w:ascii="宋体" w:hAnsi="宋体" w:cs="宋体"/>
          <w:color w:val="000000"/>
          <w:sz w:val="24"/>
          <w:highlight w:val="none"/>
        </w:rPr>
        <w:t>项目名称：</w:t>
      </w:r>
      <w:r>
        <w:rPr>
          <w:rFonts w:hint="eastAsia" w:ascii="宋体" w:hAnsi="宋体" w:cs="宋体"/>
          <w:color w:val="000000"/>
          <w:sz w:val="24"/>
          <w:highlight w:val="none"/>
          <w:lang w:eastAsia="zh-CN"/>
        </w:rPr>
        <w:t>“一带一路”张庄、沙集边角地农田设施完善施工项目（专门面向中小企业）</w:t>
      </w:r>
    </w:p>
    <w:p w14:paraId="46C6E9C1">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采购方式：竞争性磋商；</w:t>
      </w:r>
    </w:p>
    <w:p w14:paraId="0DBF553F">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预算金额：本项目预算总金额为</w:t>
      </w:r>
      <w:r>
        <w:rPr>
          <w:rFonts w:hint="eastAsia" w:ascii="宋体" w:hAnsi="宋体" w:cs="宋体"/>
          <w:color w:val="000000"/>
          <w:sz w:val="24"/>
          <w:highlight w:val="none"/>
          <w:lang w:val="en-US" w:eastAsia="zh-CN"/>
        </w:rPr>
        <w:t>132.328393</w:t>
      </w:r>
      <w:r>
        <w:rPr>
          <w:rFonts w:hint="eastAsia" w:ascii="宋体" w:hAnsi="宋体" w:cs="宋体"/>
          <w:color w:val="000000"/>
          <w:sz w:val="24"/>
          <w:highlight w:val="none"/>
        </w:rPr>
        <w:t>万元，共分为</w:t>
      </w:r>
      <w:r>
        <w:rPr>
          <w:rFonts w:hint="eastAsia" w:ascii="宋体" w:hAnsi="宋体" w:cs="宋体"/>
          <w:color w:val="000000"/>
          <w:sz w:val="24"/>
          <w:highlight w:val="none"/>
          <w:lang w:eastAsia="zh-CN"/>
        </w:rPr>
        <w:t>二</w:t>
      </w:r>
      <w:r>
        <w:rPr>
          <w:rFonts w:hint="eastAsia" w:ascii="宋体" w:hAnsi="宋体" w:cs="宋体"/>
          <w:color w:val="000000"/>
          <w:sz w:val="24"/>
          <w:highlight w:val="none"/>
        </w:rPr>
        <w:t>个采购包，报价超出各个分包预算金额</w:t>
      </w:r>
      <w:r>
        <w:rPr>
          <w:rFonts w:hint="eastAsia" w:ascii="宋体" w:hAnsi="宋体" w:cs="宋体"/>
          <w:color w:val="000000"/>
          <w:sz w:val="24"/>
          <w:highlight w:val="none"/>
          <w:lang w:eastAsia="zh-CN"/>
        </w:rPr>
        <w:t>及最高投标限价</w:t>
      </w:r>
      <w:r>
        <w:rPr>
          <w:rFonts w:hint="eastAsia" w:ascii="宋体" w:hAnsi="宋体" w:cs="宋体"/>
          <w:color w:val="000000"/>
          <w:sz w:val="24"/>
          <w:highlight w:val="none"/>
        </w:rPr>
        <w:t>的按无效响应处理，具体如下：</w:t>
      </w:r>
    </w:p>
    <w:p w14:paraId="142F4C67">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采购包一：</w:t>
      </w:r>
      <w:r>
        <w:rPr>
          <w:rFonts w:hint="eastAsia" w:ascii="宋体" w:hAnsi="宋体" w:cs="宋体"/>
          <w:color w:val="000000"/>
          <w:sz w:val="24"/>
          <w:highlight w:val="none"/>
          <w:lang w:eastAsia="zh-CN"/>
        </w:rPr>
        <w:t>“一带一路”沙集边角地农田设施完善施工项目</w:t>
      </w:r>
      <w:r>
        <w:rPr>
          <w:rFonts w:hint="eastAsia" w:ascii="宋体" w:hAnsi="宋体" w:cs="宋体"/>
          <w:color w:val="000000"/>
          <w:sz w:val="24"/>
          <w:highlight w:val="none"/>
        </w:rPr>
        <w:t>，</w:t>
      </w:r>
      <w:r>
        <w:rPr>
          <w:rFonts w:hint="eastAsia" w:ascii="宋体" w:hAnsi="宋体" w:cs="宋体"/>
          <w:color w:val="000000"/>
          <w:sz w:val="24"/>
          <w:highlight w:val="none"/>
          <w:lang w:eastAsia="zh-CN"/>
        </w:rPr>
        <w:t>最高投标限价825985.61元</w:t>
      </w:r>
      <w:r>
        <w:rPr>
          <w:rFonts w:hint="eastAsia" w:ascii="宋体" w:hAnsi="宋体" w:cs="宋体"/>
          <w:color w:val="000000"/>
          <w:sz w:val="24"/>
          <w:highlight w:val="none"/>
        </w:rPr>
        <w:t>；</w:t>
      </w:r>
    </w:p>
    <w:p w14:paraId="31C6BDDC">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采购包二：</w:t>
      </w:r>
      <w:r>
        <w:rPr>
          <w:rFonts w:hint="eastAsia" w:ascii="宋体" w:hAnsi="宋体" w:cs="宋体"/>
          <w:color w:val="000000"/>
          <w:sz w:val="24"/>
          <w:highlight w:val="none"/>
          <w:lang w:eastAsia="zh-CN"/>
        </w:rPr>
        <w:t>“一带一路”张庄边角地农田设施完善施工项目</w:t>
      </w:r>
      <w:r>
        <w:rPr>
          <w:rFonts w:hint="eastAsia" w:ascii="宋体" w:hAnsi="宋体" w:cs="宋体"/>
          <w:color w:val="000000"/>
          <w:sz w:val="24"/>
          <w:highlight w:val="none"/>
        </w:rPr>
        <w:t>，</w:t>
      </w:r>
      <w:r>
        <w:rPr>
          <w:rFonts w:hint="eastAsia" w:ascii="宋体" w:hAnsi="宋体" w:cs="宋体"/>
          <w:color w:val="000000"/>
          <w:sz w:val="24"/>
          <w:highlight w:val="none"/>
          <w:lang w:eastAsia="zh-CN"/>
        </w:rPr>
        <w:t>最高投标限价497298.32元</w:t>
      </w:r>
      <w:r>
        <w:rPr>
          <w:rFonts w:hint="eastAsia" w:ascii="宋体" w:hAnsi="宋体" w:cs="宋体"/>
          <w:color w:val="000000"/>
          <w:sz w:val="24"/>
          <w:highlight w:val="none"/>
        </w:rPr>
        <w:t>；</w:t>
      </w:r>
    </w:p>
    <w:p w14:paraId="751008F5">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建设地点：</w:t>
      </w:r>
      <w:r>
        <w:rPr>
          <w:rFonts w:hint="eastAsia" w:ascii="宋体" w:hAnsi="宋体" w:cs="宋体"/>
          <w:color w:val="000000"/>
          <w:sz w:val="24"/>
          <w:highlight w:val="none"/>
          <w:lang w:eastAsia="zh-CN"/>
        </w:rPr>
        <w:t>连云港市连云港经济技术开发区朝阳街道</w:t>
      </w:r>
      <w:r>
        <w:rPr>
          <w:rFonts w:hint="eastAsia" w:ascii="宋体" w:hAnsi="宋体" w:cs="宋体"/>
          <w:color w:val="000000"/>
          <w:sz w:val="24"/>
          <w:highlight w:val="none"/>
        </w:rPr>
        <w:t>；</w:t>
      </w:r>
    </w:p>
    <w:p w14:paraId="2980A4FC">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工程范围：</w:t>
      </w:r>
      <w:r>
        <w:rPr>
          <w:rFonts w:hint="eastAsia" w:ascii="宋体" w:hAnsi="宋体" w:cs="宋体"/>
          <w:color w:val="000000"/>
          <w:sz w:val="24"/>
          <w:highlight w:val="none"/>
          <w:lang w:eastAsia="zh-CN"/>
        </w:rPr>
        <w:t>“一带一路”张庄、沙集边角地农田设施完善施工项目（专门面向中小企业）</w:t>
      </w:r>
      <w:r>
        <w:rPr>
          <w:rFonts w:hint="eastAsia" w:ascii="宋体" w:hAnsi="宋体" w:cs="宋体"/>
          <w:color w:val="000000"/>
          <w:sz w:val="24"/>
          <w:highlight w:val="none"/>
        </w:rPr>
        <w:t>施工，详见工程量清单及图纸。</w:t>
      </w:r>
    </w:p>
    <w:p w14:paraId="62264E33">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承包方式：包工包料；</w:t>
      </w:r>
    </w:p>
    <w:p w14:paraId="2223DF95">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质量标准：合格；</w:t>
      </w:r>
    </w:p>
    <w:p w14:paraId="6292D2F6">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工期：</w:t>
      </w:r>
      <w:r>
        <w:rPr>
          <w:rFonts w:hint="eastAsia" w:ascii="宋体" w:hAnsi="宋体" w:cs="宋体"/>
          <w:color w:val="000000"/>
          <w:sz w:val="24"/>
          <w:highlight w:val="none"/>
          <w:lang w:val="en-US" w:eastAsia="zh-CN"/>
        </w:rPr>
        <w:t>30</w:t>
      </w:r>
      <w:r>
        <w:rPr>
          <w:rFonts w:hint="eastAsia" w:ascii="宋体" w:hAnsi="宋体" w:cs="宋体"/>
          <w:color w:val="000000"/>
          <w:sz w:val="24"/>
          <w:highlight w:val="none"/>
        </w:rPr>
        <w:t>日历天（具体开工日期以采购人发出的书面开工令为准）；</w:t>
      </w:r>
    </w:p>
    <w:p w14:paraId="6E7E96C9">
      <w:pPr>
        <w:spacing w:line="360" w:lineRule="auto"/>
        <w:ind w:firstLine="480"/>
        <w:rPr>
          <w:rFonts w:hint="eastAsia" w:ascii="Calibri" w:hAnsi="Calibri"/>
          <w:b/>
          <w:bCs/>
          <w:sz w:val="24"/>
          <w:szCs w:val="24"/>
          <w:highlight w:val="none"/>
        </w:rPr>
      </w:pPr>
      <w:r>
        <w:rPr>
          <w:rFonts w:hint="eastAsia" w:ascii="宋体" w:hAnsi="宋体"/>
          <w:b/>
          <w:bCs/>
          <w:color w:val="000000"/>
          <w:sz w:val="24"/>
          <w:szCs w:val="22"/>
          <w:highlight w:val="none"/>
        </w:rPr>
        <w:t>注：开标、评标顺序以采购包1至采购包</w:t>
      </w:r>
      <w:r>
        <w:rPr>
          <w:rFonts w:hint="eastAsia" w:ascii="宋体" w:hAnsi="宋体"/>
          <w:b/>
          <w:bCs/>
          <w:color w:val="000000"/>
          <w:sz w:val="24"/>
          <w:szCs w:val="22"/>
          <w:highlight w:val="none"/>
          <w:lang w:val="en-US" w:eastAsia="zh-CN"/>
        </w:rPr>
        <w:t>2</w:t>
      </w:r>
      <w:r>
        <w:rPr>
          <w:rFonts w:hint="eastAsia" w:ascii="宋体" w:hAnsi="宋体"/>
          <w:b/>
          <w:bCs/>
          <w:color w:val="000000"/>
          <w:sz w:val="24"/>
          <w:szCs w:val="22"/>
          <w:highlight w:val="none"/>
        </w:rPr>
        <w:t>依次进行，</w:t>
      </w:r>
      <w:r>
        <w:rPr>
          <w:rFonts w:hint="eastAsia" w:ascii="宋体" w:hAnsi="宋体"/>
          <w:b/>
          <w:bCs/>
          <w:color w:val="000000"/>
          <w:sz w:val="24"/>
          <w:szCs w:val="22"/>
          <w:highlight w:val="none"/>
          <w:lang w:eastAsia="zh-CN"/>
        </w:rPr>
        <w:t>成交</w:t>
      </w:r>
      <w:r>
        <w:rPr>
          <w:rFonts w:hint="eastAsia" w:ascii="宋体" w:hAnsi="宋体"/>
          <w:b/>
          <w:bCs/>
          <w:color w:val="000000"/>
          <w:sz w:val="24"/>
          <w:szCs w:val="22"/>
          <w:highlight w:val="none"/>
        </w:rPr>
        <w:t>顺序以评标顺序确定。如供应商在参与的采购包1被确定为</w:t>
      </w:r>
      <w:r>
        <w:rPr>
          <w:rFonts w:hint="eastAsia" w:ascii="宋体" w:hAnsi="宋体"/>
          <w:b/>
          <w:bCs/>
          <w:color w:val="000000"/>
          <w:sz w:val="24"/>
          <w:szCs w:val="22"/>
          <w:highlight w:val="none"/>
          <w:lang w:eastAsia="zh-CN"/>
        </w:rPr>
        <w:t>成交人</w:t>
      </w:r>
      <w:r>
        <w:rPr>
          <w:rFonts w:hint="eastAsia" w:ascii="宋体" w:hAnsi="宋体"/>
          <w:b/>
          <w:bCs/>
          <w:color w:val="000000"/>
          <w:sz w:val="24"/>
          <w:szCs w:val="22"/>
          <w:highlight w:val="none"/>
        </w:rPr>
        <w:t>，采购包2将不推荐为中标候选人。（供应商均可自由选择包1</w:t>
      </w:r>
      <w:r>
        <w:rPr>
          <w:rFonts w:hint="eastAsia" w:ascii="宋体" w:hAnsi="宋体"/>
          <w:b/>
          <w:bCs/>
          <w:color w:val="000000"/>
          <w:sz w:val="24"/>
          <w:szCs w:val="22"/>
          <w:highlight w:val="none"/>
          <w:lang w:eastAsia="zh-CN"/>
        </w:rPr>
        <w:t>、</w:t>
      </w:r>
      <w:r>
        <w:rPr>
          <w:rFonts w:hint="eastAsia" w:ascii="宋体" w:hAnsi="宋体"/>
          <w:b/>
          <w:bCs/>
          <w:color w:val="000000"/>
          <w:sz w:val="24"/>
          <w:szCs w:val="22"/>
          <w:highlight w:val="none"/>
        </w:rPr>
        <w:t>包2进行投标，兼投但不兼中）</w:t>
      </w:r>
    </w:p>
    <w:p w14:paraId="787AB763">
      <w:pPr>
        <w:spacing w:line="360" w:lineRule="auto"/>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本项目不接受联合体参加磋商。</w:t>
      </w:r>
    </w:p>
    <w:p w14:paraId="0C5251D0">
      <w:pPr>
        <w:spacing w:line="360" w:lineRule="auto"/>
        <w:ind w:firstLine="482"/>
        <w:rPr>
          <w:rFonts w:hint="eastAsia" w:ascii="宋体" w:hAnsi="宋体" w:cs="宋体"/>
          <w:b/>
          <w:color w:val="000000"/>
          <w:sz w:val="24"/>
          <w:highlight w:val="none"/>
        </w:rPr>
      </w:pPr>
      <w:bookmarkStart w:id="13" w:name="_Toc35393630"/>
      <w:bookmarkStart w:id="14" w:name="_Toc28359090"/>
      <w:bookmarkStart w:id="15" w:name="_Toc28359013"/>
      <w:bookmarkStart w:id="16" w:name="_Toc35393799"/>
      <w:r>
        <w:rPr>
          <w:rFonts w:hint="eastAsia" w:ascii="宋体" w:hAnsi="宋体" w:cs="宋体"/>
          <w:b/>
          <w:color w:val="000000"/>
          <w:sz w:val="24"/>
          <w:highlight w:val="none"/>
        </w:rPr>
        <w:t>二、申请人的资格要求</w:t>
      </w:r>
      <w:bookmarkEnd w:id="13"/>
      <w:bookmarkEnd w:id="14"/>
      <w:bookmarkEnd w:id="15"/>
      <w:bookmarkEnd w:id="16"/>
    </w:p>
    <w:p w14:paraId="120AAE77">
      <w:pPr>
        <w:pStyle w:val="247"/>
        <w:spacing w:line="360" w:lineRule="auto"/>
        <w:rPr>
          <w:bCs/>
          <w:color w:val="000000"/>
          <w:sz w:val="24"/>
          <w:highlight w:val="none"/>
          <w:lang w:val="en-US"/>
        </w:rPr>
      </w:pPr>
      <w:r>
        <w:rPr>
          <w:rFonts w:hint="eastAsia" w:ascii="宋体" w:hAnsi="宋体" w:cs="宋体"/>
          <w:bCs/>
          <w:color w:val="000000"/>
          <w:sz w:val="24"/>
          <w:highlight w:val="none"/>
          <w:lang w:val="en-US"/>
        </w:rPr>
        <w:t>1、满足《中华人民共和国政府采购法》第二十二条规定，提供下列材料：</w:t>
      </w:r>
    </w:p>
    <w:p w14:paraId="536AAF22">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（1）法人或者其他组织的营业执照等证明文件，自然人的身份证明；</w:t>
      </w:r>
    </w:p>
    <w:p w14:paraId="1C113236">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（2）</w:t>
      </w:r>
      <w:r>
        <w:rPr>
          <w:rFonts w:hint="eastAsia" w:ascii="宋体" w:cs="Arial"/>
          <w:color w:val="000000"/>
          <w:spacing w:val="-6"/>
          <w:sz w:val="24"/>
          <w:highlight w:val="none"/>
        </w:rPr>
        <w:t>具有良好的商业信誉和健全的财务会计制度（</w:t>
      </w:r>
      <w:r>
        <w:rPr>
          <w:rFonts w:hint="eastAsia" w:ascii="宋体" w:cs="Arial"/>
          <w:color w:val="000000"/>
          <w:sz w:val="24"/>
          <w:highlight w:val="none"/>
        </w:rPr>
        <w:t>按连财购〔2023〕4号文件要求，符合要求的提交《财务状况报告及税收、社会保障资金缴纳情况承诺函》，并上传至电子投标文件中，详见采购文件。</w:t>
      </w:r>
      <w:r>
        <w:rPr>
          <w:rFonts w:hint="eastAsia" w:ascii="宋体" w:cs="Arial"/>
          <w:color w:val="000000"/>
          <w:spacing w:val="-6"/>
          <w:sz w:val="24"/>
          <w:highlight w:val="none"/>
        </w:rPr>
        <w:t>）；</w:t>
      </w:r>
    </w:p>
    <w:p w14:paraId="7739C78C">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（3）依法缴纳税收和社会保障资金的相关材料（</w:t>
      </w:r>
      <w:r>
        <w:rPr>
          <w:rFonts w:hint="eastAsia" w:ascii="宋体" w:cs="Arial"/>
          <w:color w:val="000000"/>
          <w:sz w:val="24"/>
          <w:highlight w:val="none"/>
        </w:rPr>
        <w:t>按连财购〔2023〕4号文件要求，符合要求的提交《财务状况报告及税收、社会保障资金缴纳情况承诺函》，并上传至电子投标文件中，详见采购文件。</w:t>
      </w:r>
      <w:r>
        <w:rPr>
          <w:rFonts w:hint="eastAsia" w:ascii="宋体" w:hAnsi="宋体" w:cs="宋体"/>
          <w:color w:val="000000"/>
          <w:sz w:val="24"/>
          <w:highlight w:val="none"/>
        </w:rPr>
        <w:t>）；</w:t>
      </w:r>
    </w:p>
    <w:p w14:paraId="02AC78A6">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（4）</w:t>
      </w:r>
      <w:r>
        <w:rPr>
          <w:rFonts w:hint="eastAsia" w:ascii="宋体" w:cs="Arial"/>
          <w:color w:val="000000"/>
          <w:sz w:val="24"/>
          <w:highlight w:val="none"/>
        </w:rPr>
        <w:t>具备履行合同所必需的设备和专业技术能力；</w:t>
      </w:r>
      <w:r>
        <w:rPr>
          <w:rFonts w:hint="eastAsia" w:ascii="宋体" w:hAnsi="宋体" w:cs="宋体"/>
          <w:color w:val="000000"/>
          <w:sz w:val="24"/>
          <w:highlight w:val="none"/>
        </w:rPr>
        <w:t>（见格式）；</w:t>
      </w:r>
    </w:p>
    <w:p w14:paraId="378E6EA9">
      <w:pPr>
        <w:spacing w:line="360" w:lineRule="auto"/>
        <w:ind w:firstLine="480"/>
        <w:rPr>
          <w:rFonts w:ascii="宋体" w:cs="Arial"/>
          <w:color w:val="000000"/>
          <w:sz w:val="24"/>
          <w:highlight w:val="none"/>
        </w:rPr>
      </w:pPr>
      <w:r>
        <w:rPr>
          <w:rFonts w:hint="eastAsia" w:ascii="宋体" w:hAnsi="宋体" w:cs="宋体"/>
          <w:color w:val="000000"/>
          <w:sz w:val="24"/>
          <w:highlight w:val="none"/>
        </w:rPr>
        <w:t>（5）</w:t>
      </w:r>
      <w:r>
        <w:rPr>
          <w:rFonts w:hint="eastAsia" w:ascii="宋体" w:cs="Arial"/>
          <w:color w:val="000000"/>
          <w:sz w:val="24"/>
          <w:highlight w:val="none"/>
        </w:rPr>
        <w:t>参加政府采购活动前三年内在经营活动中没有重大违法记录的书面声明。（见格式）。</w:t>
      </w:r>
    </w:p>
    <w:p w14:paraId="48181190">
      <w:pPr>
        <w:keepNext w:val="0"/>
        <w:keepLines w:val="0"/>
        <w:pageBreakBefore w:val="0"/>
        <w:widowControl w:val="0"/>
        <w:numPr>
          <w:ilvl w:val="0"/>
          <w:numId w:val="0"/>
        </w:numPr>
        <w:spacing w:line="360" w:lineRule="auto"/>
        <w:ind w:firstLine="420"/>
        <w:jc w:val="both"/>
        <w:rPr>
          <w:rFonts w:hint="eastAsia" w:ascii="宋体" w:hAnsi="宋体" w:cs="宋体"/>
          <w:color w:val="000000"/>
          <w:sz w:val="24"/>
          <w:highlight w:val="none"/>
        </w:rPr>
      </w:pPr>
      <w:r>
        <w:rPr>
          <w:rFonts w:hint="eastAsia" w:ascii="宋体" w:hAnsi="宋体" w:cs="宋体"/>
          <w:color w:val="000000"/>
          <w:sz w:val="24"/>
          <w:highlight w:val="none"/>
        </w:rPr>
        <w:t>2、落实政府采购需满足的资格要求：</w:t>
      </w:r>
    </w:p>
    <w:p w14:paraId="0C9DCE71">
      <w:pPr>
        <w:spacing w:line="360" w:lineRule="auto"/>
        <w:ind w:firstLine="480"/>
        <w:rPr>
          <w:rFonts w:hint="eastAsia" w:ascii="宋体" w:hAnsi="Times New Roman" w:cs="Arial"/>
          <w:color w:val="000000"/>
          <w:sz w:val="24"/>
          <w:highlight w:val="none"/>
          <w:lang w:val="en-US"/>
        </w:rPr>
      </w:pPr>
      <w:r>
        <w:rPr>
          <w:rFonts w:hint="eastAsia" w:ascii="宋体" w:cs="Arial"/>
          <w:color w:val="000000"/>
          <w:sz w:val="24"/>
          <w:highlight w:val="none"/>
          <w:lang w:val="en-US" w:eastAsia="zh-CN"/>
        </w:rPr>
        <w:t>(1)</w:t>
      </w:r>
      <w:r>
        <w:rPr>
          <w:rFonts w:hint="eastAsia" w:ascii="宋体" w:hAnsi="Times New Roman" w:cs="Arial"/>
          <w:color w:val="000000"/>
          <w:sz w:val="24"/>
          <w:highlight w:val="none"/>
          <w:lang w:val="en-US"/>
        </w:rPr>
        <w:t>执行财政部、工业和信息化部关于印发《政府采购促进中小企业发展管理办法》的通知(财库(2020)46号)等相关文件要求，本项目专门面向中型企业、小型企业、微型企业、残疾人福利性单位、监狱企业进行采购，符合文件要求的供应商应提交《中小企业声明函》或《残疾人福利性单位声明函》或监狱企业证明文件，并上传至电子响应文件中，详见响应文件格式。</w:t>
      </w:r>
    </w:p>
    <w:p w14:paraId="31ACA168">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3、本项目的特定资格要求：</w:t>
      </w:r>
    </w:p>
    <w:p w14:paraId="175385F4">
      <w:pPr>
        <w:pStyle w:val="280"/>
        <w:ind w:firstLine="480"/>
        <w:rPr>
          <w:rFonts w:hint="eastAsia" w:ascii="宋体" w:hAnsi="宋体" w:cs="宋体"/>
          <w:color w:val="auto"/>
          <w:sz w:val="24"/>
          <w:szCs w:val="32"/>
          <w:highlight w:val="none"/>
        </w:rPr>
      </w:pPr>
      <w:bookmarkStart w:id="17" w:name="_Toc28359014"/>
      <w:bookmarkStart w:id="18" w:name="_Toc28359091"/>
      <w:r>
        <w:rPr>
          <w:rFonts w:hint="eastAsia" w:ascii="宋体" w:hAnsi="宋体" w:cs="宋体"/>
          <w:color w:val="auto"/>
          <w:sz w:val="24"/>
          <w:szCs w:val="32"/>
          <w:highlight w:val="none"/>
        </w:rPr>
        <w:t>（1）磋商供应商具备</w:t>
      </w:r>
      <w:r>
        <w:rPr>
          <w:rFonts w:hint="eastAsia" w:ascii="宋体" w:hAnsi="宋体" w:cs="宋体"/>
          <w:b/>
          <w:bCs/>
          <w:color w:val="auto"/>
          <w:sz w:val="24"/>
          <w:szCs w:val="32"/>
          <w:highlight w:val="none"/>
          <w:lang w:eastAsia="zh-CN"/>
        </w:rPr>
        <w:t>水利水电工程施工总承包三级及以上资质，</w:t>
      </w:r>
      <w:r>
        <w:rPr>
          <w:rFonts w:hint="eastAsia" w:ascii="宋体" w:hAnsi="宋体" w:cs="宋体"/>
          <w:b w:val="0"/>
          <w:bCs w:val="0"/>
          <w:color w:val="auto"/>
          <w:sz w:val="24"/>
          <w:szCs w:val="32"/>
          <w:highlight w:val="none"/>
        </w:rPr>
        <w:t>并取得有效的企业安全生产许可证，且在人员、设备、资金等方面具有相应的施工能力；</w:t>
      </w:r>
    </w:p>
    <w:p w14:paraId="3FE1208D">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szCs w:val="24"/>
          <w:highlight w:val="none"/>
          <w:lang w:val="en-US" w:eastAsia="zh-CN"/>
        </w:rPr>
        <w:t>拟派项目负责人须</w:t>
      </w:r>
      <w:r>
        <w:rPr>
          <w:rFonts w:hint="eastAsia" w:ascii="宋体" w:hAnsi="宋体" w:eastAsia="宋体" w:cs="宋体"/>
          <w:color w:val="auto"/>
          <w:sz w:val="24"/>
          <w:szCs w:val="24"/>
          <w:highlight w:val="none"/>
          <w:lang w:val="zh-CN"/>
        </w:rPr>
        <w:t>具备</w:t>
      </w:r>
      <w:r>
        <w:rPr>
          <w:rFonts w:hint="eastAsia" w:ascii="宋体" w:hAnsi="宋体" w:eastAsia="宋体" w:cs="宋体"/>
          <w:color w:val="auto"/>
          <w:sz w:val="24"/>
          <w:szCs w:val="24"/>
          <w:highlight w:val="none"/>
          <w:lang w:val="en-US" w:eastAsia="zh-CN"/>
        </w:rPr>
        <w:t>建设行政主管部门核发的</w:t>
      </w:r>
      <w:r>
        <w:rPr>
          <w:rFonts w:hint="eastAsia" w:ascii="宋体" w:hAnsi="宋体" w:eastAsia="宋体" w:cs="宋体"/>
          <w:b/>
          <w:bCs/>
          <w:color w:val="auto"/>
          <w:sz w:val="24"/>
          <w:szCs w:val="24"/>
          <w:highlight w:val="none"/>
          <w:u w:val="single"/>
          <w:lang w:val="en-US" w:eastAsia="zh-CN"/>
        </w:rPr>
        <w:t>水利水电工程专业二级注册建造师及以上资格证书（</w:t>
      </w:r>
      <w:r>
        <w:rPr>
          <w:rFonts w:hint="eastAsia" w:ascii="宋体" w:hAnsi="宋体" w:eastAsia="宋体" w:cs="宋体"/>
          <w:b/>
          <w:bCs/>
          <w:color w:val="auto"/>
          <w:sz w:val="24"/>
          <w:szCs w:val="24"/>
          <w:highlight w:val="none"/>
          <w:lang w:val="en-US" w:eastAsia="zh-CN"/>
        </w:rPr>
        <w:t>有效的），并具有安全生产考核合格证（B类）（有效的）</w:t>
      </w:r>
    </w:p>
    <w:p w14:paraId="4BF22F8E">
      <w:pPr>
        <w:spacing w:line="360" w:lineRule="auto"/>
        <w:ind w:firstLine="48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（3）拟派项目负责人必须</w:t>
      </w:r>
      <w:r>
        <w:rPr>
          <w:rFonts w:hint="eastAsia" w:ascii="Times New Roman" w:hAnsi="Times New Roman" w:eastAsia="宋体" w:cs="Times New Roman"/>
          <w:color w:val="auto"/>
          <w:sz w:val="24"/>
          <w:highlight w:val="none"/>
          <w:lang w:eastAsia="zh-CN"/>
        </w:rPr>
        <w:t>为本项目的委托代理人，</w:t>
      </w:r>
      <w:r>
        <w:rPr>
          <w:rFonts w:hint="eastAsia" w:ascii="Times New Roman" w:hAnsi="Times New Roman" w:eastAsia="宋体" w:cs="Times New Roman"/>
          <w:color w:val="auto"/>
          <w:sz w:val="24"/>
          <w:highlight w:val="none"/>
          <w:lang w:val="en-US" w:eastAsia="zh-CN"/>
        </w:rPr>
        <w:t>提供2026年</w:t>
      </w:r>
      <w:r>
        <w:rPr>
          <w:rFonts w:hint="eastAsia" w:cs="Times New Roman"/>
          <w:color w:val="auto"/>
          <w:sz w:val="24"/>
          <w:highlight w:val="none"/>
          <w:lang w:val="en-US" w:eastAsia="zh-CN"/>
        </w:rPr>
        <w:t>3</w:t>
      </w:r>
      <w:r>
        <w:rPr>
          <w:rFonts w:hint="eastAsia" w:ascii="Times New Roman" w:hAnsi="Times New Roman" w:eastAsia="宋体" w:cs="Times New Roman"/>
          <w:color w:val="auto"/>
          <w:sz w:val="24"/>
          <w:highlight w:val="none"/>
          <w:lang w:val="en-US" w:eastAsia="zh-CN"/>
        </w:rPr>
        <w:t>月至今任意一个月由供应商为其缴纳的社保证明材料（加盖社保中心章或社保中心参保缴费证明电子专用章）等证明材料；如已退休的必须提供退休证明及聘用合同</w:t>
      </w:r>
      <w:r>
        <w:rPr>
          <w:rFonts w:ascii="Times New Roman" w:hAnsi="Times New Roman" w:eastAsia="宋体" w:cs="Times New Roman"/>
          <w:color w:val="auto"/>
          <w:sz w:val="24"/>
          <w:highlight w:val="none"/>
        </w:rPr>
        <w:t>；</w:t>
      </w:r>
    </w:p>
    <w:p w14:paraId="2CA684E6">
      <w:pPr>
        <w:spacing w:line="360" w:lineRule="auto"/>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eastAsia="zh-CN"/>
        </w:rPr>
        <w:t>（</w:t>
      </w:r>
      <w:r>
        <w:rPr>
          <w:rFonts w:hint="eastAsia" w:ascii="宋体" w:hAnsi="宋体" w:eastAsia="宋体" w:cs="宋体"/>
          <w:b/>
          <w:bCs/>
          <w:color w:val="auto"/>
          <w:sz w:val="24"/>
          <w:highlight w:val="none"/>
          <w:lang w:val="en-US" w:eastAsia="zh-CN"/>
        </w:rPr>
        <w:t>4）</w:t>
      </w:r>
      <w:r>
        <w:rPr>
          <w:rFonts w:hint="eastAsia" w:ascii="宋体" w:hAnsi="宋体" w:eastAsia="宋体" w:cs="宋体"/>
          <w:b/>
          <w:bCs/>
          <w:color w:val="auto"/>
          <w:sz w:val="24"/>
          <w:highlight w:val="none"/>
        </w:rPr>
        <w:t>项目负责人是非变更后无在建工程;或项目负责人是变更后无在建工程;或因非承包方原因致使工程项目停工超过120天(含)，经建设单位同意的;或项目负责人有在建工程，但该在建工程与本次招标的工程属于同一工程项目、同一项目批文、同一施工地点分段发包或分期施工的情况且总的工程规模在项目负责人执业范围之内。（拟派项目负责人不得在其他项目中担任项目经理）（</w:t>
      </w:r>
      <w:r>
        <w:rPr>
          <w:rFonts w:hint="eastAsia" w:ascii="宋体" w:hAnsi="宋体" w:eastAsia="宋体" w:cs="宋体"/>
          <w:color w:val="auto"/>
          <w:sz w:val="24"/>
          <w:szCs w:val="21"/>
          <w:highlight w:val="none"/>
        </w:rPr>
        <w:t>见格式“供应商承诺书”</w:t>
      </w:r>
      <w:r>
        <w:rPr>
          <w:rFonts w:hint="eastAsia" w:ascii="宋体" w:hAnsi="宋体" w:eastAsia="宋体" w:cs="宋体"/>
          <w:b/>
          <w:bCs/>
          <w:color w:val="auto"/>
          <w:sz w:val="24"/>
          <w:highlight w:val="none"/>
        </w:rPr>
        <w:t>）</w:t>
      </w:r>
    </w:p>
    <w:p w14:paraId="00F010F8">
      <w:pPr>
        <w:pStyle w:val="280"/>
        <w:ind w:firstLine="482"/>
        <w:rPr>
          <w:rFonts w:hint="eastAsia"/>
          <w:color w:val="auto"/>
          <w:sz w:val="24"/>
          <w:szCs w:val="32"/>
          <w:highlight w:val="none"/>
        </w:rPr>
      </w:pPr>
      <w:r>
        <w:rPr>
          <w:rFonts w:hint="eastAsia" w:ascii="宋体" w:hAnsi="宋体" w:cs="宋体"/>
          <w:b/>
          <w:bCs/>
          <w:color w:val="auto"/>
          <w:sz w:val="24"/>
          <w:szCs w:val="32"/>
          <w:highlight w:val="none"/>
        </w:rPr>
        <w:t>注：在建工程是指处于中标/成交结果公告（直接发包的项目以网上合同备案为准）到合同约定的工程全部完成且竣工验收合格期间的工程。竣工验收证明是指由建设单位（或监理）组织工程建设各方验收合格，并签署相应的单位工程质量竣工验收记录或者分部工程质量验收记录等验收文件。</w:t>
      </w:r>
    </w:p>
    <w:p w14:paraId="3327D945">
      <w:pPr>
        <w:numPr>
          <w:ilvl w:val="0"/>
          <w:numId w:val="0"/>
        </w:numPr>
        <w:spacing w:line="360" w:lineRule="auto"/>
        <w:ind w:firstLine="480"/>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eastAsia="zh-CN"/>
        </w:rPr>
        <w:t>（</w:t>
      </w:r>
      <w:r>
        <w:rPr>
          <w:rFonts w:hint="eastAsia" w:ascii="Times New Roman" w:hAnsi="Times New Roman" w:eastAsia="宋体" w:cs="Times New Roman"/>
          <w:color w:val="auto"/>
          <w:sz w:val="24"/>
          <w:highlight w:val="none"/>
          <w:lang w:val="en-US" w:eastAsia="zh-CN"/>
        </w:rPr>
        <w:t>5</w:t>
      </w:r>
      <w:r>
        <w:rPr>
          <w:rFonts w:hint="eastAsia" w:ascii="Times New Roman" w:hAnsi="Times New Roman" w:eastAsia="宋体" w:cs="Times New Roman"/>
          <w:color w:val="auto"/>
          <w:sz w:val="24"/>
          <w:highlight w:val="none"/>
          <w:lang w:eastAsia="zh-CN"/>
        </w:rPr>
        <w:t>）</w:t>
      </w:r>
      <w:r>
        <w:rPr>
          <w:rFonts w:hint="eastAsia" w:ascii="Times New Roman" w:hAnsi="Times New Roman" w:eastAsia="宋体" w:cs="Times New Roman"/>
          <w:color w:val="auto"/>
          <w:sz w:val="24"/>
          <w:highlight w:val="none"/>
        </w:rPr>
        <w:t>三类人员安全生产考核合格证书要求：企业主要负责人A类、项目负责人B类、专职安全员C类，须具有水行政主管部门颁发的安全生产考核合格证。</w:t>
      </w:r>
    </w:p>
    <w:p w14:paraId="5A440243">
      <w:pPr>
        <w:numPr>
          <w:ilvl w:val="0"/>
          <w:numId w:val="0"/>
        </w:numPr>
        <w:spacing w:line="360" w:lineRule="auto"/>
        <w:ind w:firstLine="480"/>
        <w:rPr>
          <w:rFonts w:hint="eastAsia"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w:t>
      </w:r>
      <w:r>
        <w:rPr>
          <w:rFonts w:hint="eastAsia" w:ascii="Times New Roman" w:hAnsi="Times New Roman" w:eastAsia="宋体" w:cs="Times New Roman"/>
          <w:color w:val="auto"/>
          <w:sz w:val="24"/>
          <w:highlight w:val="none"/>
          <w:lang w:val="en-US" w:eastAsia="zh-CN"/>
        </w:rPr>
        <w:t>6</w:t>
      </w:r>
      <w:r>
        <w:rPr>
          <w:rFonts w:ascii="Times New Roman" w:hAnsi="Times New Roman" w:eastAsia="宋体" w:cs="Times New Roman"/>
          <w:color w:val="auto"/>
          <w:sz w:val="24"/>
          <w:highlight w:val="none"/>
        </w:rPr>
        <w:t>）</w:t>
      </w:r>
      <w:r>
        <w:rPr>
          <w:rFonts w:hint="eastAsia" w:ascii="Times New Roman" w:hAnsi="Times New Roman" w:eastAsia="宋体" w:cs="Times New Roman"/>
          <w:color w:val="auto"/>
          <w:sz w:val="24"/>
          <w:highlight w:val="none"/>
        </w:rPr>
        <w:t>企业、法定代表人及项目负责人无不良行为承诺；（见格式“供应商承诺书”）</w:t>
      </w:r>
    </w:p>
    <w:p w14:paraId="19035E97">
      <w:pPr>
        <w:pStyle w:val="280"/>
        <w:ind w:firstLine="480"/>
        <w:rPr>
          <w:color w:val="auto"/>
          <w:sz w:val="24"/>
          <w:highlight w:val="none"/>
        </w:rPr>
      </w:pPr>
      <w:r>
        <w:rPr>
          <w:color w:val="auto"/>
          <w:sz w:val="24"/>
          <w:highlight w:val="none"/>
        </w:rPr>
        <w:t>4.</w:t>
      </w:r>
      <w:r>
        <w:rPr>
          <w:rFonts w:hint="eastAsia"/>
          <w:color w:val="auto"/>
          <w:sz w:val="24"/>
          <w:highlight w:val="none"/>
        </w:rPr>
        <w:t xml:space="preserve"> </w:t>
      </w:r>
      <w:r>
        <w:rPr>
          <w:color w:val="auto"/>
          <w:sz w:val="24"/>
          <w:highlight w:val="none"/>
        </w:rPr>
        <w:t>本项目其他资格要求：</w:t>
      </w:r>
    </w:p>
    <w:p w14:paraId="36B23861">
      <w:pPr>
        <w:spacing w:line="360" w:lineRule="auto"/>
        <w:ind w:firstLine="480"/>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eastAsia="zh-CN"/>
        </w:rPr>
        <w:t>（</w:t>
      </w:r>
      <w:r>
        <w:rPr>
          <w:rFonts w:hint="eastAsia" w:ascii="Times New Roman" w:hAnsi="Times New Roman" w:eastAsia="宋体" w:cs="Times New Roman"/>
          <w:color w:val="auto"/>
          <w:sz w:val="24"/>
          <w:highlight w:val="none"/>
          <w:lang w:val="en-US" w:eastAsia="zh-CN"/>
        </w:rPr>
        <w:t>1</w:t>
      </w:r>
      <w:r>
        <w:rPr>
          <w:rFonts w:hint="eastAsia" w:ascii="Times New Roman" w:hAnsi="Times New Roman" w:eastAsia="宋体" w:cs="Times New Roman"/>
          <w:color w:val="auto"/>
          <w:sz w:val="24"/>
          <w:highlight w:val="none"/>
          <w:lang w:eastAsia="zh-CN"/>
        </w:rPr>
        <w:t>）</w:t>
      </w:r>
      <w:r>
        <w:rPr>
          <w:rFonts w:ascii="Times New Roman" w:hAnsi="Times New Roman" w:eastAsia="宋体" w:cs="Times New Roman"/>
          <w:color w:val="auto"/>
          <w:sz w:val="24"/>
          <w:highlight w:val="none"/>
        </w:rPr>
        <w:t xml:space="preserve"> 响应文件递交截止前被“信用中国”网站</w:t>
      </w:r>
      <w:r>
        <w:rPr>
          <w:rFonts w:hint="eastAsia" w:ascii="Times New Roman" w:hAnsi="Times New Roman" w:eastAsia="宋体" w:cs="Times New Roman"/>
          <w:color w:val="auto"/>
          <w:sz w:val="24"/>
          <w:highlight w:val="none"/>
          <w:lang w:eastAsia="zh-CN"/>
        </w:rPr>
        <w:t>（</w:t>
      </w:r>
      <w:r>
        <w:rPr>
          <w:rFonts w:ascii="Times New Roman" w:hAnsi="Times New Roman" w:eastAsia="宋体" w:cs="Times New Roman"/>
          <w:color w:val="auto"/>
          <w:sz w:val="24"/>
          <w:highlight w:val="none"/>
        </w:rPr>
        <w:t>www.creditchina.gov.cn)、中国政府采购网</w:t>
      </w:r>
      <w:r>
        <w:rPr>
          <w:rFonts w:hint="eastAsia" w:ascii="Times New Roman" w:hAnsi="Times New Roman" w:eastAsia="宋体" w:cs="Times New Roman"/>
          <w:color w:val="auto"/>
          <w:sz w:val="24"/>
          <w:highlight w:val="none"/>
          <w:lang w:eastAsia="zh-CN"/>
        </w:rPr>
        <w:t>（</w:t>
      </w:r>
      <w:r>
        <w:rPr>
          <w:rFonts w:ascii="Times New Roman" w:hAnsi="Times New Roman" w:eastAsia="宋体" w:cs="Times New Roman"/>
          <w:color w:val="auto"/>
          <w:sz w:val="24"/>
          <w:highlight w:val="none"/>
        </w:rPr>
        <w:t>www.ccgp.gov.cn</w:t>
      </w:r>
      <w:r>
        <w:rPr>
          <w:rFonts w:hint="eastAsia" w:ascii="Times New Roman" w:hAnsi="Times New Roman" w:eastAsia="宋体" w:cs="Times New Roman"/>
          <w:color w:val="auto"/>
          <w:sz w:val="24"/>
          <w:highlight w:val="none"/>
          <w:lang w:eastAsia="zh-CN"/>
        </w:rPr>
        <w:t>）</w:t>
      </w:r>
      <w:r>
        <w:rPr>
          <w:rFonts w:ascii="Times New Roman" w:hAnsi="Times New Roman" w:eastAsia="宋体" w:cs="Times New Roman"/>
          <w:color w:val="auto"/>
          <w:sz w:val="24"/>
          <w:highlight w:val="none"/>
        </w:rPr>
        <w:t>列入失信被执行人、重大税收违法案件当事人名单、政府采购严重违法失信行为记录名单的供应商，拒绝其参与政府采购活动。</w:t>
      </w:r>
      <w:r>
        <w:rPr>
          <w:rFonts w:hint="eastAsia" w:ascii="Times New Roman" w:hAnsi="Times New Roman" w:eastAsia="宋体" w:cs="Times New Roman"/>
          <w:color w:val="auto"/>
          <w:sz w:val="24"/>
          <w:highlight w:val="none"/>
          <w:lang w:eastAsia="zh-CN"/>
        </w:rPr>
        <w:t>（</w:t>
      </w:r>
      <w:r>
        <w:rPr>
          <w:rFonts w:hint="eastAsia" w:ascii="Times New Roman" w:hAnsi="Times New Roman" w:eastAsia="宋体" w:cs="Times New Roman"/>
          <w:color w:val="auto"/>
          <w:sz w:val="24"/>
          <w:highlight w:val="none"/>
        </w:rPr>
        <w:t>备注：</w:t>
      </w:r>
      <w:r>
        <w:rPr>
          <w:rFonts w:hint="eastAsia" w:ascii="Times New Roman" w:hAnsi="Times New Roman" w:eastAsia="宋体" w:cs="Times New Roman"/>
          <w:color w:val="auto"/>
          <w:sz w:val="24"/>
          <w:highlight w:val="none"/>
          <w:lang w:val="en-US" w:eastAsia="zh-CN"/>
        </w:rPr>
        <w:t>采购人</w:t>
      </w:r>
      <w:r>
        <w:rPr>
          <w:rFonts w:hint="eastAsia" w:ascii="Times New Roman" w:hAnsi="Times New Roman" w:eastAsia="宋体" w:cs="Times New Roman"/>
          <w:color w:val="auto"/>
          <w:sz w:val="24"/>
          <w:highlight w:val="none"/>
        </w:rPr>
        <w:t>通过信用中国、中国政府采购网，对供应商信用记录情况进行查询，</w:t>
      </w:r>
      <w:r>
        <w:rPr>
          <w:rFonts w:hint="eastAsia" w:ascii="Times New Roman" w:hAnsi="Times New Roman" w:eastAsia="宋体" w:cs="Times New Roman"/>
          <w:color w:val="auto"/>
          <w:sz w:val="24"/>
          <w:highlight w:val="none"/>
          <w:lang w:val="en-US" w:eastAsia="zh-CN"/>
        </w:rPr>
        <w:t>供应商无需提供</w:t>
      </w:r>
      <w:r>
        <w:rPr>
          <w:rFonts w:hint="eastAsia" w:ascii="Times New Roman" w:hAnsi="Times New Roman" w:eastAsia="宋体" w:cs="Times New Roman"/>
          <w:color w:val="auto"/>
          <w:sz w:val="24"/>
          <w:highlight w:val="none"/>
        </w:rPr>
        <w:t>。</w:t>
      </w:r>
      <w:r>
        <w:rPr>
          <w:rFonts w:hint="eastAsia" w:ascii="Times New Roman" w:hAnsi="Times New Roman" w:eastAsia="宋体" w:cs="Times New Roman"/>
          <w:color w:val="auto"/>
          <w:sz w:val="24"/>
          <w:highlight w:val="none"/>
          <w:lang w:eastAsia="zh-CN"/>
        </w:rPr>
        <w:t>）</w:t>
      </w:r>
    </w:p>
    <w:p w14:paraId="33E68A02">
      <w:pPr>
        <w:spacing w:line="360" w:lineRule="auto"/>
        <w:ind w:firstLine="480"/>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eastAsia="zh-CN"/>
        </w:rPr>
        <w:t>（</w:t>
      </w:r>
      <w:r>
        <w:rPr>
          <w:rFonts w:ascii="Times New Roman" w:hAnsi="Times New Roman" w:eastAsia="宋体" w:cs="Times New Roman"/>
          <w:color w:val="auto"/>
          <w:sz w:val="24"/>
          <w:highlight w:val="none"/>
        </w:rPr>
        <w:t>2</w:t>
      </w:r>
      <w:r>
        <w:rPr>
          <w:rFonts w:hint="eastAsia" w:ascii="Times New Roman" w:hAnsi="Times New Roman" w:eastAsia="宋体" w:cs="Times New Roman"/>
          <w:color w:val="auto"/>
          <w:sz w:val="24"/>
          <w:highlight w:val="none"/>
          <w:lang w:eastAsia="zh-CN"/>
        </w:rPr>
        <w:t>）</w:t>
      </w:r>
      <w:r>
        <w:rPr>
          <w:rFonts w:ascii="Times New Roman" w:hAnsi="Times New Roman" w:eastAsia="宋体" w:cs="Times New Roman"/>
          <w:color w:val="auto"/>
          <w:sz w:val="24"/>
          <w:highlight w:val="none"/>
        </w:rPr>
        <w:t>本项目执行江苏省住房和城乡建设厅《关于开展建筑业企业资质动态监管工作的公告》（[2018]第6号）、连建发[2019]182号文，关于企业资质动态核查，由磋商供应商在响应文件中作出</w:t>
      </w:r>
      <w:r>
        <w:rPr>
          <w:rFonts w:ascii="Times New Roman" w:hAnsi="Times New Roman" w:eastAsia="宋体" w:cs="Times New Roman"/>
          <w:b/>
          <w:bCs/>
          <w:color w:val="auto"/>
          <w:sz w:val="24"/>
          <w:highlight w:val="none"/>
        </w:rPr>
        <w:t>书面承诺</w:t>
      </w:r>
      <w:r>
        <w:rPr>
          <w:rFonts w:hint="eastAsia" w:ascii="Times New Roman" w:hAnsi="Times New Roman" w:eastAsia="宋体" w:cs="Times New Roman"/>
          <w:b/>
          <w:bCs/>
          <w:color w:val="auto"/>
          <w:sz w:val="24"/>
          <w:highlight w:val="none"/>
          <w:lang w:eastAsia="zh-CN"/>
        </w:rPr>
        <w:t>，</w:t>
      </w:r>
      <w:r>
        <w:rPr>
          <w:rFonts w:ascii="Times New Roman" w:hAnsi="Times New Roman" w:eastAsia="宋体" w:cs="Times New Roman"/>
          <w:color w:val="auto"/>
          <w:sz w:val="24"/>
          <w:highlight w:val="none"/>
        </w:rPr>
        <w:t>若磋商有效期内企业资质核查不合格</w:t>
      </w:r>
      <w:r>
        <w:rPr>
          <w:rFonts w:hint="eastAsia" w:ascii="Times New Roman" w:hAnsi="Times New Roman" w:eastAsia="宋体" w:cs="Times New Roman"/>
          <w:color w:val="auto"/>
          <w:sz w:val="24"/>
          <w:highlight w:val="none"/>
          <w:lang w:eastAsia="zh-CN"/>
        </w:rPr>
        <w:t>，</w:t>
      </w:r>
      <w:r>
        <w:rPr>
          <w:rFonts w:ascii="Times New Roman" w:hAnsi="Times New Roman" w:eastAsia="宋体" w:cs="Times New Roman"/>
          <w:color w:val="auto"/>
          <w:sz w:val="24"/>
          <w:highlight w:val="none"/>
        </w:rPr>
        <w:t>将主动放弃成交资格。（核查资质指响应文件所要求的相应资质）。</w:t>
      </w:r>
      <w:r>
        <w:rPr>
          <w:rFonts w:hint="eastAsia" w:ascii="Times New Roman" w:hAnsi="Times New Roman" w:eastAsia="宋体" w:cs="Times New Roman"/>
          <w:color w:val="auto"/>
          <w:sz w:val="24"/>
          <w:highlight w:val="none"/>
          <w:lang w:eastAsia="zh-CN"/>
        </w:rPr>
        <w:t>（</w:t>
      </w:r>
      <w:r>
        <w:rPr>
          <w:rFonts w:ascii="Times New Roman" w:hAnsi="Times New Roman" w:eastAsia="宋体" w:cs="Times New Roman"/>
          <w:color w:val="auto"/>
          <w:sz w:val="24"/>
          <w:highlight w:val="none"/>
        </w:rPr>
        <w:t>见格式</w:t>
      </w:r>
      <w:r>
        <w:rPr>
          <w:rFonts w:hint="eastAsia" w:ascii="Times New Roman" w:hAnsi="Times New Roman" w:eastAsia="宋体" w:cs="Times New Roman"/>
          <w:color w:val="auto"/>
          <w:sz w:val="24"/>
          <w:highlight w:val="none"/>
          <w:lang w:eastAsia="zh-CN"/>
        </w:rPr>
        <w:t>）</w:t>
      </w:r>
    </w:p>
    <w:p w14:paraId="2F81BB78">
      <w:pPr>
        <w:spacing w:line="360" w:lineRule="auto"/>
        <w:ind w:firstLine="480"/>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eastAsia="zh-CN"/>
        </w:rPr>
        <w:t>（</w:t>
      </w:r>
      <w:r>
        <w:rPr>
          <w:rFonts w:ascii="Times New Roman" w:hAnsi="Times New Roman" w:eastAsia="宋体" w:cs="Times New Roman"/>
          <w:color w:val="auto"/>
          <w:sz w:val="24"/>
          <w:highlight w:val="none"/>
        </w:rPr>
        <w:t>3</w:t>
      </w:r>
      <w:r>
        <w:rPr>
          <w:rFonts w:hint="eastAsia" w:ascii="Times New Roman" w:hAnsi="Times New Roman" w:eastAsia="宋体" w:cs="Times New Roman"/>
          <w:color w:val="auto"/>
          <w:sz w:val="24"/>
          <w:highlight w:val="none"/>
          <w:lang w:eastAsia="zh-CN"/>
        </w:rPr>
        <w:t>）</w:t>
      </w:r>
      <w:r>
        <w:rPr>
          <w:rFonts w:ascii="Times New Roman" w:hAnsi="Times New Roman" w:eastAsia="宋体" w:cs="Times New Roman"/>
          <w:color w:val="auto"/>
          <w:sz w:val="24"/>
          <w:highlight w:val="none"/>
        </w:rPr>
        <w:t>本项目成交后不允许分包或转包。</w:t>
      </w:r>
    </w:p>
    <w:p w14:paraId="24A0C2CA">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5、法律、法规规定的其他条件。</w:t>
      </w:r>
    </w:p>
    <w:p w14:paraId="68315A32">
      <w:pPr>
        <w:spacing w:line="360" w:lineRule="auto"/>
        <w:ind w:firstLine="482"/>
        <w:rPr>
          <w:rFonts w:hint="eastAsia" w:ascii="宋体" w:hAnsi="宋体" w:cs="宋体"/>
          <w:b/>
          <w:color w:val="000000"/>
          <w:sz w:val="24"/>
          <w:highlight w:val="none"/>
        </w:rPr>
      </w:pPr>
      <w:bookmarkStart w:id="19" w:name="_Toc35393631"/>
      <w:bookmarkStart w:id="20" w:name="_Toc35393800"/>
      <w:r>
        <w:rPr>
          <w:rFonts w:hint="eastAsia" w:ascii="宋体" w:hAnsi="宋体" w:cs="宋体"/>
          <w:b/>
          <w:color w:val="000000"/>
          <w:sz w:val="24"/>
          <w:highlight w:val="none"/>
        </w:rPr>
        <w:t>三、获取竞争性磋商文件</w:t>
      </w:r>
      <w:bookmarkEnd w:id="17"/>
      <w:bookmarkEnd w:id="18"/>
      <w:bookmarkEnd w:id="19"/>
      <w:bookmarkEnd w:id="20"/>
    </w:p>
    <w:p w14:paraId="6EAB3DAC">
      <w:pPr>
        <w:spacing w:line="360" w:lineRule="auto"/>
        <w:ind w:firstLine="480"/>
        <w:jc w:val="left"/>
        <w:rPr>
          <w:rFonts w:hint="eastAsia" w:ascii="宋体" w:hAnsi="宋体" w:cs="宋体"/>
          <w:color w:val="000000"/>
          <w:sz w:val="24"/>
          <w:highlight w:val="none"/>
        </w:rPr>
      </w:pPr>
      <w:bookmarkStart w:id="21" w:name="_Toc28359092"/>
      <w:bookmarkStart w:id="22" w:name="_Toc28359015"/>
      <w:bookmarkStart w:id="23" w:name="_Toc35393801"/>
      <w:bookmarkStart w:id="24" w:name="_Toc35393632"/>
      <w:r>
        <w:rPr>
          <w:rFonts w:hint="eastAsia" w:ascii="宋体" w:hAnsi="宋体" w:cs="宋体"/>
          <w:color w:val="000000"/>
          <w:sz w:val="24"/>
          <w:highlight w:val="none"/>
        </w:rPr>
        <w:t>1、时间：自磋商文件公告发布之日起5个工作日；</w:t>
      </w:r>
    </w:p>
    <w:p w14:paraId="01E851F6">
      <w:pPr>
        <w:spacing w:line="360" w:lineRule="auto"/>
        <w:ind w:firstLine="480"/>
        <w:jc w:val="left"/>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2、地点：江苏政府采购网</w:t>
      </w:r>
    </w:p>
    <w:p w14:paraId="5BDC8A9B">
      <w:pPr>
        <w:spacing w:line="360" w:lineRule="auto"/>
        <w:ind w:firstLine="480"/>
        <w:jc w:val="left"/>
        <w:rPr>
          <w:rFonts w:hint="eastAsia" w:ascii="宋体" w:hAnsi="宋体" w:cs="宋体"/>
          <w:color w:val="000000"/>
          <w:sz w:val="24"/>
          <w:highlight w:val="none"/>
        </w:rPr>
      </w:pPr>
      <w:r>
        <w:rPr>
          <w:rFonts w:hint="eastAsia" w:ascii="宋体" w:hAnsi="宋体" w:cs="宋体"/>
          <w:color w:val="000000"/>
          <w:sz w:val="24"/>
          <w:highlight w:val="none"/>
          <w:lang w:val="en-US" w:eastAsia="zh-CN"/>
        </w:rPr>
        <w:t>3</w:t>
      </w:r>
      <w:r>
        <w:rPr>
          <w:rFonts w:hint="eastAsia" w:ascii="宋体" w:hAnsi="宋体" w:cs="宋体"/>
          <w:color w:val="000000"/>
          <w:sz w:val="24"/>
          <w:highlight w:val="none"/>
        </w:rPr>
        <w:t>、方式：在“江苏政府采购网”自行免费下载磋商文件；</w:t>
      </w:r>
    </w:p>
    <w:p w14:paraId="28838F29">
      <w:pPr>
        <w:spacing w:line="360" w:lineRule="auto"/>
        <w:ind w:firstLine="480"/>
        <w:jc w:val="left"/>
        <w:rPr>
          <w:rFonts w:hint="eastAsia" w:ascii="宋体" w:hAnsi="宋体" w:cs="宋体"/>
          <w:color w:val="000000"/>
          <w:sz w:val="24"/>
          <w:highlight w:val="none"/>
        </w:rPr>
      </w:pPr>
      <w:r>
        <w:rPr>
          <w:rFonts w:hint="eastAsia" w:ascii="宋体" w:hAnsi="宋体" w:cs="宋体"/>
          <w:color w:val="000000"/>
          <w:sz w:val="24"/>
          <w:highlight w:val="none"/>
          <w:lang w:val="en-US" w:eastAsia="zh-CN"/>
        </w:rPr>
        <w:t>4</w:t>
      </w:r>
      <w:r>
        <w:rPr>
          <w:rFonts w:hint="eastAsia" w:ascii="宋体" w:hAnsi="宋体" w:cs="宋体"/>
          <w:color w:val="000000"/>
          <w:sz w:val="24"/>
          <w:highlight w:val="none"/>
        </w:rPr>
        <w:t>、售价：人民币0元。</w:t>
      </w:r>
    </w:p>
    <w:p w14:paraId="406DB355">
      <w:pPr>
        <w:pStyle w:val="247"/>
        <w:spacing w:line="360" w:lineRule="auto"/>
        <w:ind w:firstLine="482"/>
        <w:rPr>
          <w:rFonts w:hint="eastAsia" w:ascii="宋体" w:hAnsi="宋体" w:cs="宋体"/>
          <w:b/>
          <w:color w:val="000000"/>
          <w:sz w:val="24"/>
          <w:highlight w:val="none"/>
          <w:lang w:val="en-US"/>
        </w:rPr>
      </w:pPr>
      <w:r>
        <w:rPr>
          <w:rFonts w:hint="eastAsia" w:ascii="宋体" w:hAnsi="宋体" w:cs="宋体"/>
          <w:b/>
          <w:color w:val="000000"/>
          <w:sz w:val="24"/>
          <w:highlight w:val="none"/>
        </w:rPr>
        <w:t>四、</w:t>
      </w:r>
      <w:bookmarkEnd w:id="21"/>
      <w:bookmarkEnd w:id="22"/>
      <w:bookmarkEnd w:id="23"/>
      <w:bookmarkEnd w:id="24"/>
      <w:r>
        <w:rPr>
          <w:rFonts w:hint="eastAsia" w:ascii="宋体" w:hAnsi="宋体" w:cs="宋体"/>
          <w:b/>
          <w:color w:val="000000"/>
          <w:sz w:val="24"/>
          <w:highlight w:val="none"/>
          <w:lang w:val="en-US"/>
        </w:rPr>
        <w:t>响应文件的递交及开启</w:t>
      </w:r>
    </w:p>
    <w:p w14:paraId="5F3F1709">
      <w:pPr>
        <w:spacing w:line="360" w:lineRule="auto"/>
        <w:ind w:firstLine="480"/>
        <w:rPr>
          <w:rFonts w:hint="eastAsia" w:ascii="宋体" w:hAnsi="宋体" w:cs="宋体"/>
          <w:color w:val="000000"/>
          <w:sz w:val="24"/>
          <w:highlight w:val="none"/>
        </w:rPr>
      </w:pPr>
      <w:bookmarkStart w:id="25" w:name="_Toc35393803"/>
      <w:bookmarkStart w:id="26" w:name="_Toc35393634"/>
      <w:bookmarkStart w:id="27" w:name="_Toc28359094"/>
      <w:bookmarkStart w:id="28" w:name="_Toc28359017"/>
      <w:r>
        <w:rPr>
          <w:rFonts w:hint="eastAsia" w:ascii="宋体" w:hAnsi="宋体" w:cs="宋体"/>
          <w:color w:val="000000"/>
          <w:sz w:val="24"/>
          <w:highlight w:val="none"/>
        </w:rPr>
        <w:t>1、电子响应文件递交截止时间：</w:t>
      </w:r>
    </w:p>
    <w:p w14:paraId="576A47B2">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时间：</w:t>
      </w:r>
      <w:r>
        <w:rPr>
          <w:rFonts w:hint="eastAsia" w:ascii="宋体" w:hAnsi="宋体" w:cs="宋体"/>
          <w:b/>
          <w:bCs/>
          <w:color w:val="000000"/>
          <w:sz w:val="24"/>
          <w:szCs w:val="28"/>
          <w:highlight w:val="none"/>
          <w:u w:val="single"/>
        </w:rPr>
        <w:t>202</w:t>
      </w:r>
      <w:r>
        <w:rPr>
          <w:rFonts w:hint="eastAsia" w:ascii="宋体" w:hAnsi="宋体" w:cs="宋体"/>
          <w:b/>
          <w:bCs/>
          <w:color w:val="000000"/>
          <w:sz w:val="24"/>
          <w:szCs w:val="28"/>
          <w:highlight w:val="none"/>
          <w:u w:val="single"/>
          <w:lang w:val="en-US" w:eastAsia="zh-CN"/>
        </w:rPr>
        <w:t>6</w:t>
      </w:r>
      <w:r>
        <w:rPr>
          <w:rFonts w:hint="eastAsia" w:ascii="宋体" w:hAnsi="宋体" w:cs="宋体"/>
          <w:b/>
          <w:bCs/>
          <w:color w:val="000000"/>
          <w:sz w:val="24"/>
          <w:szCs w:val="28"/>
          <w:highlight w:val="none"/>
          <w:u w:val="single"/>
        </w:rPr>
        <w:t>年</w:t>
      </w:r>
      <w:r>
        <w:rPr>
          <w:rFonts w:hint="eastAsia" w:ascii="宋体" w:hAnsi="宋体" w:cs="宋体"/>
          <w:b/>
          <w:bCs/>
          <w:color w:val="000000"/>
          <w:sz w:val="24"/>
          <w:szCs w:val="28"/>
          <w:highlight w:val="none"/>
          <w:u w:val="single"/>
          <w:lang w:val="en-US" w:eastAsia="zh-CN"/>
        </w:rPr>
        <w:t>10</w:t>
      </w:r>
      <w:r>
        <w:rPr>
          <w:rFonts w:hint="eastAsia" w:ascii="宋体" w:hAnsi="宋体" w:cs="宋体"/>
          <w:b/>
          <w:bCs/>
          <w:color w:val="000000"/>
          <w:sz w:val="24"/>
          <w:szCs w:val="28"/>
          <w:highlight w:val="none"/>
          <w:u w:val="single"/>
        </w:rPr>
        <w:t>月</w:t>
      </w:r>
      <w:r>
        <w:rPr>
          <w:rFonts w:hint="eastAsia" w:ascii="宋体" w:hAnsi="宋体" w:cs="宋体"/>
          <w:b/>
          <w:bCs/>
          <w:color w:val="000000"/>
          <w:sz w:val="24"/>
          <w:szCs w:val="28"/>
          <w:highlight w:val="none"/>
          <w:u w:val="single"/>
          <w:lang w:val="en-US" w:eastAsia="zh-CN"/>
        </w:rPr>
        <w:t>26</w:t>
      </w:r>
      <w:r>
        <w:rPr>
          <w:rFonts w:hint="eastAsia" w:ascii="宋体" w:hAnsi="宋体" w:cs="宋体"/>
          <w:b/>
          <w:bCs/>
          <w:color w:val="000000"/>
          <w:sz w:val="24"/>
          <w:szCs w:val="28"/>
          <w:highlight w:val="none"/>
          <w:u w:val="single"/>
        </w:rPr>
        <w:t>日09时00分00秒</w:t>
      </w:r>
      <w:r>
        <w:rPr>
          <w:rFonts w:hint="eastAsia" w:ascii="宋体" w:hAnsi="宋体" w:cs="宋体"/>
          <w:color w:val="000000"/>
          <w:sz w:val="24"/>
          <w:highlight w:val="none"/>
        </w:rPr>
        <w:t>（北京时间）</w:t>
      </w:r>
    </w:p>
    <w:p w14:paraId="259031CA">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2、开启时间：</w:t>
      </w:r>
    </w:p>
    <w:p w14:paraId="24335AB3">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时间：</w:t>
      </w:r>
      <w:r>
        <w:rPr>
          <w:rFonts w:hint="eastAsia" w:ascii="宋体" w:hAnsi="宋体" w:cs="宋体"/>
          <w:b/>
          <w:bCs/>
          <w:color w:val="000000"/>
          <w:sz w:val="24"/>
          <w:szCs w:val="28"/>
          <w:highlight w:val="none"/>
          <w:u w:val="single"/>
        </w:rPr>
        <w:t>202</w:t>
      </w:r>
      <w:r>
        <w:rPr>
          <w:rFonts w:hint="eastAsia" w:ascii="宋体" w:hAnsi="宋体" w:cs="宋体"/>
          <w:b/>
          <w:bCs/>
          <w:color w:val="000000"/>
          <w:sz w:val="24"/>
          <w:szCs w:val="28"/>
          <w:highlight w:val="none"/>
          <w:u w:val="single"/>
          <w:lang w:val="en-US" w:eastAsia="zh-CN"/>
        </w:rPr>
        <w:t>6</w:t>
      </w:r>
      <w:r>
        <w:rPr>
          <w:rFonts w:hint="eastAsia" w:ascii="宋体" w:hAnsi="宋体" w:cs="宋体"/>
          <w:b/>
          <w:bCs/>
          <w:color w:val="000000"/>
          <w:sz w:val="24"/>
          <w:szCs w:val="28"/>
          <w:highlight w:val="none"/>
          <w:u w:val="single"/>
        </w:rPr>
        <w:t>年</w:t>
      </w:r>
      <w:r>
        <w:rPr>
          <w:rFonts w:hint="eastAsia" w:ascii="宋体" w:hAnsi="宋体" w:cs="宋体"/>
          <w:b/>
          <w:bCs/>
          <w:color w:val="000000"/>
          <w:sz w:val="24"/>
          <w:szCs w:val="28"/>
          <w:highlight w:val="none"/>
          <w:u w:val="single"/>
          <w:lang w:val="en-US" w:eastAsia="zh-CN"/>
        </w:rPr>
        <w:t>10</w:t>
      </w:r>
      <w:r>
        <w:rPr>
          <w:rFonts w:hint="eastAsia" w:ascii="宋体" w:hAnsi="宋体" w:cs="宋体"/>
          <w:b/>
          <w:bCs/>
          <w:color w:val="000000"/>
          <w:sz w:val="24"/>
          <w:szCs w:val="28"/>
          <w:highlight w:val="none"/>
          <w:u w:val="single"/>
        </w:rPr>
        <w:t>月</w:t>
      </w:r>
      <w:r>
        <w:rPr>
          <w:rFonts w:hint="eastAsia" w:ascii="宋体" w:hAnsi="宋体" w:cs="宋体"/>
          <w:b/>
          <w:bCs/>
          <w:color w:val="000000"/>
          <w:sz w:val="24"/>
          <w:szCs w:val="28"/>
          <w:highlight w:val="none"/>
          <w:u w:val="single"/>
          <w:lang w:val="en-US" w:eastAsia="zh-CN"/>
        </w:rPr>
        <w:t>26</w:t>
      </w:r>
      <w:r>
        <w:rPr>
          <w:rFonts w:hint="eastAsia" w:ascii="宋体" w:hAnsi="宋体" w:cs="宋体"/>
          <w:b/>
          <w:bCs/>
          <w:color w:val="000000"/>
          <w:sz w:val="24"/>
          <w:szCs w:val="28"/>
          <w:highlight w:val="none"/>
          <w:u w:val="single"/>
        </w:rPr>
        <w:t>日09时00分00秒</w:t>
      </w:r>
      <w:r>
        <w:rPr>
          <w:rFonts w:hint="eastAsia" w:ascii="宋体" w:hAnsi="宋体" w:cs="宋体"/>
          <w:color w:val="000000"/>
          <w:sz w:val="24"/>
          <w:highlight w:val="none"/>
        </w:rPr>
        <w:t>（北京时间）</w:t>
      </w:r>
    </w:p>
    <w:p w14:paraId="1DD816FE">
      <w:pPr>
        <w:spacing w:line="360" w:lineRule="auto"/>
        <w:ind w:firstLine="480"/>
        <w:rPr>
          <w:rFonts w:hint="eastAsia" w:ascii="宋体" w:hAnsi="宋体" w:cs="宋体"/>
          <w:sz w:val="24"/>
          <w:highlight w:val="none"/>
        </w:rPr>
      </w:pPr>
      <w:r>
        <w:rPr>
          <w:rFonts w:hint="eastAsia" w:ascii="宋体" w:hAnsi="宋体" w:cs="宋体"/>
          <w:sz w:val="24"/>
          <w:highlight w:val="none"/>
        </w:rPr>
        <w:t>3</w:t>
      </w:r>
      <w:r>
        <w:rPr>
          <w:rFonts w:hint="eastAsia" w:ascii="宋体" w:hAnsi="宋体" w:cs="宋体"/>
          <w:color w:val="000000"/>
          <w:sz w:val="24"/>
          <w:highlight w:val="none"/>
        </w:rPr>
        <w:t>、</w:t>
      </w:r>
      <w:r>
        <w:rPr>
          <w:rFonts w:hint="eastAsia" w:ascii="宋体" w:hAnsi="宋体" w:cs="宋体"/>
          <w:sz w:val="24"/>
          <w:highlight w:val="none"/>
        </w:rPr>
        <w:t>线上开标地点：“苏采云”系统（网址：http://jszfcg.jsczt.cn/）“开标大厅”。</w:t>
      </w:r>
    </w:p>
    <w:p w14:paraId="0FBAFFD6">
      <w:pPr>
        <w:spacing w:line="360" w:lineRule="auto"/>
        <w:ind w:firstLine="480"/>
        <w:rPr>
          <w:rFonts w:hint="eastAsia" w:ascii="宋体" w:hAnsi="宋体" w:cs="宋体"/>
          <w:sz w:val="24"/>
          <w:highlight w:val="none"/>
        </w:rPr>
      </w:pPr>
      <w:r>
        <w:rPr>
          <w:rFonts w:hint="eastAsia" w:ascii="宋体" w:hAnsi="宋体" w:cs="宋体"/>
          <w:sz w:val="24"/>
          <w:highlight w:val="none"/>
        </w:rPr>
        <w:t>4</w:t>
      </w:r>
      <w:r>
        <w:rPr>
          <w:rFonts w:hint="eastAsia" w:ascii="宋体" w:hAnsi="宋体" w:cs="宋体"/>
          <w:color w:val="000000"/>
          <w:sz w:val="24"/>
          <w:highlight w:val="none"/>
        </w:rPr>
        <w:t>、</w:t>
      </w:r>
      <w:r>
        <w:rPr>
          <w:rFonts w:hint="eastAsia" w:ascii="宋体" w:hAnsi="宋体" w:cs="宋体"/>
          <w:sz w:val="24"/>
          <w:highlight w:val="none"/>
        </w:rPr>
        <w:t>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ascii="宋体" w:hAnsi="宋体" w:cs="宋体"/>
          <w:b/>
          <w:bCs/>
          <w:sz w:val="24"/>
          <w:highlight w:val="none"/>
        </w:rPr>
        <w:t>投标供应商解密限定在开标后30分钟之内完成</w:t>
      </w:r>
      <w:r>
        <w:rPr>
          <w:rFonts w:hint="eastAsia" w:ascii="宋体" w:hAnsi="宋体" w:cs="宋体"/>
          <w:sz w:val="24"/>
          <w:highlight w:val="none"/>
        </w:rPr>
        <w:t>。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p>
    <w:p w14:paraId="7BE7D49E">
      <w:pPr>
        <w:spacing w:line="360" w:lineRule="auto"/>
        <w:ind w:firstLine="482"/>
        <w:rPr>
          <w:rFonts w:hint="eastAsia" w:ascii="宋体" w:hAnsi="宋体" w:cs="宋体"/>
          <w:b/>
          <w:color w:val="000000"/>
          <w:sz w:val="24"/>
          <w:highlight w:val="none"/>
        </w:rPr>
      </w:pPr>
      <w:r>
        <w:rPr>
          <w:rFonts w:hint="eastAsia" w:ascii="宋体" w:hAnsi="宋体" w:cs="宋体"/>
          <w:b/>
          <w:color w:val="000000"/>
          <w:sz w:val="24"/>
          <w:highlight w:val="none"/>
        </w:rPr>
        <w:t>五、</w:t>
      </w:r>
      <w:bookmarkEnd w:id="25"/>
      <w:bookmarkEnd w:id="26"/>
      <w:bookmarkEnd w:id="27"/>
      <w:bookmarkEnd w:id="28"/>
      <w:r>
        <w:rPr>
          <w:rFonts w:hint="eastAsia" w:ascii="宋体" w:hAnsi="宋体" w:cs="宋体"/>
          <w:b/>
          <w:color w:val="000000"/>
          <w:sz w:val="24"/>
          <w:highlight w:val="none"/>
        </w:rPr>
        <w:t>公告期限及媒介</w:t>
      </w:r>
    </w:p>
    <w:p w14:paraId="067A06C3">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1、公告期限：自本公告发布之日起3个工作日。</w:t>
      </w:r>
    </w:p>
    <w:p w14:paraId="07BEFF60">
      <w:pPr>
        <w:keepNext/>
        <w:keepLines/>
        <w:spacing w:line="360" w:lineRule="auto"/>
        <w:ind w:firstLine="480"/>
        <w:outlineLvl w:val="1"/>
        <w:rPr>
          <w:rFonts w:hint="eastAsia" w:ascii="宋体" w:hAnsi="宋体" w:cs="宋体"/>
          <w:color w:val="000000"/>
          <w:sz w:val="24"/>
          <w:highlight w:val="none"/>
        </w:rPr>
      </w:pPr>
      <w:r>
        <w:rPr>
          <w:rFonts w:hint="eastAsia" w:ascii="宋体" w:hAnsi="宋体" w:cs="宋体"/>
          <w:color w:val="000000"/>
          <w:sz w:val="24"/>
          <w:highlight w:val="none"/>
        </w:rPr>
        <w:t>2、发布媒介：本次采购公告在江苏政府采购网发布。</w:t>
      </w:r>
    </w:p>
    <w:p w14:paraId="5D072481">
      <w:pPr>
        <w:spacing w:line="360" w:lineRule="auto"/>
        <w:ind w:firstLine="482"/>
        <w:rPr>
          <w:rFonts w:hint="eastAsia" w:ascii="宋体" w:hAnsi="宋体" w:cs="宋体"/>
          <w:b/>
          <w:color w:val="000000"/>
          <w:sz w:val="24"/>
          <w:highlight w:val="none"/>
        </w:rPr>
      </w:pPr>
      <w:bookmarkStart w:id="29" w:name="_Toc35393804"/>
      <w:bookmarkStart w:id="30" w:name="_Toc35393635"/>
      <w:r>
        <w:rPr>
          <w:rFonts w:hint="eastAsia" w:ascii="宋体" w:hAnsi="宋体" w:cs="宋体"/>
          <w:b/>
          <w:color w:val="000000"/>
          <w:sz w:val="24"/>
          <w:highlight w:val="none"/>
        </w:rPr>
        <w:t>六、其他补充事宜</w:t>
      </w:r>
      <w:bookmarkEnd w:id="29"/>
      <w:bookmarkEnd w:id="30"/>
    </w:p>
    <w:p w14:paraId="52BD4124">
      <w:pPr>
        <w:spacing w:line="360" w:lineRule="auto"/>
        <w:ind w:firstLine="480"/>
        <w:jc w:val="left"/>
        <w:rPr>
          <w:rFonts w:hint="eastAsia" w:ascii="宋体" w:hAnsi="宋体" w:cs="宋体"/>
          <w:color w:val="000000"/>
          <w:sz w:val="24"/>
          <w:highlight w:val="none"/>
        </w:rPr>
      </w:pPr>
      <w:bookmarkStart w:id="31" w:name="_Toc35393636"/>
      <w:bookmarkStart w:id="32" w:name="_Toc28359095"/>
      <w:bookmarkStart w:id="33" w:name="_Toc35393805"/>
      <w:bookmarkStart w:id="34" w:name="_Toc28359018"/>
      <w:r>
        <w:rPr>
          <w:rFonts w:hint="eastAsia" w:ascii="宋体" w:hAnsi="宋体" w:cs="宋体"/>
          <w:color w:val="000000"/>
          <w:sz w:val="24"/>
          <w:highlight w:val="none"/>
        </w:rPr>
        <w:t>1、根据苏财购［2020］52号文规定，本次磋商不收取磋商保证金。</w:t>
      </w:r>
    </w:p>
    <w:p w14:paraId="27C43CBB">
      <w:pPr>
        <w:spacing w:line="360" w:lineRule="auto"/>
        <w:ind w:firstLine="480"/>
        <w:rPr>
          <w:rFonts w:hint="eastAsia" w:ascii="宋体" w:hAnsi="宋体" w:cs="宋体"/>
          <w:sz w:val="24"/>
          <w:highlight w:val="none"/>
        </w:rPr>
      </w:pPr>
      <w:r>
        <w:rPr>
          <w:rFonts w:hint="eastAsia" w:ascii="宋体" w:hAnsi="宋体" w:cs="宋体"/>
          <w:color w:val="000000"/>
          <w:sz w:val="24"/>
          <w:highlight w:val="none"/>
        </w:rPr>
        <w:t>2、</w:t>
      </w:r>
      <w:r>
        <w:rPr>
          <w:rFonts w:hint="eastAsia" w:ascii="宋体" w:hAnsi="宋体" w:cs="宋体"/>
          <w:i/>
          <w:iCs/>
          <w:sz w:val="24"/>
          <w:highlight w:val="none"/>
          <w:u w:val="single"/>
        </w:rPr>
        <w:t>本磋商文件中斜体且有下划线部分为实质性要求和条件</w:t>
      </w:r>
      <w:r>
        <w:rPr>
          <w:rFonts w:hint="eastAsia" w:ascii="宋体" w:hAnsi="宋体" w:cs="宋体"/>
          <w:sz w:val="24"/>
          <w:highlight w:val="none"/>
        </w:rPr>
        <w:t>，由采购人根据实际情况设置，供应商须逐条明确作出满足实质性要求和条件的响应，否则将按无效响应处理。</w:t>
      </w:r>
    </w:p>
    <w:p w14:paraId="70BD9DAC">
      <w:pPr>
        <w:spacing w:line="360" w:lineRule="auto"/>
        <w:ind w:firstLine="480"/>
        <w:rPr>
          <w:rFonts w:hint="eastAsia" w:ascii="宋体" w:hAnsi="宋体" w:cs="宋体"/>
          <w:b/>
          <w:bCs/>
          <w:sz w:val="24"/>
          <w:highlight w:val="none"/>
        </w:rPr>
      </w:pPr>
      <w:r>
        <w:rPr>
          <w:rFonts w:hint="eastAsia" w:ascii="宋体" w:hAnsi="宋体" w:cs="宋体"/>
          <w:b/>
          <w:bCs/>
          <w:sz w:val="24"/>
          <w:highlight w:val="none"/>
        </w:rPr>
        <w:t>3、本项目采购方式为竞争性磋商，评审过程中</w:t>
      </w:r>
      <w:r>
        <w:rPr>
          <w:rFonts w:hint="eastAsia" w:ascii="宋体" w:hAnsi="宋体"/>
          <w:b/>
          <w:bCs/>
          <w:sz w:val="24"/>
          <w:highlight w:val="none"/>
        </w:rPr>
        <w:t>依次有磋商环节和二次（最后）报价两个独立环节</w:t>
      </w:r>
      <w:r>
        <w:rPr>
          <w:rFonts w:hint="eastAsia" w:ascii="宋体" w:hAnsi="宋体" w:cs="宋体"/>
          <w:b/>
          <w:bCs/>
          <w:sz w:val="24"/>
          <w:highlight w:val="none"/>
        </w:rPr>
        <w:t>。各供应商请关注开标大厅交流区，在开标结束后，请勿离开开标大厅，等待后续磋商、报价、答疑澄清等提示。</w:t>
      </w:r>
      <w:r>
        <w:rPr>
          <w:rFonts w:hint="eastAsia" w:ascii="宋体" w:hAnsi="宋体"/>
          <w:b/>
          <w:bCs/>
          <w:sz w:val="24"/>
          <w:highlight w:val="none"/>
        </w:rPr>
        <w:t>用CA登录供应商系统，先在“澄清/磋商/谈判”模块中等待磋商环节指令；磋商环节结束后，供应商须在“报价”模块中等待报价环节指令。评审过程中不会另行通知，</w:t>
      </w:r>
      <w:r>
        <w:rPr>
          <w:rFonts w:hint="eastAsia" w:ascii="宋体" w:hAnsi="宋体" w:cs="宋体"/>
          <w:b/>
          <w:bCs/>
          <w:sz w:val="24"/>
          <w:highlight w:val="none"/>
        </w:rPr>
        <w:t>如供应商因自身原因错过相应环节，造成非实质性响应，责任自负。</w:t>
      </w:r>
    </w:p>
    <w:p w14:paraId="72462DA3">
      <w:pPr>
        <w:spacing w:line="360" w:lineRule="auto"/>
        <w:ind w:firstLine="480"/>
        <w:rPr>
          <w:rFonts w:hint="eastAsia" w:ascii="宋体" w:hAnsi="宋体" w:cs="宋体"/>
          <w:sz w:val="24"/>
          <w:highlight w:val="none"/>
        </w:rPr>
      </w:pPr>
      <w:r>
        <w:rPr>
          <w:rFonts w:hint="eastAsia" w:ascii="宋体" w:hAnsi="宋体" w:cs="宋体"/>
          <w:sz w:val="24"/>
          <w:highlight w:val="none"/>
        </w:rPr>
        <w:t>所有的响应供应商须在苏采云系统规定时间内填写并提交最后报价，未在磋商小组规定的时间内完成最后报价的视为放弃磋商，其磋商响应按无效响应处理。</w:t>
      </w:r>
    </w:p>
    <w:p w14:paraId="24BFA1A2">
      <w:pPr>
        <w:spacing w:line="360" w:lineRule="auto"/>
        <w:ind w:firstLine="480"/>
        <w:rPr>
          <w:rFonts w:hint="eastAsia" w:ascii="宋体" w:hAnsi="宋体" w:cs="宋体"/>
          <w:sz w:val="24"/>
          <w:highlight w:val="none"/>
        </w:rPr>
      </w:pPr>
      <w:r>
        <w:rPr>
          <w:rFonts w:hint="eastAsia" w:ascii="宋体" w:hAnsi="宋体" w:cs="宋体"/>
          <w:sz w:val="24"/>
          <w:highlight w:val="none"/>
        </w:rPr>
        <w:t>4、供应商在制作响应文件时如遇投标工具中投标格式与采购文件中不一致，请供应商按照采购文件中响应文件的格式要求编制，</w:t>
      </w:r>
      <w:r>
        <w:rPr>
          <w:rFonts w:hint="eastAsia" w:ascii="宋体" w:hAnsi="宋体"/>
          <w:sz w:val="24"/>
          <w:szCs w:val="24"/>
          <w:highlight w:val="none"/>
        </w:rPr>
        <w:t>添加在投标工具的【投标其他文件】中作为评审依据。</w:t>
      </w:r>
      <w:r>
        <w:rPr>
          <w:rFonts w:hint="eastAsia" w:ascii="宋体" w:hAnsi="宋体" w:cs="宋体"/>
          <w:sz w:val="24"/>
          <w:highlight w:val="none"/>
        </w:rPr>
        <w:t>如因供应商未按要求执行造成的一切后果(包括废标)均由供应商自行承担。</w:t>
      </w:r>
    </w:p>
    <w:p w14:paraId="49F4C334">
      <w:pPr>
        <w:spacing w:line="360" w:lineRule="auto"/>
        <w:ind w:firstLine="480"/>
        <w:rPr>
          <w:rFonts w:hint="eastAsia" w:ascii="宋体" w:hAnsi="宋体" w:cs="宋体"/>
          <w:sz w:val="24"/>
          <w:highlight w:val="none"/>
        </w:rPr>
      </w:pPr>
      <w:r>
        <w:rPr>
          <w:rFonts w:hint="eastAsia" w:ascii="宋体" w:hAnsi="宋体" w:cs="宋体"/>
          <w:sz w:val="24"/>
          <w:highlight w:val="none"/>
        </w:rPr>
        <w:t>5、无论出于何种原因，采购人在采购活动开始前可对竞争磋商文件进行修改、补充或变更，其内容作为竞争性磋商文件的重要组成部分，请各供应商关注江苏政府采购网网站。若因供应商自身原因未及时关注本项目有关修改、补充或变更信息，导致响应文件编制或提交失误，由此造成的一切损失由供应商自行承担。</w:t>
      </w:r>
    </w:p>
    <w:p w14:paraId="4737FDB0">
      <w:pPr>
        <w:spacing w:line="360" w:lineRule="auto"/>
        <w:ind w:firstLine="480"/>
        <w:rPr>
          <w:rFonts w:hint="eastAsia" w:ascii="宋体" w:hAnsi="宋体" w:cs="宋体"/>
          <w:sz w:val="24"/>
          <w:highlight w:val="none"/>
        </w:rPr>
      </w:pPr>
      <w:r>
        <w:rPr>
          <w:rFonts w:hint="eastAsia" w:ascii="宋体" w:hAnsi="宋体" w:cs="宋体"/>
          <w:sz w:val="24"/>
          <w:highlight w:val="none"/>
        </w:rPr>
        <w:t>6、电子采购说明</w:t>
      </w:r>
    </w:p>
    <w:p w14:paraId="02E9C5EA">
      <w:pPr>
        <w:pageBreakBefore w:val="0"/>
        <w:widowControl w:val="0"/>
        <w:pBdr>
          <w:top w:val="none" w:color="000000" w:sz="0" w:space="0"/>
          <w:left w:val="none" w:color="000000" w:sz="0" w:space="0"/>
          <w:bottom w:val="none" w:color="000000" w:sz="0" w:space="0"/>
          <w:right w:val="none" w:color="000000" w:sz="0" w:space="0"/>
        </w:pBdr>
        <w:spacing w:line="360" w:lineRule="auto"/>
        <w:ind w:left="0" w:firstLine="480"/>
        <w:jc w:val="both"/>
        <w:rPr>
          <w:rFonts w:hint="eastAsia" w:ascii="宋体" w:hAnsi="宋体" w:eastAsia="宋体" w:cs="Times New Roman"/>
          <w:sz w:val="24"/>
          <w:szCs w:val="24"/>
          <w:highlight w:val="none"/>
        </w:rPr>
      </w:pPr>
      <w:r>
        <w:rPr>
          <w:rFonts w:hint="eastAsia" w:ascii="宋体" w:hAnsi="宋体" w:cs="宋体"/>
          <w:color w:val="000000"/>
          <w:sz w:val="24"/>
          <w:szCs w:val="24"/>
          <w:highlight w:val="none"/>
        </w:rPr>
        <w:t>供应商参与政府采购活动需办理江苏省电子政务证书认证中心CA证书和方正国际软件（北京）有限公司电子签章。</w:t>
      </w:r>
      <w:r>
        <w:rPr>
          <w:rFonts w:hint="eastAsia" w:ascii="宋体" w:hAnsi="宋体" w:eastAsia="宋体" w:cs="Times New Roman"/>
          <w:sz w:val="24"/>
          <w:szCs w:val="24"/>
          <w:highlight w:val="none"/>
        </w:rPr>
        <w:t>省内各地区办理的“苏采云”系统下的政务CA全省通用。“CA数字证书”的办理材料详见“http://jsxcmm.com/help/gys.html”。</w:t>
      </w:r>
    </w:p>
    <w:p w14:paraId="445510DC">
      <w:pPr>
        <w:spacing w:line="360" w:lineRule="auto"/>
        <w:ind w:firstLine="480"/>
        <w:rPr>
          <w:rFonts w:hint="eastAsia" w:ascii="宋体" w:hAnsi="宋体" w:cs="Times New Roman"/>
          <w:sz w:val="24"/>
          <w:szCs w:val="24"/>
          <w:highlight w:val="none"/>
        </w:rPr>
      </w:pPr>
      <w:r>
        <w:rPr>
          <w:rFonts w:hint="eastAsia" w:ascii="宋体" w:hAnsi="宋体" w:cs="Times New Roman"/>
          <w:sz w:val="24"/>
          <w:szCs w:val="24"/>
          <w:highlight w:val="none"/>
        </w:rPr>
        <w:t>供应商操作手册及政府采购客户端工具可通过“苏采云”系统--已报名项目--报名详情页面内相应链接进行下载。请投标人按照《操作手册》要求获取招标文件，制作、递交（上传）电子投标文件，参加开标，澄清、说明或者补正。因投标人未按要求操作原因导致电子投标文件被拒绝、造成无效响应的，自行承担一切损失。</w:t>
      </w:r>
    </w:p>
    <w:p w14:paraId="0E37E35D">
      <w:pPr>
        <w:spacing w:line="360" w:lineRule="auto"/>
        <w:ind w:firstLine="480"/>
        <w:rPr>
          <w:rFonts w:hint="eastAsia" w:ascii="宋体" w:hAnsi="宋体" w:cs="Times New Roman"/>
          <w:sz w:val="24"/>
          <w:szCs w:val="24"/>
          <w:highlight w:val="none"/>
        </w:rPr>
      </w:pPr>
      <w:r>
        <w:rPr>
          <w:rFonts w:hint="eastAsia" w:ascii="宋体" w:hAnsi="宋体" w:cs="Times New Roman"/>
          <w:sz w:val="24"/>
          <w:szCs w:val="24"/>
          <w:highlight w:val="none"/>
        </w:rPr>
        <w:t>投标人也可前往“江苏政务服务网”（www.jszwfw.gov.cn），“一企来办”专栏下“政府采购”模块详细了解关于CA办理、标书制作、开标投标指引等事宜。</w:t>
      </w:r>
    </w:p>
    <w:p w14:paraId="50E42FFD">
      <w:pPr>
        <w:pStyle w:val="16"/>
        <w:rPr>
          <w:highlight w:val="none"/>
        </w:rPr>
      </w:pPr>
    </w:p>
    <w:p w14:paraId="6B49FA13">
      <w:pPr>
        <w:spacing w:line="360" w:lineRule="auto"/>
        <w:ind w:firstLine="482"/>
        <w:rPr>
          <w:rFonts w:hint="eastAsia" w:ascii="宋体" w:hAnsi="宋体" w:cs="宋体"/>
          <w:b/>
          <w:color w:val="000000"/>
          <w:sz w:val="24"/>
          <w:highlight w:val="none"/>
        </w:rPr>
      </w:pPr>
      <w:r>
        <w:rPr>
          <w:rFonts w:hint="eastAsia" w:ascii="宋体" w:hAnsi="宋体" w:cs="宋体"/>
          <w:b/>
          <w:color w:val="000000"/>
          <w:sz w:val="24"/>
          <w:highlight w:val="none"/>
        </w:rPr>
        <w:t>七、凡对本次采购提出询问，请按以下方式联系</w:t>
      </w:r>
      <w:bookmarkEnd w:id="31"/>
      <w:bookmarkEnd w:id="32"/>
      <w:bookmarkEnd w:id="33"/>
      <w:bookmarkEnd w:id="34"/>
    </w:p>
    <w:p w14:paraId="5D11E9A9">
      <w:pPr>
        <w:spacing w:line="360" w:lineRule="auto"/>
        <w:ind w:firstLine="480"/>
        <w:rPr>
          <w:rFonts w:hint="eastAsia" w:ascii="宋体" w:hAnsi="宋体" w:cs="宋体"/>
          <w:color w:val="000000"/>
          <w:sz w:val="24"/>
          <w:highlight w:val="none"/>
        </w:rPr>
      </w:pPr>
      <w:bookmarkStart w:id="35" w:name="_Toc28359096"/>
      <w:bookmarkStart w:id="36" w:name="_Toc35393806"/>
      <w:bookmarkStart w:id="37" w:name="_Toc35393637"/>
      <w:bookmarkStart w:id="38" w:name="_Toc28359019"/>
      <w:r>
        <w:rPr>
          <w:rFonts w:hint="eastAsia" w:ascii="宋体" w:hAnsi="宋体" w:cs="宋体"/>
          <w:color w:val="000000"/>
          <w:sz w:val="24"/>
          <w:highlight w:val="none"/>
        </w:rPr>
        <w:t>1、采购人信息</w:t>
      </w:r>
      <w:bookmarkEnd w:id="35"/>
      <w:bookmarkEnd w:id="36"/>
      <w:bookmarkEnd w:id="37"/>
      <w:bookmarkEnd w:id="38"/>
    </w:p>
    <w:p w14:paraId="25FE02B8">
      <w:pPr>
        <w:spacing w:line="360" w:lineRule="auto"/>
        <w:ind w:firstLine="480"/>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名    称：</w:t>
      </w:r>
      <w:r>
        <w:rPr>
          <w:rFonts w:hint="eastAsia" w:ascii="宋体" w:hAnsi="宋体" w:cs="宋体"/>
          <w:color w:val="000000"/>
          <w:sz w:val="24"/>
          <w:highlight w:val="none"/>
          <w:lang w:eastAsia="zh-CN"/>
        </w:rPr>
        <w:t>连云港经济技术开发区朝阳街道办事处</w:t>
      </w:r>
    </w:p>
    <w:p w14:paraId="73408A46">
      <w:pPr>
        <w:keepNext w:val="0"/>
        <w:keepLines w:val="0"/>
        <w:pageBreakBefore w:val="0"/>
        <w:spacing w:line="360" w:lineRule="auto"/>
        <w:ind w:left="0" w:firstLine="480"/>
        <w:rPr>
          <w:rFonts w:hint="default" w:ascii="宋体" w:hAnsi="Times New Roman" w:eastAsia="宋体" w:cs="Arial"/>
          <w:color w:val="auto"/>
          <w:sz w:val="24"/>
          <w:highlight w:val="none"/>
          <w:lang w:val="en-US" w:eastAsia="zh-CN"/>
        </w:rPr>
      </w:pPr>
      <w:bookmarkStart w:id="39" w:name="_Toc28359020"/>
      <w:bookmarkStart w:id="40" w:name="_Toc28359097"/>
      <w:bookmarkStart w:id="41" w:name="_Toc35393807"/>
      <w:bookmarkStart w:id="42" w:name="_Toc35393638"/>
      <w:r>
        <w:rPr>
          <w:rFonts w:hint="eastAsia" w:ascii="宋体" w:hAnsi="Times New Roman" w:eastAsia="宋体" w:cs="Arial"/>
          <w:color w:val="auto"/>
          <w:sz w:val="24"/>
          <w:highlight w:val="none"/>
          <w:lang w:val="en-US" w:eastAsia="zh-CN"/>
        </w:rPr>
        <w:t>联系人：刘工</w:t>
      </w:r>
    </w:p>
    <w:p w14:paraId="54B61619">
      <w:pPr>
        <w:keepNext w:val="0"/>
        <w:keepLines w:val="0"/>
        <w:pageBreakBefore w:val="0"/>
        <w:spacing w:line="360" w:lineRule="auto"/>
        <w:ind w:left="0" w:firstLine="480"/>
        <w:rPr>
          <w:rFonts w:hint="eastAsia" w:ascii="宋体" w:hAnsi="Times New Roman" w:eastAsia="宋体" w:cs="Arial"/>
          <w:color w:val="auto"/>
          <w:sz w:val="24"/>
          <w:highlight w:val="none"/>
          <w:lang w:val="en-US" w:eastAsia="zh-CN"/>
        </w:rPr>
      </w:pPr>
      <w:r>
        <w:rPr>
          <w:rFonts w:hint="eastAsia" w:ascii="宋体" w:hAnsi="Times New Roman" w:eastAsia="宋体" w:cs="Arial"/>
          <w:color w:val="auto"/>
          <w:sz w:val="24"/>
          <w:highlight w:val="none"/>
          <w:lang w:val="en-US" w:eastAsia="zh-CN"/>
        </w:rPr>
        <w:t>联系方式：18761398671</w:t>
      </w:r>
    </w:p>
    <w:p w14:paraId="2E44DFD6">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2、采购代理机构信息</w:t>
      </w:r>
      <w:bookmarkEnd w:id="39"/>
      <w:bookmarkEnd w:id="40"/>
      <w:bookmarkEnd w:id="41"/>
      <w:bookmarkEnd w:id="42"/>
    </w:p>
    <w:p w14:paraId="3EAACD65">
      <w:pPr>
        <w:spacing w:line="360" w:lineRule="auto"/>
        <w:ind w:firstLine="480"/>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名    称：</w:t>
      </w:r>
      <w:r>
        <w:rPr>
          <w:rFonts w:hint="eastAsia" w:ascii="宋体" w:hAnsi="宋体" w:cs="宋体"/>
          <w:color w:val="000000"/>
          <w:sz w:val="24"/>
          <w:highlight w:val="none"/>
          <w:lang w:eastAsia="zh-CN"/>
        </w:rPr>
        <w:t>丰汇国际项目管理有限公司</w:t>
      </w:r>
    </w:p>
    <w:p w14:paraId="2EF34C69">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地    址：江苏省连云港市海州区德惠商务大厦B座1619</w:t>
      </w:r>
    </w:p>
    <w:p w14:paraId="18B6771A">
      <w:pPr>
        <w:numPr>
          <w:ilvl w:val="0"/>
          <w:numId w:val="0"/>
        </w:numPr>
        <w:spacing w:line="360" w:lineRule="auto"/>
        <w:ind w:firstLine="480"/>
        <w:jc w:val="left"/>
        <w:rPr>
          <w:rFonts w:hint="eastAsia" w:eastAsia="宋体"/>
          <w:sz w:val="24"/>
          <w:highlight w:val="none"/>
          <w:lang w:eastAsia="zh-CN"/>
        </w:rPr>
      </w:pPr>
      <w:bookmarkStart w:id="43" w:name="_Toc35393639"/>
      <w:bookmarkStart w:id="44" w:name="_Toc35393808"/>
      <w:bookmarkStart w:id="45" w:name="_Toc28359021"/>
      <w:bookmarkStart w:id="46" w:name="_Toc28359098"/>
      <w:r>
        <w:rPr>
          <w:rFonts w:hint="eastAsia"/>
          <w:sz w:val="24"/>
          <w:highlight w:val="none"/>
        </w:rPr>
        <w:t>联 系 人：</w:t>
      </w:r>
      <w:r>
        <w:rPr>
          <w:rFonts w:hint="eastAsia"/>
          <w:sz w:val="24"/>
          <w:highlight w:val="none"/>
          <w:lang w:eastAsia="zh-CN"/>
        </w:rPr>
        <w:t>宋工</w:t>
      </w:r>
    </w:p>
    <w:p w14:paraId="7175D42A">
      <w:pPr>
        <w:numPr>
          <w:ilvl w:val="0"/>
          <w:numId w:val="0"/>
        </w:numPr>
        <w:spacing w:line="360" w:lineRule="auto"/>
        <w:ind w:firstLine="480"/>
        <w:jc w:val="left"/>
        <w:rPr>
          <w:rFonts w:hint="eastAsia"/>
          <w:sz w:val="24"/>
          <w:highlight w:val="none"/>
        </w:rPr>
      </w:pPr>
      <w:r>
        <w:rPr>
          <w:rFonts w:hint="eastAsia"/>
          <w:sz w:val="24"/>
          <w:highlight w:val="none"/>
        </w:rPr>
        <w:t>联系电话：18061397369</w:t>
      </w:r>
    </w:p>
    <w:p w14:paraId="2C17A633">
      <w:pPr>
        <w:numPr>
          <w:ilvl w:val="0"/>
          <w:numId w:val="2"/>
        </w:numPr>
        <w:spacing w:line="360" w:lineRule="auto"/>
        <w:ind w:firstLine="480"/>
        <w:jc w:val="left"/>
        <w:rPr>
          <w:sz w:val="24"/>
          <w:highlight w:val="none"/>
        </w:rPr>
      </w:pPr>
      <w:r>
        <w:rPr>
          <w:rFonts w:hint="eastAsia"/>
          <w:sz w:val="24"/>
          <w:highlight w:val="none"/>
        </w:rPr>
        <w:t>项目联系方式</w:t>
      </w:r>
    </w:p>
    <w:p w14:paraId="22E61349">
      <w:pPr>
        <w:spacing w:line="360" w:lineRule="auto"/>
        <w:ind w:firstLine="480"/>
        <w:jc w:val="left"/>
        <w:rPr>
          <w:sz w:val="24"/>
          <w:highlight w:val="none"/>
        </w:rPr>
      </w:pPr>
      <w:r>
        <w:rPr>
          <w:rFonts w:hint="eastAsia"/>
          <w:sz w:val="24"/>
          <w:highlight w:val="none"/>
        </w:rPr>
        <w:t>项目联系人：</w:t>
      </w:r>
      <w:r>
        <w:rPr>
          <w:rFonts w:hint="eastAsia" w:eastAsia="宋体"/>
          <w:sz w:val="24"/>
          <w:highlight w:val="none"/>
          <w:lang w:eastAsia="zh-CN"/>
        </w:rPr>
        <w:t>宋工</w:t>
      </w:r>
    </w:p>
    <w:p w14:paraId="58BC0A48">
      <w:pPr>
        <w:numPr>
          <w:ilvl w:val="0"/>
          <w:numId w:val="0"/>
        </w:numPr>
        <w:spacing w:line="360" w:lineRule="auto"/>
        <w:ind w:firstLine="480"/>
        <w:jc w:val="left"/>
        <w:rPr>
          <w:rFonts w:hint="eastAsia" w:ascii="Times New Roman" w:hAnsi="Times New Roman" w:eastAsia="宋体" w:cs="Times New Roman"/>
          <w:sz w:val="24"/>
          <w:highlight w:val="none"/>
        </w:rPr>
      </w:pPr>
      <w:r>
        <w:rPr>
          <w:rFonts w:hint="eastAsia"/>
          <w:sz w:val="24"/>
          <w:highlight w:val="none"/>
        </w:rPr>
        <w:t>电      话：</w:t>
      </w:r>
      <w:bookmarkEnd w:id="43"/>
      <w:bookmarkEnd w:id="44"/>
      <w:bookmarkEnd w:id="45"/>
      <w:bookmarkEnd w:id="46"/>
      <w:r>
        <w:rPr>
          <w:rFonts w:hint="eastAsia"/>
          <w:sz w:val="24"/>
          <w:highlight w:val="none"/>
        </w:rPr>
        <w:t>18061397369</w:t>
      </w:r>
    </w:p>
    <w:p w14:paraId="6AA3478A">
      <w:pPr>
        <w:spacing w:line="360" w:lineRule="auto"/>
        <w:ind w:firstLine="480"/>
        <w:jc w:val="left"/>
        <w:rPr>
          <w:sz w:val="24"/>
          <w:highlight w:val="none"/>
        </w:rPr>
      </w:pPr>
    </w:p>
    <w:p w14:paraId="6456950C">
      <w:pPr>
        <w:pStyle w:val="16"/>
        <w:rPr>
          <w:highlight w:val="none"/>
        </w:rPr>
      </w:pPr>
    </w:p>
    <w:p w14:paraId="7B6D0771">
      <w:pPr>
        <w:spacing w:line="360" w:lineRule="auto"/>
        <w:jc w:val="left"/>
        <w:rPr>
          <w:rFonts w:hint="eastAsia" w:ascii="宋体" w:hAnsi="宋体" w:cs="宋体"/>
          <w:color w:val="000000"/>
          <w:sz w:val="28"/>
          <w:szCs w:val="28"/>
          <w:highlight w:val="none"/>
        </w:rPr>
      </w:pPr>
    </w:p>
    <w:p w14:paraId="21CBCC5A">
      <w:pPr>
        <w:pStyle w:val="241"/>
        <w:jc w:val="center"/>
        <w:rPr>
          <w:rFonts w:hint="eastAsia" w:ascii="宋体" w:hAnsi="宋体" w:eastAsia="宋体" w:cs="宋体"/>
          <w:color w:val="000000"/>
          <w:sz w:val="44"/>
          <w:szCs w:val="44"/>
          <w:highlight w:val="none"/>
        </w:rPr>
      </w:pPr>
      <w:r>
        <w:rPr>
          <w:rFonts w:hint="eastAsia" w:ascii="宋体" w:hAnsi="宋体" w:eastAsia="宋体" w:cs="宋体"/>
          <w:color w:val="000000"/>
          <w:sz w:val="24"/>
          <w:highlight w:val="none"/>
        </w:rPr>
        <w:br w:type="page" w:clear="all"/>
      </w:r>
      <w:bookmarkStart w:id="47" w:name="_Toc513029209"/>
      <w:bookmarkStart w:id="48" w:name="_Toc7098"/>
      <w:bookmarkStart w:id="49" w:name="_Toc8218"/>
      <w:bookmarkStart w:id="50" w:name="_Toc14577347"/>
      <w:bookmarkStart w:id="51" w:name="_Toc61149549"/>
      <w:bookmarkStart w:id="52" w:name="_Toc21453"/>
      <w:bookmarkStart w:id="53" w:name="_Toc465856612"/>
      <w:r>
        <w:rPr>
          <w:rFonts w:hint="eastAsia" w:ascii="宋体" w:hAnsi="宋体" w:eastAsia="宋体" w:cs="宋体"/>
          <w:b/>
          <w:bCs/>
          <w:color w:val="000000"/>
          <w:sz w:val="44"/>
          <w:szCs w:val="44"/>
          <w:highlight w:val="none"/>
        </w:rPr>
        <w:t>第二章 磋商须知</w:t>
      </w:r>
      <w:bookmarkEnd w:id="47"/>
      <w:bookmarkEnd w:id="48"/>
      <w:bookmarkEnd w:id="49"/>
      <w:bookmarkEnd w:id="50"/>
      <w:bookmarkEnd w:id="51"/>
      <w:bookmarkEnd w:id="52"/>
      <w:bookmarkEnd w:id="53"/>
    </w:p>
    <w:p w14:paraId="14ACD4FF">
      <w:pPr>
        <w:spacing w:after="143" w:line="560" w:lineRule="exact"/>
        <w:ind w:firstLine="2160"/>
        <w:rPr>
          <w:rFonts w:hint="eastAsia" w:ascii="宋体" w:hAnsi="宋体" w:cs="宋体"/>
          <w:b/>
          <w:bCs/>
          <w:color w:val="000000"/>
          <w:sz w:val="24"/>
          <w:highlight w:val="none"/>
        </w:rPr>
      </w:pPr>
      <w:r>
        <w:rPr>
          <w:rFonts w:hint="eastAsia" w:ascii="宋体" w:hAnsi="宋体" w:cs="宋体"/>
          <w:bCs/>
          <w:color w:val="000000"/>
          <w:sz w:val="24"/>
          <w:highlight w:val="none"/>
        </w:rPr>
        <w:t>（参加竞争性磋商的供应商以下简称“供应商”）</w:t>
      </w:r>
    </w:p>
    <w:p w14:paraId="1EDA5CDE">
      <w:pPr>
        <w:pStyle w:val="248"/>
        <w:spacing w:before="0" w:after="0" w:line="360" w:lineRule="auto"/>
        <w:ind w:firstLine="482"/>
        <w:jc w:val="both"/>
        <w:outlineLvl w:val="9"/>
        <w:rPr>
          <w:rFonts w:hint="eastAsia" w:ascii="宋体" w:hAnsi="宋体" w:cs="宋体"/>
          <w:color w:val="000000"/>
          <w:sz w:val="24"/>
          <w:szCs w:val="24"/>
          <w:highlight w:val="none"/>
        </w:rPr>
      </w:pPr>
      <w:r>
        <w:rPr>
          <w:rFonts w:hint="eastAsia" w:ascii="宋体" w:hAnsi="宋体" w:cs="宋体"/>
          <w:color w:val="000000"/>
          <w:sz w:val="24"/>
          <w:szCs w:val="24"/>
          <w:highlight w:val="none"/>
        </w:rPr>
        <w:t>一、总则</w:t>
      </w:r>
    </w:p>
    <w:p w14:paraId="20E78B93">
      <w:pPr>
        <w:tabs>
          <w:tab w:val="left" w:pos="900"/>
        </w:tabs>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1、工程概况</w:t>
      </w:r>
    </w:p>
    <w:p w14:paraId="5CFBE394">
      <w:pPr>
        <w:tabs>
          <w:tab w:val="left" w:pos="900"/>
        </w:tabs>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1.1 现场条件：具备施工条件。</w:t>
      </w:r>
    </w:p>
    <w:p w14:paraId="42AD5120">
      <w:pPr>
        <w:tabs>
          <w:tab w:val="left" w:pos="900"/>
        </w:tabs>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1.2 承包方式、质量标准、要求工期，详见采购文件第一章。</w:t>
      </w:r>
    </w:p>
    <w:p w14:paraId="7AC49F09">
      <w:pPr>
        <w:tabs>
          <w:tab w:val="left" w:pos="900"/>
        </w:tabs>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2.1适用范围：本项目采购采用电子化方式，磋商文件、响应文件、开启、评审和成交结果发布全程电子化。</w:t>
      </w:r>
    </w:p>
    <w:p w14:paraId="0BC827DE">
      <w:pPr>
        <w:tabs>
          <w:tab w:val="left" w:pos="900"/>
        </w:tabs>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2.2项目采购方式：本次采购采取竞争性磋商的方式。</w:t>
      </w:r>
    </w:p>
    <w:p w14:paraId="3BBD5066">
      <w:pPr>
        <w:tabs>
          <w:tab w:val="left" w:pos="900"/>
        </w:tabs>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3、合格的供应商</w:t>
      </w:r>
    </w:p>
    <w:p w14:paraId="736581D5">
      <w:pPr>
        <w:tabs>
          <w:tab w:val="left" w:pos="900"/>
        </w:tabs>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3.1满足本磋商文件“竞争性磋商采购公告”中“申请人的资格要求”的规定，</w:t>
      </w:r>
      <w:r>
        <w:rPr>
          <w:rFonts w:hint="eastAsia" w:ascii="宋体" w:hAnsi="宋体" w:cs="宋体"/>
          <w:b/>
          <w:bCs/>
          <w:color w:val="000000"/>
          <w:sz w:val="24"/>
          <w:highlight w:val="none"/>
        </w:rPr>
        <w:t>否则该供应商投标无效</w:t>
      </w:r>
      <w:r>
        <w:rPr>
          <w:rFonts w:hint="eastAsia" w:ascii="宋体" w:hAnsi="宋体" w:cs="宋体"/>
          <w:color w:val="000000"/>
          <w:sz w:val="24"/>
          <w:highlight w:val="none"/>
        </w:rPr>
        <w:t>。</w:t>
      </w:r>
    </w:p>
    <w:p w14:paraId="3D09AF0C">
      <w:pPr>
        <w:tabs>
          <w:tab w:val="left" w:pos="900"/>
        </w:tabs>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3.2 满足本磋商文件实质性要求和条件的规定。</w:t>
      </w:r>
    </w:p>
    <w:p w14:paraId="1D23C893">
      <w:pPr>
        <w:tabs>
          <w:tab w:val="left" w:pos="900"/>
        </w:tabs>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4、参加磋商费用</w:t>
      </w:r>
    </w:p>
    <w:p w14:paraId="6F4AACEA">
      <w:pPr>
        <w:tabs>
          <w:tab w:val="left" w:pos="900"/>
        </w:tabs>
        <w:spacing w:line="360" w:lineRule="auto"/>
        <w:ind w:firstLine="480"/>
        <w:rPr>
          <w:rFonts w:hint="eastAsia" w:ascii="宋体" w:hAnsi="宋体" w:cs="宋体"/>
          <w:color w:val="000000"/>
          <w:sz w:val="24"/>
          <w:szCs w:val="24"/>
          <w:highlight w:val="none"/>
          <w14:ligatures w14:val="none"/>
        </w:rPr>
      </w:pPr>
      <w:r>
        <w:rPr>
          <w:rFonts w:hint="eastAsia" w:ascii="宋体" w:hAnsi="宋体" w:cs="宋体"/>
          <w:color w:val="000000"/>
          <w:sz w:val="24"/>
          <w:highlight w:val="none"/>
        </w:rPr>
        <w:t>4.1参加供应商应自行承担所有与参加磋商有关的费用。不论最终的成交结果如何，</w:t>
      </w:r>
      <w:r>
        <w:rPr>
          <w:rFonts w:hint="eastAsia" w:ascii="宋体" w:hAnsi="宋体" w:cs="宋体"/>
          <w:color w:val="000000"/>
          <w:sz w:val="24"/>
          <w:highlight w:val="none"/>
          <w:lang w:eastAsia="zh-CN"/>
        </w:rPr>
        <w:t>丰汇国际项目管理有限公司</w:t>
      </w:r>
      <w:r>
        <w:rPr>
          <w:rFonts w:hint="eastAsia" w:ascii="宋体" w:hAnsi="宋体" w:cs="宋体"/>
          <w:color w:val="000000"/>
          <w:sz w:val="24"/>
          <w:szCs w:val="24"/>
          <w:highlight w:val="none"/>
        </w:rPr>
        <w:t>（以下简称代理机构）在任何情况下均无义务和责任承担这些费用。</w:t>
      </w:r>
    </w:p>
    <w:p w14:paraId="46F0B85B">
      <w:pPr>
        <w:pBdr>
          <w:top w:val="none" w:color="000000" w:sz="0" w:space="0"/>
          <w:left w:val="none" w:color="000000" w:sz="0" w:space="0"/>
          <w:bottom w:val="none" w:color="000000" w:sz="0" w:space="0"/>
          <w:right w:val="none" w:color="000000" w:sz="0" w:space="0"/>
        </w:pBdr>
        <w:tabs>
          <w:tab w:val="left" w:pos="900"/>
        </w:tabs>
        <w:spacing w:line="360" w:lineRule="auto"/>
        <w:ind w:firstLine="480"/>
        <w:rPr>
          <w:highlight w:val="none"/>
        </w:rPr>
      </w:pPr>
      <w:r>
        <w:rPr>
          <w:rFonts w:hint="eastAsia" w:ascii="宋体" w:hAnsi="宋体" w:cs="宋体"/>
          <w:color w:val="000000"/>
          <w:sz w:val="24"/>
          <w:szCs w:val="24"/>
          <w:highlight w:val="none"/>
        </w:rPr>
        <w:t>4.2本次采购代理费</w:t>
      </w:r>
      <w:r>
        <w:rPr>
          <w:rFonts w:hint="eastAsia" w:ascii="宋体" w:hAnsi="宋体" w:cs="宋体"/>
          <w:color w:val="000000"/>
          <w:sz w:val="24"/>
          <w:szCs w:val="24"/>
          <w:highlight w:val="none"/>
          <w:lang w:eastAsia="zh-CN"/>
        </w:rPr>
        <w:t>按</w:t>
      </w:r>
      <w:r>
        <w:rPr>
          <w:rFonts w:hint="eastAsia" w:ascii="宋体" w:hAnsi="宋体" w:cs="宋体"/>
          <w:color w:val="000000"/>
          <w:sz w:val="24"/>
          <w:szCs w:val="24"/>
          <w:highlight w:val="none"/>
        </w:rPr>
        <w:t>《江苏省招标代理费服务收费的指导意见》苏招协[2022]002号文及《江苏省工程造价咨询服务收费指导意见》苏建价协(2022)7号文收费标准的 59.75 %</w:t>
      </w:r>
      <w:r>
        <w:rPr>
          <w:rFonts w:hint="eastAsia" w:ascii="宋体" w:hAnsi="宋体" w:cs="宋体"/>
          <w:color w:val="000000"/>
          <w:sz w:val="24"/>
          <w:szCs w:val="24"/>
          <w:highlight w:val="none"/>
          <w:lang w:eastAsia="zh-CN"/>
        </w:rPr>
        <w:t>计取</w:t>
      </w:r>
      <w:r>
        <w:rPr>
          <w:rFonts w:hint="eastAsia" w:ascii="宋体" w:hAnsi="宋体" w:cs="宋体"/>
          <w:color w:val="000000"/>
          <w:sz w:val="24"/>
          <w:szCs w:val="24"/>
          <w:highlight w:val="none"/>
        </w:rPr>
        <w:t>，由</w:t>
      </w:r>
      <w:r>
        <w:rPr>
          <w:rFonts w:hint="eastAsia" w:ascii="宋体" w:hAnsi="宋体" w:cs="宋体"/>
          <w:color w:val="000000"/>
          <w:sz w:val="24"/>
          <w:szCs w:val="24"/>
          <w:highlight w:val="none"/>
          <w:lang w:eastAsia="zh-CN"/>
        </w:rPr>
        <w:t>成交单位在领取成交通知书时</w:t>
      </w:r>
      <w:r>
        <w:rPr>
          <w:rFonts w:hint="eastAsia" w:ascii="宋体" w:hAnsi="宋体" w:cs="宋体"/>
          <w:color w:val="000000"/>
          <w:sz w:val="24"/>
          <w:szCs w:val="24"/>
          <w:highlight w:val="none"/>
        </w:rPr>
        <w:t>支付。</w:t>
      </w:r>
    </w:p>
    <w:p w14:paraId="1873D601">
      <w:pPr>
        <w:tabs>
          <w:tab w:val="left" w:pos="900"/>
        </w:tabs>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5、磋商文件的约束力</w:t>
      </w:r>
    </w:p>
    <w:p w14:paraId="23177069">
      <w:pPr>
        <w:tabs>
          <w:tab w:val="left" w:pos="900"/>
        </w:tabs>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供应商一旦获取了本磋商文件并决定参加磋商，即被认为接受了本磋商文件的规定和约束，并且视为已经知道或应当知道自身权益是否受到了损害。</w:t>
      </w:r>
    </w:p>
    <w:p w14:paraId="4F590071">
      <w:pPr>
        <w:tabs>
          <w:tab w:val="left" w:pos="900"/>
        </w:tabs>
        <w:spacing w:line="360" w:lineRule="auto"/>
        <w:ind w:firstLine="480"/>
        <w:rPr>
          <w:rFonts w:hint="eastAsia" w:ascii="宋体" w:hAnsi="宋体" w:cs="宋体"/>
          <w:sz w:val="24"/>
          <w:highlight w:val="none"/>
        </w:rPr>
      </w:pPr>
      <w:r>
        <w:rPr>
          <w:rFonts w:hint="eastAsia" w:ascii="宋体" w:hAnsi="宋体" w:cs="宋体"/>
          <w:color w:val="000000"/>
          <w:sz w:val="24"/>
          <w:highlight w:val="none"/>
        </w:rPr>
        <w:t>6、</w:t>
      </w:r>
      <w:bookmarkStart w:id="54" w:name="_Toc20823283"/>
      <w:bookmarkStart w:id="55" w:name="_Toc462564070"/>
      <w:bookmarkStart w:id="56" w:name="_Toc513029211"/>
      <w:bookmarkStart w:id="57" w:name="_Toc16938527"/>
      <w:r>
        <w:rPr>
          <w:rFonts w:hint="eastAsia" w:ascii="宋体" w:hAnsi="宋体" w:cs="宋体"/>
          <w:color w:val="000000"/>
          <w:sz w:val="24"/>
          <w:highlight w:val="none"/>
        </w:rPr>
        <w:t>磋商文件</w:t>
      </w:r>
      <w:r>
        <w:rPr>
          <w:rFonts w:hint="eastAsia" w:ascii="宋体" w:hAnsi="宋体" w:cs="宋体"/>
          <w:sz w:val="24"/>
          <w:highlight w:val="none"/>
        </w:rPr>
        <w:t>的</w:t>
      </w:r>
      <w:bookmarkEnd w:id="54"/>
      <w:bookmarkEnd w:id="55"/>
      <w:bookmarkEnd w:id="56"/>
      <w:bookmarkEnd w:id="57"/>
      <w:r>
        <w:rPr>
          <w:rFonts w:hint="eastAsia" w:ascii="宋体" w:hAnsi="宋体" w:cs="宋体"/>
          <w:sz w:val="24"/>
          <w:highlight w:val="none"/>
        </w:rPr>
        <w:t>询问及修改</w:t>
      </w:r>
    </w:p>
    <w:p w14:paraId="15E5ED80">
      <w:pPr>
        <w:tabs>
          <w:tab w:val="left" w:pos="900"/>
        </w:tabs>
        <w:spacing w:line="360" w:lineRule="auto"/>
        <w:ind w:firstLine="480"/>
        <w:rPr>
          <w:rFonts w:hint="eastAsia" w:ascii="宋体" w:hAnsi="宋体" w:cs="宋体"/>
          <w:sz w:val="24"/>
          <w:highlight w:val="none"/>
        </w:rPr>
      </w:pPr>
      <w:r>
        <w:rPr>
          <w:rFonts w:hint="eastAsia" w:ascii="宋体" w:hAnsi="宋体" w:cs="宋体"/>
          <w:sz w:val="24"/>
          <w:highlight w:val="none"/>
        </w:rPr>
        <w:t>6.1任何要求对磋商文件进行询问的供应商，均应在提交首次响应文件截止时间五日前按“竞争性磋商采购公告”中的通讯地址，向采购人或本代理机构提出。提交首次响应文件截止之日前，本代理机构可以对已发出的磋商文件进行必要的澄清或者修改，澄清或者修改的内容作为磋商文件的组成部分。澄清或者修改的内容可能影响响应文件编制的，本代理机构将在提交首次响应文件截止时间至少五日前，在江苏政府采购网上发布公告形式通知所有获取磋商文件的供应商。不足五日的，代理机构应当顺延提交首次响应文件截止时间。</w:t>
      </w:r>
    </w:p>
    <w:p w14:paraId="79245B9C">
      <w:pPr>
        <w:tabs>
          <w:tab w:val="left" w:pos="900"/>
        </w:tabs>
        <w:spacing w:line="360" w:lineRule="auto"/>
        <w:ind w:firstLine="480"/>
        <w:rPr>
          <w:rFonts w:hint="eastAsia" w:ascii="宋体" w:hAnsi="宋体" w:cs="宋体"/>
          <w:sz w:val="24"/>
          <w:highlight w:val="none"/>
        </w:rPr>
      </w:pPr>
      <w:r>
        <w:rPr>
          <w:rFonts w:hint="eastAsia" w:ascii="宋体" w:hAnsi="宋体" w:cs="宋体"/>
          <w:sz w:val="24"/>
          <w:highlight w:val="none"/>
        </w:rPr>
        <w:t>6.2代理机构或采购人可以视采购项目的具体情况，组织供应商进行现场考察或召开磋商前答疑会，但不单独或分别组织只有一个供应商参加的现场考察和答疑会。</w:t>
      </w:r>
    </w:p>
    <w:p w14:paraId="21D4F813">
      <w:pPr>
        <w:tabs>
          <w:tab w:val="left" w:pos="900"/>
        </w:tabs>
        <w:spacing w:line="360" w:lineRule="auto"/>
        <w:ind w:firstLine="480"/>
        <w:rPr>
          <w:rFonts w:hint="eastAsia" w:ascii="宋体" w:hAnsi="宋体" w:cs="宋体"/>
          <w:sz w:val="24"/>
          <w:highlight w:val="none"/>
        </w:rPr>
      </w:pPr>
      <w:r>
        <w:rPr>
          <w:rFonts w:hint="eastAsia" w:ascii="宋体" w:hAnsi="宋体" w:cs="宋体"/>
          <w:sz w:val="24"/>
          <w:highlight w:val="none"/>
        </w:rPr>
        <w:t>7、磋商文件的解释</w:t>
      </w:r>
    </w:p>
    <w:p w14:paraId="29987AE1">
      <w:pPr>
        <w:spacing w:line="360" w:lineRule="auto"/>
        <w:ind w:firstLine="480"/>
        <w:rPr>
          <w:rFonts w:hint="eastAsia" w:ascii="宋体" w:hAnsi="宋体" w:cs="宋体"/>
          <w:bCs/>
          <w:sz w:val="24"/>
          <w:highlight w:val="none"/>
        </w:rPr>
      </w:pPr>
      <w:r>
        <w:rPr>
          <w:rFonts w:hint="eastAsia" w:ascii="宋体" w:hAnsi="宋体" w:cs="宋体"/>
          <w:bCs/>
          <w:sz w:val="24"/>
          <w:highlight w:val="none"/>
        </w:rPr>
        <w:t>7.1 本磋商文件由代理机构负责解释。</w:t>
      </w:r>
    </w:p>
    <w:p w14:paraId="6812FC27">
      <w:pPr>
        <w:pStyle w:val="16"/>
        <w:spacing w:line="360" w:lineRule="auto"/>
        <w:ind w:firstLine="482"/>
        <w:jc w:val="both"/>
        <w:rPr>
          <w:rFonts w:hint="eastAsia" w:hAnsi="宋体"/>
          <w:b/>
          <w:color w:val="auto"/>
          <w:highlight w:val="none"/>
        </w:rPr>
      </w:pPr>
      <w:r>
        <w:rPr>
          <w:rFonts w:hint="eastAsia" w:hAnsi="宋体"/>
          <w:b/>
          <w:color w:val="auto"/>
          <w:highlight w:val="none"/>
        </w:rPr>
        <w:t>二、采购文件的构成及澄清、修改</w:t>
      </w:r>
    </w:p>
    <w:p w14:paraId="6F2BEC37">
      <w:pPr>
        <w:tabs>
          <w:tab w:val="left" w:pos="900"/>
        </w:tabs>
        <w:spacing w:line="360" w:lineRule="auto"/>
        <w:ind w:firstLine="480"/>
        <w:rPr>
          <w:rFonts w:hint="eastAsia" w:ascii="宋体" w:hAnsi="宋体" w:cs="宋体"/>
          <w:sz w:val="24"/>
          <w:highlight w:val="none"/>
        </w:rPr>
      </w:pPr>
      <w:r>
        <w:rPr>
          <w:rFonts w:hint="eastAsia" w:ascii="宋体" w:hAnsi="宋体" w:cs="宋体"/>
          <w:sz w:val="24"/>
          <w:highlight w:val="none"/>
        </w:rPr>
        <w:t>1、磋商采购文件构成</w:t>
      </w:r>
    </w:p>
    <w:p w14:paraId="6AFE73C2">
      <w:pPr>
        <w:tabs>
          <w:tab w:val="left" w:pos="900"/>
        </w:tabs>
        <w:spacing w:line="360" w:lineRule="auto"/>
        <w:ind w:firstLine="480"/>
        <w:rPr>
          <w:rFonts w:hint="eastAsia" w:ascii="宋体" w:hAnsi="宋体" w:cs="宋体"/>
          <w:sz w:val="24"/>
          <w:highlight w:val="none"/>
        </w:rPr>
      </w:pPr>
      <w:r>
        <w:rPr>
          <w:rFonts w:hint="eastAsia" w:ascii="宋体" w:hAnsi="宋体" w:cs="宋体"/>
          <w:sz w:val="24"/>
          <w:highlight w:val="none"/>
        </w:rPr>
        <w:t>1.1 要求提供的工程内容、磋商过程及合同条款在磋商文件中均有说明，采购文件分为八章，各章的内容如下：</w:t>
      </w:r>
    </w:p>
    <w:p w14:paraId="3AC8D721">
      <w:pPr>
        <w:tabs>
          <w:tab w:val="left" w:pos="900"/>
        </w:tabs>
        <w:spacing w:line="360" w:lineRule="auto"/>
        <w:ind w:firstLine="480"/>
        <w:rPr>
          <w:rFonts w:hint="eastAsia" w:ascii="宋体" w:hAnsi="宋体" w:cs="宋体"/>
          <w:sz w:val="24"/>
          <w:highlight w:val="none"/>
        </w:rPr>
      </w:pPr>
      <w:r>
        <w:rPr>
          <w:highlight w:val="none"/>
        </w:rPr>
        <w:fldChar w:fldCharType="begin"/>
      </w:r>
      <w:r>
        <w:rPr>
          <w:highlight w:val="none"/>
        </w:rPr>
        <w:instrText xml:space="preserve"> HYPERLINK \l "_Toc9367" </w:instrText>
      </w:r>
      <w:r>
        <w:rPr>
          <w:highlight w:val="none"/>
        </w:rPr>
        <w:fldChar w:fldCharType="separate"/>
      </w:r>
      <w:r>
        <w:rPr>
          <w:rFonts w:hint="eastAsia" w:ascii="宋体" w:hAnsi="宋体" w:cs="宋体"/>
          <w:sz w:val="24"/>
          <w:highlight w:val="none"/>
        </w:rPr>
        <w:t>第一章 竞争性磋商采购公告</w:t>
      </w:r>
      <w:r>
        <w:rPr>
          <w:rFonts w:hint="eastAsia" w:ascii="宋体" w:hAnsi="宋体" w:cs="宋体"/>
          <w:sz w:val="24"/>
          <w:highlight w:val="none"/>
        </w:rPr>
        <w:fldChar w:fldCharType="end"/>
      </w:r>
    </w:p>
    <w:p w14:paraId="59CC34F6">
      <w:pPr>
        <w:tabs>
          <w:tab w:val="left" w:pos="900"/>
        </w:tabs>
        <w:spacing w:line="360" w:lineRule="auto"/>
        <w:ind w:firstLine="480"/>
        <w:rPr>
          <w:rFonts w:hint="eastAsia" w:ascii="宋体" w:hAnsi="宋体" w:cs="宋体"/>
          <w:sz w:val="24"/>
          <w:highlight w:val="none"/>
        </w:rPr>
      </w:pPr>
      <w:r>
        <w:rPr>
          <w:highlight w:val="none"/>
        </w:rPr>
        <w:fldChar w:fldCharType="begin"/>
      </w:r>
      <w:r>
        <w:rPr>
          <w:highlight w:val="none"/>
        </w:rPr>
        <w:instrText xml:space="preserve"> HYPERLINK \l "_Toc21453" </w:instrText>
      </w:r>
      <w:r>
        <w:rPr>
          <w:highlight w:val="none"/>
        </w:rPr>
        <w:fldChar w:fldCharType="separate"/>
      </w:r>
      <w:r>
        <w:rPr>
          <w:rFonts w:hint="eastAsia" w:ascii="宋体" w:hAnsi="宋体" w:cs="宋体"/>
          <w:sz w:val="24"/>
          <w:highlight w:val="none"/>
        </w:rPr>
        <w:t>第二章 磋商须知</w:t>
      </w:r>
      <w:r>
        <w:rPr>
          <w:rFonts w:hint="eastAsia" w:ascii="宋体" w:hAnsi="宋体" w:cs="宋体"/>
          <w:sz w:val="24"/>
          <w:highlight w:val="none"/>
        </w:rPr>
        <w:fldChar w:fldCharType="end"/>
      </w:r>
    </w:p>
    <w:p w14:paraId="240A5701">
      <w:pPr>
        <w:tabs>
          <w:tab w:val="left" w:pos="900"/>
        </w:tabs>
        <w:spacing w:line="360" w:lineRule="auto"/>
        <w:ind w:firstLine="480"/>
        <w:rPr>
          <w:rFonts w:hint="eastAsia" w:ascii="宋体" w:hAnsi="宋体" w:cs="宋体"/>
          <w:sz w:val="24"/>
          <w:highlight w:val="none"/>
        </w:rPr>
      </w:pPr>
      <w:r>
        <w:rPr>
          <w:highlight w:val="none"/>
        </w:rPr>
        <w:fldChar w:fldCharType="begin"/>
      </w:r>
      <w:r>
        <w:rPr>
          <w:highlight w:val="none"/>
        </w:rPr>
        <w:instrText xml:space="preserve"> HYPERLINK \l "_Toc14554" </w:instrText>
      </w:r>
      <w:r>
        <w:rPr>
          <w:highlight w:val="none"/>
        </w:rPr>
        <w:fldChar w:fldCharType="separate"/>
      </w:r>
      <w:r>
        <w:rPr>
          <w:rFonts w:hint="eastAsia" w:ascii="宋体" w:hAnsi="宋体" w:cs="宋体"/>
          <w:sz w:val="24"/>
          <w:highlight w:val="none"/>
        </w:rPr>
        <w:t>第三章 合同条款及格式</w:t>
      </w:r>
      <w:r>
        <w:rPr>
          <w:rFonts w:hint="eastAsia" w:ascii="宋体" w:hAnsi="宋体" w:cs="宋体"/>
          <w:sz w:val="24"/>
          <w:highlight w:val="none"/>
        </w:rPr>
        <w:fldChar w:fldCharType="end"/>
      </w:r>
    </w:p>
    <w:p w14:paraId="724564DD">
      <w:pPr>
        <w:tabs>
          <w:tab w:val="left" w:pos="900"/>
        </w:tabs>
        <w:spacing w:line="360" w:lineRule="auto"/>
        <w:ind w:firstLine="480"/>
        <w:rPr>
          <w:rFonts w:hint="eastAsia" w:ascii="宋体" w:hAnsi="宋体" w:cs="宋体"/>
          <w:sz w:val="24"/>
          <w:highlight w:val="none"/>
        </w:rPr>
      </w:pPr>
      <w:r>
        <w:rPr>
          <w:highlight w:val="none"/>
        </w:rPr>
        <w:fldChar w:fldCharType="begin"/>
      </w:r>
      <w:r>
        <w:rPr>
          <w:highlight w:val="none"/>
        </w:rPr>
        <w:instrText xml:space="preserve"> HYPERLINK \l "_Toc18837" </w:instrText>
      </w:r>
      <w:r>
        <w:rPr>
          <w:highlight w:val="none"/>
        </w:rPr>
        <w:fldChar w:fldCharType="separate"/>
      </w:r>
      <w:r>
        <w:rPr>
          <w:rFonts w:hint="eastAsia" w:ascii="宋体" w:hAnsi="宋体" w:cs="宋体"/>
          <w:sz w:val="24"/>
          <w:highlight w:val="none"/>
        </w:rPr>
        <w:t>第四章 技术标准和要求</w:t>
      </w:r>
      <w:r>
        <w:rPr>
          <w:rFonts w:hint="eastAsia" w:ascii="宋体" w:hAnsi="宋体" w:cs="宋体"/>
          <w:sz w:val="24"/>
          <w:highlight w:val="none"/>
        </w:rPr>
        <w:tab/>
      </w:r>
      <w:r>
        <w:rPr>
          <w:rFonts w:hint="eastAsia" w:ascii="宋体" w:hAnsi="宋体" w:cs="宋体"/>
          <w:sz w:val="24"/>
          <w:highlight w:val="none"/>
        </w:rPr>
        <w:fldChar w:fldCharType="end"/>
      </w:r>
    </w:p>
    <w:p w14:paraId="66640CE6">
      <w:pPr>
        <w:tabs>
          <w:tab w:val="left" w:pos="900"/>
        </w:tabs>
        <w:spacing w:line="360" w:lineRule="auto"/>
        <w:ind w:firstLine="480"/>
        <w:rPr>
          <w:rFonts w:hint="eastAsia" w:ascii="宋体" w:hAnsi="宋体" w:cs="宋体"/>
          <w:sz w:val="24"/>
          <w:highlight w:val="none"/>
        </w:rPr>
      </w:pPr>
      <w:r>
        <w:rPr>
          <w:highlight w:val="none"/>
        </w:rPr>
        <w:fldChar w:fldCharType="begin"/>
      </w:r>
      <w:r>
        <w:rPr>
          <w:highlight w:val="none"/>
        </w:rPr>
        <w:instrText xml:space="preserve"> HYPERLINK \l "_Toc28603" </w:instrText>
      </w:r>
      <w:r>
        <w:rPr>
          <w:highlight w:val="none"/>
        </w:rPr>
        <w:fldChar w:fldCharType="separate"/>
      </w:r>
      <w:r>
        <w:rPr>
          <w:rFonts w:hint="eastAsia" w:ascii="宋体" w:hAnsi="宋体" w:cs="宋体"/>
          <w:sz w:val="24"/>
          <w:highlight w:val="none"/>
        </w:rPr>
        <w:t>第五章 工程量清单</w:t>
      </w:r>
      <w:r>
        <w:rPr>
          <w:rFonts w:hint="eastAsia" w:ascii="宋体" w:hAnsi="宋体" w:cs="宋体"/>
          <w:sz w:val="24"/>
          <w:highlight w:val="none"/>
        </w:rPr>
        <w:tab/>
      </w:r>
      <w:r>
        <w:rPr>
          <w:rFonts w:hint="eastAsia" w:ascii="宋体" w:hAnsi="宋体" w:cs="宋体"/>
          <w:sz w:val="24"/>
          <w:highlight w:val="none"/>
        </w:rPr>
        <w:fldChar w:fldCharType="end"/>
      </w:r>
    </w:p>
    <w:p w14:paraId="11BBD11D">
      <w:pPr>
        <w:tabs>
          <w:tab w:val="left" w:pos="900"/>
        </w:tabs>
        <w:spacing w:line="360" w:lineRule="auto"/>
        <w:ind w:firstLine="480"/>
        <w:rPr>
          <w:rFonts w:hint="eastAsia" w:ascii="宋体" w:hAnsi="宋体" w:cs="宋体"/>
          <w:sz w:val="24"/>
          <w:highlight w:val="none"/>
        </w:rPr>
      </w:pPr>
      <w:r>
        <w:rPr>
          <w:highlight w:val="none"/>
        </w:rPr>
        <w:fldChar w:fldCharType="begin"/>
      </w:r>
      <w:r>
        <w:rPr>
          <w:highlight w:val="none"/>
        </w:rPr>
        <w:instrText xml:space="preserve"> HYPERLINK \l "_Toc9612" </w:instrText>
      </w:r>
      <w:r>
        <w:rPr>
          <w:highlight w:val="none"/>
        </w:rPr>
        <w:fldChar w:fldCharType="separate"/>
      </w:r>
      <w:r>
        <w:rPr>
          <w:rFonts w:hint="eastAsia" w:ascii="宋体" w:hAnsi="宋体" w:cs="宋体"/>
          <w:sz w:val="24"/>
          <w:highlight w:val="none"/>
        </w:rPr>
        <w:t>第六章 图纸和技术资料</w:t>
      </w:r>
      <w:r>
        <w:rPr>
          <w:rFonts w:hint="eastAsia" w:ascii="宋体" w:hAnsi="宋体" w:cs="宋体"/>
          <w:sz w:val="24"/>
          <w:highlight w:val="none"/>
        </w:rPr>
        <w:tab/>
      </w:r>
      <w:r>
        <w:rPr>
          <w:rFonts w:hint="eastAsia" w:ascii="宋体" w:hAnsi="宋体" w:cs="宋体"/>
          <w:sz w:val="24"/>
          <w:highlight w:val="none"/>
        </w:rPr>
        <w:fldChar w:fldCharType="end"/>
      </w:r>
    </w:p>
    <w:p w14:paraId="337F4BC0">
      <w:pPr>
        <w:tabs>
          <w:tab w:val="left" w:pos="900"/>
        </w:tabs>
        <w:spacing w:line="360" w:lineRule="auto"/>
        <w:ind w:firstLine="480"/>
        <w:rPr>
          <w:rFonts w:hint="eastAsia" w:ascii="宋体" w:hAnsi="宋体" w:cs="宋体"/>
          <w:sz w:val="24"/>
          <w:highlight w:val="none"/>
        </w:rPr>
      </w:pPr>
      <w:r>
        <w:rPr>
          <w:highlight w:val="none"/>
        </w:rPr>
        <w:fldChar w:fldCharType="begin"/>
      </w:r>
      <w:r>
        <w:rPr>
          <w:highlight w:val="none"/>
        </w:rPr>
        <w:instrText xml:space="preserve"> HYPERLINK \l "_Toc31702" </w:instrText>
      </w:r>
      <w:r>
        <w:rPr>
          <w:highlight w:val="none"/>
        </w:rPr>
        <w:fldChar w:fldCharType="separate"/>
      </w:r>
      <w:r>
        <w:rPr>
          <w:rFonts w:hint="eastAsia" w:ascii="宋体" w:hAnsi="宋体" w:cs="宋体"/>
          <w:sz w:val="24"/>
          <w:highlight w:val="none"/>
        </w:rPr>
        <w:t>第七章 评审方法和评审标准</w:t>
      </w:r>
      <w:r>
        <w:rPr>
          <w:rFonts w:hint="eastAsia" w:ascii="宋体" w:hAnsi="宋体" w:cs="宋体"/>
          <w:sz w:val="24"/>
          <w:highlight w:val="none"/>
        </w:rPr>
        <w:tab/>
      </w:r>
      <w:r>
        <w:rPr>
          <w:rFonts w:hint="eastAsia" w:ascii="宋体" w:hAnsi="宋体" w:cs="宋体"/>
          <w:sz w:val="24"/>
          <w:highlight w:val="none"/>
        </w:rPr>
        <w:fldChar w:fldCharType="end"/>
      </w:r>
    </w:p>
    <w:p w14:paraId="00D12871">
      <w:pPr>
        <w:tabs>
          <w:tab w:val="left" w:pos="900"/>
        </w:tabs>
        <w:spacing w:line="360" w:lineRule="auto"/>
        <w:ind w:firstLine="480"/>
        <w:rPr>
          <w:rFonts w:hint="eastAsia" w:ascii="宋体" w:hAnsi="宋体" w:cs="宋体"/>
          <w:sz w:val="24"/>
          <w:highlight w:val="none"/>
        </w:rPr>
      </w:pPr>
      <w:r>
        <w:rPr>
          <w:highlight w:val="none"/>
        </w:rPr>
        <w:fldChar w:fldCharType="begin"/>
      </w:r>
      <w:r>
        <w:rPr>
          <w:highlight w:val="none"/>
        </w:rPr>
        <w:instrText xml:space="preserve"> HYPERLINK \l "_Toc3613" </w:instrText>
      </w:r>
      <w:r>
        <w:rPr>
          <w:highlight w:val="none"/>
        </w:rPr>
        <w:fldChar w:fldCharType="separate"/>
      </w:r>
      <w:r>
        <w:rPr>
          <w:rFonts w:hint="eastAsia" w:ascii="宋体" w:hAnsi="宋体" w:cs="宋体"/>
          <w:sz w:val="24"/>
          <w:highlight w:val="none"/>
        </w:rPr>
        <w:t>第八章 竞争性磋商响应文件格式</w:t>
      </w:r>
      <w:r>
        <w:rPr>
          <w:rFonts w:hint="eastAsia" w:ascii="宋体" w:hAnsi="宋体" w:cs="宋体"/>
          <w:sz w:val="24"/>
          <w:highlight w:val="none"/>
        </w:rPr>
        <w:tab/>
      </w:r>
      <w:r>
        <w:rPr>
          <w:rFonts w:hint="eastAsia" w:ascii="宋体" w:hAnsi="宋体" w:cs="宋体"/>
          <w:sz w:val="24"/>
          <w:highlight w:val="none"/>
        </w:rPr>
        <w:fldChar w:fldCharType="end"/>
      </w:r>
    </w:p>
    <w:p w14:paraId="034CA426">
      <w:pPr>
        <w:tabs>
          <w:tab w:val="left" w:pos="900"/>
        </w:tabs>
        <w:spacing w:line="360" w:lineRule="auto"/>
        <w:ind w:firstLine="480"/>
        <w:rPr>
          <w:rFonts w:hint="eastAsia" w:ascii="宋体" w:hAnsi="宋体" w:cs="宋体"/>
          <w:sz w:val="24"/>
          <w:highlight w:val="none"/>
        </w:rPr>
      </w:pPr>
      <w:r>
        <w:rPr>
          <w:rFonts w:hint="eastAsia" w:ascii="宋体" w:hAnsi="宋体" w:cs="宋体"/>
          <w:sz w:val="24"/>
          <w:highlight w:val="none"/>
        </w:rPr>
        <w:t>1.2根据对采购文件所作的澄清、修改，构成采购文件的组成部分。采购文件的澄清、修改内容与采购文件相互矛盾时，以发布时间在后的文件为准。</w:t>
      </w:r>
    </w:p>
    <w:p w14:paraId="2DFE9FE5">
      <w:pPr>
        <w:tabs>
          <w:tab w:val="left" w:pos="900"/>
        </w:tabs>
        <w:spacing w:line="360" w:lineRule="auto"/>
        <w:ind w:firstLine="480"/>
        <w:rPr>
          <w:rFonts w:hint="eastAsia" w:ascii="宋体" w:hAnsi="宋体" w:cs="宋体"/>
          <w:sz w:val="24"/>
          <w:highlight w:val="none"/>
        </w:rPr>
      </w:pPr>
      <w:r>
        <w:rPr>
          <w:rFonts w:hint="eastAsia" w:ascii="宋体" w:hAnsi="宋体" w:cs="宋体"/>
          <w:sz w:val="24"/>
          <w:highlight w:val="none"/>
        </w:rPr>
        <w:t>2、采购文件的澄清、修改</w:t>
      </w:r>
    </w:p>
    <w:p w14:paraId="32F8AF39">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2.1 任何要求对磋商文件进行澄清的供应商，应在磋商截止时间5日前按磋商公告中的通讯地址，以书面形式通知代理机构。</w:t>
      </w:r>
    </w:p>
    <w:p w14:paraId="382FB916">
      <w:pPr>
        <w:tabs>
          <w:tab w:val="left" w:pos="900"/>
        </w:tabs>
        <w:spacing w:line="360" w:lineRule="auto"/>
        <w:ind w:firstLine="480"/>
        <w:rPr>
          <w:rFonts w:hint="eastAsia" w:ascii="宋体" w:hAnsi="宋体" w:cs="宋体"/>
          <w:sz w:val="24"/>
          <w:highlight w:val="none"/>
        </w:rPr>
      </w:pPr>
      <w:r>
        <w:rPr>
          <w:rFonts w:hint="eastAsia" w:ascii="宋体" w:hAnsi="宋体" w:cs="宋体"/>
          <w:color w:val="000000" w:themeColor="text1"/>
          <w:sz w:val="24"/>
          <w:highlight w:val="none"/>
          <w14:textFill>
            <w14:solidFill>
              <w14:schemeClr w14:val="tx1"/>
            </w14:solidFill>
          </w14:textFill>
        </w:rPr>
        <w:t>2.2 采购代理机构或采购人可以视采购项目的具体情况，组织供应商进行现场考察或召开磋商前答疑会，但不单独或分别组织只有一个供应商参加的现场考察和答疑会。</w:t>
      </w:r>
    </w:p>
    <w:p w14:paraId="008A94D4">
      <w:pPr>
        <w:tabs>
          <w:tab w:val="left" w:pos="900"/>
        </w:tabs>
        <w:spacing w:line="360" w:lineRule="auto"/>
        <w:ind w:firstLine="480"/>
        <w:rPr>
          <w:rFonts w:hint="eastAsia" w:ascii="宋体" w:hAnsi="宋体" w:cs="宋体"/>
          <w:sz w:val="24"/>
          <w:highlight w:val="none"/>
        </w:rPr>
      </w:pPr>
      <w:r>
        <w:rPr>
          <w:rFonts w:hint="eastAsia" w:ascii="宋体" w:hAnsi="宋体" w:cs="宋体"/>
          <w:sz w:val="24"/>
          <w:highlight w:val="none"/>
        </w:rPr>
        <w:t>3  采购文件的修改</w:t>
      </w:r>
    </w:p>
    <w:p w14:paraId="5BC4B571">
      <w:pPr>
        <w:tabs>
          <w:tab w:val="left" w:pos="900"/>
        </w:tabs>
        <w:spacing w:line="360" w:lineRule="auto"/>
        <w:ind w:firstLine="480"/>
        <w:rPr>
          <w:rFonts w:hint="eastAsia" w:ascii="宋体" w:hAnsi="宋体" w:cs="宋体"/>
          <w:sz w:val="24"/>
          <w:highlight w:val="none"/>
        </w:rPr>
      </w:pPr>
      <w:bookmarkStart w:id="58" w:name="_Hlt26670354"/>
      <w:bookmarkEnd w:id="58"/>
      <w:bookmarkStart w:id="59" w:name="_Hlt26954832"/>
      <w:bookmarkEnd w:id="59"/>
      <w:bookmarkStart w:id="60" w:name="_Hlt26668969"/>
      <w:bookmarkEnd w:id="60"/>
      <w:bookmarkStart w:id="61" w:name="_Hlt26954830"/>
      <w:bookmarkEnd w:id="61"/>
      <w:bookmarkStart w:id="62" w:name="_Hlt26954828"/>
      <w:bookmarkEnd w:id="62"/>
      <w:bookmarkStart w:id="63" w:name="_Hlt26670348"/>
      <w:bookmarkEnd w:id="63"/>
      <w:bookmarkStart w:id="64" w:name="_Hlt26670345"/>
      <w:bookmarkEnd w:id="64"/>
      <w:bookmarkStart w:id="65" w:name="_Toc513029221"/>
      <w:bookmarkStart w:id="66" w:name="_Toc61149559"/>
      <w:bookmarkStart w:id="67" w:name="_Toc14577359"/>
      <w:r>
        <w:rPr>
          <w:rFonts w:hint="eastAsia" w:ascii="宋体" w:hAnsi="宋体" w:cs="宋体"/>
          <w:sz w:val="24"/>
          <w:highlight w:val="none"/>
        </w:rPr>
        <w:t>3.1 在响应文件提交截止时间前，代理机构可以对磋商文件进行澄清和修改，澄清或者修改的内容作为磋商文件的组成部分。澄清或者修改的内容可能影响响应文件编制的，代理机构将在提交首次响应文件截止时间至少5日前，在“江苏政府采购网”上发布书面更正公告形式通知所有获取磋商文件的供应商，更正公告内容将作为磋商文件的组成部分，并对供应商具有约束力。不足5日的，代理机构将顺延提交首次响应文件截止时间。</w:t>
      </w:r>
    </w:p>
    <w:p w14:paraId="14ACFBEA">
      <w:pPr>
        <w:tabs>
          <w:tab w:val="left" w:pos="900"/>
        </w:tabs>
        <w:spacing w:line="360" w:lineRule="auto"/>
        <w:ind w:firstLine="480"/>
        <w:rPr>
          <w:rFonts w:hint="eastAsia" w:ascii="宋体" w:hAnsi="宋体" w:cs="宋体"/>
          <w:sz w:val="24"/>
          <w:highlight w:val="none"/>
        </w:rPr>
      </w:pPr>
      <w:r>
        <w:rPr>
          <w:rFonts w:hint="eastAsia" w:ascii="宋体" w:hAnsi="宋体" w:cs="宋体"/>
          <w:sz w:val="24"/>
          <w:highlight w:val="none"/>
        </w:rPr>
        <w:t>3.2 供应商对采购人提供的采购文件所做出的推论、解释和结论，采购人概不负责。供应商由于对采购文件的任何推论和误解以及采购人对有关问题的口头解释所造成的后果，均由各潜在供应商自负。</w:t>
      </w:r>
    </w:p>
    <w:p w14:paraId="57DB5407">
      <w:pPr>
        <w:pStyle w:val="248"/>
        <w:spacing w:before="0" w:after="0" w:line="360" w:lineRule="auto"/>
        <w:ind w:firstLine="482"/>
        <w:jc w:val="both"/>
        <w:outlineLvl w:val="9"/>
        <w:rPr>
          <w:rFonts w:hint="eastAsia" w:ascii="宋体" w:hAnsi="宋体" w:cs="宋体"/>
          <w:sz w:val="24"/>
          <w:szCs w:val="24"/>
          <w:highlight w:val="none"/>
        </w:rPr>
      </w:pPr>
      <w:r>
        <w:rPr>
          <w:rFonts w:hint="eastAsia" w:ascii="宋体" w:hAnsi="宋体" w:cs="宋体"/>
          <w:sz w:val="24"/>
          <w:szCs w:val="24"/>
          <w:highlight w:val="none"/>
        </w:rPr>
        <w:t>三、响应文件的报价</w:t>
      </w:r>
    </w:p>
    <w:p w14:paraId="57CD435F">
      <w:pPr>
        <w:tabs>
          <w:tab w:val="left" w:pos="900"/>
        </w:tabs>
        <w:spacing w:line="360" w:lineRule="auto"/>
        <w:ind w:firstLine="480"/>
        <w:rPr>
          <w:rFonts w:hint="eastAsia" w:ascii="宋体" w:hAnsi="宋体" w:cs="宋体"/>
          <w:sz w:val="24"/>
          <w:highlight w:val="none"/>
        </w:rPr>
      </w:pPr>
      <w:r>
        <w:rPr>
          <w:rFonts w:hint="eastAsia" w:ascii="宋体" w:hAnsi="宋体" w:cs="宋体"/>
          <w:sz w:val="24"/>
          <w:highlight w:val="none"/>
        </w:rPr>
        <w:t>1、磋商响应报价</w:t>
      </w:r>
    </w:p>
    <w:p w14:paraId="467BB72A">
      <w:pPr>
        <w:tabs>
          <w:tab w:val="left" w:pos="900"/>
        </w:tabs>
        <w:spacing w:line="360" w:lineRule="auto"/>
        <w:ind w:firstLine="480"/>
        <w:rPr>
          <w:rFonts w:hint="eastAsia" w:ascii="宋体" w:hAnsi="宋体" w:cs="宋体"/>
          <w:sz w:val="24"/>
          <w:highlight w:val="none"/>
        </w:rPr>
      </w:pPr>
      <w:r>
        <w:rPr>
          <w:rFonts w:hint="eastAsia" w:ascii="宋体" w:hAnsi="宋体" w:cs="宋体"/>
          <w:sz w:val="24"/>
          <w:highlight w:val="none"/>
        </w:rPr>
        <w:t>1.1 磋商响应报价应是采购文件所确定的采购范围内的全部工作内容的价格体现。其应包括但不限于评审费、施工设备、劳务、管理、材料、采购、运输、装卸、保管、制造、安装、维护、利润、税金及政策性文件规定的各项应有费用（含现场垃圾清理费用）。</w:t>
      </w:r>
    </w:p>
    <w:p w14:paraId="6EE6B1E9">
      <w:pPr>
        <w:tabs>
          <w:tab w:val="left" w:pos="900"/>
        </w:tabs>
        <w:spacing w:line="360" w:lineRule="auto"/>
        <w:ind w:firstLine="480"/>
        <w:rPr>
          <w:rFonts w:hint="eastAsia" w:ascii="宋体" w:hAnsi="宋体" w:cs="宋体"/>
          <w:sz w:val="24"/>
          <w:highlight w:val="none"/>
        </w:rPr>
      </w:pPr>
      <w:r>
        <w:rPr>
          <w:rFonts w:hint="eastAsia" w:ascii="宋体" w:hAnsi="宋体" w:cs="宋体"/>
          <w:sz w:val="24"/>
          <w:highlight w:val="none"/>
        </w:rPr>
        <w:t>1.2 磋商响应报价方式：本工程采用下列第</w:t>
      </w:r>
      <w:r>
        <w:rPr>
          <w:rFonts w:hint="eastAsia" w:ascii="宋体" w:hAnsi="宋体" w:cs="宋体"/>
          <w:sz w:val="24"/>
          <w:highlight w:val="none"/>
          <w:u w:val="single"/>
        </w:rPr>
        <w:t xml:space="preserve">  (1)  </w:t>
      </w:r>
      <w:r>
        <w:rPr>
          <w:rFonts w:hint="eastAsia" w:ascii="宋体" w:hAnsi="宋体" w:cs="宋体"/>
          <w:sz w:val="24"/>
          <w:highlight w:val="none"/>
        </w:rPr>
        <w:t>种方式。</w:t>
      </w:r>
    </w:p>
    <w:p w14:paraId="5BB8660E">
      <w:pPr>
        <w:tabs>
          <w:tab w:val="left" w:pos="900"/>
        </w:tabs>
        <w:spacing w:line="360" w:lineRule="auto"/>
        <w:ind w:firstLine="480"/>
        <w:rPr>
          <w:rFonts w:hint="eastAsia" w:ascii="宋体" w:hAnsi="宋体" w:cs="宋体"/>
          <w:sz w:val="24"/>
          <w:highlight w:val="none"/>
        </w:rPr>
      </w:pPr>
      <w:r>
        <w:rPr>
          <w:rFonts w:hint="eastAsia" w:ascii="宋体" w:hAnsi="宋体" w:cs="宋体"/>
          <w:sz w:val="24"/>
          <w:highlight w:val="none"/>
        </w:rPr>
        <w:t>(1) 固定单价报价：供应商应根据采购文件要求及施工现场条件，充分考虑施工期间各类建材的市场风险和政策性调整确定风险系数计入总报价，今后不作调整。设计变更和采购人要求变动的内容除外。结算方式在合同专用条款中明确。</w:t>
      </w:r>
    </w:p>
    <w:p w14:paraId="3EAAE743">
      <w:pPr>
        <w:tabs>
          <w:tab w:val="left" w:pos="900"/>
        </w:tabs>
        <w:spacing w:line="360" w:lineRule="auto"/>
        <w:ind w:firstLine="480"/>
        <w:rPr>
          <w:rFonts w:hint="eastAsia" w:ascii="宋体" w:hAnsi="宋体" w:cs="宋体"/>
          <w:sz w:val="24"/>
          <w:highlight w:val="none"/>
        </w:rPr>
      </w:pPr>
      <w:r>
        <w:rPr>
          <w:rFonts w:hint="eastAsia" w:ascii="宋体" w:hAnsi="宋体" w:cs="宋体"/>
          <w:sz w:val="24"/>
          <w:highlight w:val="none"/>
        </w:rPr>
        <w:t>(2) 可调价格报价：供应商的磋商响应报价可根据合同实施期间的市场变化和政策性调整而变动。</w:t>
      </w:r>
    </w:p>
    <w:p w14:paraId="30BED5D0">
      <w:pPr>
        <w:tabs>
          <w:tab w:val="left" w:pos="900"/>
        </w:tabs>
        <w:spacing w:line="360" w:lineRule="auto"/>
        <w:ind w:firstLine="480"/>
        <w:rPr>
          <w:rFonts w:hint="eastAsia" w:ascii="宋体" w:hAnsi="宋体" w:cs="宋体"/>
          <w:sz w:val="24"/>
          <w:highlight w:val="none"/>
        </w:rPr>
      </w:pPr>
      <w:r>
        <w:rPr>
          <w:rFonts w:hint="eastAsia" w:ascii="宋体" w:hAnsi="宋体" w:cs="宋体"/>
          <w:sz w:val="24"/>
          <w:highlight w:val="none"/>
        </w:rPr>
        <w:t>1.3 磋商响应报价的计价方法</w:t>
      </w:r>
    </w:p>
    <w:p w14:paraId="12A43F1D">
      <w:pPr>
        <w:tabs>
          <w:tab w:val="left" w:pos="900"/>
        </w:tabs>
        <w:spacing w:line="360" w:lineRule="auto"/>
        <w:ind w:firstLine="480"/>
        <w:rPr>
          <w:rFonts w:hint="eastAsia" w:ascii="宋体" w:hAnsi="宋体" w:cs="宋体"/>
          <w:sz w:val="24"/>
          <w:highlight w:val="none"/>
        </w:rPr>
      </w:pPr>
      <w:r>
        <w:rPr>
          <w:rFonts w:hint="eastAsia" w:ascii="宋体" w:hAnsi="宋体" w:cs="宋体"/>
          <w:sz w:val="24"/>
          <w:highlight w:val="none"/>
        </w:rPr>
        <w:t>(1) 本工程项目采用</w:t>
      </w:r>
      <w:r>
        <w:rPr>
          <w:rFonts w:hint="eastAsia" w:ascii="宋体" w:hAnsi="宋体" w:cs="宋体"/>
          <w:sz w:val="24"/>
          <w:highlight w:val="none"/>
          <w:u w:val="single"/>
        </w:rPr>
        <w:t xml:space="preserve">  工程量清单  </w:t>
      </w:r>
      <w:r>
        <w:rPr>
          <w:rFonts w:hint="eastAsia" w:ascii="宋体" w:hAnsi="宋体" w:cs="宋体"/>
          <w:sz w:val="24"/>
          <w:highlight w:val="none"/>
        </w:rPr>
        <w:t>计价方法。供应商应根据采购人提供的工程量清单计算单价、合价以及各种政策性费用。</w:t>
      </w:r>
    </w:p>
    <w:p w14:paraId="6C588AEB">
      <w:pPr>
        <w:tabs>
          <w:tab w:val="left" w:pos="900"/>
        </w:tabs>
        <w:spacing w:line="360" w:lineRule="auto"/>
        <w:ind w:firstLine="480"/>
        <w:rPr>
          <w:rFonts w:hint="eastAsia" w:ascii="宋体" w:hAnsi="宋体" w:cs="宋体"/>
          <w:sz w:val="24"/>
          <w:highlight w:val="none"/>
        </w:rPr>
      </w:pPr>
      <w:r>
        <w:rPr>
          <w:rFonts w:hint="eastAsia" w:ascii="宋体" w:hAnsi="宋体" w:cs="宋体"/>
          <w:sz w:val="24"/>
          <w:highlight w:val="none"/>
        </w:rPr>
        <w:t>(</w:t>
      </w:r>
      <w:r>
        <w:rPr>
          <w:rFonts w:hint="eastAsia" w:ascii="宋体" w:hAnsi="宋体" w:cs="宋体"/>
          <w:sz w:val="24"/>
          <w:highlight w:val="none"/>
          <w:lang w:val="en-US" w:eastAsia="zh-CN"/>
        </w:rPr>
        <w:t>2</w:t>
      </w:r>
      <w:r>
        <w:rPr>
          <w:rFonts w:hint="eastAsia" w:ascii="宋体" w:hAnsi="宋体" w:cs="宋体"/>
          <w:sz w:val="24"/>
          <w:highlight w:val="none"/>
        </w:rPr>
        <w:t>) 施工用水电差价进报价，采购人不再另行支付。</w:t>
      </w:r>
    </w:p>
    <w:p w14:paraId="07756778">
      <w:pPr>
        <w:tabs>
          <w:tab w:val="left" w:pos="900"/>
        </w:tabs>
        <w:spacing w:line="360" w:lineRule="auto"/>
        <w:ind w:firstLine="480"/>
        <w:rPr>
          <w:rFonts w:hint="eastAsia" w:ascii="宋体" w:hAnsi="宋体" w:cs="宋体"/>
          <w:sz w:val="24"/>
          <w:highlight w:val="none"/>
        </w:rPr>
      </w:pPr>
      <w:r>
        <w:rPr>
          <w:rFonts w:hint="eastAsia" w:ascii="宋体" w:hAnsi="宋体" w:cs="宋体"/>
          <w:sz w:val="24"/>
          <w:highlight w:val="none"/>
        </w:rPr>
        <w:t>1.</w:t>
      </w:r>
      <w:r>
        <w:rPr>
          <w:rFonts w:hint="eastAsia" w:ascii="宋体" w:hAnsi="宋体" w:cs="宋体"/>
          <w:sz w:val="24"/>
          <w:highlight w:val="none"/>
          <w:lang w:val="en-US" w:eastAsia="zh-CN"/>
        </w:rPr>
        <w:t>4</w:t>
      </w:r>
      <w:r>
        <w:rPr>
          <w:rFonts w:hint="eastAsia" w:ascii="宋体" w:hAnsi="宋体" w:cs="宋体"/>
          <w:sz w:val="24"/>
          <w:highlight w:val="none"/>
        </w:rPr>
        <w:t>经磋商后，如果最后报价高于或低于磋商供应商在响应文件首次报价的，分项报价同比例调整。最低报价不能作为成交的保证。</w:t>
      </w:r>
    </w:p>
    <w:p w14:paraId="4451A625">
      <w:pPr>
        <w:tabs>
          <w:tab w:val="left" w:pos="900"/>
        </w:tabs>
        <w:spacing w:line="360" w:lineRule="auto"/>
        <w:ind w:firstLine="480"/>
        <w:rPr>
          <w:rFonts w:hint="eastAsia" w:ascii="宋体" w:hAnsi="宋体" w:cs="宋体"/>
          <w:sz w:val="24"/>
          <w:highlight w:val="none"/>
        </w:rPr>
      </w:pPr>
      <w:r>
        <w:rPr>
          <w:rFonts w:hint="eastAsia" w:ascii="宋体" w:hAnsi="宋体" w:cs="宋体"/>
          <w:sz w:val="24"/>
          <w:highlight w:val="none"/>
        </w:rPr>
        <w:t>2、磋商响应货币</w:t>
      </w:r>
    </w:p>
    <w:p w14:paraId="33AD1B4F">
      <w:pPr>
        <w:tabs>
          <w:tab w:val="left" w:pos="900"/>
        </w:tabs>
        <w:spacing w:line="360" w:lineRule="auto"/>
        <w:ind w:firstLine="480"/>
        <w:rPr>
          <w:rFonts w:hint="eastAsia" w:ascii="宋体" w:hAnsi="宋体" w:cs="宋体"/>
          <w:sz w:val="24"/>
          <w:highlight w:val="none"/>
        </w:rPr>
      </w:pPr>
      <w:r>
        <w:rPr>
          <w:rFonts w:hint="eastAsia" w:ascii="宋体" w:hAnsi="宋体" w:cs="宋体"/>
          <w:sz w:val="24"/>
          <w:highlight w:val="none"/>
        </w:rPr>
        <w:t>2.1 磋商响应以人民币报价。</w:t>
      </w:r>
    </w:p>
    <w:p w14:paraId="7F6FB58B">
      <w:pPr>
        <w:tabs>
          <w:tab w:val="left" w:pos="900"/>
        </w:tabs>
        <w:spacing w:line="360" w:lineRule="auto"/>
        <w:ind w:firstLine="480"/>
        <w:rPr>
          <w:rFonts w:hint="eastAsia" w:ascii="宋体" w:hAnsi="宋体" w:cs="宋体"/>
          <w:sz w:val="24"/>
          <w:highlight w:val="none"/>
        </w:rPr>
      </w:pPr>
      <w:r>
        <w:rPr>
          <w:rFonts w:hint="eastAsia" w:ascii="宋体" w:hAnsi="宋体" w:cs="宋体"/>
          <w:sz w:val="24"/>
          <w:highlight w:val="none"/>
        </w:rPr>
        <w:t>3、磋商响应报价的编制要求</w:t>
      </w:r>
    </w:p>
    <w:p w14:paraId="6948320C">
      <w:pPr>
        <w:tabs>
          <w:tab w:val="left" w:pos="900"/>
        </w:tabs>
        <w:spacing w:line="360" w:lineRule="auto"/>
        <w:ind w:firstLine="480"/>
        <w:rPr>
          <w:rFonts w:hint="eastAsia" w:ascii="宋体" w:hAnsi="宋体" w:cs="宋体"/>
          <w:sz w:val="24"/>
          <w:highlight w:val="none"/>
        </w:rPr>
      </w:pPr>
      <w:r>
        <w:rPr>
          <w:rFonts w:hint="eastAsia" w:ascii="宋体" w:hAnsi="宋体" w:cs="宋体"/>
          <w:sz w:val="24"/>
          <w:highlight w:val="none"/>
        </w:rPr>
        <w:t>3.1 供应商必须按工程量清单，用综合单价法编制投标报价。工程量清单数量、暂定价、独立费不得变更、不得优惠，否则视为重大偏差。</w:t>
      </w:r>
    </w:p>
    <w:p w14:paraId="1BC2915D">
      <w:pPr>
        <w:tabs>
          <w:tab w:val="left" w:pos="900"/>
        </w:tabs>
        <w:spacing w:line="360" w:lineRule="auto"/>
        <w:ind w:firstLine="480"/>
        <w:rPr>
          <w:rFonts w:hint="eastAsia" w:ascii="宋体" w:hAnsi="宋体" w:cs="宋体"/>
          <w:sz w:val="24"/>
          <w:highlight w:val="none"/>
        </w:rPr>
      </w:pPr>
      <w:r>
        <w:rPr>
          <w:rFonts w:hint="eastAsia" w:ascii="宋体" w:hAnsi="宋体" w:cs="宋体"/>
          <w:sz w:val="24"/>
          <w:highlight w:val="none"/>
        </w:rPr>
        <w:t>3.2 供应商应按代理机构提供的图纸和工程量清单（如有调整以代理机构最终发出的修改通知中核实确认的工程量为准）中列出的工程项目和工程量计算填写单价、合价。此处的单价为综合单价，系指完成工程量清单中一个子目所需的人工费、机械费、材料费、管理费、利润等一切费用的总和，磋商响应报价时列出综合单价的详细组价及单价分析表。该综合单价将贯穿于磋商响应报价、工程款支付和竣工结算的始终，除本采购文件和合同另有约定外，不得调整。</w:t>
      </w:r>
    </w:p>
    <w:p w14:paraId="11F6C016">
      <w:pPr>
        <w:tabs>
          <w:tab w:val="left" w:pos="900"/>
        </w:tabs>
        <w:spacing w:line="360" w:lineRule="auto"/>
        <w:ind w:firstLine="480"/>
        <w:rPr>
          <w:rFonts w:hint="eastAsia" w:ascii="宋体" w:hAnsi="宋体" w:cs="宋体"/>
          <w:sz w:val="24"/>
          <w:highlight w:val="none"/>
        </w:rPr>
      </w:pPr>
      <w:r>
        <w:rPr>
          <w:rFonts w:hint="eastAsia" w:ascii="宋体" w:hAnsi="宋体" w:cs="宋体"/>
          <w:sz w:val="24"/>
          <w:highlight w:val="none"/>
        </w:rPr>
        <w:t>3.3 供应商应根据本工程和供应商的自身情况，一次性地报出本工程的分部分项工程费、措施项目费、其它项目费、规费和税金。凡属于措施项目和其它项目费，而供应商未作相应报价的，将被认为供应商已经在磋商响应报价的其它项目中作了相应的考虑，无论出现何种情况，此两项费用在工程决算时均不做调整（包括工程施工过程中对同样的和类似的工程进行设计变更部分）。</w:t>
      </w:r>
    </w:p>
    <w:p w14:paraId="47C7CEA7">
      <w:pPr>
        <w:tabs>
          <w:tab w:val="left" w:pos="900"/>
        </w:tabs>
        <w:spacing w:line="360" w:lineRule="auto"/>
        <w:ind w:firstLine="480"/>
        <w:rPr>
          <w:rFonts w:hint="eastAsia" w:ascii="宋体" w:hAnsi="宋体" w:cs="宋体"/>
          <w:sz w:val="24"/>
          <w:highlight w:val="none"/>
        </w:rPr>
      </w:pPr>
      <w:r>
        <w:rPr>
          <w:rFonts w:hint="eastAsia" w:ascii="宋体" w:hAnsi="宋体" w:cs="宋体"/>
          <w:sz w:val="24"/>
          <w:highlight w:val="none"/>
        </w:rPr>
        <w:t>3.4 供应商可自行对施工现场和周围环境进行勘察，以充分了解工地位置、情况、道路、储存空间、装卸条件及任何其它足以影响成本价的情况。现场踏勘后，应根据自身实际情况，制订工程的施工方案或施工组织设计进行投标报价。成交后，不论施工方案或施工组织设计发生任何变化，合同价款均不予调整，任何因忽视或误解工地情况而导致的索赔或工期延长申请将不被批准。</w:t>
      </w:r>
    </w:p>
    <w:p w14:paraId="07505573">
      <w:pPr>
        <w:tabs>
          <w:tab w:val="left" w:pos="900"/>
        </w:tabs>
        <w:spacing w:line="360" w:lineRule="auto"/>
        <w:ind w:firstLine="480"/>
        <w:rPr>
          <w:rFonts w:hint="eastAsia" w:ascii="宋体" w:hAnsi="宋体" w:cs="宋体"/>
          <w:sz w:val="24"/>
          <w:highlight w:val="none"/>
        </w:rPr>
      </w:pPr>
      <w:r>
        <w:rPr>
          <w:rFonts w:hint="eastAsia" w:ascii="宋体" w:hAnsi="宋体" w:cs="宋体"/>
          <w:sz w:val="24"/>
          <w:highlight w:val="none"/>
        </w:rPr>
        <w:t>3.5 供应商应对工程量清单中的每一个子目均列出单价、合价，没有填写单价、合价的项目，其费用将被认为已包括在工程量清单其它项目的单价、合价中。</w:t>
      </w:r>
    </w:p>
    <w:p w14:paraId="0062CC4A">
      <w:pPr>
        <w:tabs>
          <w:tab w:val="left" w:pos="900"/>
        </w:tabs>
        <w:spacing w:line="360" w:lineRule="auto"/>
        <w:ind w:firstLine="480"/>
        <w:rPr>
          <w:rFonts w:hint="eastAsia" w:ascii="宋体" w:hAnsi="宋体" w:cs="宋体"/>
          <w:sz w:val="24"/>
          <w:highlight w:val="none"/>
        </w:rPr>
      </w:pPr>
      <w:r>
        <w:rPr>
          <w:rFonts w:hint="eastAsia" w:ascii="宋体" w:hAnsi="宋体" w:cs="宋体"/>
          <w:sz w:val="24"/>
          <w:highlight w:val="none"/>
        </w:rPr>
        <w:t>3.6 供应商在磋商响应报价时应尽可能详细描述编码对应的项目名称及项目特征。供应商的单价，不论其对应的项目特征是否描述完全，都将被视为已包括在《建设工程工程量清单计价规范》所对应的项目编码和项目名称的所有工程内容及完成此项工作内容而必须的各种辅助工作中。</w:t>
      </w:r>
    </w:p>
    <w:p w14:paraId="34D3BD1B">
      <w:pPr>
        <w:tabs>
          <w:tab w:val="left" w:pos="900"/>
        </w:tabs>
        <w:spacing w:line="360" w:lineRule="auto"/>
        <w:ind w:firstLine="480"/>
        <w:rPr>
          <w:rFonts w:hint="eastAsia" w:ascii="宋体" w:hAnsi="宋体" w:cs="宋体"/>
          <w:sz w:val="24"/>
          <w:highlight w:val="none"/>
        </w:rPr>
      </w:pPr>
      <w:r>
        <w:rPr>
          <w:rFonts w:hint="eastAsia" w:ascii="宋体" w:hAnsi="宋体" w:cs="宋体"/>
          <w:sz w:val="24"/>
          <w:highlight w:val="none"/>
        </w:rPr>
        <w:t>3.7 工程实物量清单项目中有暂定价（甲控乙购材料），供应商须按照采购人所确定的暂定价（不得变动）计算主材费，加上其它除主材之外的一切费用构成综合单价计算合价。结算时采购人按照实际发生的价格对暂定价（甲控乙购材料）调整价差，价差部分的费用组成（不含税金）不随暂定价材料价格变化而调整。所有暂定价材料（甲控乙购材料）价格均为到工地院内卸车价。暂定价材料（甲控乙购材料）二次搬运及现场保管、清理等发生的费用，由供应商在磋商响应报价中自行考虑。</w:t>
      </w:r>
    </w:p>
    <w:p w14:paraId="73EA96BF">
      <w:pPr>
        <w:tabs>
          <w:tab w:val="left" w:pos="900"/>
        </w:tabs>
        <w:spacing w:line="360" w:lineRule="auto"/>
        <w:ind w:firstLine="480"/>
        <w:rPr>
          <w:rFonts w:hint="eastAsia" w:ascii="宋体" w:hAnsi="宋体" w:cs="宋体"/>
          <w:sz w:val="24"/>
          <w:highlight w:val="none"/>
        </w:rPr>
      </w:pPr>
      <w:r>
        <w:rPr>
          <w:rFonts w:hint="eastAsia" w:ascii="宋体" w:hAnsi="宋体" w:cs="宋体"/>
          <w:sz w:val="24"/>
          <w:highlight w:val="none"/>
        </w:rPr>
        <w:t>暂定价材料（甲控乙购材料）具体内容详见工程量清单编制说明。</w:t>
      </w:r>
    </w:p>
    <w:p w14:paraId="758AB1D7">
      <w:pPr>
        <w:tabs>
          <w:tab w:val="left" w:pos="900"/>
        </w:tabs>
        <w:spacing w:line="360" w:lineRule="auto"/>
        <w:ind w:firstLine="480"/>
        <w:rPr>
          <w:rFonts w:hint="eastAsia" w:ascii="宋体" w:hAnsi="宋体" w:cs="宋体"/>
          <w:sz w:val="24"/>
          <w:highlight w:val="none"/>
        </w:rPr>
      </w:pPr>
      <w:r>
        <w:rPr>
          <w:rFonts w:hint="eastAsia" w:ascii="宋体" w:hAnsi="宋体" w:cs="宋体"/>
          <w:sz w:val="24"/>
          <w:highlight w:val="none"/>
        </w:rPr>
        <w:t>3.8 不可竞争费用应严格执行有关费用标准，不得降低标准进行投标，否则作废标处理。</w:t>
      </w:r>
    </w:p>
    <w:p w14:paraId="38E315AA">
      <w:pPr>
        <w:tabs>
          <w:tab w:val="left" w:pos="900"/>
        </w:tabs>
        <w:spacing w:line="360" w:lineRule="auto"/>
        <w:ind w:firstLine="480"/>
        <w:rPr>
          <w:rFonts w:hint="eastAsia" w:ascii="宋体" w:hAnsi="宋体" w:cs="宋体"/>
          <w:sz w:val="24"/>
          <w:highlight w:val="none"/>
        </w:rPr>
      </w:pPr>
      <w:r>
        <w:rPr>
          <w:rFonts w:hint="eastAsia" w:ascii="宋体" w:hAnsi="宋体" w:cs="宋体"/>
          <w:sz w:val="24"/>
          <w:highlight w:val="none"/>
        </w:rPr>
        <w:t>3.9 本工程由供应商自购的材料，供应商须编制自购主要材料一览表，注明品牌、规格、型号、产地、数量、单价和合价。报价中含材料价差，结算时不予调整。</w:t>
      </w:r>
    </w:p>
    <w:p w14:paraId="3CB4FA4B">
      <w:pPr>
        <w:tabs>
          <w:tab w:val="left" w:pos="900"/>
        </w:tabs>
        <w:spacing w:line="360" w:lineRule="auto"/>
        <w:ind w:firstLine="480"/>
        <w:rPr>
          <w:rFonts w:hint="eastAsia" w:ascii="宋体" w:hAnsi="宋体" w:cs="宋体"/>
          <w:sz w:val="24"/>
          <w:highlight w:val="none"/>
        </w:rPr>
      </w:pPr>
      <w:r>
        <w:rPr>
          <w:rFonts w:hint="eastAsia" w:ascii="宋体" w:hAnsi="宋体" w:cs="宋体"/>
          <w:sz w:val="24"/>
          <w:highlight w:val="none"/>
        </w:rPr>
        <w:t>3.10 所有材料、构件等检验、检测费均由供应商在磋商响应报价时根据自身预测自行报价，计入磋商响应报价，施工过程中发生的一切材料检测费用均由成交人支付（包括新材料、新工艺、新设备的实验费及环境检测费等）。</w:t>
      </w:r>
    </w:p>
    <w:p w14:paraId="669F87FF">
      <w:pPr>
        <w:tabs>
          <w:tab w:val="left" w:pos="900"/>
        </w:tabs>
        <w:spacing w:line="360" w:lineRule="auto"/>
        <w:ind w:firstLine="480"/>
        <w:rPr>
          <w:rFonts w:hint="eastAsia" w:ascii="宋体" w:hAnsi="宋体" w:cs="宋体"/>
          <w:sz w:val="24"/>
          <w:highlight w:val="none"/>
        </w:rPr>
      </w:pPr>
      <w:r>
        <w:rPr>
          <w:rFonts w:hint="eastAsia" w:ascii="宋体" w:hAnsi="宋体" w:cs="宋体"/>
          <w:sz w:val="24"/>
          <w:highlight w:val="none"/>
        </w:rPr>
        <w:t>3.11 采购人向供应商提供的有关施工现场的资料和数据是采购人现有的能使供应商利用的资料。采购人对供应商由此做出的推论、理解和结论概不负责。</w:t>
      </w:r>
    </w:p>
    <w:p w14:paraId="3D85C753">
      <w:pPr>
        <w:tabs>
          <w:tab w:val="left" w:pos="900"/>
        </w:tabs>
        <w:spacing w:line="360" w:lineRule="auto"/>
        <w:ind w:firstLine="480"/>
        <w:rPr>
          <w:rFonts w:hint="eastAsia" w:ascii="宋体" w:hAnsi="宋体" w:cs="宋体"/>
          <w:sz w:val="24"/>
          <w:highlight w:val="none"/>
        </w:rPr>
      </w:pPr>
      <w:r>
        <w:rPr>
          <w:rFonts w:hint="eastAsia" w:ascii="宋体" w:hAnsi="宋体" w:cs="宋体"/>
          <w:sz w:val="24"/>
          <w:highlight w:val="none"/>
        </w:rPr>
        <w:t>3.12 因有工程变更造成的工程量清单增减，按业主签证的设计变更通知单和现场监理签证，竣工结算时进行调整。工程变更调整的原则为：（1）报价中原有的子项，按磋商响应报价的单价计算；（2）新增加的近似子项参照相近的子项单价计算；（3）无相同或近似的子项，由乙方报价并经监理及业主审核确定。</w:t>
      </w:r>
    </w:p>
    <w:p w14:paraId="0EB32099">
      <w:pPr>
        <w:tabs>
          <w:tab w:val="left" w:pos="900"/>
        </w:tabs>
        <w:spacing w:line="360" w:lineRule="auto"/>
        <w:ind w:firstLine="480"/>
        <w:rPr>
          <w:rFonts w:hint="eastAsia" w:ascii="宋体" w:hAnsi="宋体" w:cs="宋体"/>
          <w:sz w:val="24"/>
          <w:highlight w:val="none"/>
        </w:rPr>
      </w:pPr>
      <w:r>
        <w:rPr>
          <w:rFonts w:hint="eastAsia" w:ascii="宋体" w:hAnsi="宋体" w:cs="宋体"/>
          <w:sz w:val="24"/>
          <w:highlight w:val="none"/>
        </w:rPr>
        <w:t>3.13 供应商应当在采购文件中详细、定量地列出优惠让利的理由及所采取的技术措施。</w:t>
      </w:r>
    </w:p>
    <w:p w14:paraId="22B886CB">
      <w:pPr>
        <w:pStyle w:val="248"/>
        <w:spacing w:before="0" w:after="0" w:line="360" w:lineRule="auto"/>
        <w:ind w:firstLine="482"/>
        <w:jc w:val="both"/>
        <w:outlineLvl w:val="9"/>
        <w:rPr>
          <w:rFonts w:hint="eastAsia" w:ascii="宋体" w:hAnsi="宋体" w:cs="宋体"/>
          <w:sz w:val="24"/>
          <w:szCs w:val="24"/>
          <w:highlight w:val="none"/>
        </w:rPr>
      </w:pPr>
      <w:bookmarkStart w:id="68" w:name="_Toc61149553"/>
      <w:bookmarkStart w:id="69" w:name="_Toc513029213"/>
      <w:bookmarkStart w:id="70" w:name="_Toc14577351"/>
      <w:bookmarkStart w:id="71" w:name="_Toc462564072"/>
      <w:r>
        <w:rPr>
          <w:rFonts w:hint="eastAsia" w:ascii="宋体" w:hAnsi="宋体" w:cs="宋体"/>
          <w:sz w:val="24"/>
          <w:szCs w:val="24"/>
          <w:highlight w:val="none"/>
        </w:rPr>
        <w:t>四、磋商响应文件的编制</w:t>
      </w:r>
      <w:bookmarkEnd w:id="65"/>
      <w:bookmarkEnd w:id="66"/>
      <w:bookmarkEnd w:id="67"/>
      <w:bookmarkEnd w:id="68"/>
      <w:bookmarkEnd w:id="69"/>
      <w:bookmarkEnd w:id="70"/>
      <w:bookmarkEnd w:id="71"/>
    </w:p>
    <w:p w14:paraId="26D29510">
      <w:pPr>
        <w:tabs>
          <w:tab w:val="left" w:pos="900"/>
        </w:tabs>
        <w:spacing w:line="360" w:lineRule="auto"/>
        <w:ind w:firstLine="480"/>
        <w:rPr>
          <w:rFonts w:hint="eastAsia" w:ascii="宋体" w:hAnsi="宋体" w:cs="宋体"/>
          <w:sz w:val="24"/>
          <w:highlight w:val="none"/>
        </w:rPr>
      </w:pPr>
      <w:bookmarkStart w:id="72" w:name="_Hlt26954734"/>
      <w:bookmarkEnd w:id="72"/>
      <w:bookmarkStart w:id="73" w:name="_Hlt26954749"/>
      <w:bookmarkEnd w:id="73"/>
      <w:bookmarkStart w:id="74" w:name="_Hlt26954739"/>
      <w:bookmarkEnd w:id="74"/>
      <w:bookmarkStart w:id="75" w:name="_Hlt26954854"/>
      <w:bookmarkEnd w:id="75"/>
      <w:bookmarkStart w:id="76" w:name="_Hlt26954850"/>
      <w:bookmarkEnd w:id="76"/>
      <w:bookmarkStart w:id="77" w:name="_Hlt26954852"/>
      <w:bookmarkEnd w:id="77"/>
      <w:bookmarkStart w:id="78" w:name="_Hlt26670489"/>
      <w:bookmarkEnd w:id="78"/>
      <w:bookmarkStart w:id="79" w:name="_Hlt26670493"/>
      <w:bookmarkEnd w:id="79"/>
      <w:bookmarkStart w:id="80" w:name="_Toc14577353"/>
      <w:bookmarkStart w:id="81" w:name="_Toc513029215"/>
      <w:bookmarkStart w:id="82" w:name="_Toc61149555"/>
      <w:bookmarkStart w:id="83" w:name="_Toc462564074"/>
      <w:bookmarkStart w:id="84" w:name="_Toc462564073"/>
      <w:bookmarkStart w:id="85" w:name="_Toc513029214"/>
      <w:bookmarkStart w:id="86" w:name="_Toc61149554"/>
      <w:bookmarkStart w:id="87" w:name="_Toc14577352"/>
      <w:bookmarkStart w:id="88" w:name="_Toc61149562"/>
      <w:bookmarkStart w:id="89" w:name="_Toc14577362"/>
      <w:bookmarkStart w:id="90" w:name="_Toc513029224"/>
      <w:r>
        <w:rPr>
          <w:rFonts w:hint="eastAsia" w:ascii="宋体" w:hAnsi="宋体" w:cs="宋体"/>
          <w:sz w:val="24"/>
          <w:highlight w:val="none"/>
        </w:rPr>
        <w:t>1. 响应文件</w:t>
      </w:r>
      <w:bookmarkEnd w:id="80"/>
      <w:bookmarkEnd w:id="81"/>
      <w:bookmarkEnd w:id="82"/>
      <w:bookmarkEnd w:id="83"/>
      <w:r>
        <w:rPr>
          <w:rFonts w:hint="eastAsia" w:ascii="宋体" w:hAnsi="宋体" w:cs="宋体"/>
          <w:sz w:val="24"/>
          <w:highlight w:val="none"/>
        </w:rPr>
        <w:t>编制要求</w:t>
      </w:r>
      <w:bookmarkEnd w:id="84"/>
      <w:bookmarkEnd w:id="85"/>
      <w:bookmarkEnd w:id="86"/>
      <w:bookmarkEnd w:id="87"/>
    </w:p>
    <w:p w14:paraId="2C12F550">
      <w:pPr>
        <w:tabs>
          <w:tab w:val="left" w:pos="900"/>
        </w:tabs>
        <w:spacing w:line="360" w:lineRule="auto"/>
        <w:ind w:firstLine="480"/>
        <w:rPr>
          <w:rFonts w:hint="eastAsia" w:ascii="宋体" w:hAnsi="宋体" w:cs="宋体"/>
          <w:sz w:val="24"/>
          <w:highlight w:val="none"/>
        </w:rPr>
      </w:pPr>
      <w:r>
        <w:rPr>
          <w:rFonts w:hint="eastAsia" w:ascii="宋体" w:hAnsi="宋体" w:cs="宋体"/>
          <w:sz w:val="24"/>
          <w:highlight w:val="none"/>
        </w:rPr>
        <w:t>1.1 磋商供应商应仔细阅读磋商文件的所有内容，按照磋商文件的要求编制电子响应文件。响应文件应当对磋商文件提出的要求和条件作出明确响应，并保证所提供的全部资料的真实性，否则作无效响应处理。</w:t>
      </w:r>
    </w:p>
    <w:p w14:paraId="2E37B7EB">
      <w:pPr>
        <w:tabs>
          <w:tab w:val="left" w:pos="900"/>
        </w:tabs>
        <w:spacing w:line="360" w:lineRule="auto"/>
        <w:ind w:firstLine="480"/>
        <w:rPr>
          <w:rFonts w:hint="eastAsia" w:ascii="宋体" w:hAnsi="宋体" w:cs="宋体"/>
          <w:sz w:val="24"/>
          <w:highlight w:val="none"/>
        </w:rPr>
      </w:pPr>
      <w:r>
        <w:rPr>
          <w:rFonts w:hint="eastAsia" w:ascii="宋体" w:hAnsi="宋体" w:cs="宋体"/>
          <w:sz w:val="24"/>
          <w:highlight w:val="none"/>
        </w:rPr>
        <w:t>1.2 电子响应文件不得涂改、行间插字或删除，如出现上述情况应重新编制。</w:t>
      </w:r>
    </w:p>
    <w:p w14:paraId="38F24192">
      <w:pPr>
        <w:tabs>
          <w:tab w:val="left" w:pos="900"/>
        </w:tabs>
        <w:spacing w:line="360" w:lineRule="auto"/>
        <w:ind w:firstLine="480"/>
        <w:rPr>
          <w:rFonts w:hint="eastAsia" w:ascii="宋体" w:hAnsi="宋体" w:cs="宋体"/>
          <w:sz w:val="24"/>
          <w:highlight w:val="none"/>
        </w:rPr>
      </w:pPr>
      <w:r>
        <w:rPr>
          <w:rFonts w:hint="eastAsia" w:ascii="宋体" w:hAnsi="宋体" w:cs="宋体"/>
          <w:sz w:val="24"/>
          <w:highlight w:val="none"/>
        </w:rPr>
        <w:t>1.3 磋商供应商提交的响应文件以及磋商供应商与代理机构及采购人就有关磋商的所有来往函电均应使用简体中文。磋商文件中既有中文也有外文的，以中文意义为准。</w:t>
      </w:r>
    </w:p>
    <w:p w14:paraId="0BDC0014">
      <w:pPr>
        <w:tabs>
          <w:tab w:val="left" w:pos="900"/>
        </w:tabs>
        <w:spacing w:line="360" w:lineRule="auto"/>
        <w:ind w:firstLine="480"/>
        <w:rPr>
          <w:rFonts w:hint="eastAsia" w:ascii="宋体" w:hAnsi="宋体" w:cs="宋体"/>
          <w:sz w:val="24"/>
          <w:highlight w:val="none"/>
        </w:rPr>
      </w:pPr>
      <w:r>
        <w:rPr>
          <w:rFonts w:hint="eastAsia" w:ascii="宋体" w:hAnsi="宋体" w:cs="宋体"/>
          <w:sz w:val="24"/>
          <w:highlight w:val="none"/>
        </w:rPr>
        <w:t>1.4 除技术性能另有规定外，响应文件所使用的度量衡单位，均须采用国家法定计量单位。</w:t>
      </w:r>
    </w:p>
    <w:p w14:paraId="07A8309F">
      <w:pPr>
        <w:tabs>
          <w:tab w:val="left" w:pos="900"/>
        </w:tabs>
        <w:spacing w:line="360" w:lineRule="auto"/>
        <w:ind w:firstLine="480"/>
        <w:rPr>
          <w:rFonts w:hint="eastAsia" w:ascii="宋体" w:hAnsi="宋体" w:cs="宋体"/>
          <w:sz w:val="24"/>
          <w:highlight w:val="none"/>
        </w:rPr>
      </w:pPr>
      <w:bookmarkStart w:id="91" w:name="_Hlt26954836"/>
      <w:bookmarkEnd w:id="91"/>
      <w:bookmarkStart w:id="92" w:name="_Hlt26670357"/>
      <w:bookmarkEnd w:id="92"/>
      <w:bookmarkStart w:id="93" w:name="_Toc14577357"/>
      <w:bookmarkStart w:id="94" w:name="_Toc513029219"/>
      <w:bookmarkStart w:id="95" w:name="_Toc61149558"/>
      <w:bookmarkStart w:id="96" w:name="_Toc513029217"/>
      <w:bookmarkStart w:id="97" w:name="_Toc14577355"/>
      <w:bookmarkStart w:id="98" w:name="_Toc61149557"/>
      <w:r>
        <w:rPr>
          <w:rFonts w:hint="eastAsia" w:ascii="宋体" w:hAnsi="宋体" w:cs="宋体"/>
          <w:sz w:val="24"/>
          <w:highlight w:val="none"/>
        </w:rPr>
        <w:t>1.5 磋商供应商必须使用苏采云系统制作工具编制响应文件，系统操作流程详见《操作手册》。</w:t>
      </w:r>
    </w:p>
    <w:p w14:paraId="25EB9790">
      <w:pPr>
        <w:tabs>
          <w:tab w:val="left" w:pos="900"/>
        </w:tabs>
        <w:spacing w:line="360" w:lineRule="auto"/>
        <w:ind w:firstLine="480"/>
        <w:rPr>
          <w:rFonts w:hint="eastAsia" w:ascii="宋体" w:hAnsi="宋体" w:cs="宋体"/>
          <w:sz w:val="24"/>
          <w:highlight w:val="none"/>
        </w:rPr>
      </w:pPr>
      <w:r>
        <w:rPr>
          <w:rFonts w:hint="eastAsia" w:ascii="宋体" w:hAnsi="宋体" w:cs="宋体"/>
          <w:sz w:val="24"/>
          <w:highlight w:val="none"/>
        </w:rPr>
        <w:t>2. 参加磋商供应商资格的文件</w:t>
      </w:r>
      <w:bookmarkEnd w:id="93"/>
      <w:bookmarkEnd w:id="94"/>
      <w:bookmarkEnd w:id="95"/>
      <w:r>
        <w:rPr>
          <w:rFonts w:hint="eastAsia" w:ascii="宋体" w:hAnsi="宋体" w:cs="宋体"/>
          <w:sz w:val="24"/>
          <w:highlight w:val="none"/>
        </w:rPr>
        <w:t>证明</w:t>
      </w:r>
    </w:p>
    <w:p w14:paraId="5FAEF0DD">
      <w:pPr>
        <w:tabs>
          <w:tab w:val="left" w:pos="900"/>
        </w:tabs>
        <w:spacing w:line="360" w:lineRule="auto"/>
        <w:ind w:firstLine="480"/>
        <w:rPr>
          <w:rFonts w:hint="eastAsia" w:ascii="宋体" w:hAnsi="宋体" w:cs="宋体"/>
          <w:sz w:val="24"/>
          <w:highlight w:val="none"/>
        </w:rPr>
      </w:pPr>
      <w:bookmarkStart w:id="99" w:name="_Hlt26668999"/>
      <w:bookmarkEnd w:id="99"/>
      <w:r>
        <w:rPr>
          <w:rFonts w:hint="eastAsia" w:ascii="宋体" w:hAnsi="宋体" w:cs="宋体"/>
          <w:sz w:val="24"/>
          <w:highlight w:val="none"/>
        </w:rPr>
        <w:t>2.1 磋商供应商应提交证明其有资格参加磋商和成交后有能力独立履行合同的文件，并作为其响应文件的一部分。</w:t>
      </w:r>
    </w:p>
    <w:p w14:paraId="026105D8">
      <w:pPr>
        <w:tabs>
          <w:tab w:val="left" w:pos="900"/>
        </w:tabs>
        <w:spacing w:line="360" w:lineRule="auto"/>
        <w:ind w:firstLine="480"/>
        <w:rPr>
          <w:rFonts w:hint="eastAsia" w:ascii="宋体" w:hAnsi="宋体" w:cs="宋体"/>
          <w:sz w:val="24"/>
          <w:highlight w:val="none"/>
        </w:rPr>
      </w:pPr>
      <w:r>
        <w:rPr>
          <w:rFonts w:hint="eastAsia" w:ascii="宋体" w:hAnsi="宋体" w:cs="宋体"/>
          <w:sz w:val="24"/>
          <w:highlight w:val="none"/>
        </w:rPr>
        <w:t>2.2 磋商供应商除必须具有履行合同所需提供的设备以及服务的能力外，还必须具备相应的财务、技术方面的能力。</w:t>
      </w:r>
    </w:p>
    <w:p w14:paraId="7F85422A">
      <w:pPr>
        <w:tabs>
          <w:tab w:val="left" w:pos="900"/>
        </w:tabs>
        <w:spacing w:line="360" w:lineRule="auto"/>
        <w:ind w:firstLine="480"/>
        <w:rPr>
          <w:rFonts w:hint="eastAsia" w:ascii="宋体" w:hAnsi="宋体" w:cs="宋体"/>
          <w:sz w:val="24"/>
          <w:highlight w:val="none"/>
        </w:rPr>
      </w:pPr>
      <w:r>
        <w:rPr>
          <w:rFonts w:hint="eastAsia" w:ascii="宋体" w:hAnsi="宋体" w:cs="宋体"/>
          <w:sz w:val="24"/>
          <w:highlight w:val="none"/>
        </w:rPr>
        <w:t>2.3 磋商供应商应填写并提交磋商文件所附的“资格证明文件”。</w:t>
      </w:r>
    </w:p>
    <w:p w14:paraId="12C9A98F">
      <w:pPr>
        <w:tabs>
          <w:tab w:val="left" w:pos="900"/>
        </w:tabs>
        <w:spacing w:line="360" w:lineRule="auto"/>
        <w:ind w:firstLine="480"/>
        <w:rPr>
          <w:rFonts w:hint="eastAsia" w:ascii="宋体" w:hAnsi="宋体" w:cs="宋体"/>
          <w:sz w:val="24"/>
          <w:highlight w:val="none"/>
        </w:rPr>
      </w:pPr>
      <w:r>
        <w:rPr>
          <w:rFonts w:hint="eastAsia" w:ascii="宋体" w:hAnsi="宋体" w:cs="宋体"/>
          <w:sz w:val="24"/>
          <w:highlight w:val="none"/>
        </w:rPr>
        <w:t>3. 磋商响应报价</w:t>
      </w:r>
      <w:bookmarkEnd w:id="96"/>
      <w:bookmarkEnd w:id="97"/>
      <w:bookmarkStart w:id="100" w:name="_Hlt26670373"/>
      <w:bookmarkEnd w:id="100"/>
      <w:r>
        <w:rPr>
          <w:rFonts w:hint="eastAsia" w:ascii="宋体" w:hAnsi="宋体" w:cs="宋体"/>
          <w:sz w:val="24"/>
          <w:highlight w:val="none"/>
        </w:rPr>
        <w:t>表</w:t>
      </w:r>
      <w:bookmarkEnd w:id="98"/>
    </w:p>
    <w:p w14:paraId="2C2B4BEB">
      <w:pPr>
        <w:tabs>
          <w:tab w:val="left" w:pos="900"/>
        </w:tabs>
        <w:spacing w:line="360" w:lineRule="auto"/>
        <w:ind w:firstLine="480"/>
        <w:rPr>
          <w:rFonts w:hint="eastAsia" w:ascii="宋体" w:hAnsi="宋体" w:cs="宋体"/>
          <w:sz w:val="24"/>
          <w:highlight w:val="none"/>
        </w:rPr>
      </w:pPr>
      <w:r>
        <w:rPr>
          <w:rFonts w:hint="eastAsia" w:ascii="宋体" w:hAnsi="宋体" w:cs="宋体"/>
          <w:sz w:val="24"/>
          <w:highlight w:val="none"/>
        </w:rPr>
        <w:t>3.1 磋商供应商应按照磋商文件规定格式填报磋商响应报价表（含分项报价）。每项产品或服务只允许有一个报价，任何有选择的报价将不予接受，磋商文件中另有规定的按规定执行。</w:t>
      </w:r>
    </w:p>
    <w:p w14:paraId="5568BF5B">
      <w:pPr>
        <w:tabs>
          <w:tab w:val="left" w:pos="900"/>
        </w:tabs>
        <w:spacing w:line="360" w:lineRule="auto"/>
        <w:ind w:firstLine="480"/>
        <w:rPr>
          <w:rFonts w:hint="eastAsia" w:ascii="宋体" w:hAnsi="宋体" w:cs="宋体"/>
          <w:sz w:val="24"/>
          <w:highlight w:val="none"/>
        </w:rPr>
      </w:pPr>
      <w:r>
        <w:rPr>
          <w:rFonts w:hint="eastAsia" w:ascii="宋体" w:hAnsi="宋体" w:cs="宋体"/>
          <w:sz w:val="24"/>
          <w:highlight w:val="none"/>
        </w:rPr>
        <w:t>3.2 标的物</w:t>
      </w:r>
    </w:p>
    <w:p w14:paraId="183B32AB">
      <w:pPr>
        <w:tabs>
          <w:tab w:val="left" w:pos="900"/>
        </w:tabs>
        <w:spacing w:line="360" w:lineRule="auto"/>
        <w:ind w:firstLine="480"/>
        <w:rPr>
          <w:rFonts w:hint="eastAsia" w:ascii="宋体" w:hAnsi="宋体" w:cs="宋体"/>
          <w:sz w:val="24"/>
          <w:highlight w:val="none"/>
        </w:rPr>
      </w:pPr>
      <w:r>
        <w:rPr>
          <w:rFonts w:hint="eastAsia" w:ascii="宋体" w:hAnsi="宋体" w:cs="宋体"/>
          <w:sz w:val="24"/>
          <w:highlight w:val="none"/>
        </w:rPr>
        <w:t>详见项目需求。</w:t>
      </w:r>
    </w:p>
    <w:p w14:paraId="4B508748">
      <w:pPr>
        <w:tabs>
          <w:tab w:val="left" w:pos="900"/>
        </w:tabs>
        <w:spacing w:line="360" w:lineRule="auto"/>
        <w:ind w:firstLine="480"/>
        <w:rPr>
          <w:rFonts w:hint="eastAsia" w:ascii="宋体" w:hAnsi="宋体" w:cs="宋体"/>
          <w:sz w:val="24"/>
          <w:highlight w:val="none"/>
        </w:rPr>
      </w:pPr>
      <w:r>
        <w:rPr>
          <w:rFonts w:hint="eastAsia" w:ascii="宋体" w:hAnsi="宋体" w:cs="宋体"/>
          <w:sz w:val="24"/>
          <w:highlight w:val="none"/>
        </w:rPr>
        <w:t>3.3 有关费用处理</w:t>
      </w:r>
    </w:p>
    <w:p w14:paraId="6A296F65">
      <w:pPr>
        <w:tabs>
          <w:tab w:val="left" w:pos="900"/>
        </w:tabs>
        <w:spacing w:line="360" w:lineRule="auto"/>
        <w:ind w:firstLine="480"/>
        <w:rPr>
          <w:rFonts w:hint="eastAsia" w:ascii="宋体" w:hAnsi="宋体" w:cs="宋体"/>
          <w:sz w:val="24"/>
          <w:highlight w:val="none"/>
        </w:rPr>
      </w:pPr>
      <w:r>
        <w:rPr>
          <w:rFonts w:hint="eastAsia" w:ascii="宋体" w:hAnsi="宋体" w:cs="宋体"/>
          <w:sz w:val="24"/>
          <w:highlight w:val="none"/>
        </w:rPr>
        <w:t>本次采购磋商供应商的总报价应包括为完成本项目发生的所有费用，本磋商文件中另有规定的除外。</w:t>
      </w:r>
    </w:p>
    <w:p w14:paraId="3D294254">
      <w:pPr>
        <w:tabs>
          <w:tab w:val="left" w:pos="900"/>
        </w:tabs>
        <w:spacing w:line="360" w:lineRule="auto"/>
        <w:ind w:firstLine="480"/>
        <w:rPr>
          <w:rFonts w:hint="eastAsia" w:ascii="宋体" w:hAnsi="宋体" w:cs="宋体"/>
          <w:sz w:val="24"/>
          <w:highlight w:val="none"/>
        </w:rPr>
      </w:pPr>
      <w:r>
        <w:rPr>
          <w:rFonts w:hint="eastAsia" w:ascii="宋体" w:hAnsi="宋体" w:cs="宋体"/>
          <w:sz w:val="24"/>
          <w:highlight w:val="none"/>
        </w:rPr>
        <w:t>3.4 其它费用处理</w:t>
      </w:r>
    </w:p>
    <w:p w14:paraId="3000974A">
      <w:pPr>
        <w:tabs>
          <w:tab w:val="left" w:pos="900"/>
        </w:tabs>
        <w:spacing w:line="360" w:lineRule="auto"/>
        <w:ind w:firstLine="480"/>
        <w:rPr>
          <w:rFonts w:hint="eastAsia" w:ascii="宋体" w:hAnsi="宋体" w:cs="宋体"/>
          <w:sz w:val="24"/>
          <w:highlight w:val="none"/>
        </w:rPr>
      </w:pPr>
      <w:r>
        <w:rPr>
          <w:rFonts w:hint="eastAsia" w:ascii="宋体" w:hAnsi="宋体" w:cs="宋体"/>
          <w:sz w:val="24"/>
          <w:highlight w:val="none"/>
        </w:rPr>
        <w:t>磋商文件未列明，而磋商供应商认为必须的费用也须列入报价。</w:t>
      </w:r>
    </w:p>
    <w:p w14:paraId="31CEEF12">
      <w:pPr>
        <w:tabs>
          <w:tab w:val="left" w:pos="900"/>
        </w:tabs>
        <w:spacing w:line="360" w:lineRule="auto"/>
        <w:ind w:firstLine="480"/>
        <w:rPr>
          <w:rFonts w:hint="eastAsia" w:ascii="宋体" w:hAnsi="宋体" w:cs="宋体"/>
          <w:sz w:val="24"/>
          <w:highlight w:val="none"/>
        </w:rPr>
      </w:pPr>
      <w:r>
        <w:rPr>
          <w:rFonts w:hint="eastAsia" w:ascii="宋体" w:hAnsi="宋体" w:cs="宋体"/>
          <w:sz w:val="24"/>
          <w:highlight w:val="none"/>
        </w:rPr>
        <w:t>3.5 报价采用的货币</w:t>
      </w:r>
    </w:p>
    <w:p w14:paraId="49F4EACB">
      <w:pPr>
        <w:tabs>
          <w:tab w:val="left" w:pos="900"/>
        </w:tabs>
        <w:spacing w:line="360" w:lineRule="auto"/>
        <w:ind w:firstLine="480"/>
        <w:rPr>
          <w:rFonts w:hint="eastAsia" w:ascii="宋体" w:hAnsi="宋体" w:cs="宋体"/>
          <w:sz w:val="24"/>
          <w:highlight w:val="none"/>
        </w:rPr>
      </w:pPr>
      <w:r>
        <w:rPr>
          <w:rFonts w:hint="eastAsia" w:ascii="宋体" w:hAnsi="宋体" w:cs="宋体"/>
          <w:sz w:val="24"/>
          <w:highlight w:val="none"/>
        </w:rPr>
        <w:t>响应文件中的单价和总价，无特殊规定的采用人民币报价，以元为单位标注。磋商文件中另有规定的按规定执行。</w:t>
      </w:r>
    </w:p>
    <w:p w14:paraId="1167E485">
      <w:pPr>
        <w:tabs>
          <w:tab w:val="left" w:pos="900"/>
        </w:tabs>
        <w:spacing w:line="360" w:lineRule="auto"/>
        <w:ind w:firstLine="480"/>
        <w:rPr>
          <w:rFonts w:hint="eastAsia" w:ascii="宋体" w:hAnsi="宋体" w:cs="宋体"/>
          <w:sz w:val="24"/>
          <w:highlight w:val="none"/>
        </w:rPr>
      </w:pPr>
      <w:r>
        <w:rPr>
          <w:rFonts w:hint="eastAsia" w:ascii="宋体" w:hAnsi="宋体" w:cs="宋体"/>
          <w:sz w:val="24"/>
          <w:highlight w:val="none"/>
        </w:rPr>
        <w:t>3.6 磋商响应报价表上的价格应按磋商文件规定填写。</w:t>
      </w:r>
    </w:p>
    <w:p w14:paraId="12460878">
      <w:pPr>
        <w:tabs>
          <w:tab w:val="left" w:pos="900"/>
        </w:tabs>
        <w:spacing w:line="360" w:lineRule="auto"/>
        <w:ind w:firstLine="480"/>
        <w:rPr>
          <w:rFonts w:hint="eastAsia" w:ascii="宋体" w:hAnsi="宋体" w:cs="宋体"/>
          <w:sz w:val="24"/>
          <w:highlight w:val="none"/>
        </w:rPr>
      </w:pPr>
      <w:bookmarkStart w:id="101" w:name="_Hlt26954731"/>
      <w:bookmarkEnd w:id="101"/>
      <w:bookmarkStart w:id="102" w:name="_Hlt26954846"/>
      <w:bookmarkEnd w:id="102"/>
      <w:bookmarkStart w:id="103" w:name="_Hlt26954842"/>
      <w:bookmarkEnd w:id="103"/>
      <w:bookmarkStart w:id="104" w:name="_Hlt26670403"/>
      <w:bookmarkEnd w:id="104"/>
      <w:bookmarkStart w:id="105" w:name="_Hlt26670482"/>
      <w:bookmarkEnd w:id="105"/>
      <w:bookmarkStart w:id="106" w:name="_Hlt26954848"/>
      <w:bookmarkEnd w:id="106"/>
      <w:bookmarkStart w:id="107" w:name="_Hlt26670486"/>
      <w:bookmarkEnd w:id="107"/>
      <w:bookmarkStart w:id="108" w:name="_Hlt26954844"/>
      <w:bookmarkEnd w:id="108"/>
      <w:bookmarkStart w:id="109" w:name="_Hlt26668983"/>
      <w:bookmarkEnd w:id="109"/>
      <w:bookmarkStart w:id="110" w:name="_Hlt26670425"/>
      <w:bookmarkEnd w:id="110"/>
      <w:r>
        <w:rPr>
          <w:rFonts w:hint="eastAsia" w:ascii="宋体" w:hAnsi="宋体" w:cs="宋体"/>
          <w:sz w:val="24"/>
          <w:highlight w:val="none"/>
        </w:rPr>
        <w:t>4. 项目需求响应方案</w:t>
      </w:r>
    </w:p>
    <w:p w14:paraId="11FE108D">
      <w:pPr>
        <w:tabs>
          <w:tab w:val="left" w:pos="900"/>
        </w:tabs>
        <w:spacing w:line="360" w:lineRule="auto"/>
        <w:ind w:firstLine="480"/>
        <w:rPr>
          <w:rFonts w:hint="eastAsia" w:ascii="宋体" w:hAnsi="宋体" w:cs="宋体"/>
          <w:sz w:val="24"/>
          <w:highlight w:val="none"/>
        </w:rPr>
      </w:pPr>
      <w:r>
        <w:rPr>
          <w:rFonts w:hint="eastAsia" w:ascii="宋体" w:hAnsi="宋体" w:cs="宋体"/>
          <w:sz w:val="24"/>
          <w:highlight w:val="none"/>
        </w:rPr>
        <w:t>4.1 提供为完成本项目的总体实施方案。</w:t>
      </w:r>
    </w:p>
    <w:p w14:paraId="7A738851">
      <w:pPr>
        <w:tabs>
          <w:tab w:val="left" w:pos="900"/>
        </w:tabs>
        <w:spacing w:line="360" w:lineRule="auto"/>
        <w:ind w:firstLine="480"/>
        <w:rPr>
          <w:rFonts w:hint="eastAsia" w:ascii="宋体" w:hAnsi="宋体" w:cs="宋体"/>
          <w:sz w:val="24"/>
          <w:highlight w:val="none"/>
        </w:rPr>
      </w:pPr>
      <w:r>
        <w:rPr>
          <w:rFonts w:hint="eastAsia" w:ascii="宋体" w:hAnsi="宋体" w:cs="宋体"/>
          <w:sz w:val="24"/>
          <w:highlight w:val="none"/>
        </w:rPr>
        <w:t>4.2 对磋商文件中项目需求的技术与商务条款要求逐项作出应答，并提供依据或说明。</w:t>
      </w:r>
    </w:p>
    <w:p w14:paraId="78BCD724">
      <w:pPr>
        <w:tabs>
          <w:tab w:val="left" w:pos="900"/>
        </w:tabs>
        <w:spacing w:line="360" w:lineRule="auto"/>
        <w:ind w:firstLine="480"/>
        <w:rPr>
          <w:rFonts w:hint="eastAsia" w:ascii="宋体" w:hAnsi="宋体" w:cs="宋体"/>
          <w:sz w:val="24"/>
          <w:highlight w:val="none"/>
        </w:rPr>
      </w:pPr>
      <w:r>
        <w:rPr>
          <w:rFonts w:hint="eastAsia" w:ascii="宋体" w:hAnsi="宋体" w:cs="宋体"/>
          <w:sz w:val="24"/>
          <w:highlight w:val="none"/>
        </w:rPr>
        <w:t>4.3 磋商供应商认为需要的其他技术文件或说明。</w:t>
      </w:r>
    </w:p>
    <w:p w14:paraId="50302B74">
      <w:pPr>
        <w:tabs>
          <w:tab w:val="left" w:pos="900"/>
        </w:tabs>
        <w:spacing w:line="360" w:lineRule="auto"/>
        <w:ind w:firstLine="480"/>
        <w:rPr>
          <w:rFonts w:hint="eastAsia" w:ascii="宋体" w:hAnsi="宋体" w:cs="宋体"/>
          <w:sz w:val="24"/>
          <w:highlight w:val="none"/>
        </w:rPr>
      </w:pPr>
      <w:r>
        <w:rPr>
          <w:rFonts w:hint="eastAsia" w:ascii="宋体" w:hAnsi="宋体" w:cs="宋体"/>
          <w:sz w:val="24"/>
          <w:highlight w:val="none"/>
        </w:rPr>
        <w:t>5. 磋商响应文件签署</w:t>
      </w:r>
    </w:p>
    <w:p w14:paraId="7892EEC2">
      <w:pPr>
        <w:tabs>
          <w:tab w:val="left" w:pos="900"/>
        </w:tabs>
        <w:spacing w:line="360" w:lineRule="auto"/>
        <w:ind w:firstLine="480"/>
        <w:rPr>
          <w:rFonts w:hint="eastAsia" w:ascii="宋体" w:hAnsi="宋体" w:cs="宋体"/>
          <w:sz w:val="24"/>
          <w:highlight w:val="none"/>
        </w:rPr>
      </w:pPr>
      <w:r>
        <w:rPr>
          <w:rFonts w:hint="eastAsia" w:ascii="宋体" w:hAnsi="宋体" w:cs="宋体"/>
          <w:sz w:val="24"/>
          <w:highlight w:val="none"/>
        </w:rPr>
        <w:t>5.1 响应文件应由法定代表人或其委托代理人在凡规定签章处逐一签字或盖章并加盖供应商公章（相关内容可以打印、签字、盖章后扫描电子件）或使用电子签章，本磋商文件所表述的公章是指刻有供应商法定名称的印章，不包括合同、财务、税务、发票等形式的业务专用章。</w:t>
      </w:r>
    </w:p>
    <w:p w14:paraId="1E059205">
      <w:pPr>
        <w:tabs>
          <w:tab w:val="left" w:pos="900"/>
        </w:tabs>
        <w:spacing w:line="360" w:lineRule="auto"/>
        <w:ind w:firstLine="480"/>
        <w:rPr>
          <w:rFonts w:hint="eastAsia" w:ascii="宋体" w:hAnsi="宋体" w:cs="宋体"/>
          <w:sz w:val="24"/>
          <w:highlight w:val="none"/>
        </w:rPr>
      </w:pPr>
      <w:r>
        <w:rPr>
          <w:rFonts w:hint="eastAsia" w:ascii="宋体" w:hAnsi="宋体" w:cs="宋体"/>
          <w:sz w:val="24"/>
          <w:highlight w:val="none"/>
        </w:rPr>
        <w:t>6. 生成响应文件</w:t>
      </w:r>
    </w:p>
    <w:p w14:paraId="2B62D3B5">
      <w:pPr>
        <w:tabs>
          <w:tab w:val="left" w:pos="900"/>
        </w:tabs>
        <w:spacing w:line="360" w:lineRule="auto"/>
        <w:ind w:firstLine="480"/>
        <w:rPr>
          <w:rFonts w:hint="eastAsia" w:ascii="宋体" w:hAnsi="宋体" w:cs="宋体"/>
          <w:sz w:val="24"/>
          <w:highlight w:val="none"/>
        </w:rPr>
      </w:pPr>
      <w:r>
        <w:rPr>
          <w:rFonts w:hint="eastAsia" w:ascii="宋体" w:hAnsi="宋体" w:cs="宋体"/>
          <w:sz w:val="24"/>
          <w:highlight w:val="none"/>
        </w:rPr>
        <w:t>6.1 响应文件制作工具生成内容相同、加密与未加密两个版本电子响应文件，加密版本用于提交上传，未加密版本用于特殊情况处理。</w:t>
      </w:r>
    </w:p>
    <w:p w14:paraId="62426FC0">
      <w:pPr>
        <w:pStyle w:val="248"/>
        <w:spacing w:before="0" w:after="0" w:line="360" w:lineRule="auto"/>
        <w:ind w:firstLine="482"/>
        <w:jc w:val="both"/>
        <w:outlineLvl w:val="9"/>
        <w:rPr>
          <w:rFonts w:hint="eastAsia" w:ascii="宋体" w:hAnsi="宋体" w:cs="宋体"/>
          <w:sz w:val="24"/>
          <w:szCs w:val="24"/>
          <w:highlight w:val="none"/>
        </w:rPr>
      </w:pPr>
      <w:r>
        <w:rPr>
          <w:rFonts w:hint="eastAsia" w:ascii="宋体" w:hAnsi="宋体" w:cs="宋体"/>
          <w:sz w:val="24"/>
          <w:szCs w:val="24"/>
          <w:highlight w:val="none"/>
        </w:rPr>
        <w:t>五、响应文件的递交</w:t>
      </w:r>
      <w:bookmarkEnd w:id="88"/>
      <w:bookmarkEnd w:id="89"/>
      <w:bookmarkEnd w:id="90"/>
    </w:p>
    <w:p w14:paraId="1FF3DE03">
      <w:pPr>
        <w:tabs>
          <w:tab w:val="left" w:pos="900"/>
        </w:tabs>
        <w:spacing w:line="360" w:lineRule="auto"/>
        <w:ind w:firstLine="480"/>
        <w:jc w:val="left"/>
        <w:rPr>
          <w:rFonts w:hint="eastAsia" w:ascii="宋体" w:hAnsi="宋体" w:cs="宋体"/>
          <w:sz w:val="24"/>
          <w:highlight w:val="none"/>
        </w:rPr>
      </w:pPr>
      <w:bookmarkStart w:id="111" w:name="_Hlt26670523"/>
      <w:bookmarkEnd w:id="111"/>
      <w:bookmarkStart w:id="112" w:name="_Hlt26954856"/>
      <w:bookmarkEnd w:id="112"/>
      <w:bookmarkStart w:id="113" w:name="_Hlt26954864"/>
      <w:bookmarkEnd w:id="113"/>
      <w:r>
        <w:rPr>
          <w:rFonts w:hint="eastAsia" w:ascii="宋体" w:hAnsi="宋体" w:cs="宋体"/>
          <w:sz w:val="24"/>
          <w:highlight w:val="none"/>
        </w:rPr>
        <w:t>1.响应文件的上传、修改和撤回</w:t>
      </w:r>
    </w:p>
    <w:p w14:paraId="0DA9DC05">
      <w:pPr>
        <w:tabs>
          <w:tab w:val="left" w:pos="900"/>
        </w:tabs>
        <w:spacing w:line="360" w:lineRule="auto"/>
        <w:ind w:firstLine="480"/>
        <w:jc w:val="left"/>
        <w:rPr>
          <w:rFonts w:hint="eastAsia" w:ascii="宋体" w:hAnsi="宋体" w:cs="宋体"/>
          <w:sz w:val="24"/>
          <w:highlight w:val="none"/>
        </w:rPr>
      </w:pPr>
      <w:r>
        <w:rPr>
          <w:rFonts w:hint="eastAsia" w:ascii="宋体" w:hAnsi="宋体" w:cs="宋体"/>
          <w:sz w:val="24"/>
          <w:highlight w:val="none"/>
        </w:rPr>
        <w:t>1.1供应商应当使用响应文件制作工具，生成加密电子响应文件一份，在规定的截止时间前上传，迟于截止时间的不予接收。</w:t>
      </w:r>
    </w:p>
    <w:p w14:paraId="65358FBA">
      <w:pPr>
        <w:tabs>
          <w:tab w:val="left" w:pos="900"/>
        </w:tabs>
        <w:spacing w:line="360" w:lineRule="auto"/>
        <w:ind w:firstLine="480"/>
        <w:jc w:val="left"/>
        <w:rPr>
          <w:rFonts w:hint="eastAsia" w:ascii="宋体" w:hAnsi="宋体" w:cs="宋体"/>
          <w:sz w:val="24"/>
          <w:highlight w:val="none"/>
        </w:rPr>
      </w:pPr>
      <w:r>
        <w:rPr>
          <w:rFonts w:hint="eastAsia" w:ascii="宋体" w:hAnsi="宋体" w:cs="宋体"/>
          <w:sz w:val="24"/>
          <w:highlight w:val="none"/>
        </w:rPr>
        <w:t xml:space="preserve">1.2供应商在上传响应文件后可以对其修改或撤回，但这种修改或撤回，必须在规定的响应文件接收截止时间前。 </w:t>
      </w:r>
    </w:p>
    <w:p w14:paraId="4228D776">
      <w:pPr>
        <w:tabs>
          <w:tab w:val="left" w:pos="900"/>
        </w:tabs>
        <w:spacing w:line="360" w:lineRule="auto"/>
        <w:ind w:firstLine="480"/>
        <w:jc w:val="left"/>
        <w:rPr>
          <w:rFonts w:hint="eastAsia" w:ascii="宋体" w:hAnsi="宋体" w:cs="宋体"/>
          <w:sz w:val="24"/>
          <w:highlight w:val="none"/>
        </w:rPr>
      </w:pPr>
      <w:r>
        <w:rPr>
          <w:rFonts w:hint="eastAsia" w:ascii="宋体" w:hAnsi="宋体" w:cs="宋体"/>
          <w:sz w:val="24"/>
          <w:highlight w:val="none"/>
        </w:rPr>
        <w:t>1.3如需对电子响应文件修改，供应商可以在截止时间前登录苏采云系统撤回文件，并上传新的响应文件，响应文件以最终完成上传的为准。</w:t>
      </w:r>
    </w:p>
    <w:p w14:paraId="49D24667">
      <w:pPr>
        <w:tabs>
          <w:tab w:val="left" w:pos="900"/>
        </w:tabs>
        <w:spacing w:line="360" w:lineRule="auto"/>
        <w:ind w:firstLine="480"/>
        <w:jc w:val="left"/>
        <w:rPr>
          <w:rFonts w:hint="eastAsia" w:ascii="宋体" w:hAnsi="宋体" w:cs="宋体"/>
          <w:sz w:val="24"/>
          <w:highlight w:val="none"/>
        </w:rPr>
      </w:pPr>
      <w:r>
        <w:rPr>
          <w:rFonts w:hint="eastAsia" w:ascii="宋体" w:hAnsi="宋体" w:cs="宋体"/>
          <w:sz w:val="24"/>
          <w:highlight w:val="none"/>
        </w:rPr>
        <w:t xml:space="preserve">1.4供应商不得在响应文件接收截止时间后修改响应文件，也不得在响应文件接收截止时间起至投标有效期满前撤回响应文件。 </w:t>
      </w:r>
    </w:p>
    <w:p w14:paraId="1A02C1AB">
      <w:pPr>
        <w:tabs>
          <w:tab w:val="left" w:pos="900"/>
        </w:tabs>
        <w:spacing w:line="360" w:lineRule="auto"/>
        <w:ind w:firstLine="480"/>
        <w:jc w:val="left"/>
        <w:rPr>
          <w:rFonts w:hint="eastAsia" w:ascii="宋体" w:hAnsi="宋体" w:cs="宋体"/>
          <w:sz w:val="24"/>
          <w:highlight w:val="none"/>
        </w:rPr>
      </w:pPr>
      <w:r>
        <w:rPr>
          <w:rFonts w:hint="eastAsia" w:ascii="宋体" w:hAnsi="宋体" w:cs="宋体"/>
          <w:sz w:val="24"/>
          <w:highlight w:val="none"/>
        </w:rPr>
        <w:t>2.磋商响应有效期</w:t>
      </w:r>
    </w:p>
    <w:p w14:paraId="0530B13C">
      <w:pPr>
        <w:tabs>
          <w:tab w:val="left" w:pos="900"/>
        </w:tabs>
        <w:spacing w:line="360" w:lineRule="auto"/>
        <w:ind w:firstLine="480"/>
        <w:jc w:val="left"/>
        <w:rPr>
          <w:rFonts w:hint="eastAsia" w:ascii="宋体" w:hAnsi="宋体" w:cs="宋体"/>
          <w:sz w:val="24"/>
          <w:highlight w:val="none"/>
        </w:rPr>
      </w:pPr>
      <w:r>
        <w:rPr>
          <w:rFonts w:hint="eastAsia" w:ascii="宋体" w:hAnsi="宋体" w:cs="宋体"/>
          <w:sz w:val="24"/>
          <w:highlight w:val="none"/>
        </w:rPr>
        <w:t>2.1磋商响应有效期为代理机构规定的响应文件接收截止时间后六十（60）天。磋商响应有效期比规定短地将被视为非实质性响应而予以拒绝。</w:t>
      </w:r>
    </w:p>
    <w:p w14:paraId="02C7303E">
      <w:pPr>
        <w:tabs>
          <w:tab w:val="left" w:pos="900"/>
        </w:tabs>
        <w:spacing w:line="360" w:lineRule="auto"/>
        <w:ind w:firstLine="480"/>
        <w:jc w:val="left"/>
        <w:rPr>
          <w:rFonts w:hint="eastAsia" w:ascii="宋体" w:hAnsi="宋体" w:cs="宋体"/>
          <w:sz w:val="24"/>
          <w:highlight w:val="none"/>
        </w:rPr>
      </w:pPr>
      <w:r>
        <w:rPr>
          <w:rFonts w:hint="eastAsia" w:ascii="宋体" w:hAnsi="宋体" w:cs="宋体"/>
          <w:sz w:val="24"/>
          <w:highlight w:val="none"/>
        </w:rPr>
        <w:t>2.2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同时受磋商响应有效期约束的所有权利与义务均延长至新的有效期。</w:t>
      </w:r>
    </w:p>
    <w:p w14:paraId="260B7D11">
      <w:pPr>
        <w:pStyle w:val="248"/>
        <w:spacing w:before="0" w:after="0" w:line="360" w:lineRule="auto"/>
        <w:ind w:firstLine="482"/>
        <w:jc w:val="both"/>
        <w:outlineLvl w:val="9"/>
        <w:rPr>
          <w:rFonts w:hint="eastAsia" w:ascii="宋体" w:hAnsi="宋体" w:cs="宋体"/>
          <w:sz w:val="24"/>
          <w:szCs w:val="24"/>
          <w:highlight w:val="none"/>
        </w:rPr>
      </w:pPr>
      <w:r>
        <w:rPr>
          <w:rFonts w:hint="eastAsia" w:ascii="宋体" w:hAnsi="宋体" w:cs="宋体"/>
          <w:sz w:val="24"/>
          <w:szCs w:val="24"/>
          <w:highlight w:val="none"/>
        </w:rPr>
        <w:t>六、磋商与评审</w:t>
      </w:r>
    </w:p>
    <w:p w14:paraId="661BA0C9">
      <w:pPr>
        <w:tabs>
          <w:tab w:val="left" w:pos="900"/>
        </w:tabs>
        <w:spacing w:line="360" w:lineRule="auto"/>
        <w:ind w:firstLine="480"/>
        <w:jc w:val="left"/>
        <w:rPr>
          <w:rFonts w:hint="eastAsia" w:ascii="宋体" w:hAnsi="宋体" w:cs="宋体"/>
          <w:sz w:val="24"/>
          <w:highlight w:val="none"/>
        </w:rPr>
      </w:pPr>
      <w:bookmarkStart w:id="114" w:name="_Toc20823302"/>
      <w:bookmarkStart w:id="115" w:name="_Toc513029230"/>
      <w:bookmarkStart w:id="116" w:name="_Toc16938546"/>
      <w:r>
        <w:rPr>
          <w:rFonts w:hint="eastAsia" w:ascii="宋体" w:hAnsi="宋体" w:cs="宋体"/>
          <w:sz w:val="24"/>
          <w:highlight w:val="none"/>
        </w:rPr>
        <w:t>1</w:t>
      </w:r>
      <w:bookmarkEnd w:id="114"/>
      <w:bookmarkEnd w:id="115"/>
      <w:bookmarkEnd w:id="116"/>
      <w:r>
        <w:rPr>
          <w:rFonts w:hint="eastAsia" w:ascii="宋体" w:hAnsi="宋体" w:cs="宋体"/>
          <w:sz w:val="24"/>
          <w:highlight w:val="none"/>
        </w:rPr>
        <w:t>.磋商开始仪式</w:t>
      </w:r>
    </w:p>
    <w:p w14:paraId="00F80F74">
      <w:pPr>
        <w:tabs>
          <w:tab w:val="left" w:pos="900"/>
        </w:tabs>
        <w:spacing w:line="360" w:lineRule="auto"/>
        <w:ind w:firstLine="480"/>
        <w:jc w:val="left"/>
        <w:rPr>
          <w:rFonts w:hint="eastAsia" w:ascii="宋体" w:hAnsi="宋体" w:cs="宋体"/>
          <w:sz w:val="24"/>
          <w:highlight w:val="none"/>
        </w:rPr>
      </w:pPr>
      <w:r>
        <w:rPr>
          <w:rFonts w:hint="eastAsia" w:ascii="宋体" w:hAnsi="宋体" w:cs="宋体"/>
          <w:sz w:val="24"/>
          <w:highlight w:val="none"/>
        </w:rPr>
        <w:t>1.1代理机构将在本磋商文件第一章“竞争性磋商采购公告”中规定的时间和地点组织磋商开始仪式，仪式由代理机构主持，</w:t>
      </w:r>
      <w:bookmarkStart w:id="117" w:name="_Toc513029231"/>
      <w:bookmarkStart w:id="118" w:name="_Toc16938547"/>
      <w:bookmarkStart w:id="119" w:name="_Toc20823303"/>
      <w:r>
        <w:rPr>
          <w:rFonts w:hint="eastAsia" w:ascii="宋体" w:hAnsi="宋体" w:cs="宋体"/>
          <w:sz w:val="24"/>
          <w:highlight w:val="none"/>
        </w:rPr>
        <w:t>本项目采用远程不见面交易方式，通过不见面交易系统及配套硬件设备（摄像头、话筒、音响等）完成远程解密，现场疑义及回复，开标唱标（开启）等交互环节，具体详见第一章“竞争性磋商采购公告”。</w:t>
      </w:r>
    </w:p>
    <w:p w14:paraId="5950DA3C">
      <w:pPr>
        <w:tabs>
          <w:tab w:val="left" w:pos="900"/>
        </w:tabs>
        <w:spacing w:line="360" w:lineRule="auto"/>
        <w:ind w:firstLine="480"/>
        <w:jc w:val="left"/>
        <w:rPr>
          <w:rFonts w:hint="eastAsia" w:ascii="宋体" w:hAnsi="宋体" w:cs="宋体"/>
          <w:bCs/>
          <w:sz w:val="24"/>
          <w:highlight w:val="none"/>
        </w:rPr>
      </w:pPr>
      <w:r>
        <w:rPr>
          <w:rFonts w:hint="eastAsia" w:ascii="宋体" w:hAnsi="宋体" w:cs="宋体"/>
          <w:bCs/>
          <w:sz w:val="24"/>
          <w:highlight w:val="none"/>
        </w:rPr>
        <w:t>1.2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w:t>
      </w:r>
    </w:p>
    <w:p w14:paraId="05062078">
      <w:pPr>
        <w:pBdr>
          <w:top w:val="none" w:color="000000" w:sz="0" w:space="0"/>
          <w:left w:val="none" w:color="000000" w:sz="0" w:space="0"/>
          <w:bottom w:val="none" w:color="000000" w:sz="0" w:space="0"/>
          <w:right w:val="none" w:color="000000" w:sz="0" w:space="0"/>
        </w:pBdr>
        <w:spacing w:line="360" w:lineRule="auto"/>
        <w:ind w:firstLine="480"/>
        <w:jc w:val="left"/>
        <w:rPr>
          <w:rFonts w:hint="eastAsia" w:ascii="宋体" w:hAnsi="宋体" w:cs="宋体"/>
          <w:sz w:val="24"/>
          <w:highlight w:val="none"/>
        </w:rPr>
      </w:pPr>
      <w:r>
        <w:rPr>
          <w:rFonts w:hint="eastAsia" w:ascii="宋体" w:hAnsi="宋体" w:cs="宋体"/>
          <w:sz w:val="24"/>
          <w:highlight w:val="none"/>
        </w:rPr>
        <w:t>1.2 磋商活动的文件解密工作由采购代理机构组织。</w:t>
      </w:r>
    </w:p>
    <w:p w14:paraId="45B49C20">
      <w:pPr>
        <w:pBdr>
          <w:top w:val="none" w:color="000000" w:sz="0" w:space="0"/>
          <w:left w:val="none" w:color="000000" w:sz="0" w:space="0"/>
          <w:bottom w:val="none" w:color="000000" w:sz="0" w:space="0"/>
          <w:right w:val="none" w:color="000000" w:sz="0" w:space="0"/>
        </w:pBdr>
        <w:spacing w:line="360" w:lineRule="auto"/>
        <w:ind w:firstLine="482"/>
        <w:jc w:val="left"/>
        <w:rPr>
          <w:rFonts w:hint="eastAsia" w:ascii="宋体" w:hAnsi="宋体" w:cs="宋体"/>
          <w:bCs/>
          <w:sz w:val="24"/>
          <w:highlight w:val="none"/>
        </w:rPr>
      </w:pPr>
      <w:r>
        <w:rPr>
          <w:rFonts w:hint="eastAsia" w:ascii="宋体" w:hAnsi="宋体" w:cs="宋体"/>
          <w:bCs/>
          <w:sz w:val="24"/>
          <w:highlight w:val="none"/>
        </w:rPr>
        <w:t>注：各供应商请关注开标大厅交流区，在开标结束后，请勿离开开标大厅，待资格审查和商务技术审查完毕，采购人或采购代理机构通知最后报价填报后，所有的响应供应商须在规定时间内填写并提交最后报价，未在规定时间内提交最后报价的，视作无效响应处理。</w:t>
      </w:r>
    </w:p>
    <w:p w14:paraId="2D812283">
      <w:pPr>
        <w:tabs>
          <w:tab w:val="left" w:pos="900"/>
        </w:tabs>
        <w:spacing w:line="360" w:lineRule="auto"/>
        <w:ind w:firstLine="480"/>
        <w:jc w:val="left"/>
        <w:rPr>
          <w:rFonts w:hint="eastAsia" w:ascii="宋体" w:hAnsi="宋体" w:cs="宋体"/>
          <w:sz w:val="24"/>
          <w:highlight w:val="none"/>
        </w:rPr>
      </w:pPr>
      <w:r>
        <w:rPr>
          <w:rFonts w:hint="eastAsia" w:ascii="宋体" w:hAnsi="宋体" w:cs="宋体"/>
          <w:sz w:val="24"/>
          <w:highlight w:val="none"/>
        </w:rPr>
        <w:t>2.磋商小组</w:t>
      </w:r>
    </w:p>
    <w:p w14:paraId="07AF439B">
      <w:pPr>
        <w:tabs>
          <w:tab w:val="left" w:pos="900"/>
        </w:tabs>
        <w:spacing w:line="360" w:lineRule="auto"/>
        <w:ind w:firstLine="480"/>
        <w:jc w:val="left"/>
        <w:rPr>
          <w:rFonts w:hint="eastAsia" w:ascii="宋体" w:hAnsi="宋体" w:cs="宋体"/>
          <w:sz w:val="24"/>
          <w:highlight w:val="none"/>
        </w:rPr>
      </w:pPr>
      <w:r>
        <w:rPr>
          <w:rFonts w:hint="eastAsia" w:ascii="宋体" w:hAnsi="宋体" w:cs="宋体"/>
          <w:sz w:val="24"/>
          <w:highlight w:val="none"/>
        </w:rPr>
        <w:t>2.1磋商开始仪式结束后，代理机构将立即组织磋商小组进行评审、磋商。</w:t>
      </w:r>
    </w:p>
    <w:p w14:paraId="7532169B">
      <w:pPr>
        <w:tabs>
          <w:tab w:val="left" w:pos="900"/>
        </w:tabs>
        <w:spacing w:line="360" w:lineRule="auto"/>
        <w:ind w:firstLine="480"/>
        <w:jc w:val="left"/>
        <w:rPr>
          <w:rFonts w:hint="eastAsia" w:ascii="宋体" w:hAnsi="宋体" w:cs="宋体"/>
          <w:sz w:val="24"/>
          <w:highlight w:val="none"/>
        </w:rPr>
      </w:pPr>
      <w:r>
        <w:rPr>
          <w:rFonts w:hint="eastAsia" w:ascii="宋体" w:hAnsi="宋体" w:cs="宋体"/>
          <w:sz w:val="24"/>
          <w:highlight w:val="none"/>
        </w:rPr>
        <w:t>2.2磋商小组由评审专家和采购人代表组成，且人员构成符合政府采购有关规定。</w:t>
      </w:r>
    </w:p>
    <w:p w14:paraId="69C0FB4A">
      <w:pPr>
        <w:tabs>
          <w:tab w:val="left" w:pos="900"/>
        </w:tabs>
        <w:spacing w:line="360" w:lineRule="auto"/>
        <w:ind w:firstLine="480"/>
        <w:jc w:val="left"/>
        <w:rPr>
          <w:rFonts w:hint="eastAsia" w:ascii="宋体" w:hAnsi="宋体" w:cs="宋体"/>
          <w:sz w:val="24"/>
          <w:highlight w:val="none"/>
        </w:rPr>
      </w:pPr>
      <w:r>
        <w:rPr>
          <w:rFonts w:hint="eastAsia" w:ascii="宋体" w:hAnsi="宋体" w:cs="宋体"/>
          <w:sz w:val="24"/>
          <w:highlight w:val="none"/>
        </w:rPr>
        <w:t>3.磋商评审过程的保密</w:t>
      </w:r>
      <w:bookmarkEnd w:id="117"/>
      <w:bookmarkEnd w:id="118"/>
      <w:bookmarkEnd w:id="119"/>
      <w:r>
        <w:rPr>
          <w:rFonts w:hint="eastAsia" w:ascii="宋体" w:hAnsi="宋体" w:cs="宋体"/>
          <w:sz w:val="24"/>
          <w:highlight w:val="none"/>
        </w:rPr>
        <w:t>与公正</w:t>
      </w:r>
    </w:p>
    <w:p w14:paraId="38B0AC5B">
      <w:pPr>
        <w:tabs>
          <w:tab w:val="left" w:pos="900"/>
        </w:tabs>
        <w:spacing w:line="360" w:lineRule="auto"/>
        <w:ind w:firstLine="480"/>
        <w:jc w:val="left"/>
        <w:rPr>
          <w:rFonts w:hint="eastAsia" w:ascii="宋体" w:hAnsi="宋体" w:cs="宋体"/>
          <w:sz w:val="24"/>
          <w:highlight w:val="none"/>
        </w:rPr>
      </w:pPr>
      <w:r>
        <w:rPr>
          <w:rFonts w:hint="eastAsia" w:ascii="宋体" w:hAnsi="宋体" w:cs="宋体"/>
          <w:sz w:val="24"/>
          <w:highlight w:val="none"/>
        </w:rPr>
        <w:t>3.1磋商小组应当遵守评审工作纪律，不得泄露评审情况和评审中获悉的商业秘密。</w:t>
      </w:r>
    </w:p>
    <w:p w14:paraId="388E3627">
      <w:pPr>
        <w:tabs>
          <w:tab w:val="left" w:pos="900"/>
        </w:tabs>
        <w:spacing w:line="360" w:lineRule="auto"/>
        <w:ind w:firstLine="480"/>
        <w:jc w:val="left"/>
        <w:rPr>
          <w:rFonts w:hint="eastAsia" w:ascii="宋体" w:hAnsi="宋体" w:cs="宋体"/>
          <w:sz w:val="24"/>
          <w:highlight w:val="none"/>
        </w:rPr>
      </w:pPr>
      <w:r>
        <w:rPr>
          <w:rFonts w:hint="eastAsia" w:ascii="宋体" w:hAnsi="宋体" w:cs="宋体"/>
          <w:sz w:val="24"/>
          <w:highlight w:val="none"/>
        </w:rPr>
        <w:t>3.2在磋商评审过程中，供应商不得以任何行为影响磋商评审过程，否则其响应文件将被作为无效响应文件。</w:t>
      </w:r>
    </w:p>
    <w:p w14:paraId="06E8182E">
      <w:pPr>
        <w:tabs>
          <w:tab w:val="left" w:pos="900"/>
        </w:tabs>
        <w:spacing w:line="360" w:lineRule="auto"/>
        <w:ind w:firstLine="480"/>
        <w:jc w:val="left"/>
        <w:rPr>
          <w:rFonts w:hint="eastAsia" w:ascii="宋体" w:hAnsi="宋体" w:cs="宋体"/>
          <w:sz w:val="24"/>
          <w:highlight w:val="none"/>
        </w:rPr>
      </w:pPr>
      <w:r>
        <w:rPr>
          <w:rFonts w:hint="eastAsia" w:ascii="宋体" w:hAnsi="宋体" w:cs="宋体"/>
          <w:sz w:val="24"/>
          <w:highlight w:val="none"/>
        </w:rPr>
        <w:t>3.3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5C9B9930">
      <w:pPr>
        <w:tabs>
          <w:tab w:val="left" w:pos="900"/>
        </w:tabs>
        <w:spacing w:line="360" w:lineRule="auto"/>
        <w:ind w:firstLine="480"/>
        <w:jc w:val="left"/>
        <w:rPr>
          <w:rFonts w:hint="eastAsia" w:ascii="宋体" w:hAnsi="宋体" w:cs="宋体"/>
          <w:sz w:val="24"/>
          <w:highlight w:val="none"/>
        </w:rPr>
      </w:pPr>
      <w:bookmarkStart w:id="120" w:name="_Toc513029232"/>
      <w:bookmarkStart w:id="121" w:name="_Toc20823304"/>
      <w:bookmarkStart w:id="122" w:name="_Toc16938548"/>
      <w:r>
        <w:rPr>
          <w:rFonts w:hint="eastAsia" w:ascii="宋体" w:hAnsi="宋体" w:cs="宋体"/>
          <w:sz w:val="24"/>
          <w:highlight w:val="none"/>
        </w:rPr>
        <w:t>4.评审过程的澄清</w:t>
      </w:r>
      <w:bookmarkEnd w:id="120"/>
      <w:bookmarkEnd w:id="121"/>
      <w:bookmarkEnd w:id="122"/>
      <w:r>
        <w:rPr>
          <w:rFonts w:hint="eastAsia" w:ascii="宋体" w:hAnsi="宋体" w:cs="宋体"/>
          <w:sz w:val="24"/>
          <w:highlight w:val="none"/>
        </w:rPr>
        <w:t>、说明和更正</w:t>
      </w:r>
    </w:p>
    <w:p w14:paraId="213896A0">
      <w:pPr>
        <w:tabs>
          <w:tab w:val="left" w:pos="900"/>
        </w:tabs>
        <w:spacing w:line="360" w:lineRule="auto"/>
        <w:ind w:firstLine="480"/>
        <w:jc w:val="left"/>
        <w:rPr>
          <w:rFonts w:hint="eastAsia" w:ascii="宋体" w:hAnsi="宋体" w:cs="宋体"/>
          <w:sz w:val="24"/>
          <w:highlight w:val="none"/>
        </w:rPr>
      </w:pPr>
      <w:r>
        <w:rPr>
          <w:rFonts w:hint="eastAsia" w:ascii="宋体" w:hAnsi="宋体" w:cs="宋体"/>
          <w:sz w:val="24"/>
          <w:highlight w:val="none"/>
        </w:rPr>
        <w:t>4.1磋商小组在对响应文件的有效性、完整性和响应程度进行审查时，可以要求供应商对响应文件中含义不明确、同类问题表述不一致或者有明显文字和计算错误的内容等作出必要的澄清、说明或者更正。</w:t>
      </w:r>
    </w:p>
    <w:p w14:paraId="40C9530A">
      <w:pPr>
        <w:pStyle w:val="246"/>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firstLine="480"/>
        <w:jc w:val="both"/>
        <w:rPr>
          <w:rFonts w:hint="eastAsia"/>
          <w:highlight w:val="none"/>
        </w:rPr>
      </w:pPr>
      <w:r>
        <w:rPr>
          <w:rFonts w:hint="eastAsia"/>
          <w:highlight w:val="none"/>
        </w:rPr>
        <w:t>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不得超出响应文件的范围或者改变响应文件的实质性内容。供应商的澄清文件是响应文件的组成部分。</w:t>
      </w:r>
    </w:p>
    <w:p w14:paraId="0BB0AF3E">
      <w:pPr>
        <w:tabs>
          <w:tab w:val="left" w:pos="900"/>
        </w:tabs>
        <w:spacing w:line="360" w:lineRule="auto"/>
        <w:ind w:firstLine="480"/>
        <w:jc w:val="left"/>
        <w:rPr>
          <w:rFonts w:hint="eastAsia" w:ascii="宋体" w:hAnsi="宋体" w:cs="宋体"/>
          <w:sz w:val="24"/>
          <w:highlight w:val="none"/>
        </w:rPr>
      </w:pPr>
      <w:r>
        <w:rPr>
          <w:rFonts w:hint="eastAsia" w:ascii="宋体" w:hAnsi="宋体" w:cs="宋体"/>
          <w:sz w:val="24"/>
          <w:highlight w:val="none"/>
        </w:rPr>
        <w:t>4.3接到磋商小组澄清、说明或者更正要求的供应商如未按规定作出，其风险由供应商自行承担。</w:t>
      </w:r>
    </w:p>
    <w:p w14:paraId="1BCA3947">
      <w:pPr>
        <w:tabs>
          <w:tab w:val="left" w:pos="900"/>
        </w:tabs>
        <w:spacing w:line="360" w:lineRule="auto"/>
        <w:ind w:firstLine="480"/>
        <w:jc w:val="left"/>
        <w:rPr>
          <w:rFonts w:hint="eastAsia" w:ascii="宋体" w:hAnsi="宋体" w:cs="宋体"/>
          <w:sz w:val="24"/>
          <w:highlight w:val="none"/>
        </w:rPr>
      </w:pPr>
      <w:bookmarkStart w:id="123" w:name="_Toc513029233"/>
      <w:bookmarkStart w:id="124" w:name="_Toc20823305"/>
      <w:bookmarkStart w:id="125" w:name="_Toc16938549"/>
      <w:r>
        <w:rPr>
          <w:rFonts w:hint="eastAsia" w:ascii="宋体" w:hAnsi="宋体" w:cs="宋体"/>
          <w:sz w:val="24"/>
          <w:highlight w:val="none"/>
        </w:rPr>
        <w:t>5.对响应文件的初审</w:t>
      </w:r>
      <w:bookmarkEnd w:id="123"/>
      <w:bookmarkEnd w:id="124"/>
      <w:bookmarkEnd w:id="125"/>
    </w:p>
    <w:p w14:paraId="095FFBC7">
      <w:pPr>
        <w:tabs>
          <w:tab w:val="left" w:pos="900"/>
        </w:tabs>
        <w:spacing w:line="360" w:lineRule="auto"/>
        <w:ind w:firstLine="480"/>
        <w:jc w:val="left"/>
        <w:rPr>
          <w:rFonts w:hint="eastAsia" w:ascii="宋体" w:hAnsi="宋体" w:cs="宋体"/>
          <w:sz w:val="24"/>
          <w:highlight w:val="none"/>
        </w:rPr>
      </w:pPr>
      <w:r>
        <w:rPr>
          <w:rFonts w:hint="eastAsia" w:ascii="宋体" w:hAnsi="宋体" w:cs="宋体"/>
          <w:sz w:val="24"/>
          <w:highlight w:val="none"/>
        </w:rPr>
        <w:t>5.1响应文件初审分为资格性审查和符合性审查。</w:t>
      </w:r>
    </w:p>
    <w:p w14:paraId="4AA0F2AA">
      <w:pPr>
        <w:tabs>
          <w:tab w:val="left" w:pos="900"/>
        </w:tabs>
        <w:spacing w:line="360" w:lineRule="auto"/>
        <w:ind w:firstLine="482"/>
        <w:jc w:val="left"/>
        <w:rPr>
          <w:rFonts w:hint="eastAsia" w:ascii="宋体" w:hAnsi="宋体" w:cs="宋体"/>
          <w:sz w:val="24"/>
          <w:highlight w:val="none"/>
        </w:rPr>
      </w:pPr>
      <w:r>
        <w:rPr>
          <w:rFonts w:hint="eastAsia" w:ascii="宋体" w:hAnsi="宋体" w:cs="宋体"/>
          <w:b/>
          <w:bCs/>
          <w:sz w:val="24"/>
          <w:highlight w:val="none"/>
        </w:rPr>
        <w:t>资格性检查：</w:t>
      </w:r>
      <w:r>
        <w:rPr>
          <w:rFonts w:hint="eastAsia" w:ascii="宋体" w:hAnsi="宋体" w:cs="宋体"/>
          <w:sz w:val="24"/>
          <w:highlight w:val="none"/>
        </w:rPr>
        <w:t>依据法律法规和磋商文件的规定，对响应文件中的资格证明文件进行审查，以确定供应商是否具备参加磋商的资格。</w:t>
      </w:r>
    </w:p>
    <w:p w14:paraId="0A1D7A0F">
      <w:pPr>
        <w:tabs>
          <w:tab w:val="left" w:pos="900"/>
        </w:tabs>
        <w:spacing w:line="360" w:lineRule="auto"/>
        <w:ind w:firstLine="482"/>
        <w:jc w:val="left"/>
        <w:rPr>
          <w:rFonts w:hint="eastAsia" w:ascii="宋体" w:hAnsi="宋体" w:cs="宋体"/>
          <w:sz w:val="24"/>
          <w:highlight w:val="none"/>
        </w:rPr>
      </w:pPr>
      <w:r>
        <w:rPr>
          <w:rFonts w:hint="eastAsia" w:ascii="宋体" w:hAnsi="宋体" w:cs="宋体"/>
          <w:b/>
          <w:bCs/>
          <w:sz w:val="24"/>
          <w:highlight w:val="none"/>
        </w:rPr>
        <w:t>符合性检查：</w:t>
      </w:r>
      <w:r>
        <w:rPr>
          <w:rFonts w:hint="eastAsia" w:ascii="宋体" w:hAnsi="宋体" w:cs="宋体"/>
          <w:sz w:val="24"/>
          <w:highlight w:val="none"/>
        </w:rPr>
        <w:t>依据磋商文件的规定，从响应文件的有效性、完整性和对磋商文件的响应程度进行审查，以确定是否对磋商文件的实质性要求作出响应。</w:t>
      </w:r>
    </w:p>
    <w:p w14:paraId="5D19C7AD">
      <w:pPr>
        <w:spacing w:line="360" w:lineRule="auto"/>
        <w:ind w:firstLine="482"/>
        <w:jc w:val="left"/>
        <w:rPr>
          <w:rFonts w:hint="eastAsia" w:ascii="宋体" w:hAnsi="宋体" w:cs="宋体"/>
          <w:sz w:val="24"/>
          <w:highlight w:val="none"/>
        </w:rPr>
      </w:pPr>
      <w:r>
        <w:rPr>
          <w:rFonts w:hint="eastAsia" w:ascii="宋体" w:hAnsi="宋体" w:cs="宋体"/>
          <w:b/>
          <w:sz w:val="24"/>
          <w:highlight w:val="none"/>
        </w:rPr>
        <w:t>未实质性响应磋商文件的响应文件按无效响应处理</w:t>
      </w:r>
      <w:r>
        <w:rPr>
          <w:rFonts w:hint="eastAsia" w:ascii="宋体" w:hAnsi="宋体" w:cs="宋体"/>
          <w:sz w:val="24"/>
          <w:highlight w:val="none"/>
        </w:rPr>
        <w:t>，磋商小组应当告知提交响应文件的供应商。</w:t>
      </w:r>
    </w:p>
    <w:p w14:paraId="2E6F9A4F">
      <w:pPr>
        <w:tabs>
          <w:tab w:val="left" w:pos="900"/>
        </w:tabs>
        <w:spacing w:line="360" w:lineRule="auto"/>
        <w:ind w:firstLine="480"/>
        <w:jc w:val="left"/>
        <w:rPr>
          <w:rFonts w:hint="eastAsia" w:ascii="宋体" w:hAnsi="宋体" w:cs="宋体"/>
          <w:sz w:val="24"/>
          <w:highlight w:val="none"/>
        </w:rPr>
      </w:pPr>
      <w:r>
        <w:rPr>
          <w:rFonts w:hint="eastAsia" w:ascii="宋体" w:hAnsi="宋体" w:cs="宋体"/>
          <w:sz w:val="24"/>
          <w:highlight w:val="none"/>
        </w:rPr>
        <w:t>5.2在磋商之前，磋商小组将首先审查每份响应文件是否实质性响应了磋商文件的要求。实质性响应的响应文件是与磋商文件要求的全部实质性条款、条件且其余非实质性技术及商务条款没有重大偏离或保留。</w:t>
      </w:r>
    </w:p>
    <w:p w14:paraId="43447FAF">
      <w:pPr>
        <w:tabs>
          <w:tab w:val="left" w:pos="900"/>
        </w:tabs>
        <w:spacing w:line="360" w:lineRule="auto"/>
        <w:ind w:firstLine="482"/>
        <w:jc w:val="left"/>
        <w:rPr>
          <w:rFonts w:hint="eastAsia" w:ascii="宋体" w:hAnsi="宋体" w:cs="宋体"/>
          <w:sz w:val="24"/>
          <w:highlight w:val="none"/>
        </w:rPr>
      </w:pPr>
      <w:r>
        <w:rPr>
          <w:rFonts w:hint="eastAsia" w:ascii="宋体" w:hAnsi="宋体" w:cs="宋体"/>
          <w:b/>
          <w:sz w:val="24"/>
          <w:highlight w:val="none"/>
        </w:rPr>
        <w:t>所谓重大偏离或保留，</w:t>
      </w:r>
      <w:r>
        <w:rPr>
          <w:rFonts w:hint="eastAsia" w:ascii="宋体" w:hAnsi="宋体" w:cs="宋体"/>
          <w:sz w:val="24"/>
          <w:highlight w:val="none"/>
        </w:rPr>
        <w:t>是指与磋商文件规定的主要技术指标或重要的商务条款或除上述以外的多项指标要求存在负偏离，或者在实质上与磋商文件不一致，而且限制了合同中采购人和见证方的权利或供应商的义务，保留或给予纠正这些偏离的机会将会对其他实质性响应要求的供应商的竞争地位产生不公正的影响。重大偏离的认定需经过磋商小组2/3及以上成员的认定。磋商小组决定响应文件的响应性只根据响应文件本身的内容，而不寻求外部的证据。</w:t>
      </w:r>
    </w:p>
    <w:p w14:paraId="3EE26D59">
      <w:pPr>
        <w:pStyle w:val="246"/>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firstLine="480"/>
        <w:jc w:val="both"/>
        <w:rPr>
          <w:rFonts w:hint="eastAsia"/>
          <w:highlight w:val="none"/>
        </w:rPr>
      </w:pPr>
      <w:r>
        <w:rPr>
          <w:rFonts w:hint="eastAsia"/>
          <w:highlight w:val="none"/>
        </w:rPr>
        <w:t>未通过资格审查或符合性审查的供应商，磋商小组将在苏采云系统中告知未通过资格审查或符合性审查的原因，评审结束后，磋商小组将不再告知未通过资格审查或符合性审查的原因。</w:t>
      </w:r>
    </w:p>
    <w:p w14:paraId="7F1F4A07">
      <w:pPr>
        <w:tabs>
          <w:tab w:val="left" w:pos="900"/>
        </w:tabs>
        <w:spacing w:line="360" w:lineRule="auto"/>
        <w:ind w:firstLine="480"/>
        <w:jc w:val="left"/>
        <w:rPr>
          <w:rFonts w:hint="eastAsia" w:ascii="宋体" w:hAnsi="宋体" w:cs="宋体"/>
          <w:sz w:val="24"/>
          <w:highlight w:val="none"/>
        </w:rPr>
      </w:pPr>
      <w:r>
        <w:rPr>
          <w:rFonts w:hint="eastAsia" w:ascii="宋体" w:hAnsi="宋体" w:cs="宋体"/>
          <w:sz w:val="24"/>
          <w:highlight w:val="none"/>
        </w:rPr>
        <w:t>5.3被认定为未实质性响应磋商文件的响应文件的情形</w:t>
      </w:r>
    </w:p>
    <w:p w14:paraId="7C0BE470">
      <w:pPr>
        <w:tabs>
          <w:tab w:val="left" w:pos="900"/>
        </w:tabs>
        <w:spacing w:line="360" w:lineRule="auto"/>
        <w:ind w:firstLine="480"/>
        <w:jc w:val="left"/>
        <w:rPr>
          <w:rFonts w:hint="eastAsia" w:ascii="宋体" w:hAnsi="宋体" w:cs="宋体"/>
          <w:sz w:val="24"/>
          <w:highlight w:val="none"/>
        </w:rPr>
      </w:pPr>
      <w:r>
        <w:rPr>
          <w:rFonts w:hint="eastAsia" w:ascii="宋体" w:hAnsi="宋体" w:cs="宋体"/>
          <w:sz w:val="24"/>
          <w:highlight w:val="none"/>
        </w:rPr>
        <w:t>（1）授权代表参与政府采购活动，未附法定代表人授权书，或法定代表人授权书不符合规定格式的；</w:t>
      </w:r>
    </w:p>
    <w:p w14:paraId="4108CE97">
      <w:pPr>
        <w:tabs>
          <w:tab w:val="left" w:pos="900"/>
        </w:tabs>
        <w:spacing w:line="360" w:lineRule="auto"/>
        <w:ind w:firstLine="480"/>
        <w:jc w:val="left"/>
        <w:rPr>
          <w:rFonts w:hint="eastAsia" w:ascii="宋体" w:hAnsi="宋体" w:cs="宋体"/>
          <w:sz w:val="24"/>
          <w:highlight w:val="none"/>
        </w:rPr>
      </w:pPr>
      <w:r>
        <w:rPr>
          <w:rFonts w:hint="eastAsia" w:ascii="宋体" w:hAnsi="宋体" w:cs="宋体"/>
          <w:sz w:val="24"/>
          <w:highlight w:val="none"/>
        </w:rPr>
        <w:t>（2）未按照磋商文件规定要求签署、盖章的；</w:t>
      </w:r>
    </w:p>
    <w:p w14:paraId="6586B7FA">
      <w:pPr>
        <w:tabs>
          <w:tab w:val="left" w:pos="900"/>
        </w:tabs>
        <w:spacing w:line="360" w:lineRule="auto"/>
        <w:ind w:firstLine="480"/>
        <w:jc w:val="left"/>
        <w:rPr>
          <w:rFonts w:hint="eastAsia" w:ascii="宋体" w:hAnsi="宋体" w:cs="宋体"/>
          <w:sz w:val="24"/>
          <w:highlight w:val="none"/>
        </w:rPr>
      </w:pPr>
      <w:r>
        <w:rPr>
          <w:rFonts w:hint="eastAsia" w:ascii="宋体" w:hAnsi="宋体" w:cs="宋体"/>
          <w:sz w:val="24"/>
          <w:highlight w:val="none"/>
        </w:rPr>
        <w:t>（3）供应商在报价时采用选择性报价；</w:t>
      </w:r>
    </w:p>
    <w:p w14:paraId="174B2BE4">
      <w:pPr>
        <w:tabs>
          <w:tab w:val="left" w:pos="900"/>
        </w:tabs>
        <w:spacing w:line="360" w:lineRule="auto"/>
        <w:ind w:firstLine="480"/>
        <w:jc w:val="left"/>
        <w:rPr>
          <w:rFonts w:hint="eastAsia" w:ascii="宋体" w:hAnsi="宋体" w:cs="宋体"/>
          <w:sz w:val="24"/>
          <w:highlight w:val="none"/>
        </w:rPr>
      </w:pPr>
      <w:r>
        <w:rPr>
          <w:rFonts w:hint="eastAsia" w:ascii="宋体" w:hAnsi="宋体" w:cs="宋体"/>
          <w:sz w:val="24"/>
          <w:highlight w:val="none"/>
        </w:rPr>
        <w:t>（4）响应文件报价低于工程成本或者高于磋商文件设定的预算价或者采购人设置的最高限价的；</w:t>
      </w:r>
    </w:p>
    <w:p w14:paraId="29E34EA9">
      <w:pPr>
        <w:tabs>
          <w:tab w:val="left" w:pos="900"/>
        </w:tabs>
        <w:spacing w:line="360" w:lineRule="auto"/>
        <w:ind w:firstLine="480"/>
        <w:jc w:val="left"/>
        <w:rPr>
          <w:rFonts w:hint="eastAsia" w:ascii="宋体" w:hAnsi="宋体" w:cs="宋体"/>
          <w:sz w:val="24"/>
          <w:highlight w:val="none"/>
        </w:rPr>
      </w:pPr>
      <w:r>
        <w:rPr>
          <w:rFonts w:hint="eastAsia" w:ascii="宋体" w:hAnsi="宋体" w:cs="宋体"/>
          <w:sz w:val="24"/>
          <w:highlight w:val="none"/>
        </w:rPr>
        <w:t>（5）同一磋商供应商提交两个及以上不同的响应文件或者磋商报价，但磋商文件要求提交备选磋商的除外；</w:t>
      </w:r>
    </w:p>
    <w:p w14:paraId="7B1CEA07">
      <w:pPr>
        <w:tabs>
          <w:tab w:val="left" w:pos="900"/>
        </w:tabs>
        <w:spacing w:line="360" w:lineRule="auto"/>
        <w:ind w:firstLine="480"/>
        <w:jc w:val="left"/>
        <w:rPr>
          <w:rFonts w:hint="eastAsia" w:ascii="宋体" w:hAnsi="宋体" w:cs="宋体"/>
          <w:sz w:val="24"/>
          <w:highlight w:val="none"/>
        </w:rPr>
      </w:pPr>
      <w:r>
        <w:rPr>
          <w:rFonts w:hint="eastAsia" w:ascii="宋体" w:hAnsi="宋体" w:cs="宋体"/>
          <w:sz w:val="24"/>
          <w:highlight w:val="none"/>
        </w:rPr>
        <w:t>（6）响应文件中已标价工程量清单与磋商文件规定的暂估价、暂列金额及甲供材料价格不一致的；</w:t>
      </w:r>
    </w:p>
    <w:p w14:paraId="7BA002F0">
      <w:pPr>
        <w:tabs>
          <w:tab w:val="left" w:pos="900"/>
        </w:tabs>
        <w:spacing w:line="360" w:lineRule="auto"/>
        <w:ind w:firstLine="480"/>
        <w:jc w:val="left"/>
        <w:rPr>
          <w:rFonts w:hint="eastAsia" w:ascii="宋体" w:hAnsi="宋体" w:cs="宋体"/>
          <w:sz w:val="24"/>
          <w:highlight w:val="none"/>
        </w:rPr>
      </w:pPr>
      <w:r>
        <w:rPr>
          <w:rFonts w:hint="eastAsia" w:ascii="宋体" w:hAnsi="宋体" w:cs="宋体"/>
          <w:sz w:val="24"/>
          <w:highlight w:val="none"/>
        </w:rPr>
        <w:t>（7）响应文件中已标价工程量清单与磋商文件明确列出的不可竞争费用项目或费率或计算基础不一致的；</w:t>
      </w:r>
    </w:p>
    <w:p w14:paraId="503DD09B">
      <w:pPr>
        <w:tabs>
          <w:tab w:val="left" w:pos="900"/>
        </w:tabs>
        <w:spacing w:line="360" w:lineRule="auto"/>
        <w:ind w:firstLine="480"/>
        <w:jc w:val="left"/>
        <w:rPr>
          <w:rFonts w:hint="eastAsia" w:ascii="宋体" w:hAnsi="宋体" w:cs="宋体"/>
          <w:sz w:val="24"/>
          <w:highlight w:val="none"/>
        </w:rPr>
      </w:pPr>
      <w:r>
        <w:rPr>
          <w:rFonts w:hint="eastAsia" w:ascii="宋体" w:hAnsi="宋体" w:cs="宋体"/>
          <w:sz w:val="24"/>
          <w:highlight w:val="none"/>
        </w:rPr>
        <w:t>（8）响应文件的已标价工程量清单与磋商文件提供的工程量清单中的项目编码、项目名称、项目特征、计量单位、工程量不一致的；</w:t>
      </w:r>
    </w:p>
    <w:p w14:paraId="1E2ACB9F">
      <w:pPr>
        <w:tabs>
          <w:tab w:val="left" w:pos="900"/>
        </w:tabs>
        <w:spacing w:line="360" w:lineRule="auto"/>
        <w:ind w:firstLine="480"/>
        <w:jc w:val="left"/>
        <w:rPr>
          <w:rFonts w:hint="eastAsia" w:ascii="宋体" w:hAnsi="宋体" w:cs="宋体"/>
          <w:sz w:val="24"/>
          <w:highlight w:val="none"/>
        </w:rPr>
      </w:pPr>
      <w:r>
        <w:rPr>
          <w:rFonts w:hint="eastAsia" w:ascii="宋体" w:hAnsi="宋体" w:cs="宋体"/>
          <w:sz w:val="24"/>
          <w:highlight w:val="none"/>
        </w:rPr>
        <w:t>（9）报价出现前后不一致的，无法按照规定修正或按照规定修正，供应商不确认的；</w:t>
      </w:r>
    </w:p>
    <w:p w14:paraId="715B00DB">
      <w:pPr>
        <w:tabs>
          <w:tab w:val="left" w:pos="900"/>
        </w:tabs>
        <w:spacing w:line="360" w:lineRule="auto"/>
        <w:ind w:firstLine="480"/>
        <w:jc w:val="left"/>
        <w:rPr>
          <w:rFonts w:hint="eastAsia" w:ascii="宋体" w:hAnsi="宋体" w:cs="宋体"/>
          <w:sz w:val="24"/>
          <w:highlight w:val="none"/>
        </w:rPr>
      </w:pPr>
      <w:r>
        <w:rPr>
          <w:rFonts w:hint="eastAsia" w:ascii="宋体" w:hAnsi="宋体" w:cs="宋体"/>
          <w:sz w:val="24"/>
          <w:highlight w:val="none"/>
        </w:rPr>
        <w:t>（10）响应文件含有采购人不能接受的附加条件的；</w:t>
      </w:r>
    </w:p>
    <w:p w14:paraId="2140727E">
      <w:pPr>
        <w:tabs>
          <w:tab w:val="left" w:pos="900"/>
        </w:tabs>
        <w:spacing w:line="360" w:lineRule="auto"/>
        <w:ind w:firstLine="480"/>
        <w:jc w:val="left"/>
        <w:rPr>
          <w:rFonts w:hint="eastAsia" w:ascii="宋体" w:hAnsi="宋体" w:cs="宋体"/>
          <w:sz w:val="24"/>
          <w:highlight w:val="none"/>
        </w:rPr>
      </w:pPr>
      <w:r>
        <w:rPr>
          <w:rFonts w:hint="eastAsia" w:ascii="宋体" w:hAnsi="宋体" w:cs="宋体"/>
          <w:sz w:val="24"/>
          <w:highlight w:val="none"/>
        </w:rPr>
        <w:t>（11）供应商不具备磋商文件中规定资格要求的；</w:t>
      </w:r>
    </w:p>
    <w:p w14:paraId="79A603F5">
      <w:pPr>
        <w:tabs>
          <w:tab w:val="left" w:pos="900"/>
        </w:tabs>
        <w:spacing w:line="360" w:lineRule="auto"/>
        <w:ind w:firstLine="480"/>
        <w:jc w:val="left"/>
        <w:rPr>
          <w:rFonts w:hint="eastAsia" w:ascii="宋体" w:hAnsi="宋体" w:cs="宋体"/>
          <w:sz w:val="24"/>
          <w:highlight w:val="none"/>
        </w:rPr>
      </w:pPr>
      <w:r>
        <w:rPr>
          <w:rFonts w:hint="eastAsia" w:ascii="宋体" w:hAnsi="宋体" w:cs="宋体"/>
          <w:sz w:val="24"/>
          <w:highlight w:val="none"/>
        </w:rPr>
        <w:t>（12）不符合法律、法规和磋商文件中规定的其他实质性要求和条件的（本磋商文件中标注★的款项为实质性要求和条件）；</w:t>
      </w:r>
    </w:p>
    <w:p w14:paraId="6690B150">
      <w:pPr>
        <w:tabs>
          <w:tab w:val="left" w:pos="900"/>
        </w:tabs>
        <w:spacing w:line="360" w:lineRule="auto"/>
        <w:ind w:firstLine="480"/>
        <w:jc w:val="left"/>
        <w:rPr>
          <w:rFonts w:hint="eastAsia" w:ascii="宋体" w:hAnsi="宋体" w:cs="宋体"/>
          <w:sz w:val="24"/>
          <w:highlight w:val="none"/>
        </w:rPr>
      </w:pPr>
      <w:r>
        <w:rPr>
          <w:rFonts w:hint="eastAsia" w:ascii="宋体" w:hAnsi="宋体" w:cs="宋体"/>
          <w:sz w:val="24"/>
          <w:highlight w:val="none"/>
        </w:rPr>
        <w:t>（13）供应商在苏采云系统规定的时间内未成功解密电子响应文件的；</w:t>
      </w:r>
    </w:p>
    <w:p w14:paraId="09ADB2B1">
      <w:pPr>
        <w:tabs>
          <w:tab w:val="left" w:pos="900"/>
        </w:tabs>
        <w:spacing w:line="360" w:lineRule="auto"/>
        <w:ind w:firstLine="480"/>
        <w:jc w:val="left"/>
        <w:rPr>
          <w:rFonts w:hint="eastAsia" w:ascii="宋体" w:hAnsi="宋体" w:cs="宋体"/>
          <w:sz w:val="24"/>
          <w:highlight w:val="none"/>
        </w:rPr>
      </w:pPr>
      <w:r>
        <w:rPr>
          <w:rFonts w:hint="eastAsia" w:ascii="宋体" w:hAnsi="宋体" w:cs="宋体"/>
          <w:sz w:val="24"/>
          <w:highlight w:val="none"/>
        </w:rPr>
        <w:t>（14）供应商提交的电子响应文件因其自身原因出现问题导致无法电子评审的；</w:t>
      </w:r>
    </w:p>
    <w:p w14:paraId="361086E9">
      <w:pPr>
        <w:tabs>
          <w:tab w:val="left" w:pos="900"/>
        </w:tabs>
        <w:spacing w:line="360" w:lineRule="auto"/>
        <w:ind w:firstLine="480"/>
        <w:jc w:val="left"/>
        <w:rPr>
          <w:rFonts w:hint="eastAsia" w:ascii="宋体" w:hAnsi="宋体" w:cs="宋体"/>
          <w:sz w:val="24"/>
          <w:highlight w:val="none"/>
        </w:rPr>
      </w:pPr>
      <w:r>
        <w:rPr>
          <w:rFonts w:hint="eastAsia" w:ascii="宋体" w:hAnsi="宋体" w:cs="宋体"/>
          <w:sz w:val="24"/>
          <w:highlight w:val="none"/>
        </w:rPr>
        <w:t>（15）其他法律、法规及本磋商文件规定的属未实质性响应的响应文件的情形。</w:t>
      </w:r>
    </w:p>
    <w:p w14:paraId="70250BFD">
      <w:pPr>
        <w:tabs>
          <w:tab w:val="left" w:pos="900"/>
        </w:tabs>
        <w:spacing w:line="360" w:lineRule="auto"/>
        <w:ind w:firstLine="480"/>
        <w:jc w:val="left"/>
        <w:rPr>
          <w:rFonts w:hint="eastAsia" w:ascii="宋体" w:hAnsi="宋体" w:cs="宋体"/>
          <w:sz w:val="24"/>
          <w:highlight w:val="none"/>
        </w:rPr>
      </w:pPr>
      <w:r>
        <w:rPr>
          <w:rFonts w:hint="eastAsia" w:ascii="宋体" w:hAnsi="宋体" w:cs="宋体"/>
          <w:sz w:val="24"/>
          <w:highlight w:val="none"/>
        </w:rPr>
        <w:t>5.4</w:t>
      </w:r>
      <w:r>
        <w:rPr>
          <w:rFonts w:hint="eastAsia" w:ascii="宋体" w:hAnsi="宋体" w:cs="宋体"/>
          <w:sz w:val="24"/>
          <w:highlight w:val="none"/>
          <w:lang w:val="en-US"/>
        </w:rPr>
        <w:t>异常低价响应审查</w:t>
      </w:r>
    </w:p>
    <w:p w14:paraId="0F6F0E20">
      <w:pPr>
        <w:tabs>
          <w:tab w:val="left" w:pos="900"/>
        </w:tabs>
        <w:spacing w:line="360" w:lineRule="auto"/>
        <w:ind w:firstLine="480"/>
        <w:jc w:val="left"/>
        <w:rPr>
          <w:rFonts w:hint="eastAsia" w:ascii="宋体" w:hAnsi="宋体" w:cs="宋体"/>
          <w:sz w:val="24"/>
          <w:highlight w:val="none"/>
        </w:rPr>
      </w:pPr>
      <w:r>
        <w:rPr>
          <w:rFonts w:hint="eastAsia" w:ascii="宋体" w:hAnsi="宋体" w:cs="宋体"/>
          <w:sz w:val="24"/>
          <w:highlight w:val="none"/>
        </w:rPr>
        <w:t>（1）评审过程中出现下列情形之一的，评审委员会应当启动异常低价投标（响应）审查程序：</w:t>
      </w:r>
    </w:p>
    <w:p w14:paraId="2ECBBE67">
      <w:pPr>
        <w:tabs>
          <w:tab w:val="left" w:pos="900"/>
        </w:tabs>
        <w:spacing w:line="360" w:lineRule="auto"/>
        <w:ind w:firstLine="480"/>
        <w:jc w:val="left"/>
        <w:rPr>
          <w:rFonts w:hint="eastAsia" w:ascii="宋体" w:hAnsi="宋体" w:cs="宋体"/>
          <w:sz w:val="24"/>
          <w:highlight w:val="none"/>
          <w:lang w:val="en-US"/>
        </w:rPr>
      </w:pPr>
      <w:r>
        <w:rPr>
          <w:rFonts w:hint="eastAsia" w:ascii="宋体" w:hAnsi="宋体" w:cs="宋体"/>
          <w:sz w:val="24"/>
          <w:highlight w:val="none"/>
        </w:rPr>
        <w:t>1.投标（响应）</w:t>
      </w:r>
      <w:r>
        <w:rPr>
          <w:rFonts w:hint="eastAsia" w:ascii="宋体" w:hAnsi="宋体" w:cs="宋体"/>
          <w:sz w:val="24"/>
          <w:highlight w:val="none"/>
          <w:lang w:val="en-US"/>
        </w:rPr>
        <w:t>报价低于全部通过符合性审查供应商</w:t>
      </w:r>
      <w:r>
        <w:rPr>
          <w:rFonts w:hint="eastAsia" w:ascii="宋体" w:hAnsi="宋体" w:cs="宋体"/>
          <w:sz w:val="24"/>
          <w:highlight w:val="none"/>
        </w:rPr>
        <w:t>投标（响应）</w:t>
      </w:r>
      <w:r>
        <w:rPr>
          <w:rFonts w:hint="eastAsia" w:ascii="宋体" w:hAnsi="宋体" w:cs="宋体"/>
          <w:sz w:val="24"/>
          <w:highlight w:val="none"/>
          <w:lang w:val="en-US"/>
        </w:rPr>
        <w:t>报价平均值50%的，即</w:t>
      </w:r>
      <w:r>
        <w:rPr>
          <w:rFonts w:hint="eastAsia" w:ascii="宋体" w:hAnsi="宋体" w:cs="宋体"/>
          <w:sz w:val="24"/>
          <w:highlight w:val="none"/>
        </w:rPr>
        <w:t>投标（响应）</w:t>
      </w:r>
      <w:r>
        <w:rPr>
          <w:rFonts w:hint="eastAsia" w:ascii="宋体" w:hAnsi="宋体" w:cs="宋体"/>
          <w:sz w:val="24"/>
          <w:highlight w:val="none"/>
          <w:lang w:val="en-US"/>
        </w:rPr>
        <w:t>报价&lt;全部通过符合性审查供应商</w:t>
      </w:r>
      <w:r>
        <w:rPr>
          <w:rFonts w:hint="eastAsia" w:ascii="宋体" w:hAnsi="宋体" w:cs="宋体"/>
          <w:sz w:val="24"/>
          <w:highlight w:val="none"/>
        </w:rPr>
        <w:t>投标（响应）</w:t>
      </w:r>
      <w:r>
        <w:rPr>
          <w:rFonts w:hint="eastAsia" w:ascii="宋体" w:hAnsi="宋体" w:cs="宋体"/>
          <w:sz w:val="24"/>
          <w:highlight w:val="none"/>
          <w:lang w:val="en-US"/>
        </w:rPr>
        <w:t>报价平均值×50%；</w:t>
      </w:r>
    </w:p>
    <w:p w14:paraId="03FADB52">
      <w:pPr>
        <w:tabs>
          <w:tab w:val="left" w:pos="900"/>
        </w:tabs>
        <w:spacing w:line="360" w:lineRule="auto"/>
        <w:ind w:firstLine="480"/>
        <w:jc w:val="left"/>
        <w:rPr>
          <w:rFonts w:hint="eastAsia" w:ascii="宋体" w:hAnsi="宋体" w:cs="宋体"/>
          <w:sz w:val="24"/>
          <w:highlight w:val="none"/>
        </w:rPr>
      </w:pPr>
      <w:r>
        <w:rPr>
          <w:rFonts w:hint="eastAsia" w:ascii="宋体" w:hAnsi="宋体" w:cs="宋体"/>
          <w:sz w:val="24"/>
          <w:highlight w:val="none"/>
        </w:rPr>
        <w:t>2.投标（响应）</w:t>
      </w:r>
      <w:r>
        <w:rPr>
          <w:rFonts w:hint="eastAsia" w:ascii="宋体" w:hAnsi="宋体" w:cs="宋体"/>
          <w:sz w:val="24"/>
          <w:highlight w:val="none"/>
          <w:lang w:val="en-US"/>
        </w:rPr>
        <w:t>报价低于通过符合性审查的次低报价供应商</w:t>
      </w:r>
      <w:r>
        <w:rPr>
          <w:rFonts w:hint="eastAsia" w:ascii="宋体" w:hAnsi="宋体" w:cs="宋体"/>
          <w:sz w:val="24"/>
          <w:highlight w:val="none"/>
        </w:rPr>
        <w:t>投标（响应）</w:t>
      </w:r>
      <w:r>
        <w:rPr>
          <w:rFonts w:hint="eastAsia" w:ascii="宋体" w:hAnsi="宋体" w:cs="宋体"/>
          <w:sz w:val="24"/>
          <w:highlight w:val="none"/>
          <w:lang w:val="en-US"/>
        </w:rPr>
        <w:t>报价50%的，即</w:t>
      </w:r>
      <w:r>
        <w:rPr>
          <w:rFonts w:hint="eastAsia" w:ascii="宋体" w:hAnsi="宋体" w:cs="宋体"/>
          <w:sz w:val="24"/>
          <w:highlight w:val="none"/>
        </w:rPr>
        <w:t>投标（响应）</w:t>
      </w:r>
      <w:r>
        <w:rPr>
          <w:rFonts w:hint="eastAsia" w:ascii="宋体" w:hAnsi="宋体" w:cs="宋体"/>
          <w:sz w:val="24"/>
          <w:highlight w:val="none"/>
          <w:lang w:val="en-US"/>
        </w:rPr>
        <w:t>报价&lt;通过符合性审查的次低报价供应商</w:t>
      </w:r>
      <w:r>
        <w:rPr>
          <w:rFonts w:hint="eastAsia" w:ascii="宋体" w:hAnsi="宋体" w:cs="宋体"/>
          <w:sz w:val="24"/>
          <w:highlight w:val="none"/>
        </w:rPr>
        <w:t>投标（响应）</w:t>
      </w:r>
      <w:r>
        <w:rPr>
          <w:rFonts w:hint="eastAsia" w:ascii="宋体" w:hAnsi="宋体" w:cs="宋体"/>
          <w:sz w:val="24"/>
          <w:highlight w:val="none"/>
          <w:lang w:val="en-US"/>
        </w:rPr>
        <w:t>报价×50%；</w:t>
      </w:r>
    </w:p>
    <w:p w14:paraId="476853D0">
      <w:pPr>
        <w:tabs>
          <w:tab w:val="left" w:pos="900"/>
        </w:tabs>
        <w:spacing w:line="360" w:lineRule="auto"/>
        <w:ind w:firstLine="480"/>
        <w:jc w:val="left"/>
        <w:rPr>
          <w:rFonts w:hint="eastAsia" w:ascii="宋体" w:hAnsi="宋体" w:cs="宋体"/>
          <w:sz w:val="24"/>
          <w:highlight w:val="none"/>
          <w:lang w:val="en-US"/>
        </w:rPr>
      </w:pPr>
      <w:r>
        <w:rPr>
          <w:rFonts w:hint="eastAsia" w:ascii="宋体" w:hAnsi="宋体" w:cs="宋体"/>
          <w:sz w:val="24"/>
          <w:highlight w:val="none"/>
        </w:rPr>
        <w:t>3.投标（响应）</w:t>
      </w:r>
      <w:r>
        <w:rPr>
          <w:rFonts w:hint="eastAsia" w:ascii="宋体" w:hAnsi="宋体" w:cs="宋体"/>
          <w:sz w:val="24"/>
          <w:highlight w:val="none"/>
          <w:lang w:val="en-US"/>
        </w:rPr>
        <w:t>报价低于采购项目最高限价45%的，即</w:t>
      </w:r>
      <w:r>
        <w:rPr>
          <w:rFonts w:hint="eastAsia" w:ascii="宋体" w:hAnsi="宋体" w:cs="宋体"/>
          <w:sz w:val="24"/>
          <w:highlight w:val="none"/>
        </w:rPr>
        <w:t>投标（响应）</w:t>
      </w:r>
      <w:r>
        <w:rPr>
          <w:rFonts w:hint="eastAsia" w:ascii="宋体" w:hAnsi="宋体" w:cs="宋体"/>
          <w:sz w:val="24"/>
          <w:highlight w:val="none"/>
          <w:lang w:val="en-US"/>
        </w:rPr>
        <w:t>报价&lt;采购项目最高限价×45%；</w:t>
      </w:r>
    </w:p>
    <w:p w14:paraId="7997FD0D">
      <w:pPr>
        <w:tabs>
          <w:tab w:val="left" w:pos="900"/>
        </w:tabs>
        <w:spacing w:line="360" w:lineRule="auto"/>
        <w:ind w:firstLine="480"/>
        <w:jc w:val="left"/>
        <w:rPr>
          <w:rFonts w:hint="default" w:ascii="宋体" w:hAnsi="宋体" w:cs="宋体"/>
          <w:sz w:val="24"/>
          <w:highlight w:val="none"/>
          <w:lang w:val="en-US" w:eastAsia="zh-CN"/>
        </w:rPr>
      </w:pPr>
      <w:r>
        <w:rPr>
          <w:rFonts w:hint="eastAsia" w:ascii="宋体" w:hAnsi="宋体" w:cs="宋体"/>
          <w:sz w:val="24"/>
          <w:highlight w:val="none"/>
          <w:lang w:val="en-US" w:eastAsia="zh-CN"/>
        </w:rPr>
        <w:t>4.</w:t>
      </w:r>
      <w:r>
        <w:rPr>
          <w:rFonts w:hint="eastAsia" w:ascii="宋体" w:hAnsi="宋体" w:cs="宋体"/>
          <w:sz w:val="24"/>
          <w:highlight w:val="none"/>
        </w:rPr>
        <w:t>评审委员会</w:t>
      </w:r>
      <w:r>
        <w:rPr>
          <w:rFonts w:hint="eastAsia" w:ascii="宋体" w:hAnsi="宋体" w:cs="宋体"/>
          <w:sz w:val="24"/>
          <w:highlight w:val="none"/>
          <w:lang w:val="en-US"/>
        </w:rPr>
        <w:t>组认定的供应商报价过低、有可能影响产品质量或者不能诚信履约的其他情形。</w:t>
      </w:r>
    </w:p>
    <w:p w14:paraId="7E5A0241">
      <w:pPr>
        <w:tabs>
          <w:tab w:val="left" w:pos="900"/>
        </w:tabs>
        <w:spacing w:line="360" w:lineRule="auto"/>
        <w:ind w:firstLine="480"/>
        <w:jc w:val="left"/>
        <w:rPr>
          <w:rFonts w:hint="eastAsia" w:ascii="宋体" w:hAnsi="宋体" w:cs="宋体"/>
          <w:sz w:val="24"/>
          <w:highlight w:val="none"/>
          <w:lang w:val="en-US" w:eastAsia="zh-CN"/>
        </w:rPr>
      </w:pPr>
      <w:r>
        <w:rPr>
          <w:rFonts w:hint="eastAsia" w:ascii="宋体" w:hAnsi="宋体" w:cs="宋体"/>
          <w:sz w:val="24"/>
          <w:highlight w:val="none"/>
        </w:rPr>
        <w:t>（2）启动异常低价投标（响应）审查后，</w:t>
      </w:r>
      <w:r>
        <w:rPr>
          <w:rFonts w:hint="eastAsia" w:ascii="宋体" w:hAnsi="宋体" w:cs="宋体"/>
          <w:sz w:val="24"/>
          <w:highlight w:val="none"/>
          <w:lang w:val="en-US" w:eastAsia="zh-CN"/>
        </w:rPr>
        <w:t>属于前述第1项至第4项情形的，</w:t>
      </w:r>
      <w:r>
        <w:rPr>
          <w:rFonts w:hint="eastAsia" w:ascii="宋体" w:hAnsi="宋体" w:cs="宋体"/>
          <w:sz w:val="24"/>
          <w:highlight w:val="none"/>
        </w:rPr>
        <w:t>应当要求相关供应商在评</w:t>
      </w:r>
      <w:r>
        <w:rPr>
          <w:rFonts w:hint="eastAsia" w:ascii="宋体" w:hAnsi="宋体" w:cs="宋体"/>
          <w:sz w:val="24"/>
          <w:highlight w:val="none"/>
          <w:lang w:val="en-US" w:eastAsia="zh-CN"/>
        </w:rPr>
        <w:t>审</w:t>
      </w:r>
      <w:r>
        <w:rPr>
          <w:rFonts w:hint="eastAsia" w:ascii="宋体" w:hAnsi="宋体" w:cs="宋体"/>
          <w:sz w:val="24"/>
          <w:highlight w:val="none"/>
        </w:rPr>
        <w:t>现场合理的时间内</w:t>
      </w:r>
      <w:r>
        <w:rPr>
          <w:rFonts w:hint="eastAsia" w:ascii="宋体" w:hAnsi="宋体" w:cs="宋体"/>
          <w:sz w:val="24"/>
          <w:highlight w:val="none"/>
          <w:lang w:val="en-US" w:eastAsia="zh-CN"/>
        </w:rPr>
        <w:t>对</w:t>
      </w:r>
      <w:r>
        <w:rPr>
          <w:rFonts w:hint="eastAsia" w:ascii="宋体" w:hAnsi="宋体" w:cs="宋体"/>
          <w:sz w:val="24"/>
          <w:highlight w:val="none"/>
        </w:rPr>
        <w:t>投标（响应）</w:t>
      </w:r>
      <w:r>
        <w:rPr>
          <w:rFonts w:hint="eastAsia" w:ascii="宋体" w:hAnsi="宋体" w:cs="宋体"/>
          <w:sz w:val="24"/>
          <w:highlight w:val="none"/>
          <w:lang w:val="en-US" w:eastAsia="zh-CN"/>
        </w:rPr>
        <w:t>价格作出解释，提供项目具体成本测算等与报价合理性相关的书面说明及必要的证明材料，包括但不限于原材料成本、人工成本、制造费用等，给予相关供应商的合理时间一般不少于30分钟。其中，</w:t>
      </w:r>
      <w:r>
        <w:rPr>
          <w:rFonts w:hint="eastAsia" w:ascii="宋体" w:hAnsi="宋体"/>
          <w:bCs/>
          <w:color w:val="000000"/>
          <w:sz w:val="24"/>
          <w:highlight w:val="none"/>
          <w:lang w:val="en-US"/>
        </w:rPr>
        <w:t>属于第</w:t>
      </w:r>
      <w:r>
        <w:rPr>
          <w:rFonts w:hint="eastAsia" w:ascii="宋体" w:hAnsi="宋体"/>
          <w:bCs/>
          <w:color w:val="000000"/>
          <w:sz w:val="24"/>
          <w:highlight w:val="none"/>
          <w:lang w:val="en-US" w:eastAsia="zh-CN"/>
        </w:rPr>
        <w:t>4</w:t>
      </w:r>
      <w:r>
        <w:rPr>
          <w:rFonts w:hint="eastAsia" w:ascii="宋体" w:hAnsi="宋体"/>
          <w:bCs/>
          <w:color w:val="000000"/>
          <w:sz w:val="24"/>
          <w:highlight w:val="none"/>
          <w:lang w:val="en-US"/>
        </w:rPr>
        <w:t>项情形的，供应商已随</w:t>
      </w:r>
      <w:r>
        <w:rPr>
          <w:rFonts w:hint="eastAsia" w:ascii="宋体" w:hAnsi="宋体" w:cs="宋体"/>
          <w:sz w:val="24"/>
          <w:highlight w:val="none"/>
        </w:rPr>
        <w:t>投标（响应）</w:t>
      </w:r>
      <w:r>
        <w:rPr>
          <w:rFonts w:hint="eastAsia" w:ascii="宋体" w:hAnsi="宋体"/>
          <w:bCs/>
          <w:color w:val="000000"/>
          <w:sz w:val="24"/>
          <w:highlight w:val="none"/>
          <w:lang w:val="en-US"/>
        </w:rPr>
        <w:t>文件一并提交相关书面说明及必要的证明材料的，在评审现场可不再重复提交。</w:t>
      </w:r>
    </w:p>
    <w:p w14:paraId="02B1918A">
      <w:pPr>
        <w:tabs>
          <w:tab w:val="left" w:pos="900"/>
        </w:tabs>
        <w:spacing w:line="360" w:lineRule="auto"/>
        <w:ind w:firstLine="480"/>
        <w:jc w:val="left"/>
        <w:rPr>
          <w:rFonts w:hint="eastAsia" w:ascii="宋体" w:hAnsi="宋体" w:cs="宋体"/>
          <w:sz w:val="24"/>
          <w:highlight w:val="none"/>
        </w:rPr>
      </w:pPr>
      <w:r>
        <w:rPr>
          <w:rFonts w:hint="eastAsia" w:ascii="宋体" w:hAnsi="宋体" w:cs="宋体"/>
          <w:sz w:val="24"/>
          <w:highlight w:val="none"/>
        </w:rPr>
        <w:t>评审委员会</w:t>
      </w:r>
      <w:r>
        <w:rPr>
          <w:rFonts w:hint="eastAsia" w:ascii="宋体" w:hAnsi="宋体" w:cs="宋体"/>
          <w:sz w:val="24"/>
          <w:highlight w:val="none"/>
          <w:lang w:val="en-US" w:eastAsia="zh-CN"/>
        </w:rPr>
        <w:t>依据专业经验，参考同类项目中标（成交）价格、</w:t>
      </w:r>
      <w:r>
        <w:rPr>
          <w:rFonts w:hint="eastAsia" w:ascii="宋体" w:hAnsi="宋体"/>
          <w:bCs/>
          <w:color w:val="000000"/>
          <w:sz w:val="24"/>
          <w:highlight w:val="none"/>
          <w:lang w:val="en-US"/>
        </w:rPr>
        <w:t>类似产品市场价格水平、行业人工费用标准、国家有关部门指导行业协会发布的行业平均成本等情况</w:t>
      </w:r>
      <w:r>
        <w:rPr>
          <w:rFonts w:hint="eastAsia" w:ascii="宋体" w:hAnsi="宋体"/>
          <w:bCs/>
          <w:color w:val="000000"/>
          <w:sz w:val="24"/>
          <w:highlight w:val="none"/>
          <w:lang w:val="en-US" w:eastAsia="zh-CN"/>
        </w:rPr>
        <w:t>，对报价合理性进行判断。</w:t>
      </w:r>
      <w:r>
        <w:rPr>
          <w:rFonts w:hint="eastAsia" w:ascii="宋体" w:hAnsi="宋体" w:cs="宋体"/>
          <w:sz w:val="24"/>
          <w:highlight w:val="none"/>
        </w:rPr>
        <w:t>投标（响应）供应商不提供书面说明、证明材料，或者提供的书面说明、证明材料不能证明其报价合理性的，评审委员会应当将其作为无效投标（响应）处理。</w:t>
      </w:r>
    </w:p>
    <w:p w14:paraId="6F89B2CA">
      <w:pPr>
        <w:widowControl w:val="0"/>
        <w:spacing w:line="360" w:lineRule="auto"/>
        <w:ind w:firstLine="480"/>
        <w:jc w:val="both"/>
        <w:rPr>
          <w:rFonts w:hint="eastAsia" w:ascii="宋体" w:hAnsi="宋体" w:cs="宋体"/>
          <w:sz w:val="24"/>
          <w:highlight w:val="none"/>
        </w:rPr>
      </w:pPr>
      <w:r>
        <w:rPr>
          <w:rFonts w:hint="eastAsia" w:ascii="宋体" w:hAnsi="宋体" w:eastAsia="宋体" w:cs="Times New Roman"/>
          <w:bCs/>
          <w:color w:val="000000"/>
          <w:sz w:val="24"/>
          <w:szCs w:val="24"/>
          <w:highlight w:val="none"/>
          <w:lang w:val="en-US" w:eastAsia="zh-CN" w:bidi="ar-SA"/>
        </w:rPr>
        <w:t>异常低价响应审查的启动原因、审查意见和审查结果应当在评审报告中记录，并随供应商提供的相关书面说明及证明材料，以及评审委员会有关互联网浏览、查询历史一并归档。</w:t>
      </w:r>
    </w:p>
    <w:p w14:paraId="3F70DA8F">
      <w:pPr>
        <w:spacing w:line="360" w:lineRule="auto"/>
        <w:ind w:firstLine="480"/>
        <w:jc w:val="left"/>
        <w:rPr>
          <w:rFonts w:hint="eastAsia" w:ascii="宋体" w:hAnsi="宋体" w:cs="宋体"/>
          <w:sz w:val="24"/>
          <w:highlight w:val="none"/>
        </w:rPr>
      </w:pPr>
      <w:r>
        <w:rPr>
          <w:rFonts w:hint="eastAsia" w:ascii="宋体" w:hAnsi="宋体" w:cs="宋体"/>
          <w:sz w:val="24"/>
          <w:highlight w:val="none"/>
        </w:rPr>
        <w:t>5.5未实质性响应磋商文件的响应文件按无效响应处理，磋商小组应当告知提交响应文件的供应商。供应商不得通过修改或撤销不合要求的偏离或保留而使其响应文件成为实质性响应的文件。</w:t>
      </w:r>
    </w:p>
    <w:p w14:paraId="6FC8FC3B">
      <w:pPr>
        <w:spacing w:line="360" w:lineRule="auto"/>
        <w:ind w:firstLine="480"/>
        <w:jc w:val="left"/>
        <w:rPr>
          <w:rFonts w:hint="eastAsia" w:ascii="宋体" w:hAnsi="宋体" w:cs="宋体"/>
          <w:sz w:val="24"/>
          <w:highlight w:val="none"/>
        </w:rPr>
      </w:pPr>
      <w:r>
        <w:rPr>
          <w:rFonts w:hint="eastAsia" w:ascii="宋体" w:hAnsi="宋体" w:cs="宋体"/>
          <w:sz w:val="24"/>
          <w:highlight w:val="none"/>
        </w:rPr>
        <w:t>5.6磋商小组将对确定为实质性响应的文件进行进一步审核，看其是否有计算上或累加上的算术错误，修正错误的原则如下：</w:t>
      </w:r>
    </w:p>
    <w:p w14:paraId="5178237D">
      <w:pPr>
        <w:spacing w:line="360" w:lineRule="auto"/>
        <w:ind w:firstLine="480"/>
        <w:jc w:val="left"/>
        <w:rPr>
          <w:rFonts w:hint="eastAsia" w:ascii="宋体" w:hAnsi="宋体" w:cs="宋体"/>
          <w:sz w:val="24"/>
          <w:highlight w:val="none"/>
        </w:rPr>
      </w:pPr>
      <w:r>
        <w:rPr>
          <w:rFonts w:hint="eastAsia" w:ascii="宋体" w:hAnsi="宋体" w:cs="宋体"/>
          <w:sz w:val="24"/>
          <w:highlight w:val="none"/>
        </w:rPr>
        <w:t>（1）响应文件中报价总表内容与响应文件中相应内容不一致的，以报价总表为准。</w:t>
      </w:r>
    </w:p>
    <w:p w14:paraId="76D19E49">
      <w:pPr>
        <w:spacing w:line="360" w:lineRule="auto"/>
        <w:ind w:firstLine="480"/>
        <w:jc w:val="left"/>
        <w:rPr>
          <w:rFonts w:hint="eastAsia" w:ascii="宋体" w:hAnsi="宋体" w:cs="宋体"/>
          <w:sz w:val="24"/>
          <w:highlight w:val="none"/>
        </w:rPr>
      </w:pPr>
      <w:r>
        <w:rPr>
          <w:rFonts w:hint="eastAsia" w:ascii="宋体" w:hAnsi="宋体" w:cs="宋体"/>
          <w:sz w:val="24"/>
          <w:highlight w:val="none"/>
        </w:rPr>
        <w:t>（2）大写金额和小写金额不一致的，以大写金额为准。</w:t>
      </w:r>
    </w:p>
    <w:p w14:paraId="5023AD84">
      <w:pPr>
        <w:spacing w:line="360" w:lineRule="auto"/>
        <w:ind w:firstLine="480"/>
        <w:jc w:val="left"/>
        <w:rPr>
          <w:rFonts w:hint="eastAsia" w:ascii="宋体" w:hAnsi="宋体" w:cs="宋体"/>
          <w:sz w:val="24"/>
          <w:highlight w:val="none"/>
        </w:rPr>
      </w:pPr>
      <w:r>
        <w:rPr>
          <w:rFonts w:hint="eastAsia" w:ascii="宋体" w:hAnsi="宋体" w:cs="宋体"/>
          <w:sz w:val="24"/>
          <w:highlight w:val="none"/>
        </w:rPr>
        <w:t>（3）单价金额小数点或者百分比有明显错位的，以报价总表的总价为准，并修改单价。</w:t>
      </w:r>
    </w:p>
    <w:p w14:paraId="32365730">
      <w:pPr>
        <w:spacing w:line="360" w:lineRule="auto"/>
        <w:ind w:firstLine="480"/>
        <w:jc w:val="left"/>
        <w:rPr>
          <w:rFonts w:hint="eastAsia" w:ascii="宋体" w:hAnsi="宋体" w:cs="宋体"/>
          <w:sz w:val="24"/>
          <w:highlight w:val="none"/>
        </w:rPr>
      </w:pPr>
      <w:r>
        <w:rPr>
          <w:rFonts w:hint="eastAsia" w:ascii="宋体" w:hAnsi="宋体" w:cs="宋体"/>
          <w:sz w:val="24"/>
          <w:highlight w:val="none"/>
        </w:rPr>
        <w:t>（4）总价金额与按单价汇总金额不一致的，以单价金额计算结果为准。</w:t>
      </w:r>
    </w:p>
    <w:p w14:paraId="6C4309E6">
      <w:pPr>
        <w:spacing w:line="360" w:lineRule="auto"/>
        <w:ind w:firstLine="480"/>
        <w:jc w:val="left"/>
        <w:rPr>
          <w:rFonts w:hint="eastAsia" w:ascii="宋体" w:hAnsi="宋体" w:cs="宋体"/>
          <w:sz w:val="24"/>
          <w:highlight w:val="none"/>
        </w:rPr>
      </w:pPr>
      <w:r>
        <w:rPr>
          <w:rFonts w:hint="eastAsia" w:ascii="宋体" w:hAnsi="宋体" w:cs="宋体"/>
          <w:sz w:val="24"/>
          <w:highlight w:val="none"/>
        </w:rPr>
        <w:t>同时出现两种以上错误的，按照前款规定的顺序修正。</w:t>
      </w:r>
    </w:p>
    <w:p w14:paraId="2449130F">
      <w:pPr>
        <w:pBdr>
          <w:top w:val="none" w:color="000000" w:sz="0" w:space="0"/>
          <w:left w:val="none" w:color="000000" w:sz="0" w:space="0"/>
          <w:bottom w:val="none" w:color="000000" w:sz="0" w:space="0"/>
          <w:right w:val="none" w:color="000000" w:sz="0" w:space="0"/>
        </w:pBdr>
        <w:spacing w:line="360" w:lineRule="auto"/>
        <w:ind w:firstLine="480"/>
        <w:jc w:val="left"/>
        <w:rPr>
          <w:rFonts w:hint="eastAsia" w:ascii="宋体" w:hAnsi="宋体" w:cs="宋体"/>
          <w:sz w:val="24"/>
          <w:highlight w:val="none"/>
        </w:rPr>
      </w:pPr>
      <w:r>
        <w:rPr>
          <w:rFonts w:hint="eastAsia" w:ascii="宋体" w:hAnsi="宋体" w:cs="宋体"/>
          <w:sz w:val="24"/>
          <w:highlight w:val="none"/>
        </w:rPr>
        <w:t>磋商小组将按上述修正错误的方法调整响应文件中的报价，并告知供应商，调整后的价格应对供应商具有约束力。如果供应商不接受修正后的价格，则其磋商活动将被拒绝。</w:t>
      </w:r>
    </w:p>
    <w:p w14:paraId="2D1F33C5">
      <w:pPr>
        <w:tabs>
          <w:tab w:val="left" w:pos="900"/>
        </w:tabs>
        <w:spacing w:line="360" w:lineRule="auto"/>
        <w:ind w:firstLine="480"/>
        <w:jc w:val="left"/>
        <w:rPr>
          <w:rFonts w:hint="eastAsia" w:ascii="宋体" w:hAnsi="宋体" w:cs="宋体"/>
          <w:sz w:val="24"/>
          <w:highlight w:val="none"/>
        </w:rPr>
      </w:pPr>
      <w:bookmarkStart w:id="126" w:name="_Toc20823306"/>
      <w:bookmarkStart w:id="127" w:name="_Toc513029234"/>
      <w:bookmarkStart w:id="128" w:name="_Toc16938550"/>
      <w:r>
        <w:rPr>
          <w:rFonts w:hint="eastAsia" w:ascii="宋体" w:hAnsi="宋体" w:cs="宋体"/>
          <w:sz w:val="24"/>
          <w:highlight w:val="none"/>
        </w:rPr>
        <w:t>6</w:t>
      </w:r>
      <w:bookmarkEnd w:id="126"/>
      <w:bookmarkEnd w:id="127"/>
      <w:bookmarkEnd w:id="128"/>
      <w:r>
        <w:rPr>
          <w:rFonts w:hint="eastAsia" w:ascii="宋体" w:hAnsi="宋体" w:cs="宋体"/>
          <w:sz w:val="24"/>
          <w:highlight w:val="none"/>
        </w:rPr>
        <w:t>.磋商程序及评审方法和标准</w:t>
      </w:r>
    </w:p>
    <w:p w14:paraId="78CC2930">
      <w:pPr>
        <w:tabs>
          <w:tab w:val="left" w:pos="900"/>
        </w:tabs>
        <w:spacing w:line="360" w:lineRule="auto"/>
        <w:ind w:firstLine="480"/>
        <w:jc w:val="left"/>
        <w:rPr>
          <w:rFonts w:hint="eastAsia" w:ascii="宋体" w:hAnsi="宋体" w:cs="宋体"/>
          <w:sz w:val="24"/>
          <w:highlight w:val="none"/>
        </w:rPr>
      </w:pPr>
      <w:bookmarkStart w:id="129" w:name="_Toc20823307"/>
      <w:bookmarkStart w:id="130" w:name="_Toc16938551"/>
      <w:bookmarkStart w:id="131" w:name="_Toc513029235"/>
      <w:r>
        <w:rPr>
          <w:rFonts w:hint="eastAsia" w:ascii="宋体" w:hAnsi="宋体" w:cs="宋体"/>
          <w:sz w:val="24"/>
          <w:highlight w:val="none"/>
        </w:rPr>
        <w:t>6.1磋商程序</w:t>
      </w:r>
    </w:p>
    <w:p w14:paraId="4DC52F19">
      <w:pPr>
        <w:pStyle w:val="246"/>
        <w:widowControl w:val="0"/>
        <w:pBdr>
          <w:top w:val="none" w:color="000000" w:sz="0" w:space="0"/>
          <w:left w:val="none" w:color="000000" w:sz="0" w:space="0"/>
          <w:bottom w:val="none" w:color="000000" w:sz="0" w:space="0"/>
          <w:right w:val="none" w:color="000000" w:sz="0" w:space="0"/>
          <w:between w:val="none" w:color="000000" w:sz="0" w:space="0"/>
        </w:pBdr>
        <w:tabs>
          <w:tab w:val="left" w:pos="901"/>
        </w:tabs>
        <w:spacing w:before="0" w:beforeAutospacing="0" w:after="0" w:afterAutospacing="0" w:line="360" w:lineRule="auto"/>
        <w:ind w:firstLine="480"/>
        <w:jc w:val="both"/>
        <w:rPr>
          <w:rFonts w:hint="eastAsia"/>
          <w:highlight w:val="none"/>
        </w:rPr>
      </w:pPr>
      <w:r>
        <w:rPr>
          <w:rFonts w:hint="eastAsia"/>
          <w:highlight w:val="none"/>
        </w:rPr>
        <w:t>6.1.1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320CCE67">
      <w:pPr>
        <w:pStyle w:val="246"/>
        <w:widowControl w:val="0"/>
        <w:pBdr>
          <w:top w:val="none" w:color="000000" w:sz="0" w:space="0"/>
          <w:left w:val="none" w:color="000000" w:sz="0" w:space="0"/>
          <w:bottom w:val="none" w:color="000000" w:sz="0" w:space="0"/>
          <w:right w:val="none" w:color="000000" w:sz="0" w:space="0"/>
          <w:between w:val="none" w:color="000000" w:sz="0" w:space="0"/>
        </w:pBdr>
        <w:tabs>
          <w:tab w:val="left" w:pos="901"/>
        </w:tabs>
        <w:spacing w:before="0" w:beforeAutospacing="0" w:after="0" w:afterAutospacing="0" w:line="360" w:lineRule="auto"/>
        <w:ind w:firstLine="480"/>
        <w:jc w:val="both"/>
        <w:rPr>
          <w:rFonts w:hint="eastAsia"/>
          <w:highlight w:val="none"/>
        </w:rPr>
      </w:pPr>
      <w:r>
        <w:rPr>
          <w:rFonts w:hint="eastAsia"/>
          <w:highlight w:val="none"/>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1AC06E14">
      <w:pPr>
        <w:pStyle w:val="246"/>
        <w:widowControl w:val="0"/>
        <w:pBdr>
          <w:top w:val="none" w:color="000000" w:sz="0" w:space="0"/>
          <w:left w:val="none" w:color="000000" w:sz="0" w:space="0"/>
          <w:bottom w:val="none" w:color="000000" w:sz="0" w:space="0"/>
          <w:right w:val="none" w:color="000000" w:sz="0" w:space="0"/>
          <w:between w:val="none" w:color="000000" w:sz="0" w:space="0"/>
        </w:pBdr>
        <w:tabs>
          <w:tab w:val="left" w:pos="901"/>
        </w:tabs>
        <w:spacing w:before="0" w:beforeAutospacing="0" w:after="0" w:afterAutospacing="0" w:line="360" w:lineRule="auto"/>
        <w:ind w:firstLine="480"/>
        <w:jc w:val="both"/>
        <w:rPr>
          <w:rFonts w:hint="eastAsia"/>
          <w:highlight w:val="none"/>
        </w:rPr>
      </w:pPr>
      <w:r>
        <w:rPr>
          <w:rFonts w:hint="eastAsia"/>
          <w:highlight w:val="none"/>
        </w:rPr>
        <w:t>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511F5E06">
      <w:pPr>
        <w:pStyle w:val="246"/>
        <w:widowControl w:val="0"/>
        <w:pBdr>
          <w:top w:val="none" w:color="000000" w:sz="0" w:space="0"/>
          <w:left w:val="none" w:color="000000" w:sz="0" w:space="0"/>
          <w:bottom w:val="none" w:color="000000" w:sz="0" w:space="0"/>
          <w:right w:val="none" w:color="000000" w:sz="0" w:space="0"/>
          <w:between w:val="none" w:color="000000" w:sz="0" w:space="0"/>
        </w:pBdr>
        <w:tabs>
          <w:tab w:val="left" w:pos="901"/>
        </w:tabs>
        <w:spacing w:before="0" w:beforeAutospacing="0" w:after="0" w:afterAutospacing="0" w:line="360" w:lineRule="auto"/>
        <w:ind w:firstLine="480"/>
        <w:jc w:val="both"/>
        <w:rPr>
          <w:rFonts w:hint="eastAsia"/>
          <w:highlight w:val="none"/>
        </w:rPr>
      </w:pPr>
      <w:r>
        <w:rPr>
          <w:rFonts w:hint="eastAsia"/>
          <w:highlight w:val="none"/>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14:paraId="2415DBB0">
      <w:pPr>
        <w:pStyle w:val="246"/>
        <w:widowControl w:val="0"/>
        <w:pBdr>
          <w:top w:val="none" w:color="000000" w:sz="0" w:space="0"/>
          <w:left w:val="none" w:color="000000" w:sz="0" w:space="0"/>
          <w:bottom w:val="none" w:color="000000" w:sz="0" w:space="0"/>
          <w:right w:val="none" w:color="000000" w:sz="0" w:space="0"/>
          <w:between w:val="none" w:color="000000" w:sz="0" w:space="0"/>
        </w:pBdr>
        <w:tabs>
          <w:tab w:val="left" w:pos="901"/>
        </w:tabs>
        <w:spacing w:before="0" w:beforeAutospacing="0" w:after="0" w:afterAutospacing="0" w:line="360" w:lineRule="auto"/>
        <w:ind w:firstLine="480"/>
        <w:jc w:val="both"/>
        <w:rPr>
          <w:rFonts w:hint="eastAsia"/>
          <w:highlight w:val="none"/>
        </w:rPr>
      </w:pPr>
      <w:r>
        <w:rPr>
          <w:rFonts w:hint="eastAsia"/>
          <w:highlight w:val="none"/>
        </w:rPr>
        <w:t>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p>
    <w:p w14:paraId="4D3B378C">
      <w:pPr>
        <w:pStyle w:val="246"/>
        <w:widowControl w:val="0"/>
        <w:pBdr>
          <w:top w:val="none" w:color="000000" w:sz="0" w:space="0"/>
          <w:left w:val="none" w:color="000000" w:sz="0" w:space="0"/>
          <w:bottom w:val="none" w:color="000000" w:sz="0" w:space="0"/>
          <w:right w:val="none" w:color="000000" w:sz="0" w:space="0"/>
          <w:between w:val="none" w:color="000000" w:sz="0" w:space="0"/>
        </w:pBdr>
        <w:tabs>
          <w:tab w:val="left" w:pos="901"/>
        </w:tabs>
        <w:spacing w:before="0" w:beforeAutospacing="0" w:after="0" w:afterAutospacing="0" w:line="360" w:lineRule="auto"/>
        <w:ind w:firstLine="480"/>
        <w:jc w:val="both"/>
        <w:rPr>
          <w:rFonts w:hint="eastAsia"/>
          <w:highlight w:val="none"/>
        </w:rPr>
      </w:pPr>
      <w:r>
        <w:rPr>
          <w:rFonts w:hint="eastAsia"/>
          <w:highlight w:val="none"/>
        </w:rPr>
        <w:t>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p w14:paraId="710DCC0F">
      <w:pPr>
        <w:tabs>
          <w:tab w:val="left" w:pos="900"/>
        </w:tabs>
        <w:spacing w:line="360" w:lineRule="auto"/>
        <w:ind w:firstLine="480"/>
        <w:jc w:val="left"/>
        <w:rPr>
          <w:rFonts w:hint="eastAsia" w:ascii="宋体" w:hAnsi="宋体" w:cs="宋体"/>
          <w:sz w:val="24"/>
          <w:highlight w:val="none"/>
        </w:rPr>
      </w:pPr>
      <w:r>
        <w:rPr>
          <w:rFonts w:hint="eastAsia" w:ascii="宋体" w:hAnsi="宋体" w:cs="宋体"/>
          <w:sz w:val="24"/>
          <w:highlight w:val="none"/>
        </w:rPr>
        <w:t>6.2评审方法和标准</w:t>
      </w:r>
    </w:p>
    <w:p w14:paraId="4CE989D9">
      <w:pPr>
        <w:tabs>
          <w:tab w:val="left" w:pos="900"/>
        </w:tabs>
        <w:spacing w:line="360" w:lineRule="auto"/>
        <w:ind w:firstLine="480"/>
        <w:jc w:val="left"/>
        <w:rPr>
          <w:rFonts w:hint="eastAsia" w:ascii="宋体" w:hAnsi="宋体" w:cs="宋体"/>
          <w:color w:val="000000"/>
          <w:sz w:val="24"/>
          <w:highlight w:val="none"/>
        </w:rPr>
      </w:pPr>
      <w:r>
        <w:rPr>
          <w:rFonts w:hint="eastAsia" w:ascii="宋体" w:hAnsi="宋体" w:cs="宋体"/>
          <w:color w:val="000000"/>
          <w:sz w:val="24"/>
          <w:highlight w:val="none"/>
        </w:rPr>
        <w:t>6.2.1评审方法</w:t>
      </w:r>
    </w:p>
    <w:p w14:paraId="081BA1BC">
      <w:pPr>
        <w:tabs>
          <w:tab w:val="left" w:pos="900"/>
        </w:tabs>
        <w:spacing w:line="360" w:lineRule="auto"/>
        <w:ind w:firstLine="482"/>
        <w:jc w:val="left"/>
        <w:rPr>
          <w:rFonts w:hint="eastAsia" w:ascii="宋体" w:hAnsi="宋体" w:cs="宋体"/>
          <w:color w:val="000000"/>
          <w:sz w:val="24"/>
          <w:highlight w:val="none"/>
        </w:rPr>
      </w:pPr>
      <w:r>
        <w:rPr>
          <w:rFonts w:hint="eastAsia" w:ascii="宋体" w:hAnsi="宋体" w:cs="宋体"/>
          <w:color w:val="000000"/>
          <w:sz w:val="24"/>
          <w:highlight w:val="none"/>
        </w:rPr>
        <w:t>经磋商确定最终采购需求和提交最后磋商报价的供应商后，由磋商小组采用综合评分法对提交最后磋商报价的供应商的响应文件和最后报价进行综合评分。</w:t>
      </w:r>
    </w:p>
    <w:p w14:paraId="74015BB8">
      <w:pPr>
        <w:tabs>
          <w:tab w:val="left" w:pos="900"/>
        </w:tabs>
        <w:spacing w:line="360" w:lineRule="auto"/>
        <w:ind w:firstLine="480"/>
        <w:jc w:val="left"/>
        <w:rPr>
          <w:rFonts w:hint="eastAsia" w:ascii="宋体" w:hAnsi="宋体" w:cs="宋体"/>
          <w:color w:val="000000"/>
          <w:sz w:val="24"/>
          <w:highlight w:val="none"/>
        </w:rPr>
      </w:pPr>
      <w:r>
        <w:rPr>
          <w:rFonts w:hint="eastAsia" w:ascii="宋体" w:hAnsi="宋体" w:cs="宋体"/>
          <w:color w:val="000000"/>
          <w:sz w:val="24"/>
          <w:highlight w:val="none"/>
        </w:rPr>
        <w:t>综合评分法，是指响应文件满足磋商文件全部实质性要求且按评审因素的量化指标评审得分最高的磋商供应商为成交候选供应商的评审方法。</w:t>
      </w:r>
    </w:p>
    <w:p w14:paraId="446E46A9">
      <w:pPr>
        <w:tabs>
          <w:tab w:val="left" w:pos="900"/>
        </w:tabs>
        <w:spacing w:line="360" w:lineRule="auto"/>
        <w:ind w:firstLine="480"/>
        <w:jc w:val="left"/>
        <w:rPr>
          <w:rFonts w:hint="eastAsia" w:ascii="宋体" w:hAnsi="宋体" w:cs="宋体"/>
          <w:color w:val="000000"/>
          <w:sz w:val="24"/>
          <w:highlight w:val="none"/>
        </w:rPr>
      </w:pPr>
      <w:r>
        <w:rPr>
          <w:rFonts w:hint="eastAsia" w:ascii="宋体" w:hAnsi="宋体" w:cs="宋体"/>
          <w:color w:val="000000"/>
          <w:sz w:val="24"/>
          <w:highlight w:val="none"/>
        </w:rPr>
        <w:t>评审时，磋商小组各成员独立对每个有效响应的文件进行评价、打分，然后汇总每个供应商每项评分因素的得分。</w:t>
      </w:r>
    </w:p>
    <w:p w14:paraId="5579F684">
      <w:pPr>
        <w:tabs>
          <w:tab w:val="left" w:pos="900"/>
        </w:tabs>
        <w:spacing w:line="360" w:lineRule="auto"/>
        <w:ind w:firstLine="480"/>
        <w:jc w:val="left"/>
        <w:rPr>
          <w:rFonts w:hint="eastAsia" w:ascii="宋体" w:hAnsi="宋体" w:cs="宋体"/>
          <w:color w:val="000000"/>
          <w:sz w:val="24"/>
          <w:highlight w:val="none"/>
        </w:rPr>
      </w:pPr>
      <w:r>
        <w:rPr>
          <w:rFonts w:hint="eastAsia" w:ascii="宋体" w:hAnsi="宋体" w:cs="宋体"/>
          <w:color w:val="000000"/>
          <w:sz w:val="24"/>
          <w:highlight w:val="none"/>
        </w:rPr>
        <w:t>6.2.2评审标准</w:t>
      </w:r>
    </w:p>
    <w:p w14:paraId="3F332E2C">
      <w:pPr>
        <w:tabs>
          <w:tab w:val="left" w:pos="900"/>
        </w:tabs>
        <w:spacing w:line="360" w:lineRule="auto"/>
        <w:ind w:firstLine="480"/>
        <w:jc w:val="left"/>
        <w:rPr>
          <w:rFonts w:hint="eastAsia" w:ascii="宋体" w:hAnsi="宋体" w:cs="宋体"/>
          <w:color w:val="000000"/>
          <w:sz w:val="24"/>
          <w:highlight w:val="none"/>
        </w:rPr>
      </w:pPr>
      <w:r>
        <w:rPr>
          <w:rFonts w:hint="eastAsia" w:ascii="宋体" w:hAnsi="宋体" w:cs="宋体"/>
          <w:color w:val="000000"/>
          <w:sz w:val="24"/>
          <w:highlight w:val="none"/>
        </w:rPr>
        <w:t>见本磋商文件第五章“评审方法和评审标准”。</w:t>
      </w:r>
    </w:p>
    <w:p w14:paraId="1152BDF5">
      <w:pPr>
        <w:tabs>
          <w:tab w:val="left" w:pos="900"/>
        </w:tabs>
        <w:spacing w:line="360" w:lineRule="auto"/>
        <w:ind w:firstLine="480"/>
        <w:jc w:val="left"/>
        <w:rPr>
          <w:rFonts w:hint="eastAsia" w:ascii="宋体" w:hAnsi="宋体" w:cs="宋体"/>
          <w:color w:val="000000"/>
          <w:sz w:val="24"/>
          <w:highlight w:val="none"/>
        </w:rPr>
      </w:pPr>
      <w:r>
        <w:rPr>
          <w:rFonts w:hint="eastAsia" w:ascii="宋体" w:hAnsi="宋体" w:cs="宋体"/>
          <w:color w:val="000000"/>
          <w:sz w:val="24"/>
          <w:highlight w:val="none"/>
        </w:rPr>
        <w:t>6.2.3 评审报告</w:t>
      </w:r>
    </w:p>
    <w:p w14:paraId="3ABBF7BD">
      <w:pPr>
        <w:tabs>
          <w:tab w:val="left" w:pos="900"/>
        </w:tabs>
        <w:spacing w:line="360" w:lineRule="auto"/>
        <w:ind w:firstLine="480"/>
        <w:jc w:val="left"/>
        <w:rPr>
          <w:rFonts w:hint="eastAsia" w:ascii="宋体" w:hAnsi="宋体" w:cs="宋体"/>
          <w:color w:val="000000"/>
          <w:sz w:val="24"/>
          <w:highlight w:val="none"/>
        </w:rPr>
      </w:pPr>
      <w:r>
        <w:rPr>
          <w:rFonts w:hint="eastAsia" w:ascii="宋体" w:hAnsi="宋体" w:cs="宋体"/>
          <w:color w:val="000000"/>
          <w:sz w:val="24"/>
          <w:highlight w:val="none"/>
        </w:rPr>
        <w:t>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1DBFC60B">
      <w:pPr>
        <w:tabs>
          <w:tab w:val="left" w:pos="900"/>
        </w:tabs>
        <w:spacing w:line="360" w:lineRule="auto"/>
        <w:ind w:firstLine="480"/>
        <w:jc w:val="left"/>
        <w:rPr>
          <w:rFonts w:hint="eastAsia" w:ascii="宋体" w:hAnsi="宋体" w:cs="宋体"/>
          <w:color w:val="000000"/>
          <w:sz w:val="24"/>
          <w:highlight w:val="none"/>
        </w:rPr>
      </w:pPr>
      <w:r>
        <w:rPr>
          <w:rFonts w:hint="eastAsia" w:ascii="宋体" w:hAnsi="宋体" w:cs="宋体"/>
          <w:color w:val="000000"/>
          <w:sz w:val="24"/>
          <w:highlight w:val="none"/>
        </w:rPr>
        <w:t>6.3采购活动终止的情况</w:t>
      </w:r>
    </w:p>
    <w:p w14:paraId="07F03FC3">
      <w:pPr>
        <w:tabs>
          <w:tab w:val="left" w:pos="900"/>
        </w:tabs>
        <w:spacing w:line="360" w:lineRule="auto"/>
        <w:ind w:firstLine="480"/>
        <w:jc w:val="left"/>
        <w:rPr>
          <w:rFonts w:hint="eastAsia" w:ascii="宋体" w:hAnsi="宋体" w:cs="宋体"/>
          <w:color w:val="000000"/>
          <w:sz w:val="24"/>
          <w:highlight w:val="none"/>
        </w:rPr>
      </w:pPr>
      <w:r>
        <w:rPr>
          <w:rFonts w:hint="eastAsia" w:ascii="宋体" w:hAnsi="宋体" w:cs="宋体"/>
          <w:color w:val="000000"/>
          <w:sz w:val="24"/>
          <w:highlight w:val="none"/>
        </w:rPr>
        <w:t>出现下列情形之一的，本次竞争性磋商采购活动将被终止：</w:t>
      </w:r>
    </w:p>
    <w:p w14:paraId="6E8139DB">
      <w:pPr>
        <w:tabs>
          <w:tab w:val="left" w:pos="900"/>
        </w:tabs>
        <w:spacing w:line="360" w:lineRule="auto"/>
        <w:ind w:firstLine="480"/>
        <w:jc w:val="left"/>
        <w:rPr>
          <w:rFonts w:hint="eastAsia" w:ascii="宋体" w:hAnsi="宋体" w:cs="宋体"/>
          <w:color w:val="000000"/>
          <w:sz w:val="24"/>
          <w:highlight w:val="none"/>
        </w:rPr>
      </w:pPr>
      <w:r>
        <w:rPr>
          <w:rFonts w:hint="eastAsia" w:ascii="宋体" w:hAnsi="宋体" w:cs="宋体"/>
          <w:color w:val="000000"/>
          <w:sz w:val="24"/>
          <w:highlight w:val="none"/>
        </w:rPr>
        <w:t>（1）因情况变化，不再符合规定的竞争性磋商采购方式适用情形的；</w:t>
      </w:r>
    </w:p>
    <w:p w14:paraId="300D539C">
      <w:pPr>
        <w:tabs>
          <w:tab w:val="left" w:pos="900"/>
        </w:tabs>
        <w:spacing w:line="360" w:lineRule="auto"/>
        <w:ind w:firstLine="480"/>
        <w:jc w:val="left"/>
        <w:rPr>
          <w:rFonts w:hint="eastAsia" w:ascii="宋体" w:hAnsi="宋体" w:cs="宋体"/>
          <w:sz w:val="24"/>
          <w:highlight w:val="none"/>
        </w:rPr>
      </w:pPr>
      <w:r>
        <w:rPr>
          <w:rFonts w:hint="eastAsia" w:ascii="宋体" w:hAnsi="宋体" w:cs="宋体"/>
          <w:color w:val="000000"/>
          <w:sz w:val="24"/>
          <w:highlight w:val="none"/>
        </w:rPr>
        <w:t>（</w:t>
      </w:r>
      <w:r>
        <w:rPr>
          <w:rFonts w:hint="eastAsia" w:ascii="宋体" w:hAnsi="宋体" w:cs="宋体"/>
          <w:sz w:val="24"/>
          <w:highlight w:val="none"/>
        </w:rPr>
        <w:t>2）出现影响采购公正的违法、违规行为的；</w:t>
      </w:r>
      <w:bookmarkEnd w:id="129"/>
      <w:bookmarkEnd w:id="130"/>
      <w:bookmarkEnd w:id="131"/>
    </w:p>
    <w:p w14:paraId="4EFDD867">
      <w:pPr>
        <w:pStyle w:val="246"/>
        <w:widowControl w:val="0"/>
        <w:pBdr>
          <w:top w:val="none" w:color="000000" w:sz="0" w:space="0"/>
          <w:left w:val="none" w:color="000000" w:sz="0" w:space="0"/>
          <w:bottom w:val="none" w:color="000000" w:sz="0" w:space="0"/>
          <w:right w:val="none" w:color="000000" w:sz="0" w:space="0"/>
          <w:between w:val="none" w:color="000000" w:sz="0" w:space="0"/>
        </w:pBdr>
        <w:tabs>
          <w:tab w:val="left" w:pos="901"/>
        </w:tabs>
        <w:spacing w:before="0" w:beforeAutospacing="0" w:after="0" w:afterAutospacing="0" w:line="360" w:lineRule="auto"/>
        <w:ind w:firstLine="480"/>
        <w:jc w:val="both"/>
        <w:rPr>
          <w:rFonts w:hint="eastAsia"/>
          <w:highlight w:val="none"/>
        </w:rPr>
      </w:pPr>
      <w:r>
        <w:rPr>
          <w:rFonts w:hint="eastAsia"/>
          <w:highlight w:val="none"/>
        </w:rPr>
        <w:t>（3）除本磋商文件第二章第6.1.2条第三款规定的情形外，在采购过程中符合要求的供应商或者最后报价未超过采购预算的供应商不足3家的。</w:t>
      </w:r>
    </w:p>
    <w:p w14:paraId="1C433D16">
      <w:pPr>
        <w:pStyle w:val="246"/>
        <w:widowControl w:val="0"/>
        <w:pBdr>
          <w:top w:val="none" w:color="000000" w:sz="0" w:space="0"/>
          <w:left w:val="none" w:color="000000" w:sz="0" w:space="0"/>
          <w:bottom w:val="none" w:color="000000" w:sz="0" w:space="0"/>
          <w:right w:val="none" w:color="000000" w:sz="0" w:space="0"/>
          <w:between w:val="none" w:color="000000" w:sz="0" w:space="0"/>
        </w:pBdr>
        <w:tabs>
          <w:tab w:val="left" w:pos="901"/>
        </w:tabs>
        <w:spacing w:before="0" w:beforeAutospacing="0" w:after="0" w:afterAutospacing="0" w:line="360" w:lineRule="auto"/>
        <w:ind w:firstLine="480"/>
        <w:jc w:val="both"/>
        <w:rPr>
          <w:rFonts w:hint="eastAsia"/>
          <w:highlight w:val="none"/>
        </w:rPr>
      </w:pPr>
      <w:r>
        <w:rPr>
          <w:rFonts w:hint="eastAsia"/>
          <w:highlight w:val="none"/>
        </w:rPr>
        <w:t>（4）在苏采云系统规定时间内成功解密电子响应文件的供应商不足3家的。</w:t>
      </w:r>
    </w:p>
    <w:p w14:paraId="28FB7D76">
      <w:pPr>
        <w:pStyle w:val="248"/>
        <w:spacing w:before="0" w:after="0" w:line="360" w:lineRule="auto"/>
        <w:ind w:firstLine="482"/>
        <w:jc w:val="both"/>
        <w:outlineLvl w:val="9"/>
        <w:rPr>
          <w:rFonts w:hint="eastAsia" w:ascii="宋体" w:hAnsi="宋体" w:cs="宋体"/>
          <w:sz w:val="24"/>
          <w:szCs w:val="24"/>
          <w:highlight w:val="none"/>
        </w:rPr>
      </w:pPr>
      <w:r>
        <w:rPr>
          <w:rFonts w:hint="eastAsia" w:ascii="宋体" w:hAnsi="宋体" w:cs="宋体"/>
          <w:sz w:val="24"/>
          <w:szCs w:val="24"/>
          <w:highlight w:val="none"/>
        </w:rPr>
        <w:t>七、成交</w:t>
      </w:r>
    </w:p>
    <w:p w14:paraId="67C69124">
      <w:pPr>
        <w:tabs>
          <w:tab w:val="left" w:pos="900"/>
        </w:tabs>
        <w:spacing w:line="360" w:lineRule="auto"/>
        <w:ind w:firstLine="480"/>
        <w:rPr>
          <w:rFonts w:hint="eastAsia" w:ascii="宋体" w:hAnsi="宋体" w:cs="宋体"/>
          <w:sz w:val="24"/>
          <w:highlight w:val="none"/>
        </w:rPr>
      </w:pPr>
      <w:bookmarkStart w:id="132" w:name="_Toc513029238"/>
      <w:bookmarkStart w:id="133" w:name="_Toc16938554"/>
      <w:bookmarkStart w:id="134" w:name="_Toc20823310"/>
      <w:r>
        <w:rPr>
          <w:rFonts w:hint="eastAsia" w:ascii="宋体" w:hAnsi="宋体" w:cs="宋体"/>
          <w:sz w:val="24"/>
          <w:highlight w:val="none"/>
        </w:rPr>
        <w:t>1、</w:t>
      </w:r>
      <w:bookmarkEnd w:id="132"/>
      <w:r>
        <w:rPr>
          <w:rFonts w:hint="eastAsia" w:ascii="宋体" w:hAnsi="宋体" w:cs="宋体"/>
          <w:sz w:val="24"/>
          <w:highlight w:val="none"/>
        </w:rPr>
        <w:t>确定</w:t>
      </w:r>
      <w:bookmarkEnd w:id="133"/>
      <w:bookmarkEnd w:id="134"/>
      <w:r>
        <w:rPr>
          <w:rFonts w:hint="eastAsia" w:ascii="宋体" w:hAnsi="宋体" w:cs="宋体"/>
          <w:sz w:val="24"/>
          <w:highlight w:val="none"/>
        </w:rPr>
        <w:t>成交单位</w:t>
      </w:r>
    </w:p>
    <w:p w14:paraId="1DB7D551">
      <w:pPr>
        <w:tabs>
          <w:tab w:val="left" w:pos="900"/>
        </w:tabs>
        <w:spacing w:line="360" w:lineRule="auto"/>
        <w:ind w:firstLine="480"/>
        <w:rPr>
          <w:rFonts w:hint="eastAsia" w:ascii="宋体" w:hAnsi="宋体" w:cs="宋体"/>
          <w:color w:val="000000"/>
          <w:sz w:val="24"/>
          <w:highlight w:val="none"/>
        </w:rPr>
      </w:pPr>
      <w:r>
        <w:rPr>
          <w:rFonts w:hint="eastAsia" w:ascii="宋体" w:hAnsi="宋体" w:cs="宋体"/>
          <w:sz w:val="24"/>
          <w:highlight w:val="none"/>
        </w:rPr>
        <w:t>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w:t>
      </w:r>
      <w:r>
        <w:rPr>
          <w:rFonts w:hint="eastAsia" w:ascii="宋体" w:hAnsi="宋体" w:cs="宋体"/>
          <w:color w:val="000000"/>
          <w:sz w:val="24"/>
          <w:highlight w:val="none"/>
        </w:rPr>
        <w:t>商。评审得分相同的，按照最后报价由低到高的顺序推荐。评审得分且最后报价相同的，按照技术指标优劣顺序推荐。</w:t>
      </w:r>
    </w:p>
    <w:p w14:paraId="547F3248">
      <w:pPr>
        <w:tabs>
          <w:tab w:val="left" w:pos="900"/>
        </w:tabs>
        <w:spacing w:line="360" w:lineRule="auto"/>
        <w:ind w:firstLine="480"/>
        <w:jc w:val="left"/>
        <w:rPr>
          <w:rFonts w:hint="eastAsia" w:ascii="宋体" w:hAnsi="宋体" w:cs="宋体"/>
          <w:b/>
          <w:color w:val="000000"/>
          <w:sz w:val="24"/>
          <w:highlight w:val="none"/>
        </w:rPr>
      </w:pPr>
      <w:r>
        <w:rPr>
          <w:rFonts w:hint="eastAsia" w:ascii="宋体" w:hAnsi="宋体" w:cs="宋体"/>
          <w:color w:val="000000"/>
          <w:sz w:val="24"/>
          <w:highlight w:val="none"/>
        </w:rPr>
        <w:t>1.2根据采购人的授权，磋商小组直接确定排名第一的成交候选供应商为成交供应商，代理机构将在“江苏政府采购网”发布成交结果公告，公告期限为1个工作日，同时向成交供应商发出成交通知书。</w:t>
      </w:r>
      <w:r>
        <w:rPr>
          <w:rFonts w:hint="eastAsia" w:ascii="宋体" w:hAnsi="宋体" w:cs="宋体"/>
          <w:b/>
          <w:color w:val="000000"/>
          <w:sz w:val="24"/>
          <w:highlight w:val="none"/>
        </w:rPr>
        <w:t>成交供应商在领取成交通知书时，需提供3份与电子响应文件一致的纸质打印文件。</w:t>
      </w:r>
    </w:p>
    <w:p w14:paraId="6F2566AE">
      <w:pPr>
        <w:pStyle w:val="246"/>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firstLine="480"/>
        <w:jc w:val="both"/>
        <w:rPr>
          <w:rFonts w:hint="eastAsia"/>
          <w:highlight w:val="none"/>
        </w:rPr>
      </w:pPr>
      <w:r>
        <w:rPr>
          <w:rFonts w:hint="eastAsia"/>
          <w:color w:val="000000"/>
          <w:highlight w:val="none"/>
        </w:rPr>
        <w:t>1.3请</w:t>
      </w:r>
      <w:r>
        <w:rPr>
          <w:rFonts w:hint="eastAsia"/>
          <w:highlight w:val="none"/>
        </w:rPr>
        <w:t>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6CD58B8C">
      <w:pPr>
        <w:pStyle w:val="246"/>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firstLine="480"/>
        <w:jc w:val="both"/>
        <w:rPr>
          <w:rFonts w:hint="eastAsia"/>
          <w:highlight w:val="none"/>
        </w:rPr>
      </w:pPr>
      <w:r>
        <w:rPr>
          <w:rFonts w:hint="eastAsia"/>
          <w:highlight w:val="none"/>
        </w:rPr>
        <w:t>1.4成交通知书将是合同的一个组成部分。对采购人和成交供应商均具有</w:t>
      </w:r>
      <w:r>
        <w:rPr>
          <w:rFonts w:hint="eastAsia"/>
          <w:color w:val="000000"/>
          <w:highlight w:val="none"/>
        </w:rPr>
        <w:t>法律效力。成交通知书发出后，采购人改变成交结果的，或者成交供应商放弃成交项目的，应当依法承担法律责任。</w:t>
      </w:r>
    </w:p>
    <w:p w14:paraId="2F91E511">
      <w:pPr>
        <w:tabs>
          <w:tab w:val="left" w:pos="900"/>
        </w:tabs>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2、成交供应商有下列情形之一的，将取消其成交资格：</w:t>
      </w:r>
    </w:p>
    <w:p w14:paraId="27768A0F">
      <w:pPr>
        <w:tabs>
          <w:tab w:val="left" w:pos="900"/>
        </w:tabs>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（1）提供虚假材料谋取成交的；</w:t>
      </w:r>
    </w:p>
    <w:p w14:paraId="1C860415">
      <w:pPr>
        <w:tabs>
          <w:tab w:val="left" w:pos="900"/>
        </w:tabs>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（2）与评审专家、采购人、其他供应商或者代理机构工作人员恶意串通的；</w:t>
      </w:r>
    </w:p>
    <w:p w14:paraId="0440E93D">
      <w:pPr>
        <w:tabs>
          <w:tab w:val="left" w:pos="900"/>
        </w:tabs>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（3）向评审专家、采购人或代理机构工作人员行贿或者提供其他不正当利益的；</w:t>
      </w:r>
    </w:p>
    <w:p w14:paraId="00C8C0F6">
      <w:pPr>
        <w:tabs>
          <w:tab w:val="left" w:pos="900"/>
        </w:tabs>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（4）不满足本磋商文件规定的实质性要求，但在评审过程中又未被磋商小组发现的；</w:t>
      </w:r>
    </w:p>
    <w:p w14:paraId="7BDBCA25">
      <w:pPr>
        <w:tabs>
          <w:tab w:val="left" w:pos="900"/>
        </w:tabs>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（5）成交后无正当理由拒不与采购人签订采购合同或者未按照磋商文件确定的事项签订采购合同的；</w:t>
      </w:r>
    </w:p>
    <w:p w14:paraId="30573A31">
      <w:pPr>
        <w:tabs>
          <w:tab w:val="left" w:pos="900"/>
        </w:tabs>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（6）将采购合同转包的；</w:t>
      </w:r>
    </w:p>
    <w:p w14:paraId="051A7DD9">
      <w:pPr>
        <w:tabs>
          <w:tab w:val="left" w:pos="900"/>
        </w:tabs>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（7）法律、法规、规章规定的属于成交无效的其他情形。</w:t>
      </w:r>
    </w:p>
    <w:p w14:paraId="39F07DB5">
      <w:pPr>
        <w:pStyle w:val="248"/>
        <w:spacing w:before="0" w:after="0" w:line="360" w:lineRule="auto"/>
        <w:ind w:firstLine="482"/>
        <w:jc w:val="both"/>
        <w:outlineLvl w:val="9"/>
        <w:rPr>
          <w:rFonts w:hint="eastAsia" w:ascii="宋体" w:hAnsi="宋体" w:cs="宋体"/>
          <w:color w:val="000000"/>
          <w:sz w:val="24"/>
          <w:szCs w:val="24"/>
          <w:highlight w:val="none"/>
        </w:rPr>
      </w:pPr>
      <w:bookmarkStart w:id="135" w:name="_Toc16938553"/>
      <w:bookmarkStart w:id="136" w:name="_Toc20823309"/>
      <w:bookmarkStart w:id="137" w:name="_Toc513029237"/>
      <w:r>
        <w:rPr>
          <w:rFonts w:hint="eastAsia" w:ascii="宋体" w:hAnsi="宋体" w:cs="宋体"/>
          <w:color w:val="000000"/>
          <w:sz w:val="24"/>
          <w:szCs w:val="24"/>
          <w:highlight w:val="none"/>
        </w:rPr>
        <w:t>八、合同签订相关事项</w:t>
      </w:r>
    </w:p>
    <w:p w14:paraId="7C0F7790">
      <w:pPr>
        <w:tabs>
          <w:tab w:val="left" w:pos="900"/>
        </w:tabs>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1、签订合同</w:t>
      </w:r>
    </w:p>
    <w:p w14:paraId="6ED47F6A">
      <w:pPr>
        <w:tabs>
          <w:tab w:val="left" w:pos="900"/>
        </w:tabs>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1.l 采购人与成交供应商应当在成交通知书发出之日起30日内，按照磋商文件确定的合同文本以及采购标的、技术和服务要求等事项签订采购合同。自合同签订之日起2个工作日内将合同在“江苏省政府采购平台”上公告。</w:t>
      </w:r>
    </w:p>
    <w:p w14:paraId="46A0F87B">
      <w:pPr>
        <w:tabs>
          <w:tab w:val="left" w:pos="900"/>
        </w:tabs>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1.2 磋商文件、成交供应商的响应文件及磋商采购过程中有关澄清、承诺文件均应作为合同附件。</w:t>
      </w:r>
    </w:p>
    <w:p w14:paraId="17CCB280">
      <w:pPr>
        <w:tabs>
          <w:tab w:val="left" w:pos="900"/>
        </w:tabs>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1.3 签订合同后，成交供应商不得将成交产品、工程或服务进行转包。未经采购人同意，成交供应商也不得采用分包的形式履行合同，否则采购人有权终止合同。转包或分包造成采购人损失的，成交供应商应承担相应赔偿责任。</w:t>
      </w:r>
    </w:p>
    <w:p w14:paraId="5DA78C8D">
      <w:pPr>
        <w:pStyle w:val="246"/>
        <w:keepNext/>
        <w:keepLines/>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firstLine="480"/>
        <w:jc w:val="both"/>
        <w:rPr>
          <w:rFonts w:hint="eastAsia"/>
          <w:highlight w:val="none"/>
        </w:rPr>
      </w:pPr>
      <w:r>
        <w:rPr>
          <w:rFonts w:hint="eastAsia"/>
          <w:color w:val="000000"/>
          <w:highlight w:val="none"/>
        </w:rPr>
        <w:t>2、标的物的追加</w:t>
      </w:r>
    </w:p>
    <w:p w14:paraId="0238A24D">
      <w:pPr>
        <w:pStyle w:val="246"/>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firstLine="480"/>
        <w:jc w:val="both"/>
        <w:rPr>
          <w:rFonts w:hint="eastAsia"/>
          <w:highlight w:val="none"/>
        </w:rPr>
      </w:pPr>
      <w:r>
        <w:rPr>
          <w:rFonts w:hint="eastAsia"/>
          <w:color w:val="000000"/>
          <w:highlight w:val="none"/>
        </w:rPr>
        <w:t>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p>
    <w:p w14:paraId="3BE11ABA">
      <w:pPr>
        <w:tabs>
          <w:tab w:val="left" w:pos="900"/>
        </w:tabs>
        <w:spacing w:line="360" w:lineRule="auto"/>
        <w:ind w:firstLine="480"/>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3、履约保证金</w:t>
      </w:r>
      <w:r>
        <w:rPr>
          <w:rFonts w:hint="eastAsia" w:ascii="宋体" w:hAnsi="宋体" w:cs="宋体"/>
          <w:color w:val="000000"/>
          <w:sz w:val="24"/>
          <w:highlight w:val="none"/>
          <w:lang w:eastAsia="zh-CN"/>
        </w:rPr>
        <w:t>：本项目不收取履约保证金</w:t>
      </w:r>
    </w:p>
    <w:bookmarkEnd w:id="135"/>
    <w:bookmarkEnd w:id="136"/>
    <w:bookmarkEnd w:id="137"/>
    <w:p w14:paraId="266C68DF">
      <w:pPr>
        <w:pStyle w:val="248"/>
        <w:spacing w:before="0" w:after="0" w:line="560" w:lineRule="exact"/>
        <w:ind w:firstLine="482"/>
        <w:jc w:val="left"/>
        <w:outlineLvl w:val="9"/>
        <w:rPr>
          <w:rFonts w:hint="eastAsia" w:ascii="宋体" w:hAnsi="宋体" w:cs="宋体"/>
          <w:color w:val="000000"/>
          <w:sz w:val="24"/>
          <w:szCs w:val="24"/>
          <w:highlight w:val="none"/>
        </w:rPr>
      </w:pPr>
      <w:r>
        <w:rPr>
          <w:rFonts w:hint="eastAsia" w:ascii="宋体" w:hAnsi="宋体" w:cs="宋体"/>
          <w:color w:val="000000"/>
          <w:sz w:val="24"/>
          <w:szCs w:val="24"/>
          <w:highlight w:val="none"/>
        </w:rPr>
        <w:t>九、政策功能</w:t>
      </w:r>
    </w:p>
    <w:p w14:paraId="41055343">
      <w:pPr>
        <w:spacing w:line="360" w:lineRule="auto"/>
        <w:ind w:firstLine="482"/>
        <w:rPr>
          <w:rFonts w:hint="eastAsia" w:ascii="宋体" w:hAnsi="宋体" w:cs="宋体"/>
          <w:b/>
          <w:bCs/>
          <w:color w:val="000000"/>
          <w:sz w:val="24"/>
          <w:highlight w:val="none"/>
        </w:rPr>
      </w:pPr>
      <w:r>
        <w:rPr>
          <w:rFonts w:hint="eastAsia" w:ascii="宋体" w:hAnsi="宋体" w:cs="宋体"/>
          <w:b/>
          <w:bCs/>
          <w:color w:val="000000"/>
          <w:sz w:val="24"/>
          <w:highlight w:val="none"/>
        </w:rPr>
        <w:t>1、支持中小企业发展</w:t>
      </w:r>
    </w:p>
    <w:p w14:paraId="53C9DCBA">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1.1执行财政部、工业和信息化部关于印发《政府采购促进中小企业发展管理办法》的通知（财库〔2020〕46号）、苏财购[2022]45号，本项目专门面向中小企业采购，符合文件要求的供应商应提交《中小企业声明函》。</w:t>
      </w:r>
    </w:p>
    <w:p w14:paraId="568089E4">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1.2供应商为残疾人福利性单位的，符合财库〔2017〕141号文件规定条件的残疾人福利性单位视同小型、微型企业，提供《残疾人福利性单位声明函》。</w:t>
      </w:r>
    </w:p>
    <w:p w14:paraId="2F52A1DF">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1.3供应商为监狱企业的，根据《财政部 司法部关于政府采购支持监狱企业发展有关问题的通知》（财库〔2014〕68号），监狱企业视同小微企业，享受政府采购支持政策。提供省级以上监狱管理局、戒毒管理局（含新疆生产建设兵团）出具的属于监狱企业的证明文件。</w:t>
      </w:r>
    </w:p>
    <w:p w14:paraId="5A284614">
      <w:pPr>
        <w:tabs>
          <w:tab w:val="left" w:pos="900"/>
        </w:tabs>
        <w:spacing w:line="360" w:lineRule="auto"/>
        <w:ind w:firstLine="480"/>
        <w:jc w:val="left"/>
        <w:rPr>
          <w:rFonts w:hint="eastAsia" w:ascii="宋体" w:hAnsi="宋体" w:cs="宋体"/>
          <w:sz w:val="24"/>
          <w:highlight w:val="none"/>
        </w:rPr>
      </w:pPr>
      <w:r>
        <w:rPr>
          <w:rFonts w:hint="eastAsia" w:ascii="宋体" w:hAnsi="宋体" w:cs="宋体"/>
          <w:sz w:val="24"/>
          <w:highlight w:val="none"/>
        </w:rPr>
        <w:t>2、支持绿色发展</w:t>
      </w:r>
    </w:p>
    <w:p w14:paraId="79691F9E">
      <w:pPr>
        <w:spacing w:line="360" w:lineRule="auto"/>
        <w:ind w:firstLine="480"/>
        <w:rPr>
          <w:rFonts w:hint="eastAsia" w:ascii="宋体" w:hAnsi="宋体" w:cs="宋体"/>
          <w:sz w:val="24"/>
          <w:highlight w:val="none"/>
        </w:rPr>
      </w:pPr>
      <w:r>
        <w:rPr>
          <w:rFonts w:hint="eastAsia" w:ascii="宋体" w:hAnsi="宋体" w:cs="宋体"/>
          <w:sz w:val="24"/>
          <w:highlight w:val="none"/>
        </w:rPr>
        <w:t>2.1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磋商文件要求提供相关产品认证证书。</w:t>
      </w:r>
    </w:p>
    <w:p w14:paraId="6564CC4C">
      <w:pPr>
        <w:spacing w:line="360" w:lineRule="auto"/>
        <w:ind w:firstLine="480"/>
        <w:rPr>
          <w:rFonts w:hint="eastAsia" w:ascii="宋体" w:hAnsi="宋体" w:cs="宋体"/>
          <w:sz w:val="24"/>
          <w:highlight w:val="none"/>
        </w:rPr>
      </w:pPr>
      <w:r>
        <w:rPr>
          <w:rFonts w:hint="eastAsia" w:ascii="宋体" w:hAnsi="宋体" w:cs="宋体"/>
          <w:sz w:val="24"/>
          <w:highlight w:val="none"/>
        </w:rPr>
        <w:t>2.2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p>
    <w:p w14:paraId="7A005439">
      <w:pPr>
        <w:spacing w:line="360" w:lineRule="auto"/>
        <w:ind w:firstLine="480"/>
        <w:rPr>
          <w:rFonts w:hint="eastAsia" w:ascii="宋体" w:hAnsi="宋体" w:cs="宋体"/>
          <w:sz w:val="24"/>
          <w:highlight w:val="none"/>
        </w:rPr>
      </w:pPr>
      <w:r>
        <w:rPr>
          <w:rFonts w:hint="eastAsia" w:ascii="宋体" w:hAnsi="宋体" w:cs="宋体"/>
          <w:sz w:val="24"/>
          <w:highlight w:val="none"/>
        </w:rPr>
        <w:t>2.3政府采购项目执行《财政部 生态环境部 工业和信息化部关于印发&lt;绿色数据中心政府采购需求标准（试行）&gt;的通知》（财库〔2023〕7号）相关要求。</w:t>
      </w:r>
    </w:p>
    <w:p w14:paraId="0F1C2258">
      <w:pPr>
        <w:spacing w:line="360" w:lineRule="auto"/>
        <w:ind w:firstLine="480"/>
        <w:rPr>
          <w:rFonts w:hint="eastAsia" w:ascii="宋体" w:hAnsi="宋体" w:cs="宋体"/>
          <w:sz w:val="24"/>
          <w:highlight w:val="none"/>
        </w:rPr>
      </w:pPr>
      <w:r>
        <w:rPr>
          <w:rFonts w:hint="eastAsia" w:ascii="宋体" w:hAnsi="宋体" w:cs="宋体"/>
          <w:sz w:val="24"/>
          <w:highlight w:val="none"/>
        </w:rPr>
        <w:t>2.4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p>
    <w:p w14:paraId="4A19C392">
      <w:pPr>
        <w:spacing w:line="360" w:lineRule="auto"/>
        <w:ind w:firstLine="480"/>
        <w:rPr>
          <w:rFonts w:hint="eastAsia" w:ascii="宋体" w:hAnsi="宋体" w:cs="宋体"/>
          <w:sz w:val="24"/>
          <w:highlight w:val="none"/>
          <w:lang w:eastAsia="zh-CN"/>
        </w:rPr>
      </w:pPr>
      <w:r>
        <w:rPr>
          <w:rFonts w:hint="eastAsia" w:ascii="宋体" w:hAnsi="宋体" w:cs="宋体"/>
          <w:sz w:val="24"/>
          <w:highlight w:val="none"/>
          <w:lang w:val="en-US" w:eastAsia="zh-CN"/>
        </w:rPr>
        <w:t>3.</w:t>
      </w:r>
      <w:r>
        <w:rPr>
          <w:rFonts w:hint="eastAsia" w:ascii="宋体" w:hAnsi="宋体" w:cs="宋体"/>
          <w:sz w:val="24"/>
          <w:highlight w:val="none"/>
          <w:lang w:eastAsia="zh-CN"/>
        </w:rPr>
        <w:t>实施本国产品标准及相关政策</w:t>
      </w:r>
    </w:p>
    <w:p w14:paraId="1D317B2B">
      <w:pPr>
        <w:spacing w:line="360" w:lineRule="auto"/>
        <w:ind w:firstLine="480"/>
        <w:rPr>
          <w:rFonts w:hint="eastAsia" w:ascii="宋体" w:hAnsi="宋体" w:cs="宋体"/>
          <w:sz w:val="24"/>
          <w:highlight w:val="none"/>
          <w:lang w:val="en-US"/>
        </w:rPr>
      </w:pPr>
      <w:r>
        <w:rPr>
          <w:rFonts w:hint="eastAsia" w:ascii="宋体" w:hAnsi="宋体" w:cs="宋体"/>
          <w:sz w:val="24"/>
          <w:highlight w:val="none"/>
          <w:lang w:val="en-US" w:eastAsia="zh-CN"/>
        </w:rPr>
        <w:t>执行国办发[2025]43号《国务院办公厅关于在政府采购中实施本国产品标准及相关政策的通知》</w:t>
      </w:r>
      <w:r>
        <w:rPr>
          <w:rFonts w:hint="eastAsia" w:ascii="宋体" w:hAnsi="宋体" w:cs="宋体"/>
          <w:sz w:val="24"/>
          <w:highlight w:val="none"/>
          <w:lang w:eastAsia="zh-CN"/>
        </w:rPr>
        <w:t>，政府采购活动中既有本国产品又有非本国产品参与竞争的，依法对本国产品给予价格评审优惠，对本国产品的报价给予20%的价格扣除，用扣除后的价格参与评审。</w:t>
      </w:r>
      <w:r>
        <w:rPr>
          <w:rFonts w:hint="eastAsia" w:ascii="宋体" w:hAnsi="宋体" w:cs="宋体"/>
          <w:sz w:val="24"/>
          <w:highlight w:val="none"/>
          <w:lang w:val="en-US"/>
        </w:rPr>
        <w:t>符合文件要求的供应商应提交《关于符合本国产品标准的声明函》，并上传至电子响应文件中，详见响应文件格式。</w:t>
      </w:r>
    </w:p>
    <w:p w14:paraId="0E892FA7">
      <w:pPr>
        <w:pStyle w:val="52"/>
        <w:rPr>
          <w:rFonts w:hint="eastAsia"/>
          <w:highlight w:val="none"/>
        </w:rPr>
      </w:pPr>
    </w:p>
    <w:p w14:paraId="737988A9">
      <w:pPr>
        <w:tabs>
          <w:tab w:val="left" w:pos="900"/>
        </w:tabs>
        <w:spacing w:line="360" w:lineRule="auto"/>
        <w:ind w:firstLine="482"/>
        <w:rPr>
          <w:rFonts w:hint="eastAsia" w:ascii="宋体" w:hAnsi="宋体" w:cs="宋体"/>
          <w:b/>
          <w:bCs/>
          <w:color w:val="000000"/>
          <w:sz w:val="24"/>
          <w:highlight w:val="none"/>
        </w:rPr>
      </w:pPr>
      <w:r>
        <w:rPr>
          <w:rFonts w:hint="eastAsia" w:ascii="宋体" w:hAnsi="宋体" w:cs="宋体"/>
          <w:b/>
          <w:bCs/>
          <w:color w:val="000000"/>
          <w:sz w:val="24"/>
          <w:highlight w:val="none"/>
        </w:rPr>
        <w:t>十、质疑和投诉</w:t>
      </w:r>
    </w:p>
    <w:p w14:paraId="2BE3CC6B">
      <w:pPr>
        <w:tabs>
          <w:tab w:val="left" w:pos="900"/>
        </w:tabs>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1、质疑的提出</w:t>
      </w:r>
    </w:p>
    <w:p w14:paraId="3EEEDC40">
      <w:pPr>
        <w:tabs>
          <w:tab w:val="left" w:pos="900"/>
        </w:tabs>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1.1 提出质疑的供应商应当是参与所质疑项目采购活动的供应商。</w:t>
      </w:r>
    </w:p>
    <w:p w14:paraId="5C4E19B4">
      <w:pPr>
        <w:tabs>
          <w:tab w:val="left" w:pos="900"/>
        </w:tabs>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1.2 供应商认为磋商文件、采购过程、成交结果使自己的权益受到损害的，可以在知道或者应知其权益受到损害之日（获取磋商文件之日、成交公告发布之日）起七个工作日内以书面形式向采购人、代理机构提出质疑。供应商应当在法定质疑期内一次性提出针对同一采购程序环节的质疑。</w:t>
      </w:r>
      <w:r>
        <w:rPr>
          <w:rFonts w:hint="eastAsia" w:ascii="宋体" w:hAnsi="宋体" w:cs="宋体"/>
          <w:b/>
          <w:color w:val="000000"/>
          <w:sz w:val="24"/>
          <w:highlight w:val="none"/>
        </w:rPr>
        <w:t>未依照采购磋商公告要求获取磋商文件的供应商，视为未参与该项目的采购活动，不具备对该磋商文件提出质疑的法定权利。</w:t>
      </w:r>
    </w:p>
    <w:p w14:paraId="6E10F952">
      <w:pPr>
        <w:tabs>
          <w:tab w:val="left" w:pos="900"/>
        </w:tabs>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1.3 </w:t>
      </w:r>
      <w:r>
        <w:rPr>
          <w:rFonts w:hint="eastAsia" w:ascii="宋体" w:hAnsi="宋体" w:cs="宋体"/>
          <w:b/>
          <w:color w:val="000000"/>
          <w:sz w:val="24"/>
          <w:highlight w:val="none"/>
        </w:rPr>
        <w:t>质疑函的接收方式为供应商书面原件提交。</w:t>
      </w:r>
      <w:r>
        <w:rPr>
          <w:rFonts w:hint="eastAsia" w:ascii="宋体" w:hAnsi="宋体" w:cs="宋体"/>
          <w:color w:val="000000"/>
          <w:sz w:val="24"/>
          <w:highlight w:val="none"/>
        </w:rPr>
        <w:t>联系部门、联系电话和通讯地址详见本磋商文件“竞争性磋商采购公告”。质疑实行实名制，不得进行虚假、恶意质疑。</w:t>
      </w:r>
    </w:p>
    <w:p w14:paraId="37318FA3">
      <w:pPr>
        <w:tabs>
          <w:tab w:val="left" w:pos="900"/>
        </w:tabs>
        <w:spacing w:line="360" w:lineRule="auto"/>
        <w:ind w:left="479"/>
        <w:rPr>
          <w:rFonts w:hint="eastAsia" w:ascii="宋体" w:hAnsi="宋体" w:cs="宋体"/>
          <w:color w:val="000000"/>
          <w:sz w:val="24"/>
          <w:highlight w:val="none"/>
        </w:rPr>
      </w:pPr>
      <w:r>
        <w:rPr>
          <w:rFonts w:hint="eastAsia" w:ascii="宋体" w:hAnsi="宋体" w:cs="宋体"/>
          <w:color w:val="000000"/>
          <w:sz w:val="24"/>
          <w:highlight w:val="none"/>
        </w:rPr>
        <w:t>1.4 质疑函应当使用范本。供应商提出质疑应当</w:t>
      </w:r>
      <w:r>
        <w:rPr>
          <w:rFonts w:hint="eastAsia" w:ascii="宋体" w:hAnsi="宋体" w:cs="宋体"/>
          <w:b/>
          <w:color w:val="000000"/>
          <w:sz w:val="24"/>
          <w:highlight w:val="none"/>
        </w:rPr>
        <w:t>提交质疑函和必要的证明材料</w:t>
      </w:r>
      <w:r>
        <w:rPr>
          <w:rFonts w:hint="eastAsia" w:ascii="宋体" w:hAnsi="宋体" w:cs="宋体"/>
          <w:color w:val="000000"/>
          <w:sz w:val="24"/>
          <w:highlight w:val="none"/>
        </w:rPr>
        <w:t>。应当包括下列内容：</w:t>
      </w:r>
    </w:p>
    <w:p w14:paraId="2D7A410A">
      <w:pPr>
        <w:tabs>
          <w:tab w:val="left" w:pos="900"/>
        </w:tabs>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（1）供应商的姓名或者名称、地址、邮编、联系人及联系电话；</w:t>
      </w:r>
    </w:p>
    <w:p w14:paraId="21124953">
      <w:pPr>
        <w:tabs>
          <w:tab w:val="left" w:pos="900"/>
        </w:tabs>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（2）质疑项目的名称、编号；</w:t>
      </w:r>
    </w:p>
    <w:p w14:paraId="2E93CD38">
      <w:pPr>
        <w:tabs>
          <w:tab w:val="left" w:pos="900"/>
        </w:tabs>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（3）具体、明确的质疑事项和与质疑事项相关的请求；</w:t>
      </w:r>
    </w:p>
    <w:p w14:paraId="050B16EF">
      <w:pPr>
        <w:tabs>
          <w:tab w:val="left" w:pos="900"/>
        </w:tabs>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（4）事实依据；</w:t>
      </w:r>
    </w:p>
    <w:p w14:paraId="7A69F60D">
      <w:pPr>
        <w:tabs>
          <w:tab w:val="left" w:pos="900"/>
        </w:tabs>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（5）必要的法律依据；</w:t>
      </w:r>
    </w:p>
    <w:p w14:paraId="2CD4C837">
      <w:pPr>
        <w:tabs>
          <w:tab w:val="left" w:pos="900"/>
        </w:tabs>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（6）提出质疑的日期；</w:t>
      </w:r>
    </w:p>
    <w:p w14:paraId="63215C4F">
      <w:pPr>
        <w:tabs>
          <w:tab w:val="left" w:pos="900"/>
        </w:tabs>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（7）</w:t>
      </w:r>
      <w:r>
        <w:rPr>
          <w:rFonts w:hint="eastAsia" w:ascii="宋体" w:hAnsi="宋体" w:cs="宋体"/>
          <w:b/>
          <w:color w:val="000000"/>
          <w:sz w:val="24"/>
          <w:highlight w:val="none"/>
        </w:rPr>
        <w:t>必要的证明材料；</w:t>
      </w:r>
    </w:p>
    <w:p w14:paraId="1187511F">
      <w:pPr>
        <w:tabs>
          <w:tab w:val="left" w:pos="900"/>
        </w:tabs>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（8）营业执照复印件及法定代表人授权委托书、法定代表人身份证复印件、委托代理人身份证复印件。</w:t>
      </w:r>
    </w:p>
    <w:p w14:paraId="5D716D8C">
      <w:pPr>
        <w:tabs>
          <w:tab w:val="left" w:pos="900"/>
        </w:tabs>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供应商为自然人的，应当由本人签字；供应商为法人或者其他组织的，应当由法定代表人、主要负责人，或者其委托代理人签字或者盖章，并加盖单位公章。</w:t>
      </w:r>
    </w:p>
    <w:p w14:paraId="35B23ED3">
      <w:pPr>
        <w:tabs>
          <w:tab w:val="left" w:pos="900"/>
        </w:tabs>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2、质疑函的受理和答复</w:t>
      </w:r>
    </w:p>
    <w:p w14:paraId="41624E55">
      <w:pPr>
        <w:tabs>
          <w:tab w:val="left" w:pos="900"/>
        </w:tabs>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2.1 质疑供应商应当保证其提出的质疑事项及必要的证明材料的真实性及来源的合法性，并承担相应的法律责任。</w:t>
      </w:r>
      <w:r>
        <w:rPr>
          <w:rFonts w:hint="eastAsia" w:ascii="宋体" w:hAnsi="宋体" w:cs="宋体"/>
          <w:b/>
          <w:color w:val="000000"/>
          <w:sz w:val="24"/>
          <w:highlight w:val="none"/>
        </w:rPr>
        <w:t>对不能提供必要的证明材料的、涉及商业秘密的、非书面原件形式的、匿名的质疑函将不予受理</w:t>
      </w:r>
      <w:r>
        <w:rPr>
          <w:rFonts w:hint="eastAsia" w:ascii="宋体" w:hAnsi="宋体" w:cs="宋体"/>
          <w:color w:val="000000"/>
          <w:sz w:val="24"/>
          <w:highlight w:val="none"/>
        </w:rPr>
        <w:t>。必要的证明材料要具备客观性、关联性、合法性，无法查实的（如宣传册、媒体报道、猜测、推理等）不能作为证明材料。采购人、代理机构不负责搜集必要的证明材料等工作。</w:t>
      </w:r>
    </w:p>
    <w:p w14:paraId="18827C7C">
      <w:pPr>
        <w:tabs>
          <w:tab w:val="left" w:pos="900"/>
        </w:tabs>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2.2 在处理过程中，发现需要质疑供应商进一步补充必要的证明材料的，质疑供应商应在法定的时间内提供，质疑答复时间相应顺延。质疑供应商不能按时提供必要的证明材料的，视同放弃质疑。</w:t>
      </w:r>
    </w:p>
    <w:p w14:paraId="6C541A26">
      <w:pPr>
        <w:tabs>
          <w:tab w:val="left" w:pos="900"/>
        </w:tabs>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2.3 对不符合质疑要求的，采购人、代理机构有权要求其补充必要的证明材料，质疑供应商未在法定的时间内提供补充必要的证明材料的，视同放弃质疑。</w:t>
      </w:r>
    </w:p>
    <w:p w14:paraId="0567E395">
      <w:pPr>
        <w:tabs>
          <w:tab w:val="left" w:pos="900"/>
        </w:tabs>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2.4 采购人、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w:t>
      </w:r>
    </w:p>
    <w:p w14:paraId="25972110">
      <w:pPr>
        <w:tabs>
          <w:tab w:val="left" w:pos="900"/>
        </w:tabs>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3、质疑处理</w:t>
      </w:r>
    </w:p>
    <w:p w14:paraId="40AFC14E">
      <w:pPr>
        <w:tabs>
          <w:tab w:val="left" w:pos="900"/>
        </w:tabs>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3.1 质疑供应商不按照法定程序进行质疑投诉的，视为一般失信行为。</w:t>
      </w:r>
    </w:p>
    <w:p w14:paraId="28AC7448">
      <w:pPr>
        <w:tabs>
          <w:tab w:val="left" w:pos="900"/>
        </w:tabs>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3.2 质疑供应商不配合或者采用不正当手段干扰采购质疑、投诉处理工作的，视为一般失信行为。</w:t>
      </w:r>
    </w:p>
    <w:p w14:paraId="4FE489FC">
      <w:pPr>
        <w:tabs>
          <w:tab w:val="left" w:pos="900"/>
        </w:tabs>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3.3 质疑供应商投诉受理期间，就同一事项多头举报，干扰财政部门投诉处理的，视为一般失信行为。</w:t>
      </w:r>
    </w:p>
    <w:p w14:paraId="3817F3BC">
      <w:pPr>
        <w:tabs>
          <w:tab w:val="left" w:pos="900"/>
        </w:tabs>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3.4 质疑供应商在全国范围12个月内三次以上质疑查无实据的，视为一般失信行为。</w:t>
      </w:r>
    </w:p>
    <w:p w14:paraId="5D168FE1">
      <w:pPr>
        <w:tabs>
          <w:tab w:val="left" w:pos="900"/>
        </w:tabs>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3.5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p>
    <w:p w14:paraId="0179D626">
      <w:pPr>
        <w:tabs>
          <w:tab w:val="left" w:pos="900"/>
        </w:tabs>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3.6未尽事宜，依照有关法律、法规执行。</w:t>
      </w:r>
    </w:p>
    <w:p w14:paraId="0F8984AE">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4、投诉</w:t>
      </w:r>
    </w:p>
    <w:p w14:paraId="71AE878C">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投诉事项依照有关法律、法规执行。</w:t>
      </w:r>
    </w:p>
    <w:p w14:paraId="52425783">
      <w:pPr>
        <w:pStyle w:val="248"/>
        <w:spacing w:before="0" w:after="0" w:line="360" w:lineRule="auto"/>
        <w:ind w:firstLine="482"/>
        <w:jc w:val="both"/>
        <w:outlineLvl w:val="9"/>
        <w:rPr>
          <w:rFonts w:hint="eastAsia" w:ascii="宋体" w:hAnsi="宋体" w:cs="宋体"/>
          <w:color w:val="000000"/>
          <w:sz w:val="24"/>
          <w:szCs w:val="24"/>
          <w:highlight w:val="none"/>
        </w:rPr>
      </w:pPr>
      <w:r>
        <w:rPr>
          <w:rFonts w:hint="eastAsia" w:ascii="宋体" w:hAnsi="宋体" w:cs="宋体"/>
          <w:color w:val="000000"/>
          <w:sz w:val="24"/>
          <w:szCs w:val="24"/>
          <w:highlight w:val="none"/>
        </w:rPr>
        <w:t>十、其他事项</w:t>
      </w:r>
    </w:p>
    <w:p w14:paraId="058EABEC">
      <w:pPr>
        <w:pStyle w:val="19"/>
        <w:spacing w:line="360" w:lineRule="auto"/>
        <w:ind w:firstLine="420"/>
        <w:rPr>
          <w:rFonts w:hint="eastAsia" w:hAnsi="宋体"/>
          <w:b/>
          <w:color w:val="000000"/>
          <w:sz w:val="24"/>
          <w:szCs w:val="24"/>
          <w:highlight w:val="none"/>
        </w:rPr>
      </w:pPr>
      <w:bookmarkStart w:id="138" w:name="_Toc14554"/>
      <w:bookmarkStart w:id="139" w:name="_Toc465856613"/>
      <w:bookmarkStart w:id="140" w:name="_Toc31203"/>
      <w:bookmarkStart w:id="141" w:name="_Toc18421"/>
      <w:r>
        <w:rPr>
          <w:rFonts w:hint="eastAsia" w:hAnsi="宋体"/>
          <w:b/>
          <w:color w:val="000000"/>
          <w:sz w:val="24"/>
          <w:szCs w:val="24"/>
          <w:highlight w:val="none"/>
        </w:rPr>
        <w:t>解释权</w:t>
      </w:r>
    </w:p>
    <w:p w14:paraId="3DB7C792">
      <w:pPr>
        <w:pStyle w:val="19"/>
        <w:spacing w:line="360" w:lineRule="auto"/>
        <w:ind w:firstLine="420"/>
        <w:rPr>
          <w:rFonts w:hint="eastAsia" w:hAnsi="宋体"/>
          <w:color w:val="000000"/>
          <w:sz w:val="24"/>
          <w:szCs w:val="24"/>
          <w:highlight w:val="none"/>
        </w:rPr>
      </w:pPr>
      <w:r>
        <w:rPr>
          <w:rFonts w:hint="eastAsia" w:hAnsi="宋体"/>
          <w:color w:val="000000"/>
          <w:sz w:val="24"/>
          <w:szCs w:val="24"/>
          <w:highlight w:val="none"/>
        </w:rPr>
        <w:t>构成本磋商文件的各个组成文件应互为解释，互为说明；如有不明确或不一致，构成合同文件组成内容的，以合同文件约定内容为准，且以专用合同条款约定的合同文件优先顺序解释；除招标文件中有特别规定外，仅适用于招标投标阶段的规定，按磋商公告（投标邀请书）、磋商须知、评标办法、响应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p>
    <w:p w14:paraId="39184779">
      <w:pPr>
        <w:pStyle w:val="241"/>
        <w:jc w:val="center"/>
        <w:rPr>
          <w:rFonts w:hint="eastAsia" w:ascii="宋体" w:hAnsi="宋体" w:eastAsia="宋体" w:cs="宋体"/>
          <w:b/>
          <w:bCs/>
          <w:color w:val="000000"/>
          <w:sz w:val="44"/>
          <w:highlight w:val="none"/>
        </w:rPr>
      </w:pPr>
      <w:r>
        <w:rPr>
          <w:rFonts w:hint="eastAsia" w:ascii="宋体" w:hAnsi="宋体" w:eastAsia="宋体" w:cs="宋体"/>
          <w:b/>
          <w:bCs/>
          <w:color w:val="000000"/>
          <w:sz w:val="44"/>
          <w:szCs w:val="44"/>
          <w:highlight w:val="none"/>
        </w:rPr>
        <w:br w:type="page" w:clear="all"/>
      </w:r>
      <w:r>
        <w:rPr>
          <w:rFonts w:hint="eastAsia" w:ascii="宋体" w:hAnsi="宋体" w:eastAsia="宋体" w:cs="宋体"/>
          <w:b/>
          <w:bCs/>
          <w:color w:val="000000"/>
          <w:sz w:val="44"/>
          <w:szCs w:val="44"/>
          <w:highlight w:val="none"/>
        </w:rPr>
        <w:t>第三章 合同条款及格式</w:t>
      </w:r>
      <w:bookmarkEnd w:id="138"/>
      <w:bookmarkEnd w:id="139"/>
      <w:bookmarkEnd w:id="140"/>
      <w:bookmarkEnd w:id="141"/>
      <w:bookmarkStart w:id="142" w:name="_Hlt16619369"/>
      <w:bookmarkEnd w:id="142"/>
    </w:p>
    <w:p w14:paraId="794FCC6D">
      <w:pPr>
        <w:rPr>
          <w:rFonts w:hint="eastAsia" w:ascii="宋体" w:hAnsi="宋体" w:cs="宋体"/>
          <w:color w:val="000000"/>
          <w:highlight w:val="none"/>
        </w:rPr>
      </w:pPr>
      <w:bookmarkStart w:id="143" w:name="_Toc29722"/>
      <w:bookmarkStart w:id="144" w:name="_Toc465856614"/>
      <w:bookmarkStart w:id="145" w:name="_Toc12693"/>
    </w:p>
    <w:p w14:paraId="4101C549">
      <w:pPr>
        <w:ind w:firstLine="480"/>
        <w:rPr>
          <w:rFonts w:hint="eastAsia" w:ascii="宋体" w:hAnsi="宋体" w:cs="宋体"/>
          <w:color w:val="000000"/>
          <w:highlight w:val="none"/>
        </w:rPr>
      </w:pPr>
    </w:p>
    <w:p w14:paraId="380FF46E">
      <w:pPr>
        <w:rPr>
          <w:rFonts w:hint="eastAsia" w:ascii="宋体" w:hAnsi="宋体" w:cs="宋体"/>
          <w:color w:val="000000"/>
          <w:highlight w:val="none"/>
        </w:rPr>
      </w:pPr>
    </w:p>
    <w:p w14:paraId="4A247163">
      <w:pPr>
        <w:ind w:firstLine="480"/>
        <w:jc w:val="center"/>
        <w:rPr>
          <w:rFonts w:hint="eastAsia" w:ascii="宋体" w:hAnsi="宋体" w:cs="宋体"/>
          <w:color w:val="000000"/>
          <w:highlight w:val="none"/>
        </w:rPr>
      </w:pPr>
    </w:p>
    <w:p w14:paraId="5642B306">
      <w:pPr>
        <w:ind w:firstLine="480"/>
        <w:jc w:val="center"/>
        <w:rPr>
          <w:rFonts w:hint="eastAsia" w:ascii="宋体" w:hAnsi="宋体" w:cs="宋体"/>
          <w:color w:val="000000"/>
          <w:highlight w:val="none"/>
        </w:rPr>
      </w:pPr>
    </w:p>
    <w:p w14:paraId="27231DF2">
      <w:pPr>
        <w:ind w:firstLine="480"/>
        <w:jc w:val="center"/>
        <w:rPr>
          <w:rFonts w:hint="eastAsia" w:ascii="宋体" w:hAnsi="宋体" w:cs="宋体"/>
          <w:color w:val="000000"/>
          <w:highlight w:val="none"/>
        </w:rPr>
      </w:pPr>
    </w:p>
    <w:p w14:paraId="494F2DA1">
      <w:pPr>
        <w:ind w:firstLine="480"/>
        <w:jc w:val="center"/>
        <w:rPr>
          <w:rFonts w:hint="eastAsia" w:ascii="宋体" w:hAnsi="宋体" w:cs="宋体"/>
          <w:color w:val="000000"/>
          <w:highlight w:val="none"/>
        </w:rPr>
      </w:pPr>
      <w:r>
        <w:rPr>
          <w:rFonts w:hint="eastAsia" w:ascii="宋体" w:hAnsi="宋体" w:cs="宋体"/>
          <w:b/>
          <w:color w:val="000000"/>
          <w:sz w:val="48"/>
          <w:szCs w:val="48"/>
          <w:highlight w:val="none"/>
        </w:rPr>
        <w:t>江苏省政府采购合同</w:t>
      </w:r>
    </w:p>
    <w:p w14:paraId="30DFC33B">
      <w:pPr>
        <w:pStyle w:val="244"/>
        <w:spacing w:line="440" w:lineRule="exact"/>
        <w:ind w:firstLine="420"/>
        <w:jc w:val="center"/>
        <w:rPr>
          <w:rFonts w:hint="eastAsia" w:hAnsi="宋体" w:cs="宋体"/>
          <w:b/>
          <w:bCs/>
          <w:color w:val="000000"/>
          <w:sz w:val="24"/>
          <w:szCs w:val="24"/>
          <w:highlight w:val="none"/>
        </w:rPr>
      </w:pPr>
    </w:p>
    <w:p w14:paraId="61D3B095">
      <w:pPr>
        <w:rPr>
          <w:highlight w:val="none"/>
        </w:rPr>
      </w:pPr>
    </w:p>
    <w:p w14:paraId="57875FCE">
      <w:pPr>
        <w:pStyle w:val="16"/>
        <w:rPr>
          <w:highlight w:val="none"/>
        </w:rPr>
      </w:pPr>
    </w:p>
    <w:p w14:paraId="4F4D1CF3">
      <w:pPr>
        <w:ind w:firstLine="880"/>
        <w:jc w:val="center"/>
        <w:rPr>
          <w:bCs/>
          <w:sz w:val="44"/>
          <w:highlight w:val="none"/>
        </w:rPr>
      </w:pPr>
      <w:r>
        <w:rPr>
          <w:bCs/>
          <w:sz w:val="44"/>
          <w:highlight w:val="none"/>
          <w:u w:val="single"/>
        </w:rPr>
        <w:t xml:space="preserve">                    </w:t>
      </w:r>
      <w:r>
        <w:rPr>
          <w:bCs/>
          <w:sz w:val="44"/>
          <w:highlight w:val="none"/>
        </w:rPr>
        <w:t>合同</w:t>
      </w:r>
    </w:p>
    <w:p w14:paraId="26DAFB5D">
      <w:pPr>
        <w:ind w:firstLine="480"/>
        <w:rPr>
          <w:highlight w:val="none"/>
        </w:rPr>
      </w:pPr>
    </w:p>
    <w:p w14:paraId="5804D4A3">
      <w:pPr>
        <w:ind w:firstLine="3058"/>
        <w:rPr>
          <w:bCs/>
          <w:sz w:val="44"/>
          <w:szCs w:val="44"/>
          <w:highlight w:val="none"/>
        </w:rPr>
      </w:pPr>
    </w:p>
    <w:p w14:paraId="70ADB64A">
      <w:pPr>
        <w:ind w:firstLine="880"/>
        <w:rPr>
          <w:sz w:val="44"/>
          <w:szCs w:val="44"/>
          <w:highlight w:val="none"/>
        </w:rPr>
      </w:pPr>
    </w:p>
    <w:p w14:paraId="6AA64467">
      <w:pPr>
        <w:ind w:firstLine="1958"/>
        <w:rPr>
          <w:bCs/>
          <w:sz w:val="44"/>
          <w:szCs w:val="44"/>
          <w:highlight w:val="none"/>
        </w:rPr>
      </w:pPr>
      <w:r>
        <w:rPr>
          <w:bCs/>
          <w:sz w:val="44"/>
          <w:szCs w:val="44"/>
          <w:highlight w:val="none"/>
        </w:rPr>
        <w:t>合同编号：</w:t>
      </w:r>
    </w:p>
    <w:p w14:paraId="0F6B1F5E">
      <w:pPr>
        <w:ind w:firstLine="880"/>
        <w:rPr>
          <w:sz w:val="44"/>
          <w:highlight w:val="none"/>
        </w:rPr>
      </w:pPr>
    </w:p>
    <w:p w14:paraId="6A60E4E3">
      <w:pPr>
        <w:ind w:firstLine="880"/>
        <w:rPr>
          <w:sz w:val="44"/>
          <w:highlight w:val="none"/>
        </w:rPr>
      </w:pPr>
    </w:p>
    <w:p w14:paraId="7F4644E1">
      <w:pPr>
        <w:ind w:firstLine="880"/>
        <w:rPr>
          <w:sz w:val="44"/>
          <w:highlight w:val="none"/>
        </w:rPr>
      </w:pPr>
    </w:p>
    <w:p w14:paraId="500EFDE5">
      <w:pPr>
        <w:ind w:firstLine="1751"/>
        <w:rPr>
          <w:bCs/>
          <w:sz w:val="44"/>
          <w:highlight w:val="none"/>
        </w:rPr>
      </w:pPr>
    </w:p>
    <w:p w14:paraId="434FFC91">
      <w:pPr>
        <w:ind w:firstLine="1751"/>
        <w:rPr>
          <w:bCs/>
          <w:sz w:val="44"/>
          <w:highlight w:val="none"/>
        </w:rPr>
      </w:pPr>
    </w:p>
    <w:p w14:paraId="61EBF55B">
      <w:pPr>
        <w:ind w:firstLine="1751"/>
        <w:rPr>
          <w:bCs/>
          <w:sz w:val="44"/>
          <w:highlight w:val="none"/>
        </w:rPr>
      </w:pPr>
      <w:r>
        <w:rPr>
          <w:bCs/>
          <w:sz w:val="44"/>
          <w:highlight w:val="none"/>
        </w:rPr>
        <w:t>采购人：</w:t>
      </w:r>
    </w:p>
    <w:p w14:paraId="61E86883">
      <w:pPr>
        <w:ind w:firstLine="1751"/>
        <w:rPr>
          <w:bCs/>
          <w:sz w:val="44"/>
          <w:highlight w:val="none"/>
        </w:rPr>
      </w:pPr>
    </w:p>
    <w:p w14:paraId="600A8B7F">
      <w:pPr>
        <w:ind w:firstLine="1751"/>
        <w:rPr>
          <w:bCs/>
          <w:sz w:val="44"/>
          <w:highlight w:val="none"/>
        </w:rPr>
      </w:pPr>
      <w:r>
        <w:rPr>
          <w:bCs/>
          <w:sz w:val="44"/>
          <w:highlight w:val="none"/>
        </w:rPr>
        <w:t>成交供应商：</w:t>
      </w:r>
    </w:p>
    <w:p w14:paraId="00CF4D51">
      <w:pPr>
        <w:ind w:firstLine="480"/>
        <w:rPr>
          <w:highlight w:val="none"/>
        </w:rPr>
      </w:pPr>
    </w:p>
    <w:p w14:paraId="492F62D8">
      <w:pPr>
        <w:keepNext/>
        <w:keepLines/>
        <w:spacing w:line="416" w:lineRule="auto"/>
        <w:jc w:val="center"/>
        <w:rPr>
          <w:highlight w:val="none"/>
        </w:rPr>
      </w:pPr>
      <w:r>
        <w:rPr>
          <w:highlight w:val="none"/>
        </w:rPr>
        <w:br w:type="page" w:clear="all"/>
      </w:r>
      <w:r>
        <w:rPr>
          <w:rFonts w:hint="eastAsia" w:ascii="宋体" w:hAnsi="宋体" w:cs="宋体"/>
          <w:b/>
          <w:bCs/>
          <w:color w:val="000000"/>
          <w:sz w:val="32"/>
          <w:szCs w:val="32"/>
          <w:highlight w:val="none"/>
        </w:rPr>
        <w:t>第一部分  协议书格式</w:t>
      </w:r>
    </w:p>
    <w:p w14:paraId="0BFA1E89">
      <w:pPr>
        <w:pStyle w:val="30"/>
        <w:spacing w:line="336" w:lineRule="auto"/>
        <w:ind w:firstLine="420"/>
        <w:rPr>
          <w:rFonts w:hint="eastAsia" w:ascii="宋体" w:eastAsia="宋体" w:cs="宋体"/>
          <w:bCs/>
          <w:highlight w:val="none"/>
        </w:rPr>
      </w:pPr>
      <w:r>
        <w:rPr>
          <w:rFonts w:hint="eastAsia" w:ascii="宋体" w:eastAsia="宋体" w:cs="宋体"/>
          <w:bCs/>
          <w:highlight w:val="none"/>
        </w:rPr>
        <w:t>发包人：</w:t>
      </w:r>
      <w:r>
        <w:rPr>
          <w:rFonts w:hint="eastAsia" w:ascii="宋体" w:eastAsia="宋体" w:cs="宋体"/>
          <w:bCs/>
          <w:highlight w:val="none"/>
          <w:u w:val="single"/>
        </w:rPr>
        <w:t xml:space="preserve">                              </w:t>
      </w:r>
      <w:r>
        <w:rPr>
          <w:rFonts w:hint="eastAsia" w:ascii="宋体" w:eastAsia="宋体" w:cs="宋体"/>
          <w:bCs/>
          <w:highlight w:val="none"/>
        </w:rPr>
        <w:t>(简称甲方)</w:t>
      </w:r>
    </w:p>
    <w:p w14:paraId="02A4929E">
      <w:pPr>
        <w:pStyle w:val="30"/>
        <w:spacing w:line="336" w:lineRule="auto"/>
        <w:ind w:firstLine="420"/>
        <w:rPr>
          <w:rFonts w:hint="eastAsia" w:ascii="宋体" w:eastAsia="宋体" w:cs="宋体"/>
          <w:bCs/>
          <w:highlight w:val="none"/>
        </w:rPr>
      </w:pPr>
      <w:r>
        <w:rPr>
          <w:rFonts w:hint="eastAsia" w:ascii="宋体" w:eastAsia="宋体" w:cs="宋体"/>
          <w:bCs/>
          <w:highlight w:val="none"/>
        </w:rPr>
        <w:t>承包人：</w:t>
      </w:r>
      <w:r>
        <w:rPr>
          <w:rFonts w:hint="eastAsia" w:ascii="宋体" w:eastAsia="宋体" w:cs="宋体"/>
          <w:bCs/>
          <w:highlight w:val="none"/>
          <w:u w:val="single"/>
        </w:rPr>
        <w:t xml:space="preserve">                              </w:t>
      </w:r>
      <w:r>
        <w:rPr>
          <w:rFonts w:hint="eastAsia" w:ascii="宋体" w:eastAsia="宋体" w:cs="宋体"/>
          <w:bCs/>
          <w:highlight w:val="none"/>
        </w:rPr>
        <w:t>(简称乙方)</w:t>
      </w:r>
    </w:p>
    <w:p w14:paraId="18766107">
      <w:pPr>
        <w:pStyle w:val="30"/>
        <w:spacing w:line="336" w:lineRule="auto"/>
        <w:rPr>
          <w:rFonts w:hint="eastAsia" w:ascii="宋体" w:eastAsia="宋体" w:cs="宋体"/>
          <w:bCs/>
          <w:highlight w:val="none"/>
        </w:rPr>
      </w:pPr>
    </w:p>
    <w:p w14:paraId="54A2B296">
      <w:pPr>
        <w:pStyle w:val="30"/>
        <w:spacing w:line="336" w:lineRule="auto"/>
        <w:rPr>
          <w:rFonts w:hint="eastAsia" w:ascii="宋体" w:eastAsia="宋体" w:cs="宋体"/>
          <w:bCs/>
          <w:highlight w:val="none"/>
        </w:rPr>
      </w:pPr>
      <w:r>
        <w:rPr>
          <w:rFonts w:hint="eastAsia" w:ascii="宋体" w:eastAsia="宋体" w:cs="宋体"/>
          <w:bCs/>
          <w:highlight w:val="none"/>
        </w:rPr>
        <w:t>依照《中华人民共和国民法典》、《中华人民共和国政府采购法》及其他有关法律、行政法规，遵循平等、自愿、公平和诚实信用的原则，双方就本建设工程施工事项协商一致，订立本合同。</w:t>
      </w:r>
    </w:p>
    <w:p w14:paraId="3F18C61C">
      <w:pPr>
        <w:pStyle w:val="30"/>
        <w:spacing w:line="336" w:lineRule="auto"/>
        <w:ind w:firstLine="420"/>
        <w:rPr>
          <w:rFonts w:hint="eastAsia" w:ascii="宋体" w:eastAsia="宋体" w:cs="宋体"/>
          <w:bCs/>
          <w:highlight w:val="none"/>
        </w:rPr>
      </w:pPr>
      <w:r>
        <w:rPr>
          <w:rFonts w:hint="eastAsia" w:ascii="宋体" w:eastAsia="宋体" w:cs="宋体"/>
          <w:bCs/>
          <w:highlight w:val="none"/>
        </w:rPr>
        <w:t>一、工程概况</w:t>
      </w:r>
    </w:p>
    <w:p w14:paraId="46F29648">
      <w:pPr>
        <w:pStyle w:val="30"/>
        <w:spacing w:line="336" w:lineRule="auto"/>
        <w:ind w:firstLine="420"/>
        <w:rPr>
          <w:rFonts w:hint="eastAsia" w:ascii="宋体" w:eastAsia="宋体" w:cs="宋体"/>
          <w:bCs/>
          <w:highlight w:val="none"/>
          <w:u w:val="single"/>
        </w:rPr>
      </w:pPr>
      <w:r>
        <w:rPr>
          <w:rFonts w:hint="eastAsia" w:ascii="宋体" w:eastAsia="宋体" w:cs="宋体"/>
          <w:bCs/>
          <w:highlight w:val="none"/>
        </w:rPr>
        <w:t xml:space="preserve">工程名称： </w:t>
      </w:r>
      <w:r>
        <w:rPr>
          <w:rFonts w:hint="eastAsia" w:ascii="宋体" w:eastAsia="宋体" w:cs="宋体"/>
          <w:bCs/>
          <w:highlight w:val="none"/>
          <w:u w:val="single"/>
        </w:rPr>
        <w:t xml:space="preserve">                                                 </w:t>
      </w:r>
    </w:p>
    <w:p w14:paraId="1311A695">
      <w:pPr>
        <w:pStyle w:val="30"/>
        <w:spacing w:line="336" w:lineRule="auto"/>
        <w:ind w:firstLine="420"/>
        <w:rPr>
          <w:rFonts w:hint="eastAsia" w:ascii="宋体" w:eastAsia="宋体" w:cs="宋体"/>
          <w:bCs/>
          <w:highlight w:val="none"/>
        </w:rPr>
      </w:pPr>
      <w:r>
        <w:rPr>
          <w:rFonts w:hint="eastAsia" w:ascii="宋体" w:eastAsia="宋体" w:cs="宋体"/>
          <w:bCs/>
          <w:highlight w:val="none"/>
        </w:rPr>
        <w:t xml:space="preserve">项目编号： </w:t>
      </w:r>
      <w:r>
        <w:rPr>
          <w:rFonts w:hint="eastAsia" w:ascii="宋体" w:eastAsia="宋体" w:cs="宋体"/>
          <w:bCs/>
          <w:highlight w:val="none"/>
          <w:u w:val="single"/>
        </w:rPr>
        <w:t xml:space="preserve">                                                 </w:t>
      </w:r>
      <w:r>
        <w:rPr>
          <w:rFonts w:hint="eastAsia" w:ascii="宋体" w:eastAsia="宋体" w:cs="宋体"/>
          <w:bCs/>
          <w:highlight w:val="none"/>
        </w:rPr>
        <w:t xml:space="preserve">          </w:t>
      </w:r>
    </w:p>
    <w:p w14:paraId="3DD66A10">
      <w:pPr>
        <w:pStyle w:val="30"/>
        <w:spacing w:line="336" w:lineRule="auto"/>
        <w:ind w:firstLine="420"/>
        <w:rPr>
          <w:rFonts w:hint="eastAsia" w:ascii="宋体" w:eastAsia="宋体" w:cs="宋体"/>
          <w:bCs/>
          <w:highlight w:val="none"/>
        </w:rPr>
      </w:pPr>
      <w:r>
        <w:rPr>
          <w:rFonts w:hint="eastAsia" w:ascii="宋体" w:eastAsia="宋体" w:cs="宋体"/>
          <w:bCs/>
          <w:highlight w:val="none"/>
        </w:rPr>
        <w:t xml:space="preserve">工程地点： </w:t>
      </w:r>
      <w:r>
        <w:rPr>
          <w:rFonts w:hint="eastAsia" w:ascii="宋体" w:eastAsia="宋体" w:cs="宋体"/>
          <w:bCs/>
          <w:highlight w:val="none"/>
          <w:u w:val="single"/>
        </w:rPr>
        <w:t xml:space="preserve">                                                 </w:t>
      </w:r>
    </w:p>
    <w:p w14:paraId="39C47CDA">
      <w:pPr>
        <w:pStyle w:val="30"/>
        <w:spacing w:line="336" w:lineRule="auto"/>
        <w:ind w:firstLine="420"/>
        <w:rPr>
          <w:rFonts w:hint="eastAsia" w:ascii="宋体" w:eastAsia="宋体" w:cs="宋体"/>
          <w:bCs/>
          <w:highlight w:val="none"/>
        </w:rPr>
      </w:pPr>
      <w:r>
        <w:rPr>
          <w:rFonts w:hint="eastAsia" w:ascii="宋体" w:eastAsia="宋体" w:cs="宋体"/>
          <w:bCs/>
          <w:highlight w:val="none"/>
        </w:rPr>
        <w:t xml:space="preserve">工程内容： </w:t>
      </w:r>
      <w:r>
        <w:rPr>
          <w:rFonts w:hint="eastAsia" w:ascii="宋体" w:eastAsia="宋体" w:cs="宋体"/>
          <w:bCs/>
          <w:highlight w:val="none"/>
          <w:u w:val="single"/>
        </w:rPr>
        <w:t xml:space="preserve">                                                 </w:t>
      </w:r>
      <w:r>
        <w:rPr>
          <w:rFonts w:hint="eastAsia" w:ascii="宋体" w:eastAsia="宋体" w:cs="宋体"/>
          <w:bCs/>
          <w:highlight w:val="none"/>
        </w:rPr>
        <w:t xml:space="preserve"> </w:t>
      </w:r>
    </w:p>
    <w:p w14:paraId="0EB5BD5A">
      <w:pPr>
        <w:pStyle w:val="30"/>
        <w:spacing w:line="336" w:lineRule="auto"/>
        <w:ind w:firstLine="420"/>
        <w:rPr>
          <w:rFonts w:hint="eastAsia" w:ascii="宋体" w:eastAsia="宋体" w:cs="宋体"/>
          <w:bCs/>
          <w:highlight w:val="none"/>
        </w:rPr>
      </w:pPr>
      <w:r>
        <w:rPr>
          <w:rFonts w:hint="eastAsia" w:ascii="宋体" w:eastAsia="宋体" w:cs="宋体"/>
          <w:bCs/>
          <w:highlight w:val="none"/>
        </w:rPr>
        <w:t xml:space="preserve">二、工程承包范围 </w:t>
      </w:r>
    </w:p>
    <w:p w14:paraId="1A5F8A7D">
      <w:pPr>
        <w:pStyle w:val="30"/>
        <w:spacing w:line="336" w:lineRule="auto"/>
        <w:ind w:firstLine="420"/>
        <w:rPr>
          <w:rFonts w:hint="eastAsia" w:ascii="宋体" w:eastAsia="宋体" w:cs="宋体"/>
          <w:bCs/>
          <w:highlight w:val="none"/>
        </w:rPr>
      </w:pPr>
      <w:r>
        <w:rPr>
          <w:rFonts w:hint="eastAsia" w:ascii="宋体" w:eastAsia="宋体" w:cs="宋体"/>
          <w:bCs/>
          <w:highlight w:val="none"/>
        </w:rPr>
        <w:t>承包范围：</w:t>
      </w:r>
      <w:r>
        <w:rPr>
          <w:rFonts w:hint="eastAsia" w:ascii="宋体" w:eastAsia="宋体" w:cs="宋体"/>
          <w:bCs/>
          <w:highlight w:val="none"/>
          <w:u w:val="single"/>
        </w:rPr>
        <w:t xml:space="preserve">                                                 </w:t>
      </w:r>
      <w:r>
        <w:rPr>
          <w:rFonts w:hint="eastAsia" w:ascii="宋体" w:eastAsia="宋体" w:cs="宋体"/>
          <w:bCs/>
          <w:highlight w:val="none"/>
        </w:rPr>
        <w:t xml:space="preserve"> </w:t>
      </w:r>
    </w:p>
    <w:p w14:paraId="113880F6">
      <w:pPr>
        <w:pStyle w:val="30"/>
        <w:spacing w:line="336" w:lineRule="auto"/>
        <w:ind w:firstLine="420"/>
        <w:rPr>
          <w:rFonts w:hint="eastAsia" w:ascii="宋体" w:eastAsia="宋体" w:cs="宋体"/>
          <w:bCs/>
          <w:highlight w:val="none"/>
        </w:rPr>
      </w:pPr>
      <w:r>
        <w:rPr>
          <w:rFonts w:hint="eastAsia" w:ascii="宋体" w:eastAsia="宋体" w:cs="宋体"/>
          <w:bCs/>
          <w:highlight w:val="none"/>
        </w:rPr>
        <w:t>三、合同工期</w:t>
      </w:r>
    </w:p>
    <w:p w14:paraId="51D8F418">
      <w:pPr>
        <w:pStyle w:val="30"/>
        <w:spacing w:line="336" w:lineRule="auto"/>
        <w:ind w:firstLine="420"/>
        <w:rPr>
          <w:rFonts w:hint="eastAsia" w:ascii="宋体" w:eastAsia="宋体" w:cs="宋体"/>
          <w:bCs/>
          <w:highlight w:val="none"/>
        </w:rPr>
      </w:pPr>
      <w:r>
        <w:rPr>
          <w:rFonts w:hint="eastAsia" w:ascii="宋体" w:eastAsia="宋体" w:cs="宋体"/>
          <w:bCs/>
          <w:highlight w:val="none"/>
        </w:rPr>
        <w:t>开工日期：</w:t>
      </w:r>
      <w:r>
        <w:rPr>
          <w:rFonts w:hint="eastAsia" w:ascii="宋体" w:eastAsia="宋体" w:cs="宋体"/>
          <w:bCs/>
          <w:highlight w:val="none"/>
          <w:u w:val="single"/>
        </w:rPr>
        <w:t xml:space="preserve">     </w:t>
      </w:r>
      <w:r>
        <w:rPr>
          <w:rFonts w:hint="eastAsia" w:ascii="宋体" w:eastAsia="宋体" w:cs="宋体"/>
          <w:bCs/>
          <w:highlight w:val="none"/>
        </w:rPr>
        <w:t xml:space="preserve"> 年</w:t>
      </w:r>
      <w:r>
        <w:rPr>
          <w:rFonts w:hint="eastAsia" w:ascii="宋体" w:eastAsia="宋体" w:cs="宋体"/>
          <w:bCs/>
          <w:highlight w:val="none"/>
          <w:u w:val="single"/>
        </w:rPr>
        <w:t xml:space="preserve">    </w:t>
      </w:r>
      <w:r>
        <w:rPr>
          <w:rFonts w:hint="eastAsia" w:ascii="宋体" w:eastAsia="宋体" w:cs="宋体"/>
          <w:bCs/>
          <w:highlight w:val="none"/>
        </w:rPr>
        <w:t>月</w:t>
      </w:r>
      <w:r>
        <w:rPr>
          <w:rFonts w:hint="eastAsia" w:ascii="宋体" w:eastAsia="宋体" w:cs="宋体"/>
          <w:bCs/>
          <w:highlight w:val="none"/>
          <w:u w:val="single"/>
        </w:rPr>
        <w:t xml:space="preserve">    </w:t>
      </w:r>
      <w:r>
        <w:rPr>
          <w:rFonts w:hint="eastAsia" w:ascii="宋体" w:eastAsia="宋体" w:cs="宋体"/>
          <w:bCs/>
          <w:highlight w:val="none"/>
        </w:rPr>
        <w:t>日(具体开工日期以发包人开工通知书为准)</w:t>
      </w:r>
    </w:p>
    <w:p w14:paraId="3F7D683A">
      <w:pPr>
        <w:pStyle w:val="30"/>
        <w:spacing w:line="336" w:lineRule="auto"/>
        <w:ind w:firstLine="420"/>
        <w:rPr>
          <w:rFonts w:hint="eastAsia" w:ascii="宋体" w:eastAsia="宋体" w:cs="宋体"/>
          <w:bCs/>
          <w:highlight w:val="none"/>
        </w:rPr>
      </w:pPr>
      <w:r>
        <w:rPr>
          <w:rFonts w:hint="eastAsia" w:ascii="宋体" w:eastAsia="宋体" w:cs="宋体"/>
          <w:bCs/>
          <w:highlight w:val="none"/>
        </w:rPr>
        <w:t>竣工日期：</w:t>
      </w:r>
      <w:r>
        <w:rPr>
          <w:rFonts w:hint="eastAsia" w:ascii="宋体" w:eastAsia="宋体" w:cs="宋体"/>
          <w:bCs/>
          <w:highlight w:val="none"/>
          <w:u w:val="single"/>
        </w:rPr>
        <w:t xml:space="preserve">     </w:t>
      </w:r>
      <w:r>
        <w:rPr>
          <w:rFonts w:hint="eastAsia" w:ascii="宋体" w:eastAsia="宋体" w:cs="宋体"/>
          <w:bCs/>
          <w:highlight w:val="none"/>
        </w:rPr>
        <w:t xml:space="preserve"> 年</w:t>
      </w:r>
      <w:r>
        <w:rPr>
          <w:rFonts w:hint="eastAsia" w:ascii="宋体" w:eastAsia="宋体" w:cs="宋体"/>
          <w:bCs/>
          <w:highlight w:val="none"/>
          <w:u w:val="single"/>
        </w:rPr>
        <w:t xml:space="preserve">    </w:t>
      </w:r>
      <w:r>
        <w:rPr>
          <w:rFonts w:hint="eastAsia" w:ascii="宋体" w:eastAsia="宋体" w:cs="宋体"/>
          <w:bCs/>
          <w:highlight w:val="none"/>
        </w:rPr>
        <w:t>月</w:t>
      </w:r>
      <w:r>
        <w:rPr>
          <w:rFonts w:hint="eastAsia" w:ascii="宋体" w:eastAsia="宋体" w:cs="宋体"/>
          <w:bCs/>
          <w:highlight w:val="none"/>
          <w:u w:val="single"/>
        </w:rPr>
        <w:t xml:space="preserve">    </w:t>
      </w:r>
      <w:r>
        <w:rPr>
          <w:rFonts w:hint="eastAsia" w:ascii="宋体" w:eastAsia="宋体" w:cs="宋体"/>
          <w:bCs/>
          <w:highlight w:val="none"/>
        </w:rPr>
        <w:t>日</w:t>
      </w:r>
    </w:p>
    <w:p w14:paraId="302E9A36">
      <w:pPr>
        <w:pStyle w:val="30"/>
        <w:spacing w:line="336" w:lineRule="auto"/>
        <w:ind w:firstLine="420"/>
        <w:rPr>
          <w:rFonts w:hint="eastAsia" w:ascii="宋体" w:eastAsia="宋体" w:cs="宋体"/>
          <w:bCs/>
          <w:highlight w:val="none"/>
        </w:rPr>
      </w:pPr>
      <w:r>
        <w:rPr>
          <w:rFonts w:hint="eastAsia" w:ascii="宋体" w:eastAsia="宋体" w:cs="宋体"/>
          <w:bCs/>
          <w:highlight w:val="none"/>
        </w:rPr>
        <w:t>合同工期总日历天数</w:t>
      </w:r>
      <w:r>
        <w:rPr>
          <w:rFonts w:hint="eastAsia" w:ascii="宋体" w:eastAsia="宋体" w:cs="宋体"/>
          <w:bCs/>
          <w:highlight w:val="none"/>
          <w:u w:val="single"/>
        </w:rPr>
        <w:t xml:space="preserve">      </w:t>
      </w:r>
      <w:r>
        <w:rPr>
          <w:rFonts w:hint="eastAsia" w:ascii="宋体" w:eastAsia="宋体" w:cs="宋体"/>
          <w:bCs/>
          <w:highlight w:val="none"/>
        </w:rPr>
        <w:t>天(合同确定工期以自报工期为准)</w:t>
      </w:r>
    </w:p>
    <w:p w14:paraId="16BF8ADA">
      <w:pPr>
        <w:pStyle w:val="30"/>
        <w:spacing w:line="336" w:lineRule="auto"/>
        <w:ind w:firstLine="420"/>
        <w:rPr>
          <w:rFonts w:hint="eastAsia" w:ascii="宋体" w:eastAsia="宋体" w:cs="宋体"/>
          <w:bCs/>
          <w:highlight w:val="none"/>
        </w:rPr>
      </w:pPr>
      <w:r>
        <w:rPr>
          <w:rFonts w:hint="eastAsia" w:ascii="宋体" w:eastAsia="宋体" w:cs="宋体"/>
          <w:bCs/>
          <w:highlight w:val="none"/>
        </w:rPr>
        <w:t>四、质量标准</w:t>
      </w:r>
    </w:p>
    <w:p w14:paraId="42E09BFB">
      <w:pPr>
        <w:pStyle w:val="30"/>
        <w:spacing w:line="336" w:lineRule="auto"/>
        <w:ind w:firstLine="420"/>
        <w:rPr>
          <w:rFonts w:hint="eastAsia" w:ascii="宋体" w:eastAsia="宋体" w:cs="宋体"/>
          <w:bCs/>
          <w:highlight w:val="none"/>
        </w:rPr>
      </w:pPr>
      <w:r>
        <w:rPr>
          <w:rFonts w:hint="eastAsia" w:ascii="宋体" w:eastAsia="宋体" w:cs="宋体"/>
          <w:bCs/>
          <w:highlight w:val="none"/>
        </w:rPr>
        <w:t>工程质量标准：要求工程质量达到合格质量标准。质量标准的评定以国家或行业的现行质量检验评定标准为依据。</w:t>
      </w:r>
    </w:p>
    <w:p w14:paraId="5D4F082B">
      <w:pPr>
        <w:pStyle w:val="30"/>
        <w:spacing w:line="336" w:lineRule="auto"/>
        <w:ind w:firstLine="420"/>
        <w:rPr>
          <w:rFonts w:hint="eastAsia" w:ascii="宋体" w:eastAsia="宋体" w:cs="宋体"/>
          <w:bCs/>
          <w:highlight w:val="none"/>
        </w:rPr>
      </w:pPr>
      <w:r>
        <w:rPr>
          <w:rFonts w:hint="eastAsia" w:ascii="宋体" w:eastAsia="宋体" w:cs="宋体"/>
          <w:bCs/>
          <w:highlight w:val="none"/>
        </w:rPr>
        <w:t>五、合同价款</w:t>
      </w:r>
    </w:p>
    <w:p w14:paraId="7F3FF9C7">
      <w:pPr>
        <w:pStyle w:val="30"/>
        <w:spacing w:line="336" w:lineRule="auto"/>
        <w:ind w:firstLine="420"/>
        <w:rPr>
          <w:rFonts w:hint="eastAsia" w:ascii="宋体" w:eastAsia="宋体" w:cs="宋体"/>
          <w:bCs/>
          <w:highlight w:val="none"/>
        </w:rPr>
      </w:pPr>
      <w:r>
        <w:rPr>
          <w:rFonts w:hint="eastAsia" w:ascii="宋体" w:eastAsia="宋体" w:cs="宋体"/>
          <w:bCs/>
          <w:highlight w:val="none"/>
        </w:rPr>
        <w:t>金额(大写) ：</w:t>
      </w:r>
      <w:r>
        <w:rPr>
          <w:rFonts w:hint="eastAsia" w:ascii="宋体" w:eastAsia="宋体" w:cs="宋体"/>
          <w:bCs/>
          <w:highlight w:val="none"/>
          <w:u w:val="single"/>
        </w:rPr>
        <w:t xml:space="preserve">                                </w:t>
      </w:r>
      <w:r>
        <w:rPr>
          <w:rFonts w:hint="eastAsia" w:ascii="宋体" w:eastAsia="宋体" w:cs="宋体"/>
          <w:bCs/>
          <w:highlight w:val="none"/>
        </w:rPr>
        <w:t>元(人民币)</w:t>
      </w:r>
    </w:p>
    <w:p w14:paraId="1843F5C4">
      <w:pPr>
        <w:pStyle w:val="30"/>
        <w:spacing w:line="336" w:lineRule="auto"/>
        <w:ind w:firstLine="420"/>
        <w:rPr>
          <w:rFonts w:hint="eastAsia" w:ascii="宋体" w:eastAsia="宋体" w:cs="宋体"/>
          <w:bCs/>
          <w:highlight w:val="none"/>
        </w:rPr>
      </w:pPr>
      <w:r>
        <w:rPr>
          <w:rFonts w:hint="eastAsia" w:ascii="宋体" w:eastAsia="宋体" w:cs="宋体"/>
          <w:bCs/>
          <w:highlight w:val="none"/>
        </w:rPr>
        <w:t xml:space="preserve">          ￥ ：</w:t>
      </w:r>
      <w:r>
        <w:rPr>
          <w:rFonts w:hint="eastAsia" w:ascii="宋体" w:eastAsia="宋体" w:cs="宋体"/>
          <w:bCs/>
          <w:highlight w:val="none"/>
          <w:u w:val="single"/>
        </w:rPr>
        <w:t xml:space="preserve">                              </w:t>
      </w:r>
      <w:r>
        <w:rPr>
          <w:rFonts w:hint="eastAsia" w:ascii="宋体" w:eastAsia="宋体" w:cs="宋体"/>
          <w:bCs/>
          <w:highlight w:val="none"/>
        </w:rPr>
        <w:t>元</w:t>
      </w:r>
    </w:p>
    <w:p w14:paraId="43B82D62">
      <w:pPr>
        <w:pStyle w:val="30"/>
        <w:spacing w:line="336" w:lineRule="auto"/>
        <w:ind w:firstLine="420"/>
        <w:rPr>
          <w:rFonts w:hint="eastAsia" w:ascii="宋体" w:eastAsia="宋体" w:cs="宋体"/>
          <w:bCs/>
          <w:highlight w:val="none"/>
        </w:rPr>
      </w:pPr>
      <w:r>
        <w:rPr>
          <w:rFonts w:hint="eastAsia" w:ascii="宋体" w:eastAsia="宋体" w:cs="宋体"/>
          <w:bCs/>
          <w:highlight w:val="none"/>
        </w:rPr>
        <w:t>六、组成合同的文件</w:t>
      </w:r>
    </w:p>
    <w:p w14:paraId="1BD32EDA">
      <w:pPr>
        <w:pStyle w:val="30"/>
        <w:spacing w:line="336" w:lineRule="auto"/>
        <w:ind w:firstLine="420"/>
        <w:rPr>
          <w:rFonts w:hint="eastAsia" w:ascii="宋体" w:eastAsia="宋体" w:cs="宋体"/>
          <w:bCs/>
          <w:highlight w:val="none"/>
        </w:rPr>
      </w:pPr>
      <w:r>
        <w:rPr>
          <w:rFonts w:hint="eastAsia" w:ascii="宋体" w:eastAsia="宋体" w:cs="宋体"/>
          <w:bCs/>
          <w:highlight w:val="none"/>
        </w:rPr>
        <w:t>组成本合同的文件包括：</w:t>
      </w:r>
    </w:p>
    <w:p w14:paraId="4D3D3F3E">
      <w:pPr>
        <w:pStyle w:val="30"/>
        <w:spacing w:line="336" w:lineRule="auto"/>
        <w:ind w:firstLine="420"/>
        <w:rPr>
          <w:rFonts w:hint="eastAsia" w:ascii="宋体" w:eastAsia="宋体" w:cs="宋体"/>
          <w:bCs/>
          <w:highlight w:val="none"/>
        </w:rPr>
      </w:pPr>
      <w:r>
        <w:rPr>
          <w:rFonts w:hint="eastAsia" w:ascii="宋体" w:eastAsia="宋体" w:cs="宋体"/>
          <w:bCs/>
          <w:highlight w:val="none"/>
        </w:rPr>
        <w:t xml:space="preserve">1、本合同协议书 </w:t>
      </w:r>
    </w:p>
    <w:p w14:paraId="41E6B5A8">
      <w:pPr>
        <w:pStyle w:val="30"/>
        <w:spacing w:line="336" w:lineRule="auto"/>
        <w:ind w:firstLine="420"/>
        <w:rPr>
          <w:rFonts w:hint="eastAsia" w:ascii="宋体" w:eastAsia="宋体" w:cs="宋体"/>
          <w:bCs/>
          <w:highlight w:val="none"/>
        </w:rPr>
      </w:pPr>
      <w:r>
        <w:rPr>
          <w:rFonts w:hint="eastAsia" w:ascii="宋体" w:eastAsia="宋体" w:cs="宋体"/>
          <w:bCs/>
          <w:highlight w:val="none"/>
        </w:rPr>
        <w:t>2、本合同专用条款</w:t>
      </w:r>
    </w:p>
    <w:p w14:paraId="3B2B0FBB">
      <w:pPr>
        <w:pStyle w:val="30"/>
        <w:spacing w:line="336" w:lineRule="auto"/>
        <w:ind w:firstLine="420"/>
        <w:rPr>
          <w:rFonts w:hint="eastAsia" w:ascii="宋体" w:eastAsia="宋体" w:cs="宋体"/>
          <w:bCs/>
          <w:highlight w:val="none"/>
        </w:rPr>
      </w:pPr>
      <w:r>
        <w:rPr>
          <w:rFonts w:hint="eastAsia" w:ascii="宋体" w:eastAsia="宋体" w:cs="宋体"/>
          <w:bCs/>
          <w:highlight w:val="none"/>
        </w:rPr>
        <w:t>3、明确双方权利、义务的纪要、协议</w:t>
      </w:r>
    </w:p>
    <w:p w14:paraId="707FC0FC">
      <w:pPr>
        <w:pStyle w:val="30"/>
        <w:spacing w:line="336" w:lineRule="auto"/>
        <w:ind w:firstLine="420"/>
        <w:rPr>
          <w:rFonts w:hint="eastAsia" w:ascii="宋体" w:eastAsia="宋体" w:cs="宋体"/>
          <w:bCs/>
          <w:highlight w:val="none"/>
        </w:rPr>
      </w:pPr>
      <w:r>
        <w:rPr>
          <w:rFonts w:hint="eastAsia" w:ascii="宋体" w:eastAsia="宋体" w:cs="宋体"/>
          <w:bCs/>
          <w:highlight w:val="none"/>
        </w:rPr>
        <w:t xml:space="preserve">4、本合同通用条款 </w:t>
      </w:r>
    </w:p>
    <w:p w14:paraId="19DFEA99">
      <w:pPr>
        <w:pStyle w:val="30"/>
        <w:spacing w:line="336" w:lineRule="auto"/>
        <w:ind w:firstLine="420"/>
        <w:rPr>
          <w:rFonts w:hint="eastAsia" w:ascii="宋体" w:eastAsia="宋体" w:cs="宋体"/>
          <w:bCs/>
          <w:highlight w:val="none"/>
        </w:rPr>
      </w:pPr>
      <w:r>
        <w:rPr>
          <w:rFonts w:hint="eastAsia" w:ascii="宋体" w:eastAsia="宋体" w:cs="宋体"/>
          <w:bCs/>
          <w:highlight w:val="none"/>
        </w:rPr>
        <w:t>5、磋商文件、响应文件和成交通知书</w:t>
      </w:r>
    </w:p>
    <w:p w14:paraId="76798C8E">
      <w:pPr>
        <w:pStyle w:val="30"/>
        <w:spacing w:line="336" w:lineRule="auto"/>
        <w:ind w:firstLine="420"/>
        <w:rPr>
          <w:rFonts w:hint="eastAsia" w:ascii="宋体" w:eastAsia="宋体" w:cs="宋体"/>
          <w:bCs/>
          <w:highlight w:val="none"/>
        </w:rPr>
      </w:pPr>
      <w:r>
        <w:rPr>
          <w:rFonts w:hint="eastAsia" w:ascii="宋体" w:eastAsia="宋体" w:cs="宋体"/>
          <w:bCs/>
          <w:highlight w:val="none"/>
        </w:rPr>
        <w:t>6、施工图纸</w:t>
      </w:r>
    </w:p>
    <w:p w14:paraId="76719535">
      <w:pPr>
        <w:pStyle w:val="30"/>
        <w:spacing w:line="336" w:lineRule="auto"/>
        <w:ind w:firstLine="420"/>
        <w:rPr>
          <w:rFonts w:hint="eastAsia" w:ascii="宋体" w:eastAsia="宋体" w:cs="宋体"/>
          <w:bCs/>
          <w:highlight w:val="none"/>
        </w:rPr>
      </w:pPr>
      <w:r>
        <w:rPr>
          <w:rFonts w:hint="eastAsia" w:ascii="宋体" w:eastAsia="宋体" w:cs="宋体"/>
          <w:bCs/>
          <w:highlight w:val="none"/>
        </w:rPr>
        <w:t xml:space="preserve">7、标准、规范及有关技术文件、技术要求 </w:t>
      </w:r>
    </w:p>
    <w:p w14:paraId="22401E73">
      <w:pPr>
        <w:pStyle w:val="30"/>
        <w:spacing w:line="336" w:lineRule="auto"/>
        <w:ind w:firstLine="420"/>
        <w:rPr>
          <w:rFonts w:hint="eastAsia" w:ascii="宋体" w:eastAsia="宋体" w:cs="宋体"/>
          <w:bCs/>
          <w:highlight w:val="none"/>
        </w:rPr>
      </w:pPr>
      <w:r>
        <w:rPr>
          <w:rFonts w:hint="eastAsia" w:ascii="宋体" w:eastAsia="宋体" w:cs="宋体"/>
          <w:bCs/>
          <w:highlight w:val="none"/>
        </w:rPr>
        <w:t>8、工程预算书</w:t>
      </w:r>
    </w:p>
    <w:p w14:paraId="72BB2EEA">
      <w:pPr>
        <w:pStyle w:val="30"/>
        <w:spacing w:line="336" w:lineRule="auto"/>
        <w:ind w:firstLine="420"/>
        <w:rPr>
          <w:rFonts w:hint="eastAsia" w:ascii="宋体" w:eastAsia="宋体" w:cs="宋体"/>
          <w:bCs/>
          <w:highlight w:val="none"/>
        </w:rPr>
      </w:pPr>
      <w:r>
        <w:rPr>
          <w:rFonts w:hint="eastAsia" w:ascii="宋体" w:eastAsia="宋体" w:cs="宋体"/>
          <w:bCs/>
          <w:highlight w:val="none"/>
        </w:rPr>
        <w:t>双方有关工程的洽商、变更等书面协议或文件视为本合同的组成部分。</w:t>
      </w:r>
    </w:p>
    <w:p w14:paraId="1E59D688">
      <w:pPr>
        <w:pStyle w:val="30"/>
        <w:spacing w:line="336" w:lineRule="auto"/>
        <w:ind w:firstLine="420"/>
        <w:jc w:val="left"/>
        <w:rPr>
          <w:rFonts w:hint="eastAsia" w:ascii="宋体" w:eastAsia="宋体" w:cs="宋体"/>
          <w:bCs/>
          <w:highlight w:val="none"/>
        </w:rPr>
      </w:pPr>
      <w:r>
        <w:rPr>
          <w:rFonts w:hint="eastAsia" w:ascii="宋体" w:eastAsia="宋体" w:cs="宋体"/>
          <w:bCs/>
          <w:highlight w:val="none"/>
        </w:rPr>
        <w:t>七、本协议书中有关词语含义与本合同第二部分《通用条款》中分别赋予它们的定义相同。</w:t>
      </w:r>
    </w:p>
    <w:p w14:paraId="139BA0C3">
      <w:pPr>
        <w:pStyle w:val="30"/>
        <w:spacing w:line="336" w:lineRule="auto"/>
        <w:ind w:firstLine="420"/>
        <w:rPr>
          <w:rFonts w:hint="eastAsia" w:ascii="宋体" w:eastAsia="宋体" w:cs="宋体"/>
          <w:bCs/>
          <w:highlight w:val="none"/>
        </w:rPr>
      </w:pPr>
      <w:r>
        <w:rPr>
          <w:rFonts w:hint="eastAsia" w:ascii="宋体" w:eastAsia="宋体" w:cs="宋体"/>
          <w:bCs/>
          <w:highlight w:val="none"/>
        </w:rPr>
        <w:t>八、承包人向发包人承诺按照合同约定进行施工、竣工并在质量保修期内承担工程质量保修责任。</w:t>
      </w:r>
    </w:p>
    <w:p w14:paraId="4477CE12">
      <w:pPr>
        <w:pStyle w:val="30"/>
        <w:spacing w:line="336" w:lineRule="auto"/>
        <w:ind w:firstLine="420"/>
        <w:rPr>
          <w:rFonts w:hint="eastAsia" w:ascii="宋体" w:eastAsia="宋体" w:cs="宋体"/>
          <w:bCs/>
          <w:highlight w:val="none"/>
        </w:rPr>
      </w:pPr>
      <w:r>
        <w:rPr>
          <w:rFonts w:hint="eastAsia" w:ascii="宋体" w:eastAsia="宋体" w:cs="宋体"/>
          <w:bCs/>
          <w:highlight w:val="none"/>
        </w:rPr>
        <w:t>九、发包人向承包人承诺按照合同约定的期限和方式支付合同价款及其他应当支付的款项。</w:t>
      </w:r>
    </w:p>
    <w:p w14:paraId="6477958C">
      <w:pPr>
        <w:spacing w:line="336" w:lineRule="auto"/>
        <w:ind w:firstLine="480"/>
        <w:rPr>
          <w:rFonts w:hint="eastAsia" w:ascii="宋体" w:hAnsi="宋体" w:cs="宋体"/>
          <w:bCs/>
          <w:sz w:val="24"/>
          <w:highlight w:val="none"/>
        </w:rPr>
      </w:pPr>
      <w:r>
        <w:rPr>
          <w:rFonts w:hint="eastAsia" w:ascii="宋体" w:hAnsi="宋体" w:cs="宋体"/>
          <w:bCs/>
          <w:sz w:val="24"/>
          <w:highlight w:val="none"/>
        </w:rPr>
        <w:t>十、本合同正本一式</w:t>
      </w:r>
      <w:r>
        <w:rPr>
          <w:rFonts w:hint="eastAsia" w:ascii="宋体" w:hAnsi="宋体" w:cs="宋体"/>
          <w:bCs/>
          <w:sz w:val="24"/>
          <w:highlight w:val="none"/>
          <w:u w:val="single"/>
        </w:rPr>
        <w:t xml:space="preserve"> 陆 </w:t>
      </w:r>
      <w:r>
        <w:rPr>
          <w:rFonts w:hint="eastAsia" w:ascii="宋体" w:hAnsi="宋体" w:cs="宋体"/>
          <w:bCs/>
          <w:sz w:val="24"/>
          <w:highlight w:val="none"/>
        </w:rPr>
        <w:t>份，具有同等法律效力，甲方执</w:t>
      </w:r>
      <w:r>
        <w:rPr>
          <w:rFonts w:hint="eastAsia" w:ascii="宋体" w:hAnsi="宋体" w:cs="宋体"/>
          <w:bCs/>
          <w:sz w:val="24"/>
          <w:highlight w:val="none"/>
          <w:u w:val="single"/>
        </w:rPr>
        <w:t xml:space="preserve"> 贰 </w:t>
      </w:r>
      <w:r>
        <w:rPr>
          <w:rFonts w:hint="eastAsia" w:ascii="宋体" w:hAnsi="宋体" w:cs="宋体"/>
          <w:bCs/>
          <w:sz w:val="24"/>
          <w:highlight w:val="none"/>
        </w:rPr>
        <w:t>份,乙方执</w:t>
      </w:r>
      <w:r>
        <w:rPr>
          <w:rFonts w:hint="eastAsia" w:ascii="宋体" w:hAnsi="宋体" w:cs="宋体"/>
          <w:bCs/>
          <w:sz w:val="24"/>
          <w:highlight w:val="none"/>
          <w:u w:val="single"/>
        </w:rPr>
        <w:t xml:space="preserve"> 贰 </w:t>
      </w:r>
      <w:r>
        <w:rPr>
          <w:rFonts w:hint="eastAsia" w:ascii="宋体" w:hAnsi="宋体" w:cs="宋体"/>
          <w:bCs/>
          <w:sz w:val="24"/>
          <w:highlight w:val="none"/>
        </w:rPr>
        <w:t>份,见证方及财政监管部门各执</w:t>
      </w:r>
      <w:r>
        <w:rPr>
          <w:rFonts w:hint="eastAsia" w:ascii="宋体" w:hAnsi="宋体" w:cs="宋体"/>
          <w:bCs/>
          <w:sz w:val="24"/>
          <w:highlight w:val="none"/>
          <w:u w:val="single"/>
        </w:rPr>
        <w:t xml:space="preserve"> 壹 </w:t>
      </w:r>
      <w:r>
        <w:rPr>
          <w:rFonts w:hint="eastAsia" w:ascii="宋体" w:hAnsi="宋体" w:cs="宋体"/>
          <w:bCs/>
          <w:sz w:val="24"/>
          <w:highlight w:val="none"/>
        </w:rPr>
        <w:t>份。</w:t>
      </w:r>
    </w:p>
    <w:p w14:paraId="30A3D826">
      <w:pPr>
        <w:pStyle w:val="30"/>
        <w:spacing w:line="336" w:lineRule="auto"/>
        <w:ind w:firstLine="420"/>
        <w:rPr>
          <w:rFonts w:hint="eastAsia" w:ascii="宋体" w:eastAsia="宋体" w:cs="宋体"/>
          <w:bCs/>
          <w:highlight w:val="none"/>
        </w:rPr>
      </w:pPr>
      <w:r>
        <w:rPr>
          <w:rFonts w:hint="eastAsia" w:ascii="宋体" w:eastAsia="宋体" w:cs="宋体"/>
          <w:bCs/>
          <w:highlight w:val="none"/>
        </w:rPr>
        <w:t>十一、合同生效</w:t>
      </w:r>
    </w:p>
    <w:p w14:paraId="055410CA">
      <w:pPr>
        <w:pStyle w:val="30"/>
        <w:spacing w:line="336" w:lineRule="auto"/>
        <w:ind w:firstLine="420"/>
        <w:rPr>
          <w:rFonts w:hint="eastAsia" w:ascii="宋体" w:eastAsia="宋体" w:cs="宋体"/>
          <w:bCs/>
          <w:highlight w:val="none"/>
        </w:rPr>
      </w:pPr>
      <w:r>
        <w:rPr>
          <w:rFonts w:hint="eastAsia" w:ascii="宋体" w:eastAsia="宋体" w:cs="宋体"/>
          <w:bCs/>
          <w:highlight w:val="none"/>
        </w:rPr>
        <w:t>合同订立时间：</w:t>
      </w:r>
      <w:r>
        <w:rPr>
          <w:rFonts w:hint="eastAsia" w:ascii="宋体" w:eastAsia="宋体" w:cs="宋体"/>
          <w:bCs/>
          <w:highlight w:val="none"/>
          <w:u w:val="single"/>
        </w:rPr>
        <w:t xml:space="preserve">     </w:t>
      </w:r>
      <w:r>
        <w:rPr>
          <w:rFonts w:hint="eastAsia" w:ascii="宋体" w:eastAsia="宋体" w:cs="宋体"/>
          <w:bCs/>
          <w:highlight w:val="none"/>
        </w:rPr>
        <w:t>年</w:t>
      </w:r>
      <w:r>
        <w:rPr>
          <w:rFonts w:hint="eastAsia" w:ascii="宋体" w:eastAsia="宋体" w:cs="宋体"/>
          <w:bCs/>
          <w:highlight w:val="none"/>
          <w:u w:val="single"/>
        </w:rPr>
        <w:t xml:space="preserve">    </w:t>
      </w:r>
      <w:r>
        <w:rPr>
          <w:rFonts w:hint="eastAsia" w:ascii="宋体" w:eastAsia="宋体" w:cs="宋体"/>
          <w:bCs/>
          <w:highlight w:val="none"/>
        </w:rPr>
        <w:t>月</w:t>
      </w:r>
      <w:r>
        <w:rPr>
          <w:rFonts w:hint="eastAsia" w:ascii="宋体" w:eastAsia="宋体" w:cs="宋体"/>
          <w:bCs/>
          <w:highlight w:val="none"/>
          <w:u w:val="single"/>
        </w:rPr>
        <w:t xml:space="preserve">    </w:t>
      </w:r>
      <w:r>
        <w:rPr>
          <w:rFonts w:hint="eastAsia" w:ascii="宋体" w:eastAsia="宋体" w:cs="宋体"/>
          <w:bCs/>
          <w:highlight w:val="none"/>
        </w:rPr>
        <w:t>日</w:t>
      </w:r>
    </w:p>
    <w:p w14:paraId="1BE7944C">
      <w:pPr>
        <w:pStyle w:val="30"/>
        <w:spacing w:line="336" w:lineRule="auto"/>
        <w:ind w:firstLine="420"/>
        <w:rPr>
          <w:rFonts w:hint="eastAsia" w:ascii="宋体" w:eastAsia="宋体" w:cs="宋体"/>
          <w:bCs/>
          <w:highlight w:val="none"/>
        </w:rPr>
      </w:pPr>
      <w:r>
        <w:rPr>
          <w:rFonts w:hint="eastAsia" w:ascii="宋体" w:eastAsia="宋体" w:cs="宋体"/>
          <w:bCs/>
          <w:highlight w:val="none"/>
        </w:rPr>
        <w:t>合同订立地点：_____________________________</w:t>
      </w:r>
    </w:p>
    <w:p w14:paraId="2DD5A2C1">
      <w:pPr>
        <w:pStyle w:val="30"/>
        <w:spacing w:line="336" w:lineRule="auto"/>
        <w:ind w:firstLine="420"/>
        <w:jc w:val="left"/>
        <w:rPr>
          <w:rFonts w:hint="eastAsia" w:ascii="宋体" w:eastAsia="宋体" w:cs="宋体"/>
          <w:bCs/>
          <w:highlight w:val="none"/>
        </w:rPr>
      </w:pPr>
      <w:r>
        <w:rPr>
          <w:rFonts w:hint="eastAsia" w:ascii="宋体" w:eastAsia="宋体" w:cs="宋体"/>
          <w:bCs/>
          <w:highlight w:val="none"/>
        </w:rPr>
        <w:t>本合同双方约定_</w:t>
      </w:r>
      <w:r>
        <w:rPr>
          <w:rFonts w:hint="eastAsia" w:ascii="宋体" w:eastAsia="宋体" w:cs="宋体"/>
          <w:bCs/>
          <w:highlight w:val="none"/>
          <w:u w:val="single"/>
        </w:rPr>
        <w:t>法定代表人或委托代理人签字或盖章并加盖单位公章</w:t>
      </w:r>
      <w:r>
        <w:rPr>
          <w:rFonts w:hint="eastAsia" w:ascii="宋体" w:eastAsia="宋体" w:cs="宋体"/>
          <w:bCs/>
          <w:highlight w:val="none"/>
        </w:rPr>
        <w:t>__后生效。</w:t>
      </w:r>
    </w:p>
    <w:p w14:paraId="55DD42FD">
      <w:pPr>
        <w:pStyle w:val="30"/>
        <w:spacing w:line="336" w:lineRule="auto"/>
        <w:ind w:firstLine="420"/>
        <w:rPr>
          <w:rFonts w:hint="eastAsia" w:ascii="宋体" w:eastAsia="宋体" w:cs="宋体"/>
          <w:bCs/>
          <w:highlight w:val="none"/>
        </w:rPr>
      </w:pPr>
    </w:p>
    <w:p w14:paraId="5D65F3EF">
      <w:pPr>
        <w:pStyle w:val="30"/>
        <w:spacing w:line="336" w:lineRule="auto"/>
        <w:ind w:firstLine="240"/>
        <w:rPr>
          <w:rFonts w:hint="eastAsia" w:ascii="宋体" w:eastAsia="宋体" w:cs="宋体"/>
          <w:bCs/>
          <w:highlight w:val="none"/>
        </w:rPr>
      </w:pPr>
      <w:r>
        <w:rPr>
          <w:rFonts w:hint="eastAsia" w:ascii="宋体" w:eastAsia="宋体" w:cs="宋体"/>
          <w:bCs/>
          <w:highlight w:val="none"/>
        </w:rPr>
        <w:t xml:space="preserve">发包人：(公章)                          承包人：(公章)              </w:t>
      </w:r>
    </w:p>
    <w:p w14:paraId="2D6A32D3">
      <w:pPr>
        <w:pStyle w:val="30"/>
        <w:spacing w:line="336" w:lineRule="auto"/>
        <w:ind w:firstLine="240"/>
        <w:rPr>
          <w:rFonts w:hint="eastAsia" w:ascii="宋体" w:eastAsia="宋体" w:cs="宋体"/>
          <w:bCs/>
          <w:highlight w:val="none"/>
        </w:rPr>
      </w:pPr>
      <w:r>
        <w:rPr>
          <w:rFonts w:hint="eastAsia" w:ascii="宋体" w:eastAsia="宋体" w:cs="宋体"/>
          <w:bCs/>
          <w:highlight w:val="none"/>
        </w:rPr>
        <w:t xml:space="preserve">地址：                                  地址：                       </w:t>
      </w:r>
    </w:p>
    <w:p w14:paraId="59C4635D">
      <w:pPr>
        <w:pStyle w:val="30"/>
        <w:spacing w:line="336" w:lineRule="auto"/>
        <w:ind w:firstLine="240"/>
        <w:rPr>
          <w:rFonts w:hint="eastAsia" w:ascii="宋体" w:eastAsia="宋体" w:cs="宋体"/>
          <w:bCs/>
          <w:highlight w:val="none"/>
        </w:rPr>
      </w:pPr>
      <w:r>
        <w:rPr>
          <w:rFonts w:hint="eastAsia" w:ascii="宋体" w:eastAsia="宋体" w:cs="宋体"/>
          <w:bCs/>
          <w:highlight w:val="none"/>
        </w:rPr>
        <w:t xml:space="preserve">法定代表人或委托代表人                 法定代表人或委托代表人：           </w:t>
      </w:r>
    </w:p>
    <w:p w14:paraId="12B14318">
      <w:pPr>
        <w:pStyle w:val="30"/>
        <w:spacing w:line="336" w:lineRule="auto"/>
        <w:ind w:firstLine="420"/>
        <w:rPr>
          <w:rFonts w:hint="eastAsia" w:ascii="宋体" w:eastAsia="宋体" w:cs="宋体"/>
          <w:bCs/>
          <w:highlight w:val="none"/>
        </w:rPr>
      </w:pPr>
      <w:r>
        <w:rPr>
          <w:rFonts w:hint="eastAsia" w:ascii="宋体" w:eastAsia="宋体" w:cs="宋体"/>
          <w:bCs/>
          <w:highlight w:val="none"/>
        </w:rPr>
        <w:t xml:space="preserve">（签字或盖章）：                     （签字或盖章）：                 </w:t>
      </w:r>
    </w:p>
    <w:p w14:paraId="6A65F5EF">
      <w:pPr>
        <w:pStyle w:val="30"/>
        <w:spacing w:line="336" w:lineRule="auto"/>
        <w:ind w:firstLine="420"/>
        <w:rPr>
          <w:rFonts w:hint="eastAsia" w:ascii="宋体" w:eastAsia="宋体" w:cs="宋体"/>
          <w:bCs/>
          <w:highlight w:val="none"/>
        </w:rPr>
      </w:pPr>
      <w:r>
        <w:rPr>
          <w:rFonts w:hint="eastAsia" w:ascii="宋体" w:eastAsia="宋体" w:cs="宋体"/>
          <w:bCs/>
          <w:highlight w:val="none"/>
        </w:rPr>
        <w:t xml:space="preserve">电   话：                             电   话：                 </w:t>
      </w:r>
    </w:p>
    <w:p w14:paraId="7765F02F">
      <w:pPr>
        <w:pStyle w:val="30"/>
        <w:spacing w:line="336" w:lineRule="auto"/>
        <w:ind w:firstLine="420"/>
        <w:rPr>
          <w:rFonts w:hint="eastAsia" w:ascii="宋体" w:eastAsia="宋体" w:cs="宋体"/>
          <w:bCs/>
          <w:highlight w:val="none"/>
        </w:rPr>
      </w:pPr>
      <w:r>
        <w:rPr>
          <w:rFonts w:hint="eastAsia" w:ascii="宋体" w:eastAsia="宋体" w:cs="宋体"/>
          <w:bCs/>
          <w:highlight w:val="none"/>
        </w:rPr>
        <w:t xml:space="preserve">传   真：                             传  真：                 </w:t>
      </w:r>
    </w:p>
    <w:p w14:paraId="5C21E846">
      <w:pPr>
        <w:pStyle w:val="30"/>
        <w:spacing w:line="336" w:lineRule="auto"/>
        <w:ind w:firstLine="420"/>
        <w:rPr>
          <w:rFonts w:hint="eastAsia" w:ascii="宋体" w:eastAsia="宋体" w:cs="宋体"/>
          <w:bCs/>
          <w:highlight w:val="none"/>
        </w:rPr>
      </w:pPr>
      <w:r>
        <w:rPr>
          <w:rFonts w:hint="eastAsia" w:ascii="宋体" w:eastAsia="宋体" w:cs="宋体"/>
          <w:bCs/>
          <w:highlight w:val="none"/>
        </w:rPr>
        <w:t xml:space="preserve">开户银行：                            开户银行：               </w:t>
      </w:r>
    </w:p>
    <w:p w14:paraId="7175E192">
      <w:pPr>
        <w:pStyle w:val="30"/>
        <w:spacing w:line="336" w:lineRule="auto"/>
        <w:ind w:firstLine="420"/>
        <w:rPr>
          <w:rFonts w:hint="eastAsia" w:ascii="宋体" w:eastAsia="宋体" w:cs="宋体"/>
          <w:bCs/>
          <w:highlight w:val="none"/>
        </w:rPr>
      </w:pPr>
      <w:r>
        <w:rPr>
          <w:rFonts w:hint="eastAsia" w:ascii="宋体" w:eastAsia="宋体" w:cs="宋体"/>
          <w:bCs/>
          <w:highlight w:val="none"/>
        </w:rPr>
        <w:t xml:space="preserve">帐 号：                               帐  号：    </w:t>
      </w:r>
    </w:p>
    <w:p w14:paraId="271D033D">
      <w:pPr>
        <w:pStyle w:val="30"/>
        <w:spacing w:line="336" w:lineRule="auto"/>
        <w:ind w:firstLine="420"/>
        <w:rPr>
          <w:rFonts w:hint="eastAsia" w:ascii="宋体" w:eastAsia="宋体" w:cs="宋体"/>
          <w:bCs/>
          <w:highlight w:val="none"/>
        </w:rPr>
      </w:pPr>
      <w:r>
        <w:rPr>
          <w:rFonts w:hint="eastAsia" w:ascii="宋体" w:eastAsia="宋体" w:cs="宋体"/>
          <w:bCs/>
          <w:highlight w:val="none"/>
        </w:rPr>
        <w:t xml:space="preserve">邮政编码：                            邮政编码：             </w:t>
      </w:r>
    </w:p>
    <w:p w14:paraId="16DF3B0D">
      <w:pPr>
        <w:pStyle w:val="30"/>
        <w:spacing w:line="336" w:lineRule="auto"/>
        <w:ind w:firstLine="420"/>
        <w:jc w:val="left"/>
        <w:rPr>
          <w:rFonts w:hint="eastAsia" w:ascii="宋体" w:eastAsia="宋体" w:cs="宋体"/>
          <w:bCs/>
          <w:highlight w:val="none"/>
        </w:rPr>
      </w:pPr>
      <w:r>
        <w:rPr>
          <w:rFonts w:hint="eastAsia" w:ascii="宋体" w:eastAsia="宋体" w:cs="宋体"/>
          <w:bCs/>
          <w:highlight w:val="none"/>
        </w:rPr>
        <w:t xml:space="preserve">签订时间：年   月   日    </w:t>
      </w:r>
    </w:p>
    <w:p w14:paraId="0CB3894F">
      <w:pPr>
        <w:pStyle w:val="30"/>
        <w:spacing w:line="336" w:lineRule="auto"/>
        <w:ind w:firstLine="420"/>
        <w:jc w:val="left"/>
        <w:rPr>
          <w:rFonts w:hint="eastAsia" w:ascii="宋体" w:eastAsia="宋体" w:cs="宋体"/>
          <w:bCs/>
          <w:highlight w:val="none"/>
        </w:rPr>
      </w:pPr>
      <w:r>
        <w:rPr>
          <w:rFonts w:hint="eastAsia" w:ascii="宋体" w:eastAsia="宋体" w:cs="宋体"/>
          <w:bCs/>
          <w:highlight w:val="none"/>
        </w:rPr>
        <w:t xml:space="preserve">                   </w:t>
      </w:r>
    </w:p>
    <w:p w14:paraId="4E524E6E">
      <w:pPr>
        <w:rPr>
          <w:rFonts w:hint="eastAsia" w:ascii="宋体" w:hAnsi="宋体" w:cs="宋体"/>
          <w:color w:val="000000"/>
          <w:sz w:val="32"/>
          <w:szCs w:val="32"/>
          <w:highlight w:val="none"/>
        </w:rPr>
      </w:pPr>
    </w:p>
    <w:p w14:paraId="4D5DD127">
      <w:pPr>
        <w:rPr>
          <w:rFonts w:hint="eastAsia" w:ascii="宋体" w:hAnsi="宋体" w:cs="宋体"/>
          <w:color w:val="000000"/>
          <w:sz w:val="32"/>
          <w:szCs w:val="32"/>
          <w:highlight w:val="none"/>
        </w:rPr>
      </w:pPr>
    </w:p>
    <w:p w14:paraId="3F76A7B8">
      <w:pPr>
        <w:pStyle w:val="16"/>
        <w:rPr>
          <w:rFonts w:hint="eastAsia" w:hAnsi="宋体"/>
          <w:sz w:val="32"/>
          <w:szCs w:val="32"/>
          <w:highlight w:val="none"/>
        </w:rPr>
      </w:pPr>
    </w:p>
    <w:p w14:paraId="2F5AA95E">
      <w:pPr>
        <w:jc w:val="center"/>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t>第二部分  通用条款</w:t>
      </w:r>
    </w:p>
    <w:p w14:paraId="62B1FD1B">
      <w:pPr>
        <w:pStyle w:val="30"/>
        <w:ind w:firstLine="420"/>
        <w:jc w:val="center"/>
        <w:rPr>
          <w:rFonts w:hint="eastAsia"/>
          <w:bCs/>
          <w:sz w:val="21"/>
          <w:szCs w:val="20"/>
          <w:highlight w:val="none"/>
        </w:rPr>
      </w:pPr>
    </w:p>
    <w:p w14:paraId="1A7DCD8C">
      <w:pPr>
        <w:ind w:firstLine="480"/>
        <w:rPr>
          <w:sz w:val="24"/>
          <w:highlight w:val="none"/>
        </w:rPr>
      </w:pPr>
      <w:r>
        <w:rPr>
          <w:sz w:val="24"/>
          <w:highlight w:val="none"/>
        </w:rPr>
        <w:t>此部分采用《建设工程施工合同》范本(GF-2017-0201)中《第二部分  通用条款》</w:t>
      </w:r>
    </w:p>
    <w:p w14:paraId="4B6E9CE8">
      <w:pPr>
        <w:keepNext/>
        <w:keepLines/>
        <w:spacing w:line="416" w:lineRule="auto"/>
        <w:jc w:val="center"/>
        <w:rPr>
          <w:szCs w:val="21"/>
          <w:highlight w:val="none"/>
        </w:rPr>
      </w:pPr>
      <w:r>
        <w:rPr>
          <w:szCs w:val="20"/>
          <w:highlight w:val="none"/>
        </w:rPr>
        <w:br w:type="page" w:clear="all"/>
      </w:r>
      <w:r>
        <w:rPr>
          <w:rFonts w:hint="eastAsia" w:ascii="宋体" w:hAnsi="宋体" w:cs="宋体"/>
          <w:b/>
          <w:bCs/>
          <w:color w:val="000000"/>
          <w:sz w:val="32"/>
          <w:szCs w:val="32"/>
          <w:highlight w:val="none"/>
        </w:rPr>
        <w:t>第三部分  专用条款</w:t>
      </w:r>
    </w:p>
    <w:p w14:paraId="3AED81BE">
      <w:pPr>
        <w:spacing w:line="360" w:lineRule="auto"/>
        <w:ind w:firstLine="480"/>
        <w:rPr>
          <w:rFonts w:hint="eastAsia" w:ascii="宋体" w:hAnsi="宋体" w:cs="宋体"/>
          <w:bCs/>
          <w:sz w:val="24"/>
          <w:highlight w:val="none"/>
        </w:rPr>
      </w:pPr>
      <w:r>
        <w:rPr>
          <w:rFonts w:hint="eastAsia" w:ascii="宋体" w:hAnsi="宋体" w:cs="宋体"/>
          <w:bCs/>
          <w:sz w:val="24"/>
          <w:highlight w:val="none"/>
        </w:rPr>
        <w:t>一、词语定义及合同文件</w:t>
      </w:r>
    </w:p>
    <w:p w14:paraId="696EC4F9">
      <w:pPr>
        <w:spacing w:line="360" w:lineRule="auto"/>
        <w:ind w:firstLine="480"/>
        <w:rPr>
          <w:rFonts w:hint="eastAsia" w:ascii="宋体" w:hAnsi="宋体" w:cs="宋体"/>
          <w:sz w:val="24"/>
          <w:highlight w:val="none"/>
        </w:rPr>
      </w:pPr>
      <w:r>
        <w:rPr>
          <w:rFonts w:hint="eastAsia" w:ascii="宋体" w:hAnsi="宋体" w:cs="宋体"/>
          <w:sz w:val="24"/>
          <w:highlight w:val="none"/>
          <w:lang w:val="en-US" w:eastAsia="zh-CN"/>
        </w:rPr>
        <w:t>1</w:t>
      </w:r>
      <w:r>
        <w:rPr>
          <w:rFonts w:hint="eastAsia" w:ascii="宋体" w:hAnsi="宋体" w:cs="宋体"/>
          <w:sz w:val="24"/>
          <w:highlight w:val="none"/>
        </w:rPr>
        <w:t>.合同文件及解释顺序</w:t>
      </w:r>
    </w:p>
    <w:p w14:paraId="2E208F84">
      <w:pPr>
        <w:spacing w:line="360" w:lineRule="auto"/>
        <w:ind w:firstLine="480"/>
        <w:rPr>
          <w:rFonts w:hint="eastAsia" w:ascii="宋体" w:hAnsi="宋体" w:cs="宋体"/>
          <w:sz w:val="24"/>
          <w:highlight w:val="none"/>
        </w:rPr>
      </w:pPr>
      <w:r>
        <w:rPr>
          <w:rFonts w:hint="eastAsia" w:ascii="宋体" w:hAnsi="宋体" w:cs="宋体"/>
          <w:sz w:val="24"/>
          <w:highlight w:val="none"/>
        </w:rPr>
        <w:t>合同文件组成及解释顺序：</w:t>
      </w:r>
    </w:p>
    <w:p w14:paraId="1102199F">
      <w:pPr>
        <w:spacing w:line="360" w:lineRule="auto"/>
        <w:ind w:firstLine="480"/>
        <w:rPr>
          <w:rFonts w:hint="eastAsia" w:ascii="宋体" w:hAnsi="宋体" w:cs="宋体"/>
          <w:sz w:val="24"/>
          <w:highlight w:val="none"/>
        </w:rPr>
      </w:pPr>
      <w:r>
        <w:rPr>
          <w:rFonts w:hint="eastAsia" w:ascii="宋体" w:hAnsi="宋体" w:cs="宋体"/>
          <w:sz w:val="24"/>
          <w:highlight w:val="none"/>
        </w:rPr>
        <w:t>(1)本合同协议书；</w:t>
      </w:r>
    </w:p>
    <w:p w14:paraId="0F57ECFD">
      <w:pPr>
        <w:spacing w:line="360" w:lineRule="auto"/>
        <w:ind w:firstLine="480"/>
        <w:rPr>
          <w:rFonts w:hint="eastAsia" w:ascii="宋体" w:hAnsi="宋体" w:cs="宋体"/>
          <w:sz w:val="24"/>
          <w:highlight w:val="none"/>
        </w:rPr>
      </w:pPr>
      <w:r>
        <w:rPr>
          <w:rFonts w:hint="eastAsia" w:ascii="宋体" w:hAnsi="宋体" w:cs="宋体"/>
          <w:sz w:val="24"/>
          <w:highlight w:val="none"/>
        </w:rPr>
        <w:t>(2)成交通知书；</w:t>
      </w:r>
    </w:p>
    <w:p w14:paraId="7B86410D">
      <w:pPr>
        <w:spacing w:line="360" w:lineRule="auto"/>
        <w:ind w:firstLine="480"/>
        <w:rPr>
          <w:rFonts w:hint="eastAsia" w:ascii="宋体" w:hAnsi="宋体" w:cs="宋体"/>
          <w:sz w:val="24"/>
          <w:highlight w:val="none"/>
        </w:rPr>
      </w:pPr>
      <w:r>
        <w:rPr>
          <w:rFonts w:hint="eastAsia" w:ascii="宋体" w:hAnsi="宋体" w:cs="宋体"/>
          <w:sz w:val="24"/>
          <w:highlight w:val="none"/>
        </w:rPr>
        <w:t>(3)响应文件及其附件；</w:t>
      </w:r>
    </w:p>
    <w:p w14:paraId="4AFA7C5B">
      <w:pPr>
        <w:spacing w:line="360" w:lineRule="auto"/>
        <w:ind w:firstLine="480"/>
        <w:rPr>
          <w:rFonts w:hint="eastAsia" w:ascii="宋体" w:hAnsi="宋体" w:cs="宋体"/>
          <w:sz w:val="24"/>
          <w:highlight w:val="none"/>
        </w:rPr>
      </w:pPr>
      <w:r>
        <w:rPr>
          <w:rFonts w:hint="eastAsia" w:ascii="宋体" w:hAnsi="宋体" w:cs="宋体"/>
          <w:sz w:val="24"/>
          <w:highlight w:val="none"/>
        </w:rPr>
        <w:t>(4) 专用条款及有关协议；</w:t>
      </w:r>
    </w:p>
    <w:p w14:paraId="41B42473">
      <w:pPr>
        <w:spacing w:line="360" w:lineRule="auto"/>
        <w:ind w:firstLine="480"/>
        <w:rPr>
          <w:rFonts w:hint="eastAsia" w:ascii="宋体" w:hAnsi="宋体" w:cs="宋体"/>
          <w:sz w:val="24"/>
          <w:highlight w:val="none"/>
        </w:rPr>
      </w:pPr>
      <w:r>
        <w:rPr>
          <w:rFonts w:hint="eastAsia" w:ascii="宋体" w:hAnsi="宋体" w:cs="宋体"/>
          <w:sz w:val="24"/>
          <w:highlight w:val="none"/>
        </w:rPr>
        <w:t>(5) 通用条款(双方另有协议不适用的除外)；</w:t>
      </w:r>
    </w:p>
    <w:p w14:paraId="6F8EF661">
      <w:pPr>
        <w:spacing w:line="360" w:lineRule="auto"/>
        <w:ind w:firstLine="480"/>
        <w:rPr>
          <w:rFonts w:hint="eastAsia" w:ascii="宋体" w:hAnsi="宋体" w:cs="宋体"/>
          <w:sz w:val="24"/>
          <w:highlight w:val="none"/>
        </w:rPr>
      </w:pPr>
      <w:r>
        <w:rPr>
          <w:rFonts w:hint="eastAsia" w:ascii="宋体" w:hAnsi="宋体" w:cs="宋体"/>
          <w:sz w:val="24"/>
          <w:highlight w:val="none"/>
        </w:rPr>
        <w:t>(6) 标准规范及有关技术资料；</w:t>
      </w:r>
    </w:p>
    <w:p w14:paraId="45ED5471">
      <w:pPr>
        <w:spacing w:line="360" w:lineRule="auto"/>
        <w:ind w:firstLine="480"/>
        <w:rPr>
          <w:rFonts w:hint="eastAsia" w:ascii="宋体" w:hAnsi="宋体" w:cs="宋体"/>
          <w:sz w:val="24"/>
          <w:highlight w:val="none"/>
        </w:rPr>
      </w:pPr>
      <w:r>
        <w:rPr>
          <w:rFonts w:hint="eastAsia" w:ascii="宋体" w:hAnsi="宋体" w:cs="宋体"/>
          <w:sz w:val="24"/>
          <w:highlight w:val="none"/>
          <w:lang w:val="en-US" w:eastAsia="zh-CN"/>
        </w:rPr>
        <w:t>2</w:t>
      </w:r>
      <w:r>
        <w:rPr>
          <w:rFonts w:hint="eastAsia" w:ascii="宋体" w:hAnsi="宋体" w:cs="宋体"/>
          <w:sz w:val="24"/>
          <w:highlight w:val="none"/>
        </w:rPr>
        <w:t>.语言文字和适用法律、标准及规范</w:t>
      </w:r>
    </w:p>
    <w:p w14:paraId="75D2D60A">
      <w:pPr>
        <w:spacing w:line="360" w:lineRule="auto"/>
        <w:ind w:firstLine="480"/>
        <w:rPr>
          <w:rFonts w:hint="eastAsia" w:ascii="宋体" w:hAnsi="宋体" w:cs="宋体"/>
          <w:sz w:val="24"/>
          <w:highlight w:val="none"/>
        </w:rPr>
      </w:pPr>
      <w:r>
        <w:rPr>
          <w:rFonts w:hint="eastAsia" w:ascii="宋体" w:hAnsi="宋体" w:cs="宋体"/>
          <w:sz w:val="24"/>
          <w:highlight w:val="none"/>
          <w:lang w:val="en-US" w:eastAsia="zh-CN"/>
        </w:rPr>
        <w:t>2</w:t>
      </w:r>
      <w:r>
        <w:rPr>
          <w:rFonts w:hint="eastAsia" w:ascii="宋体" w:hAnsi="宋体" w:cs="宋体"/>
          <w:sz w:val="24"/>
          <w:highlight w:val="none"/>
        </w:rPr>
        <w:t>.1 本合同除使用汉语外，不使用其他语言文字</w:t>
      </w:r>
    </w:p>
    <w:p w14:paraId="0214C1A3">
      <w:pPr>
        <w:spacing w:line="360" w:lineRule="auto"/>
        <w:ind w:firstLine="480"/>
        <w:rPr>
          <w:rFonts w:hint="eastAsia" w:ascii="宋体" w:hAnsi="宋体" w:cs="宋体"/>
          <w:sz w:val="24"/>
          <w:highlight w:val="none"/>
        </w:rPr>
      </w:pPr>
      <w:r>
        <w:rPr>
          <w:rFonts w:hint="eastAsia" w:ascii="宋体" w:hAnsi="宋体" w:cs="宋体"/>
          <w:sz w:val="24"/>
          <w:highlight w:val="none"/>
          <w:lang w:val="en-US" w:eastAsia="zh-CN"/>
        </w:rPr>
        <w:t>2</w:t>
      </w:r>
      <w:r>
        <w:rPr>
          <w:rFonts w:hint="eastAsia" w:ascii="宋体" w:hAnsi="宋体" w:cs="宋体"/>
          <w:sz w:val="24"/>
          <w:highlight w:val="none"/>
        </w:rPr>
        <w:t>.2适用法律和法规</w:t>
      </w:r>
    </w:p>
    <w:p w14:paraId="2566AA48">
      <w:pPr>
        <w:spacing w:line="360" w:lineRule="auto"/>
        <w:ind w:firstLine="480"/>
        <w:rPr>
          <w:rFonts w:hint="eastAsia" w:ascii="宋体" w:hAnsi="宋体" w:cs="宋体"/>
          <w:sz w:val="24"/>
          <w:highlight w:val="none"/>
        </w:rPr>
      </w:pPr>
      <w:r>
        <w:rPr>
          <w:rFonts w:hint="eastAsia" w:ascii="宋体" w:hAnsi="宋体" w:cs="宋体"/>
          <w:sz w:val="24"/>
          <w:highlight w:val="none"/>
        </w:rPr>
        <w:t>需要明示的法律、行政法规：按通用条款执行。</w:t>
      </w:r>
    </w:p>
    <w:p w14:paraId="7937E7D3">
      <w:pPr>
        <w:spacing w:line="360" w:lineRule="auto"/>
        <w:ind w:firstLine="480"/>
        <w:rPr>
          <w:rFonts w:hint="eastAsia" w:ascii="宋体" w:hAnsi="宋体" w:cs="宋体"/>
          <w:sz w:val="24"/>
          <w:highlight w:val="none"/>
        </w:rPr>
      </w:pPr>
      <w:r>
        <w:rPr>
          <w:rFonts w:hint="eastAsia" w:ascii="宋体" w:hAnsi="宋体" w:cs="宋体"/>
          <w:sz w:val="24"/>
          <w:highlight w:val="none"/>
          <w:lang w:val="en-US" w:eastAsia="zh-CN"/>
        </w:rPr>
        <w:t>2</w:t>
      </w:r>
      <w:r>
        <w:rPr>
          <w:rFonts w:hint="eastAsia" w:ascii="宋体" w:hAnsi="宋体" w:cs="宋体"/>
          <w:sz w:val="24"/>
          <w:highlight w:val="none"/>
        </w:rPr>
        <w:t>.3适用标准、规范</w:t>
      </w:r>
    </w:p>
    <w:p w14:paraId="14C0D8CA">
      <w:pPr>
        <w:spacing w:line="360" w:lineRule="auto"/>
        <w:ind w:firstLine="480"/>
        <w:rPr>
          <w:rFonts w:hint="eastAsia" w:ascii="宋体" w:hAnsi="宋体" w:cs="宋体"/>
          <w:sz w:val="24"/>
          <w:highlight w:val="none"/>
        </w:rPr>
      </w:pPr>
      <w:r>
        <w:rPr>
          <w:rFonts w:hint="eastAsia" w:ascii="宋体" w:hAnsi="宋体" w:cs="宋体"/>
          <w:sz w:val="24"/>
          <w:highlight w:val="none"/>
        </w:rPr>
        <w:t>适用标准、规范的名称：中华人民共和国建设部颁发的有关标准、规范及省、市、行业有关规定及施工图中规定的标准。</w:t>
      </w:r>
    </w:p>
    <w:p w14:paraId="54B54CF9">
      <w:pPr>
        <w:spacing w:line="360" w:lineRule="auto"/>
        <w:ind w:firstLine="480"/>
        <w:rPr>
          <w:rFonts w:hint="eastAsia" w:ascii="宋体" w:hAnsi="宋体" w:cs="宋体"/>
          <w:sz w:val="24"/>
          <w:highlight w:val="none"/>
        </w:rPr>
      </w:pPr>
      <w:r>
        <w:rPr>
          <w:rFonts w:hint="eastAsia" w:ascii="宋体" w:hAnsi="宋体" w:cs="宋体"/>
          <w:sz w:val="24"/>
          <w:highlight w:val="none"/>
        </w:rPr>
        <w:t>发包人提供标准、规范的时间：不提供。</w:t>
      </w:r>
    </w:p>
    <w:p w14:paraId="33071B02">
      <w:pPr>
        <w:spacing w:line="360" w:lineRule="auto"/>
        <w:ind w:firstLine="480"/>
        <w:rPr>
          <w:rFonts w:hint="eastAsia" w:ascii="宋体" w:hAnsi="宋体" w:cs="宋体"/>
          <w:sz w:val="24"/>
          <w:highlight w:val="none"/>
        </w:rPr>
      </w:pPr>
      <w:r>
        <w:rPr>
          <w:rFonts w:hint="eastAsia" w:ascii="宋体" w:hAnsi="宋体" w:cs="宋体"/>
          <w:sz w:val="24"/>
          <w:highlight w:val="none"/>
        </w:rPr>
        <w:t>国内没有相应标准、规范时的约定：不使用。</w:t>
      </w:r>
    </w:p>
    <w:p w14:paraId="4C912346">
      <w:pPr>
        <w:spacing w:line="360" w:lineRule="auto"/>
        <w:ind w:firstLine="480"/>
        <w:rPr>
          <w:rFonts w:hint="eastAsia" w:ascii="宋体" w:hAnsi="宋体" w:cs="宋体"/>
          <w:sz w:val="24"/>
          <w:highlight w:val="none"/>
        </w:rPr>
      </w:pPr>
      <w:r>
        <w:rPr>
          <w:rFonts w:hint="eastAsia" w:ascii="宋体" w:hAnsi="宋体" w:cs="宋体"/>
          <w:sz w:val="24"/>
          <w:highlight w:val="none"/>
          <w:lang w:val="en-US" w:eastAsia="zh-CN"/>
        </w:rPr>
        <w:t>3</w:t>
      </w:r>
      <w:r>
        <w:rPr>
          <w:rFonts w:hint="eastAsia" w:ascii="宋体" w:hAnsi="宋体" w:cs="宋体"/>
          <w:sz w:val="24"/>
          <w:highlight w:val="none"/>
        </w:rPr>
        <w:t>.图纸</w:t>
      </w:r>
    </w:p>
    <w:p w14:paraId="2A9610E5">
      <w:pPr>
        <w:spacing w:line="360" w:lineRule="auto"/>
        <w:ind w:firstLine="480"/>
        <w:rPr>
          <w:rFonts w:hint="eastAsia" w:ascii="宋体" w:hAnsi="宋体" w:cs="宋体"/>
          <w:sz w:val="24"/>
          <w:highlight w:val="none"/>
        </w:rPr>
      </w:pPr>
      <w:r>
        <w:rPr>
          <w:rFonts w:hint="eastAsia" w:ascii="宋体" w:hAnsi="宋体" w:cs="宋体"/>
          <w:sz w:val="24"/>
          <w:highlight w:val="none"/>
          <w:lang w:val="en-US" w:eastAsia="zh-CN"/>
        </w:rPr>
        <w:t>3</w:t>
      </w:r>
      <w:r>
        <w:rPr>
          <w:rFonts w:hint="eastAsia" w:ascii="宋体" w:hAnsi="宋体" w:cs="宋体"/>
          <w:sz w:val="24"/>
          <w:highlight w:val="none"/>
        </w:rPr>
        <w:t>.1 发包人向承包人提供图纸日期和套数：开工前7日内提供施工图六套(含承包人向发包人竣工后提供的竣工图贰套)。</w:t>
      </w:r>
    </w:p>
    <w:p w14:paraId="308AACB9">
      <w:pPr>
        <w:spacing w:line="360" w:lineRule="auto"/>
        <w:ind w:firstLine="480"/>
        <w:rPr>
          <w:rFonts w:hint="eastAsia" w:ascii="宋体" w:hAnsi="宋体" w:cs="宋体"/>
          <w:sz w:val="24"/>
          <w:highlight w:val="none"/>
        </w:rPr>
      </w:pPr>
      <w:r>
        <w:rPr>
          <w:rFonts w:hint="eastAsia" w:ascii="宋体" w:hAnsi="宋体" w:cs="宋体"/>
          <w:sz w:val="24"/>
          <w:highlight w:val="none"/>
        </w:rPr>
        <w:t>发包人对图纸的保密要求：按通用条款。</w:t>
      </w:r>
    </w:p>
    <w:p w14:paraId="5D594AA5">
      <w:pPr>
        <w:spacing w:line="360" w:lineRule="auto"/>
        <w:ind w:firstLine="480"/>
        <w:rPr>
          <w:rFonts w:hint="eastAsia" w:ascii="宋体" w:hAnsi="宋体" w:cs="宋体"/>
          <w:sz w:val="24"/>
          <w:highlight w:val="none"/>
        </w:rPr>
      </w:pPr>
      <w:r>
        <w:rPr>
          <w:rFonts w:hint="eastAsia" w:ascii="宋体" w:hAnsi="宋体" w:cs="宋体"/>
          <w:sz w:val="24"/>
          <w:highlight w:val="none"/>
        </w:rPr>
        <w:t>使用国外图纸的要求及费用承担：无。</w:t>
      </w:r>
    </w:p>
    <w:p w14:paraId="5680EFC1">
      <w:pPr>
        <w:spacing w:line="360" w:lineRule="auto"/>
        <w:ind w:firstLine="480"/>
        <w:rPr>
          <w:rFonts w:hint="eastAsia" w:ascii="宋体" w:hAnsi="宋体" w:cs="宋体"/>
          <w:bCs/>
          <w:sz w:val="24"/>
          <w:highlight w:val="none"/>
        </w:rPr>
      </w:pPr>
      <w:r>
        <w:rPr>
          <w:rFonts w:hint="eastAsia" w:ascii="宋体" w:hAnsi="宋体" w:cs="宋体"/>
          <w:bCs/>
          <w:sz w:val="24"/>
          <w:highlight w:val="none"/>
        </w:rPr>
        <w:t>二、双方一般权利和义务</w:t>
      </w:r>
    </w:p>
    <w:p w14:paraId="6337C43A">
      <w:pPr>
        <w:spacing w:line="360" w:lineRule="auto"/>
        <w:ind w:firstLine="480"/>
        <w:rPr>
          <w:rFonts w:hint="eastAsia" w:ascii="宋体" w:hAnsi="宋体" w:cs="宋体"/>
          <w:sz w:val="24"/>
          <w:highlight w:val="none"/>
        </w:rPr>
      </w:pPr>
      <w:r>
        <w:rPr>
          <w:rFonts w:hint="eastAsia" w:ascii="宋体" w:hAnsi="宋体" w:cs="宋体"/>
          <w:sz w:val="24"/>
          <w:highlight w:val="none"/>
          <w:lang w:val="en-US" w:eastAsia="zh-CN"/>
        </w:rPr>
        <w:t>4</w:t>
      </w:r>
      <w:r>
        <w:rPr>
          <w:rFonts w:hint="eastAsia" w:ascii="宋体" w:hAnsi="宋体" w:cs="宋体"/>
          <w:sz w:val="24"/>
          <w:highlight w:val="none"/>
        </w:rPr>
        <w:t>.工程师</w:t>
      </w:r>
    </w:p>
    <w:p w14:paraId="3590C76D">
      <w:pPr>
        <w:spacing w:line="360" w:lineRule="auto"/>
        <w:ind w:firstLine="480"/>
        <w:rPr>
          <w:rFonts w:hint="eastAsia" w:ascii="宋体" w:hAnsi="宋体" w:cs="宋体"/>
          <w:sz w:val="24"/>
          <w:highlight w:val="none"/>
        </w:rPr>
      </w:pPr>
      <w:r>
        <w:rPr>
          <w:rFonts w:hint="eastAsia" w:ascii="宋体" w:hAnsi="宋体" w:cs="宋体"/>
          <w:sz w:val="24"/>
          <w:highlight w:val="none"/>
          <w:lang w:val="en-US" w:eastAsia="zh-CN"/>
        </w:rPr>
        <w:t>4</w:t>
      </w:r>
      <w:r>
        <w:rPr>
          <w:rFonts w:hint="eastAsia" w:ascii="宋体" w:hAnsi="宋体" w:cs="宋体"/>
          <w:sz w:val="24"/>
          <w:highlight w:val="none"/>
        </w:rPr>
        <w:t>.</w:t>
      </w:r>
      <w:r>
        <w:rPr>
          <w:rFonts w:hint="eastAsia" w:ascii="宋体" w:hAnsi="宋体" w:cs="宋体"/>
          <w:sz w:val="24"/>
          <w:highlight w:val="none"/>
          <w:lang w:val="en-US" w:eastAsia="zh-CN"/>
        </w:rPr>
        <w:t>1</w:t>
      </w:r>
      <w:r>
        <w:rPr>
          <w:rFonts w:hint="eastAsia" w:ascii="宋体" w:hAnsi="宋体" w:cs="宋体"/>
          <w:sz w:val="24"/>
          <w:highlight w:val="none"/>
        </w:rPr>
        <w:t>发包人派驻的工程师</w:t>
      </w:r>
    </w:p>
    <w:p w14:paraId="65D7B272">
      <w:pPr>
        <w:spacing w:line="360" w:lineRule="auto"/>
        <w:ind w:firstLine="1200"/>
        <w:rPr>
          <w:rFonts w:hint="eastAsia" w:ascii="宋体" w:hAnsi="宋体" w:cs="宋体"/>
          <w:sz w:val="24"/>
          <w:highlight w:val="none"/>
        </w:rPr>
      </w:pPr>
      <w:r>
        <w:rPr>
          <w:rFonts w:hint="eastAsia" w:ascii="宋体" w:hAnsi="宋体" w:cs="宋体"/>
          <w:sz w:val="24"/>
          <w:highlight w:val="none"/>
        </w:rPr>
        <w:t>姓名：</w:t>
      </w:r>
      <w:r>
        <w:rPr>
          <w:rFonts w:hint="eastAsia" w:ascii="宋体" w:hAnsi="宋体" w:cs="宋体"/>
          <w:sz w:val="24"/>
          <w:highlight w:val="none"/>
          <w:u w:val="single"/>
        </w:rPr>
        <w:t xml:space="preserve">               </w:t>
      </w:r>
      <w:r>
        <w:rPr>
          <w:rFonts w:hint="eastAsia" w:ascii="宋体" w:hAnsi="宋体" w:cs="宋体"/>
          <w:sz w:val="24"/>
          <w:highlight w:val="none"/>
        </w:rPr>
        <w:t xml:space="preserve"> 职务：____________   </w:t>
      </w:r>
    </w:p>
    <w:p w14:paraId="6FA9B283">
      <w:pPr>
        <w:spacing w:line="360" w:lineRule="auto"/>
        <w:ind w:firstLine="1200"/>
        <w:rPr>
          <w:rFonts w:hint="eastAsia" w:ascii="宋体" w:hAnsi="宋体" w:cs="宋体"/>
          <w:sz w:val="24"/>
          <w:highlight w:val="none"/>
        </w:rPr>
      </w:pPr>
      <w:r>
        <w:rPr>
          <w:rFonts w:hint="eastAsia" w:ascii="宋体" w:hAnsi="宋体" w:cs="宋体"/>
          <w:sz w:val="24"/>
          <w:highlight w:val="none"/>
        </w:rPr>
        <w:t>职权：对工程进行全面管理</w:t>
      </w:r>
    </w:p>
    <w:p w14:paraId="258AEA24">
      <w:pPr>
        <w:spacing w:line="360" w:lineRule="auto"/>
        <w:ind w:firstLine="480"/>
        <w:rPr>
          <w:rFonts w:hint="eastAsia" w:ascii="宋体" w:hAnsi="宋体" w:cs="宋体"/>
          <w:sz w:val="24"/>
          <w:highlight w:val="none"/>
        </w:rPr>
      </w:pPr>
      <w:r>
        <w:rPr>
          <w:rFonts w:hint="eastAsia" w:ascii="宋体" w:hAnsi="宋体" w:cs="宋体"/>
          <w:sz w:val="24"/>
          <w:highlight w:val="none"/>
          <w:lang w:val="en-US" w:eastAsia="zh-CN"/>
        </w:rPr>
        <w:t>5</w:t>
      </w:r>
      <w:r>
        <w:rPr>
          <w:rFonts w:hint="eastAsia" w:ascii="宋体" w:hAnsi="宋体" w:cs="宋体"/>
          <w:sz w:val="24"/>
          <w:highlight w:val="none"/>
        </w:rPr>
        <w:t>.项目经理</w:t>
      </w:r>
    </w:p>
    <w:p w14:paraId="4B4FA0E4">
      <w:pPr>
        <w:spacing w:line="360" w:lineRule="auto"/>
        <w:ind w:firstLine="1200"/>
        <w:rPr>
          <w:rFonts w:hint="eastAsia" w:ascii="宋体" w:hAnsi="宋体" w:cs="宋体"/>
          <w:sz w:val="24"/>
          <w:highlight w:val="none"/>
        </w:rPr>
      </w:pPr>
      <w:r>
        <w:rPr>
          <w:rFonts w:hint="eastAsia" w:ascii="宋体" w:hAnsi="宋体" w:cs="宋体"/>
          <w:sz w:val="24"/>
          <w:highlight w:val="none"/>
        </w:rPr>
        <w:t>姓名：</w:t>
      </w:r>
      <w:r>
        <w:rPr>
          <w:rFonts w:hint="eastAsia" w:ascii="宋体" w:hAnsi="宋体" w:cs="宋体"/>
          <w:sz w:val="24"/>
          <w:highlight w:val="none"/>
          <w:u w:val="single"/>
        </w:rPr>
        <w:t xml:space="preserve">              </w:t>
      </w:r>
      <w:r>
        <w:rPr>
          <w:rFonts w:hint="eastAsia" w:ascii="宋体" w:hAnsi="宋体" w:cs="宋体"/>
          <w:sz w:val="24"/>
          <w:highlight w:val="none"/>
        </w:rPr>
        <w:t xml:space="preserve"> 职务：_____________</w:t>
      </w:r>
    </w:p>
    <w:p w14:paraId="3FD428AE">
      <w:pPr>
        <w:spacing w:line="360" w:lineRule="auto"/>
        <w:ind w:firstLine="480"/>
        <w:rPr>
          <w:rFonts w:hint="eastAsia" w:ascii="宋体" w:hAnsi="宋体" w:cs="宋体"/>
          <w:sz w:val="24"/>
          <w:highlight w:val="none"/>
        </w:rPr>
      </w:pPr>
      <w:r>
        <w:rPr>
          <w:rFonts w:hint="eastAsia" w:ascii="宋体" w:hAnsi="宋体" w:cs="宋体"/>
          <w:sz w:val="24"/>
          <w:highlight w:val="none"/>
          <w:lang w:val="en-US" w:eastAsia="zh-CN"/>
        </w:rPr>
        <w:t>5</w:t>
      </w:r>
      <w:r>
        <w:rPr>
          <w:rFonts w:hint="eastAsia" w:ascii="宋体" w:hAnsi="宋体" w:cs="宋体"/>
          <w:sz w:val="24"/>
          <w:highlight w:val="none"/>
        </w:rPr>
        <w:t>.1承包人对项目经理的授权范围如下：</w:t>
      </w:r>
    </w:p>
    <w:p w14:paraId="59C756E4">
      <w:pPr>
        <w:spacing w:line="360" w:lineRule="auto"/>
        <w:ind w:firstLine="480"/>
        <w:rPr>
          <w:rFonts w:hint="eastAsia" w:ascii="宋体" w:hAnsi="宋体" w:cs="宋体"/>
          <w:sz w:val="24"/>
          <w:highlight w:val="none"/>
        </w:rPr>
      </w:pPr>
      <w:r>
        <w:rPr>
          <w:rFonts w:hint="eastAsia" w:ascii="宋体" w:hAnsi="宋体" w:cs="宋体"/>
          <w:sz w:val="24"/>
          <w:highlight w:val="none"/>
        </w:rPr>
        <w:t>关于项目经理每月在施工现场的时间要求：项目经理到场后，项目经理证件原件要质押给发包人，项目经理必须在现场每日8小时，如有特殊情况，须提供书面请假经发包人批准。</w:t>
      </w:r>
    </w:p>
    <w:p w14:paraId="36A98CEF">
      <w:pPr>
        <w:spacing w:line="360" w:lineRule="auto"/>
        <w:ind w:firstLine="480"/>
        <w:rPr>
          <w:rFonts w:hint="eastAsia" w:ascii="宋体" w:hAnsi="宋体" w:cs="宋体"/>
          <w:sz w:val="24"/>
          <w:highlight w:val="none"/>
        </w:rPr>
      </w:pPr>
      <w:r>
        <w:rPr>
          <w:rFonts w:hint="eastAsia" w:ascii="宋体" w:hAnsi="宋体" w:cs="宋体"/>
          <w:sz w:val="24"/>
          <w:highlight w:val="none"/>
        </w:rPr>
        <w:t>承包人未提交劳动合同，以及没有为项目经理缴纳社会保险证明的违约责任：解除施工合同，承包人承担合同价10%的违约金。</w:t>
      </w:r>
    </w:p>
    <w:p w14:paraId="7CCE217D">
      <w:pPr>
        <w:spacing w:line="360" w:lineRule="auto"/>
        <w:ind w:firstLine="480"/>
        <w:rPr>
          <w:rFonts w:hint="eastAsia" w:ascii="宋体" w:hAnsi="宋体" w:cs="宋体"/>
          <w:sz w:val="24"/>
          <w:highlight w:val="none"/>
        </w:rPr>
      </w:pPr>
      <w:r>
        <w:rPr>
          <w:rFonts w:hint="eastAsia" w:ascii="宋体" w:hAnsi="宋体" w:cs="宋体"/>
          <w:sz w:val="24"/>
          <w:highlight w:val="none"/>
        </w:rPr>
        <w:t>项目经理未经批准，擅自离开施工现场的违约责任：承包人在本工程承建过程中，项目经理、施工员、质量员、安全员、材料员、劳务员、资料员证件原件要质押给发包人，项目组主要成员必须全部到场，每天不得少于8小时；如有特殊情况不能到场，必须向建设单位现场代表请假，请假时间每月累计不得超过三天；每超一天罚款5000元；如未请假连续3天不到场，建设单位有权单方面终止合同，并承担合同总价20%的违约金，造成损失由承包方负责。建设单位同时将实际情况上报有关部门，建议有关职能部门对承包人进行处罚，并记不良行为。若有特殊原因，项目部人员变更需经发包人同意，并到采购监管部门备案，并缴纳变更手续费用。</w:t>
      </w:r>
    </w:p>
    <w:p w14:paraId="3454FBB5">
      <w:pPr>
        <w:spacing w:line="360" w:lineRule="auto"/>
        <w:ind w:firstLine="480"/>
        <w:rPr>
          <w:rFonts w:hint="eastAsia" w:ascii="宋体" w:hAnsi="宋体" w:cs="宋体"/>
          <w:sz w:val="24"/>
          <w:highlight w:val="none"/>
        </w:rPr>
      </w:pPr>
      <w:r>
        <w:rPr>
          <w:rFonts w:hint="eastAsia" w:ascii="宋体" w:hAnsi="宋体" w:cs="宋体"/>
          <w:sz w:val="24"/>
          <w:highlight w:val="none"/>
          <w:lang w:val="en-US" w:eastAsia="zh-CN"/>
        </w:rPr>
        <w:t>5</w:t>
      </w:r>
      <w:r>
        <w:rPr>
          <w:rFonts w:hint="eastAsia" w:ascii="宋体" w:hAnsi="宋体" w:cs="宋体"/>
          <w:sz w:val="24"/>
          <w:highlight w:val="none"/>
        </w:rPr>
        <w:t>.1.1本工程承包人不得擅自更换项目经理，否则，发包人有权终止合同并责令承包人退场，并按5000元/天索赔（从进场之日至退场之日）；在施工过程中项目经理、质检员、安全员等项目组主要成员必须常驻现场，项目经理每月不得少于25天，每天必须保证8小时以上在现场组织施工,若有事必须请假，否则发包人将对承包人处于2000元/天的惩罚,发包人、监理单位有权要求更换不称职的项目经理；若项目经理连续一周未到现场，发包方有权终止合同，由此造成的所有损失由承包人负责。</w:t>
      </w:r>
    </w:p>
    <w:p w14:paraId="4ECC5E2C">
      <w:pPr>
        <w:spacing w:line="360" w:lineRule="auto"/>
        <w:ind w:firstLine="480"/>
        <w:rPr>
          <w:rFonts w:hint="eastAsia" w:ascii="宋体" w:hAnsi="宋体" w:cs="宋体"/>
          <w:sz w:val="24"/>
          <w:highlight w:val="none"/>
        </w:rPr>
      </w:pPr>
      <w:r>
        <w:rPr>
          <w:rFonts w:hint="eastAsia" w:ascii="宋体" w:hAnsi="宋体" w:cs="宋体"/>
          <w:sz w:val="24"/>
          <w:highlight w:val="none"/>
          <w:lang w:val="en-US" w:eastAsia="zh-CN"/>
        </w:rPr>
        <w:t>5</w:t>
      </w:r>
      <w:r>
        <w:rPr>
          <w:rFonts w:hint="eastAsia" w:ascii="宋体" w:hAnsi="宋体" w:cs="宋体"/>
          <w:sz w:val="24"/>
          <w:highlight w:val="none"/>
        </w:rPr>
        <w:t>.1.2承包人无正当理由拒绝更换项目经理的违约责任：解除施工合同。</w:t>
      </w:r>
    </w:p>
    <w:p w14:paraId="5D3E9AA9">
      <w:pPr>
        <w:spacing w:line="360" w:lineRule="auto"/>
        <w:ind w:firstLine="480"/>
        <w:rPr>
          <w:rFonts w:hint="eastAsia" w:ascii="宋体" w:hAnsi="宋体" w:cs="宋体"/>
          <w:sz w:val="24"/>
          <w:highlight w:val="none"/>
        </w:rPr>
      </w:pPr>
      <w:r>
        <w:rPr>
          <w:rFonts w:hint="eastAsia" w:ascii="宋体" w:hAnsi="宋体" w:cs="宋体"/>
          <w:sz w:val="24"/>
          <w:highlight w:val="none"/>
          <w:lang w:val="en-US" w:eastAsia="zh-CN"/>
        </w:rPr>
        <w:t>5</w:t>
      </w:r>
      <w:r>
        <w:rPr>
          <w:rFonts w:hint="eastAsia" w:ascii="宋体" w:hAnsi="宋体" w:cs="宋体"/>
          <w:sz w:val="24"/>
          <w:highlight w:val="none"/>
        </w:rPr>
        <w:t>.2承包人人员</w:t>
      </w:r>
    </w:p>
    <w:p w14:paraId="2B48AD3B">
      <w:pPr>
        <w:spacing w:line="360" w:lineRule="auto"/>
        <w:ind w:firstLine="480"/>
        <w:rPr>
          <w:rFonts w:hint="eastAsia" w:ascii="宋体" w:hAnsi="宋体" w:cs="宋体"/>
          <w:sz w:val="24"/>
          <w:highlight w:val="none"/>
        </w:rPr>
      </w:pPr>
      <w:r>
        <w:rPr>
          <w:rFonts w:hint="eastAsia" w:ascii="宋体" w:hAnsi="宋体" w:cs="宋体"/>
          <w:sz w:val="24"/>
          <w:highlight w:val="none"/>
          <w:lang w:val="en-US" w:eastAsia="zh-CN"/>
        </w:rPr>
        <w:t>5</w:t>
      </w:r>
      <w:r>
        <w:rPr>
          <w:rFonts w:hint="eastAsia" w:ascii="宋体" w:hAnsi="宋体" w:cs="宋体"/>
          <w:sz w:val="24"/>
          <w:highlight w:val="none"/>
        </w:rPr>
        <w:t>.2.1承包人提交项目管理机构及施工现场管理人员安排报告的期限：接到开工令3天内。</w:t>
      </w:r>
    </w:p>
    <w:p w14:paraId="3543E8D1">
      <w:pPr>
        <w:spacing w:line="360" w:lineRule="auto"/>
        <w:ind w:firstLine="480"/>
        <w:rPr>
          <w:rFonts w:hint="eastAsia" w:ascii="宋体" w:hAnsi="宋体" w:cs="宋体"/>
          <w:sz w:val="24"/>
          <w:highlight w:val="none"/>
        </w:rPr>
      </w:pPr>
      <w:r>
        <w:rPr>
          <w:rFonts w:hint="eastAsia" w:ascii="宋体" w:hAnsi="宋体" w:cs="宋体"/>
          <w:sz w:val="24"/>
          <w:highlight w:val="none"/>
          <w:lang w:val="en-US" w:eastAsia="zh-CN"/>
        </w:rPr>
        <w:t>5</w:t>
      </w:r>
      <w:r>
        <w:rPr>
          <w:rFonts w:hint="eastAsia" w:ascii="宋体" w:hAnsi="宋体" w:cs="宋体"/>
          <w:sz w:val="24"/>
          <w:highlight w:val="none"/>
        </w:rPr>
        <w:t>.2.2承包人无正当理由拒绝撤换主要施工管理人员的违约责任：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罚款1000元/人。</w:t>
      </w:r>
    </w:p>
    <w:p w14:paraId="143EB627">
      <w:pPr>
        <w:spacing w:line="360" w:lineRule="auto"/>
        <w:ind w:firstLine="480"/>
        <w:rPr>
          <w:rFonts w:hint="eastAsia" w:ascii="宋体" w:hAnsi="宋体" w:cs="宋体"/>
          <w:sz w:val="24"/>
          <w:highlight w:val="none"/>
        </w:rPr>
      </w:pPr>
      <w:r>
        <w:rPr>
          <w:rFonts w:hint="eastAsia" w:ascii="宋体" w:hAnsi="宋体" w:cs="宋体"/>
          <w:sz w:val="24"/>
          <w:highlight w:val="none"/>
          <w:lang w:val="en-US" w:eastAsia="zh-CN"/>
        </w:rPr>
        <w:t>5</w:t>
      </w:r>
      <w:r>
        <w:rPr>
          <w:rFonts w:hint="eastAsia" w:ascii="宋体" w:hAnsi="宋体" w:cs="宋体"/>
          <w:sz w:val="24"/>
          <w:highlight w:val="none"/>
        </w:rPr>
        <w:t>.2.3承包人主要施工管理人员离开施工现场的批准要求：应提前1天书面通知监理人，并征得发包人书面同意。</w:t>
      </w:r>
    </w:p>
    <w:p w14:paraId="2322EC73">
      <w:pPr>
        <w:spacing w:line="360" w:lineRule="auto"/>
        <w:ind w:firstLine="480"/>
        <w:rPr>
          <w:rFonts w:hint="eastAsia" w:ascii="宋体" w:hAnsi="宋体" w:cs="宋体"/>
          <w:sz w:val="24"/>
          <w:highlight w:val="none"/>
        </w:rPr>
      </w:pPr>
      <w:r>
        <w:rPr>
          <w:rFonts w:hint="eastAsia" w:ascii="宋体" w:hAnsi="宋体" w:cs="宋体"/>
          <w:sz w:val="24"/>
          <w:highlight w:val="none"/>
          <w:lang w:val="en-US" w:eastAsia="zh-CN"/>
        </w:rPr>
        <w:t>5</w:t>
      </w:r>
      <w:r>
        <w:rPr>
          <w:rFonts w:hint="eastAsia" w:ascii="宋体" w:hAnsi="宋体" w:cs="宋体"/>
          <w:sz w:val="24"/>
          <w:highlight w:val="none"/>
        </w:rPr>
        <w:t>.2.4承包人擅自更换主要施工管理人员的违约责任：若承包人擅自更换主要施工管理人员，发包人扣除承包人的</w:t>
      </w:r>
      <w:r>
        <w:rPr>
          <w:rFonts w:hint="eastAsia" w:ascii="宋体" w:hAnsi="宋体" w:cs="宋体"/>
          <w:sz w:val="24"/>
          <w:highlight w:val="none"/>
          <w:lang w:val="en-US" w:eastAsia="zh-CN"/>
        </w:rPr>
        <w:t>合同价款的</w:t>
      </w:r>
      <w:r>
        <w:rPr>
          <w:rFonts w:hint="eastAsia" w:ascii="宋体" w:hAnsi="宋体" w:cs="宋体"/>
          <w:sz w:val="24"/>
          <w:highlight w:val="none"/>
        </w:rPr>
        <w:t>1%，同时要求承包人更换后的主要施工管理人员资质等级、业绩不低于原主要施工管理人员，否则扣除承包人</w:t>
      </w:r>
      <w:r>
        <w:rPr>
          <w:rFonts w:hint="eastAsia" w:ascii="宋体" w:hAnsi="宋体" w:cs="宋体"/>
          <w:sz w:val="24"/>
          <w:highlight w:val="none"/>
          <w:lang w:val="en-US" w:eastAsia="zh-CN"/>
        </w:rPr>
        <w:t>合同价款的</w:t>
      </w:r>
      <w:r>
        <w:rPr>
          <w:rFonts w:hint="eastAsia" w:ascii="宋体" w:hAnsi="宋体" w:cs="宋体"/>
          <w:sz w:val="24"/>
          <w:highlight w:val="none"/>
        </w:rPr>
        <w:t>1</w:t>
      </w:r>
      <w:r>
        <w:rPr>
          <w:rFonts w:hint="eastAsia" w:ascii="宋体" w:hAnsi="宋体" w:cs="宋体"/>
          <w:sz w:val="24"/>
          <w:highlight w:val="none"/>
          <w:lang w:val="en-US" w:eastAsia="zh-CN"/>
        </w:rPr>
        <w:t>0</w:t>
      </w:r>
      <w:r>
        <w:rPr>
          <w:rFonts w:hint="eastAsia" w:ascii="宋体" w:hAnsi="宋体" w:cs="宋体"/>
          <w:sz w:val="24"/>
          <w:highlight w:val="none"/>
        </w:rPr>
        <w:t>%。</w:t>
      </w:r>
    </w:p>
    <w:p w14:paraId="04984573">
      <w:pPr>
        <w:spacing w:line="360" w:lineRule="auto"/>
        <w:ind w:firstLine="480"/>
        <w:rPr>
          <w:rFonts w:hint="eastAsia" w:ascii="宋体" w:hAnsi="宋体" w:cs="宋体"/>
          <w:sz w:val="24"/>
          <w:highlight w:val="none"/>
        </w:rPr>
      </w:pPr>
      <w:r>
        <w:rPr>
          <w:rFonts w:hint="eastAsia" w:ascii="宋体" w:hAnsi="宋体" w:cs="宋体"/>
          <w:sz w:val="24"/>
          <w:highlight w:val="none"/>
          <w:lang w:val="en-US" w:eastAsia="zh-CN"/>
        </w:rPr>
        <w:t>5</w:t>
      </w:r>
      <w:r>
        <w:rPr>
          <w:rFonts w:hint="eastAsia" w:ascii="宋体" w:hAnsi="宋体" w:cs="宋体"/>
          <w:sz w:val="24"/>
          <w:highlight w:val="none"/>
        </w:rPr>
        <w:t>.2.5承包人主要施工管理人员擅自离开施工现场的违约责任：发包人每发现一次主要施工管理人员擅自离开施工现场的，承包人向发包人支付违约金1000元，累计发现十次主要施工管理人员擅自离开施工现场，视为承包人擅自更换主要施工管理人员。</w:t>
      </w:r>
    </w:p>
    <w:p w14:paraId="00312F16">
      <w:pPr>
        <w:spacing w:line="360" w:lineRule="auto"/>
        <w:ind w:firstLine="480"/>
        <w:rPr>
          <w:rFonts w:hint="eastAsia" w:ascii="宋体" w:hAnsi="宋体" w:cs="宋体"/>
          <w:sz w:val="24"/>
          <w:highlight w:val="none"/>
        </w:rPr>
      </w:pPr>
      <w:r>
        <w:rPr>
          <w:rFonts w:hint="eastAsia" w:ascii="宋体" w:hAnsi="宋体" w:cs="宋体"/>
          <w:sz w:val="24"/>
          <w:highlight w:val="none"/>
          <w:lang w:val="en-US" w:eastAsia="zh-CN"/>
        </w:rPr>
        <w:t>5</w:t>
      </w:r>
      <w:r>
        <w:rPr>
          <w:rFonts w:hint="eastAsia" w:ascii="宋体" w:hAnsi="宋体" w:cs="宋体"/>
          <w:sz w:val="24"/>
          <w:highlight w:val="none"/>
        </w:rPr>
        <w:t>.3履约担保</w:t>
      </w:r>
    </w:p>
    <w:p w14:paraId="5673BC09">
      <w:pPr>
        <w:spacing w:line="360" w:lineRule="auto"/>
        <w:ind w:firstLine="480"/>
        <w:rPr>
          <w:rFonts w:hint="eastAsia" w:ascii="宋体" w:hAnsi="宋体" w:cs="宋体"/>
          <w:sz w:val="24"/>
          <w:highlight w:val="none"/>
        </w:rPr>
      </w:pPr>
      <w:r>
        <w:rPr>
          <w:rFonts w:hint="eastAsia" w:ascii="宋体" w:hAnsi="宋体" w:cs="宋体"/>
          <w:sz w:val="24"/>
          <w:highlight w:val="none"/>
        </w:rPr>
        <w:t>承包人是否提供履约担保：</w:t>
      </w:r>
      <w:r>
        <w:rPr>
          <w:rFonts w:hint="eastAsia" w:ascii="宋体" w:hAnsi="宋体" w:cs="宋体"/>
          <w:sz w:val="24"/>
          <w:highlight w:val="none"/>
          <w:u w:val="single"/>
          <w:lang w:eastAsia="zh-CN"/>
        </w:rPr>
        <w:t>否</w:t>
      </w:r>
      <w:r>
        <w:rPr>
          <w:rFonts w:hint="eastAsia" w:ascii="宋体" w:hAnsi="宋体" w:cs="宋体"/>
          <w:sz w:val="24"/>
          <w:highlight w:val="none"/>
        </w:rPr>
        <w:t>。</w:t>
      </w:r>
    </w:p>
    <w:p w14:paraId="641C4047">
      <w:pPr>
        <w:spacing w:line="360" w:lineRule="auto"/>
        <w:ind w:firstLine="480"/>
        <w:rPr>
          <w:rFonts w:hint="eastAsia" w:ascii="宋体" w:hAnsi="宋体" w:cs="宋体"/>
          <w:sz w:val="24"/>
          <w:highlight w:val="none"/>
        </w:rPr>
      </w:pPr>
      <w:r>
        <w:rPr>
          <w:rFonts w:hint="eastAsia" w:ascii="宋体" w:hAnsi="宋体" w:cs="宋体"/>
          <w:sz w:val="24"/>
          <w:highlight w:val="none"/>
          <w:lang w:val="en-US" w:eastAsia="zh-CN"/>
        </w:rPr>
        <w:t>6</w:t>
      </w:r>
      <w:r>
        <w:rPr>
          <w:rFonts w:hint="eastAsia" w:ascii="宋体" w:hAnsi="宋体" w:cs="宋体"/>
          <w:sz w:val="24"/>
          <w:highlight w:val="none"/>
        </w:rPr>
        <w:t>.发包人工作</w:t>
      </w:r>
    </w:p>
    <w:p w14:paraId="0C37C300">
      <w:pPr>
        <w:spacing w:line="360" w:lineRule="auto"/>
        <w:ind w:firstLine="480"/>
        <w:rPr>
          <w:rFonts w:hint="eastAsia" w:ascii="宋体" w:hAnsi="宋体" w:cs="宋体"/>
          <w:sz w:val="24"/>
          <w:highlight w:val="none"/>
        </w:rPr>
      </w:pPr>
      <w:r>
        <w:rPr>
          <w:rFonts w:hint="eastAsia" w:ascii="宋体" w:hAnsi="宋体" w:cs="宋体"/>
          <w:sz w:val="24"/>
          <w:highlight w:val="none"/>
        </w:rPr>
        <w:t>删除合同通用条款中相应条款，并代之以：</w:t>
      </w:r>
    </w:p>
    <w:p w14:paraId="6AC0EF0B">
      <w:pPr>
        <w:spacing w:line="360" w:lineRule="auto"/>
        <w:ind w:firstLine="480"/>
        <w:rPr>
          <w:rFonts w:hint="eastAsia" w:ascii="宋体" w:hAnsi="宋体" w:cs="宋体"/>
          <w:sz w:val="24"/>
          <w:highlight w:val="none"/>
        </w:rPr>
      </w:pPr>
      <w:r>
        <w:rPr>
          <w:rFonts w:hint="eastAsia" w:ascii="宋体" w:hAnsi="宋体" w:cs="宋体"/>
          <w:sz w:val="24"/>
          <w:highlight w:val="none"/>
          <w:lang w:val="en-US" w:eastAsia="zh-CN"/>
        </w:rPr>
        <w:t>6</w:t>
      </w:r>
      <w:r>
        <w:rPr>
          <w:rFonts w:hint="eastAsia" w:ascii="宋体" w:hAnsi="宋体" w:cs="宋体"/>
          <w:sz w:val="24"/>
          <w:highlight w:val="none"/>
        </w:rPr>
        <w:t>.1 发包人按约定的时间和要求完成以下工作：</w:t>
      </w:r>
    </w:p>
    <w:p w14:paraId="0C2D15AD">
      <w:pPr>
        <w:spacing w:line="360" w:lineRule="auto"/>
        <w:ind w:firstLine="480"/>
        <w:rPr>
          <w:rFonts w:hint="eastAsia" w:ascii="宋体" w:hAnsi="宋体" w:cs="宋体"/>
          <w:sz w:val="24"/>
          <w:highlight w:val="none"/>
        </w:rPr>
      </w:pPr>
      <w:r>
        <w:rPr>
          <w:rFonts w:hint="eastAsia" w:ascii="宋体" w:hAnsi="宋体" w:cs="宋体"/>
          <w:sz w:val="24"/>
          <w:highlight w:val="none"/>
        </w:rPr>
        <w:t>(1)工程开工前，施工场地具备开工条件。</w:t>
      </w:r>
    </w:p>
    <w:p w14:paraId="43C26903">
      <w:pPr>
        <w:spacing w:line="360" w:lineRule="auto"/>
        <w:ind w:firstLine="480"/>
        <w:rPr>
          <w:rFonts w:hint="eastAsia" w:ascii="宋体" w:hAnsi="宋体" w:cs="宋体"/>
          <w:sz w:val="24"/>
          <w:highlight w:val="none"/>
        </w:rPr>
      </w:pPr>
      <w:r>
        <w:rPr>
          <w:rFonts w:hint="eastAsia" w:ascii="宋体" w:hAnsi="宋体" w:cs="宋体"/>
          <w:sz w:val="24"/>
          <w:highlight w:val="none"/>
        </w:rPr>
        <w:t>(2)施工场地与外部道路，满足施工运输的需要，保证施工期间的畅通。</w:t>
      </w:r>
    </w:p>
    <w:p w14:paraId="045B5E2A">
      <w:pPr>
        <w:spacing w:line="360" w:lineRule="auto"/>
        <w:ind w:firstLine="480"/>
        <w:rPr>
          <w:rFonts w:hint="eastAsia" w:ascii="宋体" w:hAnsi="宋体" w:cs="宋体"/>
          <w:sz w:val="24"/>
          <w:highlight w:val="none"/>
        </w:rPr>
      </w:pPr>
      <w:r>
        <w:rPr>
          <w:rFonts w:hint="eastAsia" w:ascii="宋体" w:hAnsi="宋体" w:cs="宋体"/>
          <w:sz w:val="24"/>
          <w:highlight w:val="none"/>
        </w:rPr>
        <w:t>(3)提供工程地质和地下管网线路资料的时间：工程开工前提供。</w:t>
      </w:r>
    </w:p>
    <w:p w14:paraId="546A6C80">
      <w:pPr>
        <w:spacing w:line="360" w:lineRule="auto"/>
        <w:ind w:firstLine="480"/>
        <w:rPr>
          <w:rFonts w:hint="eastAsia" w:ascii="宋体" w:hAnsi="宋体" w:cs="宋体"/>
          <w:sz w:val="24"/>
          <w:highlight w:val="none"/>
        </w:rPr>
      </w:pPr>
      <w:r>
        <w:rPr>
          <w:rFonts w:hint="eastAsia" w:ascii="宋体" w:hAnsi="宋体" w:cs="宋体"/>
          <w:sz w:val="24"/>
          <w:highlight w:val="none"/>
        </w:rPr>
        <w:t>(4)负责应当由发包人负责的证件、批件的办理。</w:t>
      </w:r>
    </w:p>
    <w:p w14:paraId="3E1BCBDA">
      <w:pPr>
        <w:spacing w:line="360" w:lineRule="auto"/>
        <w:ind w:firstLine="480"/>
        <w:rPr>
          <w:rFonts w:hint="eastAsia" w:ascii="宋体" w:hAnsi="宋体" w:cs="宋体"/>
          <w:sz w:val="24"/>
          <w:highlight w:val="none"/>
        </w:rPr>
      </w:pPr>
      <w:r>
        <w:rPr>
          <w:rFonts w:hint="eastAsia" w:ascii="宋体" w:hAnsi="宋体" w:cs="宋体"/>
          <w:sz w:val="24"/>
          <w:highlight w:val="none"/>
        </w:rPr>
        <w:t>(5)水准点与坐标控制点位置提供和交验要求：工程开工前现场交验。</w:t>
      </w:r>
    </w:p>
    <w:p w14:paraId="3BB87F61">
      <w:pPr>
        <w:spacing w:line="360" w:lineRule="auto"/>
        <w:ind w:firstLine="480"/>
        <w:rPr>
          <w:rFonts w:hint="eastAsia" w:ascii="宋体" w:hAnsi="宋体" w:cs="宋体"/>
          <w:sz w:val="24"/>
          <w:highlight w:val="none"/>
        </w:rPr>
      </w:pPr>
      <w:r>
        <w:rPr>
          <w:rFonts w:hint="eastAsia" w:ascii="宋体" w:hAnsi="宋体" w:cs="宋体"/>
          <w:sz w:val="24"/>
          <w:highlight w:val="none"/>
        </w:rPr>
        <w:t>(6)会审图纸和设计交底的时间：提供图纸后10日内组织图纸会审和设计交底。</w:t>
      </w:r>
    </w:p>
    <w:p w14:paraId="6134DC76">
      <w:pPr>
        <w:spacing w:line="360" w:lineRule="auto"/>
        <w:ind w:firstLine="480"/>
        <w:rPr>
          <w:rFonts w:hint="eastAsia" w:ascii="宋体" w:hAnsi="宋体" w:cs="宋体"/>
          <w:sz w:val="24"/>
          <w:highlight w:val="none"/>
        </w:rPr>
      </w:pPr>
      <w:r>
        <w:rPr>
          <w:rFonts w:hint="eastAsia" w:ascii="宋体" w:hAnsi="宋体" w:cs="宋体"/>
          <w:sz w:val="24"/>
          <w:highlight w:val="none"/>
        </w:rPr>
        <w:t>(7)施工场地周围建筑物和地下管线的保护要求：按合同通用条款中相应条款执行。</w:t>
      </w:r>
    </w:p>
    <w:p w14:paraId="072DDFC2">
      <w:pPr>
        <w:spacing w:line="360" w:lineRule="auto"/>
        <w:ind w:firstLine="480"/>
        <w:rPr>
          <w:rFonts w:hint="eastAsia" w:ascii="宋体" w:hAnsi="宋体" w:cs="宋体"/>
          <w:sz w:val="24"/>
          <w:highlight w:val="none"/>
        </w:rPr>
      </w:pPr>
      <w:r>
        <w:rPr>
          <w:rFonts w:hint="eastAsia" w:ascii="宋体" w:hAnsi="宋体" w:cs="宋体"/>
          <w:sz w:val="24"/>
          <w:highlight w:val="none"/>
        </w:rPr>
        <w:t>8.2 发包人未做好上述工作，给承包人造成损失的，应自发生损失并经双方确认之日起二十日内赔偿承包人有关实际损失。</w:t>
      </w:r>
    </w:p>
    <w:p w14:paraId="0D3627B5">
      <w:pPr>
        <w:spacing w:line="360" w:lineRule="auto"/>
        <w:ind w:firstLine="480"/>
        <w:rPr>
          <w:rFonts w:hint="eastAsia" w:ascii="宋体" w:hAnsi="宋体" w:cs="宋体"/>
          <w:sz w:val="24"/>
          <w:highlight w:val="none"/>
        </w:rPr>
      </w:pPr>
      <w:r>
        <w:rPr>
          <w:rFonts w:hint="eastAsia" w:ascii="宋体" w:hAnsi="宋体" w:cs="宋体"/>
          <w:sz w:val="24"/>
          <w:highlight w:val="none"/>
          <w:lang w:val="en-US" w:eastAsia="zh-CN"/>
        </w:rPr>
        <w:t>7</w:t>
      </w:r>
      <w:r>
        <w:rPr>
          <w:rFonts w:hint="eastAsia" w:ascii="宋体" w:hAnsi="宋体" w:cs="宋体"/>
          <w:sz w:val="24"/>
          <w:highlight w:val="none"/>
        </w:rPr>
        <w:t>、承包人工作</w:t>
      </w:r>
    </w:p>
    <w:p w14:paraId="0C51125A">
      <w:pPr>
        <w:spacing w:line="360" w:lineRule="auto"/>
        <w:ind w:firstLine="480"/>
        <w:rPr>
          <w:rFonts w:hint="eastAsia" w:ascii="宋体" w:hAnsi="宋体" w:cs="宋体"/>
          <w:sz w:val="24"/>
          <w:highlight w:val="none"/>
        </w:rPr>
      </w:pPr>
      <w:r>
        <w:rPr>
          <w:rFonts w:hint="eastAsia" w:ascii="宋体" w:hAnsi="宋体" w:cs="宋体"/>
          <w:sz w:val="24"/>
          <w:highlight w:val="none"/>
          <w:lang w:val="en-US" w:eastAsia="zh-CN"/>
        </w:rPr>
        <w:t>7</w:t>
      </w:r>
      <w:r>
        <w:rPr>
          <w:rFonts w:hint="eastAsia" w:ascii="宋体" w:hAnsi="宋体" w:cs="宋体"/>
          <w:sz w:val="24"/>
          <w:highlight w:val="none"/>
        </w:rPr>
        <w:t>.1承包人应按约定的时间和要求，完成以下工作:</w:t>
      </w:r>
    </w:p>
    <w:p w14:paraId="31AD399D">
      <w:pPr>
        <w:spacing w:line="360" w:lineRule="auto"/>
        <w:ind w:firstLine="480"/>
        <w:rPr>
          <w:rFonts w:hint="eastAsia" w:ascii="宋体" w:hAnsi="宋体" w:cs="宋体"/>
          <w:sz w:val="24"/>
          <w:highlight w:val="none"/>
        </w:rPr>
      </w:pPr>
      <w:r>
        <w:rPr>
          <w:rFonts w:hint="eastAsia" w:ascii="宋体" w:hAnsi="宋体" w:cs="宋体"/>
          <w:sz w:val="24"/>
          <w:highlight w:val="none"/>
        </w:rPr>
        <w:t>(1)需由设计资质等级和业务范围允许的承包人完成的设计文件提交时间:无。</w:t>
      </w:r>
    </w:p>
    <w:p w14:paraId="33C25CEC">
      <w:pPr>
        <w:spacing w:line="360" w:lineRule="auto"/>
        <w:ind w:firstLine="480"/>
        <w:rPr>
          <w:rFonts w:hint="eastAsia" w:ascii="宋体" w:hAnsi="宋体" w:cs="宋体"/>
          <w:sz w:val="24"/>
          <w:highlight w:val="none"/>
        </w:rPr>
      </w:pPr>
      <w:r>
        <w:rPr>
          <w:rFonts w:hint="eastAsia" w:ascii="宋体" w:hAnsi="宋体" w:cs="宋体"/>
          <w:sz w:val="24"/>
          <w:highlight w:val="none"/>
        </w:rPr>
        <w:t>(2)应提供计划、报表的名称及完成时间:每周四前分别向发包人及监理方提供详细的施工进度计划、已完工程量报表(含工程变更及签证预算)、承包人购材料清单、材料进场计划、劳动力及用款计划等资料。</w:t>
      </w:r>
    </w:p>
    <w:p w14:paraId="29835F22">
      <w:pPr>
        <w:spacing w:line="360" w:lineRule="auto"/>
        <w:ind w:firstLine="480"/>
        <w:rPr>
          <w:rFonts w:hint="eastAsia" w:ascii="宋体" w:hAnsi="宋体" w:cs="宋体"/>
          <w:sz w:val="24"/>
          <w:highlight w:val="none"/>
        </w:rPr>
      </w:pPr>
      <w:r>
        <w:rPr>
          <w:rFonts w:hint="eastAsia" w:ascii="宋体" w:hAnsi="宋体" w:cs="宋体"/>
          <w:sz w:val="24"/>
          <w:highlight w:val="none"/>
        </w:rPr>
        <w:t>(3)承担施工安全保卫工作及非夜间施工照明的责任和要求:承包人认真做好施工现场的安全防护工作(包括照明、安全设施等)，承包人对安全防护工作负全责(责任和费用)。禁止外单位施工车辆、人员出入工地，负责发包方供应的材料设备的保管。</w:t>
      </w:r>
    </w:p>
    <w:p w14:paraId="7523DB25">
      <w:pPr>
        <w:spacing w:line="360" w:lineRule="auto"/>
        <w:ind w:firstLine="480"/>
        <w:rPr>
          <w:rFonts w:hint="eastAsia" w:ascii="宋体" w:hAnsi="宋体" w:cs="宋体"/>
          <w:sz w:val="24"/>
          <w:highlight w:val="none"/>
        </w:rPr>
      </w:pPr>
      <w:r>
        <w:rPr>
          <w:rFonts w:hint="eastAsia" w:ascii="宋体" w:hAnsi="宋体" w:cs="宋体"/>
          <w:sz w:val="24"/>
          <w:highlight w:val="none"/>
        </w:rPr>
        <w:t>(4)向发包人提供的办公和生活房屋及设施的要求:按通用条款。</w:t>
      </w:r>
    </w:p>
    <w:p w14:paraId="55755E39">
      <w:pPr>
        <w:spacing w:line="360" w:lineRule="auto"/>
        <w:ind w:firstLine="480"/>
        <w:rPr>
          <w:rFonts w:hint="eastAsia" w:ascii="宋体" w:hAnsi="宋体" w:cs="宋体"/>
          <w:sz w:val="24"/>
          <w:highlight w:val="none"/>
        </w:rPr>
      </w:pPr>
      <w:r>
        <w:rPr>
          <w:rFonts w:hint="eastAsia" w:ascii="宋体" w:hAnsi="宋体" w:cs="宋体"/>
          <w:sz w:val="24"/>
          <w:highlight w:val="none"/>
        </w:rPr>
        <w:t>(5)需承包人办理的有关施工场地交通、环卫和施工噪音管理等手续:按有关规定办理上述各项手续。</w:t>
      </w:r>
    </w:p>
    <w:p w14:paraId="6964A98D">
      <w:pPr>
        <w:spacing w:line="360" w:lineRule="auto"/>
        <w:ind w:firstLine="480"/>
        <w:rPr>
          <w:rFonts w:hint="eastAsia" w:ascii="宋体" w:hAnsi="宋体" w:cs="宋体"/>
          <w:sz w:val="24"/>
          <w:highlight w:val="none"/>
        </w:rPr>
      </w:pPr>
      <w:r>
        <w:rPr>
          <w:rFonts w:hint="eastAsia" w:ascii="宋体" w:hAnsi="宋体" w:cs="宋体"/>
          <w:sz w:val="24"/>
          <w:highlight w:val="none"/>
        </w:rPr>
        <w:t>(6)已完工程成品保护的特殊要求及费用承担: 按通用条款。</w:t>
      </w:r>
    </w:p>
    <w:p w14:paraId="12505651">
      <w:pPr>
        <w:spacing w:line="360" w:lineRule="auto"/>
        <w:ind w:firstLine="480"/>
        <w:rPr>
          <w:rFonts w:hint="eastAsia" w:ascii="宋体" w:hAnsi="宋体" w:cs="宋体"/>
          <w:sz w:val="24"/>
          <w:highlight w:val="none"/>
        </w:rPr>
      </w:pPr>
      <w:r>
        <w:rPr>
          <w:rFonts w:hint="eastAsia" w:ascii="宋体" w:hAnsi="宋体" w:cs="宋体"/>
          <w:sz w:val="24"/>
          <w:highlight w:val="none"/>
        </w:rPr>
        <w:t>(7)施工场地周围地下管线和邻近建筑物、构筑物(含文物保护建筑)、古树名木的保护要求及费用承担:做好邻近建、构筑物的保护和观测工作，费用按规定执行。</w:t>
      </w:r>
    </w:p>
    <w:p w14:paraId="6FC1BF72">
      <w:pPr>
        <w:spacing w:line="360" w:lineRule="auto"/>
        <w:ind w:firstLine="480"/>
        <w:rPr>
          <w:rFonts w:hint="eastAsia" w:ascii="宋体" w:hAnsi="宋体" w:cs="宋体"/>
          <w:sz w:val="24"/>
          <w:highlight w:val="none"/>
        </w:rPr>
      </w:pPr>
      <w:r>
        <w:rPr>
          <w:rFonts w:hint="eastAsia" w:ascii="宋体" w:hAnsi="宋体" w:cs="宋体"/>
          <w:sz w:val="24"/>
          <w:highlight w:val="none"/>
        </w:rPr>
        <w:t>(8)施工场地清洁卫生的要求:按标准化施工现场要求办理，保证施工现场清洁符合有关规定，交工前做到工完场地清。</w:t>
      </w:r>
    </w:p>
    <w:p w14:paraId="76E7748B">
      <w:pPr>
        <w:spacing w:line="360" w:lineRule="auto"/>
        <w:ind w:firstLine="480"/>
        <w:rPr>
          <w:rFonts w:hint="eastAsia" w:ascii="宋体" w:hAnsi="宋体" w:cs="宋体"/>
          <w:sz w:val="24"/>
          <w:highlight w:val="none"/>
        </w:rPr>
      </w:pPr>
      <w:r>
        <w:rPr>
          <w:rFonts w:hint="eastAsia" w:ascii="宋体" w:hAnsi="宋体" w:cs="宋体"/>
          <w:sz w:val="24"/>
          <w:highlight w:val="none"/>
        </w:rPr>
        <w:t>(9)双方约定承包人应做的其他工作：协助发包人做好与市容、环保、交通、公安、街道等部门和周边居民的协调工作。</w:t>
      </w:r>
    </w:p>
    <w:p w14:paraId="45145C65">
      <w:pPr>
        <w:spacing w:line="360" w:lineRule="auto"/>
        <w:ind w:firstLine="480"/>
        <w:rPr>
          <w:rFonts w:hint="eastAsia" w:ascii="宋体" w:hAnsi="宋体" w:cs="宋体"/>
          <w:sz w:val="24"/>
          <w:highlight w:val="none"/>
        </w:rPr>
      </w:pPr>
      <w:r>
        <w:rPr>
          <w:rFonts w:hint="eastAsia" w:ascii="宋体" w:hAnsi="宋体" w:cs="宋体"/>
          <w:sz w:val="24"/>
          <w:highlight w:val="none"/>
        </w:rPr>
        <w:t>三、施工组织设计和工期</w:t>
      </w:r>
    </w:p>
    <w:p w14:paraId="606ADFA3">
      <w:pPr>
        <w:spacing w:line="360" w:lineRule="auto"/>
        <w:ind w:firstLine="480"/>
        <w:rPr>
          <w:rFonts w:hint="eastAsia" w:ascii="宋体" w:hAnsi="宋体" w:cs="宋体"/>
          <w:sz w:val="24"/>
          <w:highlight w:val="none"/>
        </w:rPr>
      </w:pPr>
      <w:r>
        <w:rPr>
          <w:rFonts w:hint="eastAsia" w:ascii="宋体" w:hAnsi="宋体" w:cs="宋体"/>
          <w:sz w:val="24"/>
          <w:highlight w:val="none"/>
          <w:lang w:val="en-US" w:eastAsia="zh-CN"/>
        </w:rPr>
        <w:t>8</w:t>
      </w:r>
      <w:r>
        <w:rPr>
          <w:rFonts w:hint="eastAsia" w:ascii="宋体" w:hAnsi="宋体" w:cs="宋体"/>
          <w:sz w:val="24"/>
          <w:highlight w:val="none"/>
        </w:rPr>
        <w:t>、进度计划</w:t>
      </w:r>
    </w:p>
    <w:p w14:paraId="7D49EB47">
      <w:pPr>
        <w:spacing w:line="360" w:lineRule="auto"/>
        <w:ind w:firstLine="480"/>
        <w:rPr>
          <w:rFonts w:hint="eastAsia" w:ascii="宋体" w:hAnsi="宋体" w:cs="宋体"/>
          <w:sz w:val="24"/>
          <w:highlight w:val="none"/>
        </w:rPr>
      </w:pPr>
      <w:r>
        <w:rPr>
          <w:rFonts w:hint="eastAsia" w:ascii="宋体" w:hAnsi="宋体" w:cs="宋体"/>
          <w:sz w:val="24"/>
          <w:highlight w:val="none"/>
          <w:lang w:val="en-US" w:eastAsia="zh-CN"/>
        </w:rPr>
        <w:t>8</w:t>
      </w:r>
      <w:r>
        <w:rPr>
          <w:rFonts w:hint="eastAsia" w:ascii="宋体" w:hAnsi="宋体" w:cs="宋体"/>
          <w:sz w:val="24"/>
          <w:highlight w:val="none"/>
        </w:rPr>
        <w:t>.1承包人提供施工组织设计(施工方案)和进度计划的时间：图纸会审及设计交底后一周内，每周四报周进度计划。</w:t>
      </w:r>
    </w:p>
    <w:p w14:paraId="6173726E">
      <w:pPr>
        <w:spacing w:line="360" w:lineRule="auto"/>
        <w:ind w:firstLine="480"/>
        <w:rPr>
          <w:rFonts w:hint="eastAsia" w:ascii="宋体" w:hAnsi="宋体" w:cs="宋体"/>
          <w:sz w:val="24"/>
          <w:highlight w:val="none"/>
        </w:rPr>
      </w:pPr>
      <w:r>
        <w:rPr>
          <w:rFonts w:hint="eastAsia" w:ascii="宋体" w:hAnsi="宋体" w:cs="宋体"/>
          <w:sz w:val="24"/>
          <w:highlight w:val="none"/>
        </w:rPr>
        <w:t>工程师确认的时间:收到承包方资料7天内予以确认。</w:t>
      </w:r>
    </w:p>
    <w:p w14:paraId="69D4ED9D">
      <w:pPr>
        <w:spacing w:line="360" w:lineRule="auto"/>
        <w:ind w:firstLine="480"/>
        <w:rPr>
          <w:rFonts w:hint="eastAsia" w:ascii="宋体" w:hAnsi="宋体" w:cs="宋体"/>
          <w:sz w:val="24"/>
          <w:highlight w:val="none"/>
        </w:rPr>
      </w:pPr>
      <w:r>
        <w:rPr>
          <w:rFonts w:hint="eastAsia" w:ascii="宋体" w:hAnsi="宋体" w:cs="宋体"/>
          <w:sz w:val="24"/>
          <w:highlight w:val="none"/>
          <w:lang w:val="en-US" w:eastAsia="zh-CN"/>
        </w:rPr>
        <w:t>9</w:t>
      </w:r>
      <w:r>
        <w:rPr>
          <w:rFonts w:hint="eastAsia" w:ascii="宋体" w:hAnsi="宋体" w:cs="宋体"/>
          <w:sz w:val="24"/>
          <w:highlight w:val="none"/>
        </w:rPr>
        <w:t>、工期延误</w:t>
      </w:r>
    </w:p>
    <w:p w14:paraId="4F12E626">
      <w:pPr>
        <w:spacing w:line="360" w:lineRule="auto"/>
        <w:ind w:firstLine="480"/>
        <w:rPr>
          <w:rFonts w:hint="eastAsia" w:ascii="宋体" w:hAnsi="宋体" w:cs="宋体"/>
          <w:sz w:val="24"/>
          <w:highlight w:val="none"/>
        </w:rPr>
      </w:pPr>
      <w:r>
        <w:rPr>
          <w:rFonts w:hint="eastAsia" w:ascii="宋体" w:hAnsi="宋体" w:cs="宋体"/>
          <w:sz w:val="24"/>
          <w:highlight w:val="none"/>
          <w:lang w:val="en-US" w:eastAsia="zh-CN"/>
        </w:rPr>
        <w:t>9</w:t>
      </w:r>
      <w:r>
        <w:rPr>
          <w:rFonts w:hint="eastAsia" w:ascii="宋体" w:hAnsi="宋体" w:cs="宋体"/>
          <w:sz w:val="24"/>
          <w:highlight w:val="none"/>
        </w:rPr>
        <w:t>.1双方约定工期顺延的其他情况:按通用条款。</w:t>
      </w:r>
    </w:p>
    <w:p w14:paraId="367E1B94">
      <w:pPr>
        <w:spacing w:line="360" w:lineRule="auto"/>
        <w:ind w:firstLine="480"/>
        <w:rPr>
          <w:rFonts w:hint="eastAsia" w:ascii="宋体" w:hAnsi="宋体" w:cs="宋体"/>
          <w:sz w:val="24"/>
          <w:highlight w:val="none"/>
        </w:rPr>
      </w:pPr>
      <w:r>
        <w:rPr>
          <w:rFonts w:hint="eastAsia" w:ascii="宋体" w:hAnsi="宋体" w:cs="宋体"/>
          <w:sz w:val="24"/>
          <w:highlight w:val="none"/>
        </w:rPr>
        <w:t>四、质量与验收</w:t>
      </w:r>
    </w:p>
    <w:p w14:paraId="415D7F60">
      <w:pPr>
        <w:spacing w:line="360" w:lineRule="auto"/>
        <w:ind w:firstLine="480"/>
        <w:rPr>
          <w:rFonts w:hint="eastAsia" w:ascii="宋体" w:hAnsi="宋体" w:cs="宋体"/>
          <w:sz w:val="24"/>
          <w:highlight w:val="none"/>
        </w:rPr>
      </w:pPr>
      <w:r>
        <w:rPr>
          <w:rFonts w:hint="eastAsia" w:ascii="宋体" w:hAnsi="宋体" w:cs="宋体"/>
          <w:sz w:val="24"/>
          <w:highlight w:val="none"/>
        </w:rPr>
        <w:t>1</w:t>
      </w:r>
      <w:r>
        <w:rPr>
          <w:rFonts w:hint="eastAsia" w:ascii="宋体" w:hAnsi="宋体" w:cs="宋体"/>
          <w:sz w:val="24"/>
          <w:highlight w:val="none"/>
          <w:lang w:val="en-US" w:eastAsia="zh-CN"/>
        </w:rPr>
        <w:t>0</w:t>
      </w:r>
      <w:r>
        <w:rPr>
          <w:rFonts w:hint="eastAsia" w:ascii="宋体" w:hAnsi="宋体" w:cs="宋体"/>
          <w:sz w:val="24"/>
          <w:highlight w:val="none"/>
        </w:rPr>
        <w:t>、隐蔽工程和中间验收</w:t>
      </w:r>
    </w:p>
    <w:p w14:paraId="6B9508F8">
      <w:pPr>
        <w:spacing w:line="360" w:lineRule="auto"/>
        <w:ind w:firstLine="480"/>
        <w:rPr>
          <w:rFonts w:hint="eastAsia" w:ascii="宋体" w:hAnsi="宋体" w:cs="宋体"/>
          <w:sz w:val="24"/>
          <w:highlight w:val="none"/>
        </w:rPr>
      </w:pPr>
      <w:r>
        <w:rPr>
          <w:rFonts w:hint="eastAsia" w:ascii="宋体" w:hAnsi="宋体" w:cs="宋体"/>
          <w:sz w:val="24"/>
          <w:highlight w:val="none"/>
        </w:rPr>
        <w:t>按合同通用条款中相应条款执行，其中17.1款明确如下：</w:t>
      </w:r>
    </w:p>
    <w:p w14:paraId="56EBD5C1">
      <w:pPr>
        <w:spacing w:line="360" w:lineRule="auto"/>
        <w:ind w:firstLine="480"/>
        <w:rPr>
          <w:rFonts w:hint="eastAsia" w:ascii="宋体" w:hAnsi="宋体" w:cs="宋体"/>
          <w:sz w:val="24"/>
          <w:highlight w:val="none"/>
        </w:rPr>
      </w:pPr>
      <w:r>
        <w:rPr>
          <w:rFonts w:hint="eastAsia" w:ascii="宋体" w:hAnsi="宋体" w:cs="宋体"/>
          <w:sz w:val="24"/>
          <w:highlight w:val="none"/>
        </w:rPr>
        <w:t>1</w:t>
      </w:r>
      <w:r>
        <w:rPr>
          <w:rFonts w:hint="eastAsia" w:ascii="宋体" w:hAnsi="宋体" w:cs="宋体"/>
          <w:sz w:val="24"/>
          <w:highlight w:val="none"/>
          <w:lang w:val="en-US" w:eastAsia="zh-CN"/>
        </w:rPr>
        <w:t>0</w:t>
      </w:r>
      <w:r>
        <w:rPr>
          <w:rFonts w:hint="eastAsia" w:ascii="宋体" w:hAnsi="宋体" w:cs="宋体"/>
          <w:sz w:val="24"/>
          <w:highlight w:val="none"/>
        </w:rPr>
        <w:t>.1 双方约定的中间验收部位：达到承包人在施工组织设计中确定的各施工工序完工具备交付下道工序的部位。</w:t>
      </w:r>
    </w:p>
    <w:p w14:paraId="3AFD0ABB">
      <w:pPr>
        <w:spacing w:line="360" w:lineRule="auto"/>
        <w:ind w:firstLine="480"/>
        <w:rPr>
          <w:rFonts w:hint="eastAsia" w:ascii="宋体" w:hAnsi="宋体" w:cs="宋体"/>
          <w:sz w:val="24"/>
          <w:highlight w:val="none"/>
        </w:rPr>
      </w:pPr>
      <w:r>
        <w:rPr>
          <w:rFonts w:hint="eastAsia" w:ascii="宋体" w:hAnsi="宋体" w:cs="宋体"/>
          <w:sz w:val="24"/>
          <w:highlight w:val="none"/>
        </w:rPr>
        <w:t>五、安全施工：按通用条款。</w:t>
      </w:r>
    </w:p>
    <w:p w14:paraId="3E95E3E0">
      <w:pPr>
        <w:spacing w:line="360" w:lineRule="auto"/>
        <w:ind w:firstLine="480"/>
        <w:rPr>
          <w:rFonts w:hint="eastAsia" w:ascii="宋体" w:hAnsi="宋体" w:cs="宋体"/>
          <w:sz w:val="24"/>
          <w:highlight w:val="none"/>
        </w:rPr>
      </w:pPr>
      <w:r>
        <w:rPr>
          <w:rFonts w:hint="eastAsia" w:ascii="宋体" w:hAnsi="宋体" w:cs="宋体"/>
          <w:sz w:val="24"/>
          <w:highlight w:val="none"/>
        </w:rPr>
        <w:t>六、合同价款与支付</w:t>
      </w:r>
    </w:p>
    <w:p w14:paraId="2687119F">
      <w:pPr>
        <w:spacing w:line="360" w:lineRule="auto"/>
        <w:ind w:firstLine="480"/>
        <w:rPr>
          <w:rFonts w:hint="eastAsia" w:ascii="宋体" w:hAnsi="宋体" w:cs="宋体"/>
          <w:sz w:val="24"/>
          <w:highlight w:val="none"/>
        </w:rPr>
      </w:pPr>
      <w:r>
        <w:rPr>
          <w:rFonts w:hint="eastAsia" w:ascii="宋体" w:hAnsi="宋体" w:cs="宋体"/>
          <w:sz w:val="24"/>
          <w:highlight w:val="none"/>
          <w:lang w:val="en-US" w:eastAsia="zh-CN"/>
        </w:rPr>
        <w:t>11</w:t>
      </w:r>
      <w:r>
        <w:rPr>
          <w:rFonts w:hint="eastAsia" w:ascii="宋体" w:hAnsi="宋体" w:cs="宋体"/>
          <w:sz w:val="24"/>
          <w:highlight w:val="none"/>
        </w:rPr>
        <w:t>、合同价款及调整</w:t>
      </w:r>
    </w:p>
    <w:p w14:paraId="797EC5D1">
      <w:pPr>
        <w:spacing w:line="360" w:lineRule="auto"/>
        <w:ind w:firstLine="480"/>
        <w:rPr>
          <w:rFonts w:hint="eastAsia" w:ascii="宋体" w:hAnsi="宋体" w:cs="宋体"/>
          <w:sz w:val="24"/>
          <w:highlight w:val="none"/>
        </w:rPr>
      </w:pPr>
      <w:r>
        <w:rPr>
          <w:rFonts w:hint="eastAsia" w:ascii="宋体" w:hAnsi="宋体" w:cs="宋体"/>
          <w:sz w:val="24"/>
          <w:highlight w:val="none"/>
          <w:lang w:val="en-US" w:eastAsia="zh-CN"/>
        </w:rPr>
        <w:t>11</w:t>
      </w:r>
      <w:r>
        <w:rPr>
          <w:rFonts w:hint="eastAsia" w:ascii="宋体" w:hAnsi="宋体" w:cs="宋体"/>
          <w:sz w:val="24"/>
          <w:highlight w:val="none"/>
        </w:rPr>
        <w:t>.1实行磋商工程，合同约定不得违背磋商文件中关于工期、造价、质量等方面的实质性内容。磋商文件与响应文件不一致的地方，以响应文件为准。</w:t>
      </w:r>
    </w:p>
    <w:p w14:paraId="0AB0D786">
      <w:pPr>
        <w:spacing w:line="360" w:lineRule="auto"/>
        <w:ind w:firstLine="480"/>
        <w:rPr>
          <w:rFonts w:hint="eastAsia" w:ascii="宋体" w:hAnsi="宋体" w:cs="宋体"/>
          <w:sz w:val="24"/>
          <w:highlight w:val="none"/>
        </w:rPr>
      </w:pPr>
      <w:r>
        <w:rPr>
          <w:rFonts w:hint="eastAsia" w:ascii="宋体" w:hAnsi="宋体" w:cs="宋体"/>
          <w:sz w:val="24"/>
          <w:highlight w:val="none"/>
          <w:lang w:val="en-US" w:eastAsia="zh-CN"/>
        </w:rPr>
        <w:t>11</w:t>
      </w:r>
      <w:r>
        <w:rPr>
          <w:rFonts w:hint="eastAsia" w:ascii="宋体" w:hAnsi="宋体" w:cs="宋体"/>
          <w:sz w:val="24"/>
          <w:highlight w:val="none"/>
        </w:rPr>
        <w:t>.2本合同价款采用</w:t>
      </w:r>
      <w:r>
        <w:rPr>
          <w:rFonts w:hint="eastAsia" w:ascii="宋体" w:hAnsi="宋体" w:cs="宋体"/>
          <w:sz w:val="24"/>
          <w:highlight w:val="none"/>
          <w:u w:val="single"/>
        </w:rPr>
        <w:t xml:space="preserve"> 固定单价合同</w:t>
      </w:r>
      <w:r>
        <w:rPr>
          <w:rFonts w:hint="eastAsia" w:ascii="宋体" w:hAnsi="宋体" w:cs="宋体"/>
          <w:sz w:val="24"/>
          <w:highlight w:val="none"/>
        </w:rPr>
        <w:t>方式确定，工程量的风险由发包人承担，价的风险在约定风险范围内的，由承包人承担，风险范围以外的按合同约定。</w:t>
      </w:r>
    </w:p>
    <w:p w14:paraId="56EFD6D0">
      <w:pPr>
        <w:spacing w:line="360" w:lineRule="auto"/>
        <w:ind w:firstLine="480"/>
        <w:rPr>
          <w:rFonts w:hint="eastAsia" w:ascii="宋体" w:hAnsi="宋体" w:cs="宋体"/>
          <w:sz w:val="24"/>
          <w:highlight w:val="none"/>
        </w:rPr>
      </w:pPr>
      <w:r>
        <w:rPr>
          <w:rFonts w:hint="eastAsia" w:ascii="宋体" w:hAnsi="宋体" w:cs="宋体"/>
          <w:sz w:val="24"/>
          <w:highlight w:val="none"/>
          <w:lang w:val="en-US" w:eastAsia="zh-CN"/>
        </w:rPr>
        <w:t>11</w:t>
      </w:r>
      <w:r>
        <w:rPr>
          <w:rFonts w:hint="eastAsia" w:ascii="宋体" w:hAnsi="宋体" w:cs="宋体"/>
          <w:sz w:val="24"/>
          <w:highlight w:val="none"/>
        </w:rPr>
        <w:t>.3 本工程涉及的暂估价项目的磋商主体为建设单位，磋商方式按照法律法规规定执行。</w:t>
      </w:r>
    </w:p>
    <w:p w14:paraId="4F6A2A09">
      <w:pPr>
        <w:spacing w:line="360" w:lineRule="auto"/>
        <w:ind w:firstLine="480"/>
        <w:rPr>
          <w:rFonts w:hint="eastAsia" w:ascii="宋体" w:hAnsi="宋体" w:cs="宋体"/>
          <w:sz w:val="24"/>
          <w:highlight w:val="none"/>
        </w:rPr>
      </w:pPr>
      <w:bookmarkStart w:id="146" w:name="_Toc300935000"/>
      <w:bookmarkStart w:id="147" w:name="_Toc297123550"/>
      <w:bookmarkStart w:id="148" w:name="_Toc296346702"/>
      <w:bookmarkStart w:id="149" w:name="_Toc292559911"/>
      <w:bookmarkStart w:id="150" w:name="_Toc297120501"/>
      <w:bookmarkStart w:id="151" w:name="_Toc296891241"/>
      <w:bookmarkStart w:id="152" w:name="_Toc292559406"/>
      <w:bookmarkStart w:id="153" w:name="_Toc297216209"/>
      <w:bookmarkStart w:id="154" w:name="_Toc296347200"/>
      <w:bookmarkStart w:id="155" w:name="_Toc296944540"/>
      <w:bookmarkStart w:id="156" w:name="_Toc296891029"/>
      <w:bookmarkStart w:id="157" w:name="_Toc304295577"/>
      <w:bookmarkStart w:id="158" w:name="_Toc312678039"/>
      <w:bookmarkStart w:id="159" w:name="_Toc296503201"/>
      <w:bookmarkStart w:id="160" w:name="_Toc297048387"/>
      <w:bookmarkStart w:id="161" w:name="_Toc303539157"/>
      <w:r>
        <w:rPr>
          <w:rFonts w:hint="eastAsia" w:ascii="宋体" w:hAnsi="宋体" w:cs="宋体"/>
          <w:sz w:val="24"/>
          <w:highlight w:val="none"/>
          <w:lang w:val="en-US" w:eastAsia="zh-CN"/>
        </w:rPr>
        <w:t>11</w:t>
      </w:r>
      <w:r>
        <w:rPr>
          <w:rFonts w:hint="eastAsia" w:ascii="宋体" w:hAnsi="宋体" w:cs="宋体"/>
          <w:sz w:val="24"/>
          <w:highlight w:val="none"/>
        </w:rPr>
        <w:t>.4.1</w:t>
      </w:r>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r>
        <w:rPr>
          <w:rFonts w:hint="eastAsia" w:ascii="宋体" w:hAnsi="宋体" w:cs="宋体"/>
          <w:sz w:val="24"/>
          <w:highlight w:val="none"/>
        </w:rPr>
        <w:t>市场价格波动是否调整合同价格的约定：</w:t>
      </w:r>
      <w:r>
        <w:rPr>
          <w:rFonts w:hint="eastAsia" w:ascii="宋体" w:hAnsi="宋体" w:cs="宋体"/>
          <w:sz w:val="24"/>
          <w:highlight w:val="none"/>
          <w:u w:val="single"/>
        </w:rPr>
        <w:t>不调整</w:t>
      </w:r>
      <w:r>
        <w:rPr>
          <w:rFonts w:hint="eastAsia" w:ascii="宋体" w:hAnsi="宋体" w:cs="宋体"/>
          <w:sz w:val="24"/>
          <w:highlight w:val="none"/>
        </w:rPr>
        <w:t>。</w:t>
      </w:r>
    </w:p>
    <w:p w14:paraId="0AFAB809">
      <w:pPr>
        <w:pStyle w:val="16"/>
        <w:spacing w:line="360" w:lineRule="auto"/>
        <w:ind w:firstLine="480"/>
        <w:rPr>
          <w:rFonts w:hint="eastAsia" w:hAnsi="宋体"/>
          <w:color w:val="auto"/>
          <w:highlight w:val="none"/>
        </w:rPr>
      </w:pPr>
      <w:r>
        <w:rPr>
          <w:rFonts w:hint="eastAsia" w:hAnsi="宋体"/>
          <w:color w:val="auto"/>
          <w:highlight w:val="none"/>
          <w:lang w:val="en-US" w:eastAsia="zh-CN"/>
        </w:rPr>
        <w:t>11</w:t>
      </w:r>
      <w:r>
        <w:rPr>
          <w:rFonts w:hint="eastAsia" w:hAnsi="宋体"/>
          <w:color w:val="auto"/>
          <w:highlight w:val="none"/>
        </w:rPr>
        <w:t>.4.2 如有调整的约定：</w:t>
      </w:r>
    </w:p>
    <w:p w14:paraId="2C1669EB">
      <w:pPr>
        <w:spacing w:line="360" w:lineRule="auto"/>
        <w:ind w:firstLine="480"/>
        <w:rPr>
          <w:rFonts w:hint="eastAsia" w:ascii="宋体" w:hAnsi="宋体" w:cs="宋体"/>
          <w:sz w:val="24"/>
          <w:highlight w:val="none"/>
        </w:rPr>
      </w:pPr>
      <w:r>
        <w:rPr>
          <w:rFonts w:hint="eastAsia" w:ascii="宋体" w:hAnsi="宋体" w:cs="宋体"/>
          <w:sz w:val="24"/>
          <w:highlight w:val="none"/>
        </w:rPr>
        <w:t>因分部分项工程量清单漏项、项目特征不符或非承包人原因的工程变更，造成增加新的工程量清单项目，其对应的综合单价按下列方法确定：</w:t>
      </w:r>
    </w:p>
    <w:p w14:paraId="4EB324E9">
      <w:pPr>
        <w:spacing w:line="360" w:lineRule="auto"/>
        <w:ind w:firstLine="480"/>
        <w:rPr>
          <w:rFonts w:hint="eastAsia" w:ascii="宋体" w:hAnsi="宋体" w:cs="宋体"/>
          <w:sz w:val="24"/>
          <w:highlight w:val="none"/>
        </w:rPr>
      </w:pPr>
      <w:r>
        <w:rPr>
          <w:rFonts w:hint="eastAsia" w:ascii="宋体" w:hAnsi="宋体" w:cs="宋体"/>
          <w:sz w:val="24"/>
          <w:highlight w:val="none"/>
        </w:rPr>
        <w:t>（1）已标价工程量清单中有适用于工程变更项目的，应采用该项目的单价；但当工程变更导致该清单项目的工程数量发生变化，且工程量偏差超过15%时，该项目单价应按照以下规定调整：</w:t>
      </w:r>
    </w:p>
    <w:p w14:paraId="47DBA00F">
      <w:pPr>
        <w:spacing w:line="360" w:lineRule="auto"/>
        <w:ind w:firstLine="480"/>
        <w:rPr>
          <w:rFonts w:hint="eastAsia" w:ascii="宋体" w:hAnsi="宋体" w:cs="宋体"/>
          <w:sz w:val="24"/>
          <w:highlight w:val="none"/>
        </w:rPr>
      </w:pPr>
      <w:r>
        <w:rPr>
          <w:rFonts w:hint="eastAsia" w:ascii="宋体" w:hAnsi="宋体" w:cs="宋体"/>
          <w:sz w:val="24"/>
          <w:highlight w:val="none"/>
        </w:rPr>
        <w:t>当工程量减少15%以上时，该工程量的综合单价保持不变；当工程量增加15%以上时，增加部分的工程量的综合单价应予调低；按照以下公式调整：</w:t>
      </w:r>
    </w:p>
    <w:p w14:paraId="16F06731">
      <w:pPr>
        <w:spacing w:line="360" w:lineRule="auto"/>
        <w:ind w:firstLine="480"/>
        <w:rPr>
          <w:rFonts w:hint="eastAsia" w:ascii="宋体" w:hAnsi="宋体" w:cs="宋体"/>
          <w:sz w:val="24"/>
          <w:highlight w:val="none"/>
        </w:rPr>
      </w:pPr>
      <w:r>
        <w:rPr>
          <w:rFonts w:hint="eastAsia" w:ascii="宋体" w:hAnsi="宋体" w:cs="宋体"/>
          <w:sz w:val="24"/>
          <w:highlight w:val="none"/>
        </w:rPr>
        <w:t>当Q1＞ 1.15Q0时：S=1.15Q0P0+(Q1-1.15Q0)×P1</w:t>
      </w:r>
    </w:p>
    <w:p w14:paraId="221B453F">
      <w:pPr>
        <w:spacing w:line="360" w:lineRule="auto"/>
        <w:ind w:firstLine="480"/>
        <w:rPr>
          <w:rFonts w:hint="eastAsia" w:ascii="宋体" w:hAnsi="宋体" w:cs="宋体"/>
          <w:sz w:val="24"/>
          <w:highlight w:val="none"/>
        </w:rPr>
      </w:pPr>
      <w:r>
        <w:rPr>
          <w:rFonts w:hint="eastAsia" w:ascii="宋体" w:hAnsi="宋体" w:cs="宋体"/>
          <w:sz w:val="24"/>
          <w:highlight w:val="none"/>
        </w:rPr>
        <w:t>式中S ------ 调整后的某一分部分项工程费结算价</w:t>
      </w:r>
    </w:p>
    <w:p w14:paraId="1EB16F78">
      <w:pPr>
        <w:spacing w:line="360" w:lineRule="auto"/>
        <w:ind w:firstLine="480"/>
        <w:rPr>
          <w:rFonts w:hint="eastAsia" w:ascii="宋体" w:hAnsi="宋体" w:cs="宋体"/>
          <w:sz w:val="24"/>
          <w:highlight w:val="none"/>
        </w:rPr>
      </w:pPr>
      <w:r>
        <w:rPr>
          <w:rFonts w:hint="eastAsia" w:ascii="宋体" w:hAnsi="宋体" w:cs="宋体"/>
          <w:sz w:val="24"/>
          <w:highlight w:val="none"/>
        </w:rPr>
        <w:t xml:space="preserve">     Q1------ 最终完成的工程量</w:t>
      </w:r>
    </w:p>
    <w:p w14:paraId="3D6DA3A0">
      <w:pPr>
        <w:spacing w:line="360" w:lineRule="auto"/>
        <w:ind w:firstLine="480"/>
        <w:rPr>
          <w:rFonts w:hint="eastAsia" w:ascii="宋体" w:hAnsi="宋体" w:cs="宋体"/>
          <w:sz w:val="24"/>
          <w:highlight w:val="none"/>
        </w:rPr>
      </w:pPr>
      <w:r>
        <w:rPr>
          <w:rFonts w:hint="eastAsia" w:ascii="宋体" w:hAnsi="宋体" w:cs="宋体"/>
          <w:sz w:val="24"/>
          <w:highlight w:val="none"/>
        </w:rPr>
        <w:t xml:space="preserve">     Q0------ 招标工程量清单列出的工程量</w:t>
      </w:r>
    </w:p>
    <w:p w14:paraId="0869C989">
      <w:pPr>
        <w:spacing w:line="360" w:lineRule="auto"/>
        <w:ind w:firstLine="480"/>
        <w:rPr>
          <w:rFonts w:hint="eastAsia" w:ascii="宋体" w:hAnsi="宋体" w:cs="宋体"/>
          <w:sz w:val="24"/>
          <w:highlight w:val="none"/>
        </w:rPr>
      </w:pPr>
      <w:r>
        <w:rPr>
          <w:rFonts w:hint="eastAsia" w:ascii="宋体" w:hAnsi="宋体" w:cs="宋体"/>
          <w:sz w:val="24"/>
          <w:highlight w:val="none"/>
        </w:rPr>
        <w:t xml:space="preserve">     P1------ 按照最终完成工程量重新调整的综合单价</w:t>
      </w:r>
    </w:p>
    <w:p w14:paraId="4A757455">
      <w:pPr>
        <w:spacing w:line="360" w:lineRule="auto"/>
        <w:ind w:firstLine="480"/>
        <w:rPr>
          <w:rFonts w:hint="eastAsia" w:ascii="宋体" w:hAnsi="宋体" w:cs="宋体"/>
          <w:sz w:val="24"/>
          <w:highlight w:val="none"/>
        </w:rPr>
      </w:pPr>
      <w:r>
        <w:rPr>
          <w:rFonts w:hint="eastAsia" w:ascii="宋体" w:hAnsi="宋体" w:cs="宋体"/>
          <w:sz w:val="24"/>
          <w:highlight w:val="none"/>
        </w:rPr>
        <w:t xml:space="preserve">     P0------ 承包人在工程量清单中填报的综合单价</w:t>
      </w:r>
    </w:p>
    <w:p w14:paraId="56878B57">
      <w:pPr>
        <w:spacing w:line="360" w:lineRule="auto"/>
        <w:ind w:firstLine="480"/>
        <w:rPr>
          <w:rFonts w:hint="eastAsia" w:ascii="宋体" w:hAnsi="宋体" w:cs="宋体"/>
          <w:sz w:val="24"/>
          <w:highlight w:val="none"/>
        </w:rPr>
      </w:pPr>
      <w:r>
        <w:rPr>
          <w:rFonts w:hint="eastAsia" w:ascii="宋体" w:hAnsi="宋体" w:cs="宋体"/>
          <w:sz w:val="24"/>
          <w:highlight w:val="none"/>
        </w:rPr>
        <w:t>（2）已标价工程量清单中没有适用但有类似于工程变更项目的，可在合理范围内参照类似项目的单价；</w:t>
      </w:r>
    </w:p>
    <w:p w14:paraId="1052362B">
      <w:pPr>
        <w:spacing w:line="360" w:lineRule="auto"/>
        <w:ind w:firstLine="480"/>
        <w:rPr>
          <w:rFonts w:hint="eastAsia" w:ascii="宋体" w:hAnsi="宋体" w:cs="宋体"/>
          <w:sz w:val="24"/>
          <w:highlight w:val="none"/>
        </w:rPr>
      </w:pPr>
      <w:r>
        <w:rPr>
          <w:rFonts w:hint="eastAsia" w:ascii="宋体" w:hAnsi="宋体" w:cs="宋体"/>
          <w:sz w:val="24"/>
          <w:highlight w:val="none"/>
        </w:rPr>
        <w:t>（3）已标价工程量清单中没有适用也没有类似于变更工程项目的，应由承包人根据变更工程资料、计量规则和计价办法、工程造价管理机构发布的信息价格和承包人报价浮动率提出变更工程项目的单价，并应报发包人确认后调整。承包人报价浮动率按照以下公式计算：承包人报价浮动率=（1-中标价/招标控制价）×100%；</w:t>
      </w:r>
    </w:p>
    <w:p w14:paraId="7D923ABC">
      <w:pPr>
        <w:spacing w:line="360" w:lineRule="auto"/>
        <w:ind w:firstLine="480"/>
        <w:rPr>
          <w:rFonts w:hint="eastAsia" w:ascii="宋体" w:hAnsi="宋体" w:cs="宋体"/>
          <w:sz w:val="24"/>
          <w:highlight w:val="none"/>
        </w:rPr>
      </w:pPr>
      <w:r>
        <w:rPr>
          <w:rFonts w:hint="eastAsia" w:ascii="宋体" w:hAnsi="宋体" w:cs="宋体"/>
          <w:sz w:val="24"/>
          <w:highlight w:val="none"/>
        </w:rPr>
        <w:t>（4）已标价工程量清单中没有适用也没有类似于变更工程项目的，且工程造管理机构发布信息价缺价的，应有承包人根据变更工程资料、计量规则、计价办法和通过市场调查等取得合法依据的市场价格提出变更工程项目的单价，并应报发包人确认后调整；</w:t>
      </w:r>
    </w:p>
    <w:p w14:paraId="06CFF199">
      <w:pPr>
        <w:spacing w:line="360" w:lineRule="auto"/>
        <w:ind w:firstLine="480"/>
        <w:rPr>
          <w:rFonts w:hint="eastAsia" w:ascii="宋体" w:hAnsi="宋体" w:cs="宋体"/>
          <w:sz w:val="24"/>
          <w:highlight w:val="none"/>
        </w:rPr>
      </w:pPr>
      <w:r>
        <w:rPr>
          <w:rFonts w:hint="eastAsia" w:ascii="宋体" w:hAnsi="宋体" w:cs="宋体"/>
          <w:sz w:val="24"/>
          <w:highlight w:val="none"/>
        </w:rPr>
        <w:t>（5）投标人应根据本工程实际、投标人的施工组织设计及其自身情况，一次性的报出本工程措施费和其他项目费。对于招标人所列的措施项目，投标人可根据工程实际与施工组织设计进行增补，但不应更改招标人已列措施项目。结算时，除工程变更引起施工方案改变外，承包人不得以招标工程措施项目清单缺项为由要求新增措施项目。工程变更引起施工方案改变并使措施项目发生变化时，承包人提出调整措施项目费的，应事先将拟实施的方案提交发包人确认，并应详细说明与原方案措施项目相比的变化情况。拟实施的方案经发承包双方确认后执行，并应按照下列规定调整措施项目费：</w:t>
      </w:r>
    </w:p>
    <w:p w14:paraId="475DBF86">
      <w:pPr>
        <w:keepNext w:val="0"/>
        <w:keepLines w:val="0"/>
        <w:pageBreakBefore w:val="0"/>
        <w:widowControl w:val="0"/>
        <w:spacing w:line="360" w:lineRule="auto"/>
        <w:ind w:firstLine="480"/>
        <w:rPr>
          <w:rFonts w:hint="eastAsia" w:ascii="宋体" w:hAnsi="宋体" w:cs="宋体"/>
          <w:sz w:val="24"/>
          <w:highlight w:val="none"/>
        </w:rPr>
      </w:pPr>
      <w:r>
        <w:rPr>
          <w:rFonts w:hint="eastAsia" w:ascii="宋体" w:hAnsi="宋体" w:cs="宋体"/>
          <w:sz w:val="24"/>
          <w:highlight w:val="none"/>
        </w:rPr>
        <w:t>①</w:t>
      </w:r>
      <w:r>
        <w:rPr>
          <w:rFonts w:hint="eastAsia" w:ascii="宋体" w:hAnsi="宋体" w:eastAsia="宋体" w:cs="宋体"/>
          <w:sz w:val="24"/>
          <w:szCs w:val="24"/>
          <w:highlight w:val="none"/>
        </w:rPr>
        <w:t>安全文明施工费应按照实际发生</w:t>
      </w:r>
      <w:r>
        <w:rPr>
          <w:rFonts w:hint="eastAsia" w:ascii="宋体" w:hAnsi="宋体" w:cs="宋体"/>
          <w:sz w:val="24"/>
          <w:szCs w:val="24"/>
          <w:highlight w:val="none"/>
          <w:lang w:val="en-US" w:eastAsia="zh-CN"/>
        </w:rPr>
        <w:t>的</w:t>
      </w:r>
      <w:r>
        <w:rPr>
          <w:rFonts w:hint="eastAsia" w:ascii="宋体" w:hAnsi="宋体" w:eastAsia="宋体" w:cs="宋体"/>
          <w:sz w:val="24"/>
          <w:szCs w:val="24"/>
          <w:highlight w:val="none"/>
        </w:rPr>
        <w:t>计取；</w:t>
      </w:r>
    </w:p>
    <w:p w14:paraId="7ED95AA5">
      <w:pPr>
        <w:spacing w:line="360" w:lineRule="auto"/>
        <w:ind w:firstLine="480"/>
        <w:rPr>
          <w:rFonts w:hint="eastAsia" w:ascii="宋体" w:hAnsi="宋体" w:cs="宋体"/>
          <w:sz w:val="24"/>
          <w:highlight w:val="none"/>
        </w:rPr>
      </w:pPr>
      <w:r>
        <w:rPr>
          <w:rFonts w:hint="eastAsia" w:ascii="宋体" w:hAnsi="宋体" w:cs="宋体"/>
          <w:sz w:val="24"/>
          <w:highlight w:val="none"/>
        </w:rPr>
        <w:t>②采用单价计算的措施项目费，按照实际发生变化措施项目，按照上述（1）、（2）、（3）、（4）条确定单价，工程量按实计算；</w:t>
      </w:r>
    </w:p>
    <w:p w14:paraId="447504D1">
      <w:pPr>
        <w:spacing w:line="360" w:lineRule="auto"/>
        <w:ind w:firstLine="480"/>
        <w:rPr>
          <w:rFonts w:hint="eastAsia" w:ascii="宋体" w:hAnsi="宋体" w:cs="宋体"/>
          <w:sz w:val="24"/>
          <w:highlight w:val="none"/>
        </w:rPr>
      </w:pPr>
      <w:r>
        <w:rPr>
          <w:rFonts w:hint="eastAsia" w:ascii="宋体" w:hAnsi="宋体" w:cs="宋体"/>
          <w:sz w:val="24"/>
          <w:highlight w:val="none"/>
        </w:rPr>
        <w:t>如果承包人未事先将拟实施方案提交给发包人确认，则应视为工程变更不引起措施项目费的调整或承包人放弃调整措施项目费的权利；</w:t>
      </w:r>
    </w:p>
    <w:p w14:paraId="02ACAE17">
      <w:pPr>
        <w:spacing w:line="360" w:lineRule="auto"/>
        <w:ind w:firstLine="480"/>
        <w:rPr>
          <w:rFonts w:hint="eastAsia" w:ascii="宋体" w:hAnsi="宋体" w:cs="宋体"/>
          <w:sz w:val="24"/>
          <w:highlight w:val="none"/>
        </w:rPr>
      </w:pPr>
      <w:r>
        <w:rPr>
          <w:rFonts w:hint="eastAsia" w:ascii="宋体" w:hAnsi="宋体" w:cs="宋体"/>
          <w:sz w:val="24"/>
          <w:highlight w:val="none"/>
        </w:rPr>
        <w:t>(6)磋商工程以磋商截止日前28天，非招标工程以合同签订前28天为基准日，其后国家的法律、法规、规章和政策发生变化影响工程造价的，应按省级或行业建设主管部门或其授权的工程造价管理机构发布的规定调整合同价款。</w:t>
      </w:r>
    </w:p>
    <w:p w14:paraId="1C99F4DA">
      <w:pPr>
        <w:spacing w:line="360" w:lineRule="auto"/>
        <w:ind w:firstLine="480"/>
        <w:rPr>
          <w:rFonts w:hint="eastAsia" w:ascii="宋体" w:hAnsi="宋体" w:cs="宋体"/>
          <w:sz w:val="24"/>
          <w:highlight w:val="none"/>
        </w:rPr>
      </w:pPr>
      <w:r>
        <w:rPr>
          <w:rFonts w:hint="eastAsia" w:ascii="宋体" w:hAnsi="宋体" w:cs="宋体"/>
          <w:sz w:val="24"/>
          <w:highlight w:val="none"/>
        </w:rPr>
        <w:t>(7)工程价款调整报告应由受益方在调整因素确定后14日内向合同另一方提出，经双方确认后调整合同价款。受益方未在调整因素确定后14日内向合同另一方提出工程价款调整报告的，视为不涉及工程价款调整。收到工程价款调整报告一方应在收到之日起14日内确认或提出协商意见，否则，视为工程价款调整报告已经确认。</w:t>
      </w:r>
    </w:p>
    <w:p w14:paraId="6247083B">
      <w:pPr>
        <w:pStyle w:val="266"/>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hAnsi="宋体" w:cs="宋体"/>
          <w:szCs w:val="24"/>
          <w:highlight w:val="none"/>
        </w:rPr>
      </w:pPr>
      <w:r>
        <w:rPr>
          <w:rFonts w:hint="eastAsia" w:hAnsi="宋体" w:cs="宋体"/>
          <w:szCs w:val="24"/>
          <w:highlight w:val="none"/>
        </w:rPr>
        <w:t>（</w:t>
      </w:r>
      <w:r>
        <w:rPr>
          <w:rFonts w:hint="eastAsia" w:hAnsi="宋体" w:cs="宋体"/>
          <w:szCs w:val="24"/>
          <w:highlight w:val="none"/>
          <w:lang w:val="en-US" w:eastAsia="zh-CN"/>
        </w:rPr>
        <w:t>8</w:t>
      </w:r>
      <w:r>
        <w:rPr>
          <w:rFonts w:hint="eastAsia" w:hAnsi="宋体" w:cs="宋体"/>
          <w:szCs w:val="24"/>
          <w:highlight w:val="none"/>
        </w:rPr>
        <w:t>）关于变更的范围的约定：变更程序按照连开委办[2015]113号文执行。变更工程量按实调整，设计变更工程量以设计单位设计变更为准，现场变更工程量以发包人现场代表、监理计量并签证为准。变更工程量与投标报价相同子目执行投标综合单价;若无，则按现行相应计价表计价，材料价格执行实际施工基准日的当月《连云港建设工程经济》信息价(没有的执行市场价)，费率标准执行2014费用定额(营改增调整后)的下限值，经连云港开发区财政局财政投资评审中心审核并按报价浮动率下浮后做为变更结算价(浮动率L=(1-中标价/招标控制价)*100%)。若因施工单位的施工方案存有缺陷，造成工程量增加的，或增加措施费用的，其责任由承包人承担。</w:t>
      </w:r>
    </w:p>
    <w:p w14:paraId="228DA14C">
      <w:pPr>
        <w:pStyle w:val="266"/>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hAnsi="宋体" w:cs="宋体"/>
          <w:szCs w:val="24"/>
          <w:highlight w:val="none"/>
          <w:lang w:eastAsia="zh-CN"/>
        </w:rPr>
      </w:pPr>
      <w:r>
        <w:rPr>
          <w:rFonts w:hint="eastAsia" w:hAnsi="宋体" w:cs="宋体"/>
          <w:szCs w:val="24"/>
          <w:highlight w:val="none"/>
          <w:lang w:eastAsia="zh-CN"/>
        </w:rPr>
        <w:t>（</w:t>
      </w:r>
      <w:r>
        <w:rPr>
          <w:rFonts w:hint="eastAsia" w:hAnsi="宋体" w:cs="宋体"/>
          <w:szCs w:val="24"/>
          <w:highlight w:val="none"/>
          <w:lang w:val="en-US" w:eastAsia="zh-CN"/>
        </w:rPr>
        <w:t>9</w:t>
      </w:r>
      <w:r>
        <w:rPr>
          <w:rFonts w:hint="eastAsia" w:hAnsi="宋体" w:cs="宋体"/>
          <w:szCs w:val="24"/>
          <w:highlight w:val="none"/>
          <w:lang w:eastAsia="zh-CN"/>
        </w:rPr>
        <w:t>）工程量清单错误的修正</w:t>
      </w:r>
    </w:p>
    <w:p w14:paraId="60F5A683">
      <w:pPr>
        <w:pStyle w:val="266"/>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hAnsi="宋体" w:cs="宋体"/>
          <w:szCs w:val="24"/>
          <w:highlight w:val="none"/>
          <w:lang w:eastAsia="zh-CN"/>
        </w:rPr>
      </w:pPr>
      <w:r>
        <w:rPr>
          <w:rFonts w:hint="eastAsia" w:hAnsi="宋体" w:cs="宋体"/>
          <w:szCs w:val="24"/>
          <w:highlight w:val="none"/>
          <w:lang w:eastAsia="zh-CN"/>
        </w:rPr>
        <w:t>出现工程量清单错误时，是否调整合同价格：按通用条款及下述专用条款执行。</w:t>
      </w:r>
    </w:p>
    <w:p w14:paraId="23448A2B">
      <w:pPr>
        <w:pStyle w:val="266"/>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hAnsi="宋体" w:cs="宋体"/>
          <w:szCs w:val="24"/>
          <w:highlight w:val="none"/>
          <w:lang w:eastAsia="zh-CN"/>
        </w:rPr>
      </w:pPr>
      <w:r>
        <w:rPr>
          <w:rFonts w:hint="eastAsia" w:hAnsi="宋体" w:cs="宋体"/>
          <w:szCs w:val="24"/>
          <w:highlight w:val="none"/>
          <w:lang w:eastAsia="zh-CN"/>
        </w:rPr>
        <w:t>允许调整合同价格的工程量偏差范围：工程量变化，综合单价不调整（不平衡报价的除外）。</w:t>
      </w:r>
    </w:p>
    <w:p w14:paraId="186C4EFC">
      <w:pPr>
        <w:pStyle w:val="266"/>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hAnsi="宋体" w:cs="宋体"/>
          <w:szCs w:val="24"/>
          <w:highlight w:val="none"/>
          <w:lang w:eastAsia="zh-CN"/>
        </w:rPr>
      </w:pPr>
      <w:r>
        <w:rPr>
          <w:rFonts w:hint="eastAsia" w:hAnsi="宋体" w:cs="宋体"/>
          <w:szCs w:val="24"/>
          <w:highlight w:val="none"/>
          <w:lang w:eastAsia="zh-CN"/>
        </w:rPr>
        <w:t>①、招标文件中的工程量清单标明的工程量是投标人投标报价的共同基础，竣工结算的工程量按发承包双方在合同中约定应予计量且实际完成工程量确定。工程计量时若发现清单中漏项、工程量计算偏差，以及工程变更引起工程量的增减，应按承包人在履行合同义务中实际完成量进行及时计量。</w:t>
      </w:r>
    </w:p>
    <w:p w14:paraId="7D8A7067">
      <w:pPr>
        <w:pStyle w:val="266"/>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hAnsi="宋体" w:cs="宋体"/>
          <w:szCs w:val="24"/>
          <w:highlight w:val="none"/>
          <w:lang w:eastAsia="zh-CN"/>
        </w:rPr>
      </w:pPr>
      <w:r>
        <w:rPr>
          <w:rFonts w:hint="eastAsia" w:hAnsi="宋体" w:cs="宋体"/>
          <w:szCs w:val="24"/>
          <w:highlight w:val="none"/>
          <w:lang w:eastAsia="zh-CN"/>
        </w:rPr>
        <w:t>②、若施工中出现施工图纸（含设计变更）与工程量清单项目特征描述不符，应及时上报招标人，按照招标人书面确认的最终方案进行施工。</w:t>
      </w:r>
    </w:p>
    <w:p w14:paraId="2693DF65">
      <w:pPr>
        <w:pStyle w:val="266"/>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hAnsi="宋体" w:cs="宋体"/>
          <w:szCs w:val="24"/>
          <w:highlight w:val="none"/>
          <w:lang w:eastAsia="zh-CN"/>
        </w:rPr>
      </w:pPr>
      <w:r>
        <w:rPr>
          <w:rFonts w:hint="eastAsia" w:hAnsi="宋体" w:cs="宋体"/>
          <w:szCs w:val="24"/>
          <w:highlight w:val="none"/>
          <w:lang w:eastAsia="zh-CN"/>
        </w:rPr>
        <w:t>③、不平衡报价的处理方式：</w:t>
      </w:r>
    </w:p>
    <w:p w14:paraId="28E879CF">
      <w:pPr>
        <w:pStyle w:val="266"/>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hAnsi="宋体" w:cs="宋体"/>
          <w:szCs w:val="24"/>
          <w:highlight w:val="none"/>
          <w:lang w:eastAsia="zh-CN"/>
        </w:rPr>
      </w:pPr>
      <w:r>
        <w:rPr>
          <w:rFonts w:hint="eastAsia" w:hAnsi="宋体" w:cs="宋体"/>
          <w:szCs w:val="24"/>
          <w:highlight w:val="none"/>
          <w:lang w:eastAsia="zh-CN"/>
        </w:rPr>
        <w:t>对于工程量增加的过高价(综合单价超过控制价中相同清单综合单价的25%为过高价)项目且超过投标清单工程量15%部分(工程量超过15%以内部分，按原综合单价执行),将调整其综合单价。</w:t>
      </w:r>
    </w:p>
    <w:p w14:paraId="35F709ED">
      <w:pPr>
        <w:pStyle w:val="266"/>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hAnsi="宋体" w:cs="宋体"/>
          <w:szCs w:val="24"/>
          <w:highlight w:val="none"/>
          <w:lang w:eastAsia="zh-CN"/>
        </w:rPr>
      </w:pPr>
      <w:r>
        <w:rPr>
          <w:rFonts w:hint="eastAsia" w:hAnsi="宋体" w:cs="宋体"/>
          <w:szCs w:val="24"/>
          <w:highlight w:val="none"/>
          <w:lang w:eastAsia="zh-CN"/>
        </w:rPr>
        <w:t>综合单价调整原则：执行现行相应计价表计价，材料价格执行基准日的当月《连云港建设工程经济》信息价（没有的执行市场价），企业管理费、利润按2014年江苏省建设工程费用定额（营改增调整后）规定费率计取，并按报价浮动率（浮动率L=（1-中标价/招标控制价）100%）下浮后做为调整后的综合单价（共同定价的市场价不下浮）。</w:t>
      </w:r>
    </w:p>
    <w:p w14:paraId="3F7096C5">
      <w:pPr>
        <w:pStyle w:val="266"/>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eastAsia="宋体"/>
          <w:highlight w:val="none"/>
          <w:lang w:eastAsia="zh-CN"/>
        </w:rPr>
      </w:pPr>
      <w:r>
        <w:rPr>
          <w:rFonts w:hint="eastAsia" w:hAnsi="宋体" w:cs="宋体"/>
          <w:szCs w:val="24"/>
          <w:highlight w:val="none"/>
          <w:lang w:eastAsia="zh-CN"/>
        </w:rPr>
        <w:t>对于工程量减少的过低价项目，按投标价执行。</w:t>
      </w:r>
    </w:p>
    <w:p w14:paraId="53FD9EC0">
      <w:pPr>
        <w:spacing w:line="360" w:lineRule="auto"/>
        <w:ind w:firstLine="480"/>
        <w:rPr>
          <w:rFonts w:hint="eastAsia" w:ascii="宋体" w:hAnsi="宋体" w:cs="宋体"/>
          <w:sz w:val="24"/>
          <w:highlight w:val="none"/>
        </w:rPr>
      </w:pPr>
      <w:r>
        <w:rPr>
          <w:rFonts w:hint="eastAsia" w:ascii="宋体" w:hAnsi="宋体" w:cs="宋体"/>
          <w:bCs/>
          <w:sz w:val="24"/>
          <w:highlight w:val="none"/>
          <w:lang w:val="en-US" w:eastAsia="zh-CN"/>
        </w:rPr>
        <w:t>12</w:t>
      </w:r>
      <w:r>
        <w:rPr>
          <w:rFonts w:hint="eastAsia" w:ascii="宋体" w:hAnsi="宋体" w:cs="宋体"/>
          <w:bCs/>
          <w:sz w:val="24"/>
          <w:highlight w:val="none"/>
        </w:rPr>
        <w:t>、工程预付款</w:t>
      </w:r>
    </w:p>
    <w:p w14:paraId="43662AF7">
      <w:pPr>
        <w:pageBreakBefore w:val="0"/>
        <w:widowControl w:val="0"/>
        <w:spacing w:line="360" w:lineRule="auto"/>
        <w:ind w:firstLine="480"/>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预付工程款的时间</w:t>
      </w:r>
      <w:r>
        <w:rPr>
          <w:rFonts w:hint="eastAsia" w:ascii="宋体" w:hAnsi="宋体" w:eastAsia="宋体" w:cs="宋体"/>
          <w:color w:val="auto"/>
          <w:sz w:val="24"/>
          <w:szCs w:val="24"/>
          <w:highlight w:val="none"/>
          <w:lang w:eastAsia="zh-CN"/>
        </w:rPr>
        <w:t>：</w:t>
      </w:r>
      <w:r>
        <w:rPr>
          <w:rFonts w:hint="eastAsia" w:ascii="宋体" w:hAnsi="宋体" w:cs="宋体"/>
          <w:b/>
          <w:bCs/>
          <w:color w:val="auto"/>
          <w:sz w:val="24"/>
          <w:szCs w:val="24"/>
          <w:highlight w:val="none"/>
          <w:u w:val="single"/>
          <w:lang w:val="en-US" w:eastAsia="zh-CN"/>
        </w:rPr>
        <w:t>/</w:t>
      </w:r>
    </w:p>
    <w:p w14:paraId="1195C990">
      <w:pPr>
        <w:pageBreakBefore w:val="0"/>
        <w:widowControl w:val="0"/>
        <w:spacing w:line="360" w:lineRule="auto"/>
        <w:ind w:firstLine="480"/>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预付工程款金额或占合同价款总额的比例：</w:t>
      </w:r>
      <w:r>
        <w:rPr>
          <w:rFonts w:hint="eastAsia" w:ascii="宋体" w:hAnsi="宋体" w:cs="宋体"/>
          <w:b/>
          <w:bCs/>
          <w:color w:val="auto"/>
          <w:sz w:val="24"/>
          <w:szCs w:val="24"/>
          <w:highlight w:val="none"/>
          <w:u w:val="single"/>
          <w:lang w:val="en-US" w:eastAsia="zh-CN"/>
        </w:rPr>
        <w:t>/</w:t>
      </w:r>
    </w:p>
    <w:p w14:paraId="37DC567C">
      <w:pPr>
        <w:pageBreakBefore w:val="0"/>
        <w:widowControl w:val="0"/>
        <w:spacing w:line="360" w:lineRule="auto"/>
        <w:ind w:firstLine="480"/>
        <w:rPr>
          <w:rFonts w:hint="eastAsia" w:ascii="宋体" w:hAnsi="宋体" w:eastAsia="宋体" w:cs="宋体"/>
          <w:b/>
          <w:bCs/>
          <w:color w:val="auto"/>
          <w:sz w:val="24"/>
          <w:szCs w:val="24"/>
          <w:highlight w:val="none"/>
          <w:u w:val="single"/>
          <w:lang w:val="en-US" w:eastAsia="zh-CN"/>
        </w:rPr>
      </w:pPr>
      <w:r>
        <w:rPr>
          <w:rFonts w:hint="eastAsia" w:ascii="宋体" w:hAnsi="宋体" w:eastAsia="宋体" w:cs="宋体"/>
          <w:color w:val="auto"/>
          <w:sz w:val="24"/>
          <w:szCs w:val="24"/>
          <w:highlight w:val="none"/>
        </w:rPr>
        <w:t>预付款扣回的方式</w:t>
      </w:r>
      <w:r>
        <w:rPr>
          <w:rFonts w:hint="eastAsia" w:ascii="宋体" w:hAnsi="宋体" w:eastAsia="宋体" w:cs="宋体"/>
          <w:color w:val="auto"/>
          <w:sz w:val="24"/>
          <w:szCs w:val="24"/>
          <w:highlight w:val="none"/>
          <w:lang w:eastAsia="zh-CN"/>
        </w:rPr>
        <w:t>：</w:t>
      </w:r>
      <w:r>
        <w:rPr>
          <w:rFonts w:hint="eastAsia" w:ascii="宋体" w:hAnsi="宋体" w:cs="宋体"/>
          <w:b/>
          <w:bCs/>
          <w:color w:val="auto"/>
          <w:sz w:val="24"/>
          <w:szCs w:val="24"/>
          <w:highlight w:val="none"/>
          <w:u w:val="single"/>
          <w:lang w:val="en-US" w:eastAsia="zh-CN"/>
        </w:rPr>
        <w:t>/</w:t>
      </w:r>
    </w:p>
    <w:p w14:paraId="7133A2AF">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预付款担保</w:t>
      </w:r>
    </w:p>
    <w:p w14:paraId="4FEB57AF">
      <w:pPr>
        <w:pageBreakBefore w:val="0"/>
        <w:widowControl w:val="0"/>
        <w:spacing w:line="360" w:lineRule="auto"/>
        <w:ind w:firstLine="480"/>
        <w:rPr>
          <w:rFonts w:hint="eastAsia" w:ascii="宋体" w:hAnsi="宋体" w:eastAsia="宋体" w:cs="宋体"/>
          <w:b/>
          <w:bCs/>
          <w:color w:val="auto"/>
          <w:sz w:val="24"/>
          <w:szCs w:val="24"/>
          <w:highlight w:val="none"/>
          <w:u w:val="single"/>
        </w:rPr>
      </w:pPr>
      <w:r>
        <w:rPr>
          <w:rFonts w:hint="eastAsia" w:ascii="宋体" w:hAnsi="宋体" w:eastAsia="宋体" w:cs="宋体"/>
          <w:color w:val="auto"/>
          <w:sz w:val="24"/>
          <w:szCs w:val="24"/>
          <w:highlight w:val="none"/>
        </w:rPr>
        <w:t>提供预付款担保期限：</w:t>
      </w:r>
      <w:r>
        <w:rPr>
          <w:rFonts w:hint="eastAsia" w:ascii="宋体" w:hAnsi="宋体" w:cs="宋体"/>
          <w:b/>
          <w:bCs/>
          <w:color w:val="auto"/>
          <w:sz w:val="24"/>
          <w:szCs w:val="24"/>
          <w:highlight w:val="none"/>
          <w:u w:val="single"/>
          <w:lang w:val="en-US" w:eastAsia="zh-CN"/>
        </w:rPr>
        <w:t>/</w:t>
      </w:r>
    </w:p>
    <w:p w14:paraId="118CDB10">
      <w:pPr>
        <w:pageBreakBefore w:val="0"/>
        <w:widowControl w:val="0"/>
        <w:spacing w:line="360" w:lineRule="auto"/>
        <w:ind w:firstLine="480"/>
        <w:rPr>
          <w:rFonts w:hint="eastAsia"/>
          <w:highlight w:val="none"/>
        </w:rPr>
      </w:pPr>
      <w:r>
        <w:rPr>
          <w:rFonts w:hint="eastAsia" w:ascii="宋体" w:hAnsi="宋体" w:eastAsia="宋体" w:cs="宋体"/>
          <w:color w:val="auto"/>
          <w:sz w:val="24"/>
          <w:szCs w:val="24"/>
          <w:highlight w:val="none"/>
        </w:rPr>
        <w:t>预付款担保形式：</w:t>
      </w:r>
      <w:r>
        <w:rPr>
          <w:rFonts w:hint="eastAsia" w:ascii="宋体" w:hAnsi="宋体" w:cs="宋体"/>
          <w:b/>
          <w:bCs/>
          <w:color w:val="auto"/>
          <w:sz w:val="24"/>
          <w:szCs w:val="24"/>
          <w:highlight w:val="none"/>
          <w:u w:val="single"/>
          <w:lang w:val="en-US" w:eastAsia="zh-CN"/>
        </w:rPr>
        <w:t>/</w:t>
      </w:r>
    </w:p>
    <w:p w14:paraId="301E9CB3">
      <w:pPr>
        <w:spacing w:line="360" w:lineRule="auto"/>
        <w:ind w:firstLine="480"/>
        <w:rPr>
          <w:rFonts w:hint="eastAsia" w:ascii="宋体" w:hAnsi="宋体" w:cs="宋体"/>
          <w:bCs/>
          <w:sz w:val="24"/>
          <w:highlight w:val="none"/>
        </w:rPr>
      </w:pPr>
      <w:r>
        <w:rPr>
          <w:rFonts w:hint="eastAsia" w:ascii="宋体" w:hAnsi="宋体" w:cs="宋体"/>
          <w:bCs/>
          <w:sz w:val="24"/>
          <w:highlight w:val="none"/>
          <w:lang w:val="en-US" w:eastAsia="zh-CN"/>
        </w:rPr>
        <w:t>13</w:t>
      </w:r>
      <w:r>
        <w:rPr>
          <w:rFonts w:hint="eastAsia" w:ascii="宋体" w:hAnsi="宋体" w:cs="宋体"/>
          <w:bCs/>
          <w:sz w:val="24"/>
          <w:highlight w:val="none"/>
        </w:rPr>
        <w:t>、工程量的确认</w:t>
      </w:r>
    </w:p>
    <w:p w14:paraId="7EEF6C38">
      <w:pPr>
        <w:spacing w:line="360" w:lineRule="auto"/>
        <w:ind w:firstLine="480"/>
        <w:rPr>
          <w:rFonts w:hint="eastAsia" w:ascii="宋体" w:hAnsi="宋体" w:cs="宋体"/>
          <w:sz w:val="24"/>
          <w:highlight w:val="none"/>
        </w:rPr>
      </w:pPr>
      <w:r>
        <w:rPr>
          <w:rFonts w:hint="eastAsia" w:ascii="宋体" w:hAnsi="宋体" w:cs="宋体"/>
          <w:sz w:val="24"/>
          <w:highlight w:val="none"/>
          <w:lang w:val="en-US" w:eastAsia="zh-CN"/>
        </w:rPr>
        <w:t>13</w:t>
      </w:r>
      <w:r>
        <w:rPr>
          <w:rFonts w:hint="eastAsia" w:ascii="宋体" w:hAnsi="宋体" w:cs="宋体"/>
          <w:sz w:val="24"/>
          <w:highlight w:val="none"/>
        </w:rPr>
        <w:t>.1承包人向工程提交已完工程量报告的时间:每周四前将当周完成的工程量送发包方和监理，其余按通用条款第25条执行。</w:t>
      </w:r>
    </w:p>
    <w:p w14:paraId="4D83AA5B">
      <w:pPr>
        <w:spacing w:line="360" w:lineRule="auto"/>
        <w:ind w:firstLine="480"/>
        <w:rPr>
          <w:rFonts w:hint="eastAsia" w:ascii="宋体" w:hAnsi="宋体" w:cs="宋体"/>
          <w:sz w:val="24"/>
          <w:highlight w:val="none"/>
        </w:rPr>
      </w:pPr>
      <w:r>
        <w:rPr>
          <w:rFonts w:hint="eastAsia" w:ascii="宋体" w:hAnsi="宋体" w:cs="宋体"/>
          <w:bCs/>
          <w:sz w:val="24"/>
          <w:highlight w:val="none"/>
          <w:lang w:val="en-US" w:eastAsia="zh-CN"/>
        </w:rPr>
        <w:t>14</w:t>
      </w:r>
      <w:r>
        <w:rPr>
          <w:rFonts w:hint="eastAsia" w:ascii="宋体" w:hAnsi="宋体" w:cs="宋体"/>
          <w:bCs/>
          <w:sz w:val="24"/>
          <w:highlight w:val="none"/>
        </w:rPr>
        <w:t>、工程</w:t>
      </w:r>
      <w:r>
        <w:rPr>
          <w:rFonts w:hint="eastAsia" w:ascii="宋体" w:hAnsi="宋体" w:cs="宋体"/>
          <w:sz w:val="24"/>
          <w:highlight w:val="none"/>
        </w:rPr>
        <w:t>款(进度款)支付</w:t>
      </w:r>
    </w:p>
    <w:p w14:paraId="2D252B0B">
      <w:pPr>
        <w:spacing w:line="360" w:lineRule="auto"/>
        <w:ind w:firstLine="480"/>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付款前提：</w:t>
      </w:r>
      <w:r>
        <w:rPr>
          <w:rFonts w:hint="eastAsia" w:ascii="宋体" w:hAnsi="宋体" w:eastAsia="宋体" w:cs="宋体"/>
          <w:b/>
          <w:bCs/>
          <w:color w:val="auto"/>
          <w:sz w:val="24"/>
          <w:szCs w:val="24"/>
          <w:highlight w:val="none"/>
          <w:lang w:val="en-US" w:eastAsia="zh-CN"/>
        </w:rPr>
        <w:t>待甲方确认满足相应合同付款条件后，按程序向上级申请且相应资金到账后拨付施工单位。</w:t>
      </w:r>
    </w:p>
    <w:p w14:paraId="19DDB32D">
      <w:pPr>
        <w:spacing w:line="360" w:lineRule="auto"/>
        <w:ind w:firstLine="48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付款方式：（1）本工程无预付款，工程完工后付至合同价的50%，工程竣工验收合格并结算后支付至竣工结算审定价的97%，剩余款项（即审定价扣除已付97%后的余款），自工程验收合格之日起两年内付清。</w:t>
      </w:r>
    </w:p>
    <w:p w14:paraId="25307F0E">
      <w:pPr>
        <w:spacing w:line="360" w:lineRule="auto"/>
        <w:ind w:firstLine="480"/>
        <w:rPr>
          <w:rFonts w:hint="eastAsia" w:ascii="宋体" w:hAnsi="宋体"/>
          <w:sz w:val="24"/>
          <w:highlight w:val="none"/>
        </w:rPr>
      </w:pPr>
      <w:r>
        <w:rPr>
          <w:rFonts w:hint="eastAsia" w:ascii="宋体" w:hAnsi="宋体" w:eastAsia="宋体" w:cs="宋体"/>
          <w:b/>
          <w:bCs/>
          <w:color w:val="auto"/>
          <w:sz w:val="24"/>
          <w:szCs w:val="24"/>
          <w:highlight w:val="none"/>
          <w:lang w:val="en-US" w:eastAsia="zh-CN"/>
        </w:rPr>
        <w:t>（2）每次支付工程款前，承包人须先提供相应金额的增值税专用发票（增值税税率9%）作为付款的前提条件，否则，工程款不予支付，且发包人不承担迟延履行的责任。</w:t>
      </w:r>
    </w:p>
    <w:p w14:paraId="395ADDC0">
      <w:pPr>
        <w:spacing w:line="360" w:lineRule="auto"/>
        <w:ind w:firstLine="480"/>
        <w:rPr>
          <w:highlight w:val="none"/>
        </w:rPr>
      </w:pPr>
      <w:r>
        <w:rPr>
          <w:rFonts w:hint="eastAsia"/>
          <w:color w:val="000000"/>
          <w:sz w:val="24"/>
          <w:highlight w:val="none"/>
        </w:rPr>
        <w:t>每次付款时，</w:t>
      </w:r>
      <w:r>
        <w:rPr>
          <w:rFonts w:hint="eastAsia"/>
          <w:color w:val="000000"/>
          <w:sz w:val="24"/>
          <w:highlight w:val="none"/>
          <w:lang w:eastAsia="zh-CN"/>
        </w:rPr>
        <w:t>成交人</w:t>
      </w:r>
      <w:r>
        <w:rPr>
          <w:rFonts w:hint="eastAsia"/>
          <w:color w:val="000000"/>
          <w:sz w:val="24"/>
          <w:highlight w:val="none"/>
        </w:rPr>
        <w:t>必须提供符合税法的等额正规发票，采购人在每次开具的发票日期后10个工作日内付款。</w:t>
      </w:r>
    </w:p>
    <w:p w14:paraId="22C1208F">
      <w:pPr>
        <w:spacing w:line="360" w:lineRule="auto"/>
        <w:ind w:firstLine="480"/>
        <w:rPr>
          <w:rFonts w:hint="eastAsia" w:ascii="宋体" w:hAnsi="宋体" w:cs="宋体"/>
          <w:sz w:val="24"/>
          <w:highlight w:val="none"/>
        </w:rPr>
      </w:pPr>
      <w:r>
        <w:rPr>
          <w:rFonts w:hint="eastAsia" w:ascii="宋体" w:hAnsi="宋体" w:cs="宋体"/>
          <w:sz w:val="24"/>
          <w:highlight w:val="none"/>
        </w:rPr>
        <w:t>七、材料设备供应</w:t>
      </w:r>
    </w:p>
    <w:p w14:paraId="537A80FB">
      <w:pPr>
        <w:spacing w:line="360" w:lineRule="auto"/>
        <w:ind w:firstLine="480"/>
        <w:rPr>
          <w:rFonts w:hint="eastAsia" w:ascii="宋体" w:hAnsi="宋体" w:cs="宋体"/>
          <w:sz w:val="24"/>
          <w:highlight w:val="none"/>
        </w:rPr>
      </w:pPr>
      <w:r>
        <w:rPr>
          <w:rFonts w:hint="eastAsia" w:ascii="宋体" w:hAnsi="宋体" w:cs="宋体"/>
          <w:sz w:val="24"/>
          <w:highlight w:val="none"/>
          <w:lang w:val="en-US" w:eastAsia="zh-CN"/>
        </w:rPr>
        <w:t>15</w:t>
      </w:r>
      <w:r>
        <w:rPr>
          <w:rFonts w:hint="eastAsia" w:ascii="宋体" w:hAnsi="宋体" w:cs="宋体"/>
          <w:sz w:val="24"/>
          <w:highlight w:val="none"/>
        </w:rPr>
        <w:t>、承包人采购材料设备</w:t>
      </w:r>
    </w:p>
    <w:p w14:paraId="0FA84B49">
      <w:pPr>
        <w:spacing w:line="360" w:lineRule="auto"/>
        <w:ind w:firstLine="480"/>
        <w:rPr>
          <w:rFonts w:hint="eastAsia" w:ascii="宋体" w:hAnsi="宋体" w:cs="宋体"/>
          <w:bCs/>
          <w:sz w:val="24"/>
          <w:highlight w:val="none"/>
          <w:u w:val="single"/>
        </w:rPr>
      </w:pPr>
      <w:r>
        <w:rPr>
          <w:rFonts w:hint="eastAsia" w:ascii="宋体" w:hAnsi="宋体" w:cs="宋体"/>
          <w:sz w:val="24"/>
          <w:highlight w:val="none"/>
          <w:lang w:val="en-US" w:eastAsia="zh-CN"/>
        </w:rPr>
        <w:t>15</w:t>
      </w:r>
      <w:r>
        <w:rPr>
          <w:rFonts w:hint="eastAsia" w:ascii="宋体" w:hAnsi="宋体" w:cs="宋体"/>
          <w:sz w:val="24"/>
          <w:highlight w:val="none"/>
        </w:rPr>
        <w:t>.1承包人采购材料设备的约定:</w:t>
      </w:r>
      <w:r>
        <w:rPr>
          <w:rFonts w:hint="eastAsia" w:ascii="宋体" w:hAnsi="宋体" w:cs="宋体"/>
          <w:bCs/>
          <w:sz w:val="24"/>
          <w:highlight w:val="none"/>
          <w:u w:val="single"/>
        </w:rPr>
        <w:t>双方约定本工程所有材料均由承包方供应。由承包人采购的材料必须符合有关规范、设计图纸规定的质量要求。</w:t>
      </w:r>
    </w:p>
    <w:p w14:paraId="7B90CAA7">
      <w:pPr>
        <w:spacing w:line="360" w:lineRule="auto"/>
        <w:ind w:firstLine="480"/>
        <w:rPr>
          <w:rFonts w:hint="eastAsia" w:ascii="宋体" w:hAnsi="宋体" w:cs="宋体"/>
          <w:sz w:val="24"/>
          <w:highlight w:val="none"/>
        </w:rPr>
      </w:pPr>
      <w:r>
        <w:rPr>
          <w:rFonts w:hint="eastAsia" w:ascii="宋体" w:hAnsi="宋体" w:cs="宋体"/>
          <w:sz w:val="24"/>
          <w:highlight w:val="none"/>
        </w:rPr>
        <w:t>八、工程变更价款的调整</w:t>
      </w:r>
    </w:p>
    <w:p w14:paraId="15ABB6D7">
      <w:pPr>
        <w:spacing w:line="360" w:lineRule="auto"/>
        <w:ind w:firstLine="480"/>
        <w:rPr>
          <w:rFonts w:hint="eastAsia" w:ascii="宋体" w:hAnsi="宋体" w:cs="宋体"/>
          <w:sz w:val="24"/>
          <w:highlight w:val="none"/>
        </w:rPr>
      </w:pPr>
      <w:r>
        <w:rPr>
          <w:rFonts w:hint="eastAsia" w:ascii="宋体" w:hAnsi="宋体" w:cs="宋体"/>
          <w:sz w:val="24"/>
          <w:highlight w:val="none"/>
          <w:lang w:val="en-US" w:eastAsia="zh-CN"/>
        </w:rPr>
        <w:t>16、</w:t>
      </w:r>
      <w:r>
        <w:rPr>
          <w:rFonts w:hint="eastAsia" w:ascii="宋体" w:hAnsi="宋体" w:cs="宋体"/>
          <w:sz w:val="24"/>
          <w:highlight w:val="none"/>
        </w:rPr>
        <w:t>施工中发生工程变更，承包人按照经发包人认可的变更设计文件，进行变更施工，其中，政府投资项目重大变更，需按基本建设程序报批后方可施工。</w:t>
      </w:r>
    </w:p>
    <w:p w14:paraId="6B232A2B">
      <w:pPr>
        <w:spacing w:line="360" w:lineRule="auto"/>
        <w:ind w:firstLine="480"/>
        <w:rPr>
          <w:rFonts w:hint="eastAsia" w:ascii="宋体" w:hAnsi="宋体" w:cs="宋体"/>
          <w:sz w:val="24"/>
          <w:highlight w:val="none"/>
        </w:rPr>
      </w:pPr>
      <w:r>
        <w:rPr>
          <w:rFonts w:hint="eastAsia" w:ascii="宋体" w:hAnsi="宋体" w:cs="宋体"/>
          <w:sz w:val="24"/>
          <w:highlight w:val="none"/>
          <w:lang w:val="en-US" w:eastAsia="zh-CN"/>
        </w:rPr>
        <w:t>17、</w:t>
      </w:r>
      <w:r>
        <w:rPr>
          <w:rFonts w:hint="eastAsia" w:ascii="宋体" w:hAnsi="宋体" w:cs="宋体"/>
          <w:sz w:val="24"/>
          <w:highlight w:val="none"/>
        </w:rPr>
        <w:t>在工程设计变更确定后14天内，设计变更涉及工程价款调整的，由承包人向发包人提出，经发包人审核同意后调整合同价款。</w:t>
      </w:r>
    </w:p>
    <w:p w14:paraId="46927EE9">
      <w:pPr>
        <w:spacing w:line="360" w:lineRule="auto"/>
        <w:ind w:firstLine="480"/>
        <w:rPr>
          <w:rFonts w:hint="eastAsia" w:ascii="宋体" w:hAnsi="宋体" w:cs="宋体"/>
          <w:sz w:val="24"/>
          <w:highlight w:val="none"/>
        </w:rPr>
      </w:pPr>
      <w:r>
        <w:rPr>
          <w:rFonts w:hint="eastAsia" w:ascii="宋体" w:hAnsi="宋体" w:cs="宋体"/>
          <w:sz w:val="24"/>
          <w:highlight w:val="none"/>
          <w:lang w:val="en-US" w:eastAsia="zh-CN"/>
        </w:rPr>
        <w:t>18、</w:t>
      </w:r>
      <w:r>
        <w:rPr>
          <w:rFonts w:hint="eastAsia" w:ascii="宋体" w:hAnsi="宋体" w:cs="宋体"/>
          <w:sz w:val="24"/>
          <w:highlight w:val="none"/>
        </w:rPr>
        <w:t>工程设计变更确定后14天内，如承包人未提出变更工程价款报告，则发包人可根据所掌握的资料决定是否调整合同价款和调整的具体金额。重大工程变更涉及工程价款变更报告和确认时限由发承包双方协商确定。</w:t>
      </w:r>
    </w:p>
    <w:p w14:paraId="1AA4C62D">
      <w:pPr>
        <w:spacing w:line="360" w:lineRule="auto"/>
        <w:ind w:firstLine="480"/>
        <w:rPr>
          <w:rFonts w:hint="eastAsia" w:ascii="宋体" w:hAnsi="宋体" w:cs="宋体"/>
          <w:sz w:val="24"/>
          <w:highlight w:val="none"/>
        </w:rPr>
      </w:pPr>
      <w:r>
        <w:rPr>
          <w:rFonts w:hint="eastAsia" w:ascii="宋体" w:hAnsi="宋体" w:cs="宋体"/>
          <w:sz w:val="24"/>
          <w:highlight w:val="none"/>
        </w:rPr>
        <w:t>收到变更工程价款报告一方，应在收到之日起14天内予以确认或提出协商意见，自变更工程价款报告送达之日起14天内，对方未确认也未提出协商意见，视为变更工程价款报告一被确认。</w:t>
      </w:r>
    </w:p>
    <w:p w14:paraId="383F6477">
      <w:pPr>
        <w:spacing w:line="360" w:lineRule="auto"/>
        <w:ind w:firstLine="480"/>
        <w:rPr>
          <w:rFonts w:hint="eastAsia" w:ascii="宋体" w:hAnsi="宋体" w:cs="宋体"/>
          <w:sz w:val="24"/>
          <w:highlight w:val="none"/>
        </w:rPr>
      </w:pPr>
      <w:r>
        <w:rPr>
          <w:rFonts w:hint="eastAsia" w:ascii="宋体" w:hAnsi="宋体" w:cs="宋体"/>
          <w:sz w:val="24"/>
          <w:highlight w:val="none"/>
        </w:rPr>
        <w:t>确认增(减)的工程变更价款作为追加(减)合同价款与工程进度款同期支付。</w:t>
      </w:r>
    </w:p>
    <w:p w14:paraId="34A22647">
      <w:pPr>
        <w:spacing w:line="360" w:lineRule="auto"/>
        <w:ind w:firstLine="480"/>
        <w:rPr>
          <w:rFonts w:hint="eastAsia" w:ascii="宋体" w:hAnsi="宋体" w:cs="宋体"/>
          <w:sz w:val="24"/>
          <w:highlight w:val="none"/>
        </w:rPr>
      </w:pPr>
      <w:r>
        <w:rPr>
          <w:rFonts w:hint="eastAsia" w:ascii="宋体" w:hAnsi="宋体" w:cs="宋体"/>
          <w:sz w:val="24"/>
          <w:highlight w:val="none"/>
        </w:rPr>
        <w:t>九、竣工验收与结算</w:t>
      </w:r>
    </w:p>
    <w:p w14:paraId="161E8EF2">
      <w:pPr>
        <w:spacing w:line="360" w:lineRule="auto"/>
        <w:ind w:firstLine="480"/>
        <w:rPr>
          <w:rFonts w:hint="eastAsia" w:ascii="宋体" w:hAnsi="宋体" w:cs="宋体"/>
          <w:sz w:val="24"/>
          <w:highlight w:val="none"/>
        </w:rPr>
      </w:pPr>
      <w:r>
        <w:rPr>
          <w:rFonts w:hint="eastAsia" w:ascii="宋体" w:hAnsi="宋体" w:cs="宋体"/>
          <w:sz w:val="24"/>
          <w:highlight w:val="none"/>
          <w:lang w:val="en-US" w:eastAsia="zh-CN"/>
        </w:rPr>
        <w:t>19</w:t>
      </w:r>
      <w:r>
        <w:rPr>
          <w:rFonts w:hint="eastAsia" w:ascii="宋体" w:hAnsi="宋体" w:cs="宋体"/>
          <w:sz w:val="24"/>
          <w:highlight w:val="none"/>
        </w:rPr>
        <w:t>、工程量的确定：采用工程量清单方式计价，竣工结算的工程量按发承包双方在合同中约定应予计量且实际完成的工程量确定。</w:t>
      </w:r>
    </w:p>
    <w:p w14:paraId="67221CDF">
      <w:pPr>
        <w:spacing w:line="360" w:lineRule="auto"/>
        <w:ind w:firstLine="480"/>
        <w:rPr>
          <w:rFonts w:hint="eastAsia" w:ascii="宋体" w:hAnsi="宋体" w:cs="宋体"/>
          <w:sz w:val="24"/>
          <w:highlight w:val="none"/>
          <w:u w:val="single"/>
        </w:rPr>
      </w:pPr>
      <w:r>
        <w:rPr>
          <w:rFonts w:hint="eastAsia" w:ascii="宋体" w:hAnsi="宋体" w:cs="宋体"/>
          <w:sz w:val="24"/>
          <w:highlight w:val="none"/>
          <w:lang w:val="en-US" w:eastAsia="zh-CN"/>
        </w:rPr>
        <w:t>20</w:t>
      </w:r>
      <w:r>
        <w:rPr>
          <w:rFonts w:hint="eastAsia" w:ascii="宋体" w:hAnsi="宋体" w:cs="宋体"/>
          <w:sz w:val="24"/>
          <w:highlight w:val="none"/>
        </w:rPr>
        <w:t>、材料价格的确定：</w:t>
      </w:r>
      <w:r>
        <w:rPr>
          <w:rFonts w:hint="eastAsia" w:ascii="宋体" w:hAnsi="宋体" w:cs="宋体"/>
          <w:sz w:val="24"/>
          <w:highlight w:val="none"/>
          <w:u w:val="single"/>
        </w:rPr>
        <w:t xml:space="preserve"> 遵循合同约定。</w:t>
      </w:r>
    </w:p>
    <w:p w14:paraId="583139F6">
      <w:pPr>
        <w:spacing w:line="360" w:lineRule="auto"/>
        <w:ind w:firstLine="480"/>
        <w:rPr>
          <w:rFonts w:hint="eastAsia" w:ascii="宋体" w:hAnsi="宋体" w:cs="宋体"/>
          <w:sz w:val="24"/>
          <w:highlight w:val="none"/>
        </w:rPr>
      </w:pPr>
      <w:r>
        <w:rPr>
          <w:rFonts w:hint="eastAsia" w:ascii="宋体" w:hAnsi="宋体" w:cs="宋体"/>
          <w:sz w:val="24"/>
          <w:highlight w:val="none"/>
          <w:lang w:val="en-US" w:eastAsia="zh-CN"/>
        </w:rPr>
        <w:t>21</w:t>
      </w:r>
      <w:r>
        <w:rPr>
          <w:rFonts w:hint="eastAsia" w:ascii="宋体" w:hAnsi="宋体" w:cs="宋体"/>
          <w:sz w:val="24"/>
          <w:highlight w:val="none"/>
        </w:rPr>
        <w:t>、费用定额确定：参照省、市颁发的现行的、同期工程造价计价相关的文件规定。</w:t>
      </w:r>
    </w:p>
    <w:p w14:paraId="2716B528">
      <w:pPr>
        <w:spacing w:line="360" w:lineRule="auto"/>
        <w:ind w:firstLine="480"/>
        <w:rPr>
          <w:rFonts w:hint="eastAsia" w:ascii="宋体" w:hAnsi="宋体" w:cs="宋体"/>
          <w:sz w:val="24"/>
          <w:highlight w:val="none"/>
        </w:rPr>
      </w:pPr>
      <w:r>
        <w:rPr>
          <w:rFonts w:hint="eastAsia" w:ascii="宋体" w:hAnsi="宋体" w:cs="宋体"/>
          <w:sz w:val="24"/>
          <w:highlight w:val="none"/>
        </w:rPr>
        <w:t xml:space="preserve"> 完成发包人要求的合同以外的零星工作或发生非承包人责任事件的工程量按现场签证确定。</w:t>
      </w:r>
    </w:p>
    <w:p w14:paraId="367D5762">
      <w:pPr>
        <w:spacing w:line="360" w:lineRule="auto"/>
        <w:ind w:firstLine="480"/>
        <w:rPr>
          <w:rFonts w:hint="eastAsia" w:ascii="宋体" w:hAnsi="宋体" w:cs="宋体"/>
          <w:sz w:val="24"/>
          <w:highlight w:val="none"/>
        </w:rPr>
      </w:pPr>
      <w:r>
        <w:rPr>
          <w:rFonts w:hint="eastAsia" w:ascii="宋体" w:hAnsi="宋体" w:cs="宋体"/>
          <w:sz w:val="24"/>
          <w:highlight w:val="none"/>
        </w:rPr>
        <w:t>工程竣工后一个月内承包人应提供竣工结算及其他资料，发包方应在财建(2004)369号第十四条(三)项规定时间内进行核对并提出核对意见。</w:t>
      </w:r>
    </w:p>
    <w:p w14:paraId="6CC96CD6">
      <w:pPr>
        <w:spacing w:line="360" w:lineRule="auto"/>
        <w:ind w:firstLine="480"/>
        <w:rPr>
          <w:rFonts w:hint="eastAsia" w:ascii="宋体" w:hAnsi="宋体" w:cs="宋体"/>
          <w:sz w:val="24"/>
          <w:highlight w:val="none"/>
        </w:rPr>
      </w:pPr>
      <w:r>
        <w:rPr>
          <w:rFonts w:hint="eastAsia" w:ascii="宋体" w:hAnsi="宋体" w:cs="宋体"/>
          <w:sz w:val="24"/>
          <w:highlight w:val="none"/>
        </w:rPr>
        <w:t>发包人应对承包人递交的竣工结算书签收，拒不签收的，承包人可以不交付竣工工程。</w:t>
      </w:r>
    </w:p>
    <w:p w14:paraId="3B58CC42">
      <w:pPr>
        <w:spacing w:line="360" w:lineRule="auto"/>
        <w:ind w:firstLine="480"/>
        <w:rPr>
          <w:rFonts w:hint="eastAsia" w:ascii="宋体" w:hAnsi="宋体" w:cs="宋体"/>
          <w:sz w:val="24"/>
          <w:highlight w:val="none"/>
        </w:rPr>
      </w:pPr>
      <w:r>
        <w:rPr>
          <w:rFonts w:hint="eastAsia" w:ascii="宋体" w:hAnsi="宋体" w:cs="宋体"/>
          <w:sz w:val="24"/>
          <w:highlight w:val="none"/>
        </w:rPr>
        <w:t>承包人未在合同约定时间内递交竣工结算书的，发包人要求交付竣工工程，承包人应当交付。</w:t>
      </w:r>
    </w:p>
    <w:p w14:paraId="507EC540">
      <w:pPr>
        <w:spacing w:line="360" w:lineRule="auto"/>
        <w:ind w:firstLine="480"/>
        <w:rPr>
          <w:rFonts w:hint="eastAsia" w:ascii="宋体" w:hAnsi="宋体" w:cs="宋体"/>
          <w:sz w:val="24"/>
          <w:highlight w:val="none"/>
        </w:rPr>
      </w:pPr>
      <w:r>
        <w:rPr>
          <w:rFonts w:hint="eastAsia" w:ascii="宋体" w:hAnsi="宋体" w:cs="宋体"/>
          <w:sz w:val="24"/>
          <w:highlight w:val="none"/>
        </w:rPr>
        <w:t>竣工结算办理完毕，发包人应根据确认的竣工结算书按合同约定支付工程费用。</w:t>
      </w:r>
    </w:p>
    <w:p w14:paraId="1A940975">
      <w:pPr>
        <w:spacing w:line="360" w:lineRule="auto"/>
        <w:ind w:firstLine="480"/>
        <w:rPr>
          <w:rFonts w:hint="eastAsia" w:ascii="宋体" w:hAnsi="宋体" w:cs="宋体"/>
          <w:sz w:val="24"/>
          <w:highlight w:val="none"/>
        </w:rPr>
      </w:pPr>
      <w:r>
        <w:rPr>
          <w:rFonts w:hint="eastAsia" w:ascii="宋体" w:hAnsi="宋体" w:cs="宋体"/>
          <w:sz w:val="24"/>
          <w:highlight w:val="none"/>
        </w:rPr>
        <w:t>竣工结算办理完毕30天内，发包人或其委托的造价咨询人应将审定的竣工结算书报送工程所在地造价管理机构备案。</w:t>
      </w:r>
    </w:p>
    <w:p w14:paraId="7199317C">
      <w:pPr>
        <w:spacing w:line="360" w:lineRule="auto"/>
        <w:ind w:firstLine="480"/>
        <w:rPr>
          <w:rFonts w:hint="eastAsia" w:ascii="宋体" w:hAnsi="宋体" w:cs="宋体"/>
          <w:sz w:val="24"/>
          <w:highlight w:val="none"/>
        </w:rPr>
      </w:pPr>
      <w:r>
        <w:rPr>
          <w:rFonts w:hint="eastAsia" w:ascii="宋体" w:hAnsi="宋体" w:cs="宋体"/>
          <w:sz w:val="24"/>
          <w:highlight w:val="none"/>
        </w:rPr>
        <w:t>发包人未在合同约定时间内向承包人支付工程结算价款的，承包人可催告发包人支付结算价款。</w:t>
      </w:r>
    </w:p>
    <w:p w14:paraId="4E64C54D">
      <w:pPr>
        <w:spacing w:line="360" w:lineRule="auto"/>
        <w:ind w:firstLine="480"/>
        <w:rPr>
          <w:rFonts w:hint="eastAsia" w:ascii="宋体" w:hAnsi="宋体" w:cs="宋体"/>
          <w:sz w:val="24"/>
          <w:highlight w:val="none"/>
        </w:rPr>
      </w:pPr>
      <w:r>
        <w:rPr>
          <w:rFonts w:hint="eastAsia" w:ascii="宋体" w:hAnsi="宋体" w:cs="宋体"/>
          <w:sz w:val="24"/>
          <w:highlight w:val="none"/>
        </w:rPr>
        <w:t>工程竣工结算应依据：</w:t>
      </w:r>
    </w:p>
    <w:p w14:paraId="51B0BCEE">
      <w:pPr>
        <w:spacing w:line="360" w:lineRule="auto"/>
        <w:ind w:firstLine="480"/>
        <w:rPr>
          <w:rFonts w:hint="eastAsia" w:ascii="宋体" w:hAnsi="宋体" w:cs="宋体"/>
          <w:sz w:val="24"/>
          <w:highlight w:val="none"/>
        </w:rPr>
      </w:pPr>
      <w:r>
        <w:rPr>
          <w:rFonts w:hint="eastAsia" w:ascii="宋体" w:hAnsi="宋体" w:cs="宋体"/>
          <w:sz w:val="24"/>
          <w:highlight w:val="none"/>
        </w:rPr>
        <w:t>(</w:t>
      </w:r>
      <w:r>
        <w:rPr>
          <w:rFonts w:hint="eastAsia" w:ascii="宋体" w:hAnsi="宋体" w:cs="宋体"/>
          <w:sz w:val="24"/>
          <w:highlight w:val="none"/>
          <w:lang w:val="en-US" w:eastAsia="zh-CN"/>
        </w:rPr>
        <w:t>1</w:t>
      </w:r>
      <w:r>
        <w:rPr>
          <w:rFonts w:hint="eastAsia" w:ascii="宋体" w:hAnsi="宋体" w:cs="宋体"/>
          <w:sz w:val="24"/>
          <w:highlight w:val="none"/>
        </w:rPr>
        <w:t>) 本合同协议书；</w:t>
      </w:r>
    </w:p>
    <w:p w14:paraId="6AD8E419">
      <w:pPr>
        <w:spacing w:line="360" w:lineRule="auto"/>
        <w:ind w:firstLine="480"/>
        <w:rPr>
          <w:rFonts w:hint="eastAsia" w:ascii="宋体" w:hAnsi="宋体" w:cs="宋体"/>
          <w:sz w:val="24"/>
          <w:highlight w:val="none"/>
        </w:rPr>
      </w:pPr>
      <w:r>
        <w:rPr>
          <w:rFonts w:hint="eastAsia" w:ascii="宋体" w:hAnsi="宋体" w:cs="宋体"/>
          <w:sz w:val="24"/>
          <w:highlight w:val="none"/>
        </w:rPr>
        <w:t>(</w:t>
      </w:r>
      <w:r>
        <w:rPr>
          <w:rFonts w:hint="eastAsia" w:ascii="宋体" w:hAnsi="宋体" w:cs="宋体"/>
          <w:sz w:val="24"/>
          <w:highlight w:val="none"/>
          <w:lang w:val="en-US" w:eastAsia="zh-CN"/>
        </w:rPr>
        <w:t>2</w:t>
      </w:r>
      <w:r>
        <w:rPr>
          <w:rFonts w:hint="eastAsia" w:ascii="宋体" w:hAnsi="宋体" w:cs="宋体"/>
          <w:sz w:val="24"/>
          <w:highlight w:val="none"/>
        </w:rPr>
        <w:t>) 工程竣工图纸及资料；</w:t>
      </w:r>
    </w:p>
    <w:p w14:paraId="76E38244">
      <w:pPr>
        <w:spacing w:line="360" w:lineRule="auto"/>
        <w:ind w:firstLine="480"/>
        <w:rPr>
          <w:rFonts w:hint="eastAsia" w:ascii="宋体" w:hAnsi="宋体" w:cs="宋体"/>
          <w:sz w:val="24"/>
          <w:highlight w:val="none"/>
        </w:rPr>
      </w:pPr>
      <w:r>
        <w:rPr>
          <w:rFonts w:hint="eastAsia" w:ascii="宋体" w:hAnsi="宋体" w:cs="宋体"/>
          <w:sz w:val="24"/>
          <w:highlight w:val="none"/>
        </w:rPr>
        <w:t>(</w:t>
      </w:r>
      <w:r>
        <w:rPr>
          <w:rFonts w:hint="eastAsia" w:ascii="宋体" w:hAnsi="宋体" w:cs="宋体"/>
          <w:sz w:val="24"/>
          <w:highlight w:val="none"/>
          <w:lang w:val="en-US" w:eastAsia="zh-CN"/>
        </w:rPr>
        <w:t>3</w:t>
      </w:r>
      <w:r>
        <w:rPr>
          <w:rFonts w:hint="eastAsia" w:ascii="宋体" w:hAnsi="宋体" w:cs="宋体"/>
          <w:sz w:val="24"/>
          <w:highlight w:val="none"/>
        </w:rPr>
        <w:t>) 双方确认的工程量；</w:t>
      </w:r>
    </w:p>
    <w:p w14:paraId="26392B7B">
      <w:pPr>
        <w:spacing w:line="360" w:lineRule="auto"/>
        <w:ind w:firstLine="480"/>
        <w:rPr>
          <w:rFonts w:hint="eastAsia" w:ascii="宋体" w:hAnsi="宋体" w:cs="宋体"/>
          <w:sz w:val="24"/>
          <w:highlight w:val="none"/>
        </w:rPr>
      </w:pPr>
      <w:r>
        <w:rPr>
          <w:rFonts w:hint="eastAsia" w:ascii="宋体" w:hAnsi="宋体" w:cs="宋体"/>
          <w:sz w:val="24"/>
          <w:highlight w:val="none"/>
        </w:rPr>
        <w:t>(</w:t>
      </w:r>
      <w:r>
        <w:rPr>
          <w:rFonts w:hint="eastAsia" w:ascii="宋体" w:hAnsi="宋体" w:cs="宋体"/>
          <w:sz w:val="24"/>
          <w:highlight w:val="none"/>
          <w:lang w:val="en-US" w:eastAsia="zh-CN"/>
        </w:rPr>
        <w:t>4</w:t>
      </w:r>
      <w:r>
        <w:rPr>
          <w:rFonts w:hint="eastAsia" w:ascii="宋体" w:hAnsi="宋体" w:cs="宋体"/>
          <w:sz w:val="24"/>
          <w:highlight w:val="none"/>
        </w:rPr>
        <w:t>) 双方确认追加(减)的工程价款；</w:t>
      </w:r>
    </w:p>
    <w:p w14:paraId="43C22B8D">
      <w:pPr>
        <w:spacing w:line="360" w:lineRule="auto"/>
        <w:ind w:firstLine="480"/>
        <w:rPr>
          <w:rFonts w:hint="eastAsia" w:ascii="宋体" w:hAnsi="宋体" w:cs="宋体"/>
          <w:sz w:val="24"/>
          <w:highlight w:val="none"/>
        </w:rPr>
      </w:pPr>
      <w:r>
        <w:rPr>
          <w:rFonts w:hint="eastAsia" w:ascii="宋体" w:hAnsi="宋体" w:cs="宋体"/>
          <w:sz w:val="24"/>
          <w:highlight w:val="none"/>
        </w:rPr>
        <w:t>(</w:t>
      </w:r>
      <w:r>
        <w:rPr>
          <w:rFonts w:hint="eastAsia" w:ascii="宋体" w:hAnsi="宋体" w:cs="宋体"/>
          <w:sz w:val="24"/>
          <w:highlight w:val="none"/>
          <w:lang w:val="en-US" w:eastAsia="zh-CN"/>
        </w:rPr>
        <w:t>5</w:t>
      </w:r>
      <w:r>
        <w:rPr>
          <w:rFonts w:hint="eastAsia" w:ascii="宋体" w:hAnsi="宋体" w:cs="宋体"/>
          <w:sz w:val="24"/>
          <w:highlight w:val="none"/>
        </w:rPr>
        <w:t>) 双方确认的索赔、现场签证事项及价款</w:t>
      </w:r>
    </w:p>
    <w:p w14:paraId="3FC9EA47">
      <w:pPr>
        <w:spacing w:line="360" w:lineRule="auto"/>
        <w:ind w:firstLine="480"/>
        <w:rPr>
          <w:rFonts w:hint="eastAsia" w:ascii="宋体" w:hAnsi="宋体" w:cs="宋体"/>
          <w:sz w:val="24"/>
          <w:highlight w:val="none"/>
        </w:rPr>
      </w:pPr>
      <w:r>
        <w:rPr>
          <w:rFonts w:hint="eastAsia" w:ascii="宋体" w:hAnsi="宋体" w:cs="宋体"/>
          <w:sz w:val="24"/>
          <w:highlight w:val="none"/>
        </w:rPr>
        <w:t>(</w:t>
      </w:r>
      <w:r>
        <w:rPr>
          <w:rFonts w:hint="eastAsia" w:ascii="宋体" w:hAnsi="宋体" w:cs="宋体"/>
          <w:sz w:val="24"/>
          <w:highlight w:val="none"/>
          <w:lang w:val="en-US" w:eastAsia="zh-CN"/>
        </w:rPr>
        <w:t>6</w:t>
      </w:r>
      <w:r>
        <w:rPr>
          <w:rFonts w:hint="eastAsia" w:ascii="宋体" w:hAnsi="宋体" w:cs="宋体"/>
          <w:sz w:val="24"/>
          <w:highlight w:val="none"/>
        </w:rPr>
        <w:t>) 响应文件；</w:t>
      </w:r>
    </w:p>
    <w:p w14:paraId="60052CE3">
      <w:pPr>
        <w:spacing w:line="360" w:lineRule="auto"/>
        <w:ind w:firstLine="480"/>
        <w:rPr>
          <w:rFonts w:hint="eastAsia" w:ascii="宋体" w:hAnsi="宋体" w:cs="宋体"/>
          <w:sz w:val="24"/>
          <w:highlight w:val="none"/>
        </w:rPr>
      </w:pPr>
      <w:r>
        <w:rPr>
          <w:rFonts w:hint="eastAsia" w:ascii="宋体" w:hAnsi="宋体" w:cs="宋体"/>
          <w:sz w:val="24"/>
          <w:highlight w:val="none"/>
        </w:rPr>
        <w:t>(</w:t>
      </w:r>
      <w:r>
        <w:rPr>
          <w:rFonts w:hint="eastAsia" w:ascii="宋体" w:hAnsi="宋体" w:cs="宋体"/>
          <w:sz w:val="24"/>
          <w:highlight w:val="none"/>
          <w:lang w:val="en-US" w:eastAsia="zh-CN"/>
        </w:rPr>
        <w:t>7</w:t>
      </w:r>
      <w:r>
        <w:rPr>
          <w:rFonts w:hint="eastAsia" w:ascii="宋体" w:hAnsi="宋体" w:cs="宋体"/>
          <w:sz w:val="24"/>
          <w:highlight w:val="none"/>
        </w:rPr>
        <w:t>) 磋商文件；</w:t>
      </w:r>
    </w:p>
    <w:p w14:paraId="0382B16C">
      <w:pPr>
        <w:spacing w:line="360" w:lineRule="auto"/>
        <w:ind w:firstLine="480"/>
        <w:rPr>
          <w:rFonts w:hint="eastAsia" w:ascii="宋体" w:hAnsi="宋体" w:cs="宋体"/>
          <w:sz w:val="24"/>
          <w:highlight w:val="none"/>
        </w:rPr>
      </w:pPr>
      <w:r>
        <w:rPr>
          <w:rFonts w:hint="eastAsia" w:ascii="宋体" w:hAnsi="宋体" w:cs="宋体"/>
          <w:sz w:val="24"/>
          <w:highlight w:val="none"/>
        </w:rPr>
        <w:t>(</w:t>
      </w:r>
      <w:r>
        <w:rPr>
          <w:rFonts w:hint="eastAsia" w:ascii="宋体" w:hAnsi="宋体" w:cs="宋体"/>
          <w:sz w:val="24"/>
          <w:highlight w:val="none"/>
          <w:lang w:val="en-US" w:eastAsia="zh-CN"/>
        </w:rPr>
        <w:t>8</w:t>
      </w:r>
      <w:r>
        <w:rPr>
          <w:rFonts w:hint="eastAsia" w:ascii="宋体" w:hAnsi="宋体" w:cs="宋体"/>
          <w:sz w:val="24"/>
          <w:highlight w:val="none"/>
        </w:rPr>
        <w:t>) 其它依据。</w:t>
      </w:r>
    </w:p>
    <w:p w14:paraId="7F0CED15">
      <w:pPr>
        <w:spacing w:line="360" w:lineRule="auto"/>
        <w:ind w:firstLine="480"/>
        <w:rPr>
          <w:rFonts w:hint="eastAsia" w:ascii="宋体" w:hAnsi="宋体" w:cs="宋体"/>
          <w:sz w:val="24"/>
          <w:highlight w:val="none"/>
        </w:rPr>
      </w:pPr>
      <w:r>
        <w:rPr>
          <w:rFonts w:hint="eastAsia" w:ascii="宋体" w:hAnsi="宋体" w:cs="宋体"/>
          <w:sz w:val="24"/>
          <w:highlight w:val="none"/>
          <w:lang w:val="en-US" w:eastAsia="zh-CN"/>
        </w:rPr>
        <w:t>22</w:t>
      </w:r>
      <w:r>
        <w:rPr>
          <w:rFonts w:hint="eastAsia" w:ascii="宋体" w:hAnsi="宋体" w:cs="宋体"/>
          <w:sz w:val="24"/>
          <w:highlight w:val="none"/>
        </w:rPr>
        <w:t>.竣工验收</w:t>
      </w:r>
    </w:p>
    <w:p w14:paraId="224A03A2">
      <w:pPr>
        <w:spacing w:line="360" w:lineRule="auto"/>
        <w:ind w:firstLine="480"/>
        <w:rPr>
          <w:rFonts w:hint="eastAsia" w:ascii="宋体" w:hAnsi="宋体" w:cs="宋体"/>
          <w:sz w:val="24"/>
          <w:highlight w:val="none"/>
        </w:rPr>
      </w:pPr>
      <w:r>
        <w:rPr>
          <w:rFonts w:hint="eastAsia" w:ascii="宋体" w:hAnsi="宋体" w:cs="宋体"/>
          <w:sz w:val="24"/>
          <w:highlight w:val="none"/>
          <w:lang w:val="en-US" w:eastAsia="zh-CN"/>
        </w:rPr>
        <w:t>22</w:t>
      </w:r>
      <w:r>
        <w:rPr>
          <w:rFonts w:hint="eastAsia" w:ascii="宋体" w:hAnsi="宋体" w:cs="宋体"/>
          <w:sz w:val="24"/>
          <w:highlight w:val="none"/>
        </w:rPr>
        <w:t>.1承包人提供竣工图的约定:工程竣工后一个月内提供贰套完整的竣工图和竣工结算及其他资料。否则迟一天按日向甲方支付1000元的违约金。</w:t>
      </w:r>
    </w:p>
    <w:p w14:paraId="5D02F97D">
      <w:pPr>
        <w:spacing w:line="360" w:lineRule="auto"/>
        <w:ind w:firstLine="480"/>
        <w:rPr>
          <w:rFonts w:hint="eastAsia" w:ascii="宋体" w:hAnsi="宋体" w:cs="宋体"/>
          <w:sz w:val="24"/>
          <w:highlight w:val="none"/>
        </w:rPr>
      </w:pPr>
      <w:r>
        <w:rPr>
          <w:rFonts w:hint="eastAsia" w:ascii="宋体" w:hAnsi="宋体" w:cs="宋体"/>
          <w:sz w:val="24"/>
          <w:highlight w:val="none"/>
          <w:lang w:val="en-US" w:eastAsia="zh-CN"/>
        </w:rPr>
        <w:t>22</w:t>
      </w:r>
      <w:r>
        <w:rPr>
          <w:rFonts w:hint="eastAsia" w:ascii="宋体" w:hAnsi="宋体" w:cs="宋体"/>
          <w:sz w:val="24"/>
          <w:highlight w:val="none"/>
        </w:rPr>
        <w:t>.2中间交工工程的范围和竣工时间:按通用条款执行。</w:t>
      </w:r>
    </w:p>
    <w:p w14:paraId="4C636A29">
      <w:pPr>
        <w:spacing w:line="360" w:lineRule="auto"/>
        <w:ind w:firstLine="480"/>
        <w:rPr>
          <w:rFonts w:hint="eastAsia" w:ascii="宋体" w:hAnsi="宋体" w:cs="宋体"/>
          <w:sz w:val="24"/>
          <w:highlight w:val="none"/>
        </w:rPr>
      </w:pPr>
      <w:r>
        <w:rPr>
          <w:rFonts w:hint="eastAsia" w:ascii="宋体" w:hAnsi="宋体" w:cs="宋体"/>
          <w:sz w:val="24"/>
          <w:highlight w:val="none"/>
          <w:lang w:val="en-US" w:eastAsia="zh-CN"/>
        </w:rPr>
        <w:t>22</w:t>
      </w:r>
      <w:r>
        <w:rPr>
          <w:rFonts w:hint="eastAsia" w:ascii="宋体" w:hAnsi="宋体" w:cs="宋体"/>
          <w:sz w:val="24"/>
          <w:highlight w:val="none"/>
        </w:rPr>
        <w:t>.3 承包人未按时移交工程的，违约金的计算方法为：每推迟一天，承包人赔偿给发包人2000元/天的违约金，违约金从工程竣工结算款中扣除。逾期竣工违约金的上限：签约合同价的10％ 。</w:t>
      </w:r>
    </w:p>
    <w:p w14:paraId="3233799E">
      <w:pPr>
        <w:spacing w:line="360" w:lineRule="auto"/>
        <w:ind w:firstLine="480"/>
        <w:rPr>
          <w:rFonts w:hint="eastAsia" w:ascii="宋体" w:hAnsi="宋体" w:cs="宋体"/>
          <w:sz w:val="24"/>
          <w:highlight w:val="none"/>
        </w:rPr>
      </w:pPr>
      <w:r>
        <w:rPr>
          <w:rFonts w:hint="eastAsia" w:ascii="宋体" w:hAnsi="宋体" w:cs="宋体"/>
          <w:sz w:val="24"/>
          <w:highlight w:val="none"/>
        </w:rPr>
        <w:t>十、违约、索赔和争议</w:t>
      </w:r>
    </w:p>
    <w:p w14:paraId="23A2669E">
      <w:pPr>
        <w:spacing w:line="360" w:lineRule="auto"/>
        <w:ind w:firstLine="480"/>
        <w:rPr>
          <w:rFonts w:hint="eastAsia" w:ascii="宋体" w:hAnsi="宋体" w:cs="宋体"/>
          <w:sz w:val="24"/>
          <w:highlight w:val="none"/>
        </w:rPr>
      </w:pPr>
      <w:r>
        <w:rPr>
          <w:rFonts w:hint="eastAsia" w:ascii="宋体" w:hAnsi="宋体" w:cs="宋体"/>
          <w:sz w:val="24"/>
          <w:highlight w:val="none"/>
          <w:lang w:val="en-US" w:eastAsia="zh-CN"/>
        </w:rPr>
        <w:t>23</w:t>
      </w:r>
      <w:r>
        <w:rPr>
          <w:rFonts w:hint="eastAsia" w:ascii="宋体" w:hAnsi="宋体" w:cs="宋体"/>
          <w:sz w:val="24"/>
          <w:highlight w:val="none"/>
        </w:rPr>
        <w:t>、违约</w:t>
      </w:r>
    </w:p>
    <w:p w14:paraId="771FBF34">
      <w:pPr>
        <w:spacing w:line="360" w:lineRule="auto"/>
        <w:ind w:firstLine="480"/>
        <w:rPr>
          <w:rFonts w:hint="eastAsia" w:ascii="宋体" w:hAnsi="宋体" w:cs="宋体"/>
          <w:sz w:val="24"/>
          <w:highlight w:val="none"/>
        </w:rPr>
      </w:pPr>
      <w:r>
        <w:rPr>
          <w:rFonts w:hint="eastAsia" w:ascii="宋体" w:hAnsi="宋体" w:cs="宋体"/>
          <w:sz w:val="24"/>
          <w:highlight w:val="none"/>
          <w:lang w:val="en-US" w:eastAsia="zh-CN"/>
        </w:rPr>
        <w:t>23</w:t>
      </w:r>
      <w:r>
        <w:rPr>
          <w:rFonts w:hint="eastAsia" w:ascii="宋体" w:hAnsi="宋体" w:cs="宋体"/>
          <w:sz w:val="24"/>
          <w:highlight w:val="none"/>
        </w:rPr>
        <w:t>.1本合同中关于发包人违约的具体责任如下:</w:t>
      </w:r>
    </w:p>
    <w:p w14:paraId="7E469CCE">
      <w:pPr>
        <w:spacing w:line="360" w:lineRule="auto"/>
        <w:ind w:firstLine="480"/>
        <w:rPr>
          <w:rFonts w:hint="eastAsia" w:ascii="宋体" w:hAnsi="宋体" w:cs="宋体"/>
          <w:sz w:val="24"/>
          <w:highlight w:val="none"/>
        </w:rPr>
      </w:pPr>
      <w:r>
        <w:rPr>
          <w:rFonts w:hint="eastAsia" w:ascii="宋体" w:hAnsi="宋体" w:cs="宋体"/>
          <w:sz w:val="24"/>
          <w:highlight w:val="none"/>
        </w:rPr>
        <w:t>本合同通用条款第24条约定发包人违约应承担的违约责任：按通用条款执行。</w:t>
      </w:r>
    </w:p>
    <w:p w14:paraId="00892390">
      <w:pPr>
        <w:spacing w:line="360" w:lineRule="auto"/>
        <w:ind w:firstLine="480"/>
        <w:rPr>
          <w:rFonts w:hint="eastAsia" w:ascii="宋体" w:hAnsi="宋体" w:cs="宋体"/>
          <w:sz w:val="24"/>
          <w:highlight w:val="none"/>
        </w:rPr>
      </w:pPr>
      <w:r>
        <w:rPr>
          <w:rFonts w:hint="eastAsia" w:ascii="宋体" w:hAnsi="宋体" w:cs="宋体"/>
          <w:sz w:val="24"/>
          <w:highlight w:val="none"/>
        </w:rPr>
        <w:t>本合同通用条款第26.4款约定发包人违约应承担的违约责任: 按通用条款执行。</w:t>
      </w:r>
    </w:p>
    <w:p w14:paraId="79B1339C">
      <w:pPr>
        <w:spacing w:line="360" w:lineRule="auto"/>
        <w:ind w:firstLine="480"/>
        <w:rPr>
          <w:rFonts w:hint="eastAsia" w:ascii="宋体" w:hAnsi="宋体" w:cs="宋体"/>
          <w:sz w:val="24"/>
          <w:highlight w:val="none"/>
        </w:rPr>
      </w:pPr>
      <w:r>
        <w:rPr>
          <w:rFonts w:hint="eastAsia" w:ascii="宋体" w:hAnsi="宋体" w:cs="宋体"/>
          <w:sz w:val="24"/>
          <w:highlight w:val="none"/>
        </w:rPr>
        <w:t>本合同通用条款第33.3款约定发包人违约应承担的违约责任: 按通用条款执行。</w:t>
      </w:r>
    </w:p>
    <w:p w14:paraId="1941491F">
      <w:pPr>
        <w:spacing w:line="360" w:lineRule="auto"/>
        <w:ind w:firstLine="480"/>
        <w:rPr>
          <w:rFonts w:hint="eastAsia" w:ascii="宋体" w:hAnsi="宋体" w:cs="宋体"/>
          <w:sz w:val="24"/>
          <w:highlight w:val="none"/>
        </w:rPr>
      </w:pPr>
      <w:r>
        <w:rPr>
          <w:rFonts w:hint="eastAsia" w:ascii="宋体" w:hAnsi="宋体" w:cs="宋体"/>
          <w:sz w:val="24"/>
          <w:highlight w:val="none"/>
        </w:rPr>
        <w:t>双方约定的发包人其他违约责任:无</w:t>
      </w:r>
    </w:p>
    <w:p w14:paraId="3789C856">
      <w:pPr>
        <w:spacing w:line="360" w:lineRule="auto"/>
        <w:ind w:firstLine="480"/>
        <w:rPr>
          <w:rFonts w:hint="eastAsia" w:ascii="宋体" w:hAnsi="宋体" w:cs="宋体"/>
          <w:sz w:val="24"/>
          <w:highlight w:val="none"/>
        </w:rPr>
      </w:pPr>
      <w:r>
        <w:rPr>
          <w:rFonts w:hint="eastAsia" w:ascii="宋体" w:hAnsi="宋体" w:cs="宋体"/>
          <w:sz w:val="24"/>
          <w:highlight w:val="none"/>
          <w:lang w:val="en-US" w:eastAsia="zh-CN"/>
        </w:rPr>
        <w:t>23</w:t>
      </w:r>
      <w:r>
        <w:rPr>
          <w:rFonts w:hint="eastAsia" w:ascii="宋体" w:hAnsi="宋体" w:cs="宋体"/>
          <w:sz w:val="24"/>
          <w:highlight w:val="none"/>
        </w:rPr>
        <w:t>.2本合同中关于承包人违约的具体责任如下:</w:t>
      </w:r>
    </w:p>
    <w:p w14:paraId="43931F0B">
      <w:pPr>
        <w:spacing w:line="360" w:lineRule="auto"/>
        <w:ind w:firstLine="480"/>
        <w:rPr>
          <w:rFonts w:hint="eastAsia" w:ascii="宋体" w:hAnsi="宋体" w:cs="宋体"/>
          <w:sz w:val="24"/>
          <w:highlight w:val="none"/>
        </w:rPr>
      </w:pPr>
      <w:r>
        <w:rPr>
          <w:rFonts w:hint="eastAsia" w:ascii="宋体" w:hAnsi="宋体" w:cs="宋体"/>
          <w:sz w:val="24"/>
          <w:highlight w:val="none"/>
        </w:rPr>
        <w:t>本合同通用条款第14.2款约定承包人违约应承担的违约责任:工期延误一天罚款1000元，最多不超过10万元。</w:t>
      </w:r>
    </w:p>
    <w:p w14:paraId="33001468">
      <w:pPr>
        <w:spacing w:line="360" w:lineRule="auto"/>
        <w:ind w:firstLine="480"/>
        <w:rPr>
          <w:rFonts w:hint="eastAsia" w:ascii="宋体" w:hAnsi="宋体" w:cs="宋体"/>
          <w:sz w:val="24"/>
          <w:highlight w:val="none"/>
        </w:rPr>
      </w:pPr>
      <w:r>
        <w:rPr>
          <w:rFonts w:hint="eastAsia" w:ascii="宋体" w:hAnsi="宋体" w:cs="宋体"/>
          <w:sz w:val="24"/>
          <w:highlight w:val="none"/>
        </w:rPr>
        <w:t>本合同通用条款第15.1款约定承包人违约应承担的违约责任:一次验收达不到预定的质量标准，发生质量事故、安全事故，除按有关规定执行外，承包人向发包人赔偿合同总价款的2％。</w:t>
      </w:r>
    </w:p>
    <w:p w14:paraId="4557B1E8">
      <w:pPr>
        <w:spacing w:line="360" w:lineRule="auto"/>
        <w:ind w:firstLine="480"/>
        <w:rPr>
          <w:rFonts w:hint="eastAsia" w:ascii="宋体" w:hAnsi="宋体" w:cs="宋体"/>
          <w:sz w:val="24"/>
          <w:highlight w:val="none"/>
        </w:rPr>
      </w:pPr>
      <w:r>
        <w:rPr>
          <w:rFonts w:hint="eastAsia" w:ascii="宋体" w:hAnsi="宋体" w:cs="宋体"/>
          <w:sz w:val="24"/>
          <w:highlight w:val="none"/>
          <w:lang w:val="en-US" w:eastAsia="zh-CN"/>
        </w:rPr>
        <w:t>24</w:t>
      </w:r>
      <w:r>
        <w:rPr>
          <w:rFonts w:hint="eastAsia" w:ascii="宋体" w:hAnsi="宋体" w:cs="宋体"/>
          <w:sz w:val="24"/>
          <w:highlight w:val="none"/>
        </w:rPr>
        <w:t>、索赔与现场签证</w:t>
      </w:r>
    </w:p>
    <w:p w14:paraId="2EE77487">
      <w:pPr>
        <w:spacing w:line="360" w:lineRule="auto"/>
        <w:ind w:firstLine="480"/>
        <w:rPr>
          <w:rFonts w:hint="eastAsia" w:ascii="宋体" w:hAnsi="宋体" w:cs="宋体"/>
          <w:sz w:val="24"/>
          <w:highlight w:val="none"/>
        </w:rPr>
      </w:pPr>
      <w:r>
        <w:rPr>
          <w:rFonts w:hint="eastAsia" w:ascii="宋体" w:hAnsi="宋体" w:cs="宋体"/>
          <w:sz w:val="24"/>
          <w:highlight w:val="none"/>
        </w:rPr>
        <w:t>合同一方向另一方提出索赔时，应有正当的索赔理由和有效证据，具体处理办法详见合同通用条款相关规定。</w:t>
      </w:r>
    </w:p>
    <w:p w14:paraId="497446EF">
      <w:pPr>
        <w:spacing w:line="360" w:lineRule="auto"/>
        <w:ind w:firstLine="480"/>
        <w:rPr>
          <w:rFonts w:hint="eastAsia" w:ascii="宋体" w:hAnsi="宋体" w:cs="宋体"/>
          <w:sz w:val="24"/>
          <w:highlight w:val="none"/>
        </w:rPr>
      </w:pPr>
      <w:r>
        <w:rPr>
          <w:rFonts w:hint="eastAsia" w:ascii="宋体" w:hAnsi="宋体" w:cs="宋体"/>
          <w:sz w:val="24"/>
          <w:highlight w:val="none"/>
          <w:lang w:val="en-US" w:eastAsia="zh-CN"/>
        </w:rPr>
        <w:t>25</w:t>
      </w:r>
      <w:r>
        <w:rPr>
          <w:rFonts w:hint="eastAsia" w:ascii="宋体" w:hAnsi="宋体" w:cs="宋体"/>
          <w:sz w:val="24"/>
          <w:highlight w:val="none"/>
        </w:rPr>
        <w:t>、争议</w:t>
      </w:r>
    </w:p>
    <w:p w14:paraId="4A73FBBD">
      <w:pPr>
        <w:spacing w:line="360" w:lineRule="auto"/>
        <w:ind w:firstLine="480"/>
        <w:rPr>
          <w:rFonts w:hint="eastAsia" w:ascii="宋体" w:hAnsi="宋体" w:cs="宋体"/>
          <w:sz w:val="24"/>
          <w:highlight w:val="none"/>
        </w:rPr>
      </w:pPr>
      <w:r>
        <w:rPr>
          <w:rFonts w:hint="eastAsia" w:ascii="宋体" w:hAnsi="宋体" w:cs="宋体"/>
          <w:sz w:val="24"/>
          <w:highlight w:val="none"/>
          <w:lang w:val="en-US" w:eastAsia="zh-CN"/>
        </w:rPr>
        <w:t>25</w:t>
      </w:r>
      <w:r>
        <w:rPr>
          <w:rFonts w:hint="eastAsia" w:ascii="宋体" w:hAnsi="宋体" w:cs="宋体"/>
          <w:sz w:val="24"/>
          <w:highlight w:val="none"/>
        </w:rPr>
        <w:t>.1双方约定，在履行合同过程中对工程造价计价依据、办法、以及相关政策规定产生争议事项的，由工程造价管理机构负责解释。</w:t>
      </w:r>
    </w:p>
    <w:p w14:paraId="6EC9914A">
      <w:pPr>
        <w:spacing w:line="360" w:lineRule="auto"/>
        <w:ind w:firstLine="480"/>
        <w:rPr>
          <w:rFonts w:hint="eastAsia" w:ascii="宋体" w:hAnsi="宋体" w:cs="宋体"/>
          <w:sz w:val="24"/>
          <w:highlight w:val="none"/>
        </w:rPr>
      </w:pPr>
      <w:r>
        <w:rPr>
          <w:rFonts w:hint="eastAsia" w:ascii="宋体" w:hAnsi="宋体" w:cs="宋体"/>
          <w:sz w:val="24"/>
          <w:highlight w:val="none"/>
          <w:lang w:val="en-US" w:eastAsia="zh-CN"/>
        </w:rPr>
        <w:t>25</w:t>
      </w:r>
      <w:r>
        <w:rPr>
          <w:rFonts w:hint="eastAsia" w:ascii="宋体" w:hAnsi="宋体" w:cs="宋体"/>
          <w:sz w:val="24"/>
          <w:highlight w:val="none"/>
        </w:rPr>
        <w:t>.2发、承包双方发生工程造价合同纠纷时，应通过下列办法解决：</w:t>
      </w:r>
    </w:p>
    <w:p w14:paraId="607DACC4">
      <w:pPr>
        <w:spacing w:line="360" w:lineRule="auto"/>
        <w:ind w:firstLine="480"/>
        <w:rPr>
          <w:rFonts w:hint="eastAsia" w:ascii="宋体" w:hAnsi="宋体" w:cs="宋体"/>
          <w:sz w:val="24"/>
          <w:highlight w:val="none"/>
        </w:rPr>
      </w:pPr>
      <w:r>
        <w:rPr>
          <w:rFonts w:hint="eastAsia" w:ascii="宋体" w:hAnsi="宋体" w:cs="宋体"/>
          <w:sz w:val="24"/>
          <w:highlight w:val="none"/>
        </w:rPr>
        <w:t>(1)双方协商解决</w:t>
      </w:r>
    </w:p>
    <w:p w14:paraId="308EAF9F">
      <w:pPr>
        <w:spacing w:line="360" w:lineRule="auto"/>
        <w:ind w:firstLine="480"/>
        <w:rPr>
          <w:rFonts w:hint="eastAsia" w:ascii="宋体" w:hAnsi="宋体" w:cs="宋体"/>
          <w:sz w:val="24"/>
          <w:highlight w:val="none"/>
        </w:rPr>
      </w:pPr>
      <w:r>
        <w:rPr>
          <w:rFonts w:hint="eastAsia" w:ascii="宋体" w:hAnsi="宋体" w:cs="宋体"/>
          <w:sz w:val="24"/>
          <w:highlight w:val="none"/>
        </w:rPr>
        <w:t>(2)提请有关部门调解；</w:t>
      </w:r>
    </w:p>
    <w:p w14:paraId="241C5781">
      <w:pPr>
        <w:spacing w:line="360" w:lineRule="auto"/>
        <w:ind w:firstLine="480"/>
        <w:rPr>
          <w:rFonts w:hint="eastAsia" w:ascii="宋体" w:hAnsi="宋体" w:cs="宋体"/>
          <w:sz w:val="24"/>
          <w:highlight w:val="none"/>
        </w:rPr>
      </w:pPr>
      <w:r>
        <w:rPr>
          <w:rFonts w:hint="eastAsia" w:ascii="宋体" w:hAnsi="宋体" w:cs="宋体"/>
          <w:sz w:val="24"/>
          <w:highlight w:val="none"/>
        </w:rPr>
        <w:t>(3)向</w:t>
      </w:r>
      <w:r>
        <w:rPr>
          <w:rFonts w:hint="eastAsia" w:ascii="宋体" w:hAnsi="宋体" w:cs="宋体"/>
          <w:sz w:val="24"/>
          <w:highlight w:val="none"/>
          <w:u w:val="single"/>
        </w:rPr>
        <w:t>项目所在地</w:t>
      </w:r>
      <w:r>
        <w:rPr>
          <w:rFonts w:hint="eastAsia" w:ascii="宋体" w:hAnsi="宋体" w:cs="宋体"/>
          <w:sz w:val="24"/>
          <w:highlight w:val="none"/>
        </w:rPr>
        <w:t>人民法院起诉。</w:t>
      </w:r>
    </w:p>
    <w:p w14:paraId="62C99BFB">
      <w:pPr>
        <w:spacing w:line="360" w:lineRule="auto"/>
        <w:ind w:firstLine="480"/>
        <w:rPr>
          <w:rFonts w:hint="eastAsia" w:ascii="宋体" w:hAnsi="宋体" w:cs="宋体"/>
          <w:sz w:val="24"/>
          <w:highlight w:val="none"/>
        </w:rPr>
      </w:pPr>
      <w:r>
        <w:rPr>
          <w:rFonts w:hint="eastAsia" w:ascii="宋体" w:hAnsi="宋体" w:cs="宋体"/>
          <w:sz w:val="24"/>
          <w:highlight w:val="none"/>
        </w:rPr>
        <w:t>十一、其它</w:t>
      </w:r>
    </w:p>
    <w:p w14:paraId="115EDBE3">
      <w:pPr>
        <w:spacing w:line="360" w:lineRule="auto"/>
        <w:ind w:firstLine="480"/>
        <w:rPr>
          <w:rFonts w:hint="eastAsia" w:ascii="宋体" w:hAnsi="宋体" w:cs="宋体"/>
          <w:sz w:val="24"/>
          <w:highlight w:val="none"/>
        </w:rPr>
      </w:pPr>
      <w:r>
        <w:rPr>
          <w:rFonts w:hint="eastAsia" w:ascii="宋体" w:hAnsi="宋体" w:cs="宋体"/>
          <w:sz w:val="24"/>
          <w:highlight w:val="none"/>
          <w:lang w:val="en-US" w:eastAsia="zh-CN"/>
        </w:rPr>
        <w:t>26</w:t>
      </w:r>
      <w:r>
        <w:rPr>
          <w:rFonts w:hint="eastAsia" w:ascii="宋体" w:hAnsi="宋体" w:cs="宋体"/>
          <w:sz w:val="24"/>
          <w:highlight w:val="none"/>
        </w:rPr>
        <w:t>、工程分包</w:t>
      </w:r>
    </w:p>
    <w:p w14:paraId="174A4C8B">
      <w:pPr>
        <w:spacing w:line="360" w:lineRule="auto"/>
        <w:ind w:firstLine="480"/>
        <w:rPr>
          <w:rFonts w:hint="eastAsia" w:ascii="宋体" w:hAnsi="宋体" w:cs="宋体"/>
          <w:bCs/>
          <w:sz w:val="24"/>
          <w:highlight w:val="none"/>
          <w:u w:val="single"/>
        </w:rPr>
      </w:pPr>
      <w:r>
        <w:rPr>
          <w:rFonts w:hint="eastAsia" w:ascii="宋体" w:hAnsi="宋体" w:cs="宋体"/>
          <w:sz w:val="24"/>
          <w:highlight w:val="none"/>
          <w:lang w:val="en-US" w:eastAsia="zh-CN"/>
        </w:rPr>
        <w:t>26</w:t>
      </w:r>
      <w:r>
        <w:rPr>
          <w:rFonts w:hint="eastAsia" w:ascii="宋体" w:hAnsi="宋体" w:cs="宋体"/>
          <w:sz w:val="24"/>
          <w:highlight w:val="none"/>
        </w:rPr>
        <w:t>.1本工程发包人同意承包人分包的工程:</w:t>
      </w:r>
      <w:r>
        <w:rPr>
          <w:rFonts w:hint="eastAsia" w:ascii="宋体" w:hAnsi="宋体" w:cs="宋体"/>
          <w:bCs/>
          <w:sz w:val="24"/>
          <w:highlight w:val="none"/>
          <w:u w:val="single"/>
        </w:rPr>
        <w:t>本工程所有分部分项工程必须自行完成，不准转包或擅自分包。经发包人同意的分包，分包工程承包人必须有相应的资质，且严禁个人承揽分包工程业务。否则，发包人有权要求承包人退场，一切损失均由承包方承担，并视情向建设行政主管部门报告。</w:t>
      </w:r>
    </w:p>
    <w:p w14:paraId="282BA694">
      <w:pPr>
        <w:spacing w:line="360" w:lineRule="auto"/>
        <w:ind w:firstLine="480"/>
        <w:rPr>
          <w:rFonts w:hint="eastAsia" w:ascii="宋体" w:hAnsi="宋体" w:cs="宋体"/>
          <w:sz w:val="24"/>
          <w:highlight w:val="none"/>
        </w:rPr>
      </w:pPr>
      <w:r>
        <w:rPr>
          <w:rFonts w:hint="eastAsia" w:ascii="宋体" w:hAnsi="宋体" w:cs="宋体"/>
          <w:sz w:val="24"/>
          <w:highlight w:val="none"/>
          <w:lang w:val="en-US" w:eastAsia="zh-CN"/>
        </w:rPr>
        <w:t>26</w:t>
      </w:r>
      <w:r>
        <w:rPr>
          <w:rFonts w:hint="eastAsia" w:ascii="宋体" w:hAnsi="宋体" w:cs="宋体"/>
          <w:sz w:val="24"/>
          <w:highlight w:val="none"/>
        </w:rPr>
        <w:t>.2 总承包服务费</w:t>
      </w:r>
    </w:p>
    <w:p w14:paraId="055AF125">
      <w:pPr>
        <w:spacing w:line="360" w:lineRule="auto"/>
        <w:ind w:firstLine="600"/>
        <w:rPr>
          <w:rFonts w:hint="eastAsia" w:ascii="宋体" w:hAnsi="宋体" w:cs="宋体"/>
          <w:sz w:val="24"/>
          <w:highlight w:val="none"/>
        </w:rPr>
      </w:pPr>
      <w:r>
        <w:rPr>
          <w:rFonts w:hint="eastAsia" w:ascii="宋体" w:hAnsi="宋体" w:cs="宋体"/>
          <w:sz w:val="24"/>
          <w:highlight w:val="none"/>
        </w:rPr>
        <w:t>总承包服务费不计</w:t>
      </w:r>
    </w:p>
    <w:p w14:paraId="4D3B29A9">
      <w:pPr>
        <w:spacing w:line="360" w:lineRule="auto"/>
        <w:ind w:firstLine="480"/>
        <w:rPr>
          <w:rFonts w:hint="eastAsia" w:ascii="宋体" w:hAnsi="宋体" w:cs="宋体"/>
          <w:sz w:val="24"/>
          <w:highlight w:val="none"/>
        </w:rPr>
      </w:pPr>
      <w:r>
        <w:rPr>
          <w:rFonts w:hint="eastAsia" w:ascii="宋体" w:hAnsi="宋体" w:cs="宋体"/>
          <w:sz w:val="24"/>
          <w:highlight w:val="none"/>
          <w:lang w:val="en-US" w:eastAsia="zh-CN"/>
        </w:rPr>
        <w:t>27</w:t>
      </w:r>
      <w:r>
        <w:rPr>
          <w:rFonts w:hint="eastAsia" w:ascii="宋体" w:hAnsi="宋体" w:cs="宋体"/>
          <w:sz w:val="24"/>
          <w:highlight w:val="none"/>
        </w:rPr>
        <w:t>、不可抗力</w:t>
      </w:r>
    </w:p>
    <w:p w14:paraId="7047470B">
      <w:pPr>
        <w:spacing w:line="360" w:lineRule="auto"/>
        <w:ind w:firstLine="480"/>
        <w:rPr>
          <w:rFonts w:hint="eastAsia" w:ascii="宋体" w:hAnsi="宋体" w:cs="宋体"/>
          <w:sz w:val="24"/>
          <w:highlight w:val="none"/>
        </w:rPr>
      </w:pPr>
      <w:r>
        <w:rPr>
          <w:rFonts w:hint="eastAsia" w:ascii="宋体" w:hAnsi="宋体" w:cs="宋体"/>
          <w:sz w:val="24"/>
          <w:highlight w:val="none"/>
          <w:lang w:val="en-US" w:eastAsia="zh-CN"/>
        </w:rPr>
        <w:t>27</w:t>
      </w:r>
      <w:r>
        <w:rPr>
          <w:rFonts w:hint="eastAsia" w:ascii="宋体" w:hAnsi="宋体" w:cs="宋体"/>
          <w:sz w:val="24"/>
          <w:highlight w:val="none"/>
        </w:rPr>
        <w:t>.1双方关于不可抗力的约定:风、雨、雪、洪、震等自然灾害由有关部门认定成灾的。</w:t>
      </w:r>
    </w:p>
    <w:p w14:paraId="5B836F35">
      <w:pPr>
        <w:spacing w:line="360" w:lineRule="auto"/>
        <w:ind w:firstLine="480"/>
        <w:rPr>
          <w:rFonts w:hint="eastAsia" w:ascii="宋体" w:hAnsi="宋体" w:cs="宋体"/>
          <w:sz w:val="24"/>
          <w:highlight w:val="none"/>
        </w:rPr>
      </w:pPr>
      <w:r>
        <w:rPr>
          <w:rFonts w:hint="eastAsia" w:ascii="宋体" w:hAnsi="宋体" w:cs="宋体"/>
          <w:sz w:val="24"/>
          <w:highlight w:val="none"/>
          <w:lang w:val="en-US" w:eastAsia="zh-CN"/>
        </w:rPr>
        <w:t>28</w:t>
      </w:r>
      <w:r>
        <w:rPr>
          <w:rFonts w:hint="eastAsia" w:ascii="宋体" w:hAnsi="宋体" w:cs="宋体"/>
          <w:sz w:val="24"/>
          <w:highlight w:val="none"/>
        </w:rPr>
        <w:t>、保险</w:t>
      </w:r>
    </w:p>
    <w:p w14:paraId="4A7F8088">
      <w:pPr>
        <w:spacing w:line="360" w:lineRule="auto"/>
        <w:ind w:firstLine="480"/>
        <w:rPr>
          <w:rFonts w:hint="eastAsia" w:ascii="宋体" w:hAnsi="宋体" w:cs="宋体"/>
          <w:sz w:val="24"/>
          <w:highlight w:val="none"/>
        </w:rPr>
      </w:pPr>
      <w:r>
        <w:rPr>
          <w:rFonts w:hint="eastAsia" w:ascii="宋体" w:hAnsi="宋体" w:cs="宋体"/>
          <w:sz w:val="24"/>
          <w:highlight w:val="none"/>
          <w:lang w:val="en-US" w:eastAsia="zh-CN"/>
        </w:rPr>
        <w:t>28</w:t>
      </w:r>
      <w:r>
        <w:rPr>
          <w:rFonts w:hint="eastAsia" w:ascii="宋体" w:hAnsi="宋体" w:cs="宋体"/>
          <w:sz w:val="24"/>
          <w:highlight w:val="none"/>
        </w:rPr>
        <w:t>.</w:t>
      </w:r>
      <w:r>
        <w:rPr>
          <w:rFonts w:hint="eastAsia" w:ascii="宋体" w:hAnsi="宋体" w:cs="宋体"/>
          <w:sz w:val="24"/>
          <w:highlight w:val="none"/>
          <w:lang w:val="en-US" w:eastAsia="zh-CN"/>
        </w:rPr>
        <w:t>1</w:t>
      </w:r>
      <w:r>
        <w:rPr>
          <w:rFonts w:hint="eastAsia" w:ascii="宋体" w:hAnsi="宋体" w:cs="宋体"/>
          <w:sz w:val="24"/>
          <w:highlight w:val="none"/>
        </w:rPr>
        <w:t>本工程双方约定投保内容如下:</w:t>
      </w:r>
    </w:p>
    <w:p w14:paraId="77F3D9EE">
      <w:pPr>
        <w:spacing w:line="360" w:lineRule="auto"/>
        <w:ind w:firstLine="480"/>
        <w:rPr>
          <w:rFonts w:hint="eastAsia" w:ascii="宋体" w:hAnsi="宋体" w:cs="宋体"/>
          <w:sz w:val="24"/>
          <w:highlight w:val="none"/>
        </w:rPr>
      </w:pPr>
      <w:r>
        <w:rPr>
          <w:rFonts w:hint="eastAsia" w:ascii="宋体" w:hAnsi="宋体" w:cs="宋体"/>
          <w:sz w:val="24"/>
          <w:highlight w:val="none"/>
        </w:rPr>
        <w:t>发包人投保内容: 按通用条款执行。</w:t>
      </w:r>
    </w:p>
    <w:p w14:paraId="319A0CCA">
      <w:pPr>
        <w:spacing w:line="360" w:lineRule="auto"/>
        <w:ind w:firstLine="480"/>
        <w:rPr>
          <w:rFonts w:hint="eastAsia" w:ascii="宋体" w:hAnsi="宋体" w:cs="宋体"/>
          <w:sz w:val="24"/>
          <w:highlight w:val="none"/>
        </w:rPr>
      </w:pPr>
      <w:r>
        <w:rPr>
          <w:rFonts w:hint="eastAsia" w:ascii="宋体" w:hAnsi="宋体" w:cs="宋体"/>
          <w:sz w:val="24"/>
          <w:highlight w:val="none"/>
        </w:rPr>
        <w:t>发包人委托承包人办理的保险事项:无。</w:t>
      </w:r>
    </w:p>
    <w:p w14:paraId="244E4A63">
      <w:pPr>
        <w:spacing w:line="360" w:lineRule="auto"/>
        <w:ind w:firstLine="480"/>
        <w:rPr>
          <w:rFonts w:hint="eastAsia" w:ascii="宋体" w:hAnsi="宋体" w:cs="宋体"/>
          <w:sz w:val="24"/>
          <w:highlight w:val="none"/>
        </w:rPr>
      </w:pPr>
      <w:r>
        <w:rPr>
          <w:rFonts w:hint="eastAsia" w:ascii="宋体" w:hAnsi="宋体" w:cs="宋体"/>
          <w:sz w:val="24"/>
          <w:highlight w:val="none"/>
        </w:rPr>
        <w:t>承包人投保内容：按通用条款执行。</w:t>
      </w:r>
    </w:p>
    <w:p w14:paraId="4222FF62">
      <w:pPr>
        <w:spacing w:line="360" w:lineRule="auto"/>
        <w:ind w:firstLine="480"/>
        <w:rPr>
          <w:rFonts w:hint="eastAsia" w:ascii="宋体" w:hAnsi="宋体" w:cs="宋体"/>
          <w:sz w:val="24"/>
          <w:highlight w:val="none"/>
        </w:rPr>
      </w:pPr>
      <w:r>
        <w:rPr>
          <w:rFonts w:hint="eastAsia" w:ascii="宋体" w:hAnsi="宋体" w:cs="宋体"/>
          <w:sz w:val="24"/>
          <w:highlight w:val="none"/>
          <w:lang w:val="en-US" w:eastAsia="zh-CN"/>
        </w:rPr>
        <w:t>29</w:t>
      </w:r>
      <w:r>
        <w:rPr>
          <w:rFonts w:hint="eastAsia" w:ascii="宋体" w:hAnsi="宋体" w:cs="宋体"/>
          <w:sz w:val="24"/>
          <w:highlight w:val="none"/>
        </w:rPr>
        <w:t>、合同份数</w:t>
      </w:r>
    </w:p>
    <w:p w14:paraId="199FCDC9">
      <w:pPr>
        <w:spacing w:line="360" w:lineRule="auto"/>
        <w:ind w:firstLine="480"/>
        <w:rPr>
          <w:rFonts w:hint="eastAsia" w:ascii="宋体" w:hAnsi="宋体" w:cs="宋体"/>
          <w:sz w:val="24"/>
          <w:highlight w:val="none"/>
        </w:rPr>
      </w:pPr>
      <w:r>
        <w:rPr>
          <w:rFonts w:hint="eastAsia" w:ascii="宋体" w:hAnsi="宋体" w:cs="宋体"/>
          <w:sz w:val="24"/>
          <w:highlight w:val="none"/>
          <w:lang w:val="en-US" w:eastAsia="zh-CN"/>
        </w:rPr>
        <w:t>29</w:t>
      </w:r>
      <w:r>
        <w:rPr>
          <w:rFonts w:hint="eastAsia" w:ascii="宋体" w:hAnsi="宋体" w:cs="宋体"/>
          <w:sz w:val="24"/>
          <w:highlight w:val="none"/>
        </w:rPr>
        <w:t>.1双方约定合同副本份数:正本贰份，甲、乙双方各壹份；副本六份，甲方执三份，乙方三份。</w:t>
      </w:r>
    </w:p>
    <w:p w14:paraId="4CF4E5EA">
      <w:pPr>
        <w:spacing w:line="360" w:lineRule="auto"/>
        <w:ind w:firstLine="480"/>
        <w:rPr>
          <w:rFonts w:hint="eastAsia" w:ascii="宋体" w:hAnsi="宋体" w:cs="宋体"/>
          <w:sz w:val="24"/>
          <w:highlight w:val="none"/>
          <w:u w:val="single"/>
        </w:rPr>
      </w:pPr>
      <w:r>
        <w:rPr>
          <w:rFonts w:hint="eastAsia" w:ascii="宋体" w:hAnsi="宋体" w:cs="宋体"/>
          <w:sz w:val="24"/>
          <w:highlight w:val="none"/>
          <w:lang w:val="en-US" w:eastAsia="zh-CN"/>
        </w:rPr>
        <w:t>30</w:t>
      </w:r>
      <w:r>
        <w:rPr>
          <w:rFonts w:hint="eastAsia" w:ascii="宋体" w:hAnsi="宋体" w:cs="宋体"/>
          <w:sz w:val="24"/>
          <w:highlight w:val="none"/>
        </w:rPr>
        <w:t>、补充条款：</w:t>
      </w:r>
    </w:p>
    <w:p w14:paraId="5A3DC49D">
      <w:pPr>
        <w:spacing w:line="360" w:lineRule="auto"/>
        <w:ind w:firstLine="480"/>
        <w:rPr>
          <w:rFonts w:hint="eastAsia" w:ascii="宋体" w:hAnsi="宋体" w:cs="宋体"/>
          <w:sz w:val="24"/>
          <w:highlight w:val="none"/>
        </w:rPr>
      </w:pPr>
      <w:r>
        <w:rPr>
          <w:rFonts w:hint="eastAsia" w:ascii="宋体" w:hAnsi="宋体" w:cs="宋体"/>
          <w:sz w:val="24"/>
          <w:highlight w:val="none"/>
          <w:lang w:val="en-US" w:eastAsia="zh-CN"/>
        </w:rPr>
        <w:t>30</w:t>
      </w:r>
      <w:r>
        <w:rPr>
          <w:rFonts w:hint="eastAsia" w:ascii="宋体" w:hAnsi="宋体" w:cs="宋体"/>
          <w:sz w:val="24"/>
          <w:highlight w:val="none"/>
        </w:rPr>
        <w:t>.1 在该工程保修期限内发生质量问题，施工单位应当履行保修义务并对造成的损失承担赔偿责任。</w:t>
      </w:r>
    </w:p>
    <w:p w14:paraId="4C4CAA1E">
      <w:pPr>
        <w:spacing w:line="360" w:lineRule="auto"/>
        <w:ind w:firstLine="480"/>
        <w:rPr>
          <w:rFonts w:hint="eastAsia" w:ascii="宋体" w:hAnsi="宋体" w:cs="宋体"/>
          <w:sz w:val="24"/>
          <w:highlight w:val="none"/>
        </w:rPr>
      </w:pPr>
      <w:r>
        <w:rPr>
          <w:rFonts w:hint="eastAsia" w:ascii="宋体" w:hAnsi="宋体" w:cs="宋体"/>
          <w:sz w:val="24"/>
          <w:highlight w:val="none"/>
          <w:lang w:val="en-US" w:eastAsia="zh-CN"/>
        </w:rPr>
        <w:t>30</w:t>
      </w:r>
      <w:r>
        <w:rPr>
          <w:rFonts w:hint="eastAsia" w:ascii="宋体" w:hAnsi="宋体" w:cs="宋体"/>
          <w:sz w:val="24"/>
          <w:highlight w:val="none"/>
        </w:rPr>
        <w:t>.2 所有材料设备的检验试验费用均由</w:t>
      </w:r>
      <w:r>
        <w:rPr>
          <w:rFonts w:hint="eastAsia" w:ascii="宋体" w:hAnsi="宋体" w:cs="宋体"/>
          <w:sz w:val="24"/>
          <w:highlight w:val="none"/>
          <w:lang w:eastAsia="zh-CN"/>
        </w:rPr>
        <w:t>成交人</w:t>
      </w:r>
      <w:r>
        <w:rPr>
          <w:rFonts w:hint="eastAsia" w:ascii="宋体" w:hAnsi="宋体" w:cs="宋体"/>
          <w:sz w:val="24"/>
          <w:highlight w:val="none"/>
        </w:rPr>
        <w:t>支付，招标人将不再另行支付该项费用。</w:t>
      </w:r>
    </w:p>
    <w:p w14:paraId="2D467653">
      <w:pPr>
        <w:spacing w:line="360" w:lineRule="auto"/>
        <w:ind w:firstLine="480"/>
        <w:rPr>
          <w:rFonts w:hint="eastAsia" w:ascii="宋体" w:hAnsi="宋体" w:cs="宋体"/>
          <w:sz w:val="24"/>
          <w:highlight w:val="none"/>
        </w:rPr>
      </w:pPr>
      <w:r>
        <w:rPr>
          <w:rFonts w:hint="eastAsia" w:ascii="宋体" w:hAnsi="宋体" w:cs="宋体"/>
          <w:sz w:val="24"/>
          <w:highlight w:val="none"/>
          <w:lang w:val="en-US" w:eastAsia="zh-CN"/>
        </w:rPr>
        <w:t>30</w:t>
      </w:r>
      <w:r>
        <w:rPr>
          <w:rFonts w:hint="eastAsia" w:ascii="宋体" w:hAnsi="宋体" w:cs="宋体"/>
          <w:sz w:val="24"/>
          <w:highlight w:val="none"/>
        </w:rPr>
        <w:t>.3 投标人须自行踏勘现场，了解现场周边环境；项目实施过程中涉及周边社会、群众矛盾由</w:t>
      </w:r>
      <w:r>
        <w:rPr>
          <w:rFonts w:hint="eastAsia" w:ascii="宋体" w:hAnsi="宋体" w:cs="宋体"/>
          <w:sz w:val="24"/>
          <w:highlight w:val="none"/>
          <w:lang w:eastAsia="zh-CN"/>
        </w:rPr>
        <w:t>成交人</w:t>
      </w:r>
      <w:r>
        <w:rPr>
          <w:rFonts w:hint="eastAsia" w:ascii="宋体" w:hAnsi="宋体" w:cs="宋体"/>
          <w:sz w:val="24"/>
          <w:highlight w:val="none"/>
        </w:rPr>
        <w:t>自行协调解决，由此产生的相关费用全部由</w:t>
      </w:r>
      <w:r>
        <w:rPr>
          <w:rFonts w:hint="eastAsia" w:ascii="宋体" w:hAnsi="宋体" w:cs="宋体"/>
          <w:sz w:val="24"/>
          <w:highlight w:val="none"/>
          <w:lang w:eastAsia="zh-CN"/>
        </w:rPr>
        <w:t>成交人</w:t>
      </w:r>
      <w:r>
        <w:rPr>
          <w:rFonts w:hint="eastAsia" w:ascii="宋体" w:hAnsi="宋体" w:cs="宋体"/>
          <w:sz w:val="24"/>
          <w:highlight w:val="none"/>
        </w:rPr>
        <w:t>承担。</w:t>
      </w:r>
      <w:r>
        <w:rPr>
          <w:rFonts w:hint="eastAsia" w:ascii="宋体" w:hAnsi="宋体" w:cs="宋体"/>
          <w:sz w:val="24"/>
          <w:highlight w:val="none"/>
          <w:lang w:eastAsia="zh-CN"/>
        </w:rPr>
        <w:t>成交人</w:t>
      </w:r>
      <w:r>
        <w:rPr>
          <w:rFonts w:hint="eastAsia" w:ascii="宋体" w:hAnsi="宋体" w:cs="宋体"/>
          <w:sz w:val="24"/>
          <w:highlight w:val="none"/>
        </w:rPr>
        <w:t>不得因协调不利导致工期延误，由此产生损失由</w:t>
      </w:r>
      <w:r>
        <w:rPr>
          <w:rFonts w:hint="eastAsia" w:ascii="宋体" w:hAnsi="宋体" w:cs="宋体"/>
          <w:sz w:val="24"/>
          <w:highlight w:val="none"/>
          <w:lang w:eastAsia="zh-CN"/>
        </w:rPr>
        <w:t>成交人</w:t>
      </w:r>
      <w:r>
        <w:rPr>
          <w:rFonts w:hint="eastAsia" w:ascii="宋体" w:hAnsi="宋体" w:cs="宋体"/>
          <w:sz w:val="24"/>
          <w:highlight w:val="none"/>
        </w:rPr>
        <w:t>承担全部损失。</w:t>
      </w:r>
    </w:p>
    <w:p w14:paraId="4836A5C6">
      <w:pPr>
        <w:spacing w:line="360" w:lineRule="auto"/>
        <w:ind w:firstLine="480"/>
        <w:rPr>
          <w:rFonts w:hint="eastAsia" w:ascii="宋体" w:hAnsi="宋体" w:cs="宋体"/>
          <w:sz w:val="24"/>
          <w:highlight w:val="none"/>
        </w:rPr>
      </w:pPr>
      <w:r>
        <w:rPr>
          <w:rFonts w:hint="eastAsia" w:ascii="宋体" w:hAnsi="宋体" w:cs="宋体"/>
          <w:sz w:val="24"/>
          <w:highlight w:val="none"/>
          <w:lang w:val="en-US" w:eastAsia="zh-CN"/>
        </w:rPr>
        <w:t>30</w:t>
      </w:r>
      <w:r>
        <w:rPr>
          <w:rFonts w:hint="eastAsia" w:ascii="宋体" w:hAnsi="宋体" w:cs="宋体"/>
          <w:sz w:val="24"/>
          <w:highlight w:val="none"/>
        </w:rPr>
        <w:t>.4工程结算</w:t>
      </w:r>
      <w:r>
        <w:rPr>
          <w:rFonts w:hint="eastAsia" w:ascii="宋体" w:hAnsi="宋体" w:cs="宋体"/>
          <w:sz w:val="24"/>
          <w:highlight w:val="none"/>
          <w:lang w:eastAsia="zh-CN"/>
        </w:rPr>
        <w:t>审核</w:t>
      </w:r>
      <w:r>
        <w:rPr>
          <w:rFonts w:hint="eastAsia" w:ascii="宋体" w:hAnsi="宋体" w:cs="宋体"/>
          <w:sz w:val="24"/>
          <w:highlight w:val="none"/>
        </w:rPr>
        <w:t>约定：</w:t>
      </w:r>
    </w:p>
    <w:p w14:paraId="39355637">
      <w:pPr>
        <w:spacing w:line="360" w:lineRule="auto"/>
        <w:ind w:firstLine="480"/>
        <w:rPr>
          <w:rFonts w:hint="eastAsia" w:ascii="宋体" w:hAnsi="宋体" w:cs="宋体"/>
          <w:sz w:val="24"/>
          <w:highlight w:val="none"/>
        </w:rPr>
      </w:pPr>
      <w:r>
        <w:rPr>
          <w:rFonts w:hint="eastAsia" w:ascii="宋体" w:hAnsi="宋体" w:cs="宋体"/>
          <w:sz w:val="24"/>
          <w:highlight w:val="none"/>
        </w:rPr>
        <w:t>（1）发包人在收到所需的结算文件后提交由区财审中心进行审核，在资料完整的情况下在规定时间内出具工程造价审核结果。在此期间，发包人因结算中的任何事项可向承包人质询、查证。承包人在收到发包人明确的书面质询、查证后的七个工作日之内应提供相应的有效资料，若承包人在七个工作日之内不能提供的质询、查证资料，则视为承包人自动放弃该项计价的经济利益。质询、查证和补充材料的时间应从上述120日期限中扣除。</w:t>
      </w:r>
    </w:p>
    <w:p w14:paraId="1C1266C9">
      <w:pPr>
        <w:spacing w:line="360" w:lineRule="auto"/>
        <w:ind w:firstLine="480"/>
        <w:rPr>
          <w:rFonts w:hint="eastAsia" w:ascii="宋体" w:hAnsi="宋体" w:cs="宋体"/>
          <w:sz w:val="24"/>
          <w:highlight w:val="none"/>
        </w:rPr>
      </w:pPr>
      <w:r>
        <w:rPr>
          <w:rFonts w:hint="eastAsia" w:ascii="宋体" w:hAnsi="宋体" w:cs="宋体"/>
          <w:sz w:val="24"/>
          <w:highlight w:val="none"/>
        </w:rPr>
        <w:t>（2）承包人提交的工程结算上报值经最终审核后，核减率≤8%，审核咨询费由发包人承担；若核减率＞8%，则超过8％部分的审核咨询费由承包人承担（费用计取标准按超过8％部分的核减额的6%计算）。</w:t>
      </w:r>
    </w:p>
    <w:p w14:paraId="6FF8904C">
      <w:pPr>
        <w:spacing w:line="360" w:lineRule="auto"/>
        <w:ind w:firstLine="480"/>
        <w:rPr>
          <w:rFonts w:hint="eastAsia" w:ascii="宋体" w:hAnsi="宋体" w:cs="宋体"/>
          <w:sz w:val="24"/>
          <w:highlight w:val="none"/>
        </w:rPr>
      </w:pPr>
      <w:r>
        <w:rPr>
          <w:rFonts w:hint="eastAsia" w:ascii="宋体" w:hAnsi="宋体" w:cs="宋体"/>
          <w:sz w:val="24"/>
          <w:highlight w:val="none"/>
        </w:rPr>
        <w:t>（3）付款条款中约定的“结算”以连云港经济技术开发区财政局财政投资评审中心审核的，建设单位签字盖章确认过的结算书为依据进行付款。（4）若开发区审计局决定对本工程进行审核，则以开发区审计局审核后确定的工程造价为最终结算价，对连云港经济技术开发区财政局财政投资评审中心审核结算金额进行调整。</w:t>
      </w:r>
    </w:p>
    <w:p w14:paraId="6C2BACD0">
      <w:pPr>
        <w:spacing w:line="360" w:lineRule="auto"/>
        <w:ind w:firstLine="480"/>
        <w:rPr>
          <w:rFonts w:hint="eastAsia" w:ascii="宋体" w:hAnsi="宋体" w:cs="宋体"/>
          <w:sz w:val="24"/>
          <w:highlight w:val="none"/>
        </w:rPr>
      </w:pPr>
      <w:r>
        <w:rPr>
          <w:rFonts w:hint="eastAsia" w:ascii="宋体" w:hAnsi="宋体" w:cs="宋体"/>
          <w:sz w:val="24"/>
          <w:highlight w:val="none"/>
        </w:rPr>
        <w:t>（4）承包人应在工程竣工验收合格后28天内向发包人和监理人提交竣工结算申请单，并提交完整的结算资料。承包人逾期提交的，发包人按每天5000元违约金对承包人进行处罚，最终可在结算中予以扣除；承包人逾期满90天的，除要求支付违约金外，发包人还有权解除合同。承包人未在约定时间内提交竣工结算资料，经发包人催告后14天内仍未提交或没有明确答复的，发包人有权根据已有资料编制竣工结算文件，作为办理竣工结算和支付结算价的依据，承包人应予以认可。因承包人未在约定时间内提交结算资料造成发包人不能按期完成竣工财务决算的编制和上报的，发包人有权另行追究承包人的违约责任。</w:t>
      </w:r>
    </w:p>
    <w:p w14:paraId="09AAC491">
      <w:pPr>
        <w:spacing w:line="360" w:lineRule="auto"/>
        <w:ind w:firstLine="480"/>
        <w:rPr>
          <w:rFonts w:hint="eastAsia" w:ascii="宋体" w:hAnsi="宋体" w:cs="宋体"/>
          <w:sz w:val="24"/>
          <w:highlight w:val="none"/>
        </w:rPr>
      </w:pPr>
      <w:r>
        <w:rPr>
          <w:rFonts w:hint="eastAsia" w:ascii="宋体" w:hAnsi="宋体" w:cs="宋体"/>
          <w:sz w:val="24"/>
          <w:highlight w:val="none"/>
          <w:lang w:val="en-US" w:eastAsia="zh-CN"/>
        </w:rPr>
        <w:t>30.5</w:t>
      </w:r>
      <w:r>
        <w:rPr>
          <w:rFonts w:hint="eastAsia" w:ascii="宋体" w:hAnsi="宋体" w:cs="宋体"/>
          <w:sz w:val="24"/>
          <w:highlight w:val="none"/>
        </w:rPr>
        <w:t xml:space="preserve"> 最终结清</w:t>
      </w:r>
    </w:p>
    <w:p w14:paraId="123FFBB6">
      <w:pPr>
        <w:spacing w:line="360" w:lineRule="auto"/>
        <w:ind w:firstLine="480"/>
        <w:rPr>
          <w:rFonts w:hint="eastAsia" w:ascii="宋体" w:hAnsi="宋体" w:cs="宋体"/>
          <w:sz w:val="24"/>
          <w:highlight w:val="none"/>
        </w:rPr>
      </w:pPr>
      <w:r>
        <w:rPr>
          <w:rFonts w:hint="eastAsia" w:ascii="宋体" w:hAnsi="宋体" w:cs="宋体"/>
          <w:sz w:val="24"/>
          <w:highlight w:val="none"/>
          <w:lang w:val="en-US" w:eastAsia="zh-CN"/>
        </w:rPr>
        <w:t>30.5</w:t>
      </w:r>
      <w:r>
        <w:rPr>
          <w:rFonts w:hint="eastAsia" w:ascii="宋体" w:hAnsi="宋体" w:cs="宋体"/>
          <w:sz w:val="24"/>
          <w:highlight w:val="none"/>
        </w:rPr>
        <w:t>.1 最终结清申请单</w:t>
      </w:r>
    </w:p>
    <w:p w14:paraId="245DFDF4">
      <w:pPr>
        <w:spacing w:line="360" w:lineRule="auto"/>
        <w:ind w:firstLine="480"/>
        <w:rPr>
          <w:rFonts w:hint="eastAsia" w:ascii="宋体" w:hAnsi="宋体" w:cs="宋体"/>
          <w:sz w:val="24"/>
          <w:highlight w:val="none"/>
        </w:rPr>
      </w:pPr>
      <w:r>
        <w:rPr>
          <w:rFonts w:hint="eastAsia" w:ascii="宋体" w:hAnsi="宋体" w:cs="宋体"/>
          <w:sz w:val="24"/>
          <w:highlight w:val="none"/>
        </w:rPr>
        <w:t>承包人提交最终结清申请单的份数：</w:t>
      </w:r>
      <w:r>
        <w:rPr>
          <w:rFonts w:hint="eastAsia" w:ascii="宋体" w:hAnsi="宋体" w:cs="宋体"/>
          <w:sz w:val="24"/>
          <w:highlight w:val="none"/>
          <w:u w:val="single"/>
        </w:rPr>
        <w:t xml:space="preserve">  按发包人要求执行  </w:t>
      </w:r>
      <w:r>
        <w:rPr>
          <w:rFonts w:hint="eastAsia" w:ascii="宋体" w:hAnsi="宋体" w:cs="宋体"/>
          <w:sz w:val="24"/>
          <w:highlight w:val="none"/>
        </w:rPr>
        <w:t>。</w:t>
      </w:r>
    </w:p>
    <w:p w14:paraId="6AE0AEFD">
      <w:pPr>
        <w:spacing w:line="360" w:lineRule="auto"/>
        <w:ind w:firstLine="480"/>
        <w:rPr>
          <w:rFonts w:hint="eastAsia" w:ascii="宋体" w:hAnsi="宋体" w:cs="宋体"/>
          <w:sz w:val="24"/>
          <w:highlight w:val="none"/>
        </w:rPr>
      </w:pPr>
      <w:r>
        <w:rPr>
          <w:rFonts w:hint="eastAsia" w:ascii="宋体" w:hAnsi="宋体" w:cs="宋体"/>
          <w:sz w:val="24"/>
          <w:highlight w:val="none"/>
        </w:rPr>
        <w:t>承包人提交最终结算申请单的期限：</w:t>
      </w:r>
      <w:r>
        <w:rPr>
          <w:rFonts w:hint="eastAsia" w:ascii="宋体" w:hAnsi="宋体" w:cs="宋体"/>
          <w:sz w:val="24"/>
          <w:highlight w:val="none"/>
          <w:u w:val="single"/>
        </w:rPr>
        <w:t xml:space="preserve">  缺陷责任期满后7天内  </w:t>
      </w:r>
      <w:r>
        <w:rPr>
          <w:rFonts w:hint="eastAsia" w:ascii="宋体" w:hAnsi="宋体" w:cs="宋体"/>
          <w:sz w:val="24"/>
          <w:highlight w:val="none"/>
        </w:rPr>
        <w:t xml:space="preserve">。 </w:t>
      </w:r>
    </w:p>
    <w:p w14:paraId="0B85385C">
      <w:pPr>
        <w:spacing w:line="360" w:lineRule="auto"/>
        <w:ind w:firstLine="480"/>
        <w:rPr>
          <w:rFonts w:hint="eastAsia" w:ascii="宋体" w:hAnsi="宋体" w:cs="宋体"/>
          <w:sz w:val="24"/>
          <w:highlight w:val="none"/>
        </w:rPr>
      </w:pPr>
      <w:r>
        <w:rPr>
          <w:rFonts w:hint="eastAsia" w:ascii="宋体" w:hAnsi="宋体" w:cs="宋体"/>
          <w:sz w:val="24"/>
          <w:highlight w:val="none"/>
          <w:lang w:val="en-US" w:eastAsia="zh-CN"/>
        </w:rPr>
        <w:t>30.5</w:t>
      </w:r>
      <w:r>
        <w:rPr>
          <w:rFonts w:hint="eastAsia" w:ascii="宋体" w:hAnsi="宋体" w:cs="宋体"/>
          <w:sz w:val="24"/>
          <w:highlight w:val="none"/>
        </w:rPr>
        <w:t>.2 最终结清证书和支付</w:t>
      </w:r>
    </w:p>
    <w:p w14:paraId="0471D5D0">
      <w:pPr>
        <w:spacing w:line="360" w:lineRule="auto"/>
        <w:ind w:firstLine="480"/>
        <w:rPr>
          <w:rFonts w:hint="eastAsia" w:ascii="宋体" w:hAnsi="宋体" w:cs="宋体"/>
          <w:sz w:val="24"/>
          <w:highlight w:val="none"/>
        </w:rPr>
      </w:pPr>
      <w:r>
        <w:rPr>
          <w:rFonts w:hint="eastAsia" w:ascii="宋体" w:hAnsi="宋体" w:cs="宋体"/>
          <w:sz w:val="24"/>
          <w:highlight w:val="none"/>
        </w:rPr>
        <w:t>（1）发包人完成最终结清申请单的审批并颁发最终结清证书的期限：按发包人工作流程。</w:t>
      </w:r>
    </w:p>
    <w:p w14:paraId="2EF9A4AE">
      <w:pPr>
        <w:spacing w:line="360" w:lineRule="auto"/>
        <w:ind w:firstLine="480"/>
        <w:rPr>
          <w:rFonts w:hint="eastAsia" w:ascii="宋体" w:hAnsi="宋体" w:cs="宋体"/>
          <w:sz w:val="24"/>
          <w:highlight w:val="none"/>
        </w:rPr>
      </w:pPr>
      <w:r>
        <w:rPr>
          <w:rFonts w:hint="eastAsia" w:ascii="宋体" w:hAnsi="宋体" w:cs="宋体"/>
          <w:sz w:val="24"/>
          <w:highlight w:val="none"/>
        </w:rPr>
        <w:t>（2）发包人完成支付的期限：颁发最终结清证书后30天内完成。</w:t>
      </w:r>
    </w:p>
    <w:p w14:paraId="3AC1D063">
      <w:pPr>
        <w:rPr>
          <w:rFonts w:hint="eastAsia" w:ascii="宋体" w:eastAsia="宋体" w:cs="宋体"/>
          <w:bCs/>
          <w:highlight w:val="none"/>
        </w:rPr>
      </w:pPr>
      <w:r>
        <w:rPr>
          <w:rFonts w:hint="eastAsia" w:ascii="宋体" w:eastAsia="宋体" w:cs="宋体"/>
          <w:bCs/>
          <w:highlight w:val="none"/>
        </w:rPr>
        <w:br w:type="page"/>
      </w:r>
    </w:p>
    <w:p w14:paraId="6BC4E919">
      <w:pPr>
        <w:pStyle w:val="30"/>
        <w:ind w:firstLine="0"/>
        <w:rPr>
          <w:rFonts w:hint="eastAsia" w:ascii="宋体" w:eastAsia="宋体" w:cs="宋体"/>
          <w:bCs/>
          <w:sz w:val="28"/>
          <w:szCs w:val="28"/>
          <w:highlight w:val="none"/>
        </w:rPr>
      </w:pPr>
      <w:r>
        <w:rPr>
          <w:rFonts w:hint="eastAsia" w:ascii="宋体" w:eastAsia="宋体" w:cs="宋体"/>
          <w:bCs/>
          <w:highlight w:val="none"/>
        </w:rPr>
        <w:t>附件1：</w:t>
      </w:r>
    </w:p>
    <w:p w14:paraId="692372A6">
      <w:pPr>
        <w:pStyle w:val="30"/>
        <w:jc w:val="center"/>
        <w:rPr>
          <w:rFonts w:hint="eastAsia" w:ascii="宋体" w:eastAsia="宋体" w:cs="宋体"/>
          <w:b/>
          <w:bCs/>
          <w:sz w:val="28"/>
          <w:szCs w:val="28"/>
          <w:highlight w:val="none"/>
        </w:rPr>
      </w:pPr>
      <w:r>
        <w:rPr>
          <w:rFonts w:hint="eastAsia" w:ascii="宋体" w:eastAsia="宋体" w:cs="宋体"/>
          <w:b/>
          <w:bCs/>
          <w:sz w:val="28"/>
          <w:szCs w:val="28"/>
          <w:highlight w:val="none"/>
        </w:rPr>
        <w:t>承包人承揽工程项目一览表</w:t>
      </w:r>
    </w:p>
    <w:p w14:paraId="09BFB7E0">
      <w:pPr>
        <w:pStyle w:val="30"/>
        <w:jc w:val="center"/>
        <w:rPr>
          <w:rFonts w:hint="eastAsia" w:ascii="宋体"/>
          <w:b/>
          <w:bCs/>
          <w:sz w:val="28"/>
          <w:szCs w:val="28"/>
          <w:highlight w:val="none"/>
        </w:rPr>
      </w:pPr>
    </w:p>
    <w:tbl>
      <w:tblPr>
        <w:tblStyle w:val="3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9"/>
        <w:gridCol w:w="899"/>
        <w:gridCol w:w="1461"/>
        <w:gridCol w:w="699"/>
        <w:gridCol w:w="720"/>
        <w:gridCol w:w="861"/>
        <w:gridCol w:w="1119"/>
        <w:gridCol w:w="1260"/>
        <w:gridCol w:w="900"/>
        <w:gridCol w:w="900"/>
      </w:tblGrid>
      <w:tr w14:paraId="0EB99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009" w:type="dxa"/>
            <w:tcBorders>
              <w:top w:val="single" w:color="auto" w:sz="4" w:space="0"/>
              <w:left w:val="single" w:color="auto" w:sz="4" w:space="0"/>
              <w:bottom w:val="single" w:color="auto" w:sz="4" w:space="0"/>
              <w:right w:val="single" w:color="auto" w:sz="4" w:space="0"/>
            </w:tcBorders>
            <w:noWrap w:val="0"/>
            <w:vAlign w:val="center"/>
          </w:tcPr>
          <w:p w14:paraId="571C6F9C">
            <w:pPr>
              <w:pStyle w:val="30"/>
              <w:ind w:firstLine="0"/>
              <w:jc w:val="center"/>
              <w:rPr>
                <w:rFonts w:hint="eastAsia" w:ascii="宋体" w:eastAsia="宋体" w:cs="宋体"/>
                <w:bCs/>
                <w:sz w:val="21"/>
                <w:szCs w:val="20"/>
                <w:highlight w:val="none"/>
              </w:rPr>
            </w:pPr>
            <w:r>
              <w:rPr>
                <w:rFonts w:hint="eastAsia" w:ascii="宋体" w:eastAsia="宋体" w:cs="宋体"/>
                <w:bCs/>
                <w:sz w:val="21"/>
                <w:szCs w:val="20"/>
                <w:highlight w:val="none"/>
              </w:rPr>
              <w:t>单位工</w:t>
            </w:r>
          </w:p>
          <w:p w14:paraId="11A1E76C">
            <w:pPr>
              <w:pStyle w:val="30"/>
              <w:ind w:firstLine="0"/>
              <w:jc w:val="center"/>
              <w:rPr>
                <w:rFonts w:hint="eastAsia" w:ascii="宋体" w:eastAsia="宋体" w:cs="宋体"/>
                <w:bCs/>
                <w:sz w:val="21"/>
                <w:szCs w:val="20"/>
                <w:highlight w:val="none"/>
              </w:rPr>
            </w:pPr>
            <w:r>
              <w:rPr>
                <w:rFonts w:hint="eastAsia" w:ascii="宋体" w:eastAsia="宋体" w:cs="宋体"/>
                <w:bCs/>
                <w:sz w:val="21"/>
                <w:szCs w:val="20"/>
                <w:highlight w:val="none"/>
              </w:rPr>
              <w:t>程名称</w:t>
            </w:r>
          </w:p>
        </w:tc>
        <w:tc>
          <w:tcPr>
            <w:tcW w:w="899" w:type="dxa"/>
            <w:tcBorders>
              <w:top w:val="single" w:color="auto" w:sz="4" w:space="0"/>
              <w:left w:val="single" w:color="auto" w:sz="4" w:space="0"/>
              <w:bottom w:val="single" w:color="auto" w:sz="4" w:space="0"/>
              <w:right w:val="single" w:color="auto" w:sz="4" w:space="0"/>
            </w:tcBorders>
            <w:noWrap w:val="0"/>
            <w:vAlign w:val="center"/>
          </w:tcPr>
          <w:p w14:paraId="72FD568A">
            <w:pPr>
              <w:pStyle w:val="30"/>
              <w:ind w:firstLine="0"/>
              <w:jc w:val="center"/>
              <w:rPr>
                <w:rFonts w:hint="eastAsia" w:ascii="宋体" w:eastAsia="宋体" w:cs="宋体"/>
                <w:bCs/>
                <w:sz w:val="21"/>
                <w:szCs w:val="20"/>
                <w:highlight w:val="none"/>
              </w:rPr>
            </w:pPr>
            <w:r>
              <w:rPr>
                <w:rFonts w:hint="eastAsia" w:ascii="宋体" w:eastAsia="宋体" w:cs="宋体"/>
                <w:bCs/>
                <w:sz w:val="21"/>
                <w:szCs w:val="20"/>
                <w:highlight w:val="none"/>
              </w:rPr>
              <w:t>建设</w:t>
            </w:r>
          </w:p>
          <w:p w14:paraId="169A6439">
            <w:pPr>
              <w:pStyle w:val="30"/>
              <w:ind w:firstLine="0"/>
              <w:jc w:val="center"/>
              <w:rPr>
                <w:rFonts w:hint="eastAsia" w:ascii="宋体" w:eastAsia="宋体" w:cs="宋体"/>
                <w:bCs/>
                <w:sz w:val="21"/>
                <w:szCs w:val="20"/>
                <w:highlight w:val="none"/>
              </w:rPr>
            </w:pPr>
            <w:r>
              <w:rPr>
                <w:rFonts w:hint="eastAsia" w:ascii="宋体" w:eastAsia="宋体" w:cs="宋体"/>
                <w:bCs/>
                <w:sz w:val="21"/>
                <w:szCs w:val="20"/>
                <w:highlight w:val="none"/>
              </w:rPr>
              <w:t>规模</w:t>
            </w:r>
          </w:p>
        </w:tc>
        <w:tc>
          <w:tcPr>
            <w:tcW w:w="1461" w:type="dxa"/>
            <w:tcBorders>
              <w:top w:val="single" w:color="auto" w:sz="4" w:space="0"/>
              <w:left w:val="single" w:color="auto" w:sz="4" w:space="0"/>
              <w:bottom w:val="single" w:color="auto" w:sz="4" w:space="0"/>
              <w:right w:val="single" w:color="auto" w:sz="4" w:space="0"/>
            </w:tcBorders>
            <w:noWrap w:val="0"/>
            <w:vAlign w:val="center"/>
          </w:tcPr>
          <w:p w14:paraId="4C7B8A31">
            <w:pPr>
              <w:pStyle w:val="30"/>
              <w:ind w:firstLine="0"/>
              <w:jc w:val="center"/>
              <w:rPr>
                <w:rFonts w:hint="eastAsia" w:ascii="宋体" w:eastAsia="宋体" w:cs="宋体"/>
                <w:bCs/>
                <w:sz w:val="21"/>
                <w:szCs w:val="20"/>
                <w:highlight w:val="none"/>
              </w:rPr>
            </w:pPr>
            <w:r>
              <w:rPr>
                <w:rFonts w:hint="eastAsia" w:ascii="宋体" w:eastAsia="宋体" w:cs="宋体"/>
                <w:bCs/>
                <w:sz w:val="21"/>
                <w:szCs w:val="20"/>
                <w:highlight w:val="none"/>
              </w:rPr>
              <w:t>建筑面积（平方米）</w:t>
            </w:r>
          </w:p>
        </w:tc>
        <w:tc>
          <w:tcPr>
            <w:tcW w:w="699" w:type="dxa"/>
            <w:tcBorders>
              <w:top w:val="single" w:color="auto" w:sz="4" w:space="0"/>
              <w:left w:val="single" w:color="auto" w:sz="4" w:space="0"/>
              <w:bottom w:val="single" w:color="auto" w:sz="4" w:space="0"/>
              <w:right w:val="single" w:color="auto" w:sz="4" w:space="0"/>
            </w:tcBorders>
            <w:noWrap w:val="0"/>
            <w:vAlign w:val="center"/>
          </w:tcPr>
          <w:p w14:paraId="5E6195D2">
            <w:pPr>
              <w:pStyle w:val="30"/>
              <w:ind w:firstLine="0"/>
              <w:jc w:val="center"/>
              <w:rPr>
                <w:rFonts w:hint="eastAsia" w:ascii="宋体" w:eastAsia="宋体" w:cs="宋体"/>
                <w:bCs/>
                <w:sz w:val="21"/>
                <w:szCs w:val="20"/>
                <w:highlight w:val="none"/>
              </w:rPr>
            </w:pPr>
            <w:r>
              <w:rPr>
                <w:rFonts w:hint="eastAsia" w:ascii="宋体" w:eastAsia="宋体" w:cs="宋体"/>
                <w:bCs/>
                <w:sz w:val="21"/>
                <w:szCs w:val="20"/>
                <w:highlight w:val="none"/>
              </w:rPr>
              <w:t>结构</w:t>
            </w:r>
          </w:p>
        </w:tc>
        <w:tc>
          <w:tcPr>
            <w:tcW w:w="720" w:type="dxa"/>
            <w:tcBorders>
              <w:top w:val="single" w:color="auto" w:sz="4" w:space="0"/>
              <w:left w:val="single" w:color="auto" w:sz="4" w:space="0"/>
              <w:bottom w:val="single" w:color="auto" w:sz="4" w:space="0"/>
              <w:right w:val="single" w:color="auto" w:sz="4" w:space="0"/>
            </w:tcBorders>
            <w:noWrap w:val="0"/>
            <w:vAlign w:val="center"/>
          </w:tcPr>
          <w:p w14:paraId="556985D5">
            <w:pPr>
              <w:pStyle w:val="30"/>
              <w:ind w:firstLine="0"/>
              <w:jc w:val="center"/>
              <w:rPr>
                <w:rFonts w:hint="eastAsia" w:ascii="宋体" w:eastAsia="宋体" w:cs="宋体"/>
                <w:bCs/>
                <w:sz w:val="21"/>
                <w:szCs w:val="20"/>
                <w:highlight w:val="none"/>
              </w:rPr>
            </w:pPr>
            <w:r>
              <w:rPr>
                <w:rFonts w:hint="eastAsia" w:ascii="宋体" w:eastAsia="宋体" w:cs="宋体"/>
                <w:bCs/>
                <w:sz w:val="21"/>
                <w:szCs w:val="20"/>
                <w:highlight w:val="none"/>
              </w:rPr>
              <w:t>层数</w:t>
            </w:r>
          </w:p>
        </w:tc>
        <w:tc>
          <w:tcPr>
            <w:tcW w:w="861" w:type="dxa"/>
            <w:tcBorders>
              <w:top w:val="single" w:color="auto" w:sz="4" w:space="0"/>
              <w:left w:val="single" w:color="auto" w:sz="4" w:space="0"/>
              <w:bottom w:val="single" w:color="auto" w:sz="4" w:space="0"/>
              <w:right w:val="single" w:color="auto" w:sz="4" w:space="0"/>
            </w:tcBorders>
            <w:noWrap w:val="0"/>
            <w:vAlign w:val="center"/>
          </w:tcPr>
          <w:p w14:paraId="646E3A1E">
            <w:pPr>
              <w:pStyle w:val="30"/>
              <w:ind w:firstLine="0"/>
              <w:jc w:val="center"/>
              <w:rPr>
                <w:rFonts w:hint="eastAsia" w:ascii="宋体" w:eastAsia="宋体" w:cs="宋体"/>
                <w:bCs/>
                <w:sz w:val="21"/>
                <w:szCs w:val="20"/>
                <w:highlight w:val="none"/>
              </w:rPr>
            </w:pPr>
            <w:r>
              <w:rPr>
                <w:rFonts w:hint="eastAsia" w:ascii="宋体" w:eastAsia="宋体" w:cs="宋体"/>
                <w:bCs/>
                <w:sz w:val="21"/>
                <w:szCs w:val="20"/>
                <w:highlight w:val="none"/>
              </w:rPr>
              <w:t>跨度（米）</w:t>
            </w:r>
          </w:p>
        </w:tc>
        <w:tc>
          <w:tcPr>
            <w:tcW w:w="1119" w:type="dxa"/>
            <w:tcBorders>
              <w:top w:val="single" w:color="auto" w:sz="4" w:space="0"/>
              <w:left w:val="single" w:color="auto" w:sz="4" w:space="0"/>
              <w:bottom w:val="single" w:color="auto" w:sz="4" w:space="0"/>
              <w:right w:val="single" w:color="auto" w:sz="4" w:space="0"/>
            </w:tcBorders>
            <w:noWrap w:val="0"/>
            <w:vAlign w:val="center"/>
          </w:tcPr>
          <w:p w14:paraId="2B5E3D3A">
            <w:pPr>
              <w:pStyle w:val="30"/>
              <w:ind w:firstLine="0"/>
              <w:jc w:val="center"/>
              <w:rPr>
                <w:rFonts w:hint="eastAsia" w:ascii="宋体" w:eastAsia="宋体" w:cs="宋体"/>
                <w:bCs/>
                <w:sz w:val="21"/>
                <w:szCs w:val="20"/>
                <w:highlight w:val="none"/>
              </w:rPr>
            </w:pPr>
            <w:r>
              <w:rPr>
                <w:rFonts w:hint="eastAsia" w:ascii="宋体" w:eastAsia="宋体" w:cs="宋体"/>
                <w:bCs/>
                <w:sz w:val="21"/>
                <w:szCs w:val="20"/>
                <w:highlight w:val="none"/>
              </w:rPr>
              <w:t>设备安</w:t>
            </w:r>
          </w:p>
          <w:p w14:paraId="47A12349">
            <w:pPr>
              <w:pStyle w:val="30"/>
              <w:ind w:firstLine="0"/>
              <w:jc w:val="center"/>
              <w:rPr>
                <w:rFonts w:hint="eastAsia" w:ascii="宋体" w:eastAsia="宋体" w:cs="宋体"/>
                <w:bCs/>
                <w:sz w:val="21"/>
                <w:szCs w:val="20"/>
                <w:highlight w:val="none"/>
              </w:rPr>
            </w:pPr>
            <w:r>
              <w:rPr>
                <w:rFonts w:hint="eastAsia" w:ascii="宋体" w:eastAsia="宋体" w:cs="宋体"/>
                <w:bCs/>
                <w:sz w:val="21"/>
                <w:szCs w:val="20"/>
                <w:highlight w:val="none"/>
              </w:rPr>
              <w:t>装内容</w:t>
            </w:r>
          </w:p>
        </w:tc>
        <w:tc>
          <w:tcPr>
            <w:tcW w:w="1260" w:type="dxa"/>
            <w:tcBorders>
              <w:top w:val="single" w:color="auto" w:sz="4" w:space="0"/>
              <w:left w:val="single" w:color="auto" w:sz="4" w:space="0"/>
              <w:bottom w:val="single" w:color="auto" w:sz="4" w:space="0"/>
              <w:right w:val="single" w:color="auto" w:sz="4" w:space="0"/>
            </w:tcBorders>
            <w:noWrap w:val="0"/>
            <w:vAlign w:val="center"/>
          </w:tcPr>
          <w:p w14:paraId="495C4B62">
            <w:pPr>
              <w:pStyle w:val="30"/>
              <w:ind w:firstLine="0"/>
              <w:jc w:val="center"/>
              <w:rPr>
                <w:rFonts w:hint="eastAsia" w:ascii="宋体" w:eastAsia="宋体" w:cs="宋体"/>
                <w:bCs/>
                <w:sz w:val="21"/>
                <w:szCs w:val="20"/>
                <w:highlight w:val="none"/>
              </w:rPr>
            </w:pPr>
            <w:r>
              <w:rPr>
                <w:rFonts w:hint="eastAsia" w:ascii="宋体" w:eastAsia="宋体" w:cs="宋体"/>
                <w:bCs/>
                <w:sz w:val="21"/>
                <w:szCs w:val="20"/>
                <w:highlight w:val="none"/>
              </w:rPr>
              <w:t>工程造价（元）</w:t>
            </w:r>
          </w:p>
        </w:tc>
        <w:tc>
          <w:tcPr>
            <w:tcW w:w="900" w:type="dxa"/>
            <w:tcBorders>
              <w:top w:val="single" w:color="auto" w:sz="4" w:space="0"/>
              <w:left w:val="single" w:color="auto" w:sz="4" w:space="0"/>
              <w:bottom w:val="single" w:color="auto" w:sz="4" w:space="0"/>
              <w:right w:val="single" w:color="auto" w:sz="4" w:space="0"/>
            </w:tcBorders>
            <w:noWrap w:val="0"/>
            <w:vAlign w:val="center"/>
          </w:tcPr>
          <w:p w14:paraId="404D5D9A">
            <w:pPr>
              <w:pStyle w:val="30"/>
              <w:ind w:firstLine="0"/>
              <w:jc w:val="center"/>
              <w:rPr>
                <w:rFonts w:hint="eastAsia" w:ascii="宋体" w:eastAsia="宋体" w:cs="宋体"/>
                <w:bCs/>
                <w:sz w:val="21"/>
                <w:szCs w:val="20"/>
                <w:highlight w:val="none"/>
              </w:rPr>
            </w:pPr>
            <w:r>
              <w:rPr>
                <w:rFonts w:hint="eastAsia" w:ascii="宋体" w:eastAsia="宋体" w:cs="宋体"/>
                <w:bCs/>
                <w:sz w:val="21"/>
                <w:szCs w:val="20"/>
                <w:highlight w:val="none"/>
              </w:rPr>
              <w:t>开工</w:t>
            </w:r>
          </w:p>
          <w:p w14:paraId="52BE0B9B">
            <w:pPr>
              <w:pStyle w:val="30"/>
              <w:ind w:firstLine="0"/>
              <w:jc w:val="center"/>
              <w:rPr>
                <w:rFonts w:hint="eastAsia" w:ascii="宋体" w:eastAsia="宋体" w:cs="宋体"/>
                <w:bCs/>
                <w:sz w:val="21"/>
                <w:szCs w:val="20"/>
                <w:highlight w:val="none"/>
              </w:rPr>
            </w:pPr>
            <w:r>
              <w:rPr>
                <w:rFonts w:hint="eastAsia" w:ascii="宋体" w:eastAsia="宋体" w:cs="宋体"/>
                <w:bCs/>
                <w:sz w:val="21"/>
                <w:szCs w:val="20"/>
                <w:highlight w:val="none"/>
              </w:rPr>
              <w:t>日期</w:t>
            </w:r>
          </w:p>
        </w:tc>
        <w:tc>
          <w:tcPr>
            <w:tcW w:w="900" w:type="dxa"/>
            <w:tcBorders>
              <w:top w:val="single" w:color="auto" w:sz="4" w:space="0"/>
              <w:left w:val="single" w:color="auto" w:sz="4" w:space="0"/>
              <w:bottom w:val="single" w:color="auto" w:sz="4" w:space="0"/>
              <w:right w:val="single" w:color="auto" w:sz="4" w:space="0"/>
            </w:tcBorders>
            <w:noWrap w:val="0"/>
            <w:vAlign w:val="center"/>
          </w:tcPr>
          <w:p w14:paraId="41FED3EE">
            <w:pPr>
              <w:pStyle w:val="30"/>
              <w:ind w:firstLine="0"/>
              <w:jc w:val="center"/>
              <w:rPr>
                <w:rFonts w:hint="eastAsia" w:ascii="宋体" w:eastAsia="宋体" w:cs="宋体"/>
                <w:bCs/>
                <w:sz w:val="21"/>
                <w:szCs w:val="20"/>
                <w:highlight w:val="none"/>
              </w:rPr>
            </w:pPr>
            <w:r>
              <w:rPr>
                <w:rFonts w:hint="eastAsia" w:ascii="宋体" w:eastAsia="宋体" w:cs="宋体"/>
                <w:bCs/>
                <w:sz w:val="21"/>
                <w:szCs w:val="20"/>
                <w:highlight w:val="none"/>
              </w:rPr>
              <w:t>竣工</w:t>
            </w:r>
          </w:p>
          <w:p w14:paraId="2C44505F">
            <w:pPr>
              <w:pStyle w:val="30"/>
              <w:ind w:firstLine="0"/>
              <w:jc w:val="center"/>
              <w:rPr>
                <w:rFonts w:hint="eastAsia" w:ascii="宋体" w:eastAsia="宋体" w:cs="宋体"/>
                <w:bCs/>
                <w:sz w:val="21"/>
                <w:szCs w:val="20"/>
                <w:highlight w:val="none"/>
              </w:rPr>
            </w:pPr>
            <w:r>
              <w:rPr>
                <w:rFonts w:hint="eastAsia" w:ascii="宋体" w:eastAsia="宋体" w:cs="宋体"/>
                <w:bCs/>
                <w:sz w:val="21"/>
                <w:szCs w:val="20"/>
                <w:highlight w:val="none"/>
              </w:rPr>
              <w:t>日期</w:t>
            </w:r>
          </w:p>
        </w:tc>
      </w:tr>
      <w:tr w14:paraId="1B591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009" w:type="dxa"/>
            <w:tcBorders>
              <w:top w:val="single" w:color="auto" w:sz="4" w:space="0"/>
              <w:left w:val="single" w:color="auto" w:sz="4" w:space="0"/>
              <w:bottom w:val="single" w:color="auto" w:sz="4" w:space="0"/>
              <w:right w:val="single" w:color="auto" w:sz="4" w:space="0"/>
            </w:tcBorders>
            <w:noWrap w:val="0"/>
          </w:tcPr>
          <w:p w14:paraId="50CAB144">
            <w:pPr>
              <w:pStyle w:val="30"/>
              <w:rPr>
                <w:rFonts w:hint="eastAsia" w:ascii="宋体"/>
                <w:bCs/>
                <w:sz w:val="21"/>
                <w:szCs w:val="20"/>
                <w:highlight w:val="none"/>
              </w:rPr>
            </w:pPr>
          </w:p>
        </w:tc>
        <w:tc>
          <w:tcPr>
            <w:tcW w:w="899" w:type="dxa"/>
            <w:tcBorders>
              <w:top w:val="single" w:color="auto" w:sz="4" w:space="0"/>
              <w:left w:val="single" w:color="auto" w:sz="4" w:space="0"/>
              <w:bottom w:val="single" w:color="auto" w:sz="4" w:space="0"/>
              <w:right w:val="single" w:color="auto" w:sz="4" w:space="0"/>
            </w:tcBorders>
            <w:noWrap w:val="0"/>
          </w:tcPr>
          <w:p w14:paraId="758CCDE7">
            <w:pPr>
              <w:pStyle w:val="30"/>
              <w:rPr>
                <w:rFonts w:hint="eastAsia" w:ascii="宋体"/>
                <w:bCs/>
                <w:sz w:val="21"/>
                <w:szCs w:val="20"/>
                <w:highlight w:val="none"/>
              </w:rPr>
            </w:pPr>
          </w:p>
        </w:tc>
        <w:tc>
          <w:tcPr>
            <w:tcW w:w="1461" w:type="dxa"/>
            <w:tcBorders>
              <w:top w:val="single" w:color="auto" w:sz="4" w:space="0"/>
              <w:left w:val="single" w:color="auto" w:sz="4" w:space="0"/>
              <w:bottom w:val="single" w:color="auto" w:sz="4" w:space="0"/>
              <w:right w:val="single" w:color="auto" w:sz="4" w:space="0"/>
            </w:tcBorders>
            <w:noWrap w:val="0"/>
          </w:tcPr>
          <w:p w14:paraId="5C116744">
            <w:pPr>
              <w:pStyle w:val="30"/>
              <w:rPr>
                <w:rFonts w:hint="eastAsia" w:ascii="宋体"/>
                <w:bCs/>
                <w:sz w:val="21"/>
                <w:szCs w:val="20"/>
                <w:highlight w:val="none"/>
              </w:rPr>
            </w:pPr>
          </w:p>
        </w:tc>
        <w:tc>
          <w:tcPr>
            <w:tcW w:w="699" w:type="dxa"/>
            <w:tcBorders>
              <w:top w:val="single" w:color="auto" w:sz="4" w:space="0"/>
              <w:left w:val="single" w:color="auto" w:sz="4" w:space="0"/>
              <w:bottom w:val="single" w:color="auto" w:sz="4" w:space="0"/>
              <w:right w:val="single" w:color="auto" w:sz="4" w:space="0"/>
            </w:tcBorders>
            <w:noWrap w:val="0"/>
          </w:tcPr>
          <w:p w14:paraId="7A4AB7BC">
            <w:pPr>
              <w:pStyle w:val="30"/>
              <w:rPr>
                <w:rFonts w:hint="eastAsia" w:ascii="宋体"/>
                <w:bCs/>
                <w:sz w:val="21"/>
                <w:szCs w:val="20"/>
                <w:highlight w:val="none"/>
              </w:rPr>
            </w:pPr>
          </w:p>
        </w:tc>
        <w:tc>
          <w:tcPr>
            <w:tcW w:w="720" w:type="dxa"/>
            <w:tcBorders>
              <w:top w:val="single" w:color="auto" w:sz="4" w:space="0"/>
              <w:left w:val="single" w:color="auto" w:sz="4" w:space="0"/>
              <w:bottom w:val="single" w:color="auto" w:sz="4" w:space="0"/>
              <w:right w:val="single" w:color="auto" w:sz="4" w:space="0"/>
            </w:tcBorders>
            <w:noWrap w:val="0"/>
          </w:tcPr>
          <w:p w14:paraId="17697E45">
            <w:pPr>
              <w:pStyle w:val="30"/>
              <w:rPr>
                <w:rFonts w:hint="eastAsia" w:ascii="宋体"/>
                <w:bCs/>
                <w:sz w:val="21"/>
                <w:szCs w:val="20"/>
                <w:highlight w:val="none"/>
              </w:rPr>
            </w:pPr>
          </w:p>
        </w:tc>
        <w:tc>
          <w:tcPr>
            <w:tcW w:w="861" w:type="dxa"/>
            <w:tcBorders>
              <w:top w:val="single" w:color="auto" w:sz="4" w:space="0"/>
              <w:left w:val="single" w:color="auto" w:sz="4" w:space="0"/>
              <w:bottom w:val="single" w:color="auto" w:sz="4" w:space="0"/>
              <w:right w:val="single" w:color="auto" w:sz="4" w:space="0"/>
            </w:tcBorders>
            <w:noWrap w:val="0"/>
          </w:tcPr>
          <w:p w14:paraId="64EA6ED1">
            <w:pPr>
              <w:pStyle w:val="30"/>
              <w:rPr>
                <w:rFonts w:hint="eastAsia" w:ascii="宋体"/>
                <w:bCs/>
                <w:sz w:val="21"/>
                <w:szCs w:val="20"/>
                <w:highlight w:val="none"/>
              </w:rPr>
            </w:pPr>
          </w:p>
        </w:tc>
        <w:tc>
          <w:tcPr>
            <w:tcW w:w="1119" w:type="dxa"/>
            <w:tcBorders>
              <w:top w:val="single" w:color="auto" w:sz="4" w:space="0"/>
              <w:left w:val="single" w:color="auto" w:sz="4" w:space="0"/>
              <w:bottom w:val="single" w:color="auto" w:sz="4" w:space="0"/>
              <w:right w:val="single" w:color="auto" w:sz="4" w:space="0"/>
            </w:tcBorders>
            <w:noWrap w:val="0"/>
          </w:tcPr>
          <w:p w14:paraId="4C489CF4">
            <w:pPr>
              <w:pStyle w:val="30"/>
              <w:rPr>
                <w:rFonts w:hint="eastAsia" w:ascii="宋体"/>
                <w:bCs/>
                <w:sz w:val="21"/>
                <w:szCs w:val="20"/>
                <w:highlight w:val="none"/>
              </w:rPr>
            </w:pPr>
          </w:p>
        </w:tc>
        <w:tc>
          <w:tcPr>
            <w:tcW w:w="1260" w:type="dxa"/>
            <w:tcBorders>
              <w:top w:val="single" w:color="auto" w:sz="4" w:space="0"/>
              <w:left w:val="single" w:color="auto" w:sz="4" w:space="0"/>
              <w:bottom w:val="single" w:color="auto" w:sz="4" w:space="0"/>
              <w:right w:val="single" w:color="auto" w:sz="4" w:space="0"/>
            </w:tcBorders>
            <w:noWrap w:val="0"/>
          </w:tcPr>
          <w:p w14:paraId="165E5789">
            <w:pPr>
              <w:pStyle w:val="30"/>
              <w:rPr>
                <w:rFonts w:hint="eastAsia" w:ascii="宋体"/>
                <w:bCs/>
                <w:sz w:val="21"/>
                <w:szCs w:val="20"/>
                <w:highlight w:val="none"/>
              </w:rPr>
            </w:pPr>
          </w:p>
        </w:tc>
        <w:tc>
          <w:tcPr>
            <w:tcW w:w="900" w:type="dxa"/>
            <w:tcBorders>
              <w:top w:val="single" w:color="auto" w:sz="4" w:space="0"/>
              <w:left w:val="single" w:color="auto" w:sz="4" w:space="0"/>
              <w:bottom w:val="single" w:color="auto" w:sz="4" w:space="0"/>
              <w:right w:val="single" w:color="auto" w:sz="4" w:space="0"/>
            </w:tcBorders>
            <w:noWrap w:val="0"/>
          </w:tcPr>
          <w:p w14:paraId="75476F82">
            <w:pPr>
              <w:pStyle w:val="30"/>
              <w:rPr>
                <w:rFonts w:hint="eastAsia" w:ascii="宋体"/>
                <w:bCs/>
                <w:sz w:val="21"/>
                <w:szCs w:val="20"/>
                <w:highlight w:val="none"/>
              </w:rPr>
            </w:pPr>
          </w:p>
        </w:tc>
        <w:tc>
          <w:tcPr>
            <w:tcW w:w="900" w:type="dxa"/>
            <w:tcBorders>
              <w:top w:val="single" w:color="auto" w:sz="4" w:space="0"/>
              <w:left w:val="single" w:color="auto" w:sz="4" w:space="0"/>
              <w:bottom w:val="single" w:color="auto" w:sz="4" w:space="0"/>
              <w:right w:val="single" w:color="auto" w:sz="4" w:space="0"/>
            </w:tcBorders>
            <w:noWrap w:val="0"/>
          </w:tcPr>
          <w:p w14:paraId="4A5DD45A">
            <w:pPr>
              <w:pStyle w:val="30"/>
              <w:rPr>
                <w:rFonts w:hint="eastAsia" w:ascii="宋体"/>
                <w:bCs/>
                <w:sz w:val="21"/>
                <w:szCs w:val="20"/>
                <w:highlight w:val="none"/>
              </w:rPr>
            </w:pPr>
          </w:p>
        </w:tc>
      </w:tr>
      <w:tr w14:paraId="7B16D2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009" w:type="dxa"/>
            <w:tcBorders>
              <w:top w:val="single" w:color="auto" w:sz="4" w:space="0"/>
              <w:left w:val="single" w:color="auto" w:sz="4" w:space="0"/>
              <w:bottom w:val="single" w:color="auto" w:sz="4" w:space="0"/>
              <w:right w:val="single" w:color="auto" w:sz="4" w:space="0"/>
            </w:tcBorders>
            <w:noWrap w:val="0"/>
          </w:tcPr>
          <w:p w14:paraId="0BA436BE">
            <w:pPr>
              <w:pStyle w:val="30"/>
              <w:rPr>
                <w:rFonts w:hint="eastAsia" w:ascii="宋体"/>
                <w:bCs/>
                <w:sz w:val="21"/>
                <w:szCs w:val="20"/>
                <w:highlight w:val="none"/>
              </w:rPr>
            </w:pPr>
          </w:p>
        </w:tc>
        <w:tc>
          <w:tcPr>
            <w:tcW w:w="899" w:type="dxa"/>
            <w:tcBorders>
              <w:top w:val="single" w:color="auto" w:sz="4" w:space="0"/>
              <w:left w:val="single" w:color="auto" w:sz="4" w:space="0"/>
              <w:bottom w:val="single" w:color="auto" w:sz="4" w:space="0"/>
              <w:right w:val="single" w:color="auto" w:sz="4" w:space="0"/>
            </w:tcBorders>
            <w:noWrap w:val="0"/>
          </w:tcPr>
          <w:p w14:paraId="68E94E7B">
            <w:pPr>
              <w:pStyle w:val="30"/>
              <w:rPr>
                <w:rFonts w:hint="eastAsia" w:ascii="宋体"/>
                <w:bCs/>
                <w:sz w:val="21"/>
                <w:szCs w:val="20"/>
                <w:highlight w:val="none"/>
              </w:rPr>
            </w:pPr>
          </w:p>
        </w:tc>
        <w:tc>
          <w:tcPr>
            <w:tcW w:w="1461" w:type="dxa"/>
            <w:tcBorders>
              <w:top w:val="single" w:color="auto" w:sz="4" w:space="0"/>
              <w:left w:val="single" w:color="auto" w:sz="4" w:space="0"/>
              <w:bottom w:val="single" w:color="auto" w:sz="4" w:space="0"/>
              <w:right w:val="single" w:color="auto" w:sz="4" w:space="0"/>
            </w:tcBorders>
            <w:noWrap w:val="0"/>
          </w:tcPr>
          <w:p w14:paraId="4156B2D7">
            <w:pPr>
              <w:pStyle w:val="30"/>
              <w:rPr>
                <w:rFonts w:hint="eastAsia" w:ascii="宋体"/>
                <w:bCs/>
                <w:sz w:val="21"/>
                <w:szCs w:val="20"/>
                <w:highlight w:val="none"/>
              </w:rPr>
            </w:pPr>
          </w:p>
        </w:tc>
        <w:tc>
          <w:tcPr>
            <w:tcW w:w="699" w:type="dxa"/>
            <w:tcBorders>
              <w:top w:val="single" w:color="auto" w:sz="4" w:space="0"/>
              <w:left w:val="single" w:color="auto" w:sz="4" w:space="0"/>
              <w:bottom w:val="single" w:color="auto" w:sz="4" w:space="0"/>
              <w:right w:val="single" w:color="auto" w:sz="4" w:space="0"/>
            </w:tcBorders>
            <w:noWrap w:val="0"/>
          </w:tcPr>
          <w:p w14:paraId="78AA8CF8">
            <w:pPr>
              <w:pStyle w:val="30"/>
              <w:rPr>
                <w:rFonts w:hint="eastAsia" w:ascii="宋体"/>
                <w:bCs/>
                <w:sz w:val="21"/>
                <w:szCs w:val="20"/>
                <w:highlight w:val="none"/>
              </w:rPr>
            </w:pPr>
          </w:p>
        </w:tc>
        <w:tc>
          <w:tcPr>
            <w:tcW w:w="720" w:type="dxa"/>
            <w:tcBorders>
              <w:top w:val="single" w:color="auto" w:sz="4" w:space="0"/>
              <w:left w:val="single" w:color="auto" w:sz="4" w:space="0"/>
              <w:bottom w:val="single" w:color="auto" w:sz="4" w:space="0"/>
              <w:right w:val="single" w:color="auto" w:sz="4" w:space="0"/>
            </w:tcBorders>
            <w:noWrap w:val="0"/>
          </w:tcPr>
          <w:p w14:paraId="771FFC72">
            <w:pPr>
              <w:pStyle w:val="30"/>
              <w:rPr>
                <w:rFonts w:hint="eastAsia" w:ascii="宋体"/>
                <w:bCs/>
                <w:sz w:val="21"/>
                <w:szCs w:val="20"/>
                <w:highlight w:val="none"/>
              </w:rPr>
            </w:pPr>
          </w:p>
        </w:tc>
        <w:tc>
          <w:tcPr>
            <w:tcW w:w="861" w:type="dxa"/>
            <w:tcBorders>
              <w:top w:val="single" w:color="auto" w:sz="4" w:space="0"/>
              <w:left w:val="single" w:color="auto" w:sz="4" w:space="0"/>
              <w:bottom w:val="single" w:color="auto" w:sz="4" w:space="0"/>
              <w:right w:val="single" w:color="auto" w:sz="4" w:space="0"/>
            </w:tcBorders>
            <w:noWrap w:val="0"/>
          </w:tcPr>
          <w:p w14:paraId="3B364EA9">
            <w:pPr>
              <w:pStyle w:val="30"/>
              <w:rPr>
                <w:rFonts w:hint="eastAsia" w:ascii="宋体"/>
                <w:bCs/>
                <w:sz w:val="21"/>
                <w:szCs w:val="20"/>
                <w:highlight w:val="none"/>
              </w:rPr>
            </w:pPr>
          </w:p>
        </w:tc>
        <w:tc>
          <w:tcPr>
            <w:tcW w:w="1119" w:type="dxa"/>
            <w:tcBorders>
              <w:top w:val="single" w:color="auto" w:sz="4" w:space="0"/>
              <w:left w:val="single" w:color="auto" w:sz="4" w:space="0"/>
              <w:bottom w:val="single" w:color="auto" w:sz="4" w:space="0"/>
              <w:right w:val="single" w:color="auto" w:sz="4" w:space="0"/>
            </w:tcBorders>
            <w:noWrap w:val="0"/>
          </w:tcPr>
          <w:p w14:paraId="5F4DD6E3">
            <w:pPr>
              <w:pStyle w:val="30"/>
              <w:rPr>
                <w:rFonts w:hint="eastAsia" w:ascii="宋体"/>
                <w:bCs/>
                <w:sz w:val="21"/>
                <w:szCs w:val="20"/>
                <w:highlight w:val="none"/>
              </w:rPr>
            </w:pPr>
          </w:p>
        </w:tc>
        <w:tc>
          <w:tcPr>
            <w:tcW w:w="1260" w:type="dxa"/>
            <w:tcBorders>
              <w:top w:val="single" w:color="auto" w:sz="4" w:space="0"/>
              <w:left w:val="single" w:color="auto" w:sz="4" w:space="0"/>
              <w:bottom w:val="single" w:color="auto" w:sz="4" w:space="0"/>
              <w:right w:val="single" w:color="auto" w:sz="4" w:space="0"/>
            </w:tcBorders>
            <w:noWrap w:val="0"/>
          </w:tcPr>
          <w:p w14:paraId="49AD1833">
            <w:pPr>
              <w:pStyle w:val="30"/>
              <w:rPr>
                <w:rFonts w:hint="eastAsia" w:ascii="宋体"/>
                <w:bCs/>
                <w:sz w:val="21"/>
                <w:szCs w:val="20"/>
                <w:highlight w:val="none"/>
              </w:rPr>
            </w:pPr>
          </w:p>
        </w:tc>
        <w:tc>
          <w:tcPr>
            <w:tcW w:w="900" w:type="dxa"/>
            <w:tcBorders>
              <w:top w:val="single" w:color="auto" w:sz="4" w:space="0"/>
              <w:left w:val="single" w:color="auto" w:sz="4" w:space="0"/>
              <w:bottom w:val="single" w:color="auto" w:sz="4" w:space="0"/>
              <w:right w:val="single" w:color="auto" w:sz="4" w:space="0"/>
            </w:tcBorders>
            <w:noWrap w:val="0"/>
          </w:tcPr>
          <w:p w14:paraId="799BE1FD">
            <w:pPr>
              <w:pStyle w:val="30"/>
              <w:rPr>
                <w:rFonts w:hint="eastAsia" w:ascii="宋体"/>
                <w:bCs/>
                <w:sz w:val="21"/>
                <w:szCs w:val="20"/>
                <w:highlight w:val="none"/>
              </w:rPr>
            </w:pPr>
          </w:p>
        </w:tc>
        <w:tc>
          <w:tcPr>
            <w:tcW w:w="900" w:type="dxa"/>
            <w:tcBorders>
              <w:top w:val="single" w:color="auto" w:sz="4" w:space="0"/>
              <w:left w:val="single" w:color="auto" w:sz="4" w:space="0"/>
              <w:bottom w:val="single" w:color="auto" w:sz="4" w:space="0"/>
              <w:right w:val="single" w:color="auto" w:sz="4" w:space="0"/>
            </w:tcBorders>
            <w:noWrap w:val="0"/>
          </w:tcPr>
          <w:p w14:paraId="70DB2A51">
            <w:pPr>
              <w:pStyle w:val="30"/>
              <w:rPr>
                <w:rFonts w:hint="eastAsia" w:ascii="宋体"/>
                <w:bCs/>
                <w:sz w:val="21"/>
                <w:szCs w:val="20"/>
                <w:highlight w:val="none"/>
              </w:rPr>
            </w:pPr>
          </w:p>
        </w:tc>
      </w:tr>
      <w:tr w14:paraId="4BD02F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009" w:type="dxa"/>
            <w:tcBorders>
              <w:top w:val="single" w:color="auto" w:sz="4" w:space="0"/>
              <w:left w:val="single" w:color="auto" w:sz="4" w:space="0"/>
              <w:bottom w:val="single" w:color="auto" w:sz="4" w:space="0"/>
              <w:right w:val="single" w:color="auto" w:sz="4" w:space="0"/>
            </w:tcBorders>
            <w:noWrap w:val="0"/>
          </w:tcPr>
          <w:p w14:paraId="758141AC">
            <w:pPr>
              <w:pStyle w:val="30"/>
              <w:rPr>
                <w:rFonts w:hint="eastAsia" w:ascii="宋体"/>
                <w:bCs/>
                <w:sz w:val="21"/>
                <w:szCs w:val="20"/>
                <w:highlight w:val="none"/>
              </w:rPr>
            </w:pPr>
          </w:p>
        </w:tc>
        <w:tc>
          <w:tcPr>
            <w:tcW w:w="899" w:type="dxa"/>
            <w:tcBorders>
              <w:top w:val="single" w:color="auto" w:sz="4" w:space="0"/>
              <w:left w:val="single" w:color="auto" w:sz="4" w:space="0"/>
              <w:bottom w:val="single" w:color="auto" w:sz="4" w:space="0"/>
              <w:right w:val="single" w:color="auto" w:sz="4" w:space="0"/>
            </w:tcBorders>
            <w:noWrap w:val="0"/>
          </w:tcPr>
          <w:p w14:paraId="666280F3">
            <w:pPr>
              <w:pStyle w:val="30"/>
              <w:rPr>
                <w:rFonts w:hint="eastAsia" w:ascii="宋体"/>
                <w:bCs/>
                <w:sz w:val="21"/>
                <w:szCs w:val="20"/>
                <w:highlight w:val="none"/>
              </w:rPr>
            </w:pPr>
          </w:p>
        </w:tc>
        <w:tc>
          <w:tcPr>
            <w:tcW w:w="1461" w:type="dxa"/>
            <w:tcBorders>
              <w:top w:val="single" w:color="auto" w:sz="4" w:space="0"/>
              <w:left w:val="single" w:color="auto" w:sz="4" w:space="0"/>
              <w:bottom w:val="single" w:color="auto" w:sz="4" w:space="0"/>
              <w:right w:val="single" w:color="auto" w:sz="4" w:space="0"/>
            </w:tcBorders>
            <w:noWrap w:val="0"/>
          </w:tcPr>
          <w:p w14:paraId="1B2CAC64">
            <w:pPr>
              <w:pStyle w:val="30"/>
              <w:rPr>
                <w:rFonts w:hint="eastAsia" w:ascii="宋体"/>
                <w:bCs/>
                <w:sz w:val="21"/>
                <w:szCs w:val="20"/>
                <w:highlight w:val="none"/>
              </w:rPr>
            </w:pPr>
          </w:p>
        </w:tc>
        <w:tc>
          <w:tcPr>
            <w:tcW w:w="699" w:type="dxa"/>
            <w:tcBorders>
              <w:top w:val="single" w:color="auto" w:sz="4" w:space="0"/>
              <w:left w:val="single" w:color="auto" w:sz="4" w:space="0"/>
              <w:bottom w:val="single" w:color="auto" w:sz="4" w:space="0"/>
              <w:right w:val="single" w:color="auto" w:sz="4" w:space="0"/>
            </w:tcBorders>
            <w:noWrap w:val="0"/>
          </w:tcPr>
          <w:p w14:paraId="13C9B869">
            <w:pPr>
              <w:pStyle w:val="30"/>
              <w:rPr>
                <w:rFonts w:hint="eastAsia" w:ascii="宋体"/>
                <w:bCs/>
                <w:sz w:val="21"/>
                <w:szCs w:val="20"/>
                <w:highlight w:val="none"/>
              </w:rPr>
            </w:pPr>
          </w:p>
        </w:tc>
        <w:tc>
          <w:tcPr>
            <w:tcW w:w="720" w:type="dxa"/>
            <w:tcBorders>
              <w:top w:val="single" w:color="auto" w:sz="4" w:space="0"/>
              <w:left w:val="single" w:color="auto" w:sz="4" w:space="0"/>
              <w:bottom w:val="single" w:color="auto" w:sz="4" w:space="0"/>
              <w:right w:val="single" w:color="auto" w:sz="4" w:space="0"/>
            </w:tcBorders>
            <w:noWrap w:val="0"/>
          </w:tcPr>
          <w:p w14:paraId="7133888C">
            <w:pPr>
              <w:pStyle w:val="30"/>
              <w:rPr>
                <w:rFonts w:hint="eastAsia" w:ascii="宋体"/>
                <w:bCs/>
                <w:sz w:val="21"/>
                <w:szCs w:val="20"/>
                <w:highlight w:val="none"/>
              </w:rPr>
            </w:pPr>
          </w:p>
        </w:tc>
        <w:tc>
          <w:tcPr>
            <w:tcW w:w="861" w:type="dxa"/>
            <w:tcBorders>
              <w:top w:val="single" w:color="auto" w:sz="4" w:space="0"/>
              <w:left w:val="single" w:color="auto" w:sz="4" w:space="0"/>
              <w:bottom w:val="single" w:color="auto" w:sz="4" w:space="0"/>
              <w:right w:val="single" w:color="auto" w:sz="4" w:space="0"/>
            </w:tcBorders>
            <w:noWrap w:val="0"/>
          </w:tcPr>
          <w:p w14:paraId="30106B63">
            <w:pPr>
              <w:pStyle w:val="30"/>
              <w:rPr>
                <w:rFonts w:hint="eastAsia" w:ascii="宋体"/>
                <w:bCs/>
                <w:sz w:val="21"/>
                <w:szCs w:val="20"/>
                <w:highlight w:val="none"/>
              </w:rPr>
            </w:pPr>
          </w:p>
        </w:tc>
        <w:tc>
          <w:tcPr>
            <w:tcW w:w="1119" w:type="dxa"/>
            <w:tcBorders>
              <w:top w:val="single" w:color="auto" w:sz="4" w:space="0"/>
              <w:left w:val="single" w:color="auto" w:sz="4" w:space="0"/>
              <w:bottom w:val="single" w:color="auto" w:sz="4" w:space="0"/>
              <w:right w:val="single" w:color="auto" w:sz="4" w:space="0"/>
            </w:tcBorders>
            <w:noWrap w:val="0"/>
          </w:tcPr>
          <w:p w14:paraId="711EAB50">
            <w:pPr>
              <w:pStyle w:val="30"/>
              <w:rPr>
                <w:rFonts w:hint="eastAsia" w:ascii="宋体"/>
                <w:bCs/>
                <w:sz w:val="21"/>
                <w:szCs w:val="20"/>
                <w:highlight w:val="none"/>
              </w:rPr>
            </w:pPr>
          </w:p>
        </w:tc>
        <w:tc>
          <w:tcPr>
            <w:tcW w:w="1260" w:type="dxa"/>
            <w:tcBorders>
              <w:top w:val="single" w:color="auto" w:sz="4" w:space="0"/>
              <w:left w:val="single" w:color="auto" w:sz="4" w:space="0"/>
              <w:bottom w:val="single" w:color="auto" w:sz="4" w:space="0"/>
              <w:right w:val="single" w:color="auto" w:sz="4" w:space="0"/>
            </w:tcBorders>
            <w:noWrap w:val="0"/>
          </w:tcPr>
          <w:p w14:paraId="2C1B8902">
            <w:pPr>
              <w:pStyle w:val="30"/>
              <w:rPr>
                <w:rFonts w:hint="eastAsia" w:ascii="宋体"/>
                <w:bCs/>
                <w:sz w:val="21"/>
                <w:szCs w:val="20"/>
                <w:highlight w:val="none"/>
              </w:rPr>
            </w:pPr>
          </w:p>
        </w:tc>
        <w:tc>
          <w:tcPr>
            <w:tcW w:w="900" w:type="dxa"/>
            <w:tcBorders>
              <w:top w:val="single" w:color="auto" w:sz="4" w:space="0"/>
              <w:left w:val="single" w:color="auto" w:sz="4" w:space="0"/>
              <w:bottom w:val="single" w:color="auto" w:sz="4" w:space="0"/>
              <w:right w:val="single" w:color="auto" w:sz="4" w:space="0"/>
            </w:tcBorders>
            <w:noWrap w:val="0"/>
          </w:tcPr>
          <w:p w14:paraId="456229E1">
            <w:pPr>
              <w:pStyle w:val="30"/>
              <w:rPr>
                <w:rFonts w:hint="eastAsia" w:ascii="宋体"/>
                <w:bCs/>
                <w:sz w:val="21"/>
                <w:szCs w:val="20"/>
                <w:highlight w:val="none"/>
              </w:rPr>
            </w:pPr>
          </w:p>
        </w:tc>
        <w:tc>
          <w:tcPr>
            <w:tcW w:w="900" w:type="dxa"/>
            <w:tcBorders>
              <w:top w:val="single" w:color="auto" w:sz="4" w:space="0"/>
              <w:left w:val="single" w:color="auto" w:sz="4" w:space="0"/>
              <w:bottom w:val="single" w:color="auto" w:sz="4" w:space="0"/>
              <w:right w:val="single" w:color="auto" w:sz="4" w:space="0"/>
            </w:tcBorders>
            <w:noWrap w:val="0"/>
          </w:tcPr>
          <w:p w14:paraId="3001B86F">
            <w:pPr>
              <w:pStyle w:val="30"/>
              <w:rPr>
                <w:rFonts w:hint="eastAsia" w:ascii="宋体"/>
                <w:bCs/>
                <w:sz w:val="21"/>
                <w:szCs w:val="20"/>
                <w:highlight w:val="none"/>
              </w:rPr>
            </w:pPr>
          </w:p>
        </w:tc>
      </w:tr>
      <w:tr w14:paraId="3CD0E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009" w:type="dxa"/>
            <w:tcBorders>
              <w:top w:val="single" w:color="auto" w:sz="4" w:space="0"/>
              <w:left w:val="single" w:color="auto" w:sz="4" w:space="0"/>
              <w:bottom w:val="single" w:color="auto" w:sz="4" w:space="0"/>
              <w:right w:val="single" w:color="auto" w:sz="4" w:space="0"/>
            </w:tcBorders>
            <w:noWrap w:val="0"/>
          </w:tcPr>
          <w:p w14:paraId="75967D1A">
            <w:pPr>
              <w:pStyle w:val="30"/>
              <w:rPr>
                <w:rFonts w:hint="eastAsia" w:ascii="宋体"/>
                <w:bCs/>
                <w:sz w:val="21"/>
                <w:szCs w:val="20"/>
                <w:highlight w:val="none"/>
              </w:rPr>
            </w:pPr>
          </w:p>
        </w:tc>
        <w:tc>
          <w:tcPr>
            <w:tcW w:w="899" w:type="dxa"/>
            <w:tcBorders>
              <w:top w:val="single" w:color="auto" w:sz="4" w:space="0"/>
              <w:left w:val="single" w:color="auto" w:sz="4" w:space="0"/>
              <w:bottom w:val="single" w:color="auto" w:sz="4" w:space="0"/>
              <w:right w:val="single" w:color="auto" w:sz="4" w:space="0"/>
            </w:tcBorders>
            <w:noWrap w:val="0"/>
          </w:tcPr>
          <w:p w14:paraId="184C9EE8">
            <w:pPr>
              <w:pStyle w:val="30"/>
              <w:rPr>
                <w:rFonts w:hint="eastAsia" w:ascii="宋体"/>
                <w:bCs/>
                <w:sz w:val="21"/>
                <w:szCs w:val="20"/>
                <w:highlight w:val="none"/>
              </w:rPr>
            </w:pPr>
          </w:p>
        </w:tc>
        <w:tc>
          <w:tcPr>
            <w:tcW w:w="1461" w:type="dxa"/>
            <w:tcBorders>
              <w:top w:val="single" w:color="auto" w:sz="4" w:space="0"/>
              <w:left w:val="single" w:color="auto" w:sz="4" w:space="0"/>
              <w:bottom w:val="single" w:color="auto" w:sz="4" w:space="0"/>
              <w:right w:val="single" w:color="auto" w:sz="4" w:space="0"/>
            </w:tcBorders>
            <w:noWrap w:val="0"/>
          </w:tcPr>
          <w:p w14:paraId="17628CA7">
            <w:pPr>
              <w:pStyle w:val="30"/>
              <w:rPr>
                <w:rFonts w:hint="eastAsia" w:ascii="宋体"/>
                <w:bCs/>
                <w:sz w:val="21"/>
                <w:szCs w:val="20"/>
                <w:highlight w:val="none"/>
              </w:rPr>
            </w:pPr>
          </w:p>
        </w:tc>
        <w:tc>
          <w:tcPr>
            <w:tcW w:w="699" w:type="dxa"/>
            <w:tcBorders>
              <w:top w:val="single" w:color="auto" w:sz="4" w:space="0"/>
              <w:left w:val="single" w:color="auto" w:sz="4" w:space="0"/>
              <w:bottom w:val="single" w:color="auto" w:sz="4" w:space="0"/>
              <w:right w:val="single" w:color="auto" w:sz="4" w:space="0"/>
            </w:tcBorders>
            <w:noWrap w:val="0"/>
          </w:tcPr>
          <w:p w14:paraId="0410C478">
            <w:pPr>
              <w:pStyle w:val="30"/>
              <w:rPr>
                <w:rFonts w:hint="eastAsia" w:ascii="宋体"/>
                <w:bCs/>
                <w:sz w:val="21"/>
                <w:szCs w:val="20"/>
                <w:highlight w:val="none"/>
              </w:rPr>
            </w:pPr>
          </w:p>
        </w:tc>
        <w:tc>
          <w:tcPr>
            <w:tcW w:w="720" w:type="dxa"/>
            <w:tcBorders>
              <w:top w:val="single" w:color="auto" w:sz="4" w:space="0"/>
              <w:left w:val="single" w:color="auto" w:sz="4" w:space="0"/>
              <w:bottom w:val="single" w:color="auto" w:sz="4" w:space="0"/>
              <w:right w:val="single" w:color="auto" w:sz="4" w:space="0"/>
            </w:tcBorders>
            <w:noWrap w:val="0"/>
          </w:tcPr>
          <w:p w14:paraId="080D1E6F">
            <w:pPr>
              <w:pStyle w:val="30"/>
              <w:rPr>
                <w:rFonts w:hint="eastAsia" w:ascii="宋体"/>
                <w:bCs/>
                <w:sz w:val="21"/>
                <w:szCs w:val="20"/>
                <w:highlight w:val="none"/>
              </w:rPr>
            </w:pPr>
          </w:p>
        </w:tc>
        <w:tc>
          <w:tcPr>
            <w:tcW w:w="861" w:type="dxa"/>
            <w:tcBorders>
              <w:top w:val="single" w:color="auto" w:sz="4" w:space="0"/>
              <w:left w:val="single" w:color="auto" w:sz="4" w:space="0"/>
              <w:bottom w:val="single" w:color="auto" w:sz="4" w:space="0"/>
              <w:right w:val="single" w:color="auto" w:sz="4" w:space="0"/>
            </w:tcBorders>
            <w:noWrap w:val="0"/>
          </w:tcPr>
          <w:p w14:paraId="20E22EE0">
            <w:pPr>
              <w:pStyle w:val="30"/>
              <w:rPr>
                <w:rFonts w:hint="eastAsia" w:ascii="宋体"/>
                <w:bCs/>
                <w:sz w:val="21"/>
                <w:szCs w:val="20"/>
                <w:highlight w:val="none"/>
              </w:rPr>
            </w:pPr>
          </w:p>
        </w:tc>
        <w:tc>
          <w:tcPr>
            <w:tcW w:w="1119" w:type="dxa"/>
            <w:tcBorders>
              <w:top w:val="single" w:color="auto" w:sz="4" w:space="0"/>
              <w:left w:val="single" w:color="auto" w:sz="4" w:space="0"/>
              <w:bottom w:val="single" w:color="auto" w:sz="4" w:space="0"/>
              <w:right w:val="single" w:color="auto" w:sz="4" w:space="0"/>
            </w:tcBorders>
            <w:noWrap w:val="0"/>
          </w:tcPr>
          <w:p w14:paraId="474EBE09">
            <w:pPr>
              <w:pStyle w:val="30"/>
              <w:rPr>
                <w:rFonts w:hint="eastAsia" w:ascii="宋体"/>
                <w:bCs/>
                <w:sz w:val="21"/>
                <w:szCs w:val="20"/>
                <w:highlight w:val="none"/>
              </w:rPr>
            </w:pPr>
          </w:p>
        </w:tc>
        <w:tc>
          <w:tcPr>
            <w:tcW w:w="1260" w:type="dxa"/>
            <w:tcBorders>
              <w:top w:val="single" w:color="auto" w:sz="4" w:space="0"/>
              <w:left w:val="single" w:color="auto" w:sz="4" w:space="0"/>
              <w:bottom w:val="single" w:color="auto" w:sz="4" w:space="0"/>
              <w:right w:val="single" w:color="auto" w:sz="4" w:space="0"/>
            </w:tcBorders>
            <w:noWrap w:val="0"/>
          </w:tcPr>
          <w:p w14:paraId="47EA1358">
            <w:pPr>
              <w:pStyle w:val="30"/>
              <w:rPr>
                <w:rFonts w:hint="eastAsia" w:ascii="宋体"/>
                <w:bCs/>
                <w:sz w:val="21"/>
                <w:szCs w:val="20"/>
                <w:highlight w:val="none"/>
              </w:rPr>
            </w:pPr>
          </w:p>
        </w:tc>
        <w:tc>
          <w:tcPr>
            <w:tcW w:w="900" w:type="dxa"/>
            <w:tcBorders>
              <w:top w:val="single" w:color="auto" w:sz="4" w:space="0"/>
              <w:left w:val="single" w:color="auto" w:sz="4" w:space="0"/>
              <w:bottom w:val="single" w:color="auto" w:sz="4" w:space="0"/>
              <w:right w:val="single" w:color="auto" w:sz="4" w:space="0"/>
            </w:tcBorders>
            <w:noWrap w:val="0"/>
          </w:tcPr>
          <w:p w14:paraId="14368F4E">
            <w:pPr>
              <w:pStyle w:val="30"/>
              <w:rPr>
                <w:rFonts w:hint="eastAsia" w:ascii="宋体"/>
                <w:bCs/>
                <w:sz w:val="21"/>
                <w:szCs w:val="20"/>
                <w:highlight w:val="none"/>
              </w:rPr>
            </w:pPr>
          </w:p>
        </w:tc>
        <w:tc>
          <w:tcPr>
            <w:tcW w:w="900" w:type="dxa"/>
            <w:tcBorders>
              <w:top w:val="single" w:color="auto" w:sz="4" w:space="0"/>
              <w:left w:val="single" w:color="auto" w:sz="4" w:space="0"/>
              <w:bottom w:val="single" w:color="auto" w:sz="4" w:space="0"/>
              <w:right w:val="single" w:color="auto" w:sz="4" w:space="0"/>
            </w:tcBorders>
            <w:noWrap w:val="0"/>
          </w:tcPr>
          <w:p w14:paraId="35AB5C1C">
            <w:pPr>
              <w:pStyle w:val="30"/>
              <w:rPr>
                <w:rFonts w:hint="eastAsia" w:ascii="宋体"/>
                <w:bCs/>
                <w:sz w:val="21"/>
                <w:szCs w:val="20"/>
                <w:highlight w:val="none"/>
              </w:rPr>
            </w:pPr>
          </w:p>
        </w:tc>
      </w:tr>
      <w:tr w14:paraId="1FFDFA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009" w:type="dxa"/>
            <w:tcBorders>
              <w:top w:val="single" w:color="auto" w:sz="4" w:space="0"/>
              <w:left w:val="single" w:color="auto" w:sz="4" w:space="0"/>
              <w:bottom w:val="single" w:color="auto" w:sz="4" w:space="0"/>
              <w:right w:val="single" w:color="auto" w:sz="4" w:space="0"/>
            </w:tcBorders>
            <w:noWrap w:val="0"/>
          </w:tcPr>
          <w:p w14:paraId="0ED8580F">
            <w:pPr>
              <w:pStyle w:val="30"/>
              <w:rPr>
                <w:rFonts w:hint="eastAsia" w:ascii="宋体"/>
                <w:bCs/>
                <w:sz w:val="21"/>
                <w:szCs w:val="20"/>
                <w:highlight w:val="none"/>
              </w:rPr>
            </w:pPr>
          </w:p>
        </w:tc>
        <w:tc>
          <w:tcPr>
            <w:tcW w:w="899" w:type="dxa"/>
            <w:tcBorders>
              <w:top w:val="single" w:color="auto" w:sz="4" w:space="0"/>
              <w:left w:val="single" w:color="auto" w:sz="4" w:space="0"/>
              <w:bottom w:val="single" w:color="auto" w:sz="4" w:space="0"/>
              <w:right w:val="single" w:color="auto" w:sz="4" w:space="0"/>
            </w:tcBorders>
            <w:noWrap w:val="0"/>
          </w:tcPr>
          <w:p w14:paraId="2F5AB02D">
            <w:pPr>
              <w:pStyle w:val="30"/>
              <w:rPr>
                <w:rFonts w:hint="eastAsia" w:ascii="宋体"/>
                <w:bCs/>
                <w:sz w:val="21"/>
                <w:szCs w:val="20"/>
                <w:highlight w:val="none"/>
              </w:rPr>
            </w:pPr>
          </w:p>
        </w:tc>
        <w:tc>
          <w:tcPr>
            <w:tcW w:w="1461" w:type="dxa"/>
            <w:tcBorders>
              <w:top w:val="single" w:color="auto" w:sz="4" w:space="0"/>
              <w:left w:val="single" w:color="auto" w:sz="4" w:space="0"/>
              <w:bottom w:val="single" w:color="auto" w:sz="4" w:space="0"/>
              <w:right w:val="single" w:color="auto" w:sz="4" w:space="0"/>
            </w:tcBorders>
            <w:noWrap w:val="0"/>
          </w:tcPr>
          <w:p w14:paraId="76B732A8">
            <w:pPr>
              <w:pStyle w:val="30"/>
              <w:rPr>
                <w:rFonts w:hint="eastAsia" w:ascii="宋体"/>
                <w:bCs/>
                <w:sz w:val="21"/>
                <w:szCs w:val="20"/>
                <w:highlight w:val="none"/>
              </w:rPr>
            </w:pPr>
          </w:p>
        </w:tc>
        <w:tc>
          <w:tcPr>
            <w:tcW w:w="699" w:type="dxa"/>
            <w:tcBorders>
              <w:top w:val="single" w:color="auto" w:sz="4" w:space="0"/>
              <w:left w:val="single" w:color="auto" w:sz="4" w:space="0"/>
              <w:bottom w:val="single" w:color="auto" w:sz="4" w:space="0"/>
              <w:right w:val="single" w:color="auto" w:sz="4" w:space="0"/>
            </w:tcBorders>
            <w:noWrap w:val="0"/>
          </w:tcPr>
          <w:p w14:paraId="42C23803">
            <w:pPr>
              <w:pStyle w:val="30"/>
              <w:rPr>
                <w:rFonts w:hint="eastAsia" w:ascii="宋体"/>
                <w:bCs/>
                <w:sz w:val="21"/>
                <w:szCs w:val="20"/>
                <w:highlight w:val="none"/>
              </w:rPr>
            </w:pPr>
          </w:p>
        </w:tc>
        <w:tc>
          <w:tcPr>
            <w:tcW w:w="720" w:type="dxa"/>
            <w:tcBorders>
              <w:top w:val="single" w:color="auto" w:sz="4" w:space="0"/>
              <w:left w:val="single" w:color="auto" w:sz="4" w:space="0"/>
              <w:bottom w:val="single" w:color="auto" w:sz="4" w:space="0"/>
              <w:right w:val="single" w:color="auto" w:sz="4" w:space="0"/>
            </w:tcBorders>
            <w:noWrap w:val="0"/>
          </w:tcPr>
          <w:p w14:paraId="3164DC26">
            <w:pPr>
              <w:pStyle w:val="30"/>
              <w:rPr>
                <w:rFonts w:hint="eastAsia" w:ascii="宋体"/>
                <w:bCs/>
                <w:sz w:val="21"/>
                <w:szCs w:val="20"/>
                <w:highlight w:val="none"/>
              </w:rPr>
            </w:pPr>
          </w:p>
        </w:tc>
        <w:tc>
          <w:tcPr>
            <w:tcW w:w="861" w:type="dxa"/>
            <w:tcBorders>
              <w:top w:val="single" w:color="auto" w:sz="4" w:space="0"/>
              <w:left w:val="single" w:color="auto" w:sz="4" w:space="0"/>
              <w:bottom w:val="single" w:color="auto" w:sz="4" w:space="0"/>
              <w:right w:val="single" w:color="auto" w:sz="4" w:space="0"/>
            </w:tcBorders>
            <w:noWrap w:val="0"/>
          </w:tcPr>
          <w:p w14:paraId="191FC0E4">
            <w:pPr>
              <w:pStyle w:val="30"/>
              <w:rPr>
                <w:rFonts w:hint="eastAsia" w:ascii="宋体"/>
                <w:bCs/>
                <w:sz w:val="21"/>
                <w:szCs w:val="20"/>
                <w:highlight w:val="none"/>
              </w:rPr>
            </w:pPr>
          </w:p>
        </w:tc>
        <w:tc>
          <w:tcPr>
            <w:tcW w:w="1119" w:type="dxa"/>
            <w:tcBorders>
              <w:top w:val="single" w:color="auto" w:sz="4" w:space="0"/>
              <w:left w:val="single" w:color="auto" w:sz="4" w:space="0"/>
              <w:bottom w:val="single" w:color="auto" w:sz="4" w:space="0"/>
              <w:right w:val="single" w:color="auto" w:sz="4" w:space="0"/>
            </w:tcBorders>
            <w:noWrap w:val="0"/>
          </w:tcPr>
          <w:p w14:paraId="2B7B8BB9">
            <w:pPr>
              <w:pStyle w:val="30"/>
              <w:rPr>
                <w:rFonts w:hint="eastAsia" w:ascii="宋体"/>
                <w:bCs/>
                <w:sz w:val="21"/>
                <w:szCs w:val="20"/>
                <w:highlight w:val="none"/>
              </w:rPr>
            </w:pPr>
          </w:p>
        </w:tc>
        <w:tc>
          <w:tcPr>
            <w:tcW w:w="1260" w:type="dxa"/>
            <w:tcBorders>
              <w:top w:val="single" w:color="auto" w:sz="4" w:space="0"/>
              <w:left w:val="single" w:color="auto" w:sz="4" w:space="0"/>
              <w:bottom w:val="single" w:color="auto" w:sz="4" w:space="0"/>
              <w:right w:val="single" w:color="auto" w:sz="4" w:space="0"/>
            </w:tcBorders>
            <w:noWrap w:val="0"/>
          </w:tcPr>
          <w:p w14:paraId="2D687628">
            <w:pPr>
              <w:pStyle w:val="30"/>
              <w:rPr>
                <w:rFonts w:hint="eastAsia" w:ascii="宋体"/>
                <w:bCs/>
                <w:sz w:val="21"/>
                <w:szCs w:val="20"/>
                <w:highlight w:val="none"/>
              </w:rPr>
            </w:pPr>
          </w:p>
        </w:tc>
        <w:tc>
          <w:tcPr>
            <w:tcW w:w="900" w:type="dxa"/>
            <w:tcBorders>
              <w:top w:val="single" w:color="auto" w:sz="4" w:space="0"/>
              <w:left w:val="single" w:color="auto" w:sz="4" w:space="0"/>
              <w:bottom w:val="single" w:color="auto" w:sz="4" w:space="0"/>
              <w:right w:val="single" w:color="auto" w:sz="4" w:space="0"/>
            </w:tcBorders>
            <w:noWrap w:val="0"/>
          </w:tcPr>
          <w:p w14:paraId="03D8C3B9">
            <w:pPr>
              <w:pStyle w:val="30"/>
              <w:rPr>
                <w:rFonts w:hint="eastAsia" w:ascii="宋体"/>
                <w:bCs/>
                <w:sz w:val="21"/>
                <w:szCs w:val="20"/>
                <w:highlight w:val="none"/>
              </w:rPr>
            </w:pPr>
          </w:p>
        </w:tc>
        <w:tc>
          <w:tcPr>
            <w:tcW w:w="900" w:type="dxa"/>
            <w:tcBorders>
              <w:top w:val="single" w:color="auto" w:sz="4" w:space="0"/>
              <w:left w:val="single" w:color="auto" w:sz="4" w:space="0"/>
              <w:bottom w:val="single" w:color="auto" w:sz="4" w:space="0"/>
              <w:right w:val="single" w:color="auto" w:sz="4" w:space="0"/>
            </w:tcBorders>
            <w:noWrap w:val="0"/>
          </w:tcPr>
          <w:p w14:paraId="533B0808">
            <w:pPr>
              <w:pStyle w:val="30"/>
              <w:rPr>
                <w:rFonts w:hint="eastAsia" w:ascii="宋体"/>
                <w:bCs/>
                <w:sz w:val="21"/>
                <w:szCs w:val="20"/>
                <w:highlight w:val="none"/>
              </w:rPr>
            </w:pPr>
          </w:p>
        </w:tc>
      </w:tr>
    </w:tbl>
    <w:p w14:paraId="129CAE3D">
      <w:pPr>
        <w:pStyle w:val="30"/>
        <w:rPr>
          <w:rFonts w:hint="eastAsia" w:ascii="宋体"/>
          <w:bCs/>
          <w:sz w:val="20"/>
          <w:szCs w:val="18"/>
          <w:highlight w:val="none"/>
        </w:rPr>
      </w:pPr>
    </w:p>
    <w:p w14:paraId="21B534DE">
      <w:pPr>
        <w:pStyle w:val="30"/>
        <w:ind w:firstLine="0"/>
        <w:rPr>
          <w:rFonts w:hint="eastAsia" w:ascii="宋体" w:eastAsia="宋体" w:cs="宋体"/>
          <w:bCs/>
          <w:highlight w:val="none"/>
        </w:rPr>
      </w:pPr>
      <w:r>
        <w:rPr>
          <w:rFonts w:hint="eastAsia" w:ascii="宋体" w:eastAsia="宋体" w:cs="宋体"/>
          <w:bCs/>
          <w:highlight w:val="none"/>
        </w:rPr>
        <w:t>附件2：</w:t>
      </w:r>
    </w:p>
    <w:p w14:paraId="1506DB6D">
      <w:pPr>
        <w:pStyle w:val="30"/>
        <w:jc w:val="center"/>
        <w:rPr>
          <w:rFonts w:hint="eastAsia" w:ascii="宋体" w:eastAsia="宋体" w:cs="宋体"/>
          <w:b/>
          <w:bCs/>
          <w:sz w:val="28"/>
          <w:szCs w:val="28"/>
          <w:highlight w:val="none"/>
        </w:rPr>
      </w:pPr>
      <w:r>
        <w:rPr>
          <w:rFonts w:hint="eastAsia" w:ascii="宋体" w:eastAsia="宋体" w:cs="宋体"/>
          <w:b/>
          <w:bCs/>
          <w:sz w:val="28"/>
          <w:szCs w:val="28"/>
          <w:highlight w:val="none"/>
        </w:rPr>
        <w:t>发包人供应材料设备一览表</w:t>
      </w:r>
    </w:p>
    <w:p w14:paraId="0A4D7E71">
      <w:pPr>
        <w:pStyle w:val="30"/>
        <w:jc w:val="center"/>
        <w:rPr>
          <w:rFonts w:hint="eastAsia" w:ascii="宋体"/>
          <w:b/>
          <w:bCs/>
          <w:sz w:val="28"/>
          <w:szCs w:val="28"/>
          <w:highlight w:val="none"/>
        </w:rPr>
      </w:pPr>
    </w:p>
    <w:tbl>
      <w:tblPr>
        <w:tblStyle w:val="35"/>
        <w:tblW w:w="98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1"/>
        <w:gridCol w:w="1506"/>
        <w:gridCol w:w="1441"/>
        <w:gridCol w:w="720"/>
        <w:gridCol w:w="720"/>
        <w:gridCol w:w="720"/>
        <w:gridCol w:w="1080"/>
        <w:gridCol w:w="1080"/>
        <w:gridCol w:w="1065"/>
        <w:gridCol w:w="762"/>
      </w:tblGrid>
      <w:tr w14:paraId="018C1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1" w:type="dxa"/>
            <w:tcBorders>
              <w:top w:val="single" w:color="auto" w:sz="4" w:space="0"/>
              <w:left w:val="single" w:color="auto" w:sz="4" w:space="0"/>
              <w:bottom w:val="single" w:color="auto" w:sz="4" w:space="0"/>
              <w:right w:val="single" w:color="auto" w:sz="4" w:space="0"/>
            </w:tcBorders>
            <w:noWrap w:val="0"/>
            <w:vAlign w:val="center"/>
          </w:tcPr>
          <w:p w14:paraId="2703B395">
            <w:pPr>
              <w:pStyle w:val="30"/>
              <w:ind w:firstLine="0"/>
              <w:jc w:val="center"/>
              <w:rPr>
                <w:rFonts w:hint="eastAsia" w:ascii="宋体" w:eastAsia="宋体" w:cs="宋体"/>
                <w:bCs/>
                <w:sz w:val="21"/>
                <w:szCs w:val="20"/>
                <w:highlight w:val="none"/>
              </w:rPr>
            </w:pPr>
            <w:r>
              <w:rPr>
                <w:rFonts w:hint="eastAsia" w:ascii="宋体" w:eastAsia="宋体" w:cs="宋体"/>
                <w:bCs/>
                <w:sz w:val="21"/>
                <w:szCs w:val="20"/>
                <w:highlight w:val="none"/>
              </w:rPr>
              <w:t>序号</w:t>
            </w:r>
          </w:p>
        </w:tc>
        <w:tc>
          <w:tcPr>
            <w:tcW w:w="1506" w:type="dxa"/>
            <w:tcBorders>
              <w:top w:val="single" w:color="auto" w:sz="4" w:space="0"/>
              <w:left w:val="single" w:color="auto" w:sz="4" w:space="0"/>
              <w:bottom w:val="single" w:color="auto" w:sz="4" w:space="0"/>
              <w:right w:val="single" w:color="auto" w:sz="4" w:space="0"/>
            </w:tcBorders>
            <w:noWrap w:val="0"/>
            <w:vAlign w:val="center"/>
          </w:tcPr>
          <w:p w14:paraId="359B1565">
            <w:pPr>
              <w:pStyle w:val="30"/>
              <w:ind w:firstLine="0"/>
              <w:jc w:val="center"/>
              <w:rPr>
                <w:rFonts w:hint="eastAsia" w:ascii="宋体" w:eastAsia="宋体" w:cs="宋体"/>
                <w:bCs/>
                <w:sz w:val="21"/>
                <w:szCs w:val="20"/>
                <w:highlight w:val="none"/>
              </w:rPr>
            </w:pPr>
            <w:r>
              <w:rPr>
                <w:rFonts w:hint="eastAsia" w:ascii="宋体" w:eastAsia="宋体" w:cs="宋体"/>
                <w:bCs/>
                <w:sz w:val="21"/>
                <w:szCs w:val="20"/>
                <w:highlight w:val="none"/>
              </w:rPr>
              <w:t>材料设备品种</w:t>
            </w:r>
          </w:p>
        </w:tc>
        <w:tc>
          <w:tcPr>
            <w:tcW w:w="1441" w:type="dxa"/>
            <w:tcBorders>
              <w:top w:val="single" w:color="auto" w:sz="4" w:space="0"/>
              <w:left w:val="single" w:color="auto" w:sz="4" w:space="0"/>
              <w:bottom w:val="single" w:color="auto" w:sz="4" w:space="0"/>
              <w:right w:val="single" w:color="auto" w:sz="4" w:space="0"/>
            </w:tcBorders>
            <w:noWrap w:val="0"/>
            <w:vAlign w:val="center"/>
          </w:tcPr>
          <w:p w14:paraId="583B7198">
            <w:pPr>
              <w:pStyle w:val="30"/>
              <w:ind w:firstLine="210"/>
              <w:jc w:val="center"/>
              <w:rPr>
                <w:rFonts w:hint="eastAsia" w:ascii="宋体" w:eastAsia="宋体" w:cs="宋体"/>
                <w:bCs/>
                <w:sz w:val="21"/>
                <w:szCs w:val="20"/>
                <w:highlight w:val="none"/>
              </w:rPr>
            </w:pPr>
            <w:r>
              <w:rPr>
                <w:rFonts w:hint="eastAsia" w:ascii="宋体" w:eastAsia="宋体" w:cs="宋体"/>
                <w:bCs/>
                <w:sz w:val="21"/>
                <w:szCs w:val="20"/>
                <w:highlight w:val="none"/>
              </w:rPr>
              <w:t>规格型号</w:t>
            </w:r>
          </w:p>
        </w:tc>
        <w:tc>
          <w:tcPr>
            <w:tcW w:w="720" w:type="dxa"/>
            <w:tcBorders>
              <w:top w:val="single" w:color="auto" w:sz="4" w:space="0"/>
              <w:left w:val="single" w:color="auto" w:sz="4" w:space="0"/>
              <w:bottom w:val="single" w:color="auto" w:sz="4" w:space="0"/>
              <w:right w:val="single" w:color="auto" w:sz="4" w:space="0"/>
            </w:tcBorders>
            <w:noWrap w:val="0"/>
            <w:vAlign w:val="center"/>
          </w:tcPr>
          <w:p w14:paraId="2687DFC9">
            <w:pPr>
              <w:pStyle w:val="30"/>
              <w:ind w:firstLine="0"/>
              <w:jc w:val="center"/>
              <w:rPr>
                <w:rFonts w:hint="eastAsia" w:ascii="宋体" w:eastAsia="宋体" w:cs="宋体"/>
                <w:bCs/>
                <w:sz w:val="21"/>
                <w:szCs w:val="20"/>
                <w:highlight w:val="none"/>
              </w:rPr>
            </w:pPr>
            <w:r>
              <w:rPr>
                <w:rFonts w:hint="eastAsia" w:ascii="宋体" w:eastAsia="宋体" w:cs="宋体"/>
                <w:bCs/>
                <w:sz w:val="21"/>
                <w:szCs w:val="20"/>
                <w:highlight w:val="none"/>
              </w:rPr>
              <w:t>单位</w:t>
            </w:r>
          </w:p>
        </w:tc>
        <w:tc>
          <w:tcPr>
            <w:tcW w:w="720" w:type="dxa"/>
            <w:tcBorders>
              <w:top w:val="single" w:color="auto" w:sz="4" w:space="0"/>
              <w:left w:val="single" w:color="auto" w:sz="4" w:space="0"/>
              <w:bottom w:val="single" w:color="auto" w:sz="4" w:space="0"/>
              <w:right w:val="single" w:color="auto" w:sz="4" w:space="0"/>
            </w:tcBorders>
            <w:noWrap w:val="0"/>
            <w:vAlign w:val="center"/>
          </w:tcPr>
          <w:p w14:paraId="11A63420">
            <w:pPr>
              <w:pStyle w:val="30"/>
              <w:ind w:firstLine="0"/>
              <w:jc w:val="center"/>
              <w:rPr>
                <w:rFonts w:hint="eastAsia" w:ascii="宋体" w:eastAsia="宋体" w:cs="宋体"/>
                <w:bCs/>
                <w:sz w:val="21"/>
                <w:szCs w:val="20"/>
                <w:highlight w:val="none"/>
              </w:rPr>
            </w:pPr>
            <w:r>
              <w:rPr>
                <w:rFonts w:hint="eastAsia" w:ascii="宋体" w:eastAsia="宋体" w:cs="宋体"/>
                <w:bCs/>
                <w:sz w:val="21"/>
                <w:szCs w:val="20"/>
                <w:highlight w:val="none"/>
              </w:rPr>
              <w:t>数量</w:t>
            </w:r>
          </w:p>
        </w:tc>
        <w:tc>
          <w:tcPr>
            <w:tcW w:w="720" w:type="dxa"/>
            <w:tcBorders>
              <w:top w:val="single" w:color="auto" w:sz="4" w:space="0"/>
              <w:left w:val="single" w:color="auto" w:sz="4" w:space="0"/>
              <w:bottom w:val="single" w:color="auto" w:sz="4" w:space="0"/>
              <w:right w:val="single" w:color="auto" w:sz="4" w:space="0"/>
            </w:tcBorders>
            <w:noWrap w:val="0"/>
            <w:vAlign w:val="center"/>
          </w:tcPr>
          <w:p w14:paraId="19DA7735">
            <w:pPr>
              <w:pStyle w:val="30"/>
              <w:ind w:firstLine="0"/>
              <w:jc w:val="center"/>
              <w:rPr>
                <w:rFonts w:hint="eastAsia" w:ascii="宋体" w:eastAsia="宋体" w:cs="宋体"/>
                <w:bCs/>
                <w:sz w:val="21"/>
                <w:szCs w:val="20"/>
                <w:highlight w:val="none"/>
              </w:rPr>
            </w:pPr>
            <w:r>
              <w:rPr>
                <w:rFonts w:hint="eastAsia" w:ascii="宋体" w:eastAsia="宋体" w:cs="宋体"/>
                <w:bCs/>
                <w:sz w:val="21"/>
                <w:szCs w:val="20"/>
                <w:highlight w:val="none"/>
              </w:rPr>
              <w:t>单价</w:t>
            </w:r>
          </w:p>
        </w:tc>
        <w:tc>
          <w:tcPr>
            <w:tcW w:w="1080" w:type="dxa"/>
            <w:tcBorders>
              <w:top w:val="single" w:color="auto" w:sz="4" w:space="0"/>
              <w:left w:val="single" w:color="auto" w:sz="4" w:space="0"/>
              <w:bottom w:val="single" w:color="auto" w:sz="4" w:space="0"/>
              <w:right w:val="single" w:color="auto" w:sz="4" w:space="0"/>
            </w:tcBorders>
            <w:noWrap w:val="0"/>
            <w:vAlign w:val="center"/>
          </w:tcPr>
          <w:p w14:paraId="372BE018">
            <w:pPr>
              <w:pStyle w:val="30"/>
              <w:ind w:firstLine="0"/>
              <w:jc w:val="center"/>
              <w:rPr>
                <w:rFonts w:hint="eastAsia" w:ascii="宋体" w:eastAsia="宋体" w:cs="宋体"/>
                <w:bCs/>
                <w:sz w:val="21"/>
                <w:szCs w:val="20"/>
                <w:highlight w:val="none"/>
              </w:rPr>
            </w:pPr>
            <w:r>
              <w:rPr>
                <w:rFonts w:hint="eastAsia" w:ascii="宋体" w:eastAsia="宋体" w:cs="宋体"/>
                <w:bCs/>
                <w:sz w:val="21"/>
                <w:szCs w:val="20"/>
                <w:highlight w:val="none"/>
              </w:rPr>
              <w:t>质量等级</w:t>
            </w:r>
          </w:p>
        </w:tc>
        <w:tc>
          <w:tcPr>
            <w:tcW w:w="1080" w:type="dxa"/>
            <w:tcBorders>
              <w:top w:val="single" w:color="auto" w:sz="4" w:space="0"/>
              <w:left w:val="single" w:color="auto" w:sz="4" w:space="0"/>
              <w:bottom w:val="single" w:color="auto" w:sz="4" w:space="0"/>
              <w:right w:val="single" w:color="auto" w:sz="4" w:space="0"/>
            </w:tcBorders>
            <w:noWrap w:val="0"/>
            <w:vAlign w:val="center"/>
          </w:tcPr>
          <w:p w14:paraId="1DEBCA86">
            <w:pPr>
              <w:pStyle w:val="30"/>
              <w:ind w:firstLine="0"/>
              <w:jc w:val="center"/>
              <w:rPr>
                <w:rFonts w:hint="eastAsia" w:ascii="宋体" w:eastAsia="宋体" w:cs="宋体"/>
                <w:bCs/>
                <w:sz w:val="21"/>
                <w:szCs w:val="20"/>
                <w:highlight w:val="none"/>
              </w:rPr>
            </w:pPr>
            <w:r>
              <w:rPr>
                <w:rFonts w:hint="eastAsia" w:ascii="宋体" w:eastAsia="宋体" w:cs="宋体"/>
                <w:bCs/>
                <w:sz w:val="21"/>
                <w:szCs w:val="20"/>
                <w:highlight w:val="none"/>
              </w:rPr>
              <w:t>供应时间</w:t>
            </w:r>
          </w:p>
        </w:tc>
        <w:tc>
          <w:tcPr>
            <w:tcW w:w="1065" w:type="dxa"/>
            <w:tcBorders>
              <w:top w:val="single" w:color="auto" w:sz="4" w:space="0"/>
              <w:left w:val="single" w:color="auto" w:sz="4" w:space="0"/>
              <w:bottom w:val="single" w:color="auto" w:sz="4" w:space="0"/>
              <w:right w:val="single" w:color="auto" w:sz="4" w:space="0"/>
            </w:tcBorders>
            <w:noWrap w:val="0"/>
            <w:vAlign w:val="center"/>
          </w:tcPr>
          <w:p w14:paraId="61F3C17C">
            <w:pPr>
              <w:pStyle w:val="30"/>
              <w:ind w:firstLine="0"/>
              <w:jc w:val="center"/>
              <w:rPr>
                <w:rFonts w:hint="eastAsia" w:ascii="宋体" w:eastAsia="宋体" w:cs="宋体"/>
                <w:bCs/>
                <w:sz w:val="21"/>
                <w:szCs w:val="20"/>
                <w:highlight w:val="none"/>
              </w:rPr>
            </w:pPr>
            <w:r>
              <w:rPr>
                <w:rFonts w:hint="eastAsia" w:ascii="宋体" w:eastAsia="宋体" w:cs="宋体"/>
                <w:bCs/>
                <w:sz w:val="21"/>
                <w:szCs w:val="20"/>
                <w:highlight w:val="none"/>
              </w:rPr>
              <w:t>送达地点</w:t>
            </w:r>
          </w:p>
        </w:tc>
        <w:tc>
          <w:tcPr>
            <w:tcW w:w="762" w:type="dxa"/>
            <w:tcBorders>
              <w:top w:val="single" w:color="auto" w:sz="4" w:space="0"/>
              <w:left w:val="single" w:color="auto" w:sz="4" w:space="0"/>
              <w:bottom w:val="single" w:color="auto" w:sz="4" w:space="0"/>
              <w:right w:val="single" w:color="auto" w:sz="4" w:space="0"/>
            </w:tcBorders>
            <w:noWrap w:val="0"/>
            <w:vAlign w:val="center"/>
          </w:tcPr>
          <w:p w14:paraId="5DB2F66F">
            <w:pPr>
              <w:pStyle w:val="30"/>
              <w:ind w:firstLine="0"/>
              <w:jc w:val="center"/>
              <w:rPr>
                <w:rFonts w:hint="eastAsia" w:ascii="宋体" w:eastAsia="宋体" w:cs="宋体"/>
                <w:bCs/>
                <w:sz w:val="21"/>
                <w:szCs w:val="20"/>
                <w:highlight w:val="none"/>
              </w:rPr>
            </w:pPr>
            <w:r>
              <w:rPr>
                <w:rFonts w:hint="eastAsia" w:ascii="宋体" w:eastAsia="宋体" w:cs="宋体"/>
                <w:bCs/>
                <w:sz w:val="21"/>
                <w:szCs w:val="20"/>
                <w:highlight w:val="none"/>
              </w:rPr>
              <w:t>备注</w:t>
            </w:r>
          </w:p>
        </w:tc>
      </w:tr>
      <w:tr w14:paraId="502E68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1" w:type="dxa"/>
            <w:tcBorders>
              <w:top w:val="single" w:color="auto" w:sz="4" w:space="0"/>
              <w:left w:val="single" w:color="auto" w:sz="4" w:space="0"/>
              <w:bottom w:val="single" w:color="auto" w:sz="4" w:space="0"/>
              <w:right w:val="single" w:color="auto" w:sz="4" w:space="0"/>
            </w:tcBorders>
            <w:noWrap w:val="0"/>
          </w:tcPr>
          <w:p w14:paraId="62ABDD26">
            <w:pPr>
              <w:pStyle w:val="30"/>
              <w:rPr>
                <w:rFonts w:hint="eastAsia" w:ascii="宋体"/>
                <w:bCs/>
                <w:sz w:val="21"/>
                <w:szCs w:val="20"/>
                <w:highlight w:val="none"/>
              </w:rPr>
            </w:pPr>
          </w:p>
        </w:tc>
        <w:tc>
          <w:tcPr>
            <w:tcW w:w="1506" w:type="dxa"/>
            <w:tcBorders>
              <w:top w:val="single" w:color="auto" w:sz="4" w:space="0"/>
              <w:left w:val="single" w:color="auto" w:sz="4" w:space="0"/>
              <w:bottom w:val="single" w:color="auto" w:sz="4" w:space="0"/>
              <w:right w:val="single" w:color="auto" w:sz="4" w:space="0"/>
            </w:tcBorders>
            <w:noWrap w:val="0"/>
          </w:tcPr>
          <w:p w14:paraId="73A56FFB">
            <w:pPr>
              <w:pStyle w:val="30"/>
              <w:rPr>
                <w:rFonts w:hint="eastAsia" w:ascii="宋体"/>
                <w:bCs/>
                <w:sz w:val="21"/>
                <w:szCs w:val="20"/>
                <w:highlight w:val="none"/>
              </w:rPr>
            </w:pPr>
          </w:p>
        </w:tc>
        <w:tc>
          <w:tcPr>
            <w:tcW w:w="1441" w:type="dxa"/>
            <w:tcBorders>
              <w:top w:val="single" w:color="auto" w:sz="4" w:space="0"/>
              <w:left w:val="single" w:color="auto" w:sz="4" w:space="0"/>
              <w:bottom w:val="single" w:color="auto" w:sz="4" w:space="0"/>
              <w:right w:val="single" w:color="auto" w:sz="4" w:space="0"/>
            </w:tcBorders>
            <w:noWrap w:val="0"/>
          </w:tcPr>
          <w:p w14:paraId="53587C78">
            <w:pPr>
              <w:pStyle w:val="30"/>
              <w:rPr>
                <w:rFonts w:hint="eastAsia" w:ascii="宋体"/>
                <w:bCs/>
                <w:sz w:val="21"/>
                <w:szCs w:val="20"/>
                <w:highlight w:val="none"/>
              </w:rPr>
            </w:pPr>
          </w:p>
        </w:tc>
        <w:tc>
          <w:tcPr>
            <w:tcW w:w="720" w:type="dxa"/>
            <w:tcBorders>
              <w:top w:val="single" w:color="auto" w:sz="4" w:space="0"/>
              <w:left w:val="single" w:color="auto" w:sz="4" w:space="0"/>
              <w:bottom w:val="single" w:color="auto" w:sz="4" w:space="0"/>
              <w:right w:val="single" w:color="auto" w:sz="4" w:space="0"/>
            </w:tcBorders>
            <w:noWrap w:val="0"/>
          </w:tcPr>
          <w:p w14:paraId="00F33683">
            <w:pPr>
              <w:pStyle w:val="30"/>
              <w:rPr>
                <w:rFonts w:hint="eastAsia" w:ascii="宋体"/>
                <w:bCs/>
                <w:sz w:val="21"/>
                <w:szCs w:val="20"/>
                <w:highlight w:val="none"/>
              </w:rPr>
            </w:pPr>
          </w:p>
        </w:tc>
        <w:tc>
          <w:tcPr>
            <w:tcW w:w="720" w:type="dxa"/>
            <w:tcBorders>
              <w:top w:val="single" w:color="auto" w:sz="4" w:space="0"/>
              <w:left w:val="single" w:color="auto" w:sz="4" w:space="0"/>
              <w:bottom w:val="single" w:color="auto" w:sz="4" w:space="0"/>
              <w:right w:val="single" w:color="auto" w:sz="4" w:space="0"/>
            </w:tcBorders>
            <w:noWrap w:val="0"/>
          </w:tcPr>
          <w:p w14:paraId="7AF9ABBB">
            <w:pPr>
              <w:pStyle w:val="30"/>
              <w:rPr>
                <w:rFonts w:hint="eastAsia" w:ascii="宋体"/>
                <w:bCs/>
                <w:sz w:val="21"/>
                <w:szCs w:val="20"/>
                <w:highlight w:val="none"/>
              </w:rPr>
            </w:pPr>
          </w:p>
        </w:tc>
        <w:tc>
          <w:tcPr>
            <w:tcW w:w="720" w:type="dxa"/>
            <w:tcBorders>
              <w:top w:val="single" w:color="auto" w:sz="4" w:space="0"/>
              <w:left w:val="single" w:color="auto" w:sz="4" w:space="0"/>
              <w:bottom w:val="single" w:color="auto" w:sz="4" w:space="0"/>
              <w:right w:val="single" w:color="auto" w:sz="4" w:space="0"/>
            </w:tcBorders>
            <w:noWrap w:val="0"/>
          </w:tcPr>
          <w:p w14:paraId="221223A6">
            <w:pPr>
              <w:pStyle w:val="30"/>
              <w:rPr>
                <w:rFonts w:hint="eastAsia" w:ascii="宋体"/>
                <w:bCs/>
                <w:sz w:val="21"/>
                <w:szCs w:val="20"/>
                <w:highlight w:val="none"/>
              </w:rPr>
            </w:pPr>
          </w:p>
        </w:tc>
        <w:tc>
          <w:tcPr>
            <w:tcW w:w="1080" w:type="dxa"/>
            <w:tcBorders>
              <w:top w:val="single" w:color="auto" w:sz="4" w:space="0"/>
              <w:left w:val="single" w:color="auto" w:sz="4" w:space="0"/>
              <w:bottom w:val="single" w:color="auto" w:sz="4" w:space="0"/>
              <w:right w:val="single" w:color="auto" w:sz="4" w:space="0"/>
            </w:tcBorders>
            <w:noWrap w:val="0"/>
          </w:tcPr>
          <w:p w14:paraId="70C4DA04">
            <w:pPr>
              <w:pStyle w:val="30"/>
              <w:rPr>
                <w:rFonts w:hint="eastAsia" w:ascii="宋体"/>
                <w:bCs/>
                <w:sz w:val="21"/>
                <w:szCs w:val="20"/>
                <w:highlight w:val="none"/>
              </w:rPr>
            </w:pPr>
          </w:p>
        </w:tc>
        <w:tc>
          <w:tcPr>
            <w:tcW w:w="1080" w:type="dxa"/>
            <w:tcBorders>
              <w:top w:val="single" w:color="auto" w:sz="4" w:space="0"/>
              <w:left w:val="single" w:color="auto" w:sz="4" w:space="0"/>
              <w:bottom w:val="single" w:color="auto" w:sz="4" w:space="0"/>
              <w:right w:val="single" w:color="auto" w:sz="4" w:space="0"/>
            </w:tcBorders>
            <w:noWrap w:val="0"/>
          </w:tcPr>
          <w:p w14:paraId="53B10A01">
            <w:pPr>
              <w:pStyle w:val="30"/>
              <w:rPr>
                <w:rFonts w:hint="eastAsia" w:ascii="宋体"/>
                <w:bCs/>
                <w:sz w:val="21"/>
                <w:szCs w:val="20"/>
                <w:highlight w:val="none"/>
              </w:rPr>
            </w:pPr>
          </w:p>
        </w:tc>
        <w:tc>
          <w:tcPr>
            <w:tcW w:w="1065" w:type="dxa"/>
            <w:tcBorders>
              <w:top w:val="single" w:color="auto" w:sz="4" w:space="0"/>
              <w:left w:val="single" w:color="auto" w:sz="4" w:space="0"/>
              <w:bottom w:val="single" w:color="auto" w:sz="4" w:space="0"/>
              <w:right w:val="single" w:color="auto" w:sz="4" w:space="0"/>
            </w:tcBorders>
            <w:noWrap w:val="0"/>
          </w:tcPr>
          <w:p w14:paraId="4A6C2D65">
            <w:pPr>
              <w:pStyle w:val="30"/>
              <w:rPr>
                <w:rFonts w:hint="eastAsia" w:ascii="宋体"/>
                <w:bCs/>
                <w:sz w:val="21"/>
                <w:szCs w:val="20"/>
                <w:highlight w:val="none"/>
              </w:rPr>
            </w:pPr>
          </w:p>
        </w:tc>
        <w:tc>
          <w:tcPr>
            <w:tcW w:w="762" w:type="dxa"/>
            <w:tcBorders>
              <w:top w:val="single" w:color="auto" w:sz="4" w:space="0"/>
              <w:left w:val="single" w:color="auto" w:sz="4" w:space="0"/>
              <w:bottom w:val="single" w:color="auto" w:sz="4" w:space="0"/>
              <w:right w:val="single" w:color="auto" w:sz="4" w:space="0"/>
            </w:tcBorders>
            <w:noWrap w:val="0"/>
          </w:tcPr>
          <w:p w14:paraId="7D5DCFC4">
            <w:pPr>
              <w:pStyle w:val="30"/>
              <w:rPr>
                <w:rFonts w:hint="eastAsia" w:ascii="宋体"/>
                <w:bCs/>
                <w:sz w:val="21"/>
                <w:szCs w:val="20"/>
                <w:highlight w:val="none"/>
              </w:rPr>
            </w:pPr>
          </w:p>
        </w:tc>
      </w:tr>
      <w:tr w14:paraId="4A11D9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1" w:type="dxa"/>
            <w:tcBorders>
              <w:top w:val="single" w:color="auto" w:sz="4" w:space="0"/>
              <w:left w:val="single" w:color="auto" w:sz="4" w:space="0"/>
              <w:bottom w:val="single" w:color="auto" w:sz="4" w:space="0"/>
              <w:right w:val="single" w:color="auto" w:sz="4" w:space="0"/>
            </w:tcBorders>
            <w:noWrap w:val="0"/>
          </w:tcPr>
          <w:p w14:paraId="79F24082">
            <w:pPr>
              <w:pStyle w:val="30"/>
              <w:rPr>
                <w:rFonts w:hint="eastAsia" w:ascii="宋体"/>
                <w:bCs/>
                <w:sz w:val="21"/>
                <w:szCs w:val="20"/>
                <w:highlight w:val="none"/>
              </w:rPr>
            </w:pPr>
          </w:p>
        </w:tc>
        <w:tc>
          <w:tcPr>
            <w:tcW w:w="1506" w:type="dxa"/>
            <w:tcBorders>
              <w:top w:val="single" w:color="auto" w:sz="4" w:space="0"/>
              <w:left w:val="single" w:color="auto" w:sz="4" w:space="0"/>
              <w:bottom w:val="single" w:color="auto" w:sz="4" w:space="0"/>
              <w:right w:val="single" w:color="auto" w:sz="4" w:space="0"/>
            </w:tcBorders>
            <w:noWrap w:val="0"/>
          </w:tcPr>
          <w:p w14:paraId="5DED9079">
            <w:pPr>
              <w:pStyle w:val="30"/>
              <w:rPr>
                <w:rFonts w:hint="eastAsia" w:ascii="宋体"/>
                <w:bCs/>
                <w:sz w:val="21"/>
                <w:szCs w:val="20"/>
                <w:highlight w:val="none"/>
              </w:rPr>
            </w:pPr>
          </w:p>
        </w:tc>
        <w:tc>
          <w:tcPr>
            <w:tcW w:w="1441" w:type="dxa"/>
            <w:tcBorders>
              <w:top w:val="single" w:color="auto" w:sz="4" w:space="0"/>
              <w:left w:val="single" w:color="auto" w:sz="4" w:space="0"/>
              <w:bottom w:val="single" w:color="auto" w:sz="4" w:space="0"/>
              <w:right w:val="single" w:color="auto" w:sz="4" w:space="0"/>
            </w:tcBorders>
            <w:noWrap w:val="0"/>
          </w:tcPr>
          <w:p w14:paraId="1D40A231">
            <w:pPr>
              <w:pStyle w:val="30"/>
              <w:rPr>
                <w:rFonts w:hint="eastAsia" w:ascii="宋体"/>
                <w:bCs/>
                <w:sz w:val="21"/>
                <w:szCs w:val="20"/>
                <w:highlight w:val="none"/>
              </w:rPr>
            </w:pPr>
          </w:p>
        </w:tc>
        <w:tc>
          <w:tcPr>
            <w:tcW w:w="720" w:type="dxa"/>
            <w:tcBorders>
              <w:top w:val="single" w:color="auto" w:sz="4" w:space="0"/>
              <w:left w:val="single" w:color="auto" w:sz="4" w:space="0"/>
              <w:bottom w:val="single" w:color="auto" w:sz="4" w:space="0"/>
              <w:right w:val="single" w:color="auto" w:sz="4" w:space="0"/>
            </w:tcBorders>
            <w:noWrap w:val="0"/>
          </w:tcPr>
          <w:p w14:paraId="24922E1B">
            <w:pPr>
              <w:pStyle w:val="30"/>
              <w:rPr>
                <w:rFonts w:hint="eastAsia" w:ascii="宋体"/>
                <w:bCs/>
                <w:sz w:val="21"/>
                <w:szCs w:val="20"/>
                <w:highlight w:val="none"/>
              </w:rPr>
            </w:pPr>
          </w:p>
        </w:tc>
        <w:tc>
          <w:tcPr>
            <w:tcW w:w="720" w:type="dxa"/>
            <w:tcBorders>
              <w:top w:val="single" w:color="auto" w:sz="4" w:space="0"/>
              <w:left w:val="single" w:color="auto" w:sz="4" w:space="0"/>
              <w:bottom w:val="single" w:color="auto" w:sz="4" w:space="0"/>
              <w:right w:val="single" w:color="auto" w:sz="4" w:space="0"/>
            </w:tcBorders>
            <w:noWrap w:val="0"/>
          </w:tcPr>
          <w:p w14:paraId="1D9A0DC6">
            <w:pPr>
              <w:pStyle w:val="30"/>
              <w:rPr>
                <w:rFonts w:hint="eastAsia" w:ascii="宋体"/>
                <w:bCs/>
                <w:sz w:val="21"/>
                <w:szCs w:val="20"/>
                <w:highlight w:val="none"/>
              </w:rPr>
            </w:pPr>
          </w:p>
        </w:tc>
        <w:tc>
          <w:tcPr>
            <w:tcW w:w="720" w:type="dxa"/>
            <w:tcBorders>
              <w:top w:val="single" w:color="auto" w:sz="4" w:space="0"/>
              <w:left w:val="single" w:color="auto" w:sz="4" w:space="0"/>
              <w:bottom w:val="single" w:color="auto" w:sz="4" w:space="0"/>
              <w:right w:val="single" w:color="auto" w:sz="4" w:space="0"/>
            </w:tcBorders>
            <w:noWrap w:val="0"/>
          </w:tcPr>
          <w:p w14:paraId="703E06E0">
            <w:pPr>
              <w:pStyle w:val="30"/>
              <w:rPr>
                <w:rFonts w:hint="eastAsia" w:ascii="宋体"/>
                <w:bCs/>
                <w:sz w:val="21"/>
                <w:szCs w:val="20"/>
                <w:highlight w:val="none"/>
              </w:rPr>
            </w:pPr>
          </w:p>
        </w:tc>
        <w:tc>
          <w:tcPr>
            <w:tcW w:w="1080" w:type="dxa"/>
            <w:tcBorders>
              <w:top w:val="single" w:color="auto" w:sz="4" w:space="0"/>
              <w:left w:val="single" w:color="auto" w:sz="4" w:space="0"/>
              <w:bottom w:val="single" w:color="auto" w:sz="4" w:space="0"/>
              <w:right w:val="single" w:color="auto" w:sz="4" w:space="0"/>
            </w:tcBorders>
            <w:noWrap w:val="0"/>
          </w:tcPr>
          <w:p w14:paraId="0523DD95">
            <w:pPr>
              <w:pStyle w:val="30"/>
              <w:rPr>
                <w:rFonts w:hint="eastAsia" w:ascii="宋体"/>
                <w:bCs/>
                <w:sz w:val="21"/>
                <w:szCs w:val="20"/>
                <w:highlight w:val="none"/>
              </w:rPr>
            </w:pPr>
          </w:p>
        </w:tc>
        <w:tc>
          <w:tcPr>
            <w:tcW w:w="1080" w:type="dxa"/>
            <w:tcBorders>
              <w:top w:val="single" w:color="auto" w:sz="4" w:space="0"/>
              <w:left w:val="single" w:color="auto" w:sz="4" w:space="0"/>
              <w:bottom w:val="single" w:color="auto" w:sz="4" w:space="0"/>
              <w:right w:val="single" w:color="auto" w:sz="4" w:space="0"/>
            </w:tcBorders>
            <w:noWrap w:val="0"/>
          </w:tcPr>
          <w:p w14:paraId="2B413B91">
            <w:pPr>
              <w:pStyle w:val="30"/>
              <w:rPr>
                <w:rFonts w:hint="eastAsia" w:ascii="宋体"/>
                <w:bCs/>
                <w:sz w:val="21"/>
                <w:szCs w:val="20"/>
                <w:highlight w:val="none"/>
              </w:rPr>
            </w:pPr>
          </w:p>
        </w:tc>
        <w:tc>
          <w:tcPr>
            <w:tcW w:w="1065" w:type="dxa"/>
            <w:tcBorders>
              <w:top w:val="single" w:color="auto" w:sz="4" w:space="0"/>
              <w:left w:val="single" w:color="auto" w:sz="4" w:space="0"/>
              <w:bottom w:val="single" w:color="auto" w:sz="4" w:space="0"/>
              <w:right w:val="single" w:color="auto" w:sz="4" w:space="0"/>
            </w:tcBorders>
            <w:noWrap w:val="0"/>
          </w:tcPr>
          <w:p w14:paraId="3D3EF072">
            <w:pPr>
              <w:pStyle w:val="30"/>
              <w:rPr>
                <w:rFonts w:hint="eastAsia" w:ascii="宋体"/>
                <w:bCs/>
                <w:sz w:val="21"/>
                <w:szCs w:val="20"/>
                <w:highlight w:val="none"/>
              </w:rPr>
            </w:pPr>
          </w:p>
        </w:tc>
        <w:tc>
          <w:tcPr>
            <w:tcW w:w="762" w:type="dxa"/>
            <w:tcBorders>
              <w:top w:val="single" w:color="auto" w:sz="4" w:space="0"/>
              <w:left w:val="single" w:color="auto" w:sz="4" w:space="0"/>
              <w:bottom w:val="single" w:color="auto" w:sz="4" w:space="0"/>
              <w:right w:val="single" w:color="auto" w:sz="4" w:space="0"/>
            </w:tcBorders>
            <w:noWrap w:val="0"/>
          </w:tcPr>
          <w:p w14:paraId="33707411">
            <w:pPr>
              <w:pStyle w:val="30"/>
              <w:rPr>
                <w:rFonts w:hint="eastAsia" w:ascii="宋体"/>
                <w:bCs/>
                <w:sz w:val="21"/>
                <w:szCs w:val="20"/>
                <w:highlight w:val="none"/>
              </w:rPr>
            </w:pPr>
          </w:p>
        </w:tc>
      </w:tr>
      <w:tr w14:paraId="2282AD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1" w:type="dxa"/>
            <w:tcBorders>
              <w:top w:val="single" w:color="auto" w:sz="4" w:space="0"/>
              <w:left w:val="single" w:color="auto" w:sz="4" w:space="0"/>
              <w:bottom w:val="single" w:color="auto" w:sz="4" w:space="0"/>
              <w:right w:val="single" w:color="auto" w:sz="4" w:space="0"/>
            </w:tcBorders>
            <w:noWrap w:val="0"/>
          </w:tcPr>
          <w:p w14:paraId="54789739">
            <w:pPr>
              <w:pStyle w:val="30"/>
              <w:rPr>
                <w:rFonts w:hint="eastAsia" w:ascii="宋体"/>
                <w:bCs/>
                <w:sz w:val="21"/>
                <w:szCs w:val="20"/>
                <w:highlight w:val="none"/>
              </w:rPr>
            </w:pPr>
          </w:p>
        </w:tc>
        <w:tc>
          <w:tcPr>
            <w:tcW w:w="1506" w:type="dxa"/>
            <w:tcBorders>
              <w:top w:val="single" w:color="auto" w:sz="4" w:space="0"/>
              <w:left w:val="single" w:color="auto" w:sz="4" w:space="0"/>
              <w:bottom w:val="single" w:color="auto" w:sz="4" w:space="0"/>
              <w:right w:val="single" w:color="auto" w:sz="4" w:space="0"/>
            </w:tcBorders>
            <w:noWrap w:val="0"/>
          </w:tcPr>
          <w:p w14:paraId="2C97B843">
            <w:pPr>
              <w:pStyle w:val="30"/>
              <w:rPr>
                <w:rFonts w:hint="eastAsia" w:ascii="宋体"/>
                <w:bCs/>
                <w:sz w:val="21"/>
                <w:szCs w:val="20"/>
                <w:highlight w:val="none"/>
              </w:rPr>
            </w:pPr>
          </w:p>
        </w:tc>
        <w:tc>
          <w:tcPr>
            <w:tcW w:w="1441" w:type="dxa"/>
            <w:tcBorders>
              <w:top w:val="single" w:color="auto" w:sz="4" w:space="0"/>
              <w:left w:val="single" w:color="auto" w:sz="4" w:space="0"/>
              <w:bottom w:val="single" w:color="auto" w:sz="4" w:space="0"/>
              <w:right w:val="single" w:color="auto" w:sz="4" w:space="0"/>
            </w:tcBorders>
            <w:noWrap w:val="0"/>
          </w:tcPr>
          <w:p w14:paraId="295E7C50">
            <w:pPr>
              <w:pStyle w:val="30"/>
              <w:rPr>
                <w:rFonts w:hint="eastAsia" w:ascii="宋体"/>
                <w:bCs/>
                <w:sz w:val="21"/>
                <w:szCs w:val="20"/>
                <w:highlight w:val="none"/>
              </w:rPr>
            </w:pPr>
          </w:p>
        </w:tc>
        <w:tc>
          <w:tcPr>
            <w:tcW w:w="720" w:type="dxa"/>
            <w:tcBorders>
              <w:top w:val="single" w:color="auto" w:sz="4" w:space="0"/>
              <w:left w:val="single" w:color="auto" w:sz="4" w:space="0"/>
              <w:bottom w:val="single" w:color="auto" w:sz="4" w:space="0"/>
              <w:right w:val="single" w:color="auto" w:sz="4" w:space="0"/>
            </w:tcBorders>
            <w:noWrap w:val="0"/>
          </w:tcPr>
          <w:p w14:paraId="1A617EC1">
            <w:pPr>
              <w:pStyle w:val="30"/>
              <w:rPr>
                <w:rFonts w:hint="eastAsia" w:ascii="宋体"/>
                <w:bCs/>
                <w:sz w:val="21"/>
                <w:szCs w:val="20"/>
                <w:highlight w:val="none"/>
              </w:rPr>
            </w:pPr>
          </w:p>
        </w:tc>
        <w:tc>
          <w:tcPr>
            <w:tcW w:w="720" w:type="dxa"/>
            <w:tcBorders>
              <w:top w:val="single" w:color="auto" w:sz="4" w:space="0"/>
              <w:left w:val="single" w:color="auto" w:sz="4" w:space="0"/>
              <w:bottom w:val="single" w:color="auto" w:sz="4" w:space="0"/>
              <w:right w:val="single" w:color="auto" w:sz="4" w:space="0"/>
            </w:tcBorders>
            <w:noWrap w:val="0"/>
          </w:tcPr>
          <w:p w14:paraId="5D50D6EB">
            <w:pPr>
              <w:pStyle w:val="30"/>
              <w:rPr>
                <w:rFonts w:hint="eastAsia" w:ascii="宋体"/>
                <w:bCs/>
                <w:sz w:val="21"/>
                <w:szCs w:val="20"/>
                <w:highlight w:val="none"/>
              </w:rPr>
            </w:pPr>
          </w:p>
        </w:tc>
        <w:tc>
          <w:tcPr>
            <w:tcW w:w="720" w:type="dxa"/>
            <w:tcBorders>
              <w:top w:val="single" w:color="auto" w:sz="4" w:space="0"/>
              <w:left w:val="single" w:color="auto" w:sz="4" w:space="0"/>
              <w:bottom w:val="single" w:color="auto" w:sz="4" w:space="0"/>
              <w:right w:val="single" w:color="auto" w:sz="4" w:space="0"/>
            </w:tcBorders>
            <w:noWrap w:val="0"/>
          </w:tcPr>
          <w:p w14:paraId="6EE55566">
            <w:pPr>
              <w:pStyle w:val="30"/>
              <w:rPr>
                <w:rFonts w:hint="eastAsia" w:ascii="宋体"/>
                <w:bCs/>
                <w:sz w:val="21"/>
                <w:szCs w:val="20"/>
                <w:highlight w:val="none"/>
              </w:rPr>
            </w:pPr>
          </w:p>
        </w:tc>
        <w:tc>
          <w:tcPr>
            <w:tcW w:w="1080" w:type="dxa"/>
            <w:tcBorders>
              <w:top w:val="single" w:color="auto" w:sz="4" w:space="0"/>
              <w:left w:val="single" w:color="auto" w:sz="4" w:space="0"/>
              <w:bottom w:val="single" w:color="auto" w:sz="4" w:space="0"/>
              <w:right w:val="single" w:color="auto" w:sz="4" w:space="0"/>
            </w:tcBorders>
            <w:noWrap w:val="0"/>
          </w:tcPr>
          <w:p w14:paraId="2EF64C8C">
            <w:pPr>
              <w:pStyle w:val="30"/>
              <w:rPr>
                <w:rFonts w:hint="eastAsia" w:ascii="宋体"/>
                <w:bCs/>
                <w:sz w:val="21"/>
                <w:szCs w:val="20"/>
                <w:highlight w:val="none"/>
              </w:rPr>
            </w:pPr>
          </w:p>
        </w:tc>
        <w:tc>
          <w:tcPr>
            <w:tcW w:w="1080" w:type="dxa"/>
            <w:tcBorders>
              <w:top w:val="single" w:color="auto" w:sz="4" w:space="0"/>
              <w:left w:val="single" w:color="auto" w:sz="4" w:space="0"/>
              <w:bottom w:val="single" w:color="auto" w:sz="4" w:space="0"/>
              <w:right w:val="single" w:color="auto" w:sz="4" w:space="0"/>
            </w:tcBorders>
            <w:noWrap w:val="0"/>
          </w:tcPr>
          <w:p w14:paraId="29C8677A">
            <w:pPr>
              <w:pStyle w:val="30"/>
              <w:rPr>
                <w:rFonts w:hint="eastAsia" w:ascii="宋体"/>
                <w:bCs/>
                <w:sz w:val="21"/>
                <w:szCs w:val="20"/>
                <w:highlight w:val="none"/>
              </w:rPr>
            </w:pPr>
          </w:p>
        </w:tc>
        <w:tc>
          <w:tcPr>
            <w:tcW w:w="1065" w:type="dxa"/>
            <w:tcBorders>
              <w:top w:val="single" w:color="auto" w:sz="4" w:space="0"/>
              <w:left w:val="single" w:color="auto" w:sz="4" w:space="0"/>
              <w:bottom w:val="single" w:color="auto" w:sz="4" w:space="0"/>
              <w:right w:val="single" w:color="auto" w:sz="4" w:space="0"/>
            </w:tcBorders>
            <w:noWrap w:val="0"/>
          </w:tcPr>
          <w:p w14:paraId="0337AB45">
            <w:pPr>
              <w:pStyle w:val="30"/>
              <w:rPr>
                <w:rFonts w:hint="eastAsia" w:ascii="宋体"/>
                <w:bCs/>
                <w:sz w:val="21"/>
                <w:szCs w:val="20"/>
                <w:highlight w:val="none"/>
              </w:rPr>
            </w:pPr>
          </w:p>
        </w:tc>
        <w:tc>
          <w:tcPr>
            <w:tcW w:w="762" w:type="dxa"/>
            <w:tcBorders>
              <w:top w:val="single" w:color="auto" w:sz="4" w:space="0"/>
              <w:left w:val="single" w:color="auto" w:sz="4" w:space="0"/>
              <w:bottom w:val="single" w:color="auto" w:sz="4" w:space="0"/>
              <w:right w:val="single" w:color="auto" w:sz="4" w:space="0"/>
            </w:tcBorders>
            <w:noWrap w:val="0"/>
          </w:tcPr>
          <w:p w14:paraId="2858873A">
            <w:pPr>
              <w:pStyle w:val="30"/>
              <w:rPr>
                <w:rFonts w:hint="eastAsia" w:ascii="宋体"/>
                <w:bCs/>
                <w:sz w:val="21"/>
                <w:szCs w:val="20"/>
                <w:highlight w:val="none"/>
              </w:rPr>
            </w:pPr>
          </w:p>
        </w:tc>
      </w:tr>
      <w:tr w14:paraId="099CE6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1" w:type="dxa"/>
            <w:tcBorders>
              <w:top w:val="single" w:color="auto" w:sz="4" w:space="0"/>
              <w:left w:val="single" w:color="auto" w:sz="4" w:space="0"/>
              <w:bottom w:val="single" w:color="auto" w:sz="4" w:space="0"/>
              <w:right w:val="single" w:color="auto" w:sz="4" w:space="0"/>
            </w:tcBorders>
            <w:noWrap w:val="0"/>
          </w:tcPr>
          <w:p w14:paraId="277B12F2">
            <w:pPr>
              <w:pStyle w:val="30"/>
              <w:rPr>
                <w:rFonts w:hint="eastAsia" w:ascii="宋体"/>
                <w:bCs/>
                <w:sz w:val="21"/>
                <w:szCs w:val="20"/>
                <w:highlight w:val="none"/>
              </w:rPr>
            </w:pPr>
          </w:p>
        </w:tc>
        <w:tc>
          <w:tcPr>
            <w:tcW w:w="1506" w:type="dxa"/>
            <w:tcBorders>
              <w:top w:val="single" w:color="auto" w:sz="4" w:space="0"/>
              <w:left w:val="single" w:color="auto" w:sz="4" w:space="0"/>
              <w:bottom w:val="single" w:color="auto" w:sz="4" w:space="0"/>
              <w:right w:val="single" w:color="auto" w:sz="4" w:space="0"/>
            </w:tcBorders>
            <w:noWrap w:val="0"/>
          </w:tcPr>
          <w:p w14:paraId="65E75650">
            <w:pPr>
              <w:pStyle w:val="30"/>
              <w:rPr>
                <w:rFonts w:hint="eastAsia" w:ascii="宋体"/>
                <w:bCs/>
                <w:sz w:val="21"/>
                <w:szCs w:val="20"/>
                <w:highlight w:val="none"/>
              </w:rPr>
            </w:pPr>
          </w:p>
        </w:tc>
        <w:tc>
          <w:tcPr>
            <w:tcW w:w="1441" w:type="dxa"/>
            <w:tcBorders>
              <w:top w:val="single" w:color="auto" w:sz="4" w:space="0"/>
              <w:left w:val="single" w:color="auto" w:sz="4" w:space="0"/>
              <w:bottom w:val="single" w:color="auto" w:sz="4" w:space="0"/>
              <w:right w:val="single" w:color="auto" w:sz="4" w:space="0"/>
            </w:tcBorders>
            <w:noWrap w:val="0"/>
          </w:tcPr>
          <w:p w14:paraId="359F675E">
            <w:pPr>
              <w:pStyle w:val="30"/>
              <w:rPr>
                <w:rFonts w:hint="eastAsia" w:ascii="宋体"/>
                <w:bCs/>
                <w:sz w:val="21"/>
                <w:szCs w:val="20"/>
                <w:highlight w:val="none"/>
              </w:rPr>
            </w:pPr>
          </w:p>
        </w:tc>
        <w:tc>
          <w:tcPr>
            <w:tcW w:w="720" w:type="dxa"/>
            <w:tcBorders>
              <w:top w:val="single" w:color="auto" w:sz="4" w:space="0"/>
              <w:left w:val="single" w:color="auto" w:sz="4" w:space="0"/>
              <w:bottom w:val="single" w:color="auto" w:sz="4" w:space="0"/>
              <w:right w:val="single" w:color="auto" w:sz="4" w:space="0"/>
            </w:tcBorders>
            <w:noWrap w:val="0"/>
          </w:tcPr>
          <w:p w14:paraId="3C30E44C">
            <w:pPr>
              <w:pStyle w:val="30"/>
              <w:rPr>
                <w:rFonts w:hint="eastAsia" w:ascii="宋体"/>
                <w:bCs/>
                <w:sz w:val="21"/>
                <w:szCs w:val="20"/>
                <w:highlight w:val="none"/>
              </w:rPr>
            </w:pPr>
          </w:p>
        </w:tc>
        <w:tc>
          <w:tcPr>
            <w:tcW w:w="720" w:type="dxa"/>
            <w:tcBorders>
              <w:top w:val="single" w:color="auto" w:sz="4" w:space="0"/>
              <w:left w:val="single" w:color="auto" w:sz="4" w:space="0"/>
              <w:bottom w:val="single" w:color="auto" w:sz="4" w:space="0"/>
              <w:right w:val="single" w:color="auto" w:sz="4" w:space="0"/>
            </w:tcBorders>
            <w:noWrap w:val="0"/>
          </w:tcPr>
          <w:p w14:paraId="0189B284">
            <w:pPr>
              <w:pStyle w:val="30"/>
              <w:rPr>
                <w:rFonts w:hint="eastAsia" w:ascii="宋体"/>
                <w:bCs/>
                <w:sz w:val="21"/>
                <w:szCs w:val="20"/>
                <w:highlight w:val="none"/>
              </w:rPr>
            </w:pPr>
          </w:p>
        </w:tc>
        <w:tc>
          <w:tcPr>
            <w:tcW w:w="720" w:type="dxa"/>
            <w:tcBorders>
              <w:top w:val="single" w:color="auto" w:sz="4" w:space="0"/>
              <w:left w:val="single" w:color="auto" w:sz="4" w:space="0"/>
              <w:bottom w:val="single" w:color="auto" w:sz="4" w:space="0"/>
              <w:right w:val="single" w:color="auto" w:sz="4" w:space="0"/>
            </w:tcBorders>
            <w:noWrap w:val="0"/>
          </w:tcPr>
          <w:p w14:paraId="2FF5E004">
            <w:pPr>
              <w:pStyle w:val="30"/>
              <w:rPr>
                <w:rFonts w:hint="eastAsia" w:ascii="宋体"/>
                <w:bCs/>
                <w:sz w:val="21"/>
                <w:szCs w:val="20"/>
                <w:highlight w:val="none"/>
              </w:rPr>
            </w:pPr>
          </w:p>
        </w:tc>
        <w:tc>
          <w:tcPr>
            <w:tcW w:w="1080" w:type="dxa"/>
            <w:tcBorders>
              <w:top w:val="single" w:color="auto" w:sz="4" w:space="0"/>
              <w:left w:val="single" w:color="auto" w:sz="4" w:space="0"/>
              <w:bottom w:val="single" w:color="auto" w:sz="4" w:space="0"/>
              <w:right w:val="single" w:color="auto" w:sz="4" w:space="0"/>
            </w:tcBorders>
            <w:noWrap w:val="0"/>
          </w:tcPr>
          <w:p w14:paraId="2E8130E3">
            <w:pPr>
              <w:pStyle w:val="30"/>
              <w:rPr>
                <w:rFonts w:hint="eastAsia" w:ascii="宋体"/>
                <w:bCs/>
                <w:sz w:val="21"/>
                <w:szCs w:val="20"/>
                <w:highlight w:val="none"/>
              </w:rPr>
            </w:pPr>
          </w:p>
        </w:tc>
        <w:tc>
          <w:tcPr>
            <w:tcW w:w="1080" w:type="dxa"/>
            <w:tcBorders>
              <w:top w:val="single" w:color="auto" w:sz="4" w:space="0"/>
              <w:left w:val="single" w:color="auto" w:sz="4" w:space="0"/>
              <w:bottom w:val="single" w:color="auto" w:sz="4" w:space="0"/>
              <w:right w:val="single" w:color="auto" w:sz="4" w:space="0"/>
            </w:tcBorders>
            <w:noWrap w:val="0"/>
          </w:tcPr>
          <w:p w14:paraId="04023C3C">
            <w:pPr>
              <w:pStyle w:val="30"/>
              <w:rPr>
                <w:rFonts w:hint="eastAsia" w:ascii="宋体"/>
                <w:bCs/>
                <w:sz w:val="21"/>
                <w:szCs w:val="20"/>
                <w:highlight w:val="none"/>
              </w:rPr>
            </w:pPr>
          </w:p>
        </w:tc>
        <w:tc>
          <w:tcPr>
            <w:tcW w:w="1065" w:type="dxa"/>
            <w:tcBorders>
              <w:top w:val="single" w:color="auto" w:sz="4" w:space="0"/>
              <w:left w:val="single" w:color="auto" w:sz="4" w:space="0"/>
              <w:bottom w:val="single" w:color="auto" w:sz="4" w:space="0"/>
              <w:right w:val="single" w:color="auto" w:sz="4" w:space="0"/>
            </w:tcBorders>
            <w:noWrap w:val="0"/>
          </w:tcPr>
          <w:p w14:paraId="44F9E0B9">
            <w:pPr>
              <w:pStyle w:val="30"/>
              <w:rPr>
                <w:rFonts w:hint="eastAsia" w:ascii="宋体"/>
                <w:bCs/>
                <w:sz w:val="21"/>
                <w:szCs w:val="20"/>
                <w:highlight w:val="none"/>
              </w:rPr>
            </w:pPr>
          </w:p>
        </w:tc>
        <w:tc>
          <w:tcPr>
            <w:tcW w:w="762" w:type="dxa"/>
            <w:tcBorders>
              <w:top w:val="single" w:color="auto" w:sz="4" w:space="0"/>
              <w:left w:val="single" w:color="auto" w:sz="4" w:space="0"/>
              <w:bottom w:val="single" w:color="auto" w:sz="4" w:space="0"/>
              <w:right w:val="single" w:color="auto" w:sz="4" w:space="0"/>
            </w:tcBorders>
            <w:noWrap w:val="0"/>
          </w:tcPr>
          <w:p w14:paraId="2E9BD534">
            <w:pPr>
              <w:pStyle w:val="30"/>
              <w:rPr>
                <w:rFonts w:hint="eastAsia" w:ascii="宋体"/>
                <w:bCs/>
                <w:sz w:val="21"/>
                <w:szCs w:val="20"/>
                <w:highlight w:val="none"/>
              </w:rPr>
            </w:pPr>
          </w:p>
        </w:tc>
      </w:tr>
      <w:tr w14:paraId="3FD0B4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1" w:type="dxa"/>
            <w:tcBorders>
              <w:top w:val="single" w:color="auto" w:sz="4" w:space="0"/>
              <w:left w:val="single" w:color="auto" w:sz="4" w:space="0"/>
              <w:bottom w:val="single" w:color="auto" w:sz="4" w:space="0"/>
              <w:right w:val="single" w:color="auto" w:sz="4" w:space="0"/>
            </w:tcBorders>
            <w:noWrap w:val="0"/>
          </w:tcPr>
          <w:p w14:paraId="6B208CB8">
            <w:pPr>
              <w:pStyle w:val="30"/>
              <w:rPr>
                <w:rFonts w:hint="eastAsia" w:ascii="宋体"/>
                <w:bCs/>
                <w:sz w:val="21"/>
                <w:szCs w:val="20"/>
                <w:highlight w:val="none"/>
              </w:rPr>
            </w:pPr>
          </w:p>
        </w:tc>
        <w:tc>
          <w:tcPr>
            <w:tcW w:w="1506" w:type="dxa"/>
            <w:tcBorders>
              <w:top w:val="single" w:color="auto" w:sz="4" w:space="0"/>
              <w:left w:val="single" w:color="auto" w:sz="4" w:space="0"/>
              <w:bottom w:val="single" w:color="auto" w:sz="4" w:space="0"/>
              <w:right w:val="single" w:color="auto" w:sz="4" w:space="0"/>
            </w:tcBorders>
            <w:noWrap w:val="0"/>
          </w:tcPr>
          <w:p w14:paraId="3EC03CAB">
            <w:pPr>
              <w:pStyle w:val="30"/>
              <w:rPr>
                <w:rFonts w:hint="eastAsia" w:ascii="宋体"/>
                <w:bCs/>
                <w:sz w:val="21"/>
                <w:szCs w:val="20"/>
                <w:highlight w:val="none"/>
              </w:rPr>
            </w:pPr>
          </w:p>
        </w:tc>
        <w:tc>
          <w:tcPr>
            <w:tcW w:w="1441" w:type="dxa"/>
            <w:tcBorders>
              <w:top w:val="single" w:color="auto" w:sz="4" w:space="0"/>
              <w:left w:val="single" w:color="auto" w:sz="4" w:space="0"/>
              <w:bottom w:val="single" w:color="auto" w:sz="4" w:space="0"/>
              <w:right w:val="single" w:color="auto" w:sz="4" w:space="0"/>
            </w:tcBorders>
            <w:noWrap w:val="0"/>
          </w:tcPr>
          <w:p w14:paraId="4EDDDCA7">
            <w:pPr>
              <w:pStyle w:val="30"/>
              <w:rPr>
                <w:rFonts w:hint="eastAsia" w:ascii="宋体"/>
                <w:bCs/>
                <w:sz w:val="21"/>
                <w:szCs w:val="20"/>
                <w:highlight w:val="none"/>
              </w:rPr>
            </w:pPr>
          </w:p>
        </w:tc>
        <w:tc>
          <w:tcPr>
            <w:tcW w:w="720" w:type="dxa"/>
            <w:tcBorders>
              <w:top w:val="single" w:color="auto" w:sz="4" w:space="0"/>
              <w:left w:val="single" w:color="auto" w:sz="4" w:space="0"/>
              <w:bottom w:val="single" w:color="auto" w:sz="4" w:space="0"/>
              <w:right w:val="single" w:color="auto" w:sz="4" w:space="0"/>
            </w:tcBorders>
            <w:noWrap w:val="0"/>
          </w:tcPr>
          <w:p w14:paraId="508A3F91">
            <w:pPr>
              <w:pStyle w:val="30"/>
              <w:rPr>
                <w:rFonts w:hint="eastAsia" w:ascii="宋体"/>
                <w:bCs/>
                <w:sz w:val="21"/>
                <w:szCs w:val="20"/>
                <w:highlight w:val="none"/>
              </w:rPr>
            </w:pPr>
          </w:p>
        </w:tc>
        <w:tc>
          <w:tcPr>
            <w:tcW w:w="720" w:type="dxa"/>
            <w:tcBorders>
              <w:top w:val="single" w:color="auto" w:sz="4" w:space="0"/>
              <w:left w:val="single" w:color="auto" w:sz="4" w:space="0"/>
              <w:bottom w:val="single" w:color="auto" w:sz="4" w:space="0"/>
              <w:right w:val="single" w:color="auto" w:sz="4" w:space="0"/>
            </w:tcBorders>
            <w:noWrap w:val="0"/>
          </w:tcPr>
          <w:p w14:paraId="1C635FD1">
            <w:pPr>
              <w:pStyle w:val="30"/>
              <w:rPr>
                <w:rFonts w:hint="eastAsia" w:ascii="宋体"/>
                <w:bCs/>
                <w:sz w:val="21"/>
                <w:szCs w:val="20"/>
                <w:highlight w:val="none"/>
              </w:rPr>
            </w:pPr>
          </w:p>
        </w:tc>
        <w:tc>
          <w:tcPr>
            <w:tcW w:w="720" w:type="dxa"/>
            <w:tcBorders>
              <w:top w:val="single" w:color="auto" w:sz="4" w:space="0"/>
              <w:left w:val="single" w:color="auto" w:sz="4" w:space="0"/>
              <w:bottom w:val="single" w:color="auto" w:sz="4" w:space="0"/>
              <w:right w:val="single" w:color="auto" w:sz="4" w:space="0"/>
            </w:tcBorders>
            <w:noWrap w:val="0"/>
          </w:tcPr>
          <w:p w14:paraId="196DB980">
            <w:pPr>
              <w:pStyle w:val="30"/>
              <w:rPr>
                <w:rFonts w:hint="eastAsia" w:ascii="宋体"/>
                <w:bCs/>
                <w:sz w:val="21"/>
                <w:szCs w:val="20"/>
                <w:highlight w:val="none"/>
              </w:rPr>
            </w:pPr>
          </w:p>
        </w:tc>
        <w:tc>
          <w:tcPr>
            <w:tcW w:w="1080" w:type="dxa"/>
            <w:tcBorders>
              <w:top w:val="single" w:color="auto" w:sz="4" w:space="0"/>
              <w:left w:val="single" w:color="auto" w:sz="4" w:space="0"/>
              <w:bottom w:val="single" w:color="auto" w:sz="4" w:space="0"/>
              <w:right w:val="single" w:color="auto" w:sz="4" w:space="0"/>
            </w:tcBorders>
            <w:noWrap w:val="0"/>
          </w:tcPr>
          <w:p w14:paraId="36528F81">
            <w:pPr>
              <w:pStyle w:val="30"/>
              <w:rPr>
                <w:rFonts w:hint="eastAsia" w:ascii="宋体"/>
                <w:bCs/>
                <w:sz w:val="21"/>
                <w:szCs w:val="20"/>
                <w:highlight w:val="none"/>
              </w:rPr>
            </w:pPr>
          </w:p>
        </w:tc>
        <w:tc>
          <w:tcPr>
            <w:tcW w:w="1080" w:type="dxa"/>
            <w:tcBorders>
              <w:top w:val="single" w:color="auto" w:sz="4" w:space="0"/>
              <w:left w:val="single" w:color="auto" w:sz="4" w:space="0"/>
              <w:bottom w:val="single" w:color="auto" w:sz="4" w:space="0"/>
              <w:right w:val="single" w:color="auto" w:sz="4" w:space="0"/>
            </w:tcBorders>
            <w:noWrap w:val="0"/>
          </w:tcPr>
          <w:p w14:paraId="42470D2C">
            <w:pPr>
              <w:pStyle w:val="30"/>
              <w:rPr>
                <w:rFonts w:hint="eastAsia" w:ascii="宋体"/>
                <w:bCs/>
                <w:sz w:val="21"/>
                <w:szCs w:val="20"/>
                <w:highlight w:val="none"/>
              </w:rPr>
            </w:pPr>
          </w:p>
        </w:tc>
        <w:tc>
          <w:tcPr>
            <w:tcW w:w="1065" w:type="dxa"/>
            <w:tcBorders>
              <w:top w:val="single" w:color="auto" w:sz="4" w:space="0"/>
              <w:left w:val="single" w:color="auto" w:sz="4" w:space="0"/>
              <w:bottom w:val="single" w:color="auto" w:sz="4" w:space="0"/>
              <w:right w:val="single" w:color="auto" w:sz="4" w:space="0"/>
            </w:tcBorders>
            <w:noWrap w:val="0"/>
          </w:tcPr>
          <w:p w14:paraId="399DD7DF">
            <w:pPr>
              <w:pStyle w:val="30"/>
              <w:rPr>
                <w:rFonts w:hint="eastAsia" w:ascii="宋体"/>
                <w:bCs/>
                <w:sz w:val="21"/>
                <w:szCs w:val="20"/>
                <w:highlight w:val="none"/>
              </w:rPr>
            </w:pPr>
          </w:p>
        </w:tc>
        <w:tc>
          <w:tcPr>
            <w:tcW w:w="762" w:type="dxa"/>
            <w:tcBorders>
              <w:top w:val="single" w:color="auto" w:sz="4" w:space="0"/>
              <w:left w:val="single" w:color="auto" w:sz="4" w:space="0"/>
              <w:bottom w:val="single" w:color="auto" w:sz="4" w:space="0"/>
              <w:right w:val="single" w:color="auto" w:sz="4" w:space="0"/>
            </w:tcBorders>
            <w:noWrap w:val="0"/>
          </w:tcPr>
          <w:p w14:paraId="59D2C652">
            <w:pPr>
              <w:pStyle w:val="30"/>
              <w:rPr>
                <w:rFonts w:hint="eastAsia" w:ascii="宋体"/>
                <w:bCs/>
                <w:sz w:val="21"/>
                <w:szCs w:val="20"/>
                <w:highlight w:val="none"/>
              </w:rPr>
            </w:pPr>
          </w:p>
        </w:tc>
      </w:tr>
    </w:tbl>
    <w:p w14:paraId="3F967B23">
      <w:pPr>
        <w:pStyle w:val="30"/>
        <w:rPr>
          <w:rFonts w:hint="eastAsia" w:ascii="宋体"/>
          <w:bCs/>
          <w:sz w:val="21"/>
          <w:szCs w:val="20"/>
          <w:highlight w:val="none"/>
        </w:rPr>
      </w:pPr>
    </w:p>
    <w:p w14:paraId="19FA516F">
      <w:pPr>
        <w:shd w:val="clear" w:color="auto" w:fill="FFFFFF"/>
        <w:spacing w:line="300" w:lineRule="auto"/>
        <w:rPr>
          <w:rFonts w:ascii="仿宋_GB2312" w:eastAsia="仿宋_GB2312"/>
          <w:color w:val="000000"/>
          <w:szCs w:val="20"/>
          <w:highlight w:val="none"/>
        </w:rPr>
      </w:pPr>
    </w:p>
    <w:p w14:paraId="2F0C8F5A">
      <w:pPr>
        <w:shd w:val="clear" w:color="auto" w:fill="FFFFFF"/>
        <w:spacing w:line="300" w:lineRule="auto"/>
        <w:rPr>
          <w:rFonts w:ascii="仿宋_GB2312" w:eastAsia="仿宋_GB2312"/>
          <w:color w:val="000000"/>
          <w:szCs w:val="20"/>
          <w:highlight w:val="none"/>
        </w:rPr>
      </w:pPr>
    </w:p>
    <w:p w14:paraId="5CBEBD74">
      <w:pPr>
        <w:shd w:val="clear" w:color="auto" w:fill="FFFFFF"/>
        <w:spacing w:line="300" w:lineRule="auto"/>
        <w:rPr>
          <w:rFonts w:ascii="仿宋_GB2312" w:eastAsia="仿宋_GB2312"/>
          <w:color w:val="000000"/>
          <w:szCs w:val="20"/>
          <w:highlight w:val="none"/>
        </w:rPr>
      </w:pPr>
    </w:p>
    <w:p w14:paraId="6B883B8F">
      <w:pPr>
        <w:pStyle w:val="30"/>
        <w:rPr>
          <w:rFonts w:hint="eastAsia" w:ascii="宋体"/>
          <w:bCs/>
          <w:sz w:val="21"/>
          <w:szCs w:val="20"/>
          <w:highlight w:val="none"/>
        </w:rPr>
      </w:pPr>
      <w:r>
        <w:rPr>
          <w:color w:val="000000"/>
          <w:szCs w:val="20"/>
          <w:highlight w:val="none"/>
        </w:rPr>
        <w:br w:type="page" w:clear="all"/>
      </w:r>
      <w:r>
        <w:rPr>
          <w:rFonts w:hint="eastAsia" w:ascii="宋体" w:eastAsia="宋体" w:cs="宋体"/>
          <w:bCs/>
          <w:highlight w:val="none"/>
        </w:rPr>
        <w:t>附件3：</w:t>
      </w:r>
    </w:p>
    <w:p w14:paraId="052A24D5">
      <w:pPr>
        <w:pStyle w:val="30"/>
        <w:jc w:val="center"/>
        <w:rPr>
          <w:rFonts w:hint="eastAsia" w:ascii="宋体" w:eastAsia="宋体" w:cs="宋体"/>
          <w:b/>
          <w:bCs/>
          <w:sz w:val="28"/>
          <w:szCs w:val="28"/>
          <w:highlight w:val="none"/>
        </w:rPr>
      </w:pPr>
      <w:r>
        <w:rPr>
          <w:rFonts w:hint="eastAsia" w:ascii="宋体" w:eastAsia="宋体" w:cs="宋体"/>
          <w:b/>
          <w:bCs/>
          <w:sz w:val="28"/>
          <w:szCs w:val="28"/>
          <w:highlight w:val="none"/>
        </w:rPr>
        <w:t>工 程 质 量 保 修 书</w:t>
      </w:r>
    </w:p>
    <w:p w14:paraId="437348A9">
      <w:pPr>
        <w:pStyle w:val="30"/>
        <w:spacing w:line="360" w:lineRule="auto"/>
        <w:rPr>
          <w:rFonts w:hint="eastAsia" w:ascii="宋体" w:eastAsia="宋体" w:cs="宋体"/>
          <w:bCs/>
          <w:highlight w:val="none"/>
        </w:rPr>
      </w:pPr>
      <w:r>
        <w:rPr>
          <w:rFonts w:hint="eastAsia" w:ascii="宋体" w:eastAsia="宋体" w:cs="宋体"/>
          <w:bCs/>
          <w:highlight w:val="none"/>
        </w:rPr>
        <w:t xml:space="preserve">发包人(全称):___________________ </w:t>
      </w:r>
    </w:p>
    <w:p w14:paraId="2F85A625">
      <w:pPr>
        <w:pStyle w:val="30"/>
        <w:spacing w:line="360" w:lineRule="auto"/>
        <w:rPr>
          <w:rFonts w:hint="eastAsia" w:ascii="宋体" w:eastAsia="宋体" w:cs="宋体"/>
          <w:bCs/>
          <w:highlight w:val="none"/>
        </w:rPr>
      </w:pPr>
      <w:r>
        <w:rPr>
          <w:rFonts w:hint="eastAsia" w:ascii="宋体" w:eastAsia="宋体" w:cs="宋体"/>
          <w:bCs/>
          <w:highlight w:val="none"/>
        </w:rPr>
        <w:t>承包人(全称)：__________________</w:t>
      </w:r>
    </w:p>
    <w:p w14:paraId="70A50E1A">
      <w:pPr>
        <w:pStyle w:val="30"/>
        <w:spacing w:line="360" w:lineRule="auto"/>
        <w:ind w:firstLine="480"/>
        <w:rPr>
          <w:rFonts w:hint="eastAsia" w:ascii="宋体" w:eastAsia="宋体" w:cs="宋体"/>
          <w:bCs/>
          <w:highlight w:val="none"/>
        </w:rPr>
      </w:pPr>
      <w:r>
        <w:rPr>
          <w:rFonts w:hint="eastAsia" w:ascii="宋体" w:eastAsia="宋体" w:cs="宋体"/>
          <w:bCs/>
          <w:highlight w:val="none"/>
        </w:rPr>
        <w:t>为保证________________（工程名称）在合理使用期限内正常使用，发包人承包人协商一致签订工程质量保修书。承包人在质量保修期内按照有关管理规定及双方约定承担工程质量保修责任。</w:t>
      </w:r>
    </w:p>
    <w:p w14:paraId="6241C34A">
      <w:pPr>
        <w:pStyle w:val="30"/>
        <w:spacing w:line="360" w:lineRule="auto"/>
        <w:rPr>
          <w:rFonts w:hint="eastAsia" w:ascii="宋体" w:eastAsia="宋体" w:cs="宋体"/>
          <w:b/>
          <w:bCs/>
          <w:highlight w:val="none"/>
        </w:rPr>
      </w:pPr>
      <w:r>
        <w:rPr>
          <w:rFonts w:hint="eastAsia" w:ascii="宋体" w:eastAsia="宋体" w:cs="宋体"/>
          <w:b/>
          <w:bCs/>
          <w:highlight w:val="none"/>
        </w:rPr>
        <w:t>一、工程质量保修范围和内容</w:t>
      </w:r>
    </w:p>
    <w:p w14:paraId="774CC4CE">
      <w:pPr>
        <w:pStyle w:val="30"/>
        <w:spacing w:line="360" w:lineRule="auto"/>
        <w:ind w:firstLine="480"/>
        <w:rPr>
          <w:rFonts w:hint="eastAsia" w:ascii="宋体" w:eastAsia="宋体" w:cs="宋体"/>
          <w:bCs/>
          <w:highlight w:val="none"/>
          <w:u w:val="single"/>
        </w:rPr>
      </w:pPr>
      <w:r>
        <w:rPr>
          <w:rFonts w:hint="eastAsia" w:ascii="宋体" w:eastAsia="宋体" w:cs="宋体"/>
          <w:bCs/>
          <w:highlight w:val="none"/>
        </w:rPr>
        <w:t>质量保修范围包括</w:t>
      </w:r>
      <w:r>
        <w:rPr>
          <w:rFonts w:hint="eastAsia" w:ascii="宋体" w:eastAsia="宋体" w:cs="宋体"/>
          <w:bCs/>
          <w:highlight w:val="none"/>
          <w:u w:val="single"/>
        </w:rPr>
        <w:t xml:space="preserve">                                       </w:t>
      </w:r>
      <w:r>
        <w:rPr>
          <w:rFonts w:hint="eastAsia" w:ascii="宋体" w:eastAsia="宋体" w:cs="宋体"/>
          <w:bCs/>
          <w:highlight w:val="none"/>
        </w:rPr>
        <w:t>工程和双方约定的其他相关工程等项目。具体质量保修内容双方约定如下：</w:t>
      </w:r>
    </w:p>
    <w:p w14:paraId="150E55F5">
      <w:pPr>
        <w:pStyle w:val="30"/>
        <w:spacing w:line="360" w:lineRule="auto"/>
        <w:rPr>
          <w:rFonts w:hint="eastAsia" w:ascii="宋体" w:eastAsia="宋体" w:cs="宋体"/>
          <w:b/>
          <w:bCs/>
          <w:highlight w:val="none"/>
        </w:rPr>
      </w:pPr>
      <w:r>
        <w:rPr>
          <w:rFonts w:hint="eastAsia" w:ascii="宋体" w:eastAsia="宋体" w:cs="宋体"/>
          <w:b/>
          <w:bCs/>
          <w:highlight w:val="none"/>
        </w:rPr>
        <w:t>二、质量保修期</w:t>
      </w:r>
    </w:p>
    <w:p w14:paraId="580E5486">
      <w:pPr>
        <w:pStyle w:val="30"/>
        <w:spacing w:line="360" w:lineRule="auto"/>
        <w:ind w:firstLine="480"/>
        <w:rPr>
          <w:rFonts w:hint="eastAsia" w:ascii="宋体" w:eastAsia="宋体" w:cs="宋体"/>
          <w:bCs/>
          <w:highlight w:val="none"/>
        </w:rPr>
      </w:pPr>
      <w:r>
        <w:rPr>
          <w:rFonts w:hint="eastAsia" w:ascii="宋体" w:eastAsia="宋体" w:cs="宋体"/>
          <w:bCs/>
          <w:highlight w:val="none"/>
        </w:rPr>
        <w:t>质量保修期从工程实际竣工之日算起。分单项竣工验收的工程，按单项工程分别计算质量保修期。</w:t>
      </w:r>
    </w:p>
    <w:p w14:paraId="0520FF47">
      <w:pPr>
        <w:pStyle w:val="30"/>
        <w:spacing w:line="360" w:lineRule="auto"/>
        <w:ind w:firstLine="480"/>
        <w:rPr>
          <w:rFonts w:hint="eastAsia" w:ascii="宋体" w:eastAsia="宋体" w:cs="宋体"/>
          <w:bCs/>
          <w:highlight w:val="none"/>
        </w:rPr>
      </w:pPr>
      <w:r>
        <w:rPr>
          <w:rFonts w:hint="eastAsia" w:ascii="宋体" w:eastAsia="宋体" w:cs="宋体"/>
          <w:bCs/>
          <w:highlight w:val="none"/>
        </w:rPr>
        <w:t>双方根据国家有关规定，结合具体工程约定质量保修期如下：</w:t>
      </w:r>
    </w:p>
    <w:p w14:paraId="54D47BB6">
      <w:pPr>
        <w:pStyle w:val="30"/>
        <w:spacing w:line="360" w:lineRule="auto"/>
        <w:ind w:firstLine="480"/>
        <w:rPr>
          <w:rFonts w:hint="eastAsia" w:ascii="宋体" w:eastAsia="宋体" w:cs="宋体"/>
          <w:bCs/>
          <w:highlight w:val="none"/>
        </w:rPr>
      </w:pPr>
      <w:r>
        <w:rPr>
          <w:rFonts w:hint="eastAsia" w:ascii="宋体" w:eastAsia="宋体" w:cs="宋体"/>
          <w:bCs/>
          <w:highlight w:val="none"/>
        </w:rPr>
        <w:t>1．地基基础工程和主体结构工程为设计文件规定的工程合理使用年限；</w:t>
      </w:r>
    </w:p>
    <w:p w14:paraId="67F268EE">
      <w:pPr>
        <w:pStyle w:val="30"/>
        <w:spacing w:line="360" w:lineRule="auto"/>
        <w:ind w:firstLine="480"/>
        <w:rPr>
          <w:rFonts w:hint="eastAsia" w:ascii="宋体" w:eastAsia="宋体" w:cs="宋体"/>
          <w:bCs/>
          <w:highlight w:val="none"/>
        </w:rPr>
      </w:pPr>
      <w:r>
        <w:rPr>
          <w:rFonts w:hint="eastAsia" w:ascii="宋体" w:eastAsia="宋体" w:cs="宋体"/>
          <w:bCs/>
          <w:highlight w:val="none"/>
        </w:rPr>
        <w:t>2．屋面防水工程、有防水要求的卫生间、房间和外墙面的防渗为 5 年；</w:t>
      </w:r>
    </w:p>
    <w:p w14:paraId="7F7304B3">
      <w:pPr>
        <w:pStyle w:val="30"/>
        <w:spacing w:line="360" w:lineRule="auto"/>
        <w:ind w:firstLine="480"/>
        <w:rPr>
          <w:rFonts w:hint="eastAsia" w:ascii="宋体" w:eastAsia="宋体" w:cs="宋体"/>
          <w:bCs/>
          <w:highlight w:val="none"/>
        </w:rPr>
      </w:pPr>
      <w:r>
        <w:rPr>
          <w:rFonts w:hint="eastAsia" w:ascii="宋体" w:eastAsia="宋体" w:cs="宋体"/>
          <w:bCs/>
          <w:highlight w:val="none"/>
        </w:rPr>
        <w:t>3．装修工程为 2 年；</w:t>
      </w:r>
    </w:p>
    <w:p w14:paraId="5EF84757">
      <w:pPr>
        <w:pStyle w:val="30"/>
        <w:spacing w:line="360" w:lineRule="auto"/>
        <w:ind w:firstLine="480"/>
        <w:rPr>
          <w:rFonts w:hint="eastAsia" w:ascii="宋体" w:eastAsia="宋体" w:cs="宋体"/>
          <w:bCs/>
          <w:highlight w:val="none"/>
        </w:rPr>
      </w:pPr>
      <w:r>
        <w:rPr>
          <w:rFonts w:hint="eastAsia" w:ascii="宋体" w:eastAsia="宋体" w:cs="宋体"/>
          <w:bCs/>
          <w:highlight w:val="none"/>
        </w:rPr>
        <w:t>4．电气管线、给排水管道、设备安装工程为 2 年；</w:t>
      </w:r>
    </w:p>
    <w:p w14:paraId="7A6CE2BB">
      <w:pPr>
        <w:pStyle w:val="30"/>
        <w:spacing w:line="360" w:lineRule="auto"/>
        <w:ind w:firstLine="480"/>
        <w:rPr>
          <w:rFonts w:hint="eastAsia" w:ascii="宋体" w:eastAsia="宋体" w:cs="宋体"/>
          <w:bCs/>
          <w:highlight w:val="none"/>
        </w:rPr>
      </w:pPr>
      <w:r>
        <w:rPr>
          <w:rFonts w:hint="eastAsia" w:ascii="宋体" w:eastAsia="宋体" w:cs="宋体"/>
          <w:bCs/>
          <w:highlight w:val="none"/>
        </w:rPr>
        <w:t>5．供热与供冷系统为 2 个采暖期、供冷期；</w:t>
      </w:r>
    </w:p>
    <w:p w14:paraId="6F495016">
      <w:pPr>
        <w:pStyle w:val="30"/>
        <w:spacing w:line="360" w:lineRule="auto"/>
        <w:ind w:firstLine="480"/>
        <w:rPr>
          <w:rFonts w:hint="eastAsia" w:ascii="宋体" w:eastAsia="宋体" w:cs="宋体"/>
          <w:bCs/>
          <w:highlight w:val="none"/>
        </w:rPr>
      </w:pPr>
      <w:r>
        <w:rPr>
          <w:rFonts w:hint="eastAsia" w:ascii="宋体" w:eastAsia="宋体" w:cs="宋体"/>
          <w:bCs/>
          <w:highlight w:val="none"/>
        </w:rPr>
        <w:t>6．住宅小区内的给排水设施、道路等配套工程为 2 年；</w:t>
      </w:r>
    </w:p>
    <w:p w14:paraId="51624A54">
      <w:pPr>
        <w:pStyle w:val="30"/>
        <w:spacing w:line="360" w:lineRule="auto"/>
        <w:ind w:firstLine="480"/>
        <w:rPr>
          <w:rFonts w:hint="eastAsia" w:ascii="宋体" w:eastAsia="宋体" w:cs="宋体"/>
          <w:bCs/>
          <w:highlight w:val="none"/>
        </w:rPr>
      </w:pPr>
      <w:r>
        <w:rPr>
          <w:rFonts w:hint="eastAsia" w:ascii="宋体" w:eastAsia="宋体" w:cs="宋体"/>
          <w:bCs/>
          <w:highlight w:val="none"/>
        </w:rPr>
        <w:t>7．其他项目保修期限约定如下：</w:t>
      </w:r>
      <w:r>
        <w:rPr>
          <w:rFonts w:hint="eastAsia" w:ascii="宋体" w:eastAsia="宋体" w:cs="宋体"/>
          <w:bCs/>
          <w:highlight w:val="none"/>
          <w:u w:val="single"/>
        </w:rPr>
        <w:t xml:space="preserve">不低于2年 </w:t>
      </w:r>
      <w:r>
        <w:rPr>
          <w:rFonts w:hint="eastAsia" w:ascii="宋体" w:eastAsia="宋体" w:cs="宋体"/>
          <w:bCs/>
          <w:highlight w:val="none"/>
        </w:rPr>
        <w:t>。</w:t>
      </w:r>
    </w:p>
    <w:p w14:paraId="3A9DD778">
      <w:pPr>
        <w:pStyle w:val="30"/>
        <w:spacing w:line="360" w:lineRule="auto"/>
        <w:ind w:firstLine="480"/>
        <w:rPr>
          <w:rFonts w:hint="eastAsia" w:ascii="宋体" w:eastAsia="宋体" w:cs="宋体"/>
          <w:bCs/>
          <w:highlight w:val="none"/>
        </w:rPr>
      </w:pPr>
      <w:r>
        <w:rPr>
          <w:rFonts w:hint="eastAsia" w:ascii="宋体" w:eastAsia="宋体" w:cs="宋体"/>
          <w:bCs/>
          <w:highlight w:val="none"/>
        </w:rPr>
        <w:t xml:space="preserve">质量保修期自工程竣工验收合格之日起计算。                                                                                      </w:t>
      </w:r>
    </w:p>
    <w:p w14:paraId="7A831C78">
      <w:pPr>
        <w:spacing w:line="360" w:lineRule="auto"/>
        <w:ind w:firstLine="482"/>
        <w:rPr>
          <w:rFonts w:hint="eastAsia" w:ascii="宋体" w:hAnsi="宋体" w:cs="宋体"/>
          <w:b/>
          <w:bCs/>
          <w:sz w:val="24"/>
          <w:highlight w:val="none"/>
        </w:rPr>
      </w:pPr>
      <w:r>
        <w:rPr>
          <w:rFonts w:hint="eastAsia" w:ascii="宋体" w:hAnsi="宋体" w:cs="宋体"/>
          <w:b/>
          <w:bCs/>
          <w:sz w:val="24"/>
          <w:highlight w:val="none"/>
        </w:rPr>
        <w:t>三、缺陷责任期</w:t>
      </w:r>
    </w:p>
    <w:p w14:paraId="3F36A06C">
      <w:pPr>
        <w:spacing w:line="360" w:lineRule="auto"/>
        <w:ind w:firstLine="480"/>
        <w:rPr>
          <w:rFonts w:hint="eastAsia" w:ascii="宋体" w:hAnsi="宋体" w:cs="宋体"/>
          <w:bCs/>
          <w:sz w:val="24"/>
          <w:highlight w:val="none"/>
        </w:rPr>
      </w:pPr>
      <w:r>
        <w:rPr>
          <w:rFonts w:hint="eastAsia" w:ascii="宋体" w:hAnsi="宋体" w:cs="宋体"/>
          <w:bCs/>
          <w:sz w:val="24"/>
          <w:highlight w:val="none"/>
        </w:rPr>
        <w:t>工程缺陷责任期为</w:t>
      </w:r>
      <w:r>
        <w:rPr>
          <w:rFonts w:hint="eastAsia" w:ascii="宋体" w:hAnsi="宋体" w:cs="宋体"/>
          <w:bCs/>
          <w:sz w:val="24"/>
          <w:highlight w:val="none"/>
          <w:u w:val="single"/>
        </w:rPr>
        <w:t xml:space="preserve"> 24 </w:t>
      </w:r>
      <w:r>
        <w:rPr>
          <w:rFonts w:hint="eastAsia" w:ascii="宋体" w:hAnsi="宋体" w:cs="宋体"/>
          <w:bCs/>
          <w:sz w:val="24"/>
          <w:highlight w:val="none"/>
        </w:rPr>
        <w:t>个月，缺陷责任期自工程通过竣工验收之日起计算。单位工程先于全部工程进行验收，单位工程缺陷责任期自单位工程验收合格之日起算。</w:t>
      </w:r>
    </w:p>
    <w:p w14:paraId="5E322932">
      <w:pPr>
        <w:spacing w:line="360" w:lineRule="auto"/>
        <w:ind w:firstLine="480"/>
        <w:rPr>
          <w:rFonts w:hint="eastAsia" w:ascii="宋体" w:hAnsi="宋体" w:cs="宋体"/>
          <w:bCs/>
          <w:sz w:val="24"/>
          <w:highlight w:val="none"/>
        </w:rPr>
      </w:pPr>
      <w:r>
        <w:rPr>
          <w:rFonts w:hint="eastAsia" w:ascii="宋体" w:hAnsi="宋体" w:cs="宋体"/>
          <w:bCs/>
          <w:sz w:val="24"/>
          <w:highlight w:val="none"/>
        </w:rPr>
        <w:t>缺陷责任期终止后，发包人应退还剩余的质量保证金。</w:t>
      </w:r>
    </w:p>
    <w:p w14:paraId="4215AC20">
      <w:pPr>
        <w:spacing w:line="360" w:lineRule="auto"/>
        <w:ind w:firstLine="482"/>
        <w:rPr>
          <w:rFonts w:hint="eastAsia" w:ascii="宋体" w:hAnsi="宋体" w:cs="宋体"/>
          <w:b/>
          <w:bCs/>
          <w:sz w:val="24"/>
          <w:highlight w:val="none"/>
        </w:rPr>
      </w:pPr>
      <w:r>
        <w:rPr>
          <w:rFonts w:hint="eastAsia" w:ascii="宋体" w:hAnsi="宋体" w:cs="宋体"/>
          <w:b/>
          <w:bCs/>
          <w:sz w:val="24"/>
          <w:highlight w:val="none"/>
        </w:rPr>
        <w:t xml:space="preserve"> 四、质量保修责任</w:t>
      </w:r>
    </w:p>
    <w:p w14:paraId="04ABF268">
      <w:pPr>
        <w:spacing w:line="360" w:lineRule="auto"/>
        <w:ind w:firstLine="480"/>
        <w:rPr>
          <w:rFonts w:hint="eastAsia" w:ascii="宋体" w:hAnsi="宋体" w:cs="宋体"/>
          <w:bCs/>
          <w:sz w:val="24"/>
          <w:highlight w:val="none"/>
        </w:rPr>
      </w:pPr>
      <w:r>
        <w:rPr>
          <w:rFonts w:hint="eastAsia" w:ascii="宋体" w:hAnsi="宋体" w:cs="宋体"/>
          <w:bCs/>
          <w:sz w:val="24"/>
          <w:highlight w:val="none"/>
        </w:rPr>
        <w:t>1．属于保修范围、内容的项目，承包人应当在接到保修通知之日起7天内派人保修。承包人不在约定期限内派人保修的，发包人可以委托他人修理。</w:t>
      </w:r>
    </w:p>
    <w:p w14:paraId="25DAD504">
      <w:pPr>
        <w:spacing w:line="360" w:lineRule="auto"/>
        <w:ind w:firstLine="480"/>
        <w:rPr>
          <w:rFonts w:hint="eastAsia" w:ascii="宋体" w:hAnsi="宋体" w:cs="宋体"/>
          <w:bCs/>
          <w:sz w:val="24"/>
          <w:highlight w:val="none"/>
        </w:rPr>
      </w:pPr>
      <w:r>
        <w:rPr>
          <w:rFonts w:hint="eastAsia" w:ascii="宋体" w:hAnsi="宋体" w:cs="宋体"/>
          <w:bCs/>
          <w:sz w:val="24"/>
          <w:highlight w:val="none"/>
        </w:rPr>
        <w:t>2．发生紧急事故需抢修的，承包人在接到事故通知后，应当立即到达事故现场抢修。</w:t>
      </w:r>
    </w:p>
    <w:p w14:paraId="73A0C0D6">
      <w:pPr>
        <w:spacing w:line="360" w:lineRule="auto"/>
        <w:ind w:firstLine="480"/>
        <w:rPr>
          <w:rFonts w:hint="eastAsia" w:ascii="宋体" w:hAnsi="宋体" w:cs="宋体"/>
          <w:bCs/>
          <w:sz w:val="24"/>
          <w:highlight w:val="none"/>
        </w:rPr>
      </w:pPr>
      <w:r>
        <w:rPr>
          <w:rFonts w:hint="eastAsia" w:ascii="宋体" w:hAnsi="宋体" w:cs="宋体"/>
          <w:bCs/>
          <w:sz w:val="24"/>
          <w:highlight w:val="none"/>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20ED183E">
      <w:pPr>
        <w:spacing w:line="360" w:lineRule="auto"/>
        <w:ind w:firstLine="480"/>
        <w:rPr>
          <w:rFonts w:hint="eastAsia" w:ascii="宋体" w:hAnsi="宋体" w:cs="宋体"/>
          <w:bCs/>
          <w:sz w:val="24"/>
          <w:highlight w:val="none"/>
        </w:rPr>
      </w:pPr>
      <w:r>
        <w:rPr>
          <w:rFonts w:hint="eastAsia" w:ascii="宋体" w:hAnsi="宋体" w:cs="宋体"/>
          <w:bCs/>
          <w:sz w:val="24"/>
          <w:highlight w:val="none"/>
        </w:rPr>
        <w:t>4．质量保修完成后，由发包人组织验收。</w:t>
      </w:r>
    </w:p>
    <w:p w14:paraId="316DB6D5">
      <w:pPr>
        <w:spacing w:line="360" w:lineRule="auto"/>
        <w:ind w:firstLine="480"/>
        <w:rPr>
          <w:rFonts w:hint="eastAsia" w:ascii="宋体" w:hAnsi="宋体" w:cs="宋体"/>
          <w:bCs/>
          <w:sz w:val="24"/>
          <w:highlight w:val="none"/>
        </w:rPr>
      </w:pPr>
      <w:r>
        <w:rPr>
          <w:rFonts w:ascii="宋体" w:hAnsi="宋体" w:cs="宋体"/>
          <w:bCs/>
          <w:sz w:val="24"/>
          <w:highlight w:val="none"/>
        </w:rPr>
        <w:t>本工程约定的工程质量保修金为</w:t>
      </w:r>
      <w:r>
        <w:rPr>
          <w:rFonts w:hint="eastAsia" w:ascii="宋体" w:hAnsi="宋体" w:cs="宋体"/>
          <w:bCs/>
          <w:sz w:val="24"/>
          <w:highlight w:val="none"/>
          <w:lang w:eastAsia="zh-CN"/>
        </w:rPr>
        <w:t>审定结算价款</w:t>
      </w:r>
      <w:r>
        <w:rPr>
          <w:rFonts w:ascii="宋体" w:hAnsi="宋体" w:cs="宋体"/>
          <w:bCs/>
          <w:sz w:val="24"/>
          <w:highlight w:val="none"/>
        </w:rPr>
        <w:t>的3％。保修期满，经发包人组织验收合格，一个月内付清余款。质量保修金银行利率为不计息。</w:t>
      </w:r>
    </w:p>
    <w:p w14:paraId="6F49DBD8">
      <w:pPr>
        <w:spacing w:line="360" w:lineRule="auto"/>
        <w:ind w:firstLine="482"/>
        <w:rPr>
          <w:rFonts w:hint="eastAsia" w:ascii="宋体" w:hAnsi="宋体" w:cs="宋体"/>
          <w:b/>
          <w:bCs/>
          <w:sz w:val="24"/>
          <w:highlight w:val="none"/>
        </w:rPr>
      </w:pPr>
      <w:r>
        <w:rPr>
          <w:rFonts w:hint="eastAsia" w:ascii="宋体" w:hAnsi="宋体" w:cs="宋体"/>
          <w:b/>
          <w:bCs/>
          <w:sz w:val="24"/>
          <w:highlight w:val="none"/>
        </w:rPr>
        <w:t>五、保修费用</w:t>
      </w:r>
    </w:p>
    <w:p w14:paraId="3500397B">
      <w:pPr>
        <w:spacing w:line="360" w:lineRule="auto"/>
        <w:ind w:firstLine="480"/>
        <w:rPr>
          <w:rFonts w:hint="eastAsia" w:ascii="宋体" w:hAnsi="宋体" w:cs="宋体"/>
          <w:bCs/>
          <w:sz w:val="24"/>
          <w:highlight w:val="none"/>
        </w:rPr>
      </w:pPr>
      <w:r>
        <w:rPr>
          <w:rFonts w:hint="eastAsia" w:ascii="宋体" w:hAnsi="宋体" w:cs="宋体"/>
          <w:bCs/>
          <w:sz w:val="24"/>
          <w:highlight w:val="none"/>
        </w:rPr>
        <w:t>保修费用由造成质量缺陷的责任方承担。</w:t>
      </w:r>
    </w:p>
    <w:p w14:paraId="204D836C">
      <w:pPr>
        <w:spacing w:line="360" w:lineRule="auto"/>
        <w:ind w:firstLine="482"/>
        <w:rPr>
          <w:rFonts w:hint="eastAsia" w:ascii="宋体" w:hAnsi="宋体" w:cs="宋体"/>
          <w:b/>
          <w:bCs/>
          <w:sz w:val="24"/>
          <w:highlight w:val="none"/>
        </w:rPr>
      </w:pPr>
      <w:r>
        <w:rPr>
          <w:rFonts w:hint="eastAsia" w:ascii="宋体" w:hAnsi="宋体" w:cs="宋体"/>
          <w:b/>
          <w:bCs/>
          <w:sz w:val="24"/>
          <w:highlight w:val="none"/>
        </w:rPr>
        <w:t>六、其他</w:t>
      </w:r>
    </w:p>
    <w:p w14:paraId="4BE0AB4E">
      <w:pPr>
        <w:spacing w:line="360" w:lineRule="auto"/>
        <w:ind w:firstLine="480"/>
        <w:rPr>
          <w:rFonts w:hint="eastAsia" w:ascii="宋体" w:hAnsi="宋体" w:cs="宋体"/>
          <w:bCs/>
          <w:sz w:val="24"/>
          <w:highlight w:val="none"/>
        </w:rPr>
      </w:pPr>
      <w:r>
        <w:rPr>
          <w:rFonts w:hint="eastAsia" w:ascii="宋体" w:hAnsi="宋体" w:cs="宋体"/>
          <w:bCs/>
          <w:sz w:val="24"/>
          <w:highlight w:val="none"/>
        </w:rPr>
        <w:t>双方约定的其他工程质量保修事项：</w:t>
      </w:r>
      <w:r>
        <w:rPr>
          <w:rFonts w:hint="eastAsia" w:ascii="宋体" w:hAnsi="宋体" w:cs="宋体"/>
          <w:bCs/>
          <w:sz w:val="24"/>
          <w:highlight w:val="none"/>
          <w:u w:val="single"/>
        </w:rPr>
        <w:t xml:space="preserve">   /  </w:t>
      </w:r>
      <w:r>
        <w:rPr>
          <w:rFonts w:hint="eastAsia" w:ascii="宋体" w:hAnsi="宋体" w:cs="宋体"/>
          <w:bCs/>
          <w:sz w:val="24"/>
          <w:highlight w:val="none"/>
        </w:rPr>
        <w:t xml:space="preserve"> 。</w:t>
      </w:r>
    </w:p>
    <w:p w14:paraId="56BA1017">
      <w:pPr>
        <w:spacing w:line="360" w:lineRule="auto"/>
        <w:ind w:firstLine="480"/>
        <w:rPr>
          <w:rFonts w:hint="eastAsia" w:ascii="宋体" w:hAnsi="宋体" w:cs="宋体"/>
          <w:bCs/>
          <w:sz w:val="24"/>
          <w:highlight w:val="none"/>
        </w:rPr>
      </w:pPr>
      <w:r>
        <w:rPr>
          <w:rFonts w:hint="eastAsia" w:ascii="宋体" w:hAnsi="宋体" w:cs="宋体"/>
          <w:bCs/>
          <w:sz w:val="24"/>
          <w:highlight w:val="none"/>
        </w:rPr>
        <w:t>本工程质量保修书，由施工合同发包人、承包人双方在竣工验收前共同签署，作为施工合同附件，其有效期限至保修期满。</w:t>
      </w:r>
    </w:p>
    <w:p w14:paraId="1EBA4EC5">
      <w:pPr>
        <w:pStyle w:val="30"/>
        <w:spacing w:line="360" w:lineRule="auto"/>
        <w:rPr>
          <w:rFonts w:hint="eastAsia" w:ascii="宋体" w:eastAsia="宋体" w:cs="宋体"/>
          <w:b/>
          <w:bCs/>
          <w:highlight w:val="none"/>
        </w:rPr>
      </w:pPr>
      <w:bookmarkStart w:id="162" w:name="OLE_LINK1"/>
    </w:p>
    <w:p w14:paraId="5E77B91A">
      <w:pPr>
        <w:pStyle w:val="30"/>
        <w:spacing w:line="360" w:lineRule="auto"/>
        <w:ind w:firstLine="960"/>
        <w:rPr>
          <w:rFonts w:hint="eastAsia" w:ascii="宋体" w:eastAsia="宋体" w:cs="宋体"/>
          <w:bCs/>
          <w:highlight w:val="none"/>
        </w:rPr>
      </w:pPr>
      <w:r>
        <w:rPr>
          <w:rFonts w:hint="eastAsia" w:ascii="宋体" w:eastAsia="宋体" w:cs="宋体"/>
          <w:bCs/>
          <w:highlight w:val="none"/>
        </w:rPr>
        <w:t>发  包  人(公章)：                        承  包  人(公章)：</w:t>
      </w:r>
    </w:p>
    <w:p w14:paraId="03D024A0">
      <w:pPr>
        <w:pStyle w:val="30"/>
        <w:spacing w:line="360" w:lineRule="auto"/>
        <w:ind w:firstLine="960"/>
        <w:rPr>
          <w:rFonts w:ascii="宋体" w:eastAsia="宋体" w:cs="宋体"/>
          <w:bCs/>
          <w:highlight w:val="none"/>
        </w:rPr>
      </w:pPr>
      <w:r>
        <w:rPr>
          <w:rFonts w:hint="eastAsia" w:ascii="宋体" w:eastAsia="宋体" w:cs="宋体"/>
          <w:bCs/>
          <w:highlight w:val="none"/>
        </w:rPr>
        <w:t>法定代表人或                              法定代表人或</w:t>
      </w:r>
    </w:p>
    <w:p w14:paraId="01E30AD1">
      <w:pPr>
        <w:pStyle w:val="30"/>
        <w:spacing w:line="360" w:lineRule="auto"/>
        <w:ind w:firstLine="960"/>
        <w:rPr>
          <w:rFonts w:hint="eastAsia" w:ascii="宋体" w:eastAsia="宋体" w:cs="宋体"/>
          <w:bCs/>
          <w:highlight w:val="none"/>
        </w:rPr>
      </w:pPr>
      <w:r>
        <w:rPr>
          <w:rFonts w:hint="eastAsia" w:ascii="宋体" w:eastAsia="宋体" w:cs="宋体"/>
          <w:bCs/>
          <w:highlight w:val="none"/>
        </w:rPr>
        <w:t xml:space="preserve">委托代理人(签字)：                        委托代理人(签字)：                       </w:t>
      </w:r>
    </w:p>
    <w:p w14:paraId="120976C6">
      <w:pPr>
        <w:pStyle w:val="30"/>
        <w:spacing w:line="360" w:lineRule="auto"/>
        <w:rPr>
          <w:rFonts w:hint="eastAsia" w:ascii="宋体" w:cs="宋体"/>
          <w:szCs w:val="21"/>
          <w:highlight w:val="none"/>
        </w:rPr>
      </w:pPr>
      <w:r>
        <w:rPr>
          <w:rFonts w:hint="eastAsia" w:ascii="宋体" w:eastAsia="宋体" w:cs="宋体"/>
          <w:bCs/>
          <w:highlight w:val="none"/>
        </w:rPr>
        <w:t xml:space="preserve">   </w:t>
      </w:r>
      <w:r>
        <w:rPr>
          <w:rFonts w:hint="eastAsia" w:ascii="宋体" w:eastAsia="宋体" w:cs="宋体"/>
          <w:bCs/>
          <w:highlight w:val="none"/>
          <w:u w:val="single"/>
        </w:rPr>
        <w:t xml:space="preserve">     </w:t>
      </w:r>
      <w:r>
        <w:rPr>
          <w:rFonts w:hint="eastAsia" w:ascii="宋体" w:eastAsia="宋体" w:cs="宋体"/>
          <w:bCs/>
          <w:highlight w:val="none"/>
        </w:rPr>
        <w:t>年</w:t>
      </w:r>
      <w:r>
        <w:rPr>
          <w:rFonts w:hint="eastAsia" w:ascii="宋体" w:eastAsia="宋体" w:cs="宋体"/>
          <w:bCs/>
          <w:highlight w:val="none"/>
          <w:u w:val="single"/>
        </w:rPr>
        <w:t xml:space="preserve">    </w:t>
      </w:r>
      <w:r>
        <w:rPr>
          <w:rFonts w:hint="eastAsia" w:ascii="宋体" w:eastAsia="宋体" w:cs="宋体"/>
          <w:bCs/>
          <w:highlight w:val="none"/>
        </w:rPr>
        <w:t>月</w:t>
      </w:r>
      <w:r>
        <w:rPr>
          <w:rFonts w:hint="eastAsia" w:ascii="宋体" w:eastAsia="宋体" w:cs="宋体"/>
          <w:bCs/>
          <w:highlight w:val="none"/>
          <w:u w:val="single"/>
        </w:rPr>
        <w:t xml:space="preserve">    </w:t>
      </w:r>
      <w:r>
        <w:rPr>
          <w:rFonts w:hint="eastAsia" w:ascii="宋体" w:eastAsia="宋体" w:cs="宋体"/>
          <w:bCs/>
          <w:highlight w:val="none"/>
        </w:rPr>
        <w:t xml:space="preserve">日                      </w:t>
      </w:r>
      <w:r>
        <w:rPr>
          <w:rFonts w:hint="eastAsia" w:ascii="宋体" w:eastAsia="宋体" w:cs="宋体"/>
          <w:bCs/>
          <w:highlight w:val="none"/>
          <w:u w:val="single"/>
        </w:rPr>
        <w:t xml:space="preserve">     </w:t>
      </w:r>
      <w:r>
        <w:rPr>
          <w:rFonts w:hint="eastAsia" w:ascii="宋体" w:eastAsia="宋体" w:cs="宋体"/>
          <w:bCs/>
          <w:highlight w:val="none"/>
        </w:rPr>
        <w:t>年</w:t>
      </w:r>
      <w:r>
        <w:rPr>
          <w:rFonts w:hint="eastAsia" w:ascii="宋体" w:eastAsia="宋体" w:cs="宋体"/>
          <w:bCs/>
          <w:highlight w:val="none"/>
          <w:u w:val="single"/>
        </w:rPr>
        <w:t xml:space="preserve">    </w:t>
      </w:r>
      <w:r>
        <w:rPr>
          <w:rFonts w:hint="eastAsia" w:ascii="宋体" w:eastAsia="宋体" w:cs="宋体"/>
          <w:bCs/>
          <w:highlight w:val="none"/>
        </w:rPr>
        <w:t>月</w:t>
      </w:r>
      <w:r>
        <w:rPr>
          <w:rFonts w:hint="eastAsia" w:ascii="宋体" w:eastAsia="宋体" w:cs="宋体"/>
          <w:bCs/>
          <w:highlight w:val="none"/>
          <w:u w:val="single"/>
        </w:rPr>
        <w:t xml:space="preserve">    </w:t>
      </w:r>
      <w:r>
        <w:rPr>
          <w:rFonts w:hint="eastAsia" w:ascii="宋体" w:eastAsia="宋体" w:cs="宋体"/>
          <w:bCs/>
          <w:highlight w:val="none"/>
        </w:rPr>
        <w:t>日</w:t>
      </w:r>
      <w:bookmarkEnd w:id="162"/>
    </w:p>
    <w:p w14:paraId="5CA6279A">
      <w:pPr>
        <w:spacing w:line="360" w:lineRule="auto"/>
        <w:contextualSpacing/>
        <w:rPr>
          <w:rFonts w:hint="eastAsia" w:ascii="宋体" w:hAnsi="宋体" w:cs="宋体"/>
          <w:color w:val="000000"/>
          <w:highlight w:val="none"/>
        </w:rPr>
      </w:pPr>
      <w:r>
        <w:rPr>
          <w:rFonts w:hint="eastAsia" w:ascii="宋体" w:hAnsi="宋体" w:cs="宋体"/>
          <w:color w:val="000000"/>
          <w:highlight w:val="none"/>
        </w:rPr>
        <w:t xml:space="preserve">  </w:t>
      </w:r>
    </w:p>
    <w:p w14:paraId="476FF9BD">
      <w:pPr>
        <w:rPr>
          <w:rFonts w:hint="eastAsia" w:ascii="宋体" w:hAnsi="宋体"/>
          <w:b/>
          <w:sz w:val="30"/>
          <w:szCs w:val="30"/>
          <w:highlight w:val="none"/>
        </w:rPr>
      </w:pPr>
      <w:r>
        <w:rPr>
          <w:rFonts w:hint="eastAsia" w:ascii="宋体" w:hAnsi="宋体"/>
          <w:b/>
          <w:sz w:val="30"/>
          <w:szCs w:val="30"/>
          <w:highlight w:val="none"/>
        </w:rPr>
        <w:br w:type="page" w:clear="all"/>
      </w:r>
      <w:r>
        <w:rPr>
          <w:rFonts w:hint="eastAsia" w:ascii="宋体" w:hAnsi="宋体"/>
          <w:bCs/>
          <w:sz w:val="22"/>
          <w:szCs w:val="22"/>
          <w:highlight w:val="none"/>
        </w:rPr>
        <w:t>附件4、</w:t>
      </w:r>
    </w:p>
    <w:p w14:paraId="1EF41481">
      <w:pPr>
        <w:ind w:firstLine="3915"/>
        <w:rPr>
          <w:rFonts w:hint="eastAsia" w:ascii="宋体" w:hAnsi="宋体"/>
          <w:b/>
          <w:sz w:val="30"/>
          <w:szCs w:val="30"/>
          <w:highlight w:val="none"/>
        </w:rPr>
      </w:pPr>
      <w:r>
        <w:rPr>
          <w:rFonts w:hint="eastAsia" w:ascii="宋体" w:hAnsi="宋体"/>
          <w:b/>
          <w:sz w:val="30"/>
          <w:szCs w:val="30"/>
          <w:highlight w:val="none"/>
        </w:rPr>
        <w:t>安全生产合同</w:t>
      </w:r>
    </w:p>
    <w:p w14:paraId="30FAEC7F">
      <w:pPr>
        <w:ind w:firstLine="422"/>
        <w:jc w:val="center"/>
        <w:rPr>
          <w:rFonts w:hint="eastAsia" w:ascii="宋体" w:hAnsi="宋体"/>
          <w:szCs w:val="21"/>
          <w:highlight w:val="none"/>
        </w:rPr>
      </w:pPr>
      <w:r>
        <w:rPr>
          <w:rFonts w:hint="eastAsia" w:ascii="宋体" w:hAnsi="宋体"/>
          <w:b/>
          <w:sz w:val="30"/>
          <w:szCs w:val="30"/>
          <w:highlight w:val="none"/>
        </w:rPr>
        <w:t>（建设单位与施工单位）</w:t>
      </w:r>
    </w:p>
    <w:p w14:paraId="519D9DFB">
      <w:pPr>
        <w:spacing w:line="360" w:lineRule="auto"/>
        <w:ind w:firstLine="480"/>
        <w:rPr>
          <w:rFonts w:hint="eastAsia" w:ascii="宋体" w:hAnsi="宋体" w:cs="宋体"/>
          <w:bCs/>
          <w:sz w:val="24"/>
          <w:highlight w:val="none"/>
        </w:rPr>
      </w:pPr>
      <w:r>
        <w:rPr>
          <w:rFonts w:hint="eastAsia" w:ascii="宋体" w:hAnsi="宋体" w:cs="宋体"/>
          <w:bCs/>
          <w:sz w:val="24"/>
          <w:highlight w:val="none"/>
        </w:rPr>
        <w:t>甲方（建设单位）：</w:t>
      </w:r>
      <w:r>
        <w:rPr>
          <w:rFonts w:hint="eastAsia" w:ascii="宋体" w:hAnsi="宋体" w:cs="宋体"/>
          <w:bCs/>
          <w:sz w:val="24"/>
          <w:highlight w:val="none"/>
          <w:u w:val="single"/>
        </w:rPr>
        <w:t xml:space="preserve">                      </w:t>
      </w:r>
      <w:r>
        <w:rPr>
          <w:rFonts w:hint="eastAsia" w:ascii="宋体" w:hAnsi="宋体" w:cs="宋体"/>
          <w:bCs/>
          <w:sz w:val="24"/>
          <w:highlight w:val="none"/>
        </w:rPr>
        <w:t xml:space="preserve">        </w:t>
      </w:r>
    </w:p>
    <w:p w14:paraId="013CF81D">
      <w:pPr>
        <w:spacing w:line="360" w:lineRule="auto"/>
        <w:ind w:firstLine="480"/>
        <w:rPr>
          <w:rFonts w:hint="eastAsia" w:ascii="宋体" w:hAnsi="宋体" w:cs="宋体"/>
          <w:bCs/>
          <w:sz w:val="24"/>
          <w:highlight w:val="none"/>
        </w:rPr>
      </w:pPr>
      <w:r>
        <w:rPr>
          <w:rFonts w:hint="eastAsia" w:ascii="宋体" w:hAnsi="宋体" w:cs="宋体"/>
          <w:bCs/>
          <w:sz w:val="24"/>
          <w:highlight w:val="none"/>
        </w:rPr>
        <w:t>乙方（施工单位）：</w:t>
      </w:r>
      <w:r>
        <w:rPr>
          <w:rFonts w:hint="eastAsia" w:ascii="宋体" w:hAnsi="宋体" w:cs="宋体"/>
          <w:bCs/>
          <w:i/>
          <w:iCs/>
          <w:sz w:val="24"/>
          <w:highlight w:val="none"/>
          <w:u w:val="single"/>
        </w:rPr>
        <w:t xml:space="preserve">                       </w:t>
      </w:r>
      <w:r>
        <w:rPr>
          <w:rFonts w:hint="eastAsia" w:ascii="宋体" w:hAnsi="宋体" w:cs="宋体"/>
          <w:bCs/>
          <w:sz w:val="24"/>
          <w:highlight w:val="none"/>
        </w:rPr>
        <w:t xml:space="preserve">         </w:t>
      </w:r>
    </w:p>
    <w:p w14:paraId="21A6A9C5">
      <w:pPr>
        <w:spacing w:line="360" w:lineRule="auto"/>
        <w:ind w:firstLine="480"/>
        <w:rPr>
          <w:rFonts w:hint="eastAsia" w:ascii="宋体" w:hAnsi="宋体" w:cs="宋体"/>
          <w:bCs/>
          <w:sz w:val="24"/>
          <w:highlight w:val="none"/>
        </w:rPr>
      </w:pPr>
      <w:r>
        <w:rPr>
          <w:rFonts w:hint="eastAsia" w:ascii="宋体" w:hAnsi="宋体" w:cs="宋体"/>
          <w:bCs/>
          <w:sz w:val="24"/>
          <w:highlight w:val="none"/>
        </w:rPr>
        <w:t>为在</w:t>
      </w:r>
      <w:r>
        <w:rPr>
          <w:rFonts w:hint="eastAsia" w:ascii="宋体" w:hAnsi="宋体" w:cs="宋体"/>
          <w:bCs/>
          <w:sz w:val="24"/>
          <w:highlight w:val="none"/>
          <w:u w:val="single"/>
        </w:rPr>
        <w:t xml:space="preserve">                         </w:t>
      </w:r>
      <w:r>
        <w:rPr>
          <w:rFonts w:hint="eastAsia" w:ascii="宋体" w:hAnsi="宋体" w:cs="宋体"/>
          <w:bCs/>
          <w:sz w:val="24"/>
          <w:highlight w:val="none"/>
        </w:rPr>
        <w:t xml:space="preserve"> 施工合同的实施过程中创造安全、高效的施工环境，切实搞好本项目的安全管理工作，特此签订安全生产合同。具体如下：</w:t>
      </w:r>
    </w:p>
    <w:p w14:paraId="017B3136">
      <w:pPr>
        <w:spacing w:line="360" w:lineRule="auto"/>
        <w:ind w:firstLine="480"/>
        <w:rPr>
          <w:rFonts w:hint="eastAsia" w:ascii="宋体" w:hAnsi="宋体" w:cs="宋体"/>
          <w:bCs/>
          <w:sz w:val="24"/>
          <w:highlight w:val="none"/>
        </w:rPr>
      </w:pPr>
      <w:r>
        <w:rPr>
          <w:rFonts w:hint="eastAsia" w:ascii="宋体" w:hAnsi="宋体" w:cs="宋体"/>
          <w:bCs/>
          <w:sz w:val="24"/>
          <w:highlight w:val="none"/>
        </w:rPr>
        <w:t>一、甲方职责</w:t>
      </w:r>
    </w:p>
    <w:p w14:paraId="6F71B760">
      <w:pPr>
        <w:spacing w:line="360" w:lineRule="auto"/>
        <w:ind w:firstLine="480"/>
        <w:rPr>
          <w:rFonts w:hint="eastAsia" w:ascii="宋体" w:hAnsi="宋体" w:cs="宋体"/>
          <w:bCs/>
          <w:sz w:val="24"/>
          <w:highlight w:val="none"/>
        </w:rPr>
      </w:pPr>
      <w:r>
        <w:rPr>
          <w:rFonts w:hint="eastAsia" w:ascii="宋体" w:hAnsi="宋体" w:cs="宋体"/>
          <w:bCs/>
          <w:sz w:val="24"/>
          <w:highlight w:val="none"/>
        </w:rPr>
        <w:t>1．严格遵守国家有关安全生产的法律法规，认真执行工程承包合同中的有关安全要求。</w:t>
      </w:r>
    </w:p>
    <w:p w14:paraId="2A7F254F">
      <w:pPr>
        <w:spacing w:line="360" w:lineRule="auto"/>
        <w:ind w:firstLine="480"/>
        <w:rPr>
          <w:rFonts w:hint="eastAsia" w:ascii="宋体" w:hAnsi="宋体" w:cs="宋体"/>
          <w:bCs/>
          <w:sz w:val="24"/>
          <w:highlight w:val="none"/>
        </w:rPr>
      </w:pPr>
      <w:r>
        <w:rPr>
          <w:rFonts w:hint="eastAsia" w:ascii="宋体" w:hAnsi="宋体" w:cs="宋体"/>
          <w:bCs/>
          <w:sz w:val="24"/>
          <w:highlight w:val="none"/>
        </w:rPr>
        <w:t>2．按照“安全第一、预防为主”和坚持“管生产必须管安全”的原则进行安全生产管理，做到生产与安全工作同时计划、布置、检查、总结。</w:t>
      </w:r>
    </w:p>
    <w:p w14:paraId="0686DD28">
      <w:pPr>
        <w:spacing w:line="360" w:lineRule="auto"/>
        <w:ind w:firstLine="480"/>
        <w:rPr>
          <w:rFonts w:hint="eastAsia" w:ascii="宋体" w:hAnsi="宋体" w:cs="宋体"/>
          <w:bCs/>
          <w:sz w:val="24"/>
          <w:highlight w:val="none"/>
        </w:rPr>
      </w:pPr>
      <w:r>
        <w:rPr>
          <w:rFonts w:hint="eastAsia" w:ascii="宋体" w:hAnsi="宋体" w:cs="宋体"/>
          <w:bCs/>
          <w:sz w:val="24"/>
          <w:highlight w:val="none"/>
        </w:rPr>
        <w:t>3．定期召开安全生产协调会，及时传达中央及地方有关安全生产的精神。</w:t>
      </w:r>
    </w:p>
    <w:p w14:paraId="06877720">
      <w:pPr>
        <w:spacing w:line="360" w:lineRule="auto"/>
        <w:ind w:firstLine="480"/>
        <w:rPr>
          <w:rFonts w:hint="eastAsia" w:ascii="宋体" w:hAnsi="宋体" w:cs="宋体"/>
          <w:bCs/>
          <w:sz w:val="24"/>
          <w:highlight w:val="none"/>
        </w:rPr>
      </w:pPr>
      <w:r>
        <w:rPr>
          <w:rFonts w:hint="eastAsia" w:ascii="宋体" w:hAnsi="宋体" w:cs="宋体"/>
          <w:bCs/>
          <w:sz w:val="24"/>
          <w:highlight w:val="none"/>
        </w:rPr>
        <w:t>4．组织对乙方施工现场安全生产检查，建立安全生产责任制网络、监督乙方及时处理发现的各种安全隐患。</w:t>
      </w:r>
    </w:p>
    <w:p w14:paraId="36A896BE">
      <w:pPr>
        <w:spacing w:line="360" w:lineRule="auto"/>
        <w:ind w:firstLine="480"/>
        <w:rPr>
          <w:rFonts w:hint="eastAsia" w:ascii="宋体" w:hAnsi="宋体" w:cs="宋体"/>
          <w:bCs/>
          <w:sz w:val="24"/>
          <w:highlight w:val="none"/>
        </w:rPr>
      </w:pPr>
      <w:r>
        <w:rPr>
          <w:rFonts w:hint="eastAsia" w:ascii="宋体" w:hAnsi="宋体" w:cs="宋体"/>
          <w:bCs/>
          <w:sz w:val="24"/>
          <w:highlight w:val="none"/>
        </w:rPr>
        <w:t>二、乙方职责</w:t>
      </w:r>
    </w:p>
    <w:p w14:paraId="1D9C2DA4">
      <w:pPr>
        <w:spacing w:line="360" w:lineRule="auto"/>
        <w:ind w:firstLine="480"/>
        <w:rPr>
          <w:rFonts w:hint="eastAsia" w:ascii="宋体" w:hAnsi="宋体" w:cs="宋体"/>
          <w:bCs/>
          <w:sz w:val="24"/>
          <w:highlight w:val="none"/>
        </w:rPr>
      </w:pPr>
      <w:r>
        <w:rPr>
          <w:rFonts w:hint="eastAsia" w:ascii="宋体" w:hAnsi="宋体" w:cs="宋体"/>
          <w:bCs/>
          <w:sz w:val="24"/>
          <w:highlight w:val="none"/>
        </w:rPr>
        <w:t>1．严格遵守国家有关安全生产的法律法规、有关安全生产的规定，认真执行工程承包合同中的有关安全要求，接受甲方和监理工程师对安全生产工作的指导。</w:t>
      </w:r>
    </w:p>
    <w:p w14:paraId="1E535B2B">
      <w:pPr>
        <w:spacing w:line="360" w:lineRule="auto"/>
        <w:ind w:firstLine="480"/>
        <w:rPr>
          <w:rFonts w:hint="eastAsia" w:ascii="宋体" w:hAnsi="宋体" w:cs="宋体"/>
          <w:bCs/>
          <w:sz w:val="24"/>
          <w:highlight w:val="none"/>
        </w:rPr>
      </w:pPr>
      <w:r>
        <w:rPr>
          <w:rFonts w:hint="eastAsia" w:ascii="宋体" w:hAnsi="宋体" w:cs="宋体"/>
          <w:bCs/>
          <w:sz w:val="24"/>
          <w:highlight w:val="none"/>
        </w:rPr>
        <w:t>2．坚持“安全第一、预防为主”和“管生产必须管安全”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合同条款的各项规定，做到生产与安全工作同时计划、布置、检查、总结和评比。</w:t>
      </w:r>
    </w:p>
    <w:p w14:paraId="24B61840">
      <w:pPr>
        <w:spacing w:line="360" w:lineRule="auto"/>
        <w:ind w:firstLine="480"/>
        <w:rPr>
          <w:rFonts w:hint="eastAsia" w:ascii="宋体" w:hAnsi="宋体" w:cs="宋体"/>
          <w:bCs/>
          <w:sz w:val="24"/>
          <w:highlight w:val="none"/>
        </w:rPr>
      </w:pPr>
      <w:r>
        <w:rPr>
          <w:rFonts w:hint="eastAsia" w:ascii="宋体" w:hAnsi="宋体" w:cs="宋体"/>
          <w:bCs/>
          <w:sz w:val="24"/>
          <w:highlight w:val="none"/>
        </w:rPr>
        <w:t>3．建立健全安全生产责任制网络。从负责项目实施的项目经理到生产工人（包括临时雇请的民工）的安全生产管理系统必须做到纵向到底，一环不漏；各职能部门、人员的安全生产责任制做到横向到边，人人有责。施工单位的主要负责人是工程的安全生产负责人，对安全生产负领导责任，项目经理是工程的安全生产责任人，对安全生产负直接责任，专职安全员和安全员是工程现场的安全生产直接责任人，对安全生产具体负责。现场设置的安全机构，应按施工合同约定，配备安全员，专职负责所有员工的安全和治安保卫工作及预防事故的发生。安全机构人员，有权按有关规定发布指令，并采取保护性措施防止事故发生。</w:t>
      </w:r>
    </w:p>
    <w:p w14:paraId="4BB3C4BB">
      <w:pPr>
        <w:spacing w:line="360" w:lineRule="auto"/>
        <w:ind w:firstLine="480"/>
        <w:rPr>
          <w:rFonts w:hint="eastAsia" w:ascii="宋体" w:hAnsi="宋体" w:cs="宋体"/>
          <w:bCs/>
          <w:sz w:val="24"/>
          <w:highlight w:val="none"/>
        </w:rPr>
      </w:pPr>
      <w:r>
        <w:rPr>
          <w:rFonts w:hint="eastAsia" w:ascii="宋体" w:hAnsi="宋体" w:cs="宋体"/>
          <w:bCs/>
          <w:sz w:val="24"/>
          <w:highlight w:val="none"/>
        </w:rPr>
        <w:t>4．乙方在任何时侯都应采取各种合理的预防措施，防止其人员发生任何违法、违禁、暴力、违规或妨碍治安的行为。</w:t>
      </w:r>
    </w:p>
    <w:p w14:paraId="24C5DCBF">
      <w:pPr>
        <w:spacing w:line="360" w:lineRule="auto"/>
        <w:ind w:firstLine="480"/>
        <w:rPr>
          <w:rFonts w:hint="eastAsia" w:ascii="宋体" w:hAnsi="宋体" w:cs="宋体"/>
          <w:bCs/>
          <w:sz w:val="24"/>
          <w:highlight w:val="none"/>
        </w:rPr>
      </w:pPr>
      <w:r>
        <w:rPr>
          <w:rFonts w:hint="eastAsia" w:ascii="宋体" w:hAnsi="宋体" w:cs="宋体"/>
          <w:bCs/>
          <w:sz w:val="24"/>
          <w:highlight w:val="none"/>
        </w:rPr>
        <w:t>5．乙方必须具有省部级建设行政主管部门颁发的安全生产证书，参加施工的人员，必须按受安全技术教育，熟知和遵守本工程的各项安全技术操作规程，定期进行安全技术考核，合格者方准上岗操作，对于从事机动车驾驶、电气、起重、建筑登高架设作业、焊接、爆破、潜水等特殊工作的人员，须经过专业培训，获得《安全操作合格证》后，方准持证上岗。施工现场如发现无证操作现象时，项目经理必须承担管理责任。</w:t>
      </w:r>
    </w:p>
    <w:p w14:paraId="4B667AA2">
      <w:pPr>
        <w:spacing w:line="360" w:lineRule="auto"/>
        <w:ind w:firstLine="480"/>
        <w:rPr>
          <w:rFonts w:hint="eastAsia" w:ascii="宋体" w:hAnsi="宋体" w:cs="宋体"/>
          <w:bCs/>
          <w:sz w:val="24"/>
          <w:highlight w:val="none"/>
        </w:rPr>
      </w:pPr>
      <w:r>
        <w:rPr>
          <w:rFonts w:hint="eastAsia" w:ascii="宋体" w:hAnsi="宋体" w:cs="宋体"/>
          <w:bCs/>
          <w:sz w:val="24"/>
          <w:highlight w:val="none"/>
        </w:rPr>
        <w:t>6．加强施工中的交通运输安全管理。</w:t>
      </w:r>
    </w:p>
    <w:p w14:paraId="068E8130">
      <w:pPr>
        <w:spacing w:line="360" w:lineRule="auto"/>
        <w:ind w:firstLine="480"/>
        <w:rPr>
          <w:rFonts w:hint="eastAsia" w:ascii="宋体" w:hAnsi="宋体" w:cs="宋体"/>
          <w:bCs/>
          <w:sz w:val="24"/>
          <w:highlight w:val="none"/>
        </w:rPr>
      </w:pPr>
      <w:r>
        <w:rPr>
          <w:rFonts w:hint="eastAsia" w:ascii="宋体" w:hAnsi="宋体" w:cs="宋体"/>
          <w:bCs/>
          <w:sz w:val="24"/>
          <w:highlight w:val="none"/>
        </w:rPr>
        <w:t>7．对于易燃易爆的材料除应专门妥善保管之外，还应配备有足够的消防设施，所有施工人员都应熟悉消防设备的性能和使用方法。</w:t>
      </w:r>
    </w:p>
    <w:p w14:paraId="64B99186">
      <w:pPr>
        <w:spacing w:line="360" w:lineRule="auto"/>
        <w:ind w:firstLine="480"/>
        <w:rPr>
          <w:rFonts w:hint="eastAsia" w:ascii="宋体" w:hAnsi="宋体" w:cs="宋体"/>
          <w:bCs/>
          <w:sz w:val="24"/>
          <w:highlight w:val="none"/>
        </w:rPr>
      </w:pPr>
      <w:r>
        <w:rPr>
          <w:rFonts w:hint="eastAsia" w:ascii="宋体" w:hAnsi="宋体" w:cs="宋体"/>
          <w:bCs/>
          <w:sz w:val="24"/>
          <w:highlight w:val="none"/>
        </w:rPr>
        <w:t>8．操作人员上岗，必须按规定穿戴防护用品。施工负责人和安全检查员应随时检查劳动防护用品的穿戴情况，不按规定穿戴防护用品的人员不得上岗。</w:t>
      </w:r>
    </w:p>
    <w:p w14:paraId="4FD7FC00">
      <w:pPr>
        <w:spacing w:line="360" w:lineRule="auto"/>
        <w:ind w:firstLine="480"/>
        <w:rPr>
          <w:rFonts w:hint="eastAsia" w:ascii="宋体" w:hAnsi="宋体" w:cs="宋体"/>
          <w:bCs/>
          <w:sz w:val="24"/>
          <w:highlight w:val="none"/>
        </w:rPr>
      </w:pPr>
      <w:r>
        <w:rPr>
          <w:rFonts w:hint="eastAsia" w:ascii="宋体" w:hAnsi="宋体" w:cs="宋体"/>
          <w:bCs/>
          <w:sz w:val="24"/>
          <w:highlight w:val="none"/>
        </w:rPr>
        <w:t>9．所有施工机具设备均应定期检查，并有安全员的签字记录，保证其处于完好状态；不合格的机具、设备和劳动保护用品严禁使用。</w:t>
      </w:r>
    </w:p>
    <w:p w14:paraId="0DB2FC80">
      <w:pPr>
        <w:spacing w:line="360" w:lineRule="auto"/>
        <w:ind w:firstLine="480"/>
        <w:rPr>
          <w:rFonts w:hint="eastAsia" w:ascii="宋体" w:hAnsi="宋体" w:cs="宋体"/>
          <w:bCs/>
          <w:sz w:val="24"/>
          <w:highlight w:val="none"/>
        </w:rPr>
      </w:pPr>
      <w:r>
        <w:rPr>
          <w:rFonts w:hint="eastAsia" w:ascii="宋体" w:hAnsi="宋体" w:cs="宋体"/>
          <w:bCs/>
          <w:sz w:val="24"/>
          <w:highlight w:val="none"/>
        </w:rPr>
        <w:t>10．施工中采用新技术、新工艺、新设备、新材料时，必须制定相应的安全技术措施，施工现场必须具有相关的安全标志牌。</w:t>
      </w:r>
    </w:p>
    <w:p w14:paraId="16F3A781">
      <w:pPr>
        <w:spacing w:line="360" w:lineRule="auto"/>
        <w:ind w:firstLine="480"/>
        <w:rPr>
          <w:rFonts w:hint="eastAsia" w:ascii="宋体" w:hAnsi="宋体" w:cs="宋体"/>
          <w:bCs/>
          <w:sz w:val="24"/>
          <w:highlight w:val="none"/>
        </w:rPr>
      </w:pPr>
      <w:r>
        <w:rPr>
          <w:rFonts w:hint="eastAsia" w:ascii="宋体" w:hAnsi="宋体" w:cs="宋体"/>
          <w:bCs/>
          <w:sz w:val="24"/>
          <w:highlight w:val="none"/>
        </w:rPr>
        <w:t>11．建立主要危险源备案制度，要明确潜在隐患、防范措施和落实责任人。</w:t>
      </w:r>
    </w:p>
    <w:p w14:paraId="10143E2D">
      <w:pPr>
        <w:spacing w:line="360" w:lineRule="auto"/>
        <w:ind w:firstLine="480"/>
        <w:rPr>
          <w:rFonts w:hint="eastAsia" w:ascii="宋体" w:hAnsi="宋体" w:cs="宋体"/>
          <w:bCs/>
          <w:sz w:val="24"/>
          <w:highlight w:val="none"/>
        </w:rPr>
      </w:pPr>
      <w:r>
        <w:rPr>
          <w:rFonts w:hint="eastAsia" w:ascii="宋体" w:hAnsi="宋体" w:cs="宋体"/>
          <w:bCs/>
          <w:sz w:val="24"/>
          <w:highlight w:val="none"/>
        </w:rPr>
        <w:t>12．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p>
    <w:p w14:paraId="372529E4">
      <w:pPr>
        <w:spacing w:line="360" w:lineRule="auto"/>
        <w:ind w:firstLine="480"/>
        <w:rPr>
          <w:rFonts w:hint="eastAsia" w:ascii="宋体" w:hAnsi="宋体" w:cs="宋体"/>
          <w:bCs/>
          <w:sz w:val="24"/>
          <w:highlight w:val="none"/>
        </w:rPr>
      </w:pPr>
      <w:r>
        <w:rPr>
          <w:rFonts w:hint="eastAsia" w:ascii="宋体" w:hAnsi="宋体" w:cs="宋体"/>
          <w:bCs/>
          <w:sz w:val="24"/>
          <w:highlight w:val="none"/>
        </w:rPr>
        <w:t>三、违约责任</w:t>
      </w:r>
    </w:p>
    <w:p w14:paraId="290020B1">
      <w:pPr>
        <w:spacing w:line="360" w:lineRule="auto"/>
        <w:ind w:firstLine="480"/>
        <w:rPr>
          <w:rFonts w:hint="eastAsia" w:ascii="宋体" w:hAnsi="宋体" w:cs="宋体"/>
          <w:bCs/>
          <w:sz w:val="24"/>
          <w:highlight w:val="none"/>
        </w:rPr>
      </w:pPr>
      <w:r>
        <w:rPr>
          <w:rFonts w:hint="eastAsia" w:ascii="宋体" w:hAnsi="宋体" w:cs="宋体"/>
          <w:bCs/>
          <w:sz w:val="24"/>
          <w:highlight w:val="none"/>
        </w:rPr>
        <w:t>如因甲方或乙方违约造成安全事故，将报请有关部门依法追究责任，并由相关责任方对另一方以及第三方相应损失进行赔偿。</w:t>
      </w:r>
    </w:p>
    <w:p w14:paraId="15B1E930">
      <w:pPr>
        <w:spacing w:line="360" w:lineRule="auto"/>
        <w:ind w:firstLine="480"/>
        <w:rPr>
          <w:rFonts w:hint="eastAsia" w:ascii="宋体" w:hAnsi="宋体" w:cs="宋体"/>
          <w:bCs/>
          <w:sz w:val="24"/>
          <w:highlight w:val="none"/>
        </w:rPr>
      </w:pPr>
      <w:r>
        <w:rPr>
          <w:rFonts w:hint="eastAsia" w:ascii="宋体" w:hAnsi="宋体" w:cs="宋体"/>
          <w:bCs/>
          <w:sz w:val="24"/>
          <w:highlight w:val="none"/>
        </w:rPr>
        <w:t>本合同一式二份，由双方法定代表人或其授权的代理人签署和加盖公章后生效，全部工程竣工验收后失效。</w:t>
      </w:r>
    </w:p>
    <w:p w14:paraId="3FD90F1B">
      <w:pPr>
        <w:pStyle w:val="16"/>
        <w:rPr>
          <w:highlight w:val="none"/>
        </w:rPr>
      </w:pPr>
    </w:p>
    <w:p w14:paraId="1BEDAB72">
      <w:pPr>
        <w:spacing w:line="360" w:lineRule="auto"/>
        <w:ind w:firstLine="480"/>
        <w:rPr>
          <w:rFonts w:hint="eastAsia" w:ascii="宋体" w:hAnsi="宋体" w:cs="宋体"/>
          <w:bCs/>
          <w:sz w:val="24"/>
          <w:highlight w:val="none"/>
        </w:rPr>
      </w:pPr>
      <w:r>
        <w:rPr>
          <w:rFonts w:hint="eastAsia" w:ascii="宋体" w:hAnsi="宋体" w:cs="宋体"/>
          <w:bCs/>
          <w:sz w:val="24"/>
          <w:highlight w:val="none"/>
        </w:rPr>
        <w:t>甲方（建设单位）（盖章）：               乙方（施工单位）（盖章）</w:t>
      </w:r>
    </w:p>
    <w:p w14:paraId="6961D992">
      <w:pPr>
        <w:spacing w:line="360" w:lineRule="auto"/>
        <w:ind w:firstLine="480"/>
        <w:rPr>
          <w:rFonts w:hint="eastAsia" w:ascii="宋体" w:hAnsi="宋体" w:cs="宋体"/>
          <w:bCs/>
          <w:sz w:val="24"/>
          <w:highlight w:val="none"/>
        </w:rPr>
      </w:pPr>
      <w:r>
        <w:rPr>
          <w:rFonts w:hint="eastAsia" w:ascii="宋体" w:hAnsi="宋体" w:cs="宋体"/>
          <w:bCs/>
          <w:sz w:val="24"/>
          <w:highlight w:val="none"/>
        </w:rPr>
        <w:t>法定代表人（签字或盖章）：                法定代表人（签字或盖章）：</w:t>
      </w:r>
    </w:p>
    <w:p w14:paraId="029B51B1">
      <w:pPr>
        <w:spacing w:line="360" w:lineRule="auto"/>
        <w:ind w:firstLine="480"/>
        <w:rPr>
          <w:rFonts w:hint="eastAsia" w:ascii="宋体" w:hAnsi="宋体" w:cs="宋体"/>
          <w:bCs/>
          <w:sz w:val="24"/>
          <w:highlight w:val="none"/>
        </w:rPr>
      </w:pPr>
      <w:r>
        <w:rPr>
          <w:rFonts w:hint="eastAsia" w:ascii="宋体" w:hAnsi="宋体" w:cs="宋体"/>
          <w:bCs/>
          <w:sz w:val="24"/>
          <w:highlight w:val="none"/>
        </w:rPr>
        <w:t>委托代理人（签字）：                      委托代理人（签字）：</w:t>
      </w:r>
    </w:p>
    <w:p w14:paraId="0C364F14">
      <w:pPr>
        <w:spacing w:line="360" w:lineRule="auto"/>
        <w:ind w:firstLine="480"/>
        <w:rPr>
          <w:rFonts w:hint="eastAsia" w:ascii="宋体" w:hAnsi="宋体"/>
          <w:b/>
          <w:bCs/>
          <w:szCs w:val="21"/>
          <w:highlight w:val="none"/>
        </w:rPr>
      </w:pPr>
      <w:r>
        <w:rPr>
          <w:rFonts w:hint="eastAsia" w:ascii="宋体" w:hAnsi="宋体" w:cs="宋体"/>
          <w:bCs/>
          <w:sz w:val="24"/>
          <w:highlight w:val="none"/>
        </w:rPr>
        <w:t xml:space="preserve"> 年     月    日                           年    月     日</w:t>
      </w:r>
      <w:r>
        <w:rPr>
          <w:rFonts w:hint="eastAsia" w:ascii="宋体" w:hAnsi="宋体"/>
          <w:b/>
          <w:bCs/>
          <w:szCs w:val="21"/>
          <w:highlight w:val="none"/>
        </w:rPr>
        <w:br w:type="page" w:clear="all"/>
      </w:r>
      <w:r>
        <w:rPr>
          <w:rFonts w:hint="eastAsia" w:ascii="宋体" w:hAnsi="宋体"/>
          <w:szCs w:val="21"/>
          <w:highlight w:val="none"/>
        </w:rPr>
        <w:t>附件5、</w:t>
      </w:r>
    </w:p>
    <w:p w14:paraId="00D77DF4">
      <w:pPr>
        <w:pStyle w:val="12"/>
        <w:spacing w:line="360" w:lineRule="auto"/>
        <w:ind w:firstLine="0"/>
        <w:jc w:val="center"/>
        <w:outlineLvl w:val="3"/>
        <w:rPr>
          <w:rFonts w:hint="eastAsia" w:ascii="宋体" w:hAnsi="宋体" w:cs="宋体"/>
          <w:b/>
          <w:bCs/>
          <w:szCs w:val="21"/>
          <w:highlight w:val="none"/>
        </w:rPr>
      </w:pPr>
    </w:p>
    <w:p w14:paraId="0EBAB855">
      <w:pPr>
        <w:pStyle w:val="12"/>
        <w:spacing w:line="360" w:lineRule="auto"/>
        <w:ind w:firstLine="0"/>
        <w:jc w:val="center"/>
        <w:outlineLvl w:val="3"/>
        <w:rPr>
          <w:rFonts w:hint="eastAsia" w:ascii="宋体" w:hAnsi="宋体" w:cs="宋体"/>
          <w:b/>
          <w:bCs/>
          <w:sz w:val="28"/>
          <w:szCs w:val="28"/>
          <w:highlight w:val="none"/>
        </w:rPr>
      </w:pPr>
      <w:r>
        <w:rPr>
          <w:rFonts w:hint="eastAsia" w:ascii="宋体" w:hAnsi="宋体" w:cs="宋体"/>
          <w:b/>
          <w:bCs/>
          <w:sz w:val="28"/>
          <w:szCs w:val="28"/>
          <w:highlight w:val="none"/>
        </w:rPr>
        <w:t>不拖欠农民工工资的承诺书</w:t>
      </w:r>
    </w:p>
    <w:p w14:paraId="48DAFD39">
      <w:pPr>
        <w:jc w:val="center"/>
        <w:rPr>
          <w:rFonts w:hint="eastAsia" w:ascii="宋体" w:hAnsi="宋体" w:cs="宋体"/>
          <w:sz w:val="24"/>
          <w:highlight w:val="none"/>
        </w:rPr>
      </w:pPr>
    </w:p>
    <w:p w14:paraId="20EDA30C">
      <w:pPr>
        <w:spacing w:line="480" w:lineRule="auto"/>
        <w:rPr>
          <w:rFonts w:hint="eastAsia" w:ascii="宋体" w:hAnsi="宋体" w:cs="宋体"/>
          <w:sz w:val="24"/>
          <w:highlight w:val="none"/>
          <w:u w:val="single"/>
        </w:rPr>
      </w:pPr>
      <w:r>
        <w:rPr>
          <w:rFonts w:hint="eastAsia" w:ascii="宋体" w:hAnsi="宋体" w:cs="宋体"/>
          <w:sz w:val="24"/>
          <w:highlight w:val="none"/>
        </w:rPr>
        <w:t>致：</w:t>
      </w:r>
      <w:r>
        <w:rPr>
          <w:rFonts w:hint="eastAsia" w:ascii="宋体" w:hAnsi="宋体" w:cs="宋体"/>
          <w:sz w:val="24"/>
          <w:highlight w:val="none"/>
          <w:u w:val="single"/>
        </w:rPr>
        <w:t xml:space="preserve">                                    </w:t>
      </w:r>
    </w:p>
    <w:p w14:paraId="5D8F5D7B">
      <w:pPr>
        <w:spacing w:line="480" w:lineRule="auto"/>
        <w:ind w:firstLine="570"/>
        <w:rPr>
          <w:rFonts w:hint="eastAsia" w:ascii="宋体" w:hAnsi="宋体" w:cs="宋体"/>
          <w:sz w:val="24"/>
          <w:highlight w:val="none"/>
        </w:rPr>
      </w:pPr>
      <w:r>
        <w:rPr>
          <w:rFonts w:hint="eastAsia" w:ascii="宋体" w:hAnsi="宋体" w:cs="宋体"/>
          <w:sz w:val="24"/>
          <w:highlight w:val="none"/>
        </w:rPr>
        <w:t>为保护农民工的合法权益，不拖欠农民工工资，本人</w:t>
      </w:r>
      <w:r>
        <w:rPr>
          <w:rFonts w:hint="eastAsia" w:ascii="宋体" w:hAnsi="宋体" w:cs="宋体"/>
          <w:sz w:val="24"/>
          <w:highlight w:val="none"/>
          <w:u w:val="single"/>
        </w:rPr>
        <w:t xml:space="preserve">     </w:t>
      </w:r>
      <w:r>
        <w:rPr>
          <w:rFonts w:hint="eastAsia" w:ascii="宋体" w:hAnsi="宋体" w:cs="宋体"/>
          <w:sz w:val="24"/>
          <w:highlight w:val="none"/>
        </w:rPr>
        <w:t>以</w:t>
      </w:r>
      <w:r>
        <w:rPr>
          <w:rFonts w:hint="eastAsia" w:ascii="宋体" w:hAnsi="宋体" w:cs="宋体"/>
          <w:sz w:val="24"/>
          <w:highlight w:val="none"/>
          <w:u w:val="single"/>
        </w:rPr>
        <w:t xml:space="preserve">       </w:t>
      </w:r>
      <w:r>
        <w:rPr>
          <w:rFonts w:hint="eastAsia" w:ascii="宋体" w:hAnsi="宋体" w:cs="宋体"/>
          <w:sz w:val="24"/>
          <w:highlight w:val="none"/>
        </w:rPr>
        <w:t>法定代表人的资格，郑重承诺：</w:t>
      </w:r>
    </w:p>
    <w:p w14:paraId="42843556">
      <w:pPr>
        <w:spacing w:line="480" w:lineRule="auto"/>
        <w:ind w:right="-334" w:firstLine="570"/>
        <w:rPr>
          <w:rFonts w:hint="eastAsia" w:ascii="宋体" w:hAnsi="宋体" w:cs="宋体"/>
          <w:sz w:val="24"/>
          <w:highlight w:val="none"/>
          <w:u w:val="single"/>
        </w:rPr>
      </w:pPr>
      <w:r>
        <w:rPr>
          <w:rFonts w:hint="eastAsia" w:ascii="宋体" w:hAnsi="宋体" w:cs="宋体"/>
          <w:sz w:val="24"/>
          <w:highlight w:val="none"/>
        </w:rPr>
        <w:t>本企业如果中标承建</w:t>
      </w:r>
      <w:r>
        <w:rPr>
          <w:rFonts w:hint="eastAsia" w:ascii="宋体" w:hAnsi="宋体" w:cs="宋体"/>
          <w:sz w:val="24"/>
          <w:highlight w:val="none"/>
          <w:u w:val="single"/>
        </w:rPr>
        <w:t xml:space="preserve">                          </w:t>
      </w:r>
      <w:r>
        <w:rPr>
          <w:rFonts w:hint="eastAsia" w:ascii="宋体" w:hAnsi="宋体" w:cs="宋体"/>
          <w:sz w:val="24"/>
          <w:highlight w:val="none"/>
        </w:rPr>
        <w:t>项目</w:t>
      </w:r>
      <w:r>
        <w:rPr>
          <w:rFonts w:hint="eastAsia" w:ascii="宋体" w:hAnsi="宋体" w:cs="宋体"/>
          <w:sz w:val="24"/>
          <w:highlight w:val="none"/>
          <w:u w:val="single"/>
        </w:rPr>
        <w:t xml:space="preserve">           </w:t>
      </w:r>
      <w:r>
        <w:rPr>
          <w:rFonts w:hint="eastAsia" w:ascii="宋体" w:hAnsi="宋体" w:cs="宋体"/>
          <w:sz w:val="24"/>
          <w:highlight w:val="none"/>
        </w:rPr>
        <w:t>合同段工程，需要使用农民工时，将保证做到：</w:t>
      </w:r>
    </w:p>
    <w:p w14:paraId="30926255">
      <w:pPr>
        <w:spacing w:line="480" w:lineRule="auto"/>
        <w:ind w:right="-334" w:firstLine="570"/>
        <w:rPr>
          <w:rFonts w:hint="eastAsia" w:ascii="宋体" w:hAnsi="宋体" w:cs="宋体"/>
          <w:sz w:val="24"/>
          <w:highlight w:val="none"/>
        </w:rPr>
      </w:pPr>
      <w:r>
        <w:rPr>
          <w:rFonts w:hint="eastAsia" w:ascii="宋体" w:hAnsi="宋体" w:cs="宋体"/>
          <w:sz w:val="24"/>
          <w:highlight w:val="none"/>
        </w:rPr>
        <w:t>按照《劳动法》规定雇佣和使用农民工，工资（人民币）将直接发放给农民工本人，严禁发放给“包工头”或其他不具备用工主体资格的组织和个人代领及发放。</w:t>
      </w:r>
    </w:p>
    <w:p w14:paraId="7191BF06">
      <w:pPr>
        <w:spacing w:line="480" w:lineRule="auto"/>
        <w:ind w:right="-334" w:firstLine="570"/>
        <w:rPr>
          <w:rFonts w:hint="eastAsia" w:ascii="宋体" w:hAnsi="宋体" w:cs="宋体"/>
          <w:sz w:val="24"/>
          <w:highlight w:val="none"/>
          <w:u w:val="single"/>
        </w:rPr>
      </w:pPr>
      <w:r>
        <w:rPr>
          <w:rFonts w:hint="eastAsia" w:ascii="宋体" w:hAnsi="宋体" w:cs="宋体"/>
          <w:sz w:val="24"/>
          <w:highlight w:val="none"/>
        </w:rPr>
        <w:t>如果发生违反规定拖欠或克扣农民工工资行为，造成农民工上访，本公司愿接受招标人和相关部门依照有关规定做出的处罚。</w:t>
      </w:r>
    </w:p>
    <w:p w14:paraId="7C01C146">
      <w:pPr>
        <w:spacing w:line="480" w:lineRule="auto"/>
        <w:ind w:right="-334"/>
        <w:rPr>
          <w:rFonts w:hint="eastAsia" w:ascii="宋体" w:hAnsi="宋体" w:cs="宋体"/>
          <w:sz w:val="24"/>
          <w:highlight w:val="none"/>
        </w:rPr>
      </w:pPr>
    </w:p>
    <w:p w14:paraId="75A85B8C">
      <w:pPr>
        <w:ind w:firstLine="1680"/>
        <w:rPr>
          <w:rFonts w:hint="eastAsia" w:ascii="宋体" w:hAnsi="宋体" w:cs="宋体"/>
          <w:sz w:val="24"/>
          <w:highlight w:val="none"/>
          <w:u w:val="single"/>
        </w:rPr>
      </w:pPr>
      <w:r>
        <w:rPr>
          <w:rFonts w:hint="eastAsia" w:ascii="宋体" w:hAnsi="宋体" w:cs="宋体"/>
          <w:sz w:val="24"/>
          <w:highlight w:val="none"/>
        </w:rPr>
        <w:t>投标人：</w:t>
      </w:r>
      <w:r>
        <w:rPr>
          <w:rFonts w:hint="eastAsia" w:ascii="宋体" w:hAnsi="宋体" w:cs="宋体"/>
          <w:sz w:val="24"/>
          <w:highlight w:val="none"/>
          <w:u w:val="single"/>
        </w:rPr>
        <w:t xml:space="preserve">                          （单位公章）</w:t>
      </w:r>
    </w:p>
    <w:p w14:paraId="3D3A5CF5">
      <w:pPr>
        <w:ind w:firstLine="1680"/>
        <w:rPr>
          <w:rFonts w:hint="eastAsia" w:ascii="宋体" w:hAnsi="宋体" w:cs="宋体"/>
          <w:sz w:val="24"/>
          <w:highlight w:val="none"/>
        </w:rPr>
      </w:pPr>
    </w:p>
    <w:p w14:paraId="6A9FAEAF">
      <w:pPr>
        <w:ind w:firstLine="1680"/>
        <w:rPr>
          <w:rFonts w:hint="eastAsia" w:ascii="宋体" w:hAnsi="宋体" w:cs="宋体"/>
          <w:sz w:val="24"/>
          <w:highlight w:val="none"/>
          <w:u w:val="single"/>
        </w:rPr>
      </w:pPr>
      <w:r>
        <w:rPr>
          <w:rFonts w:hint="eastAsia" w:ascii="宋体" w:hAnsi="宋体" w:cs="宋体"/>
          <w:sz w:val="24"/>
          <w:highlight w:val="none"/>
        </w:rPr>
        <w:t>法定代表人（或其授权的代理人）：</w:t>
      </w:r>
      <w:r>
        <w:rPr>
          <w:rFonts w:hint="eastAsia" w:ascii="宋体" w:hAnsi="宋体" w:cs="宋体"/>
          <w:sz w:val="24"/>
          <w:highlight w:val="none"/>
          <w:u w:val="single"/>
        </w:rPr>
        <w:t xml:space="preserve"> （盖章或签字）  </w:t>
      </w:r>
    </w:p>
    <w:p w14:paraId="76FDBBC3">
      <w:pPr>
        <w:rPr>
          <w:rFonts w:hint="eastAsia" w:ascii="宋体" w:hAnsi="宋体" w:cs="宋体"/>
          <w:sz w:val="24"/>
          <w:highlight w:val="none"/>
        </w:rPr>
      </w:pPr>
      <w:r>
        <w:rPr>
          <w:rFonts w:hint="eastAsia" w:ascii="宋体" w:hAnsi="宋体" w:cs="宋体"/>
          <w:sz w:val="24"/>
          <w:highlight w:val="none"/>
        </w:rPr>
        <w:t xml:space="preserve">                                                          </w:t>
      </w:r>
    </w:p>
    <w:p w14:paraId="74C21595">
      <w:pPr>
        <w:spacing w:before="240" w:after="240"/>
        <w:ind w:firstLine="1680"/>
        <w:rPr>
          <w:rFonts w:hint="eastAsia" w:ascii="宋体" w:hAnsi="宋体" w:cs="宋体"/>
          <w:sz w:val="24"/>
          <w:highlight w:val="none"/>
        </w:rPr>
      </w:pPr>
      <w:r>
        <w:rPr>
          <w:rFonts w:hint="eastAsia" w:ascii="宋体" w:hAnsi="宋体" w:cs="宋体"/>
          <w:sz w:val="24"/>
          <w:highlight w:val="none"/>
        </w:rPr>
        <w:t xml:space="preserve">日  期: </w:t>
      </w:r>
      <w:r>
        <w:rPr>
          <w:rFonts w:hint="eastAsia" w:ascii="宋体" w:hAnsi="宋体" w:cs="宋体"/>
          <w:sz w:val="24"/>
          <w:highlight w:val="none"/>
          <w:u w:val="single"/>
        </w:rPr>
        <w:t xml:space="preserve">         </w:t>
      </w:r>
      <w:r>
        <w:rPr>
          <w:rFonts w:hint="eastAsia" w:ascii="宋体" w:hAnsi="宋体" w:cs="宋体"/>
          <w:sz w:val="24"/>
          <w:highlight w:val="none"/>
        </w:rPr>
        <w:t xml:space="preserve"> 年  </w:t>
      </w:r>
      <w:r>
        <w:rPr>
          <w:rFonts w:hint="eastAsia" w:ascii="宋体" w:hAnsi="宋体" w:cs="宋体"/>
          <w:sz w:val="24"/>
          <w:highlight w:val="none"/>
          <w:u w:val="single"/>
        </w:rPr>
        <w:t xml:space="preserve">        </w:t>
      </w:r>
      <w:r>
        <w:rPr>
          <w:rFonts w:hint="eastAsia" w:ascii="宋体" w:hAnsi="宋体" w:cs="宋体"/>
          <w:sz w:val="24"/>
          <w:highlight w:val="none"/>
        </w:rPr>
        <w:t>月</w:t>
      </w:r>
      <w:r>
        <w:rPr>
          <w:rFonts w:hint="eastAsia" w:ascii="宋体" w:hAnsi="宋体" w:cs="宋体"/>
          <w:sz w:val="24"/>
          <w:highlight w:val="none"/>
          <w:u w:val="single"/>
        </w:rPr>
        <w:t xml:space="preserve">         </w:t>
      </w:r>
      <w:r>
        <w:rPr>
          <w:rFonts w:hint="eastAsia" w:ascii="宋体" w:hAnsi="宋体" w:cs="宋体"/>
          <w:sz w:val="24"/>
          <w:highlight w:val="none"/>
        </w:rPr>
        <w:t>日</w:t>
      </w:r>
    </w:p>
    <w:p w14:paraId="47707F0E">
      <w:pPr>
        <w:pStyle w:val="30"/>
        <w:spacing w:line="360" w:lineRule="auto"/>
        <w:rPr>
          <w:rFonts w:hint="eastAsia" w:ascii="宋体" w:eastAsia="宋体" w:cs="宋体"/>
          <w:bCs/>
          <w:highlight w:val="none"/>
        </w:rPr>
      </w:pPr>
    </w:p>
    <w:p w14:paraId="2F374314">
      <w:pPr>
        <w:pStyle w:val="14"/>
        <w:spacing w:line="360" w:lineRule="auto"/>
        <w:rPr>
          <w:rFonts w:hint="eastAsia" w:ascii="宋体" w:hAnsi="宋体" w:cs="宋体"/>
          <w:sz w:val="24"/>
          <w:highlight w:val="none"/>
        </w:rPr>
      </w:pPr>
    </w:p>
    <w:p w14:paraId="61A7968E">
      <w:pPr>
        <w:pStyle w:val="14"/>
        <w:spacing w:line="360" w:lineRule="auto"/>
        <w:rPr>
          <w:rFonts w:hint="eastAsia" w:ascii="宋体" w:hAnsi="宋体" w:cs="宋体"/>
          <w:sz w:val="24"/>
          <w:highlight w:val="none"/>
        </w:rPr>
      </w:pPr>
    </w:p>
    <w:p w14:paraId="1037CDA3">
      <w:pPr>
        <w:pStyle w:val="14"/>
        <w:rPr>
          <w:rFonts w:hint="eastAsia" w:ascii="宋体" w:hAnsi="宋体" w:cs="宋体"/>
          <w:szCs w:val="21"/>
          <w:highlight w:val="none"/>
        </w:rPr>
      </w:pPr>
    </w:p>
    <w:p w14:paraId="44A9CD22">
      <w:pPr>
        <w:pStyle w:val="14"/>
        <w:rPr>
          <w:rFonts w:hint="eastAsia" w:ascii="宋体" w:hAnsi="宋体" w:cs="宋体"/>
          <w:szCs w:val="21"/>
          <w:highlight w:val="none"/>
        </w:rPr>
      </w:pPr>
    </w:p>
    <w:p w14:paraId="7C54A8D0">
      <w:pPr>
        <w:pStyle w:val="14"/>
        <w:rPr>
          <w:rFonts w:hint="eastAsia" w:ascii="宋体" w:hAnsi="宋体" w:cs="宋体"/>
          <w:szCs w:val="21"/>
          <w:highlight w:val="none"/>
        </w:rPr>
      </w:pPr>
    </w:p>
    <w:p w14:paraId="73B12B1D">
      <w:pPr>
        <w:pStyle w:val="14"/>
        <w:rPr>
          <w:rFonts w:hint="eastAsia" w:ascii="宋体" w:hAnsi="宋体" w:cs="宋体"/>
          <w:szCs w:val="21"/>
          <w:highlight w:val="none"/>
        </w:rPr>
      </w:pPr>
    </w:p>
    <w:p w14:paraId="2E2D0ABB">
      <w:pPr>
        <w:pStyle w:val="14"/>
        <w:rPr>
          <w:rFonts w:hint="eastAsia" w:ascii="宋体" w:hAnsi="宋体" w:cs="宋体"/>
          <w:szCs w:val="21"/>
          <w:highlight w:val="none"/>
        </w:rPr>
      </w:pPr>
    </w:p>
    <w:p w14:paraId="77C1D02C">
      <w:pPr>
        <w:pStyle w:val="14"/>
        <w:rPr>
          <w:rFonts w:hint="eastAsia" w:ascii="宋体" w:hAnsi="宋体" w:cs="宋体"/>
          <w:szCs w:val="21"/>
          <w:highlight w:val="none"/>
        </w:rPr>
      </w:pPr>
    </w:p>
    <w:p w14:paraId="7D27B83A">
      <w:pPr>
        <w:pStyle w:val="14"/>
        <w:rPr>
          <w:rFonts w:hint="eastAsia" w:ascii="宋体" w:hAnsi="宋体" w:cs="宋体"/>
          <w:szCs w:val="21"/>
          <w:highlight w:val="none"/>
        </w:rPr>
      </w:pPr>
    </w:p>
    <w:p w14:paraId="0F07373B">
      <w:pPr>
        <w:pStyle w:val="14"/>
        <w:rPr>
          <w:rFonts w:hint="eastAsia" w:ascii="宋体" w:hAnsi="宋体" w:cs="宋体"/>
          <w:szCs w:val="21"/>
          <w:highlight w:val="none"/>
        </w:rPr>
      </w:pPr>
    </w:p>
    <w:p w14:paraId="7923CE86">
      <w:pPr>
        <w:pStyle w:val="14"/>
        <w:rPr>
          <w:rFonts w:hint="eastAsia" w:ascii="宋体" w:hAnsi="宋体" w:cs="宋体"/>
          <w:szCs w:val="21"/>
          <w:highlight w:val="none"/>
        </w:rPr>
      </w:pPr>
    </w:p>
    <w:p w14:paraId="57B294E6">
      <w:pPr>
        <w:pStyle w:val="241"/>
        <w:jc w:val="center"/>
        <w:rPr>
          <w:rFonts w:hint="eastAsia" w:ascii="宋体" w:hAnsi="宋体" w:eastAsia="宋体" w:cs="宋体"/>
          <w:color w:val="000000"/>
          <w:sz w:val="44"/>
          <w:szCs w:val="44"/>
          <w:highlight w:val="none"/>
        </w:rPr>
      </w:pPr>
      <w:r>
        <w:rPr>
          <w:rFonts w:hint="eastAsia" w:ascii="宋体" w:hAnsi="宋体" w:eastAsia="宋体" w:cs="宋体"/>
          <w:color w:val="000000"/>
          <w:sz w:val="24"/>
          <w:szCs w:val="24"/>
          <w:highlight w:val="none"/>
        </w:rPr>
        <w:br w:type="page" w:clear="all"/>
      </w:r>
      <w:bookmarkEnd w:id="143"/>
      <w:bookmarkEnd w:id="144"/>
      <w:bookmarkEnd w:id="145"/>
      <w:bookmarkStart w:id="163" w:name="_Toc474"/>
      <w:bookmarkStart w:id="164" w:name="_Toc25773"/>
      <w:bookmarkStart w:id="165" w:name="_Toc31702"/>
      <w:bookmarkStart w:id="166" w:name="_Toc465856615"/>
      <w:r>
        <w:rPr>
          <w:rFonts w:hint="eastAsia" w:ascii="宋体" w:hAnsi="宋体" w:eastAsia="宋体" w:cs="宋体"/>
          <w:b/>
          <w:bCs/>
          <w:color w:val="000000"/>
          <w:sz w:val="44"/>
          <w:szCs w:val="44"/>
          <w:highlight w:val="none"/>
        </w:rPr>
        <w:t xml:space="preserve">第四章 </w:t>
      </w:r>
      <w:bookmarkEnd w:id="163"/>
      <w:r>
        <w:rPr>
          <w:rFonts w:hint="eastAsia" w:ascii="宋体" w:hAnsi="宋体" w:eastAsia="宋体" w:cs="宋体"/>
          <w:b/>
          <w:bCs/>
          <w:color w:val="000000"/>
          <w:sz w:val="44"/>
          <w:szCs w:val="44"/>
          <w:highlight w:val="none"/>
        </w:rPr>
        <w:t>项目需求</w:t>
      </w:r>
    </w:p>
    <w:p w14:paraId="67ACC50A">
      <w:pPr>
        <w:rPr>
          <w:rFonts w:hint="eastAsia" w:ascii="宋体" w:hAnsi="宋体" w:cs="宋体"/>
          <w:color w:val="000000"/>
          <w:highlight w:val="none"/>
        </w:rPr>
      </w:pPr>
    </w:p>
    <w:p w14:paraId="680C767C">
      <w:pPr>
        <w:spacing w:line="520" w:lineRule="exact"/>
        <w:ind w:firstLine="482"/>
        <w:rPr>
          <w:rFonts w:hint="eastAsia" w:ascii="宋体" w:hAnsi="宋体" w:cs="宋体"/>
          <w:b/>
          <w:bCs/>
          <w:color w:val="000000"/>
          <w:sz w:val="24"/>
          <w:highlight w:val="none"/>
        </w:rPr>
      </w:pPr>
      <w:bookmarkStart w:id="167" w:name="_Toc142708871"/>
      <w:bookmarkStart w:id="168" w:name="_Toc153678434"/>
      <w:bookmarkStart w:id="169" w:name="_Toc224532089"/>
      <w:bookmarkStart w:id="170" w:name="_Toc204595694"/>
      <w:bookmarkStart w:id="171" w:name="_Toc22510"/>
      <w:bookmarkStart w:id="172" w:name="_Toc28603"/>
      <w:bookmarkStart w:id="173" w:name="_Toc515874992"/>
      <w:r>
        <w:rPr>
          <w:rFonts w:hint="eastAsia" w:ascii="宋体" w:hAnsi="宋体" w:cs="宋体"/>
          <w:b/>
          <w:bCs/>
          <w:color w:val="000000"/>
          <w:sz w:val="24"/>
          <w:highlight w:val="none"/>
        </w:rPr>
        <w:t>说明：</w:t>
      </w:r>
    </w:p>
    <w:p w14:paraId="024D9FD5">
      <w:pPr>
        <w:spacing w:line="520" w:lineRule="exact"/>
        <w:ind w:firstLine="482"/>
        <w:rPr>
          <w:rFonts w:hint="eastAsia" w:ascii="宋体" w:hAnsi="宋体" w:cs="宋体"/>
          <w:b/>
          <w:bCs/>
          <w:color w:val="000000"/>
          <w:sz w:val="24"/>
          <w:highlight w:val="none"/>
        </w:rPr>
      </w:pPr>
      <w:r>
        <w:rPr>
          <w:rFonts w:hint="eastAsia" w:ascii="宋体" w:hAnsi="宋体" w:cs="宋体"/>
          <w:b/>
          <w:bCs/>
          <w:color w:val="000000"/>
          <w:sz w:val="24"/>
          <w:highlight w:val="none"/>
        </w:rPr>
        <w:t>1.</w:t>
      </w:r>
      <w:r>
        <w:rPr>
          <w:rFonts w:hint="eastAsia" w:ascii="宋体" w:hAnsi="宋体" w:cs="宋体"/>
          <w:b/>
          <w:bCs/>
          <w:i/>
          <w:iCs/>
          <w:sz w:val="24"/>
          <w:highlight w:val="none"/>
          <w:u w:val="single"/>
        </w:rPr>
        <w:t>本磋商文件中斜体且有下划线部分为实质性要求和条件</w:t>
      </w:r>
      <w:r>
        <w:rPr>
          <w:rFonts w:hint="eastAsia" w:ascii="宋体" w:hAnsi="宋体" w:cs="宋体"/>
          <w:b/>
          <w:bCs/>
          <w:color w:val="000000"/>
          <w:sz w:val="24"/>
          <w:highlight w:val="none"/>
        </w:rPr>
        <w:t>的部分为实质性要求和条件（由采购人根据实际情况设置），磋商供应商必须作出满足或者优于原要求和条件的响应，否则作无效响应处理。</w:t>
      </w:r>
    </w:p>
    <w:p w14:paraId="629F479F">
      <w:pPr>
        <w:spacing w:line="520" w:lineRule="exact"/>
        <w:ind w:firstLine="482"/>
        <w:rPr>
          <w:rFonts w:hint="eastAsia" w:ascii="宋体" w:hAnsi="宋体" w:cs="宋体"/>
          <w:b/>
          <w:bCs/>
          <w:color w:val="000000"/>
          <w:sz w:val="24"/>
          <w:highlight w:val="none"/>
        </w:rPr>
      </w:pPr>
      <w:r>
        <w:rPr>
          <w:rFonts w:hint="eastAsia" w:ascii="宋体" w:hAnsi="宋体" w:cs="宋体"/>
          <w:b/>
          <w:bCs/>
          <w:color w:val="000000"/>
          <w:sz w:val="24"/>
          <w:highlight w:val="none"/>
        </w:rPr>
        <w:t>2.本项目采购方式为竞争性磋商，项目属性为工程。</w:t>
      </w:r>
    </w:p>
    <w:p w14:paraId="1C6FEFC2">
      <w:pPr>
        <w:spacing w:line="520" w:lineRule="exact"/>
        <w:ind w:firstLine="482"/>
        <w:rPr>
          <w:rFonts w:hint="eastAsia" w:ascii="宋体" w:hAnsi="宋体" w:cs="宋体"/>
          <w:b/>
          <w:bCs/>
          <w:color w:val="000000"/>
          <w:sz w:val="24"/>
          <w:highlight w:val="none"/>
        </w:rPr>
      </w:pPr>
      <w:r>
        <w:rPr>
          <w:rFonts w:hint="eastAsia" w:ascii="宋体" w:hAnsi="宋体" w:cs="宋体"/>
          <w:b/>
          <w:bCs/>
          <w:color w:val="000000"/>
          <w:sz w:val="24"/>
          <w:highlight w:val="none"/>
        </w:rPr>
        <w:t>3.本项目采购标的对应的中小企业划分标准所属行业为</w:t>
      </w:r>
      <w:r>
        <w:rPr>
          <w:rFonts w:hint="eastAsia" w:ascii="宋体" w:hAnsi="宋体" w:cs="宋体"/>
          <w:b/>
          <w:bCs/>
          <w:color w:val="000000"/>
          <w:sz w:val="24"/>
          <w:highlight w:val="none"/>
          <w:u w:val="single"/>
        </w:rPr>
        <w:t>　建筑业　</w:t>
      </w:r>
      <w:r>
        <w:rPr>
          <w:rFonts w:hint="eastAsia" w:ascii="宋体" w:hAnsi="宋体" w:cs="宋体"/>
          <w:b/>
          <w:bCs/>
          <w:color w:val="000000"/>
          <w:sz w:val="24"/>
          <w:highlight w:val="none"/>
        </w:rPr>
        <w:t>。</w:t>
      </w:r>
    </w:p>
    <w:p w14:paraId="27878585">
      <w:pPr>
        <w:spacing w:line="520" w:lineRule="exact"/>
        <w:ind w:firstLine="482"/>
        <w:rPr>
          <w:rFonts w:hint="eastAsia" w:ascii="宋体" w:hAnsi="宋体" w:eastAsia="宋体" w:cs="宋体"/>
          <w:b/>
          <w:bCs/>
          <w:color w:val="000000"/>
          <w:sz w:val="24"/>
          <w:highlight w:val="none"/>
          <w:lang w:eastAsia="zh-CN"/>
        </w:rPr>
      </w:pPr>
      <w:r>
        <w:rPr>
          <w:rFonts w:hint="eastAsia" w:ascii="宋体" w:hAnsi="宋体"/>
          <w:b/>
          <w:color w:val="000000"/>
          <w:sz w:val="24"/>
          <w:szCs w:val="24"/>
          <w:highlight w:val="none"/>
          <w:lang w:eastAsia="zh-CN"/>
        </w:rPr>
        <w:t>建筑业</w:t>
      </w:r>
      <w:r>
        <w:rPr>
          <w:rFonts w:hint="eastAsia" w:ascii="宋体" w:hAnsi="宋体"/>
          <w:b/>
          <w:color w:val="000000"/>
          <w:sz w:val="24"/>
          <w:szCs w:val="24"/>
          <w:highlight w:val="none"/>
        </w:rPr>
        <w:t>中小企业划型标准规定</w:t>
      </w:r>
      <w:r>
        <w:rPr>
          <w:rFonts w:hint="eastAsia" w:ascii="宋体" w:hAnsi="宋体"/>
          <w:b/>
          <w:color w:val="000000"/>
          <w:sz w:val="24"/>
          <w:szCs w:val="24"/>
          <w:highlight w:val="none"/>
          <w:lang w:eastAsia="zh-CN"/>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5BE675DB">
      <w:pPr>
        <w:spacing w:line="520" w:lineRule="exact"/>
        <w:ind w:firstLine="482"/>
        <w:rPr>
          <w:rFonts w:hint="eastAsia" w:ascii="宋体" w:hAnsi="宋体" w:cs="宋体"/>
          <w:b/>
          <w:bCs/>
          <w:i/>
          <w:iCs/>
          <w:color w:val="000000"/>
          <w:sz w:val="24"/>
          <w:highlight w:val="none"/>
          <w:u w:val="single"/>
        </w:rPr>
      </w:pPr>
      <w:r>
        <w:rPr>
          <w:rFonts w:hint="eastAsia" w:ascii="宋体" w:hAnsi="宋体" w:cs="宋体"/>
          <w:b/>
          <w:bCs/>
          <w:i/>
          <w:iCs/>
          <w:color w:val="000000"/>
          <w:sz w:val="24"/>
          <w:highlight w:val="none"/>
          <w:u w:val="single"/>
        </w:rPr>
        <w:t>4、工期；</w:t>
      </w:r>
      <w:r>
        <w:rPr>
          <w:rFonts w:hint="eastAsia" w:ascii="宋体" w:hAnsi="宋体" w:cs="宋体"/>
          <w:b/>
          <w:bCs/>
          <w:i/>
          <w:iCs/>
          <w:color w:val="000000"/>
          <w:sz w:val="24"/>
          <w:highlight w:val="none"/>
          <w:u w:val="single"/>
          <w:lang w:val="en-US" w:eastAsia="zh-CN"/>
        </w:rPr>
        <w:t>30</w:t>
      </w:r>
      <w:r>
        <w:rPr>
          <w:rFonts w:hint="eastAsia" w:ascii="宋体" w:hAnsi="宋体" w:cs="宋体"/>
          <w:b/>
          <w:bCs/>
          <w:i/>
          <w:iCs/>
          <w:color w:val="000000"/>
          <w:sz w:val="24"/>
          <w:highlight w:val="none"/>
          <w:u w:val="single"/>
        </w:rPr>
        <w:t>日历天（具体开工日期以采购人发出的书面开工令为准）；</w:t>
      </w:r>
    </w:p>
    <w:p w14:paraId="6D80030C">
      <w:pPr>
        <w:spacing w:line="520" w:lineRule="exact"/>
        <w:ind w:firstLine="482"/>
        <w:rPr>
          <w:rFonts w:hint="eastAsia" w:ascii="宋体" w:hAnsi="宋体" w:cs="宋体"/>
          <w:b/>
          <w:bCs/>
          <w:i/>
          <w:iCs/>
          <w:color w:val="000000"/>
          <w:sz w:val="24"/>
          <w:highlight w:val="none"/>
          <w:u w:val="single"/>
        </w:rPr>
      </w:pPr>
      <w:r>
        <w:rPr>
          <w:rFonts w:hint="eastAsia" w:ascii="宋体" w:hAnsi="宋体" w:cs="宋体"/>
          <w:b/>
          <w:bCs/>
          <w:i/>
          <w:iCs/>
          <w:color w:val="000000"/>
          <w:sz w:val="24"/>
          <w:highlight w:val="none"/>
          <w:u w:val="single"/>
        </w:rPr>
        <w:t>5、质量：合格</w:t>
      </w:r>
    </w:p>
    <w:p w14:paraId="69EC3FAE">
      <w:pPr>
        <w:spacing w:line="520" w:lineRule="exact"/>
        <w:ind w:firstLine="482"/>
        <w:rPr>
          <w:rFonts w:hint="eastAsia" w:ascii="宋体" w:hAnsi="宋体" w:cs="宋体"/>
          <w:b/>
          <w:bCs/>
          <w:i/>
          <w:iCs/>
          <w:color w:val="000000"/>
          <w:sz w:val="24"/>
          <w:highlight w:val="none"/>
          <w:u w:val="single"/>
        </w:rPr>
      </w:pPr>
      <w:r>
        <w:rPr>
          <w:rFonts w:hint="eastAsia" w:ascii="宋体" w:hAnsi="宋体" w:cs="宋体"/>
          <w:b/>
          <w:bCs/>
          <w:i/>
          <w:iCs/>
          <w:color w:val="000000"/>
          <w:sz w:val="24"/>
          <w:highlight w:val="none"/>
          <w:u w:val="single"/>
        </w:rPr>
        <w:t>6、施工费用结算及付款方式</w:t>
      </w:r>
    </w:p>
    <w:p w14:paraId="60BCB0FE">
      <w:pPr>
        <w:spacing w:line="520" w:lineRule="exact"/>
        <w:ind w:firstLine="482"/>
        <w:rPr>
          <w:rFonts w:hint="eastAsia" w:ascii="宋体" w:hAnsi="宋体" w:cs="宋体"/>
          <w:b/>
          <w:bCs/>
          <w:i/>
          <w:iCs/>
          <w:color w:val="000000"/>
          <w:sz w:val="24"/>
          <w:highlight w:val="none"/>
          <w:u w:val="single"/>
        </w:rPr>
      </w:pPr>
      <w:r>
        <w:rPr>
          <w:rFonts w:hint="eastAsia" w:ascii="宋体" w:hAnsi="宋体" w:cs="宋体"/>
          <w:b/>
          <w:bCs/>
          <w:i/>
          <w:iCs/>
          <w:color w:val="000000"/>
          <w:sz w:val="24"/>
          <w:highlight w:val="none"/>
          <w:u w:val="single"/>
          <w:lang w:val="en-US" w:eastAsia="zh-CN"/>
        </w:rPr>
        <w:t>6.1结算原则：</w:t>
      </w:r>
      <w:r>
        <w:rPr>
          <w:rFonts w:hint="eastAsia" w:ascii="宋体" w:hAnsi="宋体" w:cs="宋体"/>
          <w:b/>
          <w:bCs/>
          <w:i/>
          <w:iCs/>
          <w:color w:val="000000"/>
          <w:sz w:val="24"/>
          <w:highlight w:val="none"/>
          <w:u w:val="single"/>
        </w:rPr>
        <w:t>付款条款中约定的“结算”以连云港经济技术开发区财政局财政投资评审中心审核的，建设单位签字盖章确认过的结算书为依据进行付款。若开发区审计局决定对本工程进行审核，则以开发区审计局审核后确定的工程造价为最终结算价，对连云港经济技术开发区财政局财政投资评审中心审核结算金额进行调整。</w:t>
      </w:r>
    </w:p>
    <w:p w14:paraId="62CBC855">
      <w:pPr>
        <w:spacing w:line="520" w:lineRule="exact"/>
        <w:ind w:firstLine="482"/>
        <w:rPr>
          <w:rFonts w:hint="eastAsia" w:ascii="宋体" w:hAnsi="宋体" w:cs="宋体"/>
          <w:b/>
          <w:bCs/>
          <w:i/>
          <w:iCs/>
          <w:color w:val="000000"/>
          <w:sz w:val="24"/>
          <w:highlight w:val="none"/>
          <w:u w:val="single"/>
        </w:rPr>
      </w:pPr>
      <w:r>
        <w:rPr>
          <w:rFonts w:hint="eastAsia" w:ascii="宋体" w:hAnsi="宋体" w:cs="宋体"/>
          <w:b/>
          <w:bCs/>
          <w:i/>
          <w:iCs/>
          <w:color w:val="000000"/>
          <w:sz w:val="24"/>
          <w:highlight w:val="none"/>
          <w:u w:val="single"/>
          <w:lang w:val="en-US" w:eastAsia="zh-CN"/>
        </w:rPr>
        <w:t>6.2</w:t>
      </w:r>
      <w:r>
        <w:rPr>
          <w:rFonts w:hint="eastAsia" w:ascii="宋体" w:hAnsi="宋体" w:cs="宋体"/>
          <w:b/>
          <w:bCs/>
          <w:i/>
          <w:iCs/>
          <w:color w:val="000000"/>
          <w:sz w:val="24"/>
          <w:highlight w:val="none"/>
          <w:u w:val="single"/>
        </w:rPr>
        <w:t>付款前提：待甲方确认满足相应合同付款条件后，按程序向上级申请且相应资金到账后拨付施工单位。</w:t>
      </w:r>
    </w:p>
    <w:p w14:paraId="62ADCF89">
      <w:pPr>
        <w:spacing w:line="520" w:lineRule="exact"/>
        <w:ind w:firstLine="482"/>
        <w:rPr>
          <w:rFonts w:hint="eastAsia" w:ascii="宋体" w:hAnsi="宋体" w:cs="宋体"/>
          <w:b/>
          <w:bCs/>
          <w:i/>
          <w:iCs/>
          <w:color w:val="000000"/>
          <w:sz w:val="24"/>
          <w:highlight w:val="none"/>
          <w:u w:val="single"/>
        </w:rPr>
      </w:pPr>
      <w:r>
        <w:rPr>
          <w:rFonts w:hint="eastAsia" w:ascii="宋体" w:hAnsi="宋体" w:cs="宋体"/>
          <w:b/>
          <w:bCs/>
          <w:i/>
          <w:iCs/>
          <w:color w:val="000000"/>
          <w:sz w:val="24"/>
          <w:highlight w:val="none"/>
          <w:u w:val="single"/>
          <w:lang w:val="en-US" w:eastAsia="zh-CN"/>
        </w:rPr>
        <w:t>6</w:t>
      </w:r>
      <w:r>
        <w:rPr>
          <w:rFonts w:hint="eastAsia" w:ascii="宋体" w:hAnsi="宋体" w:cs="宋体"/>
          <w:b/>
          <w:bCs/>
          <w:i/>
          <w:iCs/>
          <w:color w:val="000000"/>
          <w:sz w:val="24"/>
          <w:highlight w:val="none"/>
          <w:u w:val="single"/>
        </w:rPr>
        <w:t>.3 付款方式：（1）本工程无预付款，工程完工后付至合同价的50%，工程竣工验收合格并结算后支付至竣工结算审定价的97%，剩余款项（即审定价扣除已付97%后的余款），自工程验收合格之日起两年内付清。</w:t>
      </w:r>
    </w:p>
    <w:p w14:paraId="020C7948">
      <w:pPr>
        <w:spacing w:line="520" w:lineRule="exact"/>
        <w:ind w:firstLine="482"/>
        <w:rPr>
          <w:rFonts w:hint="eastAsia" w:ascii="宋体" w:hAnsi="宋体" w:cs="宋体"/>
          <w:b/>
          <w:bCs/>
          <w:i/>
          <w:iCs/>
          <w:color w:val="000000"/>
          <w:sz w:val="24"/>
          <w:highlight w:val="none"/>
          <w:u w:val="single"/>
        </w:rPr>
      </w:pPr>
      <w:r>
        <w:rPr>
          <w:rFonts w:hint="eastAsia" w:ascii="宋体" w:hAnsi="宋体" w:cs="宋体"/>
          <w:b/>
          <w:bCs/>
          <w:i/>
          <w:iCs/>
          <w:color w:val="000000"/>
          <w:sz w:val="24"/>
          <w:highlight w:val="none"/>
          <w:u w:val="single"/>
        </w:rPr>
        <w:t>（2）每次支付工程款前，承包人须先提供相应金额的增值税专用发票（增值税税率9%）作为付款的前提条件，否则，工程款不予支付，且发包人不承担迟延履行的责任。</w:t>
      </w:r>
    </w:p>
    <w:p w14:paraId="3BC1F8DF">
      <w:pPr>
        <w:spacing w:line="520" w:lineRule="exact"/>
        <w:ind w:firstLine="482"/>
        <w:rPr>
          <w:rFonts w:hint="eastAsia" w:ascii="宋体" w:hAnsi="宋体" w:eastAsia="宋体" w:cs="宋体"/>
          <w:b/>
          <w:bCs/>
          <w:i/>
          <w:iCs/>
          <w:color w:val="000000"/>
          <w:sz w:val="24"/>
          <w:highlight w:val="none"/>
          <w:u w:val="single"/>
          <w:lang w:val="en-US" w:eastAsia="zh-CN"/>
        </w:rPr>
      </w:pPr>
      <w:r>
        <w:rPr>
          <w:rFonts w:hint="eastAsia" w:ascii="宋体" w:hAnsi="宋体" w:cs="宋体"/>
          <w:b/>
          <w:bCs/>
          <w:i/>
          <w:iCs/>
          <w:color w:val="000000"/>
          <w:sz w:val="24"/>
          <w:highlight w:val="none"/>
          <w:u w:val="single"/>
          <w:lang w:val="en-US" w:eastAsia="zh-CN"/>
        </w:rPr>
        <w:t>7、成交供应商已充分踏勘项目现场，对施工现场周边环境、群众诉求、道路通行、临时占用土地、地上地下管线保护等风险充分知晓。施工过程中，由成交供应商负责处理因施工作业产生的各类现场矛盾纠纷，承担全部协调费用，该部分费用已包含在成交总价中。因成交供应商协调不力引发阻工、停工，由此造成的一切损失由成交供应商自行承担，工期不予顺延。如属于采购人征地、政策原因造成的阻工，按合同约定办理工期签证。投标时提供承诺书，格式自拟。</w:t>
      </w:r>
    </w:p>
    <w:p w14:paraId="69F46BCA">
      <w:pPr>
        <w:pStyle w:val="241"/>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br w:type="page" w:clear="all"/>
      </w:r>
    </w:p>
    <w:p w14:paraId="45F1AFF7">
      <w:pPr>
        <w:pStyle w:val="241"/>
        <w:jc w:val="center"/>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t xml:space="preserve">第五章 </w:t>
      </w:r>
      <w:bookmarkEnd w:id="167"/>
      <w:bookmarkEnd w:id="168"/>
      <w:r>
        <w:rPr>
          <w:rFonts w:hint="eastAsia" w:ascii="宋体" w:hAnsi="宋体" w:eastAsia="宋体" w:cs="宋体"/>
          <w:b/>
          <w:bCs/>
          <w:color w:val="000000"/>
          <w:sz w:val="44"/>
          <w:szCs w:val="44"/>
          <w:highlight w:val="none"/>
        </w:rPr>
        <w:t>工程量清单</w:t>
      </w:r>
      <w:bookmarkEnd w:id="169"/>
      <w:bookmarkEnd w:id="170"/>
      <w:bookmarkEnd w:id="171"/>
      <w:bookmarkEnd w:id="172"/>
      <w:bookmarkEnd w:id="173"/>
    </w:p>
    <w:p w14:paraId="4709472F">
      <w:pPr>
        <w:rPr>
          <w:rFonts w:hint="eastAsia" w:ascii="宋体" w:hAnsi="宋体" w:cs="宋体"/>
          <w:color w:val="000000"/>
          <w:sz w:val="24"/>
          <w:szCs w:val="32"/>
          <w:highlight w:val="none"/>
        </w:rPr>
      </w:pPr>
      <w:bookmarkStart w:id="174" w:name="_Toc204595695"/>
      <w:bookmarkStart w:id="175" w:name="_Toc515874993"/>
      <w:bookmarkStart w:id="176" w:name="_Toc9612"/>
      <w:bookmarkStart w:id="177" w:name="_Toc224532090"/>
    </w:p>
    <w:p w14:paraId="38F6492F">
      <w:pPr>
        <w:pStyle w:val="247"/>
        <w:ind w:firstLine="1200"/>
        <w:rPr>
          <w:sz w:val="24"/>
          <w:szCs w:val="22"/>
          <w:highlight w:val="none"/>
          <w:lang w:val="en-US"/>
        </w:rPr>
        <w:sectPr>
          <w:footerReference r:id="rId5" w:type="default"/>
          <w:pgSz w:w="11910" w:h="16840"/>
          <w:pgMar w:top="1440" w:right="1080" w:bottom="1440" w:left="1080" w:header="567" w:footer="1121" w:gutter="0"/>
          <w:pgNumType w:start="1"/>
          <w:cols w:space="720" w:num="1"/>
          <w:docGrid w:linePitch="360" w:charSpace="0"/>
        </w:sectPr>
      </w:pPr>
      <w:r>
        <w:rPr>
          <w:rFonts w:hint="eastAsia"/>
          <w:sz w:val="24"/>
          <w:szCs w:val="22"/>
          <w:highlight w:val="none"/>
          <w:lang w:val="en-US"/>
        </w:rPr>
        <w:t>见附件</w:t>
      </w:r>
      <w:bookmarkEnd w:id="174"/>
      <w:bookmarkEnd w:id="175"/>
      <w:bookmarkEnd w:id="176"/>
      <w:bookmarkEnd w:id="177"/>
    </w:p>
    <w:p w14:paraId="35AF8CB6">
      <w:pPr>
        <w:rPr>
          <w:rFonts w:hint="eastAsia" w:ascii="宋体" w:hAnsi="宋体" w:cs="宋体"/>
          <w:color w:val="000000"/>
          <w:sz w:val="24"/>
          <w:szCs w:val="32"/>
          <w:highlight w:val="none"/>
        </w:rPr>
      </w:pPr>
    </w:p>
    <w:p w14:paraId="7876B482">
      <w:pPr>
        <w:pStyle w:val="241"/>
        <w:jc w:val="center"/>
        <w:rPr>
          <w:rFonts w:hint="eastAsia" w:ascii="宋体" w:hAnsi="宋体" w:eastAsia="宋体" w:cs="宋体"/>
          <w:b/>
          <w:bCs/>
          <w:color w:val="000000"/>
          <w:sz w:val="44"/>
          <w:szCs w:val="44"/>
          <w:highlight w:val="none"/>
        </w:rPr>
      </w:pPr>
      <w:bookmarkStart w:id="178" w:name="_Toc23658"/>
      <w:r>
        <w:rPr>
          <w:rFonts w:hint="eastAsia" w:ascii="宋体" w:hAnsi="宋体" w:eastAsia="宋体" w:cs="宋体"/>
          <w:b/>
          <w:bCs/>
          <w:color w:val="000000"/>
          <w:sz w:val="44"/>
          <w:szCs w:val="44"/>
          <w:highlight w:val="none"/>
        </w:rPr>
        <w:t>第六章 评审方法和评审标准</w:t>
      </w:r>
      <w:bookmarkEnd w:id="164"/>
      <w:bookmarkEnd w:id="165"/>
      <w:bookmarkEnd w:id="166"/>
      <w:bookmarkEnd w:id="178"/>
    </w:p>
    <w:p w14:paraId="411498AA">
      <w:pPr>
        <w:pStyle w:val="243"/>
        <w:spacing w:before="0" w:after="0"/>
        <w:ind w:firstLine="482"/>
        <w:rPr>
          <w:rFonts w:hint="eastAsia" w:ascii="宋体" w:hAnsi="宋体" w:cs="宋体"/>
          <w:b/>
          <w:highlight w:val="none"/>
        </w:rPr>
      </w:pPr>
    </w:p>
    <w:p w14:paraId="1248FFA9">
      <w:pPr>
        <w:pStyle w:val="243"/>
        <w:spacing w:before="0" w:after="0"/>
        <w:ind w:firstLine="482"/>
        <w:rPr>
          <w:rFonts w:hint="eastAsia" w:ascii="宋体" w:hAnsi="宋体" w:cs="宋体"/>
          <w:b/>
          <w:color w:val="000000"/>
          <w:highlight w:val="none"/>
        </w:rPr>
      </w:pPr>
      <w:r>
        <w:rPr>
          <w:rFonts w:hint="eastAsia" w:ascii="宋体" w:hAnsi="宋体" w:cs="宋体"/>
          <w:b/>
          <w:color w:val="000000"/>
          <w:highlight w:val="none"/>
        </w:rPr>
        <w:t>一、磋商小组：</w:t>
      </w:r>
    </w:p>
    <w:p w14:paraId="420E3054">
      <w:pPr>
        <w:pStyle w:val="243"/>
        <w:spacing w:before="0" w:after="0"/>
        <w:rPr>
          <w:rFonts w:hint="eastAsia" w:ascii="宋体" w:hAnsi="宋体" w:cs="宋体"/>
          <w:bCs/>
          <w:color w:val="000000"/>
          <w:highlight w:val="none"/>
        </w:rPr>
      </w:pPr>
      <w:r>
        <w:rPr>
          <w:rFonts w:hint="eastAsia" w:ascii="宋体" w:hAnsi="宋体" w:cs="宋体"/>
          <w:bCs/>
          <w:color w:val="000000"/>
          <w:highlight w:val="none"/>
        </w:rPr>
        <w:t>本采购项目磋商小组的评委由相关的专家、采购人代表等有关人员构成。</w:t>
      </w:r>
    </w:p>
    <w:p w14:paraId="69C7FE62">
      <w:pPr>
        <w:pStyle w:val="243"/>
        <w:spacing w:before="0" w:after="0"/>
        <w:ind w:firstLine="482"/>
        <w:rPr>
          <w:rFonts w:hint="eastAsia" w:ascii="宋体" w:hAnsi="宋体" w:cs="宋体"/>
          <w:b/>
          <w:color w:val="000000"/>
          <w:highlight w:val="none"/>
        </w:rPr>
      </w:pPr>
      <w:r>
        <w:rPr>
          <w:rFonts w:hint="eastAsia" w:ascii="宋体" w:hAnsi="宋体" w:cs="宋体"/>
          <w:b/>
          <w:color w:val="000000"/>
          <w:highlight w:val="none"/>
        </w:rPr>
        <w:t>二、评审方法：</w:t>
      </w:r>
      <w:r>
        <w:rPr>
          <w:rFonts w:hint="eastAsia" w:ascii="宋体" w:hAnsi="宋体" w:cs="宋体"/>
          <w:b/>
          <w:bCs/>
          <w:color w:val="000000"/>
          <w:highlight w:val="none"/>
        </w:rPr>
        <w:t>综合评分法</w:t>
      </w:r>
    </w:p>
    <w:p w14:paraId="00F47819">
      <w:pPr>
        <w:pStyle w:val="243"/>
        <w:spacing w:before="0" w:after="0"/>
        <w:rPr>
          <w:rFonts w:hint="eastAsia" w:ascii="宋体" w:hAnsi="宋体" w:cs="宋体"/>
          <w:color w:val="000000"/>
          <w:highlight w:val="none"/>
        </w:rPr>
      </w:pPr>
      <w:r>
        <w:rPr>
          <w:rFonts w:hint="eastAsia" w:ascii="宋体" w:hAnsi="宋体" w:cs="宋体"/>
          <w:color w:val="000000"/>
          <w:highlight w:val="none"/>
        </w:rPr>
        <w:t>经磋商确定最终采购需求和确定提交最后报价的供应商后，由磋商小组采用综合评分法对提交最后报价的供应商的响应文件和最后报价进行综合评分。</w:t>
      </w:r>
    </w:p>
    <w:p w14:paraId="3EDD8006">
      <w:pPr>
        <w:pStyle w:val="243"/>
        <w:spacing w:before="0" w:after="0"/>
        <w:rPr>
          <w:rFonts w:hint="eastAsia" w:ascii="宋体" w:hAnsi="宋体" w:cs="宋体"/>
          <w:color w:val="000000"/>
          <w:highlight w:val="none"/>
        </w:rPr>
      </w:pPr>
      <w:r>
        <w:rPr>
          <w:rFonts w:hint="eastAsia" w:ascii="宋体" w:hAnsi="宋体" w:cs="宋体"/>
          <w:color w:val="000000"/>
          <w:highlight w:val="none"/>
        </w:rPr>
        <w:t>综合评分法，是指响应文件满足磋商文件全部实质性要求且按评审因素的量化指标评审得分最高的供应商为成交候选供应商的评审方法。</w:t>
      </w:r>
    </w:p>
    <w:p w14:paraId="022F71E8">
      <w:pPr>
        <w:pStyle w:val="243"/>
        <w:spacing w:before="0" w:after="0"/>
        <w:ind w:firstLine="482"/>
        <w:rPr>
          <w:rFonts w:hint="eastAsia" w:ascii="宋体" w:hAnsi="宋体" w:cs="宋体"/>
          <w:b/>
          <w:color w:val="000000"/>
          <w:highlight w:val="none"/>
        </w:rPr>
      </w:pPr>
      <w:r>
        <w:rPr>
          <w:rFonts w:hint="eastAsia" w:ascii="宋体" w:hAnsi="宋体" w:cs="宋体"/>
          <w:b/>
          <w:color w:val="000000"/>
          <w:highlight w:val="none"/>
        </w:rPr>
        <w:t>三、评审原则：</w:t>
      </w:r>
    </w:p>
    <w:p w14:paraId="3107837E">
      <w:pPr>
        <w:pStyle w:val="243"/>
        <w:spacing w:before="0" w:after="0"/>
        <w:rPr>
          <w:rFonts w:hint="eastAsia" w:ascii="宋体" w:hAnsi="宋体" w:cs="宋体"/>
          <w:bCs/>
          <w:color w:val="000000"/>
          <w:highlight w:val="none"/>
        </w:rPr>
      </w:pPr>
      <w:r>
        <w:rPr>
          <w:rFonts w:hint="eastAsia" w:ascii="宋体" w:hAnsi="宋体" w:cs="宋体"/>
          <w:color w:val="000000"/>
          <w:highlight w:val="none"/>
        </w:rPr>
        <w:t>磋商小组</w:t>
      </w:r>
      <w:r>
        <w:rPr>
          <w:rFonts w:hint="eastAsia" w:ascii="宋体" w:hAnsi="宋体" w:cs="宋体"/>
          <w:bCs/>
          <w:color w:val="000000"/>
          <w:highlight w:val="none"/>
        </w:rPr>
        <w:t>必须公平、公正、客观，不带任何倾向性和启发性；不得向外界透露任何与评审有关的内容；任何单位和个人不得干扰、影响评审的正常进行；</w:t>
      </w:r>
      <w:r>
        <w:rPr>
          <w:rFonts w:hint="eastAsia" w:ascii="宋体" w:hAnsi="宋体" w:cs="宋体"/>
          <w:color w:val="000000"/>
          <w:highlight w:val="none"/>
        </w:rPr>
        <w:t>磋商小组</w:t>
      </w:r>
      <w:r>
        <w:rPr>
          <w:rFonts w:hint="eastAsia" w:ascii="宋体" w:hAnsi="宋体" w:cs="宋体"/>
          <w:bCs/>
          <w:color w:val="000000"/>
          <w:highlight w:val="none"/>
        </w:rPr>
        <w:t>及有关工作人员不得私下与供应商接触。</w:t>
      </w:r>
    </w:p>
    <w:p w14:paraId="4C9F31EC">
      <w:pPr>
        <w:pStyle w:val="243"/>
        <w:spacing w:before="0" w:after="0"/>
        <w:ind w:firstLine="482"/>
        <w:rPr>
          <w:rFonts w:hint="eastAsia" w:ascii="宋体" w:hAnsi="宋体" w:cs="宋体"/>
          <w:b/>
          <w:color w:val="000000"/>
          <w:highlight w:val="none"/>
        </w:rPr>
      </w:pPr>
      <w:r>
        <w:rPr>
          <w:rFonts w:hint="eastAsia" w:ascii="宋体" w:hAnsi="宋体" w:cs="宋体"/>
          <w:b/>
          <w:color w:val="000000"/>
          <w:highlight w:val="none"/>
        </w:rPr>
        <w:t xml:space="preserve">四、评审标准： </w:t>
      </w:r>
    </w:p>
    <w:p w14:paraId="4B65B5A2">
      <w:pPr>
        <w:pStyle w:val="243"/>
        <w:spacing w:before="0" w:after="0"/>
        <w:rPr>
          <w:rFonts w:hint="eastAsia" w:ascii="宋体" w:hAnsi="宋体" w:cs="宋体"/>
          <w:bCs/>
          <w:color w:val="000000"/>
          <w:highlight w:val="none"/>
        </w:rPr>
      </w:pPr>
      <w:r>
        <w:rPr>
          <w:rFonts w:hint="eastAsia" w:ascii="宋体" w:hAnsi="宋体" w:cs="宋体"/>
          <w:bCs/>
          <w:color w:val="000000"/>
          <w:highlight w:val="none"/>
        </w:rPr>
        <w:t>（一）评审时，磋商小组以磋商文件为评审依据，磋商小组各成员独立对每个有效响应的文件进行评价、打分，然后汇总每个供应商每项评审因素的得分。</w:t>
      </w:r>
    </w:p>
    <w:p w14:paraId="1DA7242D">
      <w:pPr>
        <w:pStyle w:val="257"/>
        <w:tabs>
          <w:tab w:val="left" w:pos="720"/>
        </w:tabs>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（二）本项目评分总分为100分，按四舍五入取至小数点后两位。</w:t>
      </w:r>
    </w:p>
    <w:p w14:paraId="780FDE87">
      <w:pPr>
        <w:widowControl/>
        <w:jc w:val="center"/>
        <w:rPr>
          <w:rFonts w:hint="eastAsia" w:ascii="宋体" w:hAnsi="宋体" w:cs="宋体"/>
          <w:b/>
          <w:bCs/>
          <w:color w:val="000000"/>
          <w:sz w:val="28"/>
          <w:szCs w:val="28"/>
          <w:highlight w:val="none"/>
          <w:lang w:bidi="ar"/>
        </w:rPr>
      </w:pPr>
    </w:p>
    <w:p w14:paraId="0FF85C56">
      <w:pPr>
        <w:widowControl/>
        <w:jc w:val="center"/>
        <w:rPr>
          <w:sz w:val="28"/>
          <w:szCs w:val="28"/>
          <w:highlight w:val="none"/>
        </w:rPr>
      </w:pPr>
      <w:r>
        <w:rPr>
          <w:rFonts w:hint="eastAsia" w:ascii="宋体" w:hAnsi="宋体" w:cs="宋体"/>
          <w:b/>
          <w:bCs/>
          <w:color w:val="000000"/>
          <w:sz w:val="28"/>
          <w:szCs w:val="28"/>
          <w:highlight w:val="none"/>
          <w:lang w:bidi="ar"/>
        </w:rPr>
        <w:t>综合评分法</w:t>
      </w:r>
    </w:p>
    <w:tbl>
      <w:tblPr>
        <w:tblStyle w:val="281"/>
        <w:tblW w:w="9375" w:type="dxa"/>
        <w:tblInd w:w="2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345"/>
        <w:gridCol w:w="1457"/>
        <w:gridCol w:w="6573"/>
      </w:tblGrid>
      <w:tr w14:paraId="1520AF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9" w:hRule="atLeast"/>
        </w:trPr>
        <w:tc>
          <w:tcPr>
            <w:tcW w:w="1345" w:type="dxa"/>
            <w:tcBorders>
              <w:top w:val="single" w:color="000000" w:sz="2" w:space="0"/>
              <w:left w:val="single" w:color="000000" w:sz="2" w:space="0"/>
              <w:bottom w:val="single" w:color="auto" w:sz="4" w:space="0"/>
              <w:right w:val="single" w:color="000000" w:sz="2" w:space="0"/>
            </w:tcBorders>
            <w:shd w:val="clear" w:color="auto" w:fill="auto"/>
            <w:noWrap w:val="0"/>
            <w:vAlign w:val="center"/>
          </w:tcPr>
          <w:p w14:paraId="6CA70844">
            <w:pPr>
              <w:widowControl/>
              <w:spacing w:before="84" w:beforeAutospacing="0" w:afterAutospacing="0" w:line="360" w:lineRule="auto"/>
              <w:ind w:left="116"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5"/>
                <w:sz w:val="21"/>
                <w:szCs w:val="21"/>
                <w:highlight w:val="none"/>
                <w:lang w:val="en-US" w:eastAsia="zh-CN" w:bidi="ar"/>
              </w:rPr>
              <w:t>评分项目</w:t>
            </w:r>
          </w:p>
        </w:tc>
        <w:tc>
          <w:tcPr>
            <w:tcW w:w="1457" w:type="dxa"/>
            <w:tcBorders>
              <w:top w:val="single" w:color="000000" w:sz="2" w:space="0"/>
              <w:left w:val="single" w:color="000000" w:sz="2" w:space="0"/>
              <w:bottom w:val="single" w:color="auto" w:sz="4" w:space="0"/>
              <w:right w:val="single" w:color="000000" w:sz="2" w:space="0"/>
            </w:tcBorders>
            <w:shd w:val="clear" w:color="auto" w:fill="auto"/>
            <w:noWrap w:val="0"/>
            <w:vAlign w:val="center"/>
          </w:tcPr>
          <w:p w14:paraId="554D63A3">
            <w:pPr>
              <w:widowControl/>
              <w:spacing w:before="85" w:beforeAutospacing="0" w:afterAutospacing="0" w:line="360" w:lineRule="auto"/>
              <w:ind w:left="31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5"/>
                <w:sz w:val="21"/>
                <w:szCs w:val="21"/>
                <w:highlight w:val="none"/>
                <w:lang w:val="en-US" w:eastAsia="zh-CN" w:bidi="ar"/>
              </w:rPr>
              <w:t>评审因素</w:t>
            </w:r>
          </w:p>
        </w:tc>
        <w:tc>
          <w:tcPr>
            <w:tcW w:w="6573" w:type="dxa"/>
            <w:tcBorders>
              <w:top w:val="single" w:color="000000" w:sz="2" w:space="0"/>
              <w:left w:val="single" w:color="000000" w:sz="2" w:space="0"/>
              <w:bottom w:val="single" w:color="auto" w:sz="4" w:space="0"/>
              <w:right w:val="single" w:color="000000" w:sz="2" w:space="0"/>
            </w:tcBorders>
            <w:shd w:val="clear" w:color="auto" w:fill="auto"/>
            <w:noWrap w:val="0"/>
            <w:vAlign w:val="center"/>
          </w:tcPr>
          <w:p w14:paraId="10E85F23">
            <w:pPr>
              <w:widowControl/>
              <w:spacing w:before="84" w:beforeAutospacing="0" w:afterAutospacing="0" w:line="360" w:lineRule="auto"/>
              <w:ind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5"/>
                <w:sz w:val="21"/>
                <w:szCs w:val="21"/>
                <w:highlight w:val="none"/>
                <w:lang w:val="en-US" w:eastAsia="zh-CN" w:bidi="ar"/>
              </w:rPr>
              <w:t>评 审 标 准</w:t>
            </w:r>
          </w:p>
        </w:tc>
      </w:tr>
      <w:tr w14:paraId="7FDCC7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51" w:hRule="atLeast"/>
        </w:trPr>
        <w:tc>
          <w:tcPr>
            <w:tcW w:w="134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450E92A">
            <w:pPr>
              <w:widowControl/>
              <w:spacing w:beforeAutospacing="0" w:afterAutospacing="0" w:line="360" w:lineRule="auto"/>
              <w:ind w:firstLine="0"/>
              <w:jc w:val="center"/>
              <w:rPr>
                <w:rFonts w:hint="eastAsia" w:ascii="宋体" w:hAnsi="宋体" w:eastAsia="宋体" w:cs="宋体"/>
                <w:b/>
                <w:bCs/>
                <w:color w:val="auto"/>
                <w:spacing w:val="5"/>
                <w:position w:val="14"/>
                <w:sz w:val="21"/>
                <w:szCs w:val="21"/>
                <w:highlight w:val="none"/>
              </w:rPr>
            </w:pPr>
            <w:r>
              <w:rPr>
                <w:rFonts w:hint="eastAsia" w:ascii="宋体" w:hAnsi="宋体" w:eastAsia="宋体" w:cs="宋体"/>
                <w:b/>
                <w:bCs/>
                <w:color w:val="auto"/>
                <w:spacing w:val="5"/>
                <w:position w:val="14"/>
                <w:sz w:val="21"/>
                <w:szCs w:val="21"/>
                <w:highlight w:val="none"/>
                <w:lang w:val="en-US" w:eastAsia="zh-CN" w:bidi="ar"/>
              </w:rPr>
              <w:t>价格分</w:t>
            </w:r>
          </w:p>
          <w:p w14:paraId="7B0D1737">
            <w:pPr>
              <w:widowControl/>
              <w:spacing w:beforeAutospacing="0" w:afterAutospacing="0" w:line="360" w:lineRule="auto"/>
              <w:ind w:firstLine="0"/>
              <w:jc w:val="center"/>
              <w:rPr>
                <w:rFonts w:hint="eastAsia" w:ascii="宋体" w:hAnsi="宋体" w:eastAsia="宋体" w:cs="宋体"/>
                <w:b/>
                <w:bCs/>
                <w:color w:val="auto"/>
                <w:spacing w:val="-7"/>
                <w:sz w:val="21"/>
                <w:szCs w:val="21"/>
                <w:highlight w:val="none"/>
              </w:rPr>
            </w:pPr>
            <w:r>
              <w:rPr>
                <w:rFonts w:hint="eastAsia" w:ascii="宋体" w:hAnsi="宋体" w:eastAsia="宋体" w:cs="宋体"/>
                <w:b/>
                <w:bCs/>
                <w:color w:val="auto"/>
                <w:spacing w:val="5"/>
                <w:position w:val="14"/>
                <w:sz w:val="21"/>
                <w:szCs w:val="21"/>
                <w:highlight w:val="none"/>
                <w:lang w:val="en-US" w:eastAsia="zh-CN" w:bidi="ar"/>
              </w:rPr>
              <w:t>(</w:t>
            </w:r>
            <w:r>
              <w:rPr>
                <w:rFonts w:hint="eastAsia" w:ascii="宋体" w:hAnsi="宋体" w:cs="宋体"/>
                <w:b/>
                <w:bCs/>
                <w:color w:val="auto"/>
                <w:spacing w:val="5"/>
                <w:position w:val="14"/>
                <w:sz w:val="21"/>
                <w:szCs w:val="21"/>
                <w:highlight w:val="none"/>
                <w:lang w:val="en-US" w:eastAsia="zh-CN" w:bidi="ar"/>
              </w:rPr>
              <w:t>40</w:t>
            </w:r>
            <w:r>
              <w:rPr>
                <w:rFonts w:hint="eastAsia" w:ascii="宋体" w:hAnsi="宋体" w:eastAsia="宋体" w:cs="宋体"/>
                <w:b/>
                <w:bCs/>
                <w:color w:val="auto"/>
                <w:spacing w:val="5"/>
                <w:position w:val="14"/>
                <w:sz w:val="21"/>
                <w:szCs w:val="21"/>
                <w:highlight w:val="none"/>
                <w:lang w:val="en-US" w:eastAsia="zh-CN" w:bidi="ar"/>
              </w:rPr>
              <w:t>分)</w:t>
            </w:r>
          </w:p>
        </w:tc>
        <w:tc>
          <w:tcPr>
            <w:tcW w:w="1457" w:type="dxa"/>
            <w:tcBorders>
              <w:top w:val="single" w:color="auto" w:sz="4" w:space="0"/>
              <w:left w:val="nil"/>
              <w:bottom w:val="single" w:color="auto" w:sz="4" w:space="0"/>
              <w:right w:val="single" w:color="auto" w:sz="4" w:space="0"/>
            </w:tcBorders>
            <w:shd w:val="clear" w:color="auto" w:fill="auto"/>
            <w:noWrap w:val="0"/>
            <w:vAlign w:val="center"/>
          </w:tcPr>
          <w:p w14:paraId="7445D669">
            <w:pPr>
              <w:widowControl/>
              <w:spacing w:beforeAutospacing="0" w:afterAutospacing="0" w:line="360" w:lineRule="auto"/>
              <w:ind w:firstLine="0"/>
              <w:jc w:val="center"/>
              <w:rPr>
                <w:rFonts w:hint="eastAsia" w:ascii="宋体" w:hAnsi="宋体" w:eastAsia="宋体" w:cs="宋体"/>
                <w:b/>
                <w:bCs/>
                <w:color w:val="auto"/>
                <w:spacing w:val="-7"/>
                <w:sz w:val="21"/>
                <w:szCs w:val="21"/>
                <w:highlight w:val="none"/>
              </w:rPr>
            </w:pPr>
          </w:p>
          <w:p w14:paraId="1BC1FDAE">
            <w:pPr>
              <w:widowControl/>
              <w:spacing w:beforeAutospacing="0" w:afterAutospacing="0" w:line="360" w:lineRule="auto"/>
              <w:ind w:firstLine="0"/>
              <w:jc w:val="center"/>
              <w:rPr>
                <w:rFonts w:hint="eastAsia" w:ascii="宋体" w:hAnsi="宋体" w:eastAsia="宋体" w:cs="宋体"/>
                <w:b/>
                <w:bCs/>
                <w:color w:val="auto"/>
                <w:spacing w:val="-7"/>
                <w:sz w:val="21"/>
                <w:szCs w:val="21"/>
                <w:highlight w:val="none"/>
              </w:rPr>
            </w:pPr>
            <w:r>
              <w:rPr>
                <w:rFonts w:hint="eastAsia" w:ascii="宋体" w:hAnsi="宋体" w:eastAsia="宋体" w:cs="宋体"/>
                <w:b/>
                <w:bCs/>
                <w:color w:val="auto"/>
                <w:spacing w:val="-7"/>
                <w:sz w:val="21"/>
                <w:szCs w:val="21"/>
                <w:highlight w:val="none"/>
                <w:lang w:val="en-US" w:eastAsia="zh-CN" w:bidi="ar-SA"/>
              </w:rPr>
              <w:t>报价评分</w:t>
            </w:r>
          </w:p>
          <w:p w14:paraId="24040AB4">
            <w:pPr>
              <w:widowControl/>
              <w:spacing w:beforeAutospacing="0" w:afterAutospacing="0" w:line="360" w:lineRule="auto"/>
              <w:ind w:firstLine="0"/>
              <w:jc w:val="center"/>
              <w:rPr>
                <w:rFonts w:hint="eastAsia" w:ascii="宋体" w:hAnsi="宋体" w:eastAsia="宋体" w:cs="宋体"/>
                <w:b/>
                <w:bCs/>
                <w:color w:val="auto"/>
                <w:spacing w:val="-7"/>
                <w:sz w:val="21"/>
                <w:szCs w:val="21"/>
                <w:highlight w:val="none"/>
              </w:rPr>
            </w:pPr>
            <w:r>
              <w:rPr>
                <w:rFonts w:hint="eastAsia" w:ascii="宋体" w:hAnsi="宋体" w:eastAsia="宋体" w:cs="宋体"/>
                <w:b/>
                <w:bCs/>
                <w:color w:val="auto"/>
                <w:spacing w:val="-7"/>
                <w:sz w:val="21"/>
                <w:szCs w:val="21"/>
                <w:highlight w:val="none"/>
                <w:lang w:val="en-US" w:eastAsia="zh-CN" w:bidi="ar-SA"/>
              </w:rPr>
              <w:t>(</w:t>
            </w:r>
            <w:r>
              <w:rPr>
                <w:rFonts w:hint="eastAsia" w:ascii="宋体" w:hAnsi="宋体" w:cs="宋体"/>
                <w:b/>
                <w:bCs/>
                <w:color w:val="auto"/>
                <w:spacing w:val="-7"/>
                <w:sz w:val="21"/>
                <w:szCs w:val="21"/>
                <w:highlight w:val="none"/>
                <w:lang w:val="en-US" w:eastAsia="zh-CN" w:bidi="ar-SA"/>
              </w:rPr>
              <w:t>40</w:t>
            </w:r>
            <w:r>
              <w:rPr>
                <w:rFonts w:hint="eastAsia" w:ascii="宋体" w:hAnsi="宋体" w:eastAsia="宋体" w:cs="宋体"/>
                <w:b/>
                <w:bCs/>
                <w:color w:val="auto"/>
                <w:spacing w:val="-7"/>
                <w:sz w:val="21"/>
                <w:szCs w:val="21"/>
                <w:highlight w:val="none"/>
                <w:lang w:val="en-US" w:eastAsia="zh-CN" w:bidi="ar-SA"/>
              </w:rPr>
              <w:t>分)</w:t>
            </w:r>
          </w:p>
          <w:p w14:paraId="593A2000">
            <w:pPr>
              <w:widowControl/>
              <w:spacing w:beforeAutospacing="0" w:afterAutospacing="0" w:line="360" w:lineRule="auto"/>
              <w:ind w:firstLine="0"/>
              <w:jc w:val="center"/>
              <w:rPr>
                <w:rFonts w:hint="eastAsia" w:ascii="宋体" w:hAnsi="宋体" w:eastAsia="宋体" w:cs="宋体"/>
                <w:b/>
                <w:bCs/>
                <w:color w:val="auto"/>
                <w:spacing w:val="-3"/>
                <w:sz w:val="21"/>
                <w:szCs w:val="21"/>
                <w:highlight w:val="none"/>
              </w:rPr>
            </w:pPr>
          </w:p>
        </w:tc>
        <w:tc>
          <w:tcPr>
            <w:tcW w:w="6573" w:type="dxa"/>
            <w:tcBorders>
              <w:top w:val="single" w:color="auto" w:sz="4" w:space="0"/>
              <w:left w:val="nil"/>
              <w:bottom w:val="single" w:color="auto" w:sz="4" w:space="0"/>
              <w:right w:val="single" w:color="auto" w:sz="4" w:space="0"/>
            </w:tcBorders>
            <w:shd w:val="clear" w:color="auto" w:fill="auto"/>
            <w:noWrap w:val="0"/>
          </w:tcPr>
          <w:p w14:paraId="094158BE">
            <w:pPr>
              <w:widowControl/>
              <w:spacing w:beforeAutospacing="0" w:afterAutospacing="0" w:line="360" w:lineRule="auto"/>
              <w:ind w:firstLine="480"/>
              <w:jc w:val="both"/>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价格分统一采用低价优先法计算，即满足磋商文件要求且最后报价最低的供应商的价格为磋商基准价，其价格分为满分。其他供应商的价格分统一按照下列公式计算：</w:t>
            </w:r>
          </w:p>
          <w:p w14:paraId="7968070D">
            <w:pPr>
              <w:widowControl/>
              <w:spacing w:beforeAutospacing="0" w:afterAutospacing="0" w:line="360" w:lineRule="auto"/>
              <w:ind w:firstLine="480"/>
              <w:jc w:val="both"/>
              <w:rPr>
                <w:rFonts w:hint="eastAsia" w:ascii="宋体" w:hAnsi="宋体" w:eastAsia="宋体" w:cs="宋体"/>
                <w:b/>
                <w:bCs/>
                <w:color w:val="auto"/>
                <w:spacing w:val="6"/>
                <w:sz w:val="21"/>
                <w:szCs w:val="21"/>
                <w:highlight w:val="none"/>
              </w:rPr>
            </w:pPr>
            <w:r>
              <w:rPr>
                <w:rFonts w:hint="eastAsia" w:ascii="宋体" w:hAnsi="宋体" w:eastAsia="宋体" w:cs="宋体"/>
                <w:bCs/>
                <w:color w:val="auto"/>
                <w:sz w:val="21"/>
                <w:szCs w:val="21"/>
                <w:highlight w:val="none"/>
                <w:lang w:val="en-US" w:eastAsia="zh-CN" w:bidi="ar-SA"/>
              </w:rPr>
              <w:t>磋商报价得分=(磋商基准价/最后磋商报价)×</w:t>
            </w:r>
            <w:r>
              <w:rPr>
                <w:rFonts w:hint="eastAsia" w:ascii="宋体" w:hAnsi="宋体" w:cs="宋体"/>
                <w:bCs/>
                <w:color w:val="auto"/>
                <w:sz w:val="21"/>
                <w:szCs w:val="21"/>
                <w:highlight w:val="none"/>
                <w:lang w:val="en-US" w:eastAsia="zh-CN" w:bidi="ar-SA"/>
              </w:rPr>
              <w:t>40</w:t>
            </w:r>
            <w:r>
              <w:rPr>
                <w:rFonts w:hint="eastAsia" w:ascii="宋体" w:hAnsi="宋体" w:eastAsia="宋体" w:cs="宋体"/>
                <w:bCs/>
                <w:color w:val="auto"/>
                <w:sz w:val="21"/>
                <w:szCs w:val="21"/>
                <w:highlight w:val="none"/>
                <w:lang w:val="en-US" w:eastAsia="zh-CN" w:bidi="ar-SA"/>
              </w:rPr>
              <w:t>分</w:t>
            </w:r>
          </w:p>
        </w:tc>
      </w:tr>
      <w:tr w14:paraId="17F30B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6" w:hRule="atLeast"/>
        </w:trPr>
        <w:tc>
          <w:tcPr>
            <w:tcW w:w="1345" w:type="dxa"/>
            <w:vMerge w:val="restart"/>
            <w:tcBorders>
              <w:left w:val="single" w:color="000000" w:sz="2" w:space="0"/>
              <w:right w:val="single" w:color="auto" w:sz="4" w:space="0"/>
            </w:tcBorders>
            <w:shd w:val="clear" w:color="auto" w:fill="auto"/>
            <w:noWrap w:val="0"/>
            <w:vAlign w:val="center"/>
          </w:tcPr>
          <w:p w14:paraId="6FC540C2">
            <w:pPr>
              <w:spacing w:line="360" w:lineRule="auto"/>
              <w:ind w:firstLine="0"/>
              <w:jc w:val="center"/>
              <w:rPr>
                <w:rFonts w:hint="eastAsia" w:ascii="宋体" w:hAnsi="宋体" w:eastAsia="宋体" w:cs="宋体"/>
                <w:b/>
                <w:bCs/>
                <w:color w:val="auto"/>
                <w:spacing w:val="5"/>
                <w:position w:val="14"/>
                <w:sz w:val="21"/>
                <w:szCs w:val="21"/>
                <w:highlight w:val="none"/>
              </w:rPr>
            </w:pPr>
            <w:r>
              <w:rPr>
                <w:rFonts w:hint="eastAsia" w:ascii="宋体" w:hAnsi="宋体" w:eastAsia="宋体" w:cs="宋体"/>
                <w:b/>
                <w:bCs/>
                <w:color w:val="auto"/>
                <w:spacing w:val="5"/>
                <w:position w:val="14"/>
                <w:sz w:val="21"/>
                <w:szCs w:val="21"/>
                <w:highlight w:val="none"/>
                <w:lang w:bidi="ar"/>
              </w:rPr>
              <w:t>商务部分</w:t>
            </w:r>
          </w:p>
          <w:p w14:paraId="50254EB8">
            <w:pPr>
              <w:widowControl w:val="0"/>
              <w:spacing w:after="0" w:line="360"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5"/>
                <w:position w:val="14"/>
                <w:sz w:val="21"/>
                <w:szCs w:val="21"/>
                <w:highlight w:val="none"/>
                <w:lang w:val="en-US" w:eastAsia="zh-CN" w:bidi="ar"/>
              </w:rPr>
              <w:t>(</w:t>
            </w:r>
            <w:r>
              <w:rPr>
                <w:rFonts w:hint="eastAsia" w:ascii="宋体" w:hAnsi="宋体" w:cs="宋体"/>
                <w:b/>
                <w:bCs/>
                <w:color w:val="auto"/>
                <w:spacing w:val="5"/>
                <w:position w:val="14"/>
                <w:sz w:val="21"/>
                <w:szCs w:val="21"/>
                <w:highlight w:val="none"/>
                <w:lang w:val="en-US" w:eastAsia="zh-CN" w:bidi="ar"/>
              </w:rPr>
              <w:t>21</w:t>
            </w:r>
            <w:r>
              <w:rPr>
                <w:rFonts w:hint="eastAsia" w:ascii="宋体" w:hAnsi="宋体" w:eastAsia="宋体" w:cs="宋体"/>
                <w:b/>
                <w:bCs/>
                <w:color w:val="auto"/>
                <w:spacing w:val="5"/>
                <w:position w:val="14"/>
                <w:sz w:val="21"/>
                <w:szCs w:val="21"/>
                <w:highlight w:val="none"/>
                <w:lang w:val="en-US" w:eastAsia="zh-CN" w:bidi="ar"/>
              </w:rPr>
              <w:t>分)</w:t>
            </w:r>
          </w:p>
        </w:tc>
        <w:tc>
          <w:tcPr>
            <w:tcW w:w="1457" w:type="dxa"/>
            <w:tcBorders>
              <w:top w:val="single" w:color="auto" w:sz="4" w:space="0"/>
              <w:left w:val="single" w:color="000000" w:sz="2" w:space="0"/>
              <w:bottom w:val="single" w:color="auto" w:sz="4" w:space="0"/>
              <w:right w:val="single" w:color="000000" w:sz="2" w:space="0"/>
            </w:tcBorders>
            <w:shd w:val="clear" w:color="auto" w:fill="auto"/>
            <w:noWrap w:val="0"/>
            <w:vAlign w:val="center"/>
          </w:tcPr>
          <w:p w14:paraId="399A3703">
            <w:pPr>
              <w:spacing w:line="360" w:lineRule="auto"/>
              <w:ind w:firstLine="0"/>
              <w:jc w:val="center"/>
              <w:rPr>
                <w:rFonts w:hint="eastAsia" w:ascii="宋体" w:hAnsi="宋体" w:eastAsia="宋体" w:cs="宋体"/>
                <w:b/>
                <w:bCs/>
                <w:color w:val="auto"/>
                <w:sz w:val="21"/>
                <w:szCs w:val="21"/>
                <w:highlight w:val="none"/>
                <w:lang w:eastAsia="zh-CN"/>
              </w:rPr>
            </w:pPr>
            <w:r>
              <w:rPr>
                <w:rFonts w:hint="default" w:ascii="宋体" w:hAnsi="宋体" w:eastAsia="宋体" w:cs="宋体"/>
                <w:b/>
                <w:bCs/>
                <w:color w:val="auto"/>
                <w:sz w:val="21"/>
                <w:szCs w:val="21"/>
                <w:highlight w:val="none"/>
              </w:rPr>
              <w:t>业绩</w:t>
            </w:r>
            <w:r>
              <w:rPr>
                <w:rFonts w:hint="eastAsia" w:ascii="宋体" w:hAnsi="宋体" w:cs="宋体"/>
                <w:b/>
                <w:bCs/>
                <w:color w:val="auto"/>
                <w:sz w:val="21"/>
                <w:szCs w:val="21"/>
                <w:highlight w:val="none"/>
                <w:lang w:eastAsia="zh-CN"/>
              </w:rPr>
              <w:t>比较</w:t>
            </w:r>
          </w:p>
          <w:p w14:paraId="2D40CD57">
            <w:pPr>
              <w:spacing w:line="360" w:lineRule="auto"/>
              <w:ind w:firstLine="0"/>
              <w:jc w:val="center"/>
              <w:rPr>
                <w:rFonts w:hint="eastAsia" w:ascii="宋体" w:hAnsi="宋体" w:eastAsia="宋体" w:cs="宋体"/>
                <w:b/>
                <w:bCs/>
                <w:color w:val="auto"/>
                <w:sz w:val="21"/>
                <w:szCs w:val="21"/>
                <w:highlight w:val="none"/>
              </w:rPr>
            </w:pPr>
            <w:r>
              <w:rPr>
                <w:rFonts w:hint="default" w:ascii="宋体" w:hAnsi="宋体" w:eastAsia="宋体" w:cs="宋体"/>
                <w:b/>
                <w:bCs/>
                <w:color w:val="auto"/>
                <w:sz w:val="21"/>
                <w:szCs w:val="21"/>
                <w:highlight w:val="none"/>
              </w:rPr>
              <w:t>（</w:t>
            </w:r>
            <w:r>
              <w:rPr>
                <w:rFonts w:hint="eastAsia" w:ascii="宋体" w:hAnsi="宋体" w:cs="宋体"/>
                <w:b/>
                <w:bCs/>
                <w:color w:val="auto"/>
                <w:sz w:val="21"/>
                <w:szCs w:val="21"/>
                <w:highlight w:val="none"/>
                <w:lang w:val="en-US" w:eastAsia="zh-CN"/>
              </w:rPr>
              <w:t>8</w:t>
            </w:r>
            <w:r>
              <w:rPr>
                <w:rFonts w:hint="default" w:ascii="宋体" w:hAnsi="宋体" w:eastAsia="宋体" w:cs="宋体"/>
                <w:b/>
                <w:bCs/>
                <w:color w:val="auto"/>
                <w:sz w:val="21"/>
                <w:szCs w:val="21"/>
                <w:highlight w:val="none"/>
              </w:rPr>
              <w:t>分）</w:t>
            </w:r>
          </w:p>
        </w:tc>
        <w:tc>
          <w:tcPr>
            <w:tcW w:w="6573" w:type="dxa"/>
            <w:tcBorders>
              <w:top w:val="single" w:color="auto" w:sz="4" w:space="0"/>
              <w:left w:val="single" w:color="000000" w:sz="2" w:space="0"/>
              <w:bottom w:val="single" w:color="auto" w:sz="4" w:space="0"/>
              <w:right w:val="single" w:color="000000" w:sz="2" w:space="0"/>
            </w:tcBorders>
            <w:shd w:val="clear" w:color="auto" w:fill="auto"/>
            <w:noWrap w:val="0"/>
            <w:vAlign w:val="center"/>
          </w:tcPr>
          <w:p w14:paraId="35A96843">
            <w:pPr>
              <w:keepNext w:val="0"/>
              <w:keepLines w:val="0"/>
              <w:pageBreakBefore w:val="0"/>
              <w:widowControl w:val="0"/>
              <w:spacing w:line="360" w:lineRule="auto"/>
              <w:ind w:firstLine="420"/>
              <w:jc w:val="left"/>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1、</w:t>
            </w:r>
            <w:r>
              <w:rPr>
                <w:rFonts w:hint="eastAsia" w:ascii="宋体" w:hAnsi="宋体" w:eastAsia="宋体" w:cs="宋体"/>
                <w:color w:val="auto"/>
                <w:sz w:val="21"/>
                <w:szCs w:val="21"/>
                <w:highlight w:val="none"/>
                <w:lang w:val="en-US" w:eastAsia="zh-CN" w:bidi="ar-SA"/>
              </w:rPr>
              <w:t>响应单位具有自2023年1月1日</w:t>
            </w:r>
            <w:r>
              <w:rPr>
                <w:rFonts w:hint="eastAsia" w:ascii="宋体" w:hAnsi="宋体" w:cs="宋体"/>
                <w:color w:val="auto"/>
                <w:sz w:val="21"/>
                <w:szCs w:val="21"/>
                <w:highlight w:val="none"/>
                <w:lang w:val="en-US" w:eastAsia="zh-CN" w:bidi="ar-SA"/>
              </w:rPr>
              <w:t>起</w:t>
            </w:r>
            <w:r>
              <w:rPr>
                <w:rFonts w:hint="eastAsia" w:ascii="宋体" w:hAnsi="宋体" w:eastAsia="宋体" w:cs="宋体"/>
                <w:color w:val="auto"/>
                <w:sz w:val="21"/>
                <w:szCs w:val="21"/>
                <w:highlight w:val="none"/>
                <w:lang w:val="en-US" w:eastAsia="zh-CN" w:bidi="ar-SA"/>
              </w:rPr>
              <w:t>至今（以竣（完）工验收时间为准）承担过类似</w:t>
            </w:r>
            <w:r>
              <w:rPr>
                <w:rFonts w:hint="eastAsia" w:ascii="宋体" w:hAnsi="宋体" w:cs="宋体"/>
                <w:color w:val="auto"/>
                <w:sz w:val="21"/>
                <w:szCs w:val="21"/>
                <w:highlight w:val="none"/>
                <w:lang w:val="en-US" w:eastAsia="zh-CN" w:bidi="ar-SA"/>
              </w:rPr>
              <w:t>水利工程</w:t>
            </w:r>
            <w:r>
              <w:rPr>
                <w:rFonts w:hint="eastAsia" w:ascii="宋体" w:hAnsi="宋体" w:eastAsia="宋体" w:cs="宋体"/>
                <w:color w:val="auto"/>
                <w:sz w:val="21"/>
                <w:szCs w:val="21"/>
                <w:highlight w:val="none"/>
                <w:lang w:val="en-US" w:eastAsia="zh-CN" w:bidi="ar-SA"/>
              </w:rPr>
              <w:t>项目业绩的，每提供一份得2分，本项最高</w:t>
            </w:r>
            <w:r>
              <w:rPr>
                <w:rFonts w:hint="eastAsia" w:ascii="宋体" w:hAnsi="宋体" w:cs="宋体"/>
                <w:color w:val="auto"/>
                <w:sz w:val="21"/>
                <w:szCs w:val="21"/>
                <w:highlight w:val="none"/>
                <w:lang w:val="en-US" w:eastAsia="zh-CN" w:bidi="ar-SA"/>
              </w:rPr>
              <w:t>6</w:t>
            </w:r>
            <w:r>
              <w:rPr>
                <w:rFonts w:hint="eastAsia" w:ascii="宋体" w:hAnsi="宋体" w:eastAsia="宋体" w:cs="宋体"/>
                <w:color w:val="auto"/>
                <w:sz w:val="21"/>
                <w:szCs w:val="21"/>
                <w:highlight w:val="none"/>
                <w:lang w:val="en-US" w:eastAsia="zh-CN" w:bidi="ar-SA"/>
              </w:rPr>
              <w:t>分。需在响应文件中提供相关业绩合同扫描件、竣（完）工验收证明材料扫描件。</w:t>
            </w:r>
          </w:p>
          <w:p w14:paraId="5920B965">
            <w:pPr>
              <w:keepNext w:val="0"/>
              <w:keepLines w:val="0"/>
              <w:pageBreakBefore w:val="0"/>
              <w:widowControl w:val="0"/>
              <w:spacing w:line="360" w:lineRule="auto"/>
              <w:ind w:firstLine="420"/>
              <w:jc w:val="left"/>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2、拟投入本项目的项目经理</w:t>
            </w:r>
            <w:r>
              <w:rPr>
                <w:rFonts w:hint="eastAsia" w:ascii="宋体" w:hAnsi="宋体" w:eastAsia="宋体" w:cs="宋体"/>
                <w:color w:val="auto"/>
                <w:sz w:val="21"/>
                <w:szCs w:val="21"/>
                <w:highlight w:val="none"/>
                <w:lang w:val="en-US" w:eastAsia="zh-CN" w:bidi="ar-SA"/>
              </w:rPr>
              <w:t>具有自2023年1月1日</w:t>
            </w:r>
            <w:r>
              <w:rPr>
                <w:rFonts w:hint="eastAsia" w:ascii="宋体" w:hAnsi="宋体" w:cs="宋体"/>
                <w:color w:val="auto"/>
                <w:sz w:val="21"/>
                <w:szCs w:val="21"/>
                <w:highlight w:val="none"/>
                <w:lang w:val="en-US" w:eastAsia="zh-CN" w:bidi="ar-SA"/>
              </w:rPr>
              <w:t>起</w:t>
            </w:r>
            <w:r>
              <w:rPr>
                <w:rFonts w:hint="eastAsia" w:ascii="宋体" w:hAnsi="宋体" w:eastAsia="宋体" w:cs="宋体"/>
                <w:color w:val="auto"/>
                <w:sz w:val="21"/>
                <w:szCs w:val="21"/>
                <w:highlight w:val="none"/>
                <w:lang w:val="en-US" w:eastAsia="zh-CN" w:bidi="ar-SA"/>
              </w:rPr>
              <w:t>至今（以竣（完）工验收时间为准）承担过类似</w:t>
            </w:r>
            <w:r>
              <w:rPr>
                <w:rFonts w:hint="eastAsia" w:ascii="宋体" w:hAnsi="宋体" w:cs="宋体"/>
                <w:color w:val="auto"/>
                <w:sz w:val="21"/>
                <w:szCs w:val="21"/>
                <w:highlight w:val="none"/>
                <w:lang w:val="en-US" w:eastAsia="zh-CN" w:bidi="ar-SA"/>
              </w:rPr>
              <w:t>水利工程</w:t>
            </w:r>
            <w:r>
              <w:rPr>
                <w:rFonts w:hint="eastAsia" w:ascii="宋体" w:hAnsi="宋体" w:eastAsia="宋体" w:cs="宋体"/>
                <w:color w:val="auto"/>
                <w:sz w:val="21"/>
                <w:szCs w:val="21"/>
                <w:highlight w:val="none"/>
                <w:lang w:val="en-US" w:eastAsia="zh-CN" w:bidi="ar-SA"/>
              </w:rPr>
              <w:t>项目业绩的，每提供一份得2分，本项最高</w:t>
            </w:r>
            <w:r>
              <w:rPr>
                <w:rFonts w:hint="eastAsia" w:ascii="宋体" w:hAnsi="宋体" w:cs="宋体"/>
                <w:color w:val="auto"/>
                <w:sz w:val="21"/>
                <w:szCs w:val="21"/>
                <w:highlight w:val="none"/>
                <w:lang w:val="en-US" w:eastAsia="zh-CN" w:bidi="ar-SA"/>
              </w:rPr>
              <w:t>2</w:t>
            </w:r>
            <w:r>
              <w:rPr>
                <w:rFonts w:hint="eastAsia" w:ascii="宋体" w:hAnsi="宋体" w:eastAsia="宋体" w:cs="宋体"/>
                <w:color w:val="auto"/>
                <w:sz w:val="21"/>
                <w:szCs w:val="21"/>
                <w:highlight w:val="none"/>
                <w:lang w:val="en-US" w:eastAsia="zh-CN" w:bidi="ar-SA"/>
              </w:rPr>
              <w:t>分。需在响应文件中提供相关业绩合同扫描件、竣（完）工验收证明材料扫描件</w:t>
            </w:r>
            <w:r>
              <w:rPr>
                <w:rFonts w:hint="eastAsia" w:ascii="宋体" w:hAnsi="宋体" w:cs="宋体"/>
                <w:color w:val="auto"/>
                <w:sz w:val="21"/>
                <w:szCs w:val="21"/>
                <w:highlight w:val="none"/>
                <w:lang w:val="en-US" w:eastAsia="zh-CN" w:bidi="ar-SA"/>
              </w:rPr>
              <w:t>，证明材料中需明确体现项目经理姓名</w:t>
            </w:r>
            <w:r>
              <w:rPr>
                <w:rFonts w:hint="eastAsia" w:ascii="宋体" w:hAnsi="宋体" w:eastAsia="宋体" w:cs="宋体"/>
                <w:color w:val="auto"/>
                <w:sz w:val="21"/>
                <w:szCs w:val="21"/>
                <w:highlight w:val="none"/>
                <w:lang w:val="en-US" w:eastAsia="zh-CN" w:bidi="ar-SA"/>
              </w:rPr>
              <w:t>。</w:t>
            </w:r>
          </w:p>
          <w:p w14:paraId="0950556B">
            <w:pPr>
              <w:spacing w:line="360" w:lineRule="auto"/>
              <w:ind w:firstLine="0"/>
              <w:rPr>
                <w:rFonts w:hint="eastAsia" w:ascii="宋体" w:hAnsi="宋体" w:eastAsia="宋体" w:cs="宋体"/>
                <w:color w:val="auto"/>
                <w:sz w:val="21"/>
                <w:szCs w:val="21"/>
                <w:highlight w:val="none"/>
              </w:rPr>
            </w:pPr>
            <w:r>
              <w:rPr>
                <w:rFonts w:hint="default" w:ascii="宋体" w:hAnsi="宋体" w:eastAsia="宋体" w:cs="宋体"/>
                <w:color w:val="auto"/>
                <w:sz w:val="21"/>
                <w:szCs w:val="21"/>
                <w:highlight w:val="none"/>
              </w:rPr>
              <w:t>注：</w:t>
            </w:r>
            <w:r>
              <w:rPr>
                <w:rFonts w:hint="eastAsia" w:ascii="宋体" w:hAnsi="宋体" w:eastAsia="宋体" w:cs="宋体"/>
                <w:b/>
                <w:bCs/>
                <w:color w:val="auto"/>
                <w:sz w:val="21"/>
                <w:szCs w:val="21"/>
                <w:highlight w:val="none"/>
              </w:rPr>
              <w:t>提供的证明材料必须能清晰的表明类似工程的供应商名称、工程内容、时间等需要明示的内容，以上证明材料扫描件上传响应文件，否则不得分。</w:t>
            </w:r>
          </w:p>
        </w:tc>
      </w:tr>
      <w:tr w14:paraId="7EEC5A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1345" w:type="dxa"/>
            <w:vMerge w:val="continue"/>
            <w:tcBorders>
              <w:left w:val="single" w:color="000000" w:sz="2" w:space="0"/>
              <w:right w:val="single" w:color="auto" w:sz="4" w:space="0"/>
            </w:tcBorders>
            <w:shd w:val="clear" w:color="auto" w:fill="auto"/>
            <w:noWrap w:val="0"/>
          </w:tcPr>
          <w:p w14:paraId="663FAA84">
            <w:pPr>
              <w:spacing w:line="360" w:lineRule="auto"/>
              <w:ind w:firstLine="0"/>
              <w:rPr>
                <w:rFonts w:hint="eastAsia" w:ascii="宋体" w:hAnsi="宋体" w:eastAsia="宋体" w:cs="宋体"/>
                <w:color w:val="auto"/>
                <w:sz w:val="21"/>
                <w:szCs w:val="21"/>
                <w:highlight w:val="none"/>
              </w:rPr>
            </w:pPr>
          </w:p>
        </w:tc>
        <w:tc>
          <w:tcPr>
            <w:tcW w:w="145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2CC7940">
            <w:pPr>
              <w:spacing w:line="360" w:lineRule="auto"/>
              <w:ind w:firstLine="0"/>
              <w:jc w:val="center"/>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lang w:val="en-US" w:eastAsia="zh-CN" w:bidi="ar-SA"/>
              </w:rPr>
              <w:t>拟投入本项目人员情况比较</w:t>
            </w:r>
          </w:p>
          <w:p w14:paraId="10666825">
            <w:pPr>
              <w:spacing w:line="360" w:lineRule="auto"/>
              <w:ind w:firstLine="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w:t>
            </w:r>
            <w:r>
              <w:rPr>
                <w:rFonts w:hint="eastAsia" w:ascii="宋体" w:hAnsi="宋体" w:cs="宋体"/>
                <w:b/>
                <w:bCs/>
                <w:color w:val="auto"/>
                <w:sz w:val="21"/>
                <w:szCs w:val="21"/>
                <w:highlight w:val="none"/>
                <w:lang w:val="en-US" w:eastAsia="zh-CN"/>
              </w:rPr>
              <w:t>10</w:t>
            </w:r>
            <w:r>
              <w:rPr>
                <w:rFonts w:hint="eastAsia" w:ascii="宋体" w:hAnsi="宋体" w:eastAsia="宋体" w:cs="宋体"/>
                <w:b/>
                <w:bCs/>
                <w:color w:val="auto"/>
                <w:sz w:val="21"/>
                <w:szCs w:val="21"/>
                <w:highlight w:val="none"/>
                <w:lang w:val="en-US" w:eastAsia="zh-CN"/>
              </w:rPr>
              <w:t>分</w:t>
            </w:r>
            <w:r>
              <w:rPr>
                <w:rFonts w:hint="eastAsia" w:ascii="宋体" w:hAnsi="宋体" w:eastAsia="宋体" w:cs="宋体"/>
                <w:b/>
                <w:bCs/>
                <w:color w:val="auto"/>
                <w:sz w:val="21"/>
                <w:szCs w:val="21"/>
                <w:highlight w:val="none"/>
                <w:lang w:eastAsia="zh-CN"/>
              </w:rPr>
              <w:t>）</w:t>
            </w:r>
          </w:p>
        </w:tc>
        <w:tc>
          <w:tcPr>
            <w:tcW w:w="6573" w:type="dxa"/>
            <w:tcBorders>
              <w:top w:val="single" w:color="auto" w:sz="4" w:space="0"/>
              <w:left w:val="single" w:color="auto" w:sz="4" w:space="0"/>
              <w:bottom w:val="single" w:color="auto" w:sz="4" w:space="0"/>
              <w:right w:val="single" w:color="auto" w:sz="4" w:space="0"/>
            </w:tcBorders>
            <w:shd w:val="clear" w:color="auto" w:fill="auto"/>
            <w:noWrap w:val="0"/>
            <w:vAlign w:val="top"/>
          </w:tcPr>
          <w:p w14:paraId="0655A968">
            <w:pPr>
              <w:keepNext w:val="0"/>
              <w:keepLines w:val="0"/>
              <w:pageBreakBefore w:val="0"/>
              <w:widowControl w:val="0"/>
              <w:spacing w:line="360" w:lineRule="auto"/>
              <w:ind w:firstLine="420"/>
              <w:jc w:val="left"/>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1、</w:t>
            </w:r>
            <w:r>
              <w:rPr>
                <w:rFonts w:hint="eastAsia" w:ascii="宋体" w:hAnsi="宋体" w:eastAsia="宋体" w:cs="宋体"/>
                <w:color w:val="auto"/>
                <w:sz w:val="21"/>
                <w:szCs w:val="21"/>
                <w:highlight w:val="none"/>
                <w:lang w:val="en-US" w:eastAsia="zh-CN" w:bidi="ar-SA"/>
              </w:rPr>
              <w:t>拟投入本项目的项目经理具有</w:t>
            </w:r>
            <w:r>
              <w:rPr>
                <w:rFonts w:hint="eastAsia" w:ascii="宋体" w:hAnsi="宋体" w:cs="宋体"/>
                <w:color w:val="auto"/>
                <w:sz w:val="21"/>
                <w:szCs w:val="21"/>
                <w:highlight w:val="none"/>
                <w:lang w:val="en-US" w:eastAsia="zh-CN" w:bidi="ar-SA"/>
              </w:rPr>
              <w:t>工程建设类</w:t>
            </w:r>
            <w:r>
              <w:rPr>
                <w:rFonts w:hint="eastAsia" w:ascii="宋体" w:hAnsi="宋体" w:eastAsia="宋体" w:cs="宋体"/>
                <w:color w:val="auto"/>
                <w:sz w:val="21"/>
                <w:szCs w:val="21"/>
                <w:highlight w:val="none"/>
                <w:lang w:val="en-US" w:eastAsia="zh-CN" w:bidi="ar-SA"/>
              </w:rPr>
              <w:t>中级及以上职称的得</w:t>
            </w:r>
            <w:r>
              <w:rPr>
                <w:rFonts w:hint="eastAsia" w:ascii="宋体" w:hAnsi="宋体" w:cs="宋体"/>
                <w:color w:val="auto"/>
                <w:sz w:val="21"/>
                <w:szCs w:val="21"/>
                <w:highlight w:val="none"/>
                <w:lang w:val="en-US" w:eastAsia="zh-CN" w:bidi="ar-SA"/>
              </w:rPr>
              <w:t>3</w:t>
            </w:r>
            <w:r>
              <w:rPr>
                <w:rFonts w:hint="eastAsia" w:ascii="宋体" w:hAnsi="宋体" w:eastAsia="宋体" w:cs="宋体"/>
                <w:color w:val="auto"/>
                <w:sz w:val="21"/>
                <w:szCs w:val="21"/>
                <w:highlight w:val="none"/>
                <w:lang w:val="en-US" w:eastAsia="zh-CN" w:bidi="ar-SA"/>
              </w:rPr>
              <w:t>分。需在响应文件中提供职称证书扫描件。</w:t>
            </w:r>
          </w:p>
          <w:p w14:paraId="37E0A281">
            <w:pPr>
              <w:keepNext w:val="0"/>
              <w:keepLines w:val="0"/>
              <w:pageBreakBefore w:val="0"/>
              <w:widowControl w:val="0"/>
              <w:spacing w:line="360" w:lineRule="auto"/>
              <w:ind w:firstLine="420"/>
              <w:jc w:val="left"/>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2、</w:t>
            </w:r>
            <w:r>
              <w:rPr>
                <w:rFonts w:hint="eastAsia" w:ascii="宋体" w:hAnsi="宋体" w:eastAsia="宋体" w:cs="宋体"/>
                <w:color w:val="auto"/>
                <w:sz w:val="21"/>
                <w:szCs w:val="21"/>
                <w:highlight w:val="none"/>
                <w:lang w:val="en-US" w:eastAsia="zh-CN" w:bidi="ar-SA"/>
              </w:rPr>
              <w:t>拟投入本项目的技术负责人具有</w:t>
            </w:r>
            <w:r>
              <w:rPr>
                <w:rFonts w:hint="eastAsia" w:ascii="宋体" w:hAnsi="宋体" w:cs="宋体"/>
                <w:color w:val="auto"/>
                <w:sz w:val="21"/>
                <w:szCs w:val="21"/>
                <w:highlight w:val="none"/>
                <w:lang w:val="en-US" w:eastAsia="zh-CN" w:bidi="ar-SA"/>
              </w:rPr>
              <w:t>工程建设类</w:t>
            </w:r>
            <w:r>
              <w:rPr>
                <w:rFonts w:hint="eastAsia" w:ascii="宋体" w:hAnsi="宋体" w:eastAsia="宋体" w:cs="宋体"/>
                <w:color w:val="auto"/>
                <w:sz w:val="21"/>
                <w:szCs w:val="21"/>
                <w:highlight w:val="none"/>
                <w:lang w:val="en-US" w:eastAsia="zh-CN" w:bidi="ar-SA"/>
              </w:rPr>
              <w:t>中级及以上职称的得</w:t>
            </w:r>
            <w:r>
              <w:rPr>
                <w:rFonts w:hint="eastAsia" w:ascii="宋体" w:hAnsi="宋体" w:cs="宋体"/>
                <w:color w:val="auto"/>
                <w:sz w:val="21"/>
                <w:szCs w:val="21"/>
                <w:highlight w:val="none"/>
                <w:lang w:val="en-US" w:eastAsia="zh-CN" w:bidi="ar-SA"/>
              </w:rPr>
              <w:t>2</w:t>
            </w:r>
            <w:r>
              <w:rPr>
                <w:rFonts w:hint="eastAsia" w:ascii="宋体" w:hAnsi="宋体" w:eastAsia="宋体" w:cs="宋体"/>
                <w:color w:val="auto"/>
                <w:sz w:val="21"/>
                <w:szCs w:val="21"/>
                <w:highlight w:val="none"/>
                <w:lang w:val="en-US" w:eastAsia="zh-CN" w:bidi="ar-SA"/>
              </w:rPr>
              <w:t>分。需在响应文件中提供职称证书扫描件。</w:t>
            </w:r>
          </w:p>
          <w:p w14:paraId="32B77717">
            <w:pPr>
              <w:keepNext w:val="0"/>
              <w:keepLines w:val="0"/>
              <w:pageBreakBefore w:val="0"/>
              <w:widowControl w:val="0"/>
              <w:spacing w:line="360" w:lineRule="auto"/>
              <w:ind w:firstLine="420"/>
              <w:jc w:val="left"/>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3、</w:t>
            </w:r>
            <w:r>
              <w:rPr>
                <w:rFonts w:hint="eastAsia" w:ascii="宋体" w:hAnsi="宋体" w:eastAsia="宋体" w:cs="宋体"/>
                <w:color w:val="auto"/>
                <w:sz w:val="21"/>
                <w:szCs w:val="21"/>
                <w:highlight w:val="none"/>
                <w:lang w:val="en-US" w:eastAsia="zh-CN" w:bidi="ar-SA"/>
              </w:rPr>
              <w:t>拟投入本项目的项目组成员（项目经理、技术负责人除外）中具有施工员、质量员、安全员</w:t>
            </w:r>
            <w:r>
              <w:rPr>
                <w:rFonts w:hint="eastAsia" w:ascii="宋体" w:hAnsi="宋体" w:cs="宋体"/>
                <w:color w:val="auto"/>
                <w:sz w:val="21"/>
                <w:szCs w:val="21"/>
                <w:highlight w:val="none"/>
                <w:lang w:val="en-US" w:eastAsia="zh-CN" w:bidi="ar-SA"/>
              </w:rPr>
              <w:t>、资料员、材料员，</w:t>
            </w:r>
            <w:r>
              <w:rPr>
                <w:rFonts w:hint="eastAsia" w:ascii="宋体" w:hAnsi="宋体" w:eastAsia="宋体" w:cs="宋体"/>
                <w:color w:val="auto"/>
                <w:sz w:val="21"/>
                <w:szCs w:val="21"/>
                <w:highlight w:val="none"/>
                <w:lang w:val="en-US" w:eastAsia="zh-CN" w:bidi="ar-SA"/>
              </w:rPr>
              <w:t>且具有相应证书的，每提供一类得</w:t>
            </w:r>
            <w:r>
              <w:rPr>
                <w:rFonts w:hint="eastAsia" w:ascii="宋体" w:hAnsi="宋体" w:cs="宋体"/>
                <w:color w:val="auto"/>
                <w:sz w:val="21"/>
                <w:szCs w:val="21"/>
                <w:highlight w:val="none"/>
                <w:lang w:val="en-US" w:eastAsia="zh-CN" w:bidi="ar-SA"/>
              </w:rPr>
              <w:t>1</w:t>
            </w:r>
            <w:r>
              <w:rPr>
                <w:rFonts w:hint="eastAsia" w:ascii="宋体" w:hAnsi="宋体" w:eastAsia="宋体" w:cs="宋体"/>
                <w:color w:val="auto"/>
                <w:sz w:val="21"/>
                <w:szCs w:val="21"/>
                <w:highlight w:val="none"/>
                <w:lang w:val="en-US" w:eastAsia="zh-CN" w:bidi="ar-SA"/>
              </w:rPr>
              <w:t>分，本项最高</w:t>
            </w:r>
            <w:r>
              <w:rPr>
                <w:rFonts w:hint="eastAsia" w:ascii="宋体" w:hAnsi="宋体" w:cs="宋体"/>
                <w:color w:val="auto"/>
                <w:sz w:val="21"/>
                <w:szCs w:val="21"/>
                <w:highlight w:val="none"/>
                <w:lang w:val="en-US" w:eastAsia="zh-CN" w:bidi="ar-SA"/>
              </w:rPr>
              <w:t>5</w:t>
            </w:r>
            <w:r>
              <w:rPr>
                <w:rFonts w:hint="eastAsia" w:ascii="宋体" w:hAnsi="宋体" w:eastAsia="宋体" w:cs="宋体"/>
                <w:color w:val="auto"/>
                <w:sz w:val="21"/>
                <w:szCs w:val="21"/>
                <w:highlight w:val="none"/>
                <w:lang w:val="en-US" w:eastAsia="zh-CN" w:bidi="ar-SA"/>
              </w:rPr>
              <w:t>分。需在响应文件中提供人员相应证书扫描件。</w:t>
            </w:r>
          </w:p>
          <w:p w14:paraId="5F38BB9C">
            <w:pPr>
              <w:numPr>
                <w:ilvl w:val="0"/>
                <w:numId w:val="0"/>
              </w:numPr>
              <w:spacing w:line="360" w:lineRule="auto"/>
              <w:ind w:firstLine="0"/>
              <w:rPr>
                <w:rFonts w:hint="default" w:ascii="宋体" w:hAnsi="宋体" w:eastAsia="宋体" w:cs="宋体"/>
                <w:color w:val="auto"/>
                <w:sz w:val="21"/>
                <w:szCs w:val="21"/>
                <w:highlight w:val="none"/>
                <w:lang w:val="en-US"/>
              </w:rPr>
            </w:pPr>
            <w:r>
              <w:rPr>
                <w:rFonts w:hint="eastAsia" w:ascii="宋体" w:hAnsi="宋体" w:eastAsia="宋体" w:cs="宋体"/>
                <w:b/>
                <w:bCs/>
                <w:color w:val="auto"/>
                <w:sz w:val="21"/>
                <w:szCs w:val="21"/>
                <w:highlight w:val="none"/>
                <w:lang w:val="en-US" w:eastAsia="zh-CN"/>
              </w:rPr>
              <w:t>注：提供证书及2026年</w:t>
            </w:r>
            <w:bookmarkStart w:id="207" w:name="_GoBack"/>
            <w:bookmarkEnd w:id="207"/>
            <w:r>
              <w:rPr>
                <w:rFonts w:hint="eastAsia" w:ascii="宋体" w:hAnsi="宋体" w:cs="宋体"/>
                <w:b/>
                <w:bCs/>
                <w:color w:val="auto"/>
                <w:sz w:val="21"/>
                <w:szCs w:val="21"/>
                <w:highlight w:val="none"/>
                <w:lang w:val="en-US" w:eastAsia="zh-CN"/>
              </w:rPr>
              <w:t>3</w:t>
            </w:r>
            <w:r>
              <w:rPr>
                <w:rFonts w:hint="eastAsia" w:ascii="宋体" w:hAnsi="宋体" w:eastAsia="宋体" w:cs="宋体"/>
                <w:b/>
                <w:bCs/>
                <w:color w:val="auto"/>
                <w:sz w:val="21"/>
                <w:szCs w:val="21"/>
                <w:highlight w:val="none"/>
                <w:lang w:val="en-US" w:eastAsia="zh-CN"/>
              </w:rPr>
              <w:t>月至今任意一个月由供应商为其缴纳的社保证明材料（加盖社保中心章或社保中心参保缴费证明电子专用章）等证明材料；如已退休的必须提供退休证明及聘用合同</w:t>
            </w:r>
            <w:r>
              <w:rPr>
                <w:rFonts w:hint="eastAsia" w:ascii="宋体" w:hAnsi="宋体" w:cs="宋体"/>
                <w:b/>
                <w:bCs/>
                <w:color w:val="auto"/>
                <w:sz w:val="21"/>
                <w:szCs w:val="21"/>
                <w:highlight w:val="none"/>
                <w:lang w:val="en-US" w:eastAsia="zh-CN"/>
              </w:rPr>
              <w:t>.</w:t>
            </w:r>
          </w:p>
        </w:tc>
      </w:tr>
      <w:tr w14:paraId="733F2A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1345" w:type="dxa"/>
            <w:vMerge w:val="continue"/>
            <w:tcBorders>
              <w:left w:val="single" w:color="000000" w:sz="2" w:space="0"/>
              <w:right w:val="single" w:color="auto" w:sz="4" w:space="0"/>
            </w:tcBorders>
            <w:shd w:val="clear" w:color="auto" w:fill="auto"/>
            <w:noWrap w:val="0"/>
          </w:tcPr>
          <w:p w14:paraId="0459DE36">
            <w:pPr>
              <w:spacing w:line="360" w:lineRule="auto"/>
              <w:ind w:firstLine="0"/>
              <w:rPr>
                <w:rFonts w:hint="eastAsia" w:ascii="宋体" w:hAnsi="宋体" w:eastAsia="宋体" w:cs="宋体"/>
                <w:color w:val="auto"/>
                <w:sz w:val="21"/>
                <w:szCs w:val="21"/>
                <w:highlight w:val="none"/>
              </w:rPr>
            </w:pPr>
          </w:p>
        </w:tc>
        <w:tc>
          <w:tcPr>
            <w:tcW w:w="145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4C52B0A">
            <w:pPr>
              <w:spacing w:line="360" w:lineRule="auto"/>
              <w:ind w:firstLine="0"/>
              <w:jc w:val="center"/>
              <w:rPr>
                <w:rFonts w:hint="eastAsia" w:ascii="宋体" w:hAnsi="宋体" w:eastAsia="宋体" w:cs="宋体"/>
                <w:b/>
                <w:bCs/>
                <w:color w:val="auto"/>
                <w:sz w:val="21"/>
                <w:szCs w:val="21"/>
                <w:highlight w:val="none"/>
                <w:lang w:eastAsia="zh-CN"/>
              </w:rPr>
            </w:pPr>
            <w:r>
              <w:rPr>
                <w:rFonts w:hint="eastAsia" w:ascii="宋体" w:hAnsi="宋体" w:cs="宋体"/>
                <w:b/>
                <w:bCs/>
                <w:color w:val="auto"/>
                <w:sz w:val="21"/>
                <w:szCs w:val="21"/>
                <w:highlight w:val="none"/>
                <w:lang w:eastAsia="zh-CN"/>
              </w:rPr>
              <w:t>企业综合实力（</w:t>
            </w:r>
            <w:r>
              <w:rPr>
                <w:rFonts w:hint="eastAsia" w:ascii="宋体" w:hAnsi="宋体" w:cs="宋体"/>
                <w:b/>
                <w:bCs/>
                <w:color w:val="auto"/>
                <w:sz w:val="21"/>
                <w:szCs w:val="21"/>
                <w:highlight w:val="none"/>
                <w:lang w:val="en-US" w:eastAsia="zh-CN"/>
              </w:rPr>
              <w:t>3分</w:t>
            </w:r>
            <w:r>
              <w:rPr>
                <w:rFonts w:hint="eastAsia" w:ascii="宋体" w:hAnsi="宋体" w:cs="宋体"/>
                <w:b/>
                <w:bCs/>
                <w:color w:val="auto"/>
                <w:sz w:val="21"/>
                <w:szCs w:val="21"/>
                <w:highlight w:val="none"/>
                <w:lang w:eastAsia="zh-CN"/>
              </w:rPr>
              <w:t>）</w:t>
            </w:r>
          </w:p>
        </w:tc>
        <w:tc>
          <w:tcPr>
            <w:tcW w:w="6573" w:type="dxa"/>
            <w:tcBorders>
              <w:top w:val="single" w:color="auto" w:sz="4" w:space="0"/>
              <w:left w:val="single" w:color="auto" w:sz="4" w:space="0"/>
              <w:bottom w:val="single" w:color="auto" w:sz="4" w:space="0"/>
              <w:right w:val="single" w:color="auto" w:sz="4" w:space="0"/>
            </w:tcBorders>
            <w:shd w:val="clear" w:color="auto" w:fill="auto"/>
            <w:noWrap w:val="0"/>
            <w:vAlign w:val="top"/>
          </w:tcPr>
          <w:p w14:paraId="5CCDD1FE">
            <w:pPr>
              <w:numPr>
                <w:ilvl w:val="0"/>
                <w:numId w:val="0"/>
              </w:numPr>
              <w:spacing w:line="360" w:lineRule="auto"/>
              <w:ind w:firstLine="0"/>
              <w:rPr>
                <w:rFonts w:hint="eastAsia" w:ascii="宋体" w:hAnsi="宋体" w:eastAsia="宋体" w:cs="宋体"/>
                <w:b/>
                <w:bCs/>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响应单位具有质量管理体系认证证书、环境管理体系认证证书、职业健康安全管理体系认证证书，</w:t>
            </w:r>
            <w:r>
              <w:rPr>
                <w:rFonts w:hint="eastAsia" w:ascii="宋体" w:hAnsi="宋体" w:cs="宋体"/>
                <w:b w:val="0"/>
                <w:bCs w:val="0"/>
                <w:color w:val="auto"/>
                <w:sz w:val="21"/>
                <w:szCs w:val="21"/>
                <w:highlight w:val="none"/>
                <w:lang w:val="en-US" w:eastAsia="zh-CN"/>
              </w:rPr>
              <w:t>有一项得1分，</w:t>
            </w:r>
            <w:r>
              <w:rPr>
                <w:rFonts w:hint="eastAsia" w:ascii="宋体" w:hAnsi="宋体" w:eastAsia="宋体" w:cs="宋体"/>
                <w:b w:val="0"/>
                <w:bCs w:val="0"/>
                <w:color w:val="auto"/>
                <w:sz w:val="21"/>
                <w:szCs w:val="21"/>
                <w:highlight w:val="none"/>
                <w:lang w:val="en-US" w:eastAsia="zh-CN"/>
              </w:rPr>
              <w:t>本项最高</w:t>
            </w:r>
            <w:r>
              <w:rPr>
                <w:rFonts w:hint="eastAsia" w:ascii="宋体" w:hAnsi="宋体" w:cs="宋体"/>
                <w:b w:val="0"/>
                <w:bCs w:val="0"/>
                <w:color w:val="auto"/>
                <w:sz w:val="21"/>
                <w:szCs w:val="21"/>
                <w:highlight w:val="none"/>
                <w:lang w:val="en-US" w:eastAsia="zh-CN"/>
              </w:rPr>
              <w:t>3</w:t>
            </w:r>
            <w:r>
              <w:rPr>
                <w:rFonts w:hint="eastAsia" w:ascii="宋体" w:hAnsi="宋体" w:eastAsia="宋体" w:cs="宋体"/>
                <w:b w:val="0"/>
                <w:bCs w:val="0"/>
                <w:color w:val="auto"/>
                <w:sz w:val="21"/>
                <w:szCs w:val="21"/>
                <w:highlight w:val="none"/>
                <w:lang w:val="en-US" w:eastAsia="zh-CN"/>
              </w:rPr>
              <w:t>分。（需提供相关证书</w:t>
            </w:r>
            <w:r>
              <w:rPr>
                <w:rFonts w:hint="eastAsia" w:ascii="宋体" w:hAnsi="宋体" w:cs="宋体"/>
                <w:b w:val="0"/>
                <w:bCs w:val="0"/>
                <w:color w:val="auto"/>
                <w:sz w:val="21"/>
                <w:szCs w:val="21"/>
                <w:highlight w:val="none"/>
                <w:lang w:val="en-US" w:eastAsia="zh-CN"/>
              </w:rPr>
              <w:t>扫描件</w:t>
            </w:r>
            <w:r>
              <w:rPr>
                <w:rFonts w:hint="eastAsia" w:ascii="宋体" w:hAnsi="宋体" w:eastAsia="宋体" w:cs="宋体"/>
                <w:b w:val="0"/>
                <w:bCs w:val="0"/>
                <w:color w:val="auto"/>
                <w:sz w:val="21"/>
                <w:szCs w:val="21"/>
                <w:highlight w:val="none"/>
                <w:lang w:val="en-US" w:eastAsia="zh-CN"/>
              </w:rPr>
              <w:t>和中国国家认证认可监督管理委员会官网（http://www.cnca.gov.cn）认证结果页面截图，否则不得分）。</w:t>
            </w:r>
          </w:p>
        </w:tc>
      </w:tr>
      <w:tr w14:paraId="56CEC9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7" w:hRule="atLeast"/>
        </w:trPr>
        <w:tc>
          <w:tcPr>
            <w:tcW w:w="1345" w:type="dxa"/>
            <w:vMerge w:val="restart"/>
            <w:tcBorders>
              <w:top w:val="single" w:color="auto" w:sz="4" w:space="0"/>
              <w:left w:val="single" w:color="auto" w:sz="4" w:space="0"/>
              <w:right w:val="single" w:color="auto" w:sz="4" w:space="0"/>
            </w:tcBorders>
            <w:shd w:val="clear" w:color="auto" w:fill="auto"/>
            <w:noWrap w:val="0"/>
            <w:vAlign w:val="center"/>
          </w:tcPr>
          <w:p w14:paraId="38B872EE">
            <w:pPr>
              <w:spacing w:line="360" w:lineRule="auto"/>
              <w:ind w:left="0" w:leftChars="0" w:firstLine="0" w:firstLineChars="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lang w:eastAsia="zh-CN"/>
              </w:rPr>
              <w:t>技术部分（</w:t>
            </w:r>
            <w:r>
              <w:rPr>
                <w:rFonts w:hint="eastAsia" w:ascii="宋体" w:hAnsi="宋体" w:cs="宋体"/>
                <w:color w:val="auto"/>
                <w:sz w:val="21"/>
                <w:szCs w:val="21"/>
                <w:lang w:val="en-US" w:eastAsia="zh-CN"/>
              </w:rPr>
              <w:t>39</w:t>
            </w:r>
            <w:r>
              <w:rPr>
                <w:rFonts w:hint="eastAsia" w:ascii="宋体" w:hAnsi="宋体" w:eastAsia="宋体" w:cs="宋体"/>
                <w:color w:val="auto"/>
                <w:sz w:val="21"/>
                <w:szCs w:val="21"/>
                <w:lang w:val="en-US" w:eastAsia="zh-CN"/>
              </w:rPr>
              <w:t>分</w:t>
            </w:r>
            <w:r>
              <w:rPr>
                <w:rFonts w:hint="eastAsia" w:ascii="宋体" w:hAnsi="宋体" w:eastAsia="宋体" w:cs="宋体"/>
                <w:color w:val="auto"/>
                <w:sz w:val="21"/>
                <w:szCs w:val="21"/>
                <w:lang w:eastAsia="zh-CN"/>
              </w:rPr>
              <w:t>）</w:t>
            </w:r>
          </w:p>
        </w:tc>
        <w:tc>
          <w:tcPr>
            <w:tcW w:w="1457" w:type="dxa"/>
            <w:vMerge w:val="restart"/>
            <w:tcBorders>
              <w:top w:val="single" w:color="auto" w:sz="4" w:space="0"/>
              <w:left w:val="single" w:color="auto" w:sz="4" w:space="0"/>
              <w:right w:val="single" w:color="auto" w:sz="4" w:space="0"/>
            </w:tcBorders>
            <w:shd w:val="clear" w:color="auto" w:fill="auto"/>
            <w:noWrap w:val="0"/>
            <w:vAlign w:val="center"/>
          </w:tcPr>
          <w:p w14:paraId="1FE4BF45">
            <w:pPr>
              <w:widowControl w:val="0"/>
              <w:spacing w:line="360" w:lineRule="auto"/>
              <w:ind w:firstLine="0"/>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施工组织设计</w:t>
            </w:r>
          </w:p>
          <w:p w14:paraId="0AA185FD">
            <w:pPr>
              <w:widowControl w:val="0"/>
              <w:spacing w:line="360" w:lineRule="auto"/>
              <w:ind w:firstLine="0" w:firstLineChars="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lang w:val="en-US" w:eastAsia="zh-CN" w:bidi="ar"/>
              </w:rPr>
              <w:t>（</w:t>
            </w:r>
            <w:r>
              <w:rPr>
                <w:rFonts w:hint="eastAsia" w:ascii="宋体" w:hAnsi="宋体" w:cs="宋体"/>
                <w:color w:val="auto"/>
                <w:sz w:val="21"/>
                <w:szCs w:val="21"/>
                <w:lang w:val="en-US" w:eastAsia="zh-CN" w:bidi="ar"/>
              </w:rPr>
              <w:t>39</w:t>
            </w:r>
            <w:r>
              <w:rPr>
                <w:rFonts w:hint="eastAsia" w:ascii="宋体" w:hAnsi="宋体" w:eastAsia="宋体" w:cs="宋体"/>
                <w:color w:val="auto"/>
                <w:sz w:val="21"/>
                <w:szCs w:val="21"/>
                <w:lang w:val="en-US" w:eastAsia="zh-CN" w:bidi="ar"/>
              </w:rPr>
              <w:t>分）</w:t>
            </w:r>
          </w:p>
        </w:tc>
        <w:tc>
          <w:tcPr>
            <w:tcW w:w="6573" w:type="dxa"/>
            <w:tcBorders>
              <w:top w:val="single" w:color="auto" w:sz="4" w:space="0"/>
              <w:left w:val="single" w:color="auto" w:sz="4" w:space="0"/>
              <w:bottom w:val="single" w:color="000000" w:sz="2" w:space="0"/>
              <w:right w:val="single" w:color="000000" w:sz="2" w:space="0"/>
            </w:tcBorders>
            <w:shd w:val="clear" w:color="auto" w:fill="auto"/>
            <w:noWrap w:val="0"/>
            <w:vAlign w:val="center"/>
          </w:tcPr>
          <w:p w14:paraId="7D42324E">
            <w:pPr>
              <w:pBdr>
                <w:top w:val="none" w:color="000000" w:sz="0" w:space="0"/>
                <w:left w:val="none" w:color="000000" w:sz="0" w:space="0"/>
                <w:bottom w:val="none" w:color="000000" w:sz="0" w:space="0"/>
                <w:right w:val="none" w:color="000000" w:sz="0" w:space="0"/>
              </w:pBdr>
              <w:spacing w:before="0" w:after="0" w:line="240" w:lineRule="auto"/>
              <w:ind w:left="0" w:right="0" w:firstLine="422"/>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1、施工总体实施方案（5分）</w:t>
            </w:r>
          </w:p>
          <w:p w14:paraId="45389E65">
            <w:pPr>
              <w:keepNext w:val="0"/>
              <w:keepLines w:val="0"/>
              <w:pageBreakBefore w:val="0"/>
              <w:widowControl/>
              <w:spacing w:line="288" w:lineRule="auto"/>
              <w:ind w:firstLine="440"/>
              <w:jc w:val="both"/>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供应商提供项目实施总体方案，需体现边角地农田设施完善</w:t>
            </w:r>
            <w:r>
              <w:rPr>
                <w:rFonts w:hint="eastAsia" w:ascii="宋体" w:hAnsi="宋体" w:cs="宋体"/>
                <w:color w:val="000000"/>
                <w:sz w:val="21"/>
                <w:szCs w:val="21"/>
                <w:highlight w:val="none"/>
                <w:lang w:val="en-US" w:eastAsia="zh-CN" w:bidi="ar-SA"/>
              </w:rPr>
              <w:t>工程</w:t>
            </w:r>
            <w:r>
              <w:rPr>
                <w:rFonts w:hint="eastAsia" w:ascii="宋体" w:hAnsi="宋体" w:eastAsia="宋体" w:cs="宋体"/>
                <w:color w:val="000000"/>
                <w:sz w:val="21"/>
                <w:szCs w:val="21"/>
                <w:highlight w:val="none"/>
                <w:lang w:val="en-US" w:eastAsia="zh-CN" w:bidi="ar-SA"/>
              </w:rPr>
              <w:t>特点的理解，含项目概况分析、施工部署、施工原则、资源配置思路、重难点分析、总体目标等。主要包括：</w:t>
            </w:r>
          </w:p>
          <w:p w14:paraId="3E56BD65">
            <w:pPr>
              <w:keepNext w:val="0"/>
              <w:keepLines w:val="0"/>
              <w:pageBreakBefore w:val="0"/>
              <w:widowControl/>
              <w:spacing w:line="288" w:lineRule="auto"/>
              <w:ind w:firstLine="440"/>
              <w:jc w:val="both"/>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1、项目概况及现状分析实施方案</w:t>
            </w:r>
          </w:p>
          <w:p w14:paraId="3A800A7B">
            <w:pPr>
              <w:keepNext w:val="0"/>
              <w:keepLines w:val="0"/>
              <w:pageBreakBefore w:val="0"/>
              <w:widowControl/>
              <w:spacing w:line="288" w:lineRule="auto"/>
              <w:ind w:firstLine="440"/>
              <w:jc w:val="both"/>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2、总体施工部署方案</w:t>
            </w:r>
          </w:p>
          <w:p w14:paraId="75C44127">
            <w:pPr>
              <w:keepNext w:val="0"/>
              <w:keepLines w:val="0"/>
              <w:pageBreakBefore w:val="0"/>
              <w:widowControl/>
              <w:spacing w:line="288" w:lineRule="auto"/>
              <w:ind w:firstLine="440"/>
              <w:jc w:val="both"/>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3、总体资源配置实施方案</w:t>
            </w:r>
          </w:p>
          <w:p w14:paraId="5A2132E0">
            <w:pPr>
              <w:keepNext w:val="0"/>
              <w:keepLines w:val="0"/>
              <w:pageBreakBefore w:val="0"/>
              <w:widowControl/>
              <w:spacing w:line="288" w:lineRule="auto"/>
              <w:ind w:firstLine="440"/>
              <w:jc w:val="both"/>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4、工程重难点分析及应对实施方案</w:t>
            </w:r>
          </w:p>
          <w:p w14:paraId="4FC1E51E">
            <w:pPr>
              <w:keepNext w:val="0"/>
              <w:keepLines w:val="0"/>
              <w:pageBreakBefore w:val="0"/>
              <w:widowControl/>
              <w:spacing w:line="288" w:lineRule="auto"/>
              <w:ind w:firstLine="440"/>
              <w:jc w:val="both"/>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5、项目总体实施目标方案</w:t>
            </w:r>
          </w:p>
          <w:p w14:paraId="18F80837">
            <w:pPr>
              <w:keepNext w:val="0"/>
              <w:keepLines w:val="0"/>
              <w:pageBreakBefore w:val="0"/>
              <w:widowControl/>
              <w:spacing w:line="288" w:lineRule="auto"/>
              <w:ind w:firstLine="440"/>
              <w:jc w:val="both"/>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以上1项内容每项1分，总分5分，未提供不得分。</w:t>
            </w:r>
          </w:p>
          <w:p w14:paraId="7FDC798D">
            <w:pPr>
              <w:keepNext w:val="0"/>
              <w:keepLines w:val="0"/>
              <w:pageBreakBefore w:val="0"/>
              <w:widowControl/>
              <w:spacing w:line="288" w:lineRule="auto"/>
              <w:ind w:firstLine="440" w:firstLineChars="0"/>
              <w:jc w:val="both"/>
              <w:rPr>
                <w:rFonts w:hint="eastAsia" w:ascii="宋体" w:hAnsi="宋体" w:eastAsia="宋体" w:cs="宋体"/>
                <w:color w:val="auto"/>
                <w:sz w:val="21"/>
                <w:szCs w:val="21"/>
                <w:highlight w:val="none"/>
              </w:rPr>
            </w:pPr>
            <w:r>
              <w:rPr>
                <w:rFonts w:hint="eastAsia" w:ascii="宋体" w:hAnsi="宋体" w:eastAsia="宋体" w:cs="宋体"/>
                <w:color w:val="000000"/>
                <w:sz w:val="21"/>
                <w:szCs w:val="21"/>
                <w:highlight w:val="none"/>
                <w:lang w:val="en-US" w:eastAsia="zh-CN" w:bidi="ar-SA"/>
              </w:rPr>
              <w:t>以上方案内容完整且无缺陷的得5分，每有一项内容缺失的扣相应分值；每有一处存在缺陷（缺陷是指不适用于本项目，表述前后不一致或内容矛盾，语句有歧义，仅有框架或标题，涉及的规范及标准错误，套用其他项目内容等任意一种情形）的扣0.5分，直至该项分值扣完为止，不提供不得分。</w:t>
            </w:r>
          </w:p>
        </w:tc>
      </w:tr>
      <w:tr w14:paraId="46A97A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7" w:hRule="atLeast"/>
        </w:trPr>
        <w:tc>
          <w:tcPr>
            <w:tcW w:w="1345" w:type="dxa"/>
            <w:vMerge w:val="continue"/>
            <w:tcBorders>
              <w:left w:val="single" w:color="auto" w:sz="4" w:space="0"/>
              <w:right w:val="single" w:color="auto" w:sz="4" w:space="0"/>
            </w:tcBorders>
            <w:shd w:val="clear" w:color="auto" w:fill="auto"/>
            <w:noWrap w:val="0"/>
            <w:vAlign w:val="center"/>
          </w:tcPr>
          <w:p w14:paraId="38121554">
            <w:pPr>
              <w:spacing w:line="360" w:lineRule="auto"/>
              <w:ind w:left="0" w:leftChars="0" w:firstLine="0" w:firstLineChars="0"/>
              <w:jc w:val="center"/>
              <w:rPr>
                <w:rFonts w:hint="eastAsia" w:ascii="宋体" w:hAnsi="宋体" w:eastAsia="宋体" w:cs="宋体"/>
                <w:color w:val="auto"/>
                <w:sz w:val="21"/>
                <w:szCs w:val="21"/>
                <w:lang w:eastAsia="zh-CN"/>
              </w:rPr>
            </w:pPr>
          </w:p>
        </w:tc>
        <w:tc>
          <w:tcPr>
            <w:tcW w:w="1457" w:type="dxa"/>
            <w:vMerge w:val="continue"/>
            <w:tcBorders>
              <w:left w:val="single" w:color="auto" w:sz="4" w:space="0"/>
              <w:right w:val="single" w:color="auto" w:sz="4" w:space="0"/>
            </w:tcBorders>
            <w:shd w:val="clear" w:color="auto" w:fill="auto"/>
            <w:noWrap w:val="0"/>
            <w:vAlign w:val="center"/>
          </w:tcPr>
          <w:p w14:paraId="7899CD3A">
            <w:pPr>
              <w:widowControl w:val="0"/>
              <w:spacing w:line="360" w:lineRule="auto"/>
              <w:ind w:firstLine="0" w:firstLineChars="0"/>
              <w:jc w:val="center"/>
              <w:rPr>
                <w:rFonts w:hint="eastAsia" w:ascii="宋体" w:hAnsi="宋体" w:eastAsia="宋体" w:cs="宋体"/>
                <w:color w:val="auto"/>
                <w:sz w:val="21"/>
                <w:szCs w:val="21"/>
                <w:lang w:val="en-US" w:eastAsia="zh-CN" w:bidi="ar"/>
              </w:rPr>
            </w:pPr>
          </w:p>
        </w:tc>
        <w:tc>
          <w:tcPr>
            <w:tcW w:w="6573" w:type="dxa"/>
            <w:tcBorders>
              <w:top w:val="single" w:color="auto" w:sz="4" w:space="0"/>
              <w:left w:val="single" w:color="auto" w:sz="4" w:space="0"/>
              <w:bottom w:val="single" w:color="000000" w:sz="2" w:space="0"/>
              <w:right w:val="single" w:color="000000" w:sz="2" w:space="0"/>
            </w:tcBorders>
            <w:shd w:val="clear" w:color="auto" w:fill="auto"/>
            <w:noWrap w:val="0"/>
            <w:vAlign w:val="center"/>
          </w:tcPr>
          <w:p w14:paraId="46B38FDE">
            <w:pPr>
              <w:keepNext w:val="0"/>
              <w:keepLines w:val="0"/>
              <w:pageBreakBefore w:val="0"/>
              <w:widowControl/>
              <w:suppressLineNumbers w:val="0"/>
              <w:spacing w:line="288" w:lineRule="auto"/>
              <w:ind w:firstLine="420"/>
              <w:jc w:val="both"/>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2、施工进度计划和各阶段进度的保证措施（</w:t>
            </w:r>
            <w:r>
              <w:rPr>
                <w:rFonts w:hint="eastAsia" w:ascii="宋体" w:hAnsi="宋体" w:cs="宋体"/>
                <w:b/>
                <w:bCs/>
                <w:color w:val="000000"/>
                <w:sz w:val="21"/>
                <w:szCs w:val="21"/>
                <w:highlight w:val="none"/>
                <w:lang w:val="en-US" w:eastAsia="zh-CN" w:bidi="ar-SA"/>
              </w:rPr>
              <w:t>6</w:t>
            </w:r>
            <w:r>
              <w:rPr>
                <w:rFonts w:hint="eastAsia" w:ascii="宋体" w:hAnsi="宋体" w:eastAsia="宋体" w:cs="宋体"/>
                <w:b/>
                <w:bCs/>
                <w:color w:val="000000"/>
                <w:sz w:val="21"/>
                <w:szCs w:val="21"/>
                <w:highlight w:val="none"/>
                <w:lang w:val="en-US" w:eastAsia="zh-CN" w:bidi="ar-SA"/>
              </w:rPr>
              <w:t>分）</w:t>
            </w:r>
          </w:p>
          <w:p w14:paraId="41CBC932">
            <w:pPr>
              <w:keepNext w:val="0"/>
              <w:keepLines w:val="0"/>
              <w:pageBreakBefore w:val="0"/>
              <w:widowControl/>
              <w:spacing w:line="288" w:lineRule="auto"/>
              <w:ind w:firstLine="440"/>
              <w:jc w:val="both"/>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针对本项目前期筹备、雨季施工、交通</w:t>
            </w:r>
            <w:r>
              <w:rPr>
                <w:rFonts w:hint="eastAsia" w:ascii="宋体" w:hAnsi="宋体" w:cs="宋体"/>
                <w:color w:val="000000"/>
                <w:sz w:val="21"/>
                <w:szCs w:val="21"/>
                <w:highlight w:val="none"/>
                <w:lang w:val="en-US" w:eastAsia="zh-CN" w:bidi="ar-SA"/>
              </w:rPr>
              <w:t>临时</w:t>
            </w:r>
            <w:r>
              <w:rPr>
                <w:rFonts w:hint="eastAsia" w:ascii="宋体" w:hAnsi="宋体" w:eastAsia="宋体" w:cs="宋体"/>
                <w:color w:val="000000"/>
                <w:sz w:val="21"/>
                <w:szCs w:val="21"/>
                <w:highlight w:val="none"/>
                <w:lang w:val="en-US" w:eastAsia="zh-CN" w:bidi="ar-SA"/>
              </w:rPr>
              <w:t>占道、</w:t>
            </w:r>
            <w:r>
              <w:rPr>
                <w:rFonts w:hint="eastAsia" w:ascii="宋体" w:hAnsi="宋体" w:cs="宋体"/>
                <w:color w:val="000000"/>
                <w:sz w:val="21"/>
                <w:szCs w:val="21"/>
                <w:highlight w:val="none"/>
                <w:lang w:val="en-US" w:eastAsia="zh-CN" w:bidi="ar-SA"/>
              </w:rPr>
              <w:t>施工机械</w:t>
            </w:r>
            <w:r>
              <w:rPr>
                <w:rFonts w:hint="eastAsia" w:ascii="宋体" w:hAnsi="宋体" w:eastAsia="宋体" w:cs="宋体"/>
                <w:color w:val="000000"/>
                <w:sz w:val="21"/>
                <w:szCs w:val="21"/>
                <w:highlight w:val="none"/>
                <w:lang w:val="en-US" w:eastAsia="zh-CN" w:bidi="ar-SA"/>
              </w:rPr>
              <w:t>、材料进场滞后等各类影响工期的因素，制定分阶段、可行的进度保障措施。主要包括：</w:t>
            </w:r>
          </w:p>
          <w:p w14:paraId="7C49C427">
            <w:pPr>
              <w:keepNext w:val="0"/>
              <w:keepLines w:val="0"/>
              <w:pageBreakBefore w:val="0"/>
              <w:widowControl/>
              <w:spacing w:line="288" w:lineRule="auto"/>
              <w:ind w:firstLine="440"/>
              <w:jc w:val="both"/>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1、总体施工进度计划体系 </w:t>
            </w:r>
          </w:p>
          <w:p w14:paraId="2D053D5F">
            <w:pPr>
              <w:keepNext w:val="0"/>
              <w:keepLines w:val="0"/>
              <w:pageBreakBefore w:val="0"/>
              <w:widowControl/>
              <w:spacing w:line="288" w:lineRule="auto"/>
              <w:ind w:firstLine="440"/>
              <w:jc w:val="both"/>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2、分阶段节点进度计划 </w:t>
            </w:r>
          </w:p>
          <w:p w14:paraId="3270F0E5">
            <w:pPr>
              <w:keepNext w:val="0"/>
              <w:keepLines w:val="0"/>
              <w:pageBreakBefore w:val="0"/>
              <w:widowControl/>
              <w:spacing w:line="288" w:lineRule="auto"/>
              <w:ind w:firstLine="440"/>
              <w:jc w:val="both"/>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3、进度资源保障措施 </w:t>
            </w:r>
          </w:p>
          <w:p w14:paraId="5A5CC73A">
            <w:pPr>
              <w:keepNext w:val="0"/>
              <w:keepLines w:val="0"/>
              <w:pageBreakBefore w:val="0"/>
              <w:widowControl/>
              <w:spacing w:line="288" w:lineRule="auto"/>
              <w:ind w:firstLine="440"/>
              <w:jc w:val="both"/>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4、进度管控保障措施</w:t>
            </w:r>
          </w:p>
          <w:p w14:paraId="111FB52C">
            <w:pPr>
              <w:keepNext w:val="0"/>
              <w:keepLines w:val="0"/>
              <w:pageBreakBefore w:val="0"/>
              <w:widowControl/>
              <w:spacing w:line="288" w:lineRule="auto"/>
              <w:ind w:firstLine="440"/>
              <w:jc w:val="both"/>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以上4项内容每项</w:t>
            </w:r>
            <w:r>
              <w:rPr>
                <w:rFonts w:hint="eastAsia" w:ascii="宋体" w:hAnsi="宋体" w:cs="宋体"/>
                <w:color w:val="000000"/>
                <w:sz w:val="21"/>
                <w:szCs w:val="21"/>
                <w:highlight w:val="none"/>
                <w:lang w:val="en-US" w:eastAsia="zh-CN" w:bidi="ar-SA"/>
              </w:rPr>
              <w:t>1.5</w:t>
            </w:r>
            <w:r>
              <w:rPr>
                <w:rFonts w:hint="eastAsia" w:ascii="宋体" w:hAnsi="宋体" w:eastAsia="宋体" w:cs="宋体"/>
                <w:color w:val="000000"/>
                <w:sz w:val="21"/>
                <w:szCs w:val="21"/>
                <w:highlight w:val="none"/>
                <w:lang w:val="en-US" w:eastAsia="zh-CN" w:bidi="ar-SA"/>
              </w:rPr>
              <w:t>分，总分</w:t>
            </w:r>
            <w:r>
              <w:rPr>
                <w:rFonts w:hint="eastAsia" w:ascii="宋体" w:hAnsi="宋体" w:cs="宋体"/>
                <w:color w:val="000000"/>
                <w:sz w:val="21"/>
                <w:szCs w:val="21"/>
                <w:highlight w:val="none"/>
                <w:lang w:val="en-US" w:eastAsia="zh-CN" w:bidi="ar-SA"/>
              </w:rPr>
              <w:t>6</w:t>
            </w:r>
            <w:r>
              <w:rPr>
                <w:rFonts w:hint="eastAsia" w:ascii="宋体" w:hAnsi="宋体" w:eastAsia="宋体" w:cs="宋体"/>
                <w:color w:val="000000"/>
                <w:sz w:val="21"/>
                <w:szCs w:val="21"/>
                <w:highlight w:val="none"/>
                <w:lang w:val="en-US" w:eastAsia="zh-CN" w:bidi="ar-SA"/>
              </w:rPr>
              <w:t>分，未提供不得分。</w:t>
            </w:r>
          </w:p>
          <w:p w14:paraId="0D17EABD">
            <w:pPr>
              <w:keepNext w:val="0"/>
              <w:keepLines w:val="0"/>
              <w:pageBreakBefore w:val="0"/>
              <w:widowControl/>
              <w:spacing w:line="288" w:lineRule="auto"/>
              <w:ind w:firstLine="440" w:firstLineChars="0"/>
              <w:jc w:val="both"/>
              <w:rPr>
                <w:rFonts w:hint="eastAsia" w:ascii="宋体" w:hAnsi="宋体" w:eastAsia="宋体" w:cs="宋体"/>
                <w:color w:val="auto"/>
                <w:sz w:val="21"/>
                <w:szCs w:val="21"/>
                <w:highlight w:val="none"/>
              </w:rPr>
            </w:pPr>
            <w:r>
              <w:rPr>
                <w:rFonts w:hint="eastAsia" w:ascii="宋体" w:hAnsi="宋体" w:eastAsia="宋体" w:cs="宋体"/>
                <w:color w:val="000000"/>
                <w:sz w:val="21"/>
                <w:szCs w:val="21"/>
                <w:highlight w:val="none"/>
                <w:lang w:val="en-US" w:eastAsia="zh-CN" w:bidi="ar-SA"/>
              </w:rPr>
              <w:t>以上方案内容完整且无缺陷的得</w:t>
            </w:r>
            <w:r>
              <w:rPr>
                <w:rFonts w:hint="eastAsia" w:ascii="宋体" w:hAnsi="宋体" w:cs="宋体"/>
                <w:color w:val="000000"/>
                <w:sz w:val="21"/>
                <w:szCs w:val="21"/>
                <w:highlight w:val="none"/>
                <w:lang w:val="en-US" w:eastAsia="zh-CN" w:bidi="ar-SA"/>
              </w:rPr>
              <w:t>6</w:t>
            </w:r>
            <w:r>
              <w:rPr>
                <w:rFonts w:hint="eastAsia" w:ascii="宋体" w:hAnsi="宋体" w:eastAsia="宋体" w:cs="宋体"/>
                <w:color w:val="000000"/>
                <w:sz w:val="21"/>
                <w:szCs w:val="21"/>
                <w:highlight w:val="none"/>
                <w:lang w:val="en-US" w:eastAsia="zh-CN" w:bidi="ar-SA"/>
              </w:rPr>
              <w:t>分，每有一项内容缺失的扣相应分值；每有一处存在缺陷（缺陷是指不适用于本项目，表述前后不一致或内容矛盾，语句有歧义，仅有框架或标题，涉及的规范及标准错误，套用其他项目内容等任意一种情形）的扣0.5分，直至该项分值扣完为止，不提供不得分。</w:t>
            </w:r>
          </w:p>
        </w:tc>
      </w:tr>
      <w:tr w14:paraId="3D0512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345" w:type="dxa"/>
            <w:vMerge w:val="continue"/>
            <w:tcBorders>
              <w:left w:val="single" w:color="auto" w:sz="4" w:space="0"/>
              <w:right w:val="single" w:color="auto" w:sz="4" w:space="0"/>
            </w:tcBorders>
            <w:shd w:val="clear" w:color="auto" w:fill="auto"/>
            <w:noWrap w:val="0"/>
          </w:tcPr>
          <w:p w14:paraId="5BA1587B">
            <w:pPr>
              <w:spacing w:line="360" w:lineRule="auto"/>
              <w:ind w:firstLine="0"/>
              <w:rPr>
                <w:rFonts w:hint="eastAsia" w:ascii="宋体" w:hAnsi="宋体" w:eastAsia="宋体" w:cs="宋体"/>
                <w:color w:val="auto"/>
                <w:sz w:val="21"/>
                <w:szCs w:val="21"/>
                <w:highlight w:val="none"/>
              </w:rPr>
            </w:pPr>
          </w:p>
        </w:tc>
        <w:tc>
          <w:tcPr>
            <w:tcW w:w="1457" w:type="dxa"/>
            <w:vMerge w:val="continue"/>
            <w:tcBorders>
              <w:left w:val="single" w:color="auto" w:sz="4" w:space="0"/>
              <w:right w:val="single" w:color="auto" w:sz="4" w:space="0"/>
            </w:tcBorders>
            <w:shd w:val="clear" w:color="auto" w:fill="auto"/>
            <w:noWrap w:val="0"/>
            <w:vAlign w:val="center"/>
          </w:tcPr>
          <w:p w14:paraId="28C394E2">
            <w:pPr>
              <w:widowControl/>
              <w:spacing w:beforeAutospacing="0" w:afterAutospacing="0" w:line="360" w:lineRule="auto"/>
              <w:ind w:firstLine="0"/>
              <w:jc w:val="both"/>
              <w:rPr>
                <w:rFonts w:hint="eastAsia" w:ascii="宋体" w:hAnsi="宋体" w:eastAsia="宋体" w:cs="宋体"/>
                <w:color w:val="auto"/>
                <w:sz w:val="21"/>
                <w:szCs w:val="21"/>
                <w:highlight w:val="none"/>
              </w:rPr>
            </w:pPr>
          </w:p>
        </w:tc>
        <w:tc>
          <w:tcPr>
            <w:tcW w:w="6573"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615F7C6A">
            <w:pPr>
              <w:keepNext w:val="0"/>
              <w:keepLines w:val="0"/>
              <w:pageBreakBefore w:val="0"/>
              <w:widowControl/>
              <w:suppressLineNumbers w:val="0"/>
              <w:spacing w:line="288" w:lineRule="auto"/>
              <w:ind w:firstLine="420"/>
              <w:jc w:val="both"/>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3、关键施工技术、工艺及工程项目实施的重点、难点和合理化建议（</w:t>
            </w:r>
            <w:r>
              <w:rPr>
                <w:rFonts w:hint="eastAsia" w:ascii="宋体" w:hAnsi="宋体" w:cs="宋体"/>
                <w:b/>
                <w:bCs/>
                <w:color w:val="000000"/>
                <w:sz w:val="21"/>
                <w:szCs w:val="21"/>
                <w:highlight w:val="none"/>
                <w:lang w:val="en-US" w:eastAsia="zh-CN" w:bidi="ar-SA"/>
              </w:rPr>
              <w:t>6</w:t>
            </w:r>
            <w:r>
              <w:rPr>
                <w:rFonts w:hint="eastAsia" w:ascii="宋体" w:hAnsi="宋体" w:eastAsia="宋体" w:cs="宋体"/>
                <w:b/>
                <w:bCs/>
                <w:color w:val="000000"/>
                <w:sz w:val="21"/>
                <w:szCs w:val="21"/>
                <w:highlight w:val="none"/>
                <w:lang w:val="en-US" w:eastAsia="zh-CN" w:bidi="ar-SA"/>
              </w:rPr>
              <w:t>分）</w:t>
            </w:r>
          </w:p>
          <w:p w14:paraId="3DD27381">
            <w:pPr>
              <w:keepNext w:val="0"/>
              <w:keepLines w:val="0"/>
              <w:pageBreakBefore w:val="0"/>
              <w:widowControl/>
              <w:spacing w:line="288" w:lineRule="auto"/>
              <w:ind w:firstLine="440"/>
              <w:jc w:val="both"/>
              <w:rPr>
                <w:rFonts w:hint="eastAsia"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阐述</w:t>
            </w:r>
            <w:r>
              <w:rPr>
                <w:rFonts w:hint="eastAsia" w:ascii="宋体" w:hAnsi="宋体" w:eastAsia="宋体" w:cs="宋体"/>
                <w:color w:val="000000"/>
                <w:sz w:val="21"/>
                <w:szCs w:val="21"/>
                <w:highlight w:val="none"/>
                <w:lang w:val="en-US" w:eastAsia="zh-CN" w:bidi="ar-SA"/>
              </w:rPr>
              <w:t>边角地农田设施完善</w:t>
            </w:r>
            <w:r>
              <w:rPr>
                <w:rFonts w:hint="eastAsia" w:ascii="宋体" w:hAnsi="宋体" w:cs="宋体"/>
                <w:color w:val="000000"/>
                <w:sz w:val="21"/>
                <w:szCs w:val="21"/>
                <w:highlight w:val="none"/>
                <w:lang w:val="en-US" w:eastAsia="zh-CN" w:bidi="ar-SA"/>
              </w:rPr>
              <w:t>工程</w:t>
            </w:r>
            <w:r>
              <w:rPr>
                <w:rFonts w:hint="eastAsia" w:ascii="宋体" w:hAnsi="宋体" w:eastAsia="宋体" w:cs="宋体"/>
                <w:color w:val="000000"/>
                <w:sz w:val="21"/>
                <w:szCs w:val="21"/>
                <w:highlight w:val="none"/>
                <w:lang w:val="en-US" w:eastAsia="zh-CN" w:bidi="ar-SA"/>
              </w:rPr>
              <w:t>施工工艺，工艺流程符合现行市政规范。阐述项目实施重点、施工难点，结合现场实际提出针对性的合理化建议。主要包括：</w:t>
            </w:r>
          </w:p>
          <w:p w14:paraId="7113682D">
            <w:pPr>
              <w:keepNext w:val="0"/>
              <w:keepLines w:val="0"/>
              <w:pageBreakBefore w:val="0"/>
              <w:widowControl/>
              <w:spacing w:line="288" w:lineRule="auto"/>
              <w:ind w:firstLine="440"/>
              <w:jc w:val="both"/>
              <w:rPr>
                <w:rFonts w:hint="eastAsia" w:ascii="宋体" w:hAnsi="宋体" w:eastAsia="宋体" w:cs="宋体"/>
                <w:color w:val="000000"/>
                <w:sz w:val="21"/>
                <w:szCs w:val="21"/>
                <w:highlight w:val="none"/>
                <w:lang w:val="en-US" w:eastAsia="zh-CN" w:bidi="ar-SA"/>
              </w:rPr>
            </w:pPr>
            <w:r>
              <w:rPr>
                <w:rFonts w:hint="eastAsia" w:cs="宋体"/>
                <w:color w:val="000000"/>
                <w:sz w:val="21"/>
                <w:szCs w:val="21"/>
                <w:highlight w:val="none"/>
                <w:lang w:val="en-US" w:eastAsia="zh-CN" w:bidi="ar-SA"/>
              </w:rPr>
              <w:t>1、</w:t>
            </w:r>
            <w:r>
              <w:rPr>
                <w:rFonts w:hint="eastAsia" w:ascii="宋体" w:hAnsi="宋体" w:eastAsia="宋体" w:cs="宋体"/>
                <w:color w:val="000000"/>
                <w:sz w:val="21"/>
                <w:szCs w:val="21"/>
                <w:highlight w:val="none"/>
                <w:lang w:val="en-US" w:eastAsia="zh-CN" w:bidi="ar-SA"/>
              </w:rPr>
              <w:t>关键施工技术与细化工艺方案</w:t>
            </w:r>
          </w:p>
          <w:p w14:paraId="1E51C7BC">
            <w:pPr>
              <w:keepNext w:val="0"/>
              <w:keepLines w:val="0"/>
              <w:pageBreakBefore w:val="0"/>
              <w:widowControl/>
              <w:spacing w:line="288" w:lineRule="auto"/>
              <w:ind w:firstLine="440"/>
              <w:jc w:val="both"/>
              <w:rPr>
                <w:rFonts w:hint="eastAsia" w:ascii="宋体" w:hAnsi="宋体" w:eastAsia="宋体" w:cs="宋体"/>
                <w:color w:val="000000"/>
                <w:sz w:val="21"/>
                <w:szCs w:val="21"/>
                <w:highlight w:val="none"/>
                <w:lang w:val="en-US" w:eastAsia="zh-CN" w:bidi="ar-SA"/>
              </w:rPr>
            </w:pPr>
            <w:r>
              <w:rPr>
                <w:rFonts w:hint="eastAsia" w:cs="宋体"/>
                <w:color w:val="000000"/>
                <w:sz w:val="21"/>
                <w:szCs w:val="21"/>
                <w:highlight w:val="none"/>
                <w:lang w:val="en-US" w:eastAsia="zh-CN" w:bidi="ar-SA"/>
              </w:rPr>
              <w:t>2、</w:t>
            </w:r>
            <w:r>
              <w:rPr>
                <w:rFonts w:hint="eastAsia" w:ascii="宋体" w:hAnsi="宋体" w:eastAsia="宋体" w:cs="宋体"/>
                <w:color w:val="000000"/>
                <w:sz w:val="21"/>
                <w:szCs w:val="21"/>
                <w:highlight w:val="none"/>
                <w:lang w:val="en-US" w:eastAsia="zh-CN" w:bidi="ar-SA"/>
              </w:rPr>
              <w:t>项目实施重点管控方案</w:t>
            </w:r>
          </w:p>
          <w:p w14:paraId="65449278">
            <w:pPr>
              <w:keepNext w:val="0"/>
              <w:keepLines w:val="0"/>
              <w:pageBreakBefore w:val="0"/>
              <w:widowControl/>
              <w:spacing w:line="288" w:lineRule="auto"/>
              <w:ind w:firstLine="440"/>
              <w:jc w:val="both"/>
              <w:rPr>
                <w:rFonts w:hint="eastAsia" w:ascii="宋体" w:hAnsi="宋体" w:eastAsia="宋体" w:cs="宋体"/>
                <w:color w:val="000000"/>
                <w:sz w:val="21"/>
                <w:szCs w:val="21"/>
                <w:highlight w:val="none"/>
                <w:lang w:val="en-US" w:eastAsia="zh-CN" w:bidi="ar-SA"/>
              </w:rPr>
            </w:pPr>
            <w:r>
              <w:rPr>
                <w:rFonts w:hint="eastAsia" w:cs="宋体"/>
                <w:color w:val="000000"/>
                <w:sz w:val="21"/>
                <w:szCs w:val="21"/>
                <w:highlight w:val="none"/>
                <w:lang w:val="en-US" w:eastAsia="zh-CN" w:bidi="ar-SA"/>
              </w:rPr>
              <w:t>3、</w:t>
            </w:r>
            <w:r>
              <w:rPr>
                <w:rFonts w:hint="eastAsia" w:ascii="宋体" w:hAnsi="宋体" w:eastAsia="宋体" w:cs="宋体"/>
                <w:color w:val="000000"/>
                <w:sz w:val="21"/>
                <w:szCs w:val="21"/>
                <w:highlight w:val="none"/>
                <w:lang w:val="en-US" w:eastAsia="zh-CN" w:bidi="ar-SA"/>
              </w:rPr>
              <w:t>项目实施难点及专项应对方案</w:t>
            </w:r>
          </w:p>
          <w:p w14:paraId="674B00FE">
            <w:pPr>
              <w:keepNext w:val="0"/>
              <w:keepLines w:val="0"/>
              <w:pageBreakBefore w:val="0"/>
              <w:widowControl/>
              <w:spacing w:line="288" w:lineRule="auto"/>
              <w:ind w:firstLine="440"/>
              <w:jc w:val="both"/>
              <w:rPr>
                <w:rFonts w:hint="eastAsia" w:ascii="宋体" w:hAnsi="宋体" w:eastAsia="宋体" w:cs="宋体"/>
                <w:color w:val="000000"/>
                <w:sz w:val="21"/>
                <w:szCs w:val="21"/>
                <w:highlight w:val="none"/>
                <w:lang w:val="en-US" w:eastAsia="zh-CN" w:bidi="ar-SA"/>
              </w:rPr>
            </w:pPr>
            <w:r>
              <w:rPr>
                <w:rFonts w:hint="eastAsia" w:cs="宋体"/>
                <w:color w:val="000000"/>
                <w:sz w:val="21"/>
                <w:szCs w:val="21"/>
                <w:highlight w:val="none"/>
                <w:lang w:val="en-US" w:eastAsia="zh-CN" w:bidi="ar-SA"/>
              </w:rPr>
              <w:t>4、</w:t>
            </w:r>
            <w:r>
              <w:rPr>
                <w:rFonts w:hint="eastAsia" w:ascii="宋体" w:hAnsi="宋体" w:eastAsia="宋体" w:cs="宋体"/>
                <w:color w:val="000000"/>
                <w:sz w:val="21"/>
                <w:szCs w:val="21"/>
                <w:highlight w:val="none"/>
                <w:lang w:val="en-US" w:eastAsia="zh-CN" w:bidi="ar-SA"/>
              </w:rPr>
              <w:t>工程合理化建议</w:t>
            </w:r>
          </w:p>
          <w:p w14:paraId="32699BB1">
            <w:pPr>
              <w:keepNext w:val="0"/>
              <w:keepLines w:val="0"/>
              <w:pageBreakBefore w:val="0"/>
              <w:widowControl/>
              <w:spacing w:line="288" w:lineRule="auto"/>
              <w:ind w:firstLine="440"/>
              <w:jc w:val="both"/>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以上4项内容每项</w:t>
            </w:r>
            <w:r>
              <w:rPr>
                <w:rFonts w:hint="eastAsia" w:ascii="宋体" w:hAnsi="宋体" w:cs="宋体"/>
                <w:color w:val="000000"/>
                <w:sz w:val="21"/>
                <w:szCs w:val="21"/>
                <w:highlight w:val="none"/>
                <w:lang w:val="en-US" w:eastAsia="zh-CN" w:bidi="ar-SA"/>
              </w:rPr>
              <w:t>1.5</w:t>
            </w:r>
            <w:r>
              <w:rPr>
                <w:rFonts w:hint="eastAsia" w:ascii="宋体" w:hAnsi="宋体" w:eastAsia="宋体" w:cs="宋体"/>
                <w:color w:val="000000"/>
                <w:sz w:val="21"/>
                <w:szCs w:val="21"/>
                <w:highlight w:val="none"/>
                <w:lang w:val="en-US" w:eastAsia="zh-CN" w:bidi="ar-SA"/>
              </w:rPr>
              <w:t>分，总分</w:t>
            </w:r>
            <w:r>
              <w:rPr>
                <w:rFonts w:hint="eastAsia" w:ascii="宋体" w:hAnsi="宋体" w:cs="宋体"/>
                <w:color w:val="000000"/>
                <w:sz w:val="21"/>
                <w:szCs w:val="21"/>
                <w:highlight w:val="none"/>
                <w:lang w:val="en-US" w:eastAsia="zh-CN" w:bidi="ar-SA"/>
              </w:rPr>
              <w:t>6</w:t>
            </w:r>
            <w:r>
              <w:rPr>
                <w:rFonts w:hint="eastAsia" w:ascii="宋体" w:hAnsi="宋体" w:eastAsia="宋体" w:cs="宋体"/>
                <w:color w:val="000000"/>
                <w:sz w:val="21"/>
                <w:szCs w:val="21"/>
                <w:highlight w:val="none"/>
                <w:lang w:val="en-US" w:eastAsia="zh-CN" w:bidi="ar-SA"/>
              </w:rPr>
              <w:t>分，未提供不得分。</w:t>
            </w:r>
          </w:p>
          <w:p w14:paraId="3DEAB1BB">
            <w:pPr>
              <w:keepNext w:val="0"/>
              <w:keepLines w:val="0"/>
              <w:pageBreakBefore w:val="0"/>
              <w:widowControl/>
              <w:spacing w:line="288" w:lineRule="auto"/>
              <w:ind w:firstLine="440" w:firstLineChars="0"/>
              <w:jc w:val="both"/>
              <w:rPr>
                <w:rFonts w:hint="default" w:ascii="宋体" w:hAnsi="宋体" w:eastAsia="宋体" w:cs="宋体"/>
                <w:color w:val="auto"/>
                <w:sz w:val="21"/>
                <w:szCs w:val="21"/>
                <w:highlight w:val="none"/>
                <w:lang w:val="en-US" w:eastAsia="zh-CN"/>
              </w:rPr>
            </w:pPr>
            <w:r>
              <w:rPr>
                <w:rFonts w:hint="eastAsia" w:ascii="宋体" w:hAnsi="宋体" w:eastAsia="宋体" w:cs="宋体"/>
                <w:color w:val="000000"/>
                <w:sz w:val="21"/>
                <w:szCs w:val="21"/>
                <w:highlight w:val="none"/>
                <w:lang w:val="en-US" w:eastAsia="zh-CN" w:bidi="ar-SA"/>
              </w:rPr>
              <w:t>以上方案内容完整且无缺陷的得</w:t>
            </w:r>
            <w:r>
              <w:rPr>
                <w:rFonts w:hint="eastAsia" w:ascii="宋体" w:hAnsi="宋体" w:cs="宋体"/>
                <w:color w:val="000000"/>
                <w:sz w:val="21"/>
                <w:szCs w:val="21"/>
                <w:highlight w:val="none"/>
                <w:lang w:val="en-US" w:eastAsia="zh-CN" w:bidi="ar-SA"/>
              </w:rPr>
              <w:t>6</w:t>
            </w:r>
            <w:r>
              <w:rPr>
                <w:rFonts w:hint="eastAsia" w:ascii="宋体" w:hAnsi="宋体" w:eastAsia="宋体" w:cs="宋体"/>
                <w:color w:val="000000"/>
                <w:sz w:val="21"/>
                <w:szCs w:val="21"/>
                <w:highlight w:val="none"/>
                <w:lang w:val="en-US" w:eastAsia="zh-CN" w:bidi="ar-SA"/>
              </w:rPr>
              <w:t>分，每有一项内容缺失的扣相应分值；每有一处存在缺陷（缺陷是指不适用于本项目，表述前后不一致或内容矛盾，语句有歧义，仅有框架或标题，涉及的规范及标准错误，套用其他项目内容等任意一种情形）的扣0.5分，直至该项分值扣完为止，不提供不得分。</w:t>
            </w:r>
          </w:p>
        </w:tc>
      </w:tr>
      <w:tr w14:paraId="512702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1345" w:type="dxa"/>
            <w:vMerge w:val="continue"/>
            <w:tcBorders>
              <w:left w:val="single" w:color="auto" w:sz="4" w:space="0"/>
              <w:right w:val="single" w:color="auto" w:sz="4" w:space="0"/>
            </w:tcBorders>
            <w:shd w:val="clear" w:color="auto" w:fill="auto"/>
            <w:noWrap w:val="0"/>
          </w:tcPr>
          <w:p w14:paraId="127442A6">
            <w:pPr>
              <w:widowControl/>
              <w:spacing w:beforeAutospacing="0" w:afterAutospacing="0" w:line="360" w:lineRule="auto"/>
              <w:ind w:left="440" w:firstLine="0"/>
              <w:jc w:val="left"/>
              <w:rPr>
                <w:rFonts w:hint="eastAsia" w:ascii="宋体" w:hAnsi="宋体" w:eastAsia="宋体" w:cs="宋体"/>
                <w:color w:val="auto"/>
                <w:sz w:val="21"/>
                <w:szCs w:val="21"/>
                <w:highlight w:val="none"/>
                <w:lang w:val="en-US" w:eastAsia="zh-CN" w:bidi="ar-SA"/>
              </w:rPr>
            </w:pPr>
          </w:p>
        </w:tc>
        <w:tc>
          <w:tcPr>
            <w:tcW w:w="1457" w:type="dxa"/>
            <w:vMerge w:val="continue"/>
            <w:tcBorders>
              <w:left w:val="single" w:color="auto" w:sz="4" w:space="0"/>
              <w:right w:val="single" w:color="auto" w:sz="4" w:space="0"/>
            </w:tcBorders>
            <w:shd w:val="clear" w:color="auto" w:fill="auto"/>
            <w:noWrap w:val="0"/>
            <w:vAlign w:val="center"/>
          </w:tcPr>
          <w:p w14:paraId="7BAE6786">
            <w:pPr>
              <w:widowControl/>
              <w:spacing w:beforeAutospacing="0" w:afterAutospacing="0" w:line="360" w:lineRule="auto"/>
              <w:ind w:firstLine="0"/>
              <w:jc w:val="both"/>
              <w:rPr>
                <w:rFonts w:hint="eastAsia" w:ascii="宋体" w:hAnsi="宋体" w:eastAsia="宋体" w:cs="宋体"/>
                <w:color w:val="auto"/>
                <w:sz w:val="21"/>
                <w:szCs w:val="21"/>
                <w:highlight w:val="none"/>
              </w:rPr>
            </w:pPr>
          </w:p>
        </w:tc>
        <w:tc>
          <w:tcPr>
            <w:tcW w:w="6573"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381201C9">
            <w:pPr>
              <w:keepNext w:val="0"/>
              <w:keepLines w:val="0"/>
              <w:pageBreakBefore w:val="0"/>
              <w:widowControl/>
              <w:suppressLineNumbers w:val="0"/>
              <w:spacing w:line="288" w:lineRule="auto"/>
              <w:ind w:firstLine="440"/>
              <w:jc w:val="both"/>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4、施工质量保证措施（</w:t>
            </w:r>
            <w:r>
              <w:rPr>
                <w:rFonts w:hint="eastAsia" w:ascii="宋体" w:hAnsi="宋体" w:cs="宋体"/>
                <w:b/>
                <w:bCs/>
                <w:color w:val="000000"/>
                <w:sz w:val="21"/>
                <w:szCs w:val="21"/>
                <w:highlight w:val="none"/>
                <w:lang w:val="en-US" w:eastAsia="zh-CN" w:bidi="ar-SA"/>
              </w:rPr>
              <w:t>6</w:t>
            </w:r>
            <w:r>
              <w:rPr>
                <w:rFonts w:hint="eastAsia" w:ascii="宋体" w:hAnsi="宋体" w:eastAsia="宋体" w:cs="宋体"/>
                <w:b/>
                <w:bCs/>
                <w:color w:val="000000"/>
                <w:sz w:val="21"/>
                <w:szCs w:val="21"/>
                <w:highlight w:val="none"/>
                <w:lang w:val="en-US" w:eastAsia="zh-CN" w:bidi="ar-SA"/>
              </w:rPr>
              <w:t>分）</w:t>
            </w:r>
          </w:p>
          <w:p w14:paraId="20DB7842">
            <w:pPr>
              <w:keepNext w:val="0"/>
              <w:keepLines w:val="0"/>
              <w:pageBreakBefore w:val="0"/>
              <w:widowControl/>
              <w:spacing w:line="288" w:lineRule="auto"/>
              <w:ind w:firstLine="440"/>
              <w:jc w:val="both"/>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针对边角地农田设施完善工程核心质量控制点（灌溉泵站、灌溉渠道、排水沟、机耕路）制定科学合理、全面可行的质量保证措施。主要包括：</w:t>
            </w:r>
          </w:p>
          <w:p w14:paraId="4434C4E3">
            <w:pPr>
              <w:keepNext w:val="0"/>
              <w:keepLines w:val="0"/>
              <w:pageBreakBefore w:val="0"/>
              <w:widowControl/>
              <w:spacing w:line="288" w:lineRule="auto"/>
              <w:ind w:firstLine="440"/>
              <w:jc w:val="both"/>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1、质量管理组织与制度保障</w:t>
            </w:r>
          </w:p>
          <w:p w14:paraId="258B5193">
            <w:pPr>
              <w:keepNext w:val="0"/>
              <w:keepLines w:val="0"/>
              <w:pageBreakBefore w:val="0"/>
              <w:widowControl/>
              <w:spacing w:line="288" w:lineRule="auto"/>
              <w:ind w:firstLine="440"/>
              <w:jc w:val="both"/>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2</w:t>
            </w:r>
            <w:r>
              <w:rPr>
                <w:rFonts w:hint="default" w:ascii="宋体" w:hAnsi="宋体" w:eastAsia="宋体" w:cs="宋体"/>
                <w:color w:val="000000"/>
                <w:sz w:val="21"/>
                <w:szCs w:val="21"/>
                <w:highlight w:val="none"/>
                <w:lang w:val="en-US" w:eastAsia="zh-CN" w:bidi="ar-SA"/>
              </w:rPr>
              <w:t>、</w:t>
            </w:r>
            <w:r>
              <w:rPr>
                <w:rFonts w:hint="eastAsia" w:ascii="宋体" w:hAnsi="宋体" w:eastAsia="宋体" w:cs="宋体"/>
                <w:color w:val="000000"/>
                <w:sz w:val="21"/>
                <w:szCs w:val="21"/>
                <w:highlight w:val="none"/>
                <w:lang w:val="en-US" w:eastAsia="zh-CN" w:bidi="ar-SA"/>
              </w:rPr>
              <w:t>施工过程工序质量控制</w:t>
            </w:r>
          </w:p>
          <w:p w14:paraId="074B9E6F">
            <w:pPr>
              <w:keepNext w:val="0"/>
              <w:keepLines w:val="0"/>
              <w:pageBreakBefore w:val="0"/>
              <w:widowControl/>
              <w:spacing w:line="288" w:lineRule="auto"/>
              <w:ind w:firstLine="440"/>
              <w:jc w:val="both"/>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3</w:t>
            </w:r>
            <w:r>
              <w:rPr>
                <w:rFonts w:hint="default" w:ascii="宋体" w:hAnsi="宋体" w:eastAsia="宋体" w:cs="宋体"/>
                <w:color w:val="000000"/>
                <w:sz w:val="21"/>
                <w:szCs w:val="21"/>
                <w:highlight w:val="none"/>
                <w:lang w:val="en-US" w:eastAsia="zh-CN" w:bidi="ar-SA"/>
              </w:rPr>
              <w:t>、</w:t>
            </w:r>
            <w:r>
              <w:rPr>
                <w:rFonts w:hint="eastAsia" w:ascii="宋体" w:hAnsi="宋体" w:eastAsia="宋体" w:cs="宋体"/>
                <w:color w:val="000000"/>
                <w:sz w:val="21"/>
                <w:szCs w:val="21"/>
                <w:highlight w:val="none"/>
                <w:lang w:val="en-US" w:eastAsia="zh-CN" w:bidi="ar-SA"/>
              </w:rPr>
              <w:t>质量验收与资料保障</w:t>
            </w:r>
          </w:p>
          <w:p w14:paraId="412DF7D2">
            <w:pPr>
              <w:keepNext w:val="0"/>
              <w:keepLines w:val="0"/>
              <w:pageBreakBefore w:val="0"/>
              <w:widowControl/>
              <w:spacing w:line="288" w:lineRule="auto"/>
              <w:ind w:firstLine="440"/>
              <w:jc w:val="both"/>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以上</w:t>
            </w:r>
            <w:r>
              <w:rPr>
                <w:rFonts w:hint="eastAsia" w:ascii="宋体" w:hAnsi="宋体" w:cs="宋体"/>
                <w:color w:val="000000"/>
                <w:sz w:val="21"/>
                <w:szCs w:val="21"/>
                <w:highlight w:val="none"/>
                <w:lang w:val="en-US" w:eastAsia="zh-CN" w:bidi="ar-SA"/>
              </w:rPr>
              <w:t>3</w:t>
            </w:r>
            <w:r>
              <w:rPr>
                <w:rFonts w:hint="eastAsia" w:ascii="宋体" w:hAnsi="宋体" w:eastAsia="宋体" w:cs="宋体"/>
                <w:color w:val="000000"/>
                <w:sz w:val="21"/>
                <w:szCs w:val="21"/>
                <w:highlight w:val="none"/>
                <w:lang w:val="en-US" w:eastAsia="zh-CN" w:bidi="ar-SA"/>
              </w:rPr>
              <w:t>项内容每项2分，总分</w:t>
            </w:r>
            <w:r>
              <w:rPr>
                <w:rFonts w:hint="eastAsia" w:ascii="宋体" w:hAnsi="宋体" w:cs="宋体"/>
                <w:color w:val="000000"/>
                <w:sz w:val="21"/>
                <w:szCs w:val="21"/>
                <w:highlight w:val="none"/>
                <w:lang w:val="en-US" w:eastAsia="zh-CN" w:bidi="ar-SA"/>
              </w:rPr>
              <w:t>6</w:t>
            </w:r>
            <w:r>
              <w:rPr>
                <w:rFonts w:hint="eastAsia" w:ascii="宋体" w:hAnsi="宋体" w:eastAsia="宋体" w:cs="宋体"/>
                <w:color w:val="000000"/>
                <w:sz w:val="21"/>
                <w:szCs w:val="21"/>
                <w:highlight w:val="none"/>
                <w:lang w:val="en-US" w:eastAsia="zh-CN" w:bidi="ar-SA"/>
              </w:rPr>
              <w:t>分，未提供不得分。</w:t>
            </w:r>
          </w:p>
          <w:p w14:paraId="10044107">
            <w:pPr>
              <w:keepNext w:val="0"/>
              <w:keepLines w:val="0"/>
              <w:pageBreakBefore w:val="0"/>
              <w:widowControl/>
              <w:spacing w:line="288" w:lineRule="auto"/>
              <w:ind w:firstLine="440"/>
              <w:jc w:val="both"/>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zh-CN" w:eastAsia="zh-CN" w:bidi="ar-SA"/>
              </w:rPr>
              <w:t>未见阐述不得分。</w:t>
            </w:r>
          </w:p>
          <w:p w14:paraId="7C3736DA">
            <w:pPr>
              <w:keepNext w:val="0"/>
              <w:keepLines w:val="0"/>
              <w:pageBreakBefore w:val="0"/>
              <w:widowControl/>
              <w:spacing w:line="288" w:lineRule="auto"/>
              <w:ind w:firstLine="440" w:firstLineChars="0"/>
              <w:jc w:val="both"/>
              <w:rPr>
                <w:rFonts w:hint="eastAsia" w:ascii="宋体" w:hAnsi="宋体" w:eastAsia="宋体" w:cs="宋体"/>
                <w:color w:val="auto"/>
                <w:sz w:val="21"/>
                <w:szCs w:val="21"/>
                <w:highlight w:val="none"/>
              </w:rPr>
            </w:pPr>
            <w:r>
              <w:rPr>
                <w:rFonts w:hint="eastAsia" w:ascii="宋体" w:hAnsi="宋体" w:eastAsia="宋体" w:cs="宋体"/>
                <w:color w:val="000000"/>
                <w:sz w:val="21"/>
                <w:szCs w:val="21"/>
                <w:highlight w:val="none"/>
                <w:lang w:val="en-US" w:eastAsia="zh-CN" w:bidi="ar-SA"/>
              </w:rPr>
              <w:t>以上方案内容完整且无缺陷的得</w:t>
            </w:r>
            <w:r>
              <w:rPr>
                <w:rFonts w:hint="eastAsia" w:ascii="宋体" w:hAnsi="宋体" w:cs="宋体"/>
                <w:color w:val="000000"/>
                <w:sz w:val="21"/>
                <w:szCs w:val="21"/>
                <w:highlight w:val="none"/>
                <w:lang w:val="en-US" w:eastAsia="zh-CN" w:bidi="ar-SA"/>
              </w:rPr>
              <w:t>6</w:t>
            </w:r>
            <w:r>
              <w:rPr>
                <w:rFonts w:hint="eastAsia" w:ascii="宋体" w:hAnsi="宋体" w:eastAsia="宋体" w:cs="宋体"/>
                <w:color w:val="000000"/>
                <w:sz w:val="21"/>
                <w:szCs w:val="21"/>
                <w:highlight w:val="none"/>
                <w:lang w:val="en-US" w:eastAsia="zh-CN" w:bidi="ar-SA"/>
              </w:rPr>
              <w:t>分，每有一项内容缺失的扣相应分值；每有一处存在缺陷（缺陷是指不适用于本项目，表述前后不一致或内容矛盾，语句有歧义，仅有框架或标题，涉及的规范及标准错误，套用其他项目内容等任意一种情形）的扣0.5分，直至该项分值扣完为止，不提供不得分。</w:t>
            </w:r>
          </w:p>
        </w:tc>
      </w:tr>
      <w:tr w14:paraId="09ACA2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1" w:hRule="atLeast"/>
        </w:trPr>
        <w:tc>
          <w:tcPr>
            <w:tcW w:w="1345" w:type="dxa"/>
            <w:vMerge w:val="continue"/>
            <w:tcBorders>
              <w:left w:val="single" w:color="auto" w:sz="4" w:space="0"/>
              <w:right w:val="single" w:color="auto" w:sz="4" w:space="0"/>
            </w:tcBorders>
            <w:shd w:val="clear" w:color="auto" w:fill="auto"/>
            <w:noWrap w:val="0"/>
          </w:tcPr>
          <w:p w14:paraId="1FEF0D74">
            <w:pPr>
              <w:spacing w:line="360" w:lineRule="auto"/>
              <w:ind w:firstLine="0"/>
              <w:rPr>
                <w:rFonts w:hint="eastAsia" w:ascii="宋体" w:hAnsi="宋体" w:eastAsia="宋体" w:cs="宋体"/>
                <w:color w:val="auto"/>
                <w:sz w:val="21"/>
                <w:szCs w:val="21"/>
                <w:highlight w:val="none"/>
              </w:rPr>
            </w:pPr>
          </w:p>
        </w:tc>
        <w:tc>
          <w:tcPr>
            <w:tcW w:w="1457" w:type="dxa"/>
            <w:vMerge w:val="continue"/>
            <w:tcBorders>
              <w:left w:val="single" w:color="auto" w:sz="4" w:space="0"/>
              <w:right w:val="single" w:color="auto" w:sz="4" w:space="0"/>
            </w:tcBorders>
            <w:shd w:val="clear" w:color="auto" w:fill="auto"/>
            <w:noWrap w:val="0"/>
            <w:vAlign w:val="center"/>
          </w:tcPr>
          <w:p w14:paraId="183268CA">
            <w:pPr>
              <w:widowControl/>
              <w:spacing w:before="65" w:beforeAutospacing="0" w:afterAutospacing="0" w:line="360" w:lineRule="auto"/>
              <w:ind w:left="0" w:leftChars="0" w:firstLine="0" w:firstLineChars="0"/>
              <w:jc w:val="both"/>
              <w:rPr>
                <w:rFonts w:hint="eastAsia" w:ascii="宋体" w:hAnsi="宋体" w:eastAsia="宋体" w:cs="宋体"/>
                <w:color w:val="auto"/>
                <w:sz w:val="21"/>
                <w:szCs w:val="21"/>
                <w:highlight w:val="none"/>
              </w:rPr>
            </w:pPr>
          </w:p>
        </w:tc>
        <w:tc>
          <w:tcPr>
            <w:tcW w:w="6573"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414E308A">
            <w:pPr>
              <w:keepNext w:val="0"/>
              <w:keepLines w:val="0"/>
              <w:pageBreakBefore w:val="0"/>
              <w:widowControl/>
              <w:suppressLineNumbers w:val="0"/>
              <w:spacing w:line="288" w:lineRule="auto"/>
              <w:ind w:firstLine="440"/>
              <w:jc w:val="both"/>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5、现场管理（</w:t>
            </w:r>
            <w:r>
              <w:rPr>
                <w:rFonts w:hint="eastAsia" w:ascii="宋体" w:hAnsi="宋体" w:cs="宋体"/>
                <w:b/>
                <w:bCs/>
                <w:color w:val="000000"/>
                <w:sz w:val="21"/>
                <w:szCs w:val="21"/>
                <w:highlight w:val="none"/>
                <w:lang w:val="en-US" w:eastAsia="zh-CN" w:bidi="ar-SA"/>
              </w:rPr>
              <w:t>6</w:t>
            </w:r>
            <w:r>
              <w:rPr>
                <w:rFonts w:hint="eastAsia" w:ascii="宋体" w:hAnsi="宋体" w:eastAsia="宋体" w:cs="宋体"/>
                <w:b/>
                <w:bCs/>
                <w:color w:val="000000"/>
                <w:sz w:val="21"/>
                <w:szCs w:val="21"/>
                <w:highlight w:val="none"/>
                <w:lang w:val="en-US" w:eastAsia="zh-CN" w:bidi="ar-SA"/>
              </w:rPr>
              <w:t>分）</w:t>
            </w:r>
          </w:p>
          <w:p w14:paraId="06CE1150">
            <w:pPr>
              <w:keepNext w:val="0"/>
              <w:keepLines w:val="0"/>
              <w:pageBreakBefore w:val="0"/>
              <w:widowControl/>
              <w:spacing w:line="288" w:lineRule="auto"/>
              <w:ind w:firstLine="440"/>
              <w:jc w:val="both"/>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提供针对本项目现场管理的方案，含材料机具分类定点堆放、施工便道畅通、场地排水有序、施工扰民控制、施工时序、现场值守、班组管理等措施。主要包括：</w:t>
            </w:r>
          </w:p>
          <w:p w14:paraId="7C5E52F7">
            <w:pPr>
              <w:keepNext w:val="0"/>
              <w:keepLines w:val="0"/>
              <w:pageBreakBefore w:val="0"/>
              <w:widowControl/>
              <w:spacing w:line="288" w:lineRule="auto"/>
              <w:ind w:firstLine="440"/>
              <w:jc w:val="both"/>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1、施工现场平面与标准化布置管理</w:t>
            </w:r>
          </w:p>
          <w:p w14:paraId="086B2AE0">
            <w:pPr>
              <w:keepNext w:val="0"/>
              <w:keepLines w:val="0"/>
              <w:pageBreakBefore w:val="0"/>
              <w:widowControl/>
              <w:spacing w:line="288" w:lineRule="auto"/>
              <w:ind w:firstLine="440"/>
              <w:jc w:val="both"/>
              <w:rPr>
                <w:rFonts w:hint="eastAsia" w:ascii="宋体" w:hAnsi="宋体" w:eastAsia="宋体" w:cs="宋体"/>
                <w:color w:val="000000"/>
                <w:sz w:val="21"/>
                <w:szCs w:val="21"/>
                <w:highlight w:val="none"/>
                <w:lang w:val="en-US" w:eastAsia="zh-CN" w:bidi="ar-SA"/>
              </w:rPr>
            </w:pPr>
            <w:r>
              <w:rPr>
                <w:rFonts w:hint="default" w:ascii="宋体" w:hAnsi="宋体" w:eastAsia="宋体" w:cs="宋体"/>
                <w:color w:val="000000"/>
                <w:sz w:val="21"/>
                <w:szCs w:val="21"/>
                <w:highlight w:val="none"/>
                <w:lang w:val="en-US" w:eastAsia="zh-CN" w:bidi="ar-SA"/>
              </w:rPr>
              <w:t>2、</w:t>
            </w:r>
            <w:r>
              <w:rPr>
                <w:rFonts w:hint="eastAsia" w:ascii="宋体" w:hAnsi="宋体" w:eastAsia="宋体" w:cs="宋体"/>
                <w:color w:val="000000"/>
                <w:sz w:val="21"/>
                <w:szCs w:val="21"/>
                <w:highlight w:val="none"/>
                <w:lang w:val="en-US" w:eastAsia="zh-CN" w:bidi="ar-SA"/>
              </w:rPr>
              <w:t>现场人机料动态管控管理</w:t>
            </w:r>
          </w:p>
          <w:p w14:paraId="05ADAE35">
            <w:pPr>
              <w:keepNext w:val="0"/>
              <w:keepLines w:val="0"/>
              <w:pageBreakBefore w:val="0"/>
              <w:widowControl/>
              <w:spacing w:line="288" w:lineRule="auto"/>
              <w:ind w:firstLine="440"/>
              <w:jc w:val="both"/>
              <w:rPr>
                <w:rFonts w:hint="eastAsia" w:ascii="宋体" w:hAnsi="宋体" w:eastAsia="宋体" w:cs="宋体"/>
                <w:color w:val="000000"/>
                <w:sz w:val="21"/>
                <w:szCs w:val="21"/>
                <w:highlight w:val="none"/>
                <w:lang w:val="en-US" w:eastAsia="zh-CN" w:bidi="ar-SA"/>
              </w:rPr>
            </w:pPr>
            <w:r>
              <w:rPr>
                <w:rFonts w:hint="default" w:ascii="宋体" w:hAnsi="宋体" w:eastAsia="宋体" w:cs="宋体"/>
                <w:color w:val="000000"/>
                <w:sz w:val="21"/>
                <w:szCs w:val="21"/>
                <w:highlight w:val="none"/>
                <w:lang w:val="en-US" w:eastAsia="zh-CN" w:bidi="ar-SA"/>
              </w:rPr>
              <w:t>3、</w:t>
            </w:r>
            <w:r>
              <w:rPr>
                <w:rFonts w:hint="eastAsia" w:ascii="宋体" w:hAnsi="宋体" w:eastAsia="宋体" w:cs="宋体"/>
                <w:color w:val="000000"/>
                <w:sz w:val="21"/>
                <w:szCs w:val="21"/>
                <w:highlight w:val="none"/>
                <w:lang w:val="en-US" w:eastAsia="zh-CN" w:bidi="ar-SA"/>
              </w:rPr>
              <w:t>现场文明施工与便民管控</w:t>
            </w:r>
          </w:p>
          <w:p w14:paraId="30E53D02">
            <w:pPr>
              <w:keepNext w:val="0"/>
              <w:keepLines w:val="0"/>
              <w:pageBreakBefore w:val="0"/>
              <w:widowControl/>
              <w:spacing w:line="288" w:lineRule="auto"/>
              <w:ind w:firstLine="440"/>
              <w:jc w:val="both"/>
              <w:rPr>
                <w:rFonts w:hint="eastAsia" w:ascii="宋体" w:hAnsi="宋体" w:eastAsia="宋体" w:cs="宋体"/>
                <w:color w:val="000000"/>
                <w:sz w:val="21"/>
                <w:szCs w:val="21"/>
                <w:highlight w:val="none"/>
                <w:lang w:val="en-US" w:eastAsia="zh-CN" w:bidi="ar-SA"/>
              </w:rPr>
            </w:pPr>
            <w:r>
              <w:rPr>
                <w:rFonts w:hint="default" w:ascii="宋体" w:hAnsi="宋体" w:eastAsia="宋体" w:cs="宋体"/>
                <w:color w:val="000000"/>
                <w:sz w:val="21"/>
                <w:szCs w:val="21"/>
                <w:highlight w:val="none"/>
                <w:lang w:val="en-US" w:eastAsia="zh-CN" w:bidi="ar-SA"/>
              </w:rPr>
              <w:t>4、</w:t>
            </w:r>
            <w:r>
              <w:rPr>
                <w:rFonts w:hint="eastAsia" w:ascii="宋体" w:hAnsi="宋体" w:eastAsia="宋体" w:cs="宋体"/>
                <w:color w:val="000000"/>
                <w:sz w:val="21"/>
                <w:szCs w:val="21"/>
                <w:highlight w:val="none"/>
                <w:lang w:val="en-US" w:eastAsia="zh-CN" w:bidi="ar-SA"/>
              </w:rPr>
              <w:t>现场巡查、制度与闭环管理</w:t>
            </w:r>
          </w:p>
          <w:p w14:paraId="5814EEC1">
            <w:pPr>
              <w:keepNext w:val="0"/>
              <w:keepLines w:val="0"/>
              <w:pageBreakBefore w:val="0"/>
              <w:widowControl/>
              <w:spacing w:line="288" w:lineRule="auto"/>
              <w:ind w:firstLine="440"/>
              <w:jc w:val="both"/>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以上4项内容每项</w:t>
            </w:r>
            <w:r>
              <w:rPr>
                <w:rFonts w:hint="eastAsia" w:ascii="宋体" w:hAnsi="宋体" w:cs="宋体"/>
                <w:color w:val="000000"/>
                <w:sz w:val="21"/>
                <w:szCs w:val="21"/>
                <w:highlight w:val="none"/>
                <w:lang w:val="en-US" w:eastAsia="zh-CN" w:bidi="ar-SA"/>
              </w:rPr>
              <w:t>1.5</w:t>
            </w:r>
            <w:r>
              <w:rPr>
                <w:rFonts w:hint="eastAsia" w:ascii="宋体" w:hAnsi="宋体" w:eastAsia="宋体" w:cs="宋体"/>
                <w:color w:val="000000"/>
                <w:sz w:val="21"/>
                <w:szCs w:val="21"/>
                <w:highlight w:val="none"/>
                <w:lang w:val="en-US" w:eastAsia="zh-CN" w:bidi="ar-SA"/>
              </w:rPr>
              <w:t>分，总分</w:t>
            </w:r>
            <w:r>
              <w:rPr>
                <w:rFonts w:hint="eastAsia" w:ascii="宋体" w:hAnsi="宋体" w:cs="宋体"/>
                <w:color w:val="000000"/>
                <w:sz w:val="21"/>
                <w:szCs w:val="21"/>
                <w:highlight w:val="none"/>
                <w:lang w:val="en-US" w:eastAsia="zh-CN" w:bidi="ar-SA"/>
              </w:rPr>
              <w:t>6</w:t>
            </w:r>
            <w:r>
              <w:rPr>
                <w:rFonts w:hint="eastAsia" w:ascii="宋体" w:hAnsi="宋体" w:eastAsia="宋体" w:cs="宋体"/>
                <w:color w:val="000000"/>
                <w:sz w:val="21"/>
                <w:szCs w:val="21"/>
                <w:highlight w:val="none"/>
                <w:lang w:val="en-US" w:eastAsia="zh-CN" w:bidi="ar-SA"/>
              </w:rPr>
              <w:t>分，未提供不得分。</w:t>
            </w:r>
          </w:p>
          <w:p w14:paraId="0607E8DA">
            <w:pPr>
              <w:keepNext w:val="0"/>
              <w:keepLines w:val="0"/>
              <w:pageBreakBefore w:val="0"/>
              <w:widowControl/>
              <w:spacing w:line="288" w:lineRule="auto"/>
              <w:ind w:firstLine="440" w:firstLineChars="0"/>
              <w:jc w:val="both"/>
              <w:rPr>
                <w:rFonts w:hint="eastAsia" w:ascii="宋体" w:hAnsi="宋体" w:eastAsia="宋体" w:cs="宋体"/>
                <w:color w:val="auto"/>
                <w:sz w:val="21"/>
                <w:szCs w:val="21"/>
                <w:highlight w:val="none"/>
              </w:rPr>
            </w:pPr>
            <w:r>
              <w:rPr>
                <w:rFonts w:hint="eastAsia" w:ascii="宋体" w:hAnsi="宋体" w:eastAsia="宋体" w:cs="宋体"/>
                <w:color w:val="000000"/>
                <w:sz w:val="21"/>
                <w:szCs w:val="21"/>
                <w:highlight w:val="none"/>
                <w:lang w:val="en-US" w:eastAsia="zh-CN" w:bidi="ar-SA"/>
              </w:rPr>
              <w:t>以上方案内容完整且无缺陷的得</w:t>
            </w:r>
            <w:r>
              <w:rPr>
                <w:rFonts w:hint="eastAsia" w:ascii="宋体" w:hAnsi="宋体" w:cs="宋体"/>
                <w:color w:val="000000"/>
                <w:sz w:val="21"/>
                <w:szCs w:val="21"/>
                <w:highlight w:val="none"/>
                <w:lang w:val="en-US" w:eastAsia="zh-CN" w:bidi="ar-SA"/>
              </w:rPr>
              <w:t>6</w:t>
            </w:r>
            <w:r>
              <w:rPr>
                <w:rFonts w:hint="eastAsia" w:ascii="宋体" w:hAnsi="宋体" w:eastAsia="宋体" w:cs="宋体"/>
                <w:color w:val="000000"/>
                <w:sz w:val="21"/>
                <w:szCs w:val="21"/>
                <w:highlight w:val="none"/>
                <w:lang w:val="en-US" w:eastAsia="zh-CN" w:bidi="ar-SA"/>
              </w:rPr>
              <w:t>分，每有一项内容缺失的扣相应分值；每有一处存在缺陷（缺陷是指不适用于本项目，表述前后不一致或内容矛盾，语句有歧义，仅有框架或标题，涉及的规范及标准错误，套用其他项目内容等任意一种情形）的扣0.5分，直至该项分值扣完为止，不提供不得分。</w:t>
            </w:r>
          </w:p>
        </w:tc>
      </w:tr>
      <w:tr w14:paraId="7A843E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1345" w:type="dxa"/>
            <w:vMerge w:val="continue"/>
            <w:tcBorders>
              <w:left w:val="single" w:color="auto" w:sz="4" w:space="0"/>
              <w:right w:val="single" w:color="auto" w:sz="4" w:space="0"/>
            </w:tcBorders>
            <w:shd w:val="clear" w:color="auto" w:fill="auto"/>
            <w:noWrap w:val="0"/>
          </w:tcPr>
          <w:p w14:paraId="713E729D">
            <w:pPr>
              <w:spacing w:line="360" w:lineRule="auto"/>
              <w:ind w:firstLine="0"/>
              <w:rPr>
                <w:rFonts w:hint="eastAsia" w:ascii="宋体" w:hAnsi="宋体" w:eastAsia="宋体" w:cs="宋体"/>
                <w:color w:val="auto"/>
                <w:sz w:val="21"/>
                <w:szCs w:val="21"/>
                <w:highlight w:val="none"/>
              </w:rPr>
            </w:pPr>
          </w:p>
        </w:tc>
        <w:tc>
          <w:tcPr>
            <w:tcW w:w="1457" w:type="dxa"/>
            <w:vMerge w:val="continue"/>
            <w:tcBorders>
              <w:left w:val="single" w:color="auto" w:sz="4" w:space="0"/>
              <w:right w:val="single" w:color="auto" w:sz="4" w:space="0"/>
            </w:tcBorders>
            <w:shd w:val="clear" w:color="auto" w:fill="auto"/>
            <w:noWrap w:val="0"/>
            <w:vAlign w:val="center"/>
          </w:tcPr>
          <w:p w14:paraId="12408067">
            <w:pPr>
              <w:widowControl/>
              <w:spacing w:before="65" w:beforeAutospacing="0" w:afterAutospacing="0" w:line="360" w:lineRule="auto"/>
              <w:ind w:firstLine="0"/>
              <w:jc w:val="both"/>
              <w:rPr>
                <w:rFonts w:hint="eastAsia" w:ascii="宋体" w:hAnsi="宋体" w:eastAsia="宋体" w:cs="宋体"/>
                <w:color w:val="auto"/>
                <w:sz w:val="21"/>
                <w:szCs w:val="21"/>
                <w:highlight w:val="none"/>
              </w:rPr>
            </w:pPr>
          </w:p>
        </w:tc>
        <w:tc>
          <w:tcPr>
            <w:tcW w:w="6573"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53E0E266">
            <w:pPr>
              <w:keepNext w:val="0"/>
              <w:keepLines w:val="0"/>
              <w:pageBreakBefore w:val="0"/>
              <w:widowControl/>
              <w:suppressLineNumbers w:val="0"/>
              <w:spacing w:line="288" w:lineRule="auto"/>
              <w:ind w:firstLine="440"/>
              <w:jc w:val="both"/>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6、施工机具设备及劳动力配置方案（</w:t>
            </w:r>
            <w:r>
              <w:rPr>
                <w:rFonts w:hint="eastAsia" w:ascii="宋体" w:hAnsi="宋体" w:cs="宋体"/>
                <w:b/>
                <w:bCs/>
                <w:color w:val="000000"/>
                <w:sz w:val="21"/>
                <w:szCs w:val="21"/>
                <w:highlight w:val="none"/>
                <w:lang w:val="en-US" w:eastAsia="zh-CN" w:bidi="ar-SA"/>
              </w:rPr>
              <w:t>6</w:t>
            </w:r>
            <w:r>
              <w:rPr>
                <w:rFonts w:hint="eastAsia" w:ascii="宋体" w:hAnsi="宋体" w:eastAsia="宋体" w:cs="宋体"/>
                <w:b/>
                <w:bCs/>
                <w:color w:val="000000"/>
                <w:sz w:val="21"/>
                <w:szCs w:val="21"/>
                <w:highlight w:val="none"/>
                <w:lang w:val="en-US" w:eastAsia="zh-CN" w:bidi="ar-SA"/>
              </w:rPr>
              <w:t>分）</w:t>
            </w:r>
          </w:p>
          <w:p w14:paraId="607D2921">
            <w:pPr>
              <w:keepNext w:val="0"/>
              <w:keepLines w:val="0"/>
              <w:pageBreakBefore w:val="0"/>
              <w:widowControl/>
              <w:spacing w:line="288" w:lineRule="auto"/>
              <w:ind w:firstLine="440"/>
              <w:jc w:val="both"/>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针对本项目规模，机具覆盖管网全工序，规格数量达标，有进场、维保、备用调配方案，劳动力配置合理、岗位职责明确，能完全满足项目施工实施需求。主要包括：</w:t>
            </w:r>
          </w:p>
          <w:p w14:paraId="30D1FAFA">
            <w:pPr>
              <w:keepNext w:val="0"/>
              <w:keepLines w:val="0"/>
              <w:pageBreakBefore w:val="0"/>
              <w:widowControl/>
              <w:spacing w:line="288" w:lineRule="auto"/>
              <w:ind w:firstLine="440"/>
              <w:jc w:val="both"/>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1、施工机具设备配置方案</w:t>
            </w:r>
          </w:p>
          <w:p w14:paraId="7B575F9B">
            <w:pPr>
              <w:keepNext w:val="0"/>
              <w:keepLines w:val="0"/>
              <w:pageBreakBefore w:val="0"/>
              <w:widowControl/>
              <w:spacing w:line="288" w:lineRule="auto"/>
              <w:ind w:firstLine="440"/>
              <w:jc w:val="both"/>
              <w:rPr>
                <w:rFonts w:hint="eastAsia" w:ascii="宋体" w:hAnsi="宋体" w:eastAsia="宋体" w:cs="宋体"/>
                <w:color w:val="000000"/>
                <w:sz w:val="21"/>
                <w:szCs w:val="21"/>
                <w:highlight w:val="none"/>
                <w:lang w:val="en-US" w:eastAsia="zh-CN" w:bidi="ar-SA"/>
              </w:rPr>
            </w:pPr>
            <w:r>
              <w:rPr>
                <w:rFonts w:hint="default" w:ascii="宋体" w:hAnsi="宋体" w:eastAsia="宋体" w:cs="宋体"/>
                <w:color w:val="000000"/>
                <w:sz w:val="21"/>
                <w:szCs w:val="21"/>
                <w:highlight w:val="none"/>
                <w:lang w:val="en-US" w:eastAsia="zh-CN" w:bidi="ar-SA"/>
              </w:rPr>
              <w:t>2、</w:t>
            </w:r>
            <w:r>
              <w:rPr>
                <w:rFonts w:hint="eastAsia" w:ascii="宋体" w:hAnsi="宋体" w:eastAsia="宋体" w:cs="宋体"/>
                <w:color w:val="000000"/>
                <w:sz w:val="21"/>
                <w:szCs w:val="21"/>
                <w:highlight w:val="none"/>
                <w:lang w:val="en-US" w:eastAsia="zh-CN" w:bidi="ar-SA"/>
              </w:rPr>
              <w:t>设备进场、维保与保障管理</w:t>
            </w:r>
          </w:p>
          <w:p w14:paraId="1F590EB4">
            <w:pPr>
              <w:keepNext w:val="0"/>
              <w:keepLines w:val="0"/>
              <w:pageBreakBefore w:val="0"/>
              <w:widowControl/>
              <w:spacing w:line="288" w:lineRule="auto"/>
              <w:ind w:firstLine="440"/>
              <w:jc w:val="both"/>
              <w:rPr>
                <w:rFonts w:hint="eastAsia" w:ascii="宋体" w:hAnsi="宋体" w:eastAsia="宋体" w:cs="宋体"/>
                <w:color w:val="000000"/>
                <w:sz w:val="21"/>
                <w:szCs w:val="21"/>
                <w:highlight w:val="none"/>
                <w:lang w:val="en-US" w:eastAsia="zh-CN" w:bidi="ar-SA"/>
              </w:rPr>
            </w:pPr>
            <w:r>
              <w:rPr>
                <w:rFonts w:hint="default" w:ascii="宋体" w:hAnsi="宋体" w:eastAsia="宋体" w:cs="宋体"/>
                <w:color w:val="000000"/>
                <w:sz w:val="21"/>
                <w:szCs w:val="21"/>
                <w:highlight w:val="none"/>
                <w:lang w:val="en-US" w:eastAsia="zh-CN" w:bidi="ar-SA"/>
              </w:rPr>
              <w:t>3、</w:t>
            </w:r>
            <w:r>
              <w:rPr>
                <w:rFonts w:hint="eastAsia" w:ascii="宋体" w:hAnsi="宋体" w:eastAsia="宋体" w:cs="宋体"/>
                <w:color w:val="000000"/>
                <w:sz w:val="21"/>
                <w:szCs w:val="21"/>
                <w:highlight w:val="none"/>
                <w:lang w:val="en-US" w:eastAsia="zh-CN" w:bidi="ar-SA"/>
              </w:rPr>
              <w:t>劳动力班组配置方案</w:t>
            </w:r>
          </w:p>
          <w:p w14:paraId="7CBAF683">
            <w:pPr>
              <w:keepNext w:val="0"/>
              <w:keepLines w:val="0"/>
              <w:pageBreakBefore w:val="0"/>
              <w:widowControl/>
              <w:spacing w:line="288" w:lineRule="auto"/>
              <w:ind w:firstLine="440"/>
              <w:jc w:val="both"/>
              <w:rPr>
                <w:rFonts w:hint="eastAsia" w:ascii="宋体" w:hAnsi="宋体" w:eastAsia="宋体" w:cs="宋体"/>
                <w:color w:val="000000"/>
                <w:sz w:val="21"/>
                <w:szCs w:val="21"/>
                <w:highlight w:val="none"/>
                <w:lang w:val="en-US" w:eastAsia="zh-CN" w:bidi="ar-SA"/>
              </w:rPr>
            </w:pPr>
            <w:r>
              <w:rPr>
                <w:rFonts w:hint="default" w:ascii="宋体" w:hAnsi="宋体" w:eastAsia="宋体" w:cs="宋体"/>
                <w:color w:val="000000"/>
                <w:sz w:val="21"/>
                <w:szCs w:val="21"/>
                <w:highlight w:val="none"/>
                <w:lang w:val="en-US" w:eastAsia="zh-CN" w:bidi="ar-SA"/>
              </w:rPr>
              <w:t>4、</w:t>
            </w:r>
            <w:r>
              <w:rPr>
                <w:rFonts w:hint="eastAsia" w:ascii="宋体" w:hAnsi="宋体" w:eastAsia="宋体" w:cs="宋体"/>
                <w:color w:val="000000"/>
                <w:sz w:val="21"/>
                <w:szCs w:val="21"/>
                <w:highlight w:val="none"/>
                <w:lang w:val="en-US" w:eastAsia="zh-CN" w:bidi="ar-SA"/>
              </w:rPr>
              <w:t>人员管理与进退场保障</w:t>
            </w:r>
          </w:p>
          <w:p w14:paraId="239955E4">
            <w:pPr>
              <w:keepNext w:val="0"/>
              <w:keepLines w:val="0"/>
              <w:pageBreakBefore w:val="0"/>
              <w:widowControl/>
              <w:spacing w:line="288" w:lineRule="auto"/>
              <w:ind w:firstLine="440"/>
              <w:jc w:val="both"/>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以上4项内容每项2分，总分</w:t>
            </w:r>
            <w:r>
              <w:rPr>
                <w:rFonts w:hint="eastAsia" w:ascii="宋体" w:hAnsi="宋体" w:cs="宋体"/>
                <w:color w:val="000000"/>
                <w:sz w:val="21"/>
                <w:szCs w:val="21"/>
                <w:highlight w:val="none"/>
                <w:lang w:val="en-US" w:eastAsia="zh-CN" w:bidi="ar-SA"/>
              </w:rPr>
              <w:t>6</w:t>
            </w:r>
            <w:r>
              <w:rPr>
                <w:rFonts w:hint="eastAsia" w:ascii="宋体" w:hAnsi="宋体" w:eastAsia="宋体" w:cs="宋体"/>
                <w:color w:val="000000"/>
                <w:sz w:val="21"/>
                <w:szCs w:val="21"/>
                <w:highlight w:val="none"/>
                <w:lang w:val="en-US" w:eastAsia="zh-CN" w:bidi="ar-SA"/>
              </w:rPr>
              <w:t>分，未提供不得分。</w:t>
            </w:r>
          </w:p>
          <w:p w14:paraId="0CE979BB">
            <w:pPr>
              <w:keepNext w:val="0"/>
              <w:keepLines w:val="0"/>
              <w:pageBreakBefore w:val="0"/>
              <w:widowControl/>
              <w:spacing w:line="288" w:lineRule="auto"/>
              <w:ind w:firstLine="440" w:firstLineChars="0"/>
              <w:jc w:val="both"/>
              <w:rPr>
                <w:rFonts w:hint="eastAsia" w:ascii="宋体" w:hAnsi="宋体" w:eastAsia="宋体" w:cs="宋体"/>
                <w:color w:val="auto"/>
                <w:sz w:val="21"/>
                <w:szCs w:val="21"/>
                <w:highlight w:val="none"/>
              </w:rPr>
            </w:pPr>
            <w:r>
              <w:rPr>
                <w:rFonts w:hint="eastAsia" w:ascii="宋体" w:hAnsi="宋体" w:eastAsia="宋体" w:cs="宋体"/>
                <w:color w:val="000000"/>
                <w:sz w:val="21"/>
                <w:szCs w:val="21"/>
                <w:highlight w:val="none"/>
                <w:lang w:val="en-US" w:eastAsia="zh-CN" w:bidi="ar-SA"/>
              </w:rPr>
              <w:t>以上方案内容完整且无缺陷的得</w:t>
            </w:r>
            <w:r>
              <w:rPr>
                <w:rFonts w:hint="eastAsia" w:ascii="宋体" w:hAnsi="宋体" w:cs="宋体"/>
                <w:color w:val="000000"/>
                <w:sz w:val="21"/>
                <w:szCs w:val="21"/>
                <w:highlight w:val="none"/>
                <w:lang w:val="en-US" w:eastAsia="zh-CN" w:bidi="ar-SA"/>
              </w:rPr>
              <w:t>6</w:t>
            </w:r>
            <w:r>
              <w:rPr>
                <w:rFonts w:hint="eastAsia" w:ascii="宋体" w:hAnsi="宋体" w:eastAsia="宋体" w:cs="宋体"/>
                <w:color w:val="000000"/>
                <w:sz w:val="21"/>
                <w:szCs w:val="21"/>
                <w:highlight w:val="none"/>
                <w:lang w:val="en-US" w:eastAsia="zh-CN" w:bidi="ar-SA"/>
              </w:rPr>
              <w:t>分，每有一项内容缺失的扣相应分值；每有一处存在缺陷（缺陷是指不适用于本项目，表述前后不一致或内容矛盾，语句有歧义，仅有框架或标题，涉及的规范及标准错误，套用其他项目内容等任意一种情形）的扣0.5分，直至该项分值扣完为止，不提供不得分。</w:t>
            </w:r>
          </w:p>
        </w:tc>
      </w:tr>
      <w:tr w14:paraId="48FEBD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4" w:hRule="atLeast"/>
        </w:trPr>
        <w:tc>
          <w:tcPr>
            <w:tcW w:w="1345" w:type="dxa"/>
            <w:vMerge w:val="continue"/>
            <w:tcBorders>
              <w:left w:val="single" w:color="auto" w:sz="4" w:space="0"/>
              <w:right w:val="single" w:color="auto" w:sz="4" w:space="0"/>
            </w:tcBorders>
            <w:shd w:val="clear" w:color="auto" w:fill="auto"/>
            <w:noWrap w:val="0"/>
          </w:tcPr>
          <w:p w14:paraId="4ECD9995">
            <w:pPr>
              <w:spacing w:line="360" w:lineRule="auto"/>
              <w:ind w:firstLine="0"/>
              <w:rPr>
                <w:rFonts w:hint="eastAsia" w:ascii="宋体" w:hAnsi="宋体" w:eastAsia="宋体" w:cs="宋体"/>
                <w:color w:val="auto"/>
                <w:sz w:val="21"/>
                <w:szCs w:val="21"/>
                <w:highlight w:val="none"/>
              </w:rPr>
            </w:pPr>
          </w:p>
        </w:tc>
        <w:tc>
          <w:tcPr>
            <w:tcW w:w="1457" w:type="dxa"/>
            <w:vMerge w:val="continue"/>
            <w:tcBorders>
              <w:left w:val="single" w:color="auto" w:sz="4" w:space="0"/>
              <w:right w:val="single" w:color="auto" w:sz="4" w:space="0"/>
            </w:tcBorders>
            <w:shd w:val="clear" w:color="auto" w:fill="auto"/>
            <w:noWrap w:val="0"/>
            <w:vAlign w:val="center"/>
          </w:tcPr>
          <w:p w14:paraId="5A9F5FB3">
            <w:pPr>
              <w:widowControl/>
              <w:spacing w:before="153" w:beforeAutospacing="0" w:afterAutospacing="0" w:line="360" w:lineRule="auto"/>
              <w:ind w:firstLine="0"/>
              <w:jc w:val="both"/>
              <w:rPr>
                <w:rFonts w:hint="eastAsia" w:ascii="宋体" w:hAnsi="宋体" w:eastAsia="宋体" w:cs="宋体"/>
                <w:color w:val="auto"/>
                <w:sz w:val="21"/>
                <w:szCs w:val="21"/>
                <w:highlight w:val="none"/>
              </w:rPr>
            </w:pPr>
          </w:p>
        </w:tc>
        <w:tc>
          <w:tcPr>
            <w:tcW w:w="6573"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513017A6">
            <w:pPr>
              <w:keepNext w:val="0"/>
              <w:keepLines w:val="0"/>
              <w:pageBreakBefore w:val="0"/>
              <w:widowControl/>
              <w:suppressLineNumbers w:val="0"/>
              <w:spacing w:line="288" w:lineRule="auto"/>
              <w:ind w:firstLine="440"/>
              <w:jc w:val="both"/>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7、安全文明施工及环境保护措施（</w:t>
            </w:r>
            <w:r>
              <w:rPr>
                <w:rFonts w:hint="eastAsia" w:ascii="宋体" w:hAnsi="宋体" w:cs="宋体"/>
                <w:b/>
                <w:bCs/>
                <w:color w:val="000000"/>
                <w:sz w:val="21"/>
                <w:szCs w:val="21"/>
                <w:highlight w:val="none"/>
                <w:lang w:val="en-US" w:eastAsia="zh-CN" w:bidi="ar-SA"/>
              </w:rPr>
              <w:t>4</w:t>
            </w:r>
            <w:r>
              <w:rPr>
                <w:rFonts w:hint="eastAsia" w:ascii="宋体" w:hAnsi="宋体" w:eastAsia="宋体" w:cs="宋体"/>
                <w:b/>
                <w:bCs/>
                <w:color w:val="000000"/>
                <w:sz w:val="21"/>
                <w:szCs w:val="21"/>
                <w:highlight w:val="none"/>
                <w:lang w:val="en-US" w:eastAsia="zh-CN" w:bidi="ar-SA"/>
              </w:rPr>
              <w:t>分）</w:t>
            </w:r>
          </w:p>
          <w:p w14:paraId="530F2E6C">
            <w:pPr>
              <w:keepNext w:val="0"/>
              <w:keepLines w:val="0"/>
              <w:pageBreakBefore w:val="0"/>
              <w:widowControl/>
              <w:spacing w:line="288" w:lineRule="auto"/>
              <w:ind w:firstLine="440"/>
              <w:jc w:val="both"/>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提供针对本项目的具体特点制定安全文明施工、环境保护措施，包含施工风险及环保要点，沟槽安全、扬尘治理、渣土处置、降噪治水等。主要包括：</w:t>
            </w:r>
          </w:p>
          <w:p w14:paraId="50A44CA6">
            <w:pPr>
              <w:keepNext w:val="0"/>
              <w:keepLines w:val="0"/>
              <w:pageBreakBefore w:val="0"/>
              <w:widowControl/>
              <w:spacing w:line="288" w:lineRule="auto"/>
              <w:ind w:firstLine="440"/>
              <w:jc w:val="both"/>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1、安全生产保障措施</w:t>
            </w:r>
          </w:p>
          <w:p w14:paraId="70A0E18C">
            <w:pPr>
              <w:keepNext w:val="0"/>
              <w:keepLines w:val="0"/>
              <w:pageBreakBefore w:val="0"/>
              <w:widowControl/>
              <w:spacing w:line="288" w:lineRule="auto"/>
              <w:ind w:firstLine="440"/>
              <w:jc w:val="both"/>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2、文明施工管理措施</w:t>
            </w:r>
          </w:p>
          <w:p w14:paraId="4EDCA81A">
            <w:pPr>
              <w:keepNext w:val="0"/>
              <w:keepLines w:val="0"/>
              <w:pageBreakBefore w:val="0"/>
              <w:widowControl/>
              <w:spacing w:line="288" w:lineRule="auto"/>
              <w:ind w:firstLine="440"/>
              <w:jc w:val="both"/>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3、环境保护措施</w:t>
            </w:r>
          </w:p>
          <w:p w14:paraId="2FC129B8">
            <w:pPr>
              <w:keepNext w:val="0"/>
              <w:keepLines w:val="0"/>
              <w:pageBreakBefore w:val="0"/>
              <w:widowControl/>
              <w:spacing w:line="288" w:lineRule="auto"/>
              <w:ind w:firstLine="440"/>
              <w:jc w:val="both"/>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以上1、2项内容每项</w:t>
            </w:r>
            <w:r>
              <w:rPr>
                <w:rFonts w:hint="eastAsia" w:ascii="宋体" w:hAnsi="宋体" w:cs="宋体"/>
                <w:color w:val="000000"/>
                <w:sz w:val="21"/>
                <w:szCs w:val="21"/>
                <w:highlight w:val="none"/>
                <w:lang w:val="en-US" w:eastAsia="zh-CN" w:bidi="ar-SA"/>
              </w:rPr>
              <w:t>1.5</w:t>
            </w:r>
            <w:r>
              <w:rPr>
                <w:rFonts w:hint="eastAsia" w:ascii="宋体" w:hAnsi="宋体" w:eastAsia="宋体" w:cs="宋体"/>
                <w:color w:val="000000"/>
                <w:sz w:val="21"/>
                <w:szCs w:val="21"/>
                <w:highlight w:val="none"/>
                <w:lang w:val="en-US" w:eastAsia="zh-CN" w:bidi="ar-SA"/>
              </w:rPr>
              <w:t>分，第3项内容1分，总分</w:t>
            </w:r>
            <w:r>
              <w:rPr>
                <w:rFonts w:hint="eastAsia" w:ascii="宋体" w:hAnsi="宋体" w:cs="宋体"/>
                <w:color w:val="000000"/>
                <w:sz w:val="21"/>
                <w:szCs w:val="21"/>
                <w:highlight w:val="none"/>
                <w:lang w:val="en-US" w:eastAsia="zh-CN" w:bidi="ar-SA"/>
              </w:rPr>
              <w:t>4</w:t>
            </w:r>
            <w:r>
              <w:rPr>
                <w:rFonts w:hint="eastAsia" w:ascii="宋体" w:hAnsi="宋体" w:eastAsia="宋体" w:cs="宋体"/>
                <w:color w:val="000000"/>
                <w:sz w:val="21"/>
                <w:szCs w:val="21"/>
                <w:highlight w:val="none"/>
                <w:lang w:val="en-US" w:eastAsia="zh-CN" w:bidi="ar-SA"/>
              </w:rPr>
              <w:t>分，未提供不得分。</w:t>
            </w:r>
          </w:p>
          <w:p w14:paraId="305234BD">
            <w:pPr>
              <w:keepNext w:val="0"/>
              <w:keepLines w:val="0"/>
              <w:pageBreakBefore w:val="0"/>
              <w:widowControl/>
              <w:spacing w:line="288" w:lineRule="auto"/>
              <w:ind w:firstLine="440" w:firstLineChars="0"/>
              <w:jc w:val="both"/>
              <w:rPr>
                <w:rFonts w:hint="eastAsia" w:ascii="宋体" w:hAnsi="宋体" w:eastAsia="宋体" w:cs="宋体"/>
                <w:color w:val="auto"/>
                <w:sz w:val="21"/>
                <w:szCs w:val="21"/>
                <w:highlight w:val="none"/>
              </w:rPr>
            </w:pPr>
            <w:r>
              <w:rPr>
                <w:rFonts w:hint="eastAsia" w:ascii="宋体" w:hAnsi="宋体" w:eastAsia="宋体" w:cs="宋体"/>
                <w:color w:val="000000"/>
                <w:sz w:val="21"/>
                <w:szCs w:val="21"/>
                <w:highlight w:val="none"/>
                <w:lang w:val="en-US" w:eastAsia="zh-CN" w:bidi="ar-SA"/>
              </w:rPr>
              <w:t>以上方案内容完整且无缺陷的得5分，每有一项内容缺失的扣相应分值；每有一处存在缺陷（缺陷是指不适用于本项目，表述前后不一致或内容矛盾，语句有歧义，仅有框架或标题，涉及的规范及标准错误，套用其他项目内容等任意一种情形）的扣0.5分，直至该项分值扣完为止，不提供不得分。</w:t>
            </w:r>
          </w:p>
        </w:tc>
      </w:tr>
    </w:tbl>
    <w:p w14:paraId="55BEF0C0">
      <w:pPr>
        <w:spacing w:line="360" w:lineRule="auto"/>
        <w:rPr>
          <w:rFonts w:hint="eastAsia" w:ascii="宋体" w:hAnsi="宋体" w:cs="宋体"/>
          <w:b/>
          <w:bCs/>
          <w:sz w:val="24"/>
          <w:highlight w:val="none"/>
        </w:rPr>
      </w:pPr>
      <w:r>
        <w:rPr>
          <w:rFonts w:hint="eastAsia" w:ascii="宋体" w:hAnsi="宋体" w:cs="宋体"/>
          <w:b/>
          <w:bCs/>
          <w:sz w:val="24"/>
          <w:highlight w:val="none"/>
        </w:rPr>
        <w:t>注：评分细则中涉及的证明材料须将原件扫描件上传至电子投标文件供评标委员会审核，否则该项不得分。</w:t>
      </w:r>
    </w:p>
    <w:p w14:paraId="751DC967">
      <w:pPr>
        <w:pStyle w:val="257"/>
        <w:tabs>
          <w:tab w:val="left" w:pos="720"/>
        </w:tabs>
        <w:spacing w:line="360" w:lineRule="auto"/>
        <w:rPr>
          <w:rFonts w:hint="eastAsia" w:ascii="宋体" w:hAnsi="宋体" w:eastAsia="宋体" w:cs="宋体"/>
          <w:bCs/>
          <w:color w:val="000000"/>
          <w:sz w:val="24"/>
          <w:szCs w:val="24"/>
          <w:highlight w:val="none"/>
        </w:rPr>
      </w:pPr>
    </w:p>
    <w:p w14:paraId="75B37018">
      <w:pPr>
        <w:pStyle w:val="241"/>
        <w:jc w:val="center"/>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br w:type="page" w:clear="all"/>
      </w:r>
      <w:bookmarkStart w:id="179" w:name="_Toc2728"/>
      <w:bookmarkStart w:id="180" w:name="_Toc465856616"/>
      <w:bookmarkStart w:id="181" w:name="_Toc3613"/>
      <w:bookmarkStart w:id="182" w:name="_Toc27402"/>
    </w:p>
    <w:p w14:paraId="481E98B3">
      <w:pPr>
        <w:pStyle w:val="241"/>
        <w:jc w:val="center"/>
        <w:rPr>
          <w:rFonts w:hint="eastAsia" w:ascii="宋体" w:hAnsi="宋体" w:eastAsia="宋体" w:cs="宋体"/>
          <w:b/>
          <w:color w:val="000000"/>
          <w:sz w:val="36"/>
          <w:szCs w:val="36"/>
          <w:highlight w:val="none"/>
        </w:rPr>
      </w:pPr>
    </w:p>
    <w:p w14:paraId="5582119E">
      <w:pPr>
        <w:pStyle w:val="241"/>
        <w:jc w:val="center"/>
        <w:rPr>
          <w:rFonts w:hint="eastAsia" w:ascii="宋体" w:hAnsi="宋体" w:eastAsia="宋体" w:cs="宋体"/>
          <w:color w:val="000000"/>
          <w:sz w:val="44"/>
          <w:szCs w:val="44"/>
          <w:highlight w:val="none"/>
        </w:rPr>
      </w:pPr>
      <w:r>
        <w:rPr>
          <w:rFonts w:hint="eastAsia" w:ascii="宋体" w:hAnsi="宋体" w:eastAsia="宋体" w:cs="宋体"/>
          <w:b/>
          <w:bCs/>
          <w:color w:val="000000"/>
          <w:sz w:val="44"/>
          <w:szCs w:val="44"/>
          <w:highlight w:val="none"/>
        </w:rPr>
        <w:t>第七章 竞争性磋商响应文件格式</w:t>
      </w:r>
      <w:bookmarkEnd w:id="179"/>
      <w:bookmarkEnd w:id="180"/>
      <w:bookmarkEnd w:id="181"/>
      <w:bookmarkEnd w:id="182"/>
    </w:p>
    <w:p w14:paraId="7217C5BE">
      <w:pPr>
        <w:pStyle w:val="258"/>
        <w:ind w:left="1874" w:right="1470" w:firstLine="0"/>
        <w:rPr>
          <w:rFonts w:hint="eastAsia" w:cs="宋体"/>
          <w:highlight w:val="none"/>
        </w:rPr>
      </w:pPr>
    </w:p>
    <w:p w14:paraId="4FD467AF">
      <w:pPr>
        <w:pStyle w:val="258"/>
        <w:ind w:left="1874" w:right="1470" w:firstLine="0"/>
        <w:rPr>
          <w:rFonts w:hint="eastAsia" w:cs="宋体"/>
          <w:highlight w:val="none"/>
        </w:rPr>
      </w:pPr>
    </w:p>
    <w:p w14:paraId="7477E94B">
      <w:pPr>
        <w:jc w:val="center"/>
        <w:rPr>
          <w:rFonts w:hint="eastAsia" w:ascii="宋体" w:hAnsi="宋体" w:cs="宋体"/>
          <w:b/>
          <w:sz w:val="56"/>
          <w:szCs w:val="48"/>
          <w:highlight w:val="none"/>
        </w:rPr>
      </w:pPr>
      <w:r>
        <w:rPr>
          <w:rFonts w:hint="eastAsia" w:ascii="宋体" w:hAnsi="宋体" w:cs="宋体"/>
          <w:b/>
          <w:sz w:val="56"/>
          <w:szCs w:val="48"/>
          <w:highlight w:val="none"/>
        </w:rPr>
        <w:t>江 苏 省 政 府 采 购</w:t>
      </w:r>
    </w:p>
    <w:p w14:paraId="22300133">
      <w:pPr>
        <w:jc w:val="center"/>
        <w:rPr>
          <w:rFonts w:hint="eastAsia" w:ascii="宋体" w:hAnsi="宋体" w:cs="宋体"/>
          <w:b/>
          <w:sz w:val="72"/>
          <w:szCs w:val="21"/>
          <w:highlight w:val="none"/>
        </w:rPr>
      </w:pPr>
    </w:p>
    <w:p w14:paraId="31208544">
      <w:pPr>
        <w:jc w:val="center"/>
        <w:rPr>
          <w:rFonts w:hint="eastAsia" w:ascii="宋体" w:hAnsi="宋体" w:cs="宋体"/>
          <w:b/>
          <w:sz w:val="56"/>
          <w:szCs w:val="20"/>
          <w:highlight w:val="none"/>
        </w:rPr>
      </w:pPr>
      <w:r>
        <w:rPr>
          <w:rFonts w:hint="eastAsia" w:ascii="宋体" w:hAnsi="宋体" w:cs="宋体"/>
          <w:b/>
          <w:sz w:val="56"/>
          <w:szCs w:val="20"/>
          <w:highlight w:val="none"/>
        </w:rPr>
        <w:t>响应文件</w:t>
      </w:r>
    </w:p>
    <w:p w14:paraId="2EDDB3D3">
      <w:pPr>
        <w:ind w:firstLine="643"/>
        <w:jc w:val="center"/>
        <w:rPr>
          <w:rFonts w:hint="eastAsia" w:ascii="宋体" w:hAnsi="宋体" w:cs="宋体"/>
          <w:b/>
          <w:sz w:val="32"/>
          <w:szCs w:val="32"/>
          <w:highlight w:val="none"/>
        </w:rPr>
      </w:pPr>
    </w:p>
    <w:p w14:paraId="35F38406">
      <w:pPr>
        <w:pStyle w:val="246"/>
        <w:spacing w:line="480" w:lineRule="atLeast"/>
        <w:ind w:firstLine="1749"/>
        <w:jc w:val="both"/>
        <w:rPr>
          <w:rFonts w:hint="eastAsia"/>
          <w:b/>
          <w:sz w:val="32"/>
          <w:szCs w:val="32"/>
          <w:highlight w:val="none"/>
          <w:u w:val="single"/>
        </w:rPr>
      </w:pPr>
      <w:r>
        <w:rPr>
          <w:rFonts w:hint="eastAsia"/>
          <w:b/>
          <w:sz w:val="32"/>
          <w:szCs w:val="32"/>
          <w:highlight w:val="none"/>
        </w:rPr>
        <w:t>项目名称：</w:t>
      </w:r>
      <w:r>
        <w:rPr>
          <w:rFonts w:hint="eastAsia"/>
          <w:b/>
          <w:sz w:val="32"/>
          <w:szCs w:val="32"/>
          <w:highlight w:val="none"/>
          <w:u w:val="single"/>
        </w:rPr>
        <w:t xml:space="preserve">                    </w:t>
      </w:r>
    </w:p>
    <w:p w14:paraId="588D9F75">
      <w:pPr>
        <w:pStyle w:val="246"/>
        <w:spacing w:line="480" w:lineRule="atLeast"/>
        <w:ind w:firstLine="1749"/>
        <w:jc w:val="both"/>
        <w:rPr>
          <w:rFonts w:hint="eastAsia"/>
          <w:highlight w:val="none"/>
        </w:rPr>
      </w:pPr>
      <w:r>
        <w:rPr>
          <w:rFonts w:hint="eastAsia"/>
          <w:b/>
          <w:sz w:val="32"/>
          <w:szCs w:val="32"/>
          <w:highlight w:val="none"/>
        </w:rPr>
        <w:t>项目编号：</w:t>
      </w:r>
      <w:r>
        <w:rPr>
          <w:rFonts w:hint="eastAsia"/>
          <w:b/>
          <w:sz w:val="32"/>
          <w:szCs w:val="32"/>
          <w:highlight w:val="none"/>
          <w:u w:val="single"/>
        </w:rPr>
        <w:t xml:space="preserve">                    </w:t>
      </w:r>
    </w:p>
    <w:p w14:paraId="0DB5058D">
      <w:pPr>
        <w:pStyle w:val="246"/>
        <w:spacing w:line="360" w:lineRule="atLeast"/>
        <w:jc w:val="both"/>
        <w:rPr>
          <w:rFonts w:hint="eastAsia"/>
          <w:highlight w:val="none"/>
        </w:rPr>
      </w:pPr>
      <w:r>
        <w:rPr>
          <w:rFonts w:hint="eastAsia"/>
          <w:highlight w:val="none"/>
        </w:rPr>
        <w:t>  </w:t>
      </w:r>
    </w:p>
    <w:p w14:paraId="4C4A6CA6">
      <w:pPr>
        <w:pStyle w:val="246"/>
        <w:spacing w:line="480" w:lineRule="atLeast"/>
        <w:ind w:firstLine="1749"/>
        <w:jc w:val="both"/>
        <w:rPr>
          <w:rFonts w:hint="eastAsia"/>
          <w:b/>
          <w:sz w:val="32"/>
          <w:szCs w:val="32"/>
          <w:highlight w:val="none"/>
        </w:rPr>
      </w:pPr>
      <w:r>
        <w:rPr>
          <w:rFonts w:hint="eastAsia"/>
          <w:b/>
          <w:sz w:val="32"/>
          <w:szCs w:val="32"/>
          <w:highlight w:val="none"/>
        </w:rPr>
        <w:t>供应商名称：</w:t>
      </w:r>
      <w:r>
        <w:rPr>
          <w:rFonts w:hint="eastAsia"/>
          <w:b/>
          <w:bCs/>
          <w:color w:val="000000"/>
          <w:sz w:val="36"/>
          <w:szCs w:val="36"/>
          <w:highlight w:val="none"/>
          <w:u w:val="single"/>
        </w:rPr>
        <w:t>（加盖公章）</w:t>
      </w:r>
      <w:r>
        <w:rPr>
          <w:rFonts w:hint="eastAsia"/>
          <w:b/>
          <w:sz w:val="32"/>
          <w:szCs w:val="32"/>
          <w:highlight w:val="none"/>
        </w:rPr>
        <w:t> </w:t>
      </w:r>
    </w:p>
    <w:p w14:paraId="664CA4C3">
      <w:pPr>
        <w:pStyle w:val="246"/>
        <w:spacing w:line="480" w:lineRule="atLeast"/>
        <w:ind w:firstLine="1749"/>
        <w:jc w:val="both"/>
        <w:rPr>
          <w:rFonts w:hint="eastAsia"/>
          <w:sz w:val="36"/>
          <w:highlight w:val="none"/>
        </w:rPr>
      </w:pPr>
      <w:r>
        <w:rPr>
          <w:rFonts w:hint="eastAsia"/>
          <w:b/>
          <w:sz w:val="32"/>
          <w:szCs w:val="32"/>
          <w:highlight w:val="none"/>
        </w:rPr>
        <w:t>日 期 ：</w:t>
      </w:r>
      <w:r>
        <w:rPr>
          <w:rFonts w:hint="eastAsia"/>
          <w:b/>
          <w:sz w:val="32"/>
          <w:szCs w:val="32"/>
          <w:highlight w:val="none"/>
          <w:u w:val="single"/>
        </w:rPr>
        <w:t xml:space="preserve">                    </w:t>
      </w:r>
    </w:p>
    <w:p w14:paraId="4A5F8090">
      <w:pPr>
        <w:pStyle w:val="243"/>
        <w:spacing w:before="0" w:after="0"/>
        <w:ind w:firstLine="0"/>
        <w:rPr>
          <w:rFonts w:hint="eastAsia" w:ascii="宋体" w:hAnsi="宋体" w:cs="宋体"/>
          <w:color w:val="000000"/>
          <w:highlight w:val="none"/>
        </w:rPr>
      </w:pPr>
    </w:p>
    <w:p w14:paraId="034DF024">
      <w:pPr>
        <w:pStyle w:val="243"/>
        <w:spacing w:before="0" w:after="0"/>
        <w:ind w:firstLine="0"/>
        <w:rPr>
          <w:rFonts w:hint="eastAsia" w:ascii="宋体" w:hAnsi="宋体" w:cs="宋体"/>
          <w:color w:val="000000"/>
          <w:highlight w:val="none"/>
        </w:rPr>
      </w:pPr>
    </w:p>
    <w:p w14:paraId="1F7CFCEC">
      <w:pPr>
        <w:numPr>
          <w:ilvl w:val="0"/>
          <w:numId w:val="3"/>
        </w:numPr>
        <w:spacing w:line="360" w:lineRule="auto"/>
        <w:outlineLvl w:val="0"/>
        <w:rPr>
          <w:rFonts w:hint="eastAsia" w:ascii="宋体" w:hAnsi="宋体" w:cs="宋体"/>
          <w:b/>
          <w:color w:val="000000"/>
          <w:sz w:val="32"/>
          <w:szCs w:val="32"/>
          <w:highlight w:val="none"/>
        </w:rPr>
      </w:pPr>
      <w:r>
        <w:rPr>
          <w:rFonts w:hint="eastAsia" w:ascii="宋体" w:hAnsi="宋体" w:cs="宋体"/>
          <w:b/>
          <w:color w:val="000000"/>
          <w:sz w:val="32"/>
          <w:szCs w:val="32"/>
          <w:highlight w:val="none"/>
        </w:rPr>
        <w:br w:type="page" w:clear="all"/>
      </w:r>
      <w:bookmarkStart w:id="183" w:name="_Toc4212"/>
      <w:bookmarkStart w:id="184" w:name="_Toc23485"/>
      <w:bookmarkStart w:id="185" w:name="_Toc15296"/>
      <w:r>
        <w:rPr>
          <w:rFonts w:hint="eastAsia" w:ascii="宋体" w:hAnsi="宋体" w:cs="宋体"/>
          <w:b/>
          <w:color w:val="000000"/>
          <w:sz w:val="32"/>
          <w:szCs w:val="32"/>
          <w:highlight w:val="none"/>
        </w:rPr>
        <w:t>磋</w:t>
      </w:r>
      <w:r>
        <w:rPr>
          <w:rFonts w:hint="eastAsia" w:ascii="宋体" w:hAnsi="宋体" w:cs="宋体"/>
          <w:b/>
          <w:sz w:val="32"/>
          <w:szCs w:val="32"/>
          <w:highlight w:val="none"/>
        </w:rPr>
        <w:t>商响应函</w:t>
      </w:r>
      <w:bookmarkEnd w:id="183"/>
      <w:bookmarkEnd w:id="184"/>
      <w:bookmarkEnd w:id="185"/>
    </w:p>
    <w:p w14:paraId="7053FB1F">
      <w:pPr>
        <w:pStyle w:val="30"/>
        <w:ind w:firstLine="0"/>
        <w:jc w:val="center"/>
        <w:rPr>
          <w:rFonts w:hint="eastAsia"/>
          <w:bCs/>
          <w:sz w:val="21"/>
          <w:szCs w:val="20"/>
          <w:highlight w:val="none"/>
        </w:rPr>
      </w:pPr>
      <w:r>
        <w:rPr>
          <w:rFonts w:hint="eastAsia" w:ascii="宋体" w:eastAsia="宋体" w:cs="宋体"/>
          <w:b/>
          <w:sz w:val="32"/>
          <w:szCs w:val="32"/>
          <w:highlight w:val="none"/>
        </w:rPr>
        <w:t>磋商响应函</w:t>
      </w:r>
    </w:p>
    <w:p w14:paraId="164D1B11">
      <w:pPr>
        <w:spacing w:line="500" w:lineRule="exact"/>
        <w:rPr>
          <w:rFonts w:hint="eastAsia" w:ascii="宋体" w:hAnsi="宋体" w:cs="宋体"/>
          <w:sz w:val="24"/>
          <w:highlight w:val="none"/>
          <w:u w:val="single"/>
        </w:rPr>
      </w:pPr>
      <w:r>
        <w:rPr>
          <w:rFonts w:hint="eastAsia" w:ascii="宋体" w:hAnsi="宋体" w:cs="宋体"/>
          <w:sz w:val="24"/>
          <w:highlight w:val="none"/>
        </w:rPr>
        <w:t>致：</w:t>
      </w:r>
      <w:r>
        <w:rPr>
          <w:rFonts w:hint="eastAsia" w:ascii="宋体" w:hAnsi="宋体" w:cs="宋体"/>
          <w:sz w:val="24"/>
          <w:highlight w:val="none"/>
          <w:u w:val="single"/>
        </w:rPr>
        <w:t>　(采购人)　</w:t>
      </w:r>
    </w:p>
    <w:p w14:paraId="339CB8AF">
      <w:pPr>
        <w:spacing w:line="500" w:lineRule="exact"/>
        <w:ind w:firstLine="480"/>
        <w:jc w:val="left"/>
        <w:rPr>
          <w:rFonts w:hint="eastAsia" w:ascii="宋体" w:hAnsi="宋体" w:cs="宋体"/>
          <w:sz w:val="24"/>
          <w:highlight w:val="none"/>
        </w:rPr>
      </w:pPr>
      <w:r>
        <w:rPr>
          <w:rFonts w:hint="eastAsia" w:ascii="宋体" w:hAnsi="宋体" w:cs="宋体"/>
          <w:sz w:val="24"/>
          <w:highlight w:val="none"/>
        </w:rPr>
        <w:t>(一)根据已收到的采购编号为</w:t>
      </w:r>
      <w:r>
        <w:rPr>
          <w:rFonts w:hint="eastAsia" w:ascii="宋体" w:hAnsi="宋体" w:cs="宋体"/>
          <w:sz w:val="24"/>
          <w:highlight w:val="none"/>
          <w:u w:val="single"/>
        </w:rPr>
        <w:t xml:space="preserve">  （项目编号）   </w:t>
      </w:r>
      <w:r>
        <w:rPr>
          <w:rFonts w:hint="eastAsia" w:ascii="宋体" w:hAnsi="宋体" w:cs="宋体"/>
          <w:sz w:val="24"/>
          <w:highlight w:val="none"/>
        </w:rPr>
        <w:t>的</w:t>
      </w:r>
      <w:r>
        <w:rPr>
          <w:rFonts w:hint="eastAsia" w:ascii="宋体" w:hAnsi="宋体" w:cs="宋体"/>
          <w:sz w:val="24"/>
          <w:highlight w:val="none"/>
          <w:u w:val="single"/>
        </w:rPr>
        <w:t xml:space="preserve">   （项目名称）  </w:t>
      </w:r>
      <w:r>
        <w:rPr>
          <w:rFonts w:hint="eastAsia" w:ascii="宋体" w:hAnsi="宋体" w:cs="宋体"/>
          <w:sz w:val="24"/>
          <w:highlight w:val="none"/>
        </w:rPr>
        <w:t>工程的磋商文件</w:t>
      </w:r>
      <w:r>
        <w:rPr>
          <w:rFonts w:hint="eastAsia" w:ascii="宋体" w:hAnsi="宋体" w:cs="宋体"/>
          <w:bCs/>
          <w:sz w:val="24"/>
          <w:highlight w:val="none"/>
        </w:rPr>
        <w:t>(包括补充通知)</w:t>
      </w:r>
      <w:r>
        <w:rPr>
          <w:rFonts w:hint="eastAsia" w:ascii="宋体" w:hAnsi="宋体" w:cs="宋体"/>
          <w:sz w:val="24"/>
          <w:highlight w:val="none"/>
        </w:rPr>
        <w:t>，遵照《中华人民共和国政府采购法》及相关法律的规定，我单位经考察现场和研究上述工程磋商文件后，我方愿以人民币</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  </w:t>
      </w:r>
      <w:r>
        <w:rPr>
          <w:rFonts w:hint="eastAsia" w:ascii="宋体" w:hAnsi="宋体" w:cs="宋体"/>
          <w:sz w:val="24"/>
          <w:highlight w:val="none"/>
        </w:rPr>
        <w:t xml:space="preserve"> 元(大写)</w:t>
      </w:r>
      <w:r>
        <w:rPr>
          <w:rFonts w:hint="eastAsia" w:ascii="宋体" w:hAnsi="宋体" w:cs="宋体"/>
          <w:sz w:val="24"/>
          <w:highlight w:val="none"/>
          <w:u w:val="single"/>
        </w:rPr>
        <w:t xml:space="preserve">    </w:t>
      </w:r>
      <w:r>
        <w:rPr>
          <w:rFonts w:hint="eastAsia" w:ascii="宋体" w:hAnsi="宋体" w:cs="宋体"/>
          <w:sz w:val="24"/>
          <w:highlight w:val="none"/>
        </w:rPr>
        <w:t>的总价，按磋商文件的要求承包本次采购范围内的全部工程，并承担相关的责任。</w:t>
      </w:r>
    </w:p>
    <w:p w14:paraId="3CD17CFA">
      <w:pPr>
        <w:spacing w:line="500" w:lineRule="exact"/>
        <w:ind w:firstLine="480"/>
        <w:rPr>
          <w:rFonts w:hint="eastAsia" w:ascii="宋体" w:hAnsi="宋体" w:cs="宋体"/>
          <w:sz w:val="24"/>
          <w:highlight w:val="none"/>
        </w:rPr>
      </w:pPr>
      <w:r>
        <w:rPr>
          <w:rFonts w:hint="eastAsia" w:ascii="宋体" w:hAnsi="宋体" w:cs="宋体"/>
          <w:sz w:val="24"/>
          <w:highlight w:val="none"/>
        </w:rPr>
        <w:t>(二)我方提交的磋商响应文件(包括磋商报价书、已标价的工程量清单和其它响应文件)在磋商截止时间后的60天内有效，在此期间被你方接受的上述文件对我方一直具有约束力。我方保证在响应文件有效期内不撤回响应文件，除磋商文件另有规定外，不修改响应文件。</w:t>
      </w:r>
    </w:p>
    <w:p w14:paraId="40EE12EE">
      <w:pPr>
        <w:spacing w:line="500" w:lineRule="exact"/>
        <w:ind w:firstLine="480"/>
        <w:rPr>
          <w:rFonts w:hint="eastAsia" w:ascii="宋体" w:hAnsi="宋体" w:cs="宋体"/>
          <w:sz w:val="24"/>
          <w:highlight w:val="none"/>
        </w:rPr>
      </w:pPr>
      <w:r>
        <w:rPr>
          <w:rFonts w:hint="eastAsia" w:ascii="宋体" w:hAnsi="宋体" w:cs="宋体"/>
          <w:sz w:val="24"/>
          <w:highlight w:val="none"/>
        </w:rPr>
        <w:t>(三)我单位保证在收到贵单位发出的书面开工令后立即开工，并在</w:t>
      </w:r>
      <w:r>
        <w:rPr>
          <w:rFonts w:hint="eastAsia" w:ascii="宋体" w:hAnsi="宋体" w:cs="宋体"/>
          <w:sz w:val="24"/>
          <w:highlight w:val="none"/>
          <w:u w:val="single"/>
        </w:rPr>
        <w:t xml:space="preserve">      </w:t>
      </w:r>
      <w:r>
        <w:rPr>
          <w:rFonts w:hint="eastAsia" w:ascii="宋体" w:hAnsi="宋体" w:cs="宋体"/>
          <w:sz w:val="24"/>
          <w:highlight w:val="none"/>
        </w:rPr>
        <w:t>日历天内竣工。</w:t>
      </w:r>
    </w:p>
    <w:p w14:paraId="3F30C92E">
      <w:pPr>
        <w:spacing w:line="500" w:lineRule="exact"/>
        <w:ind w:firstLine="480"/>
        <w:rPr>
          <w:rFonts w:hint="eastAsia" w:ascii="宋体" w:hAnsi="宋体" w:cs="宋体"/>
          <w:sz w:val="24"/>
          <w:highlight w:val="none"/>
        </w:rPr>
      </w:pPr>
      <w:r>
        <w:rPr>
          <w:rFonts w:hint="eastAsia" w:ascii="宋体" w:hAnsi="宋体" w:cs="宋体"/>
          <w:sz w:val="24"/>
          <w:highlight w:val="none"/>
        </w:rPr>
        <w:t xml:space="preserve">(四)我单位保证本工程质量达到 </w:t>
      </w:r>
      <w:r>
        <w:rPr>
          <w:rFonts w:hint="eastAsia" w:ascii="宋体" w:hAnsi="宋体" w:cs="宋体"/>
          <w:sz w:val="24"/>
          <w:highlight w:val="none"/>
          <w:u w:val="single"/>
        </w:rPr>
        <w:t xml:space="preserve">        </w:t>
      </w:r>
      <w:r>
        <w:rPr>
          <w:rFonts w:hint="eastAsia" w:ascii="宋体" w:hAnsi="宋体" w:cs="宋体"/>
          <w:sz w:val="24"/>
          <w:highlight w:val="none"/>
        </w:rPr>
        <w:t xml:space="preserve"> 。</w:t>
      </w:r>
    </w:p>
    <w:p w14:paraId="4D225DCF">
      <w:pPr>
        <w:spacing w:line="500" w:lineRule="exact"/>
        <w:ind w:firstLine="480"/>
        <w:rPr>
          <w:rFonts w:hint="eastAsia" w:ascii="宋体" w:hAnsi="宋体" w:cs="宋体"/>
          <w:sz w:val="24"/>
          <w:highlight w:val="none"/>
        </w:rPr>
      </w:pPr>
      <w:r>
        <w:rPr>
          <w:rFonts w:hint="eastAsia" w:ascii="宋体" w:hAnsi="宋体" w:cs="宋体"/>
          <w:sz w:val="24"/>
          <w:highlight w:val="none"/>
        </w:rPr>
        <w:t>(五)我单位保证在成交后派出</w:t>
      </w:r>
      <w:r>
        <w:rPr>
          <w:rFonts w:hint="eastAsia" w:ascii="宋体" w:hAnsi="宋体" w:cs="宋体"/>
          <w:b/>
          <w:bCs/>
          <w:sz w:val="24"/>
          <w:highlight w:val="none"/>
        </w:rPr>
        <w:t>项目负责人</w:t>
      </w:r>
      <w:r>
        <w:rPr>
          <w:rFonts w:hint="eastAsia" w:ascii="宋体" w:hAnsi="宋体" w:cs="宋体"/>
          <w:sz w:val="24"/>
          <w:highlight w:val="none"/>
          <w:u w:val="single"/>
        </w:rPr>
        <w:t xml:space="preserve">   (姓名)   </w:t>
      </w:r>
      <w:r>
        <w:rPr>
          <w:rFonts w:hint="eastAsia" w:ascii="宋体" w:hAnsi="宋体" w:cs="宋体"/>
          <w:sz w:val="24"/>
          <w:highlight w:val="none"/>
        </w:rPr>
        <w:t>同志</w:t>
      </w:r>
      <w:r>
        <w:rPr>
          <w:rFonts w:hint="eastAsia" w:ascii="宋体" w:hAnsi="宋体" w:cs="宋体"/>
          <w:color w:val="000000"/>
          <w:sz w:val="24"/>
          <w:highlight w:val="none"/>
        </w:rPr>
        <w:t>(身份证号：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w:t>
      </w:r>
      <w:r>
        <w:rPr>
          <w:rFonts w:hint="eastAsia" w:ascii="宋体" w:hAnsi="宋体" w:cs="宋体"/>
          <w:sz w:val="24"/>
          <w:highlight w:val="none"/>
        </w:rPr>
        <w:t>全面负责本工程的施工。</w:t>
      </w:r>
    </w:p>
    <w:p w14:paraId="58367E19">
      <w:pPr>
        <w:spacing w:line="500" w:lineRule="exact"/>
        <w:ind w:firstLine="480"/>
        <w:rPr>
          <w:rFonts w:hint="eastAsia" w:ascii="宋体" w:hAnsi="宋体" w:cs="宋体"/>
          <w:sz w:val="24"/>
          <w:highlight w:val="none"/>
        </w:rPr>
      </w:pPr>
      <w:r>
        <w:rPr>
          <w:rFonts w:hint="eastAsia" w:ascii="宋体" w:hAnsi="宋体" w:cs="宋体"/>
          <w:sz w:val="24"/>
          <w:highlight w:val="none"/>
        </w:rPr>
        <w:t>(六)贵单位所发出的磋商文件、成交通知书和本响应文件将构成约束我们双方的合同。</w:t>
      </w:r>
    </w:p>
    <w:p w14:paraId="3A0AE0D2">
      <w:pPr>
        <w:spacing w:line="500" w:lineRule="exact"/>
        <w:ind w:firstLine="480"/>
        <w:rPr>
          <w:rFonts w:hint="eastAsia" w:ascii="宋体" w:hAnsi="宋体" w:cs="宋体"/>
          <w:sz w:val="24"/>
          <w:highlight w:val="none"/>
        </w:rPr>
      </w:pPr>
      <w:r>
        <w:rPr>
          <w:rFonts w:hint="eastAsia" w:ascii="宋体" w:hAnsi="宋体" w:cs="宋体"/>
          <w:sz w:val="24"/>
          <w:highlight w:val="none"/>
        </w:rPr>
        <w:t>磋商供应商：(签章)</w:t>
      </w:r>
      <w:r>
        <w:rPr>
          <w:rFonts w:hint="eastAsia" w:ascii="宋体" w:hAnsi="宋体" w:cs="宋体"/>
          <w:color w:val="000000"/>
          <w:sz w:val="24"/>
          <w:highlight w:val="none"/>
          <w:u w:val="single"/>
        </w:rPr>
        <w:t xml:space="preserve">                           </w:t>
      </w:r>
    </w:p>
    <w:p w14:paraId="74A1ACFC">
      <w:pPr>
        <w:spacing w:line="500" w:lineRule="exact"/>
        <w:ind w:firstLine="480"/>
        <w:rPr>
          <w:rFonts w:hint="eastAsia" w:ascii="宋体" w:hAnsi="宋体" w:cs="宋体"/>
          <w:sz w:val="24"/>
          <w:highlight w:val="none"/>
        </w:rPr>
      </w:pPr>
      <w:r>
        <w:rPr>
          <w:rFonts w:hint="eastAsia" w:ascii="宋体" w:hAnsi="宋体" w:cs="宋体"/>
          <w:sz w:val="24"/>
          <w:highlight w:val="none"/>
        </w:rPr>
        <w:t>单位地址：</w:t>
      </w:r>
      <w:r>
        <w:rPr>
          <w:rFonts w:hint="eastAsia" w:ascii="宋体" w:hAnsi="宋体" w:cs="宋体"/>
          <w:color w:val="000000"/>
          <w:sz w:val="24"/>
          <w:highlight w:val="none"/>
          <w:u w:val="single"/>
        </w:rPr>
        <w:t xml:space="preserve">                                   </w:t>
      </w:r>
      <w:r>
        <w:rPr>
          <w:rFonts w:hint="eastAsia" w:ascii="宋体" w:hAnsi="宋体" w:cs="宋体"/>
          <w:sz w:val="24"/>
          <w:highlight w:val="none"/>
        </w:rPr>
        <w:t xml:space="preserve">        </w:t>
      </w:r>
    </w:p>
    <w:p w14:paraId="796473FB">
      <w:pPr>
        <w:spacing w:line="500" w:lineRule="exact"/>
        <w:ind w:firstLine="480"/>
        <w:rPr>
          <w:rFonts w:hint="eastAsia" w:ascii="宋体" w:hAnsi="宋体" w:cs="宋体"/>
          <w:sz w:val="24"/>
          <w:highlight w:val="none"/>
        </w:rPr>
      </w:pPr>
      <w:r>
        <w:rPr>
          <w:rFonts w:hint="eastAsia" w:ascii="宋体" w:hAnsi="宋体" w:cs="宋体"/>
          <w:sz w:val="24"/>
          <w:highlight w:val="none"/>
        </w:rPr>
        <w:t>邮政编码：</w:t>
      </w:r>
      <w:r>
        <w:rPr>
          <w:rFonts w:hint="eastAsia" w:ascii="宋体" w:hAnsi="宋体" w:cs="宋体"/>
          <w:color w:val="000000"/>
          <w:sz w:val="24"/>
          <w:highlight w:val="none"/>
          <w:u w:val="single"/>
        </w:rPr>
        <w:t xml:space="preserve">                                   </w:t>
      </w:r>
    </w:p>
    <w:p w14:paraId="5A7CAFFC">
      <w:pPr>
        <w:spacing w:line="500" w:lineRule="exact"/>
        <w:ind w:firstLine="480"/>
        <w:rPr>
          <w:rFonts w:hint="eastAsia" w:ascii="宋体" w:hAnsi="宋体" w:cs="宋体"/>
          <w:sz w:val="24"/>
          <w:highlight w:val="none"/>
        </w:rPr>
      </w:pPr>
      <w:r>
        <w:rPr>
          <w:rFonts w:hint="eastAsia" w:ascii="宋体" w:hAnsi="宋体" w:cs="宋体"/>
          <w:sz w:val="24"/>
          <w:highlight w:val="none"/>
        </w:rPr>
        <w:t>法定代表人或委托代理人(签字或盖章)：</w:t>
      </w:r>
      <w:r>
        <w:rPr>
          <w:rFonts w:hint="eastAsia" w:ascii="宋体" w:hAnsi="宋体" w:cs="宋体"/>
          <w:color w:val="000000"/>
          <w:sz w:val="24"/>
          <w:highlight w:val="none"/>
          <w:u w:val="single"/>
        </w:rPr>
        <w:t xml:space="preserve">         </w:t>
      </w:r>
    </w:p>
    <w:p w14:paraId="6B2E336F">
      <w:pPr>
        <w:spacing w:line="500" w:lineRule="exact"/>
        <w:ind w:firstLine="480"/>
        <w:rPr>
          <w:rFonts w:hint="eastAsia" w:ascii="宋体" w:hAnsi="宋体" w:cs="宋体"/>
          <w:sz w:val="24"/>
          <w:highlight w:val="none"/>
        </w:rPr>
      </w:pPr>
      <w:r>
        <w:rPr>
          <w:rFonts w:hint="eastAsia" w:ascii="宋体" w:hAnsi="宋体" w:cs="宋体"/>
          <w:sz w:val="24"/>
          <w:highlight w:val="none"/>
        </w:rPr>
        <w:t>电话：</w:t>
      </w:r>
      <w:r>
        <w:rPr>
          <w:rFonts w:hint="eastAsia" w:ascii="宋体" w:hAnsi="宋体" w:cs="宋体"/>
          <w:color w:val="000000"/>
          <w:sz w:val="24"/>
          <w:highlight w:val="none"/>
          <w:u w:val="single"/>
        </w:rPr>
        <w:t xml:space="preserve">                                       </w:t>
      </w:r>
      <w:r>
        <w:rPr>
          <w:rFonts w:hint="eastAsia" w:ascii="宋体" w:hAnsi="宋体" w:cs="宋体"/>
          <w:sz w:val="24"/>
          <w:highlight w:val="none"/>
        </w:rPr>
        <w:t xml:space="preserve"> </w:t>
      </w:r>
    </w:p>
    <w:p w14:paraId="62CBFF30">
      <w:pPr>
        <w:spacing w:line="500" w:lineRule="exact"/>
        <w:ind w:firstLine="480"/>
        <w:rPr>
          <w:rFonts w:hint="eastAsia" w:ascii="宋体" w:hAnsi="宋体" w:cs="宋体"/>
          <w:sz w:val="24"/>
          <w:highlight w:val="none"/>
        </w:rPr>
      </w:pPr>
      <w:r>
        <w:rPr>
          <w:rFonts w:hint="eastAsia" w:ascii="宋体" w:hAnsi="宋体" w:cs="宋体"/>
          <w:sz w:val="24"/>
          <w:highlight w:val="none"/>
        </w:rPr>
        <w:t>传真：</w:t>
      </w:r>
      <w:r>
        <w:rPr>
          <w:rFonts w:hint="eastAsia" w:ascii="宋体" w:hAnsi="宋体" w:cs="宋体"/>
          <w:color w:val="000000"/>
          <w:sz w:val="24"/>
          <w:highlight w:val="none"/>
          <w:u w:val="single"/>
        </w:rPr>
        <w:t xml:space="preserve">                                       </w:t>
      </w:r>
    </w:p>
    <w:p w14:paraId="02322CCD">
      <w:pPr>
        <w:spacing w:line="500" w:lineRule="exact"/>
        <w:ind w:firstLine="480"/>
        <w:rPr>
          <w:rFonts w:hint="eastAsia" w:ascii="宋体" w:hAnsi="宋体" w:cs="宋体"/>
          <w:sz w:val="24"/>
          <w:highlight w:val="none"/>
        </w:rPr>
      </w:pPr>
      <w:r>
        <w:rPr>
          <w:rFonts w:hint="eastAsia" w:ascii="宋体" w:hAnsi="宋体" w:cs="宋体"/>
          <w:sz w:val="24"/>
          <w:highlight w:val="none"/>
        </w:rPr>
        <w:t>开户银行名称：</w:t>
      </w:r>
      <w:r>
        <w:rPr>
          <w:rFonts w:hint="eastAsia" w:ascii="宋体" w:hAnsi="宋体" w:cs="宋体"/>
          <w:color w:val="000000"/>
          <w:sz w:val="24"/>
          <w:highlight w:val="none"/>
          <w:u w:val="single"/>
        </w:rPr>
        <w:t xml:space="preserve">                               </w:t>
      </w:r>
    </w:p>
    <w:p w14:paraId="1956AD23">
      <w:pPr>
        <w:spacing w:line="500" w:lineRule="exact"/>
        <w:ind w:firstLine="480"/>
        <w:rPr>
          <w:rFonts w:hint="eastAsia" w:ascii="宋体" w:hAnsi="宋体" w:cs="宋体"/>
          <w:sz w:val="24"/>
          <w:highlight w:val="none"/>
        </w:rPr>
      </w:pPr>
      <w:r>
        <w:rPr>
          <w:rFonts w:hint="eastAsia" w:ascii="宋体" w:hAnsi="宋体" w:cs="宋体"/>
          <w:sz w:val="24"/>
          <w:highlight w:val="none"/>
        </w:rPr>
        <w:t>银行帐号：</w:t>
      </w:r>
      <w:r>
        <w:rPr>
          <w:rFonts w:hint="eastAsia" w:ascii="宋体" w:hAnsi="宋体" w:cs="宋体"/>
          <w:color w:val="000000"/>
          <w:sz w:val="24"/>
          <w:highlight w:val="none"/>
          <w:u w:val="single"/>
        </w:rPr>
        <w:t xml:space="preserve">                                   </w:t>
      </w:r>
    </w:p>
    <w:p w14:paraId="489CC26C">
      <w:pPr>
        <w:spacing w:line="500" w:lineRule="exact"/>
        <w:ind w:firstLine="480"/>
        <w:rPr>
          <w:rFonts w:hint="eastAsia" w:ascii="宋体" w:hAnsi="宋体" w:cs="宋体"/>
          <w:color w:val="000000"/>
          <w:sz w:val="24"/>
          <w:highlight w:val="none"/>
          <w:u w:val="single"/>
        </w:rPr>
      </w:pPr>
      <w:r>
        <w:rPr>
          <w:rFonts w:hint="eastAsia" w:ascii="宋体" w:hAnsi="宋体" w:cs="宋体"/>
          <w:sz w:val="24"/>
          <w:highlight w:val="none"/>
        </w:rPr>
        <w:t xml:space="preserve">开户行地址： </w:t>
      </w:r>
      <w:r>
        <w:rPr>
          <w:rFonts w:hint="eastAsia" w:ascii="宋体" w:hAnsi="宋体" w:cs="宋体"/>
          <w:color w:val="000000"/>
          <w:sz w:val="24"/>
          <w:highlight w:val="none"/>
          <w:u w:val="single"/>
        </w:rPr>
        <w:t xml:space="preserve">                               </w:t>
      </w:r>
    </w:p>
    <w:p w14:paraId="57DE5AD1">
      <w:pPr>
        <w:spacing w:line="500" w:lineRule="exact"/>
        <w:ind w:firstLine="480"/>
        <w:rPr>
          <w:rFonts w:hint="eastAsia" w:ascii="宋体" w:hAnsi="宋体" w:cs="宋体"/>
          <w:sz w:val="24"/>
          <w:highlight w:val="none"/>
        </w:rPr>
      </w:pPr>
      <w:r>
        <w:rPr>
          <w:rFonts w:hint="eastAsia" w:ascii="宋体" w:hAnsi="宋体" w:cs="宋体"/>
          <w:sz w:val="24"/>
          <w:highlight w:val="none"/>
        </w:rPr>
        <w:t xml:space="preserve">                  日期：</w:t>
      </w:r>
      <w:r>
        <w:rPr>
          <w:rFonts w:hint="eastAsia" w:ascii="宋体" w:hAnsi="宋体" w:cs="宋体"/>
          <w:color w:val="000000"/>
          <w:sz w:val="24"/>
          <w:highlight w:val="none"/>
          <w:u w:val="single"/>
        </w:rPr>
        <w:t xml:space="preserve">     </w:t>
      </w:r>
      <w:r>
        <w:rPr>
          <w:rFonts w:hint="eastAsia" w:ascii="宋体" w:hAnsi="宋体" w:cs="宋体"/>
          <w:sz w:val="24"/>
          <w:highlight w:val="none"/>
        </w:rPr>
        <w:t xml:space="preserve"> 年</w:t>
      </w:r>
      <w:r>
        <w:rPr>
          <w:rFonts w:hint="eastAsia" w:ascii="宋体" w:hAnsi="宋体" w:cs="宋体"/>
          <w:color w:val="000000"/>
          <w:sz w:val="24"/>
          <w:highlight w:val="none"/>
          <w:u w:val="single"/>
        </w:rPr>
        <w:t xml:space="preserve">    </w:t>
      </w:r>
      <w:r>
        <w:rPr>
          <w:rFonts w:hint="eastAsia" w:ascii="宋体" w:hAnsi="宋体" w:cs="宋体"/>
          <w:sz w:val="24"/>
          <w:highlight w:val="none"/>
        </w:rPr>
        <w:t>月</w:t>
      </w:r>
      <w:r>
        <w:rPr>
          <w:rFonts w:hint="eastAsia" w:ascii="宋体" w:hAnsi="宋体" w:cs="宋体"/>
          <w:color w:val="000000"/>
          <w:sz w:val="24"/>
          <w:highlight w:val="none"/>
          <w:u w:val="single"/>
        </w:rPr>
        <w:t xml:space="preserve">   </w:t>
      </w:r>
      <w:r>
        <w:rPr>
          <w:rFonts w:hint="eastAsia" w:ascii="宋体" w:hAnsi="宋体" w:cs="宋体"/>
          <w:sz w:val="24"/>
          <w:highlight w:val="none"/>
        </w:rPr>
        <w:t xml:space="preserve"> 日</w:t>
      </w:r>
    </w:p>
    <w:p w14:paraId="63778B4E">
      <w:pPr>
        <w:outlineLvl w:val="0"/>
        <w:rPr>
          <w:rFonts w:hint="eastAsia" w:ascii="宋体" w:hAnsi="宋体" w:cs="宋体"/>
          <w:b/>
          <w:color w:val="000000"/>
          <w:sz w:val="30"/>
          <w:szCs w:val="30"/>
          <w:highlight w:val="none"/>
          <w:u w:val="single"/>
        </w:rPr>
      </w:pPr>
    </w:p>
    <w:p w14:paraId="01FB6E71">
      <w:pPr>
        <w:outlineLvl w:val="0"/>
        <w:rPr>
          <w:rFonts w:hint="eastAsia" w:ascii="宋体" w:hAnsi="宋体" w:cs="宋体"/>
          <w:b/>
          <w:color w:val="000000"/>
          <w:sz w:val="30"/>
          <w:szCs w:val="30"/>
          <w:highlight w:val="none"/>
          <w:u w:val="single"/>
        </w:rPr>
      </w:pPr>
    </w:p>
    <w:p w14:paraId="4CCAA33E">
      <w:pPr>
        <w:outlineLvl w:val="0"/>
        <w:rPr>
          <w:rFonts w:hint="eastAsia" w:ascii="宋体" w:hAnsi="宋体" w:cs="宋体"/>
          <w:b/>
          <w:color w:val="000000"/>
          <w:sz w:val="30"/>
          <w:szCs w:val="30"/>
          <w:highlight w:val="none"/>
          <w:u w:val="single"/>
        </w:rPr>
      </w:pPr>
    </w:p>
    <w:p w14:paraId="39F235DE">
      <w:pPr>
        <w:outlineLvl w:val="0"/>
        <w:rPr>
          <w:rFonts w:hint="eastAsia" w:ascii="宋体" w:hAnsi="宋体" w:cs="宋体"/>
          <w:b/>
          <w:color w:val="000000"/>
          <w:sz w:val="30"/>
          <w:szCs w:val="30"/>
          <w:highlight w:val="none"/>
          <w:u w:val="single"/>
        </w:rPr>
      </w:pPr>
    </w:p>
    <w:p w14:paraId="39B9E4D1">
      <w:pPr>
        <w:pStyle w:val="30"/>
        <w:ind w:firstLine="0"/>
        <w:jc w:val="center"/>
        <w:rPr>
          <w:rFonts w:hint="eastAsia" w:ascii="宋体" w:eastAsia="宋体" w:cs="宋体"/>
          <w:b/>
          <w:sz w:val="32"/>
          <w:szCs w:val="32"/>
          <w:highlight w:val="none"/>
        </w:rPr>
      </w:pPr>
      <w:r>
        <w:rPr>
          <w:rFonts w:hint="eastAsia" w:ascii="宋体" w:eastAsia="宋体" w:cs="宋体"/>
          <w:b/>
          <w:sz w:val="32"/>
          <w:szCs w:val="32"/>
          <w:highlight w:val="none"/>
        </w:rPr>
        <w:t>二、磋商响应报价表</w:t>
      </w:r>
    </w:p>
    <w:tbl>
      <w:tblPr>
        <w:tblStyle w:val="35"/>
        <w:tblpPr w:leftFromText="180" w:rightFromText="180" w:vertAnchor="text" w:horzAnchor="page" w:tblpX="1536" w:tblpY="57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39"/>
        <w:gridCol w:w="7600"/>
      </w:tblGrid>
      <w:tr w14:paraId="72F903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9" w:hRule="atLeast"/>
        </w:trPr>
        <w:tc>
          <w:tcPr>
            <w:tcW w:w="1539" w:type="dxa"/>
            <w:noWrap w:val="0"/>
            <w:vAlign w:val="center"/>
          </w:tcPr>
          <w:p w14:paraId="29D58230">
            <w:pPr>
              <w:pStyle w:val="30"/>
              <w:ind w:firstLine="0"/>
              <w:jc w:val="center"/>
              <w:rPr>
                <w:rFonts w:hint="eastAsia" w:ascii="宋体" w:eastAsia="宋体" w:cs="宋体"/>
                <w:bCs/>
                <w:highlight w:val="none"/>
              </w:rPr>
            </w:pPr>
            <w:r>
              <w:rPr>
                <w:rFonts w:hint="eastAsia" w:ascii="宋体" w:eastAsia="宋体" w:cs="宋体"/>
                <w:bCs/>
                <w:highlight w:val="none"/>
              </w:rPr>
              <w:t>项   目</w:t>
            </w:r>
          </w:p>
        </w:tc>
        <w:tc>
          <w:tcPr>
            <w:tcW w:w="7600" w:type="dxa"/>
            <w:noWrap w:val="0"/>
            <w:vAlign w:val="center"/>
          </w:tcPr>
          <w:p w14:paraId="01BD4319">
            <w:pPr>
              <w:pStyle w:val="30"/>
              <w:ind w:firstLine="120"/>
              <w:rPr>
                <w:rFonts w:hint="eastAsia" w:ascii="宋体" w:eastAsia="宋体" w:cs="宋体"/>
                <w:bCs/>
                <w:highlight w:val="none"/>
              </w:rPr>
            </w:pPr>
            <w:r>
              <w:rPr>
                <w:rFonts w:hint="eastAsia" w:ascii="宋体" w:eastAsia="宋体" w:cs="宋体"/>
                <w:bCs/>
                <w:highlight w:val="none"/>
              </w:rPr>
              <w:t>标段名称：</w:t>
            </w:r>
            <w:r>
              <w:rPr>
                <w:rFonts w:hint="eastAsia" w:ascii="宋体" w:eastAsia="宋体" w:cs="宋体"/>
                <w:color w:val="000000"/>
                <w:highlight w:val="none"/>
                <w:u w:val="single"/>
              </w:rPr>
              <w:t xml:space="preserve">                 </w:t>
            </w:r>
          </w:p>
          <w:p w14:paraId="51DF24A0">
            <w:pPr>
              <w:pStyle w:val="30"/>
              <w:ind w:firstLine="120"/>
              <w:rPr>
                <w:rFonts w:hint="eastAsia" w:ascii="宋体" w:eastAsia="宋体" w:cs="宋体"/>
                <w:bCs/>
                <w:highlight w:val="none"/>
              </w:rPr>
            </w:pPr>
            <w:r>
              <w:rPr>
                <w:rFonts w:hint="eastAsia" w:ascii="宋体" w:eastAsia="宋体" w:cs="宋体"/>
                <w:bCs/>
                <w:highlight w:val="none"/>
              </w:rPr>
              <w:t>标段编号：</w:t>
            </w:r>
            <w:r>
              <w:rPr>
                <w:rFonts w:hint="eastAsia" w:ascii="宋体" w:eastAsia="宋体" w:cs="宋体"/>
                <w:color w:val="000000"/>
                <w:highlight w:val="none"/>
                <w:u w:val="single"/>
              </w:rPr>
              <w:t xml:space="preserve">                 </w:t>
            </w:r>
          </w:p>
        </w:tc>
      </w:tr>
      <w:tr w14:paraId="70F1DF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74" w:hRule="atLeast"/>
        </w:trPr>
        <w:tc>
          <w:tcPr>
            <w:tcW w:w="1539" w:type="dxa"/>
            <w:noWrap w:val="0"/>
            <w:vAlign w:val="center"/>
          </w:tcPr>
          <w:p w14:paraId="2D26863D">
            <w:pPr>
              <w:pStyle w:val="30"/>
              <w:ind w:firstLine="0"/>
              <w:jc w:val="center"/>
              <w:rPr>
                <w:rFonts w:hint="eastAsia" w:ascii="宋体" w:eastAsia="宋体" w:cs="宋体"/>
                <w:bCs/>
                <w:highlight w:val="none"/>
              </w:rPr>
            </w:pPr>
            <w:r>
              <w:rPr>
                <w:rFonts w:hint="eastAsia" w:ascii="宋体" w:eastAsia="宋体" w:cs="宋体"/>
                <w:bCs/>
                <w:highlight w:val="none"/>
              </w:rPr>
              <w:t>响应</w:t>
            </w:r>
          </w:p>
          <w:p w14:paraId="6BA33EF5">
            <w:pPr>
              <w:pStyle w:val="30"/>
              <w:ind w:firstLine="0"/>
              <w:jc w:val="center"/>
              <w:rPr>
                <w:rFonts w:hint="eastAsia" w:ascii="宋体" w:eastAsia="宋体" w:cs="宋体"/>
                <w:bCs/>
                <w:highlight w:val="none"/>
              </w:rPr>
            </w:pPr>
            <w:r>
              <w:rPr>
                <w:rFonts w:hint="eastAsia" w:ascii="宋体" w:eastAsia="宋体" w:cs="宋体"/>
                <w:bCs/>
                <w:highlight w:val="none"/>
              </w:rPr>
              <w:t>报价</w:t>
            </w:r>
          </w:p>
          <w:p w14:paraId="61BDF9EA">
            <w:pPr>
              <w:pStyle w:val="30"/>
              <w:ind w:firstLine="0"/>
              <w:jc w:val="center"/>
              <w:rPr>
                <w:rFonts w:hint="eastAsia" w:ascii="宋体" w:eastAsia="宋体" w:cs="宋体"/>
                <w:bCs/>
                <w:highlight w:val="none"/>
              </w:rPr>
            </w:pPr>
            <w:r>
              <w:rPr>
                <w:rFonts w:hint="eastAsia" w:ascii="宋体" w:eastAsia="宋体" w:cs="宋体"/>
                <w:bCs/>
                <w:highlight w:val="none"/>
              </w:rPr>
              <w:t>（元）</w:t>
            </w:r>
          </w:p>
        </w:tc>
        <w:tc>
          <w:tcPr>
            <w:tcW w:w="7600" w:type="dxa"/>
            <w:noWrap w:val="0"/>
            <w:vAlign w:val="center"/>
          </w:tcPr>
          <w:p w14:paraId="5FF4705E">
            <w:pPr>
              <w:rPr>
                <w:rFonts w:hint="eastAsia" w:ascii="宋体" w:hAnsi="宋体" w:cs="宋体"/>
                <w:color w:val="000000"/>
                <w:sz w:val="24"/>
                <w:highlight w:val="none"/>
              </w:rPr>
            </w:pPr>
            <w:r>
              <w:rPr>
                <w:rFonts w:hint="eastAsia" w:ascii="宋体" w:hAnsi="宋体" w:cs="宋体"/>
                <w:color w:val="000000"/>
                <w:sz w:val="24"/>
                <w:highlight w:val="none"/>
              </w:rPr>
              <w:t>人民币(大写)：</w:t>
            </w:r>
            <w:r>
              <w:rPr>
                <w:rFonts w:hint="eastAsia" w:ascii="宋体" w:hAnsi="宋体" w:cs="宋体"/>
                <w:color w:val="000000"/>
                <w:sz w:val="24"/>
                <w:highlight w:val="none"/>
                <w:u w:val="single"/>
              </w:rPr>
              <w:t xml:space="preserve">               </w:t>
            </w:r>
          </w:p>
          <w:p w14:paraId="0EFC3896">
            <w:pPr>
              <w:spacing w:line="560" w:lineRule="exact"/>
              <w:ind w:firstLine="720"/>
              <w:rPr>
                <w:rFonts w:hint="eastAsia" w:ascii="宋体" w:hAnsi="宋体" w:cs="宋体"/>
                <w:bCs/>
                <w:sz w:val="24"/>
                <w:highlight w:val="none"/>
              </w:rPr>
            </w:pPr>
            <w:r>
              <w:rPr>
                <w:rFonts w:hint="eastAsia" w:ascii="宋体" w:hAnsi="宋体" w:cs="宋体"/>
                <w:color w:val="000000"/>
                <w:sz w:val="24"/>
                <w:highlight w:val="none"/>
              </w:rPr>
              <w:t>(小写)：</w:t>
            </w:r>
            <w:r>
              <w:rPr>
                <w:rFonts w:hint="eastAsia" w:ascii="宋体" w:hAnsi="宋体" w:cs="宋体"/>
                <w:color w:val="000000"/>
                <w:sz w:val="24"/>
                <w:highlight w:val="none"/>
                <w:u w:val="single"/>
              </w:rPr>
              <w:t xml:space="preserve">               </w:t>
            </w:r>
          </w:p>
        </w:tc>
      </w:tr>
      <w:tr w14:paraId="15C05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51" w:hRule="atLeast"/>
        </w:trPr>
        <w:tc>
          <w:tcPr>
            <w:tcW w:w="1539" w:type="dxa"/>
            <w:noWrap w:val="0"/>
            <w:vAlign w:val="center"/>
          </w:tcPr>
          <w:p w14:paraId="62025C05">
            <w:pPr>
              <w:pStyle w:val="30"/>
              <w:ind w:firstLine="480"/>
              <w:rPr>
                <w:rFonts w:hint="eastAsia" w:ascii="宋体" w:eastAsia="宋体" w:cs="宋体"/>
                <w:bCs/>
                <w:highlight w:val="none"/>
              </w:rPr>
            </w:pPr>
            <w:r>
              <w:rPr>
                <w:rFonts w:hint="eastAsia" w:ascii="宋体" w:eastAsia="宋体" w:cs="宋体"/>
                <w:bCs/>
                <w:highlight w:val="none"/>
              </w:rPr>
              <w:t>预计</w:t>
            </w:r>
          </w:p>
          <w:p w14:paraId="2AC595CF">
            <w:pPr>
              <w:pStyle w:val="30"/>
              <w:ind w:firstLine="480"/>
              <w:rPr>
                <w:rFonts w:hint="eastAsia" w:ascii="宋体" w:eastAsia="宋体" w:cs="宋体"/>
                <w:bCs/>
                <w:highlight w:val="none"/>
              </w:rPr>
            </w:pPr>
            <w:r>
              <w:rPr>
                <w:rFonts w:hint="eastAsia" w:ascii="宋体" w:eastAsia="宋体" w:cs="宋体"/>
                <w:bCs/>
                <w:highlight w:val="none"/>
              </w:rPr>
              <w:t>工期</w:t>
            </w:r>
          </w:p>
        </w:tc>
        <w:tc>
          <w:tcPr>
            <w:tcW w:w="7600" w:type="dxa"/>
            <w:noWrap w:val="0"/>
            <w:vAlign w:val="center"/>
          </w:tcPr>
          <w:p w14:paraId="629F2ED7">
            <w:pPr>
              <w:pStyle w:val="30"/>
              <w:ind w:left="359" w:firstLine="480"/>
              <w:rPr>
                <w:rFonts w:hint="eastAsia" w:ascii="宋体" w:eastAsia="宋体" w:cs="宋体"/>
                <w:bCs/>
                <w:highlight w:val="none"/>
              </w:rPr>
            </w:pPr>
            <w:r>
              <w:rPr>
                <w:rFonts w:hint="eastAsia" w:ascii="宋体" w:eastAsia="宋体" w:cs="宋体"/>
                <w:bCs/>
                <w:highlight w:val="none"/>
                <w:u w:val="single"/>
              </w:rPr>
              <w:t xml:space="preserve">          </w:t>
            </w:r>
            <w:r>
              <w:rPr>
                <w:rFonts w:hint="eastAsia" w:ascii="宋体" w:eastAsia="宋体" w:cs="宋体"/>
                <w:bCs/>
                <w:highlight w:val="none"/>
              </w:rPr>
              <w:t>日历天</w:t>
            </w:r>
          </w:p>
        </w:tc>
      </w:tr>
      <w:tr w14:paraId="78A286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51" w:hRule="atLeast"/>
        </w:trPr>
        <w:tc>
          <w:tcPr>
            <w:tcW w:w="9139" w:type="dxa"/>
            <w:gridSpan w:val="2"/>
            <w:noWrap w:val="0"/>
            <w:vAlign w:val="center"/>
          </w:tcPr>
          <w:p w14:paraId="3B9B2AB3">
            <w:pPr>
              <w:pStyle w:val="30"/>
              <w:ind w:firstLine="0"/>
              <w:rPr>
                <w:rFonts w:hint="eastAsia" w:ascii="宋体" w:eastAsia="宋体" w:cs="宋体"/>
                <w:color w:val="000000"/>
                <w:highlight w:val="none"/>
              </w:rPr>
            </w:pPr>
            <w:r>
              <w:rPr>
                <w:rFonts w:hint="eastAsia" w:ascii="宋体" w:eastAsia="宋体" w:cs="宋体"/>
                <w:color w:val="000000"/>
                <w:highlight w:val="none"/>
              </w:rPr>
              <w:t>质量标准：</w:t>
            </w:r>
            <w:r>
              <w:rPr>
                <w:rFonts w:hint="eastAsia" w:ascii="宋体" w:eastAsia="宋体" w:cs="宋体"/>
                <w:color w:val="000000"/>
                <w:highlight w:val="none"/>
                <w:u w:val="single"/>
              </w:rPr>
              <w:t xml:space="preserve">         </w:t>
            </w:r>
          </w:p>
          <w:p w14:paraId="170AAE37">
            <w:pPr>
              <w:pStyle w:val="30"/>
              <w:ind w:firstLine="0"/>
              <w:rPr>
                <w:rFonts w:hint="eastAsia" w:ascii="宋体" w:eastAsia="宋体" w:cs="宋体"/>
                <w:color w:val="000000"/>
                <w:highlight w:val="none"/>
              </w:rPr>
            </w:pPr>
          </w:p>
          <w:p w14:paraId="192572BD">
            <w:pPr>
              <w:pStyle w:val="30"/>
              <w:ind w:firstLine="0"/>
              <w:rPr>
                <w:rFonts w:hint="eastAsia" w:ascii="宋体" w:eastAsia="宋体" w:cs="宋体"/>
                <w:color w:val="000000"/>
                <w:highlight w:val="none"/>
              </w:rPr>
            </w:pPr>
            <w:r>
              <w:rPr>
                <w:rFonts w:hint="eastAsia" w:ascii="宋体" w:eastAsia="宋体" w:cs="宋体"/>
                <w:color w:val="000000"/>
                <w:highlight w:val="none"/>
              </w:rPr>
              <w:t>项目负责人：</w:t>
            </w:r>
            <w:r>
              <w:rPr>
                <w:rFonts w:hint="eastAsia" w:ascii="宋体" w:eastAsia="宋体" w:cs="宋体"/>
                <w:color w:val="000000"/>
                <w:highlight w:val="none"/>
                <w:u w:val="single"/>
              </w:rPr>
              <w:t xml:space="preserve">         </w:t>
            </w:r>
          </w:p>
        </w:tc>
      </w:tr>
    </w:tbl>
    <w:p w14:paraId="5569B715">
      <w:pPr>
        <w:pStyle w:val="30"/>
        <w:ind w:left="359" w:firstLine="3040"/>
        <w:rPr>
          <w:rFonts w:hint="eastAsia"/>
          <w:bCs/>
          <w:sz w:val="32"/>
          <w:szCs w:val="32"/>
          <w:highlight w:val="none"/>
        </w:rPr>
      </w:pPr>
    </w:p>
    <w:p w14:paraId="077EC888">
      <w:pPr>
        <w:pStyle w:val="30"/>
        <w:ind w:left="359" w:firstLine="420"/>
        <w:rPr>
          <w:rFonts w:hint="eastAsia"/>
          <w:bCs/>
          <w:sz w:val="21"/>
          <w:szCs w:val="20"/>
          <w:highlight w:val="none"/>
        </w:rPr>
      </w:pPr>
    </w:p>
    <w:p w14:paraId="64888F49">
      <w:pPr>
        <w:ind w:firstLine="480"/>
        <w:rPr>
          <w:sz w:val="24"/>
          <w:highlight w:val="none"/>
        </w:rPr>
      </w:pPr>
      <w:r>
        <w:rPr>
          <w:sz w:val="24"/>
          <w:highlight w:val="none"/>
        </w:rPr>
        <w:t xml:space="preserve">磋商单位盖章： </w:t>
      </w:r>
      <w:r>
        <w:rPr>
          <w:rFonts w:hint="eastAsia" w:ascii="宋体" w:hAnsi="宋体" w:cs="宋体"/>
          <w:color w:val="000000"/>
          <w:sz w:val="24"/>
          <w:highlight w:val="none"/>
          <w:u w:val="single"/>
        </w:rPr>
        <w:t xml:space="preserve">         </w:t>
      </w:r>
      <w:r>
        <w:rPr>
          <w:sz w:val="24"/>
          <w:highlight w:val="none"/>
        </w:rPr>
        <w:t xml:space="preserve">    </w:t>
      </w:r>
      <w:r>
        <w:rPr>
          <w:rFonts w:hint="eastAsia" w:ascii="宋体" w:hAnsi="宋体" w:cs="宋体"/>
          <w:sz w:val="24"/>
          <w:highlight w:val="none"/>
        </w:rPr>
        <w:t>法定代表人或委托代理人(签字或盖章)：</w:t>
      </w:r>
      <w:r>
        <w:rPr>
          <w:rFonts w:hint="eastAsia" w:ascii="宋体" w:hAnsi="宋体" w:cs="宋体"/>
          <w:color w:val="000000"/>
          <w:sz w:val="24"/>
          <w:highlight w:val="none"/>
          <w:u w:val="single"/>
        </w:rPr>
        <w:t xml:space="preserve">         </w:t>
      </w:r>
      <w:r>
        <w:rPr>
          <w:sz w:val="24"/>
          <w:highlight w:val="none"/>
        </w:rPr>
        <w:t xml:space="preserve">  </w:t>
      </w:r>
    </w:p>
    <w:p w14:paraId="19EFFD5E">
      <w:pPr>
        <w:ind w:firstLine="480"/>
        <w:rPr>
          <w:sz w:val="24"/>
          <w:highlight w:val="none"/>
        </w:rPr>
      </w:pPr>
    </w:p>
    <w:p w14:paraId="53D10B9E">
      <w:pPr>
        <w:spacing w:line="360" w:lineRule="auto"/>
        <w:ind w:firstLine="482"/>
        <w:rPr>
          <w:sz w:val="24"/>
          <w:highlight w:val="none"/>
        </w:rPr>
      </w:pPr>
      <w:r>
        <w:rPr>
          <w:sz w:val="24"/>
          <w:highlight w:val="none"/>
        </w:rPr>
        <w:t>注:①磋商报价应包括磋商文件所确定的采购范围的全部内容，但该</w:t>
      </w:r>
      <w:r>
        <w:rPr>
          <w:bCs/>
          <w:sz w:val="24"/>
          <w:highlight w:val="none"/>
        </w:rPr>
        <w:t>表报价非本次磋商的最后报价</w:t>
      </w:r>
      <w:r>
        <w:rPr>
          <w:sz w:val="24"/>
          <w:highlight w:val="none"/>
        </w:rPr>
        <w:t>。</w:t>
      </w:r>
    </w:p>
    <w:p w14:paraId="2C4B3D95">
      <w:pPr>
        <w:spacing w:line="360" w:lineRule="auto"/>
        <w:ind w:firstLine="482"/>
        <w:rPr>
          <w:sz w:val="24"/>
          <w:highlight w:val="none"/>
        </w:rPr>
      </w:pPr>
      <w:r>
        <w:rPr>
          <w:sz w:val="24"/>
          <w:highlight w:val="none"/>
        </w:rPr>
        <w:t>②此表格式不得自行改动。</w:t>
      </w:r>
      <w:r>
        <w:rPr>
          <w:sz w:val="24"/>
          <w:highlight w:val="none"/>
        </w:rPr>
        <w:br w:type="page" w:clear="all"/>
      </w:r>
    </w:p>
    <w:p w14:paraId="059DB242">
      <w:pPr>
        <w:widowControl/>
        <w:spacing w:line="360" w:lineRule="auto"/>
        <w:outlineLvl w:val="1"/>
        <w:rPr>
          <w:rFonts w:hint="eastAsia" w:ascii="宋体" w:hAnsi="宋体" w:eastAsia="宋体" w:cs="Times New Roman"/>
          <w:b/>
          <w:color w:val="FF0000"/>
          <w:sz w:val="24"/>
          <w:szCs w:val="22"/>
          <w:highlight w:val="none"/>
        </w:rPr>
      </w:pPr>
      <w:r>
        <w:rPr>
          <w:rFonts w:hint="eastAsia" w:ascii="宋体" w:hAnsi="宋体" w:eastAsia="宋体" w:cs="Times New Roman"/>
          <w:b/>
          <w:color w:val="000000"/>
          <w:sz w:val="24"/>
          <w:szCs w:val="22"/>
          <w:highlight w:val="none"/>
        </w:rPr>
        <w:t>格式2：关于投标报价合理性的澄清说明</w:t>
      </w:r>
      <w:r>
        <w:rPr>
          <w:rFonts w:hint="eastAsia" w:ascii="宋体" w:hAnsi="宋体" w:eastAsia="宋体" w:cs="Times New Roman"/>
          <w:b/>
          <w:color w:val="FF0000"/>
          <w:sz w:val="24"/>
          <w:szCs w:val="22"/>
          <w:highlight w:val="none"/>
        </w:rPr>
        <w:t>（若涉及</w:t>
      </w:r>
      <w:r>
        <w:rPr>
          <w:rFonts w:hint="eastAsia" w:ascii="宋体" w:hAnsi="宋体" w:eastAsia="宋体" w:cs="Times New Roman"/>
          <w:b/>
          <w:color w:val="FF0000"/>
          <w:sz w:val="24"/>
          <w:szCs w:val="22"/>
          <w:highlight w:val="none"/>
          <w:lang w:eastAsia="zh-CN"/>
        </w:rPr>
        <w:t>则提供，不涉及则无需提供</w:t>
      </w:r>
      <w:r>
        <w:rPr>
          <w:rFonts w:hint="eastAsia" w:ascii="宋体" w:hAnsi="宋体" w:eastAsia="宋体" w:cs="Times New Roman"/>
          <w:b/>
          <w:color w:val="FF0000"/>
          <w:sz w:val="24"/>
          <w:szCs w:val="22"/>
          <w:highlight w:val="none"/>
        </w:rPr>
        <w:t>）</w:t>
      </w:r>
    </w:p>
    <w:p w14:paraId="28A3A9F7">
      <w:pPr>
        <w:ind w:left="0" w:firstLine="420"/>
        <w:jc w:val="center"/>
        <w:rPr>
          <w:rFonts w:ascii="宋体" w:hAnsi="宋体" w:eastAsia="宋体" w:cs="Times New Roman"/>
          <w:b/>
          <w:color w:val="000000"/>
          <w:sz w:val="21"/>
          <w:szCs w:val="21"/>
          <w:highlight w:val="none"/>
        </w:rPr>
      </w:pPr>
    </w:p>
    <w:p w14:paraId="2D0392B2">
      <w:pPr>
        <w:spacing w:line="360" w:lineRule="auto"/>
        <w:jc w:val="center"/>
        <w:rPr>
          <w:rFonts w:hint="eastAsia" w:ascii="宋体" w:hAnsi="宋体" w:eastAsia="宋体" w:cs="宋体"/>
          <w:b/>
          <w:color w:val="000000"/>
          <w:sz w:val="24"/>
          <w:szCs w:val="22"/>
          <w:highlight w:val="none"/>
          <w:lang w:val="en-US" w:eastAsia="zh-CN"/>
        </w:rPr>
      </w:pPr>
      <w:r>
        <w:rPr>
          <w:rFonts w:hint="eastAsia" w:ascii="宋体" w:hAnsi="宋体" w:eastAsia="宋体" w:cs="宋体"/>
          <w:b/>
          <w:color w:val="000000"/>
          <w:sz w:val="24"/>
          <w:szCs w:val="22"/>
          <w:highlight w:val="none"/>
          <w:lang w:val="en-US" w:eastAsia="zh-CN"/>
        </w:rPr>
        <w:t>关于投标报价合理性的澄清说明</w:t>
      </w:r>
    </w:p>
    <w:p w14:paraId="02B0815D">
      <w:pPr>
        <w:spacing w:line="360" w:lineRule="auto"/>
        <w:jc w:val="center"/>
        <w:rPr>
          <w:rFonts w:hint="eastAsia" w:ascii="宋体" w:hAnsi="宋体" w:eastAsia="宋体" w:cs="宋体"/>
          <w:b/>
          <w:color w:val="000000"/>
          <w:sz w:val="24"/>
          <w:szCs w:val="22"/>
          <w:highlight w:val="none"/>
          <w:lang w:val="en-US" w:eastAsia="zh-CN"/>
        </w:rPr>
      </w:pPr>
    </w:p>
    <w:p w14:paraId="08F666EF">
      <w:pPr>
        <w:spacing w:line="500" w:lineRule="exact"/>
        <w:rPr>
          <w:rFonts w:hint="eastAsia" w:ascii="宋体" w:hAnsi="宋体" w:cs="宋体"/>
          <w:sz w:val="24"/>
          <w:highlight w:val="none"/>
          <w:u w:val="single"/>
        </w:rPr>
      </w:pPr>
      <w:r>
        <w:rPr>
          <w:rFonts w:hint="eastAsia" w:ascii="宋体" w:hAnsi="宋体" w:cs="宋体"/>
          <w:sz w:val="24"/>
          <w:highlight w:val="none"/>
        </w:rPr>
        <w:t>致：</w:t>
      </w:r>
      <w:r>
        <w:rPr>
          <w:rFonts w:hint="eastAsia" w:ascii="宋体" w:hAnsi="宋体" w:cs="宋体"/>
          <w:sz w:val="24"/>
          <w:highlight w:val="none"/>
          <w:u w:val="single"/>
        </w:rPr>
        <w:t>　(采购人)　</w:t>
      </w:r>
    </w:p>
    <w:p w14:paraId="76BA0A0F">
      <w:pPr>
        <w:widowControl w:val="0"/>
        <w:spacing w:after="120" w:line="360" w:lineRule="auto"/>
        <w:ind w:firstLine="480"/>
        <w:jc w:val="both"/>
        <w:rPr>
          <w:rFonts w:hint="default" w:ascii="宋体" w:hAnsi="宋体" w:eastAsia="宋体" w:cs="Times New Roman"/>
          <w:color w:val="000000"/>
          <w:sz w:val="24"/>
          <w:szCs w:val="24"/>
          <w:highlight w:val="none"/>
          <w:lang w:val="en-US" w:eastAsia="zh-CN" w:bidi="ar-SA"/>
        </w:rPr>
      </w:pPr>
    </w:p>
    <w:p w14:paraId="3910BBD5">
      <w:pPr>
        <w:widowControl w:val="0"/>
        <w:spacing w:after="120" w:line="360" w:lineRule="auto"/>
        <w:ind w:firstLine="480"/>
        <w:jc w:val="both"/>
        <w:rPr>
          <w:rFonts w:hint="default" w:ascii="宋体" w:hAnsi="宋体" w:eastAsia="宋体" w:cs="宋体"/>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本公司愿就由贵</w:t>
      </w:r>
      <w:r>
        <w:rPr>
          <w:rFonts w:hint="eastAsia" w:ascii="宋体" w:hAnsi="宋体" w:eastAsia="宋体" w:cs="Times New Roman"/>
          <w:color w:val="000000"/>
          <w:sz w:val="24"/>
          <w:szCs w:val="24"/>
          <w:highlight w:val="none"/>
          <w:lang w:val="en-US" w:eastAsia="zh-CN" w:bidi="ar-SA"/>
        </w:rPr>
        <w:t>中心</w:t>
      </w:r>
      <w:r>
        <w:rPr>
          <w:rFonts w:hint="default" w:ascii="宋体" w:hAnsi="宋体" w:eastAsia="宋体" w:cs="Times New Roman"/>
          <w:color w:val="000000"/>
          <w:sz w:val="24"/>
          <w:szCs w:val="24"/>
          <w:highlight w:val="none"/>
          <w:lang w:val="en-US" w:eastAsia="zh-CN" w:bidi="ar-SA"/>
        </w:rPr>
        <w:t>组织实施的编号为</w:t>
      </w:r>
      <w:r>
        <w:rPr>
          <w:rFonts w:hint="default" w:ascii="宋体" w:hAnsi="宋体" w:eastAsia="宋体" w:cs="Times New Roman"/>
          <w:color w:val="000000"/>
          <w:sz w:val="24"/>
          <w:szCs w:val="24"/>
          <w:highlight w:val="none"/>
          <w:u w:val="single"/>
          <w:lang w:val="en-US" w:eastAsia="zh-CN" w:bidi="ar-SA"/>
        </w:rPr>
        <w:t xml:space="preserve">          </w:t>
      </w:r>
      <w:r>
        <w:rPr>
          <w:rFonts w:hint="default" w:ascii="宋体" w:hAnsi="宋体" w:eastAsia="宋体" w:cs="Times New Roman"/>
          <w:color w:val="000000"/>
          <w:sz w:val="24"/>
          <w:szCs w:val="24"/>
          <w:highlight w:val="none"/>
          <w:lang w:val="en-US" w:eastAsia="zh-CN" w:bidi="ar-SA"/>
        </w:rPr>
        <w:t>号（</w:t>
      </w:r>
      <w:r>
        <w:rPr>
          <w:rFonts w:hint="eastAsia" w:ascii="宋体" w:hAnsi="宋体" w:eastAsia="宋体" w:cs="Times New Roman"/>
          <w:color w:val="000000"/>
          <w:sz w:val="24"/>
          <w:szCs w:val="24"/>
          <w:highlight w:val="none"/>
          <w:lang w:val="en-US" w:eastAsia="zh-CN" w:bidi="ar-SA"/>
        </w:rPr>
        <w:t>项目</w:t>
      </w:r>
      <w:r>
        <w:rPr>
          <w:rFonts w:hint="default" w:ascii="宋体" w:hAnsi="宋体" w:eastAsia="宋体" w:cs="Times New Roman"/>
          <w:color w:val="000000"/>
          <w:sz w:val="24"/>
          <w:szCs w:val="24"/>
          <w:highlight w:val="none"/>
          <w:lang w:val="en-US" w:eastAsia="zh-CN" w:bidi="ar-SA"/>
        </w:rPr>
        <w:t>编号）的</w:t>
      </w:r>
      <w:r>
        <w:rPr>
          <w:rFonts w:hint="eastAsia" w:ascii="宋体" w:hAnsi="宋体" w:eastAsia="宋体" w:cs="Times New Roman"/>
          <w:color w:val="000000"/>
          <w:sz w:val="24"/>
          <w:szCs w:val="24"/>
          <w:highlight w:val="none"/>
          <w:lang w:val="en-US" w:eastAsia="zh-CN" w:bidi="ar-SA"/>
        </w:rPr>
        <w:t>磋商</w:t>
      </w:r>
      <w:r>
        <w:rPr>
          <w:rFonts w:hint="default" w:ascii="宋体" w:hAnsi="宋体" w:eastAsia="宋体" w:cs="Times New Roman"/>
          <w:color w:val="000000"/>
          <w:sz w:val="24"/>
          <w:szCs w:val="24"/>
          <w:highlight w:val="none"/>
          <w:lang w:val="en-US" w:eastAsia="zh-CN" w:bidi="ar-SA"/>
        </w:rPr>
        <w:t>活动进行</w:t>
      </w:r>
      <w:r>
        <w:rPr>
          <w:rFonts w:hint="eastAsia" w:ascii="宋体" w:hAnsi="宋体" w:eastAsia="宋体" w:cs="Times New Roman"/>
          <w:color w:val="000000"/>
          <w:sz w:val="24"/>
          <w:szCs w:val="24"/>
          <w:highlight w:val="none"/>
          <w:lang w:val="en-US" w:eastAsia="zh-CN" w:bidi="ar-SA"/>
        </w:rPr>
        <w:t>响应，对于本公司的响应报价合理性作出说明如下：</w:t>
      </w:r>
    </w:p>
    <w:tbl>
      <w:tblPr>
        <w:tblStyle w:val="35"/>
        <w:tblW w:w="8580" w:type="dxa"/>
        <w:tblInd w:w="1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80"/>
      </w:tblGrid>
      <w:tr w14:paraId="0B2463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0" w:hRule="atLeast"/>
        </w:trPr>
        <w:tc>
          <w:tcPr>
            <w:tcW w:w="8580" w:type="dxa"/>
            <w:noWrap w:val="0"/>
            <w:vAlign w:val="center"/>
          </w:tcPr>
          <w:p w14:paraId="301B6BCF">
            <w:pPr>
              <w:widowControl w:val="0"/>
              <w:spacing w:line="600" w:lineRule="auto"/>
              <w:ind w:left="0"/>
              <w:rPr>
                <w:rFonts w:ascii="宋体" w:hAnsi="宋体" w:eastAsia="宋体" w:cs="Times New Roman"/>
                <w:b/>
                <w:color w:val="000000"/>
                <w:sz w:val="24"/>
                <w:szCs w:val="24"/>
                <w:highlight w:val="none"/>
                <w:shd w:val="pct10" w:color="auto" w:fill="FFFFFF"/>
              </w:rPr>
            </w:pPr>
            <w:r>
              <w:rPr>
                <w:rFonts w:hint="eastAsia" w:ascii="宋体" w:hAnsi="宋体" w:eastAsia="宋体" w:cs="Times New Roman"/>
                <w:b/>
                <w:color w:val="000000"/>
                <w:sz w:val="24"/>
                <w:szCs w:val="24"/>
                <w:highlight w:val="none"/>
                <w:lang w:val="en-US" w:eastAsia="zh-CN"/>
              </w:rPr>
              <w:t>响应单位</w:t>
            </w:r>
            <w:r>
              <w:rPr>
                <w:rFonts w:hint="eastAsia" w:ascii="宋体" w:hAnsi="宋体" w:eastAsia="宋体" w:cs="Times New Roman"/>
                <w:b/>
                <w:color w:val="000000"/>
                <w:sz w:val="24"/>
                <w:szCs w:val="24"/>
                <w:highlight w:val="none"/>
              </w:rPr>
              <w:t>应当根据实际情况自拟答复并根据</w:t>
            </w:r>
            <w:r>
              <w:rPr>
                <w:rFonts w:hint="eastAsia" w:ascii="宋体" w:hAnsi="宋体" w:eastAsia="宋体" w:cs="Times New Roman"/>
                <w:b/>
                <w:color w:val="000000"/>
                <w:sz w:val="24"/>
                <w:szCs w:val="24"/>
                <w:highlight w:val="none"/>
                <w:lang w:val="en-US" w:eastAsia="zh-CN"/>
              </w:rPr>
              <w:t>磋商小组</w:t>
            </w:r>
            <w:r>
              <w:rPr>
                <w:rFonts w:hint="eastAsia" w:ascii="宋体" w:hAnsi="宋体" w:eastAsia="宋体" w:cs="Times New Roman"/>
                <w:b/>
                <w:color w:val="000000"/>
                <w:sz w:val="24"/>
                <w:szCs w:val="24"/>
                <w:highlight w:val="none"/>
              </w:rPr>
              <w:t>关于澄清的要求提供相关证明材料作为附件。</w:t>
            </w:r>
          </w:p>
        </w:tc>
      </w:tr>
    </w:tbl>
    <w:p w14:paraId="4FE3A274">
      <w:pPr>
        <w:spacing w:line="360" w:lineRule="auto"/>
        <w:ind w:left="0" w:firstLine="422"/>
        <w:rPr>
          <w:rFonts w:hint="eastAsia" w:ascii="宋体" w:hAnsi="宋体" w:eastAsia="宋体" w:cs="宋体"/>
          <w:b w:val="0"/>
          <w:bCs/>
          <w:color w:val="000000"/>
          <w:sz w:val="24"/>
          <w:szCs w:val="24"/>
          <w:highlight w:val="none"/>
          <w:lang w:val="zh-CN"/>
        </w:rPr>
      </w:pPr>
      <w:r>
        <w:rPr>
          <w:rFonts w:hint="eastAsia" w:ascii="宋体" w:hAnsi="宋体" w:eastAsia="宋体" w:cs="宋体"/>
          <w:b w:val="0"/>
          <w:bCs/>
          <w:color w:val="000000"/>
          <w:sz w:val="24"/>
          <w:szCs w:val="24"/>
          <w:highlight w:val="none"/>
          <w:lang w:val="zh-CN"/>
        </w:rPr>
        <w:t>备注：根据</w:t>
      </w:r>
      <w:r>
        <w:rPr>
          <w:rFonts w:hint="eastAsia" w:ascii="宋体" w:hAnsi="宋体" w:eastAsia="宋体" w:cs="宋体"/>
          <w:b w:val="0"/>
          <w:bCs/>
          <w:color w:val="000000"/>
          <w:sz w:val="24"/>
          <w:szCs w:val="24"/>
          <w:highlight w:val="none"/>
          <w:lang w:val="en-US" w:eastAsia="zh-CN"/>
        </w:rPr>
        <w:t>竞争性磋商采购文件</w:t>
      </w:r>
      <w:r>
        <w:rPr>
          <w:rFonts w:hint="eastAsia" w:ascii="宋体" w:hAnsi="宋体" w:eastAsia="宋体" w:cs="宋体"/>
          <w:b w:val="0"/>
          <w:bCs/>
          <w:color w:val="000000"/>
          <w:sz w:val="24"/>
          <w:szCs w:val="24"/>
          <w:highlight w:val="none"/>
          <w:lang w:val="zh-CN"/>
        </w:rPr>
        <w:t>第二章“</w:t>
      </w:r>
      <w:r>
        <w:rPr>
          <w:rFonts w:hint="eastAsia" w:ascii="宋体" w:hAnsi="宋体" w:eastAsia="宋体" w:cs="宋体"/>
          <w:b w:val="0"/>
          <w:bCs/>
          <w:color w:val="000000"/>
          <w:sz w:val="24"/>
          <w:szCs w:val="24"/>
          <w:highlight w:val="none"/>
          <w:lang w:val="en-US" w:eastAsia="zh-CN"/>
        </w:rPr>
        <w:t>供应商</w:t>
      </w:r>
      <w:r>
        <w:rPr>
          <w:rFonts w:hint="eastAsia" w:ascii="宋体" w:hAnsi="宋体" w:eastAsia="宋体" w:cs="宋体"/>
          <w:b w:val="0"/>
          <w:bCs/>
          <w:color w:val="000000"/>
          <w:sz w:val="24"/>
          <w:szCs w:val="24"/>
          <w:highlight w:val="none"/>
          <w:lang w:val="zh-CN"/>
        </w:rPr>
        <w:t>须知”要求，在评标过程中当</w:t>
      </w:r>
      <w:r>
        <w:rPr>
          <w:rFonts w:hint="eastAsia" w:ascii="宋体" w:hAnsi="宋体" w:eastAsia="宋体" w:cs="宋体"/>
          <w:b/>
          <w:bCs w:val="0"/>
          <w:color w:val="FF0000"/>
          <w:sz w:val="24"/>
          <w:szCs w:val="24"/>
          <w:highlight w:val="none"/>
          <w:lang w:val="zh-CN"/>
        </w:rPr>
        <w:t>投标（</w:t>
      </w:r>
      <w:r>
        <w:rPr>
          <w:rFonts w:hint="eastAsia" w:ascii="宋体" w:hAnsi="宋体" w:eastAsia="宋体" w:cs="宋体"/>
          <w:b/>
          <w:bCs w:val="0"/>
          <w:color w:val="FF0000"/>
          <w:sz w:val="24"/>
          <w:szCs w:val="24"/>
          <w:highlight w:val="none"/>
          <w:lang w:val="en-US" w:eastAsia="zh-CN"/>
        </w:rPr>
        <w:t>响应</w:t>
      </w:r>
      <w:r>
        <w:rPr>
          <w:rFonts w:hint="eastAsia" w:ascii="宋体" w:hAnsi="宋体" w:eastAsia="宋体" w:cs="宋体"/>
          <w:b/>
          <w:bCs w:val="0"/>
          <w:color w:val="FF0000"/>
          <w:sz w:val="24"/>
          <w:szCs w:val="24"/>
          <w:highlight w:val="none"/>
          <w:lang w:val="zh-CN"/>
        </w:rPr>
        <w:t>）报价低于</w:t>
      </w:r>
      <w:r>
        <w:rPr>
          <w:rFonts w:hint="eastAsia" w:ascii="宋体" w:hAnsi="宋体" w:eastAsia="宋体" w:cs="Times New Roman"/>
          <w:b/>
          <w:bCs w:val="0"/>
          <w:color w:val="FF0000"/>
          <w:sz w:val="24"/>
          <w:szCs w:val="24"/>
          <w:highlight w:val="none"/>
          <w:lang w:val="en-US" w:eastAsia="zh-CN" w:bidi="ar-SA"/>
        </w:rPr>
        <w:t>采购项目最高限价45%的</w:t>
      </w:r>
      <w:r>
        <w:rPr>
          <w:rFonts w:hint="eastAsia" w:ascii="宋体" w:hAnsi="宋体" w:eastAsia="宋体" w:cs="Times New Roman"/>
          <w:bCs/>
          <w:color w:val="000000"/>
          <w:sz w:val="24"/>
          <w:szCs w:val="24"/>
          <w:highlight w:val="none"/>
          <w:lang w:val="en-US" w:eastAsia="zh-CN" w:bidi="ar-SA"/>
        </w:rPr>
        <w:t>，即响应报价&lt;采购项目最高限价×45%；</w:t>
      </w:r>
      <w:r>
        <w:rPr>
          <w:rFonts w:hint="eastAsia" w:ascii="宋体" w:hAnsi="宋体"/>
          <w:b/>
          <w:bCs w:val="0"/>
          <w:color w:val="000000"/>
          <w:sz w:val="24"/>
          <w:highlight w:val="none"/>
          <w:lang w:val="en-US"/>
        </w:rPr>
        <w:t>供应商</w:t>
      </w:r>
      <w:r>
        <w:rPr>
          <w:rFonts w:hint="eastAsia" w:ascii="宋体" w:hAnsi="宋体"/>
          <w:b/>
          <w:bCs w:val="0"/>
          <w:color w:val="000000"/>
          <w:sz w:val="24"/>
          <w:highlight w:val="none"/>
          <w:lang w:val="en-US" w:eastAsia="zh-CN"/>
        </w:rPr>
        <w:t>可随</w:t>
      </w:r>
      <w:r>
        <w:rPr>
          <w:rFonts w:hint="eastAsia" w:ascii="宋体" w:hAnsi="宋体"/>
          <w:b/>
          <w:bCs w:val="0"/>
          <w:color w:val="000000"/>
          <w:sz w:val="24"/>
          <w:highlight w:val="none"/>
          <w:lang w:val="en-US"/>
        </w:rPr>
        <w:t>响应文件一并提交相关书面说明及必要的证明材料的</w:t>
      </w:r>
      <w:r>
        <w:rPr>
          <w:rFonts w:hint="eastAsia" w:ascii="宋体" w:hAnsi="宋体" w:eastAsia="宋体" w:cs="宋体"/>
          <w:b/>
          <w:bCs w:val="0"/>
          <w:color w:val="000000"/>
          <w:sz w:val="24"/>
          <w:szCs w:val="24"/>
          <w:highlight w:val="none"/>
          <w:lang w:val="zh-CN"/>
        </w:rPr>
        <w:t>对</w:t>
      </w:r>
      <w:r>
        <w:rPr>
          <w:rFonts w:hint="eastAsia" w:ascii="宋体" w:hAnsi="宋体" w:cs="宋体"/>
          <w:b/>
          <w:bCs w:val="0"/>
          <w:color w:val="000000"/>
          <w:sz w:val="24"/>
          <w:szCs w:val="24"/>
          <w:highlight w:val="none"/>
          <w:lang w:val="zh-CN"/>
        </w:rPr>
        <w:t>投标（</w:t>
      </w:r>
      <w:r>
        <w:rPr>
          <w:rFonts w:hint="eastAsia" w:ascii="宋体" w:hAnsi="宋体" w:eastAsia="宋体" w:cs="宋体"/>
          <w:b/>
          <w:bCs w:val="0"/>
          <w:color w:val="000000"/>
          <w:sz w:val="24"/>
          <w:szCs w:val="24"/>
          <w:highlight w:val="none"/>
          <w:lang w:val="en-US" w:eastAsia="zh-CN"/>
        </w:rPr>
        <w:t>响应</w:t>
      </w:r>
      <w:r>
        <w:rPr>
          <w:rFonts w:hint="eastAsia" w:ascii="宋体" w:hAnsi="宋体" w:cs="宋体"/>
          <w:b/>
          <w:bCs w:val="0"/>
          <w:color w:val="000000"/>
          <w:sz w:val="24"/>
          <w:szCs w:val="24"/>
          <w:highlight w:val="none"/>
          <w:lang w:val="zh-CN"/>
        </w:rPr>
        <w:t>）</w:t>
      </w:r>
      <w:r>
        <w:rPr>
          <w:rFonts w:hint="eastAsia" w:ascii="宋体" w:hAnsi="宋体" w:eastAsia="宋体" w:cs="宋体"/>
          <w:b/>
          <w:bCs w:val="0"/>
          <w:color w:val="000000"/>
          <w:sz w:val="24"/>
          <w:szCs w:val="24"/>
          <w:highlight w:val="none"/>
          <w:lang w:val="en-US" w:eastAsia="zh-CN"/>
        </w:rPr>
        <w:t>报价</w:t>
      </w:r>
      <w:r>
        <w:rPr>
          <w:rFonts w:hint="eastAsia" w:ascii="宋体" w:hAnsi="宋体" w:eastAsia="宋体" w:cs="宋体"/>
          <w:b/>
          <w:bCs w:val="0"/>
          <w:color w:val="000000"/>
          <w:sz w:val="24"/>
          <w:szCs w:val="24"/>
          <w:highlight w:val="none"/>
          <w:lang w:val="zh-CN"/>
        </w:rPr>
        <w:t>作出解释</w:t>
      </w:r>
      <w:r>
        <w:rPr>
          <w:rFonts w:hint="eastAsia" w:ascii="宋体" w:hAnsi="宋体" w:eastAsia="宋体" w:cs="宋体"/>
          <w:b w:val="0"/>
          <w:bCs/>
          <w:color w:val="000000"/>
          <w:sz w:val="24"/>
          <w:szCs w:val="24"/>
          <w:highlight w:val="none"/>
          <w:lang w:val="zh-CN"/>
        </w:rPr>
        <w:t>。书面说明、证明材料主要是项目具体成本测算等与报价合理性相关的说明、材料。</w:t>
      </w:r>
      <w:r>
        <w:rPr>
          <w:rFonts w:hint="eastAsia" w:ascii="宋体" w:hAnsi="宋体" w:eastAsia="宋体" w:cs="宋体"/>
          <w:b w:val="0"/>
          <w:bCs/>
          <w:color w:val="000000"/>
          <w:sz w:val="24"/>
          <w:szCs w:val="24"/>
          <w:highlight w:val="none"/>
          <w:lang w:val="en-US" w:eastAsia="zh-CN"/>
        </w:rPr>
        <w:t>响应单位</w:t>
      </w:r>
      <w:r>
        <w:rPr>
          <w:rFonts w:hint="eastAsia" w:ascii="宋体" w:hAnsi="宋体" w:eastAsia="宋体" w:cs="宋体"/>
          <w:b w:val="0"/>
          <w:bCs/>
          <w:color w:val="000000"/>
          <w:sz w:val="24"/>
          <w:szCs w:val="24"/>
          <w:highlight w:val="none"/>
          <w:lang w:val="zh-CN"/>
        </w:rPr>
        <w:t>不能证明其报价合理性的，</w:t>
      </w:r>
      <w:r>
        <w:rPr>
          <w:rFonts w:hint="eastAsia" w:ascii="宋体" w:hAnsi="宋体" w:eastAsia="宋体" w:cs="宋体"/>
          <w:b w:val="0"/>
          <w:bCs/>
          <w:color w:val="000000"/>
          <w:sz w:val="24"/>
          <w:szCs w:val="24"/>
          <w:highlight w:val="none"/>
          <w:lang w:val="en-US" w:eastAsia="zh-CN"/>
        </w:rPr>
        <w:t>磋商小组</w:t>
      </w:r>
      <w:r>
        <w:rPr>
          <w:rFonts w:hint="eastAsia" w:ascii="宋体" w:hAnsi="宋体" w:eastAsia="宋体" w:cs="宋体"/>
          <w:b w:val="0"/>
          <w:bCs/>
          <w:color w:val="000000"/>
          <w:sz w:val="24"/>
          <w:szCs w:val="24"/>
          <w:highlight w:val="none"/>
          <w:lang w:val="zh-CN"/>
        </w:rPr>
        <w:t>应当将其作为无效</w:t>
      </w:r>
      <w:r>
        <w:rPr>
          <w:rFonts w:hint="eastAsia" w:ascii="宋体" w:hAnsi="宋体" w:eastAsia="宋体" w:cs="宋体"/>
          <w:b w:val="0"/>
          <w:bCs/>
          <w:color w:val="000000"/>
          <w:sz w:val="24"/>
          <w:szCs w:val="24"/>
          <w:highlight w:val="none"/>
          <w:lang w:val="en-US" w:eastAsia="zh-CN"/>
        </w:rPr>
        <w:t>响应报价</w:t>
      </w:r>
      <w:r>
        <w:rPr>
          <w:rFonts w:hint="eastAsia" w:ascii="宋体" w:hAnsi="宋体" w:eastAsia="宋体" w:cs="宋体"/>
          <w:b w:val="0"/>
          <w:bCs/>
          <w:color w:val="000000"/>
          <w:sz w:val="24"/>
          <w:szCs w:val="24"/>
          <w:highlight w:val="none"/>
          <w:lang w:val="zh-CN"/>
        </w:rPr>
        <w:t>处理。</w:t>
      </w:r>
    </w:p>
    <w:p w14:paraId="22807F6C">
      <w:pPr>
        <w:spacing w:line="360" w:lineRule="auto"/>
        <w:ind w:left="0" w:firstLine="422"/>
        <w:rPr>
          <w:rFonts w:hint="eastAsia" w:ascii="宋体" w:hAnsi="宋体" w:eastAsia="宋体" w:cs="宋体"/>
          <w:b w:val="0"/>
          <w:bCs/>
          <w:color w:val="000000"/>
          <w:sz w:val="24"/>
          <w:szCs w:val="24"/>
          <w:highlight w:val="none"/>
          <w:lang w:val="zh-CN"/>
        </w:rPr>
      </w:pPr>
    </w:p>
    <w:p w14:paraId="152146FF">
      <w:pPr>
        <w:widowControl w:val="0"/>
        <w:spacing w:after="120"/>
        <w:ind w:left="420"/>
        <w:jc w:val="both"/>
        <w:rPr>
          <w:rFonts w:hint="eastAsia" w:ascii="Times New Roman" w:hAnsi="Times New Roman" w:eastAsia="宋体" w:cs="Times New Roman"/>
          <w:color w:val="000000"/>
          <w:sz w:val="21"/>
          <w:szCs w:val="24"/>
          <w:highlight w:val="none"/>
          <w:lang w:val="en-US" w:eastAsia="zh-CN" w:bidi="ar-SA"/>
        </w:rPr>
      </w:pPr>
    </w:p>
    <w:p w14:paraId="4CF1655C">
      <w:pPr>
        <w:ind w:firstLine="3422"/>
        <w:rPr>
          <w:sz w:val="24"/>
          <w:highlight w:val="none"/>
        </w:rPr>
      </w:pPr>
      <w:r>
        <w:rPr>
          <w:sz w:val="24"/>
          <w:highlight w:val="none"/>
        </w:rPr>
        <w:t xml:space="preserve">磋商单位盖章： </w:t>
      </w:r>
      <w:r>
        <w:rPr>
          <w:rFonts w:hint="eastAsia" w:ascii="宋体" w:hAnsi="宋体" w:cs="宋体"/>
          <w:color w:val="000000"/>
          <w:sz w:val="24"/>
          <w:highlight w:val="none"/>
          <w:u w:val="single"/>
        </w:rPr>
        <w:t xml:space="preserve">         </w:t>
      </w:r>
      <w:r>
        <w:rPr>
          <w:sz w:val="24"/>
          <w:highlight w:val="none"/>
        </w:rPr>
        <w:t xml:space="preserve">          </w:t>
      </w:r>
    </w:p>
    <w:p w14:paraId="0163BC04">
      <w:pPr>
        <w:ind w:firstLine="480"/>
        <w:rPr>
          <w:sz w:val="24"/>
          <w:highlight w:val="none"/>
        </w:rPr>
      </w:pPr>
    </w:p>
    <w:p w14:paraId="53CCEDBB">
      <w:pPr>
        <w:ind w:firstLine="1262"/>
        <w:rPr>
          <w:rFonts w:hint="default" w:eastAsia="宋体"/>
          <w:sz w:val="24"/>
          <w:highlight w:val="none"/>
          <w:lang w:val="en-US" w:eastAsia="zh-CN"/>
        </w:rPr>
      </w:pPr>
      <w:r>
        <w:rPr>
          <w:rFonts w:hint="eastAsia" w:ascii="宋体" w:hAnsi="宋体" w:cs="宋体"/>
          <w:sz w:val="24"/>
          <w:highlight w:val="none"/>
        </w:rPr>
        <w:t>法定代表人或委托代理人(签字或盖章)：</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p>
    <w:p w14:paraId="7EAA74A1">
      <w:pPr>
        <w:ind w:firstLine="480"/>
        <w:rPr>
          <w:sz w:val="24"/>
          <w:highlight w:val="none"/>
        </w:rPr>
      </w:pPr>
      <w:r>
        <w:rPr>
          <w:sz w:val="24"/>
          <w:highlight w:val="none"/>
        </w:rPr>
        <w:t xml:space="preserve"> </w:t>
      </w:r>
    </w:p>
    <w:p w14:paraId="0730A0AF">
      <w:pPr>
        <w:spacing w:line="480" w:lineRule="auto"/>
        <w:ind w:firstLine="3360"/>
        <w:rPr>
          <w:rFonts w:hint="eastAsia" w:ascii="宋体" w:hAnsi="宋体"/>
          <w:b/>
          <w:color w:val="000000"/>
          <w:sz w:val="24"/>
          <w:highlight w:val="none"/>
        </w:rPr>
        <w:sectPr>
          <w:pgSz w:w="11906" w:h="16838"/>
          <w:pgMar w:top="1440" w:right="1686" w:bottom="1440" w:left="1600" w:header="1077" w:footer="992" w:gutter="0"/>
          <w:cols w:space="1701" w:num="1"/>
          <w:docGrid w:linePitch="360" w:charSpace="0"/>
        </w:sectPr>
      </w:pPr>
      <w:r>
        <w:rPr>
          <w:rFonts w:hint="eastAsia" w:ascii="宋体" w:hAnsi="宋体" w:eastAsia="宋体" w:cs="Times New Roman"/>
          <w:color w:val="000000"/>
          <w:sz w:val="24"/>
          <w:szCs w:val="22"/>
          <w:highlight w:val="none"/>
        </w:rPr>
        <w:t>日期：     年     月     日</w:t>
      </w:r>
    </w:p>
    <w:p w14:paraId="46684BBE">
      <w:pPr>
        <w:outlineLvl w:val="0"/>
        <w:rPr>
          <w:rFonts w:hint="eastAsia" w:ascii="宋体" w:hAnsi="宋体" w:cs="宋体"/>
          <w:b/>
          <w:bCs/>
          <w:color w:val="000000"/>
          <w:sz w:val="28"/>
          <w:szCs w:val="28"/>
          <w:highlight w:val="none"/>
        </w:rPr>
      </w:pPr>
      <w:bookmarkStart w:id="186" w:name="_Toc17281"/>
      <w:bookmarkStart w:id="187" w:name="_Toc28392"/>
      <w:bookmarkStart w:id="188" w:name="_Toc8251"/>
      <w:r>
        <w:rPr>
          <w:rFonts w:hint="eastAsia" w:ascii="宋体" w:hAnsi="宋体" w:cs="宋体"/>
          <w:b/>
          <w:color w:val="000000"/>
          <w:sz w:val="28"/>
          <w:szCs w:val="28"/>
          <w:highlight w:val="none"/>
        </w:rPr>
        <w:t>三、中小企业声明函、残疾人福利性单位声明函</w:t>
      </w:r>
    </w:p>
    <w:p w14:paraId="7BFDFD8F">
      <w:pPr>
        <w:outlineLvl w:val="0"/>
        <w:rPr>
          <w:rFonts w:hint="eastAsia" w:ascii="宋体" w:hAnsi="宋体" w:cs="宋体"/>
          <w:b/>
          <w:bCs/>
          <w:color w:val="000000"/>
          <w:sz w:val="28"/>
          <w:szCs w:val="28"/>
          <w:highlight w:val="none"/>
        </w:rPr>
      </w:pPr>
    </w:p>
    <w:p w14:paraId="38321EA9">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b/>
          <w:color w:val="000000"/>
          <w:sz w:val="24"/>
        </w:rPr>
        <w:t>中小微企业声明函（工程类项目）（采购包号：1）</w:t>
      </w:r>
      <w:r>
        <w:rPr>
          <w:rFonts w:ascii="宋体" w:hAnsi="宋体" w:eastAsia="宋体" w:cs="宋体"/>
          <w:color w:val="000000"/>
          <w:sz w:val="24"/>
        </w:rPr>
        <w:t> </w:t>
      </w:r>
    </w:p>
    <w:p w14:paraId="7B82D905">
      <w:pPr>
        <w:pBdr>
          <w:top w:val="none" w:color="000000" w:sz="0" w:space="0"/>
          <w:left w:val="none" w:color="000000" w:sz="0" w:space="0"/>
          <w:bottom w:val="none" w:color="000000" w:sz="0" w:space="0"/>
          <w:right w:val="none" w:color="000000" w:sz="0" w:space="0"/>
        </w:pBdr>
        <w:spacing w:before="0" w:after="0" w:line="85" w:lineRule="atLeast"/>
        <w:ind w:left="0" w:right="0" w:firstLine="360"/>
        <w:jc w:val="both"/>
      </w:pPr>
      <w:r>
        <w:rPr>
          <w:rFonts w:ascii="宋体" w:hAnsi="宋体" w:eastAsia="宋体" w:cs="宋体"/>
          <w:color w:val="000000"/>
          <w:sz w:val="24"/>
        </w:rPr>
        <w:t>本公司（联合体）郑重声明，根据《政府采购促进中小企业发展管理办法》(财库〔2020〕46号)的规定，本公司（联合体）参加</w:t>
      </w:r>
      <w:r>
        <w:rPr>
          <w:rFonts w:ascii="宋体" w:hAnsi="宋体" w:eastAsia="宋体" w:cs="宋体"/>
          <w:color w:val="000000"/>
          <w:sz w:val="24"/>
          <w:u w:val="single"/>
        </w:rPr>
        <w:t>（单位名称）</w:t>
      </w:r>
      <w:r>
        <w:rPr>
          <w:rFonts w:ascii="宋体" w:hAnsi="宋体" w:eastAsia="宋体" w:cs="宋体"/>
          <w:color w:val="000000"/>
          <w:sz w:val="24"/>
        </w:rPr>
        <w:t>采购编号为</w:t>
      </w:r>
      <w:r>
        <w:rPr>
          <w:rFonts w:ascii="宋体" w:hAnsi="宋体" w:eastAsia="宋体" w:cs="宋体"/>
          <w:color w:val="000000"/>
          <w:sz w:val="24"/>
          <w:u w:val="single"/>
        </w:rPr>
        <w:t>（采购编号）</w:t>
      </w:r>
      <w:r>
        <w:rPr>
          <w:rFonts w:ascii="宋体" w:hAnsi="宋体" w:eastAsia="宋体" w:cs="宋体"/>
          <w:color w:val="000000"/>
          <w:sz w:val="24"/>
        </w:rPr>
        <w:t>，</w:t>
      </w:r>
      <w:r>
        <w:rPr>
          <w:rFonts w:ascii="宋体" w:hAnsi="宋体" w:eastAsia="宋体" w:cs="宋体"/>
          <w:color w:val="000000"/>
          <w:sz w:val="24"/>
          <w:u w:val="single"/>
        </w:rPr>
        <w:t xml:space="preserve">      </w:t>
      </w:r>
      <w:r>
        <w:rPr>
          <w:rFonts w:ascii="宋体" w:hAnsi="宋体" w:eastAsia="宋体" w:cs="宋体"/>
          <w:color w:val="000000"/>
          <w:sz w:val="24"/>
        </w:rPr>
        <w:t>项目（项目名称）（采购包号：1）的采购活动，工程的施工单位全部由符合政策的中小微企业承接。相关企业（含联合体中的中小微企业、签订采购包意向协议的中小微企业）的具体情况如下：</w:t>
      </w:r>
    </w:p>
    <w:p w14:paraId="4864CB46">
      <w:pPr>
        <w:pBdr>
          <w:top w:val="none" w:color="000000" w:sz="0" w:space="0"/>
          <w:left w:val="none" w:color="000000" w:sz="0" w:space="0"/>
          <w:bottom w:val="none" w:color="000000" w:sz="0" w:space="0"/>
          <w:right w:val="none" w:color="000000" w:sz="0" w:space="0"/>
        </w:pBdr>
        <w:spacing w:before="0" w:after="0" w:line="85" w:lineRule="atLeast"/>
        <w:ind w:left="0" w:right="0" w:firstLine="360"/>
        <w:jc w:val="both"/>
      </w:pPr>
      <w:r>
        <w:rPr>
          <w:rFonts w:ascii="宋体" w:hAnsi="宋体" w:eastAsia="宋体" w:cs="宋体"/>
          <w:color w:val="000000"/>
          <w:sz w:val="24"/>
        </w:rPr>
        <w:t>1.</w:t>
      </w:r>
      <w:r>
        <w:rPr>
          <w:rFonts w:ascii="宋体" w:hAnsi="宋体" w:eastAsia="宋体" w:cs="宋体"/>
          <w:color w:val="000000"/>
          <w:sz w:val="24"/>
          <w:u w:val="single"/>
        </w:rPr>
        <w:t>（标的名称）</w:t>
      </w:r>
      <w:r>
        <w:rPr>
          <w:rFonts w:ascii="宋体" w:hAnsi="宋体" w:eastAsia="宋体" w:cs="宋体"/>
          <w:i/>
          <w:color w:val="000000"/>
          <w:sz w:val="24"/>
        </w:rPr>
        <w:t>，</w:t>
      </w:r>
      <w:r>
        <w:rPr>
          <w:rFonts w:ascii="宋体" w:hAnsi="宋体" w:eastAsia="宋体" w:cs="宋体"/>
          <w:color w:val="000000"/>
          <w:sz w:val="24"/>
        </w:rPr>
        <w:t>属于</w:t>
      </w:r>
      <w:r>
        <w:rPr>
          <w:rFonts w:ascii="宋体" w:hAnsi="宋体" w:eastAsia="宋体" w:cs="宋体"/>
          <w:color w:val="000000"/>
          <w:sz w:val="24"/>
          <w:u w:val="single"/>
        </w:rPr>
        <w:t>（供应商填写招标文件中明确的所属行业）</w:t>
      </w:r>
      <w:r>
        <w:rPr>
          <w:rFonts w:ascii="宋体" w:hAnsi="宋体" w:eastAsia="宋体" w:cs="宋体"/>
          <w:color w:val="000000"/>
          <w:sz w:val="24"/>
        </w:rPr>
        <w:t>行业；承接企业为</w:t>
      </w:r>
      <w:r>
        <w:rPr>
          <w:rFonts w:ascii="宋体" w:hAnsi="宋体" w:eastAsia="宋体" w:cs="宋体"/>
          <w:color w:val="000000"/>
          <w:sz w:val="24"/>
          <w:u w:val="single"/>
        </w:rPr>
        <w:t>（企业名称）</w:t>
      </w:r>
      <w:r>
        <w:rPr>
          <w:rFonts w:ascii="宋体" w:hAnsi="宋体" w:eastAsia="宋体" w:cs="宋体"/>
          <w:color w:val="000000"/>
          <w:sz w:val="24"/>
        </w:rPr>
        <w:t>，从业人员</w:t>
      </w:r>
      <w:r>
        <w:rPr>
          <w:rFonts w:ascii="宋体" w:hAnsi="宋体" w:eastAsia="宋体" w:cs="宋体"/>
          <w:color w:val="000000"/>
          <w:sz w:val="24"/>
          <w:u w:val="single"/>
        </w:rPr>
        <w:t xml:space="preserve">      </w:t>
      </w:r>
      <w:r>
        <w:rPr>
          <w:rFonts w:ascii="宋体" w:hAnsi="宋体" w:eastAsia="宋体" w:cs="宋体"/>
          <w:color w:val="000000"/>
          <w:sz w:val="24"/>
        </w:rPr>
        <w:t>人，营业收入为</w:t>
      </w:r>
      <w:r>
        <w:rPr>
          <w:rFonts w:ascii="宋体" w:hAnsi="宋体" w:eastAsia="宋体" w:cs="宋体"/>
          <w:color w:val="000000"/>
          <w:sz w:val="24"/>
          <w:u w:val="single"/>
        </w:rPr>
        <w:t xml:space="preserve">     </w:t>
      </w:r>
      <w:r>
        <w:rPr>
          <w:rFonts w:ascii="宋体" w:hAnsi="宋体" w:eastAsia="宋体" w:cs="宋体"/>
          <w:color w:val="000000"/>
          <w:sz w:val="24"/>
        </w:rPr>
        <w:t>万元，资产总额为</w:t>
      </w:r>
      <w:r>
        <w:rPr>
          <w:rFonts w:ascii="宋体" w:hAnsi="宋体" w:eastAsia="宋体" w:cs="宋体"/>
          <w:color w:val="000000"/>
          <w:sz w:val="24"/>
          <w:u w:val="single"/>
        </w:rPr>
        <w:t xml:space="preserve">      </w:t>
      </w:r>
      <w:r>
        <w:rPr>
          <w:rFonts w:ascii="宋体" w:hAnsi="宋体" w:eastAsia="宋体" w:cs="宋体"/>
          <w:color w:val="000000"/>
          <w:sz w:val="24"/>
        </w:rPr>
        <w:t>万元</w:t>
      </w:r>
      <w:r>
        <w:rPr>
          <w:rFonts w:ascii="宋体" w:hAnsi="宋体" w:eastAsia="宋体" w:cs="宋体"/>
          <w:color w:val="000000"/>
          <w:sz w:val="24"/>
          <w:vertAlign w:val="superscript"/>
        </w:rPr>
        <w:t>1</w:t>
      </w:r>
      <w:r>
        <w:rPr>
          <w:rFonts w:ascii="宋体" w:hAnsi="宋体" w:eastAsia="宋体" w:cs="宋体"/>
          <w:color w:val="000000"/>
          <w:sz w:val="24"/>
        </w:rPr>
        <w:t>，属于</w:t>
      </w:r>
      <w:r>
        <w:rPr>
          <w:rFonts w:ascii="宋体" w:hAnsi="宋体" w:eastAsia="宋体" w:cs="宋体"/>
          <w:color w:val="000000"/>
          <w:sz w:val="24"/>
          <w:u w:val="single"/>
        </w:rPr>
        <w:t>（□中型企业 □小型企业 □微型企业）；</w:t>
      </w:r>
    </w:p>
    <w:p w14:paraId="0FA723F0">
      <w:pPr>
        <w:pBdr>
          <w:top w:val="none" w:color="000000" w:sz="0" w:space="0"/>
          <w:left w:val="none" w:color="000000" w:sz="0" w:space="0"/>
          <w:bottom w:val="none" w:color="000000" w:sz="0" w:space="0"/>
          <w:right w:val="none" w:color="000000" w:sz="0" w:space="0"/>
        </w:pBdr>
        <w:spacing w:before="0" w:after="0" w:line="85" w:lineRule="atLeast"/>
        <w:ind w:left="0" w:right="0" w:firstLine="360"/>
        <w:jc w:val="both"/>
      </w:pPr>
      <w:r>
        <w:rPr>
          <w:rFonts w:ascii="宋体" w:hAnsi="宋体" w:eastAsia="宋体" w:cs="宋体"/>
          <w:color w:val="000000"/>
          <w:sz w:val="24"/>
        </w:rPr>
        <w:t>2.</w:t>
      </w:r>
      <w:r>
        <w:rPr>
          <w:rFonts w:ascii="宋体" w:hAnsi="宋体" w:eastAsia="宋体" w:cs="宋体"/>
          <w:color w:val="000000"/>
          <w:sz w:val="24"/>
          <w:u w:val="single"/>
        </w:rPr>
        <w:t>（标的名称）</w:t>
      </w:r>
      <w:r>
        <w:rPr>
          <w:rFonts w:ascii="宋体" w:hAnsi="宋体" w:eastAsia="宋体" w:cs="宋体"/>
          <w:i/>
          <w:color w:val="000000"/>
          <w:sz w:val="24"/>
        </w:rPr>
        <w:t>，</w:t>
      </w:r>
      <w:r>
        <w:rPr>
          <w:rFonts w:ascii="宋体" w:hAnsi="宋体" w:eastAsia="宋体" w:cs="宋体"/>
          <w:color w:val="000000"/>
          <w:sz w:val="24"/>
        </w:rPr>
        <w:t>属于</w:t>
      </w:r>
      <w:r>
        <w:rPr>
          <w:rFonts w:ascii="宋体" w:hAnsi="宋体" w:eastAsia="宋体" w:cs="宋体"/>
          <w:color w:val="000000"/>
          <w:sz w:val="24"/>
          <w:u w:val="single"/>
        </w:rPr>
        <w:t>（供应商填写招标文件中明确的所属行业）</w:t>
      </w:r>
      <w:r>
        <w:rPr>
          <w:rFonts w:ascii="宋体" w:hAnsi="宋体" w:eastAsia="宋体" w:cs="宋体"/>
          <w:color w:val="000000"/>
          <w:sz w:val="24"/>
        </w:rPr>
        <w:t>行业；承接企业为</w:t>
      </w:r>
      <w:r>
        <w:rPr>
          <w:rFonts w:ascii="宋体" w:hAnsi="宋体" w:eastAsia="宋体" w:cs="宋体"/>
          <w:color w:val="000000"/>
          <w:sz w:val="24"/>
          <w:u w:val="single"/>
        </w:rPr>
        <w:t>（企业名称）</w:t>
      </w:r>
      <w:r>
        <w:rPr>
          <w:rFonts w:ascii="宋体" w:hAnsi="宋体" w:eastAsia="宋体" w:cs="宋体"/>
          <w:color w:val="000000"/>
          <w:sz w:val="24"/>
        </w:rPr>
        <w:t>，从业人员</w:t>
      </w:r>
      <w:r>
        <w:rPr>
          <w:rFonts w:ascii="宋体" w:hAnsi="宋体" w:eastAsia="宋体" w:cs="宋体"/>
          <w:color w:val="000000"/>
          <w:sz w:val="24"/>
          <w:u w:val="single"/>
        </w:rPr>
        <w:t xml:space="preserve">      </w:t>
      </w:r>
      <w:r>
        <w:rPr>
          <w:rFonts w:ascii="宋体" w:hAnsi="宋体" w:eastAsia="宋体" w:cs="宋体"/>
          <w:color w:val="000000"/>
          <w:sz w:val="24"/>
        </w:rPr>
        <w:t>人，营业收入为</w:t>
      </w:r>
      <w:r>
        <w:rPr>
          <w:rFonts w:ascii="宋体" w:hAnsi="宋体" w:eastAsia="宋体" w:cs="宋体"/>
          <w:color w:val="000000"/>
          <w:sz w:val="24"/>
          <w:u w:val="single"/>
        </w:rPr>
        <w:t xml:space="preserve">     </w:t>
      </w:r>
      <w:r>
        <w:rPr>
          <w:rFonts w:ascii="宋体" w:hAnsi="宋体" w:eastAsia="宋体" w:cs="宋体"/>
          <w:color w:val="000000"/>
          <w:sz w:val="24"/>
        </w:rPr>
        <w:t>万元，资产总额为</w:t>
      </w:r>
      <w:r>
        <w:rPr>
          <w:rFonts w:ascii="宋体" w:hAnsi="宋体" w:eastAsia="宋体" w:cs="宋体"/>
          <w:color w:val="000000"/>
          <w:sz w:val="24"/>
          <w:u w:val="single"/>
        </w:rPr>
        <w:t xml:space="preserve">      </w:t>
      </w:r>
      <w:r>
        <w:rPr>
          <w:rFonts w:ascii="宋体" w:hAnsi="宋体" w:eastAsia="宋体" w:cs="宋体"/>
          <w:color w:val="000000"/>
          <w:sz w:val="24"/>
        </w:rPr>
        <w:t>万元</w:t>
      </w:r>
      <w:r>
        <w:rPr>
          <w:rFonts w:ascii="宋体" w:hAnsi="宋体" w:eastAsia="宋体" w:cs="宋体"/>
          <w:color w:val="000000"/>
          <w:sz w:val="24"/>
          <w:vertAlign w:val="superscript"/>
        </w:rPr>
        <w:t>1</w:t>
      </w:r>
      <w:r>
        <w:rPr>
          <w:rFonts w:ascii="宋体" w:hAnsi="宋体" w:eastAsia="宋体" w:cs="宋体"/>
          <w:color w:val="000000"/>
          <w:sz w:val="24"/>
        </w:rPr>
        <w:t>，属于</w:t>
      </w:r>
      <w:r>
        <w:rPr>
          <w:rFonts w:ascii="宋体" w:hAnsi="宋体" w:eastAsia="宋体" w:cs="宋体"/>
          <w:color w:val="000000"/>
          <w:sz w:val="24"/>
          <w:u w:val="single"/>
        </w:rPr>
        <w:t>（□中型企业 □小型企业 □微型企业）；</w:t>
      </w:r>
    </w:p>
    <w:p w14:paraId="356E5386">
      <w:pPr>
        <w:pBdr>
          <w:top w:val="none" w:color="000000" w:sz="0" w:space="0"/>
          <w:left w:val="none" w:color="000000" w:sz="0" w:space="0"/>
          <w:bottom w:val="none" w:color="000000" w:sz="0" w:space="0"/>
          <w:right w:val="none" w:color="000000" w:sz="0" w:space="0"/>
        </w:pBdr>
        <w:spacing w:before="0" w:after="0" w:line="85" w:lineRule="atLeast"/>
        <w:ind w:left="0" w:right="0" w:firstLine="360"/>
        <w:jc w:val="both"/>
      </w:pPr>
      <w:r>
        <w:rPr>
          <w:rFonts w:ascii="宋体" w:hAnsi="宋体" w:eastAsia="宋体" w:cs="宋体"/>
          <w:color w:val="000000"/>
          <w:sz w:val="24"/>
        </w:rPr>
        <w:t>……</w:t>
      </w:r>
    </w:p>
    <w:p w14:paraId="4A97CB48">
      <w:pPr>
        <w:pBdr>
          <w:top w:val="none" w:color="000000" w:sz="0" w:space="0"/>
          <w:left w:val="none" w:color="000000" w:sz="0" w:space="0"/>
          <w:bottom w:val="none" w:color="000000" w:sz="0" w:space="0"/>
          <w:right w:val="none" w:color="000000" w:sz="0" w:space="0"/>
        </w:pBdr>
        <w:spacing w:before="0" w:after="0" w:line="85" w:lineRule="atLeast"/>
        <w:ind w:left="0" w:right="0" w:firstLine="360"/>
        <w:jc w:val="both"/>
      </w:pPr>
      <w:r>
        <w:rPr>
          <w:rFonts w:ascii="宋体" w:hAnsi="宋体" w:eastAsia="宋体" w:cs="宋体"/>
          <w:color w:val="000000"/>
          <w:sz w:val="24"/>
        </w:rPr>
        <w:t>以上企业，不属于大企业的分支机构，不存在控股股东为大企业的情形，也不存在与大企业的负责人为同一人的情形。</w:t>
      </w:r>
    </w:p>
    <w:p w14:paraId="3D668CC7">
      <w:pPr>
        <w:pBdr>
          <w:top w:val="none" w:color="000000" w:sz="0" w:space="0"/>
          <w:left w:val="none" w:color="000000" w:sz="0" w:space="0"/>
          <w:bottom w:val="none" w:color="000000" w:sz="0" w:space="0"/>
          <w:right w:val="none" w:color="000000" w:sz="0" w:space="0"/>
        </w:pBdr>
        <w:spacing w:before="0" w:after="0" w:line="85" w:lineRule="atLeast"/>
        <w:ind w:left="0" w:right="0" w:firstLine="360"/>
        <w:jc w:val="both"/>
      </w:pPr>
      <w:r>
        <w:rPr>
          <w:rFonts w:ascii="宋体" w:hAnsi="宋体" w:eastAsia="宋体" w:cs="宋体"/>
          <w:color w:val="000000"/>
          <w:sz w:val="24"/>
        </w:rPr>
        <w:t>本企业对上述声明内容的真实性负责。如有虚假，将依法承担相应责任</w:t>
      </w:r>
    </w:p>
    <w:p w14:paraId="583E2CBE">
      <w:pPr>
        <w:pBdr>
          <w:top w:val="none" w:color="000000" w:sz="0" w:space="0"/>
          <w:left w:val="none" w:color="000000" w:sz="0" w:space="0"/>
          <w:bottom w:val="none" w:color="000000" w:sz="0" w:space="0"/>
          <w:right w:val="none" w:color="000000" w:sz="0" w:space="0"/>
        </w:pBdr>
        <w:spacing w:before="0" w:after="0" w:line="85" w:lineRule="atLeast"/>
        <w:ind w:left="0" w:right="720" w:firstLine="0"/>
        <w:jc w:val="both"/>
      </w:pPr>
      <w:r>
        <w:rPr>
          <w:rFonts w:ascii="宋体" w:hAnsi="宋体" w:eastAsia="宋体" w:cs="宋体"/>
          <w:color w:val="000000"/>
          <w:sz w:val="24"/>
        </w:rPr>
        <w:t> </w:t>
      </w:r>
    </w:p>
    <w:p w14:paraId="6D784E3D">
      <w:pPr>
        <w:pBdr>
          <w:top w:val="none" w:color="000000" w:sz="0" w:space="0"/>
          <w:left w:val="none" w:color="000000" w:sz="0" w:space="0"/>
          <w:bottom w:val="none" w:color="000000" w:sz="0" w:space="0"/>
          <w:right w:val="none" w:color="000000" w:sz="0" w:space="0"/>
        </w:pBdr>
        <w:spacing w:before="0" w:after="0" w:line="85" w:lineRule="atLeast"/>
        <w:ind w:left="0" w:right="180" w:firstLine="360"/>
        <w:jc w:val="center"/>
      </w:pPr>
      <w:r>
        <w:rPr>
          <w:rFonts w:ascii="宋体" w:hAnsi="宋体" w:eastAsia="宋体" w:cs="宋体"/>
          <w:color w:val="000000"/>
          <w:sz w:val="24"/>
        </w:rPr>
        <w:t>                   企业名称（加盖CA电子公章）：</w:t>
      </w:r>
    </w:p>
    <w:p w14:paraId="36E217A2">
      <w:pPr>
        <w:pBdr>
          <w:top w:val="none" w:color="000000" w:sz="0" w:space="0"/>
          <w:left w:val="none" w:color="000000" w:sz="0" w:space="0"/>
          <w:bottom w:val="none" w:color="000000" w:sz="0" w:space="0"/>
          <w:right w:val="none" w:color="000000" w:sz="0" w:space="0"/>
        </w:pBdr>
        <w:spacing w:before="0" w:after="0" w:line="85" w:lineRule="atLeast"/>
        <w:ind w:left="0" w:right="180" w:firstLine="360"/>
        <w:jc w:val="center"/>
      </w:pPr>
      <w:r>
        <w:rPr>
          <w:rFonts w:ascii="宋体" w:hAnsi="宋体" w:eastAsia="宋体" w:cs="宋体"/>
          <w:color w:val="000000"/>
          <w:sz w:val="24"/>
          <w:highlight w:val="white"/>
        </w:rPr>
        <w:t xml:space="preserve">                  日期：___年____月____日 </w:t>
      </w:r>
    </w:p>
    <w:p w14:paraId="7921E927">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 </w:t>
      </w:r>
    </w:p>
    <w:p w14:paraId="456F2EB1">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备注：</w:t>
      </w:r>
    </w:p>
    <w:p w14:paraId="0FE7E0C6">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1.从业人员、营业收入、资产总额填报上一年度数据，无上一年度数据的新成立企业可不填报。</w:t>
      </w:r>
    </w:p>
    <w:p w14:paraId="4BE62C69">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2.专门面向中小微型企业采购的项目，供应商如不提供此声明函，则不能通过资格审查；非专门面向中小微型企业采购的项目，供应商如不提供此声明函，价格将不做相应扣除。</w:t>
      </w:r>
    </w:p>
    <w:p w14:paraId="00C9D794">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p>
    <w:p w14:paraId="67F917D3">
      <w:pPr>
        <w:pBdr>
          <w:top w:val="none" w:color="000000" w:sz="0" w:space="0"/>
          <w:left w:val="none" w:color="000000" w:sz="0" w:space="0"/>
          <w:bottom w:val="none" w:color="000000" w:sz="0" w:space="0"/>
          <w:right w:val="none" w:color="000000" w:sz="0" w:space="0"/>
        </w:pBdr>
        <w:spacing w:before="0" w:after="0" w:line="85" w:lineRule="atLeast"/>
        <w:ind w:left="0" w:right="0" w:firstLine="6776"/>
        <w:jc w:val="both"/>
      </w:pPr>
    </w:p>
    <w:p w14:paraId="4F93A36C">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br w:type="page" w:clear="all"/>
      </w:r>
    </w:p>
    <w:p w14:paraId="3A67612A">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黑体" w:hAnsi="黑体" w:eastAsia="黑体" w:cs="黑体"/>
          <w:color w:val="000000"/>
          <w:sz w:val="36"/>
        </w:rPr>
        <w:t> </w:t>
      </w:r>
    </w:p>
    <w:p w14:paraId="2FC5DBA2">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b/>
          <w:color w:val="000000"/>
          <w:sz w:val="24"/>
        </w:rPr>
        <w:t>残疾人福利性单位声明函（工程类项目）（采购包号：1）</w:t>
      </w:r>
    </w:p>
    <w:p w14:paraId="5436D15A">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p w14:paraId="02D75455">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本单位郑重声明，根据《财政部 民政部 中国残疾人联合会关于促进残疾人就业政府采购政策的通知》（财库〔2017〕 141号）的规定，本单位为符合条件的残疾人福利性单位，且本单位参加</w:t>
      </w:r>
      <w:r>
        <w:rPr>
          <w:rFonts w:ascii="宋体" w:hAnsi="宋体" w:eastAsia="宋体" w:cs="宋体"/>
          <w:color w:val="000000"/>
          <w:sz w:val="24"/>
          <w:u w:val="single"/>
        </w:rPr>
        <w:t>（单位名称）</w:t>
      </w:r>
      <w:r>
        <w:rPr>
          <w:rFonts w:ascii="宋体" w:hAnsi="宋体" w:eastAsia="宋体" w:cs="宋体"/>
          <w:color w:val="000000"/>
          <w:sz w:val="24"/>
        </w:rPr>
        <w:t>采购编号为</w:t>
      </w:r>
      <w:r>
        <w:rPr>
          <w:rFonts w:ascii="宋体" w:hAnsi="宋体" w:eastAsia="宋体" w:cs="宋体"/>
          <w:color w:val="000000"/>
          <w:sz w:val="24"/>
          <w:u w:val="single"/>
        </w:rPr>
        <w:t>（采购编号）</w:t>
      </w:r>
      <w:r>
        <w:rPr>
          <w:rFonts w:ascii="宋体" w:hAnsi="宋体" w:eastAsia="宋体" w:cs="宋体"/>
          <w:color w:val="000000"/>
          <w:sz w:val="24"/>
        </w:rPr>
        <w:t>， </w:t>
      </w:r>
      <w:r>
        <w:rPr>
          <w:rFonts w:ascii="宋体" w:hAnsi="宋体" w:eastAsia="宋体" w:cs="宋体"/>
          <w:color w:val="000000"/>
          <w:sz w:val="24"/>
          <w:u w:val="single"/>
        </w:rPr>
        <w:t xml:space="preserve">    </w:t>
      </w:r>
      <w:r>
        <w:rPr>
          <w:rFonts w:ascii="宋体" w:hAnsi="宋体" w:eastAsia="宋体" w:cs="宋体"/>
          <w:color w:val="000000"/>
          <w:sz w:val="24"/>
        </w:rPr>
        <w:t>项目（项目名称）（采购包号：1）采购活动由本单位承担工程。</w:t>
      </w:r>
    </w:p>
    <w:p w14:paraId="22C6ECF4">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本单位对上述声明的真实性负责。如有虚假，将依法承担相应责任。</w:t>
      </w:r>
    </w:p>
    <w:p w14:paraId="32789A2C">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 </w:t>
      </w:r>
    </w:p>
    <w:p w14:paraId="25A952DC">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备注：</w:t>
      </w:r>
    </w:p>
    <w:p w14:paraId="3EE29378">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1.专门面向中小微型企业采购的项目，供应商为残疾人福利性单位并提供服务的必须提供此声明函，否则将不能通过资格审查。</w:t>
      </w:r>
    </w:p>
    <w:p w14:paraId="24052302">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2.非专门面向中小微型企业采购的项目，供应商如不提供此声明函，价格将不做相应扣除。</w:t>
      </w:r>
    </w:p>
    <w:p w14:paraId="68EAD197">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3.中标/成交供应商为残疾人福利性单位的，此声明函将随中标/成交结果同时公告，接受社会监督</w:t>
      </w:r>
    </w:p>
    <w:p w14:paraId="43E43DE6">
      <w:pPr>
        <w:pBdr>
          <w:top w:val="none" w:color="000000" w:sz="0" w:space="0"/>
          <w:left w:val="none" w:color="000000" w:sz="0" w:space="0"/>
          <w:bottom w:val="none" w:color="000000" w:sz="0" w:space="0"/>
          <w:right w:val="none" w:color="000000" w:sz="0" w:space="0"/>
        </w:pBdr>
        <w:spacing w:before="0" w:after="0" w:line="85" w:lineRule="atLeast"/>
        <w:ind w:left="0" w:right="0" w:firstLine="624"/>
        <w:jc w:val="both"/>
      </w:pPr>
      <w:r>
        <w:rPr>
          <w:rFonts w:ascii="宋体" w:hAnsi="宋体" w:eastAsia="宋体" w:cs="宋体"/>
          <w:color w:val="000000"/>
          <w:sz w:val="24"/>
        </w:rPr>
        <w:t> </w:t>
      </w:r>
    </w:p>
    <w:p w14:paraId="0DB98D63">
      <w:pPr>
        <w:pBdr>
          <w:top w:val="none" w:color="000000" w:sz="0" w:space="0"/>
          <w:left w:val="none" w:color="000000" w:sz="0" w:space="0"/>
          <w:bottom w:val="none" w:color="000000" w:sz="0" w:space="0"/>
          <w:right w:val="none" w:color="000000" w:sz="0" w:space="0"/>
        </w:pBdr>
        <w:tabs>
          <w:tab w:val="left" w:pos="4864"/>
        </w:tabs>
        <w:spacing w:before="0" w:after="0" w:line="85" w:lineRule="atLeast"/>
        <w:ind w:left="0" w:right="1559" w:firstLine="624"/>
        <w:jc w:val="center"/>
      </w:pPr>
      <w:r>
        <w:rPr>
          <w:rFonts w:ascii="仿宋" w:hAnsi="仿宋" w:eastAsia="仿宋" w:cs="仿宋"/>
          <w:color w:val="000000"/>
          <w:sz w:val="30"/>
        </w:rPr>
        <w:t>           </w:t>
      </w:r>
      <w:r>
        <w:rPr>
          <w:rFonts w:ascii="宋体" w:hAnsi="宋体" w:eastAsia="宋体" w:cs="宋体"/>
          <w:color w:val="000000"/>
          <w:sz w:val="24"/>
        </w:rPr>
        <w:t> 供应商全称（加盖CA电子公章）：</w:t>
      </w:r>
    </w:p>
    <w:p w14:paraId="198B4E86">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 xml:space="preserve">                               </w:t>
      </w:r>
      <w:r>
        <w:rPr>
          <w:rFonts w:ascii="宋体" w:hAnsi="宋体" w:eastAsia="宋体" w:cs="宋体"/>
          <w:color w:val="000000"/>
          <w:sz w:val="24"/>
          <w:highlight w:val="white"/>
        </w:rPr>
        <w:t xml:space="preserve">日期：___年____月____日  </w:t>
      </w:r>
    </w:p>
    <w:p w14:paraId="3D856271">
      <w:pPr>
        <w:spacing w:line="360" w:lineRule="auto"/>
        <w:ind w:firstLine="480"/>
        <w:jc w:val="left"/>
        <w:rPr>
          <w:rFonts w:hint="eastAsia" w:ascii="宋体" w:hAnsi="宋体"/>
          <w:bCs/>
          <w:color w:val="000000"/>
          <w:sz w:val="24"/>
          <w:highlight w:val="none"/>
        </w:rPr>
      </w:pPr>
    </w:p>
    <w:p w14:paraId="34430050">
      <w:pPr>
        <w:spacing w:line="560" w:lineRule="exact"/>
        <w:rPr>
          <w:rFonts w:hint="eastAsia" w:ascii="宋体" w:hAnsi="宋体" w:cs="宋体"/>
          <w:b/>
          <w:color w:val="000000"/>
          <w:sz w:val="28"/>
          <w:szCs w:val="28"/>
          <w:highlight w:val="none"/>
        </w:rPr>
      </w:pPr>
    </w:p>
    <w:p w14:paraId="298C5BB6">
      <w:pPr>
        <w:spacing w:line="560" w:lineRule="exact"/>
        <w:outlineLvl w:val="0"/>
        <w:rPr>
          <w:rFonts w:hint="eastAsia" w:ascii="宋体" w:hAnsi="宋体" w:cs="宋体"/>
          <w:b/>
          <w:color w:val="000000"/>
          <w:sz w:val="28"/>
          <w:szCs w:val="28"/>
          <w:highlight w:val="none"/>
        </w:rPr>
      </w:pPr>
      <w:r>
        <w:rPr>
          <w:rFonts w:hint="eastAsia" w:ascii="宋体" w:hAnsi="宋体" w:cs="宋体"/>
          <w:b/>
          <w:color w:val="000000"/>
          <w:sz w:val="28"/>
          <w:szCs w:val="28"/>
          <w:highlight w:val="none"/>
        </w:rPr>
        <w:br w:type="page" w:clear="all"/>
      </w:r>
      <w:r>
        <w:rPr>
          <w:rFonts w:hint="eastAsia" w:ascii="宋体" w:hAnsi="宋体" w:cs="宋体"/>
          <w:b/>
          <w:color w:val="000000"/>
          <w:sz w:val="28"/>
          <w:szCs w:val="28"/>
          <w:highlight w:val="none"/>
        </w:rPr>
        <w:t>四、</w:t>
      </w:r>
      <w:bookmarkEnd w:id="186"/>
      <w:bookmarkEnd w:id="187"/>
      <w:bookmarkStart w:id="189" w:name="_Toc14505"/>
      <w:bookmarkStart w:id="190" w:name="_Toc26401"/>
      <w:r>
        <w:rPr>
          <w:rFonts w:hint="eastAsia" w:ascii="宋体" w:hAnsi="宋体" w:cs="宋体"/>
          <w:b/>
          <w:color w:val="000000"/>
          <w:sz w:val="28"/>
          <w:szCs w:val="28"/>
          <w:highlight w:val="none"/>
        </w:rPr>
        <w:t>资格证明文件</w:t>
      </w:r>
      <w:bookmarkEnd w:id="188"/>
      <w:bookmarkEnd w:id="189"/>
      <w:bookmarkEnd w:id="190"/>
    </w:p>
    <w:p w14:paraId="7FCCB83B">
      <w:pPr>
        <w:spacing w:before="143" w:line="360" w:lineRule="auto"/>
        <w:ind w:firstLine="1120"/>
        <w:jc w:val="left"/>
        <w:rPr>
          <w:rFonts w:hint="eastAsia" w:ascii="宋体" w:hAnsi="宋体" w:cs="宋体"/>
          <w:sz w:val="28"/>
          <w:szCs w:val="28"/>
          <w:highlight w:val="none"/>
        </w:rPr>
      </w:pPr>
      <w:r>
        <w:rPr>
          <w:rFonts w:hint="eastAsia" w:ascii="宋体" w:hAnsi="宋体" w:cs="宋体"/>
          <w:sz w:val="28"/>
          <w:szCs w:val="28"/>
          <w:highlight w:val="none"/>
        </w:rPr>
        <w:t>请根据磋商文件对磋商供应商的资格要求（第一章 竞争性磋商采购公告——二、申请人的资格要求），提供资格证明文件。</w:t>
      </w:r>
    </w:p>
    <w:p w14:paraId="6046DD30">
      <w:pPr>
        <w:spacing w:line="360" w:lineRule="auto"/>
        <w:jc w:val="center"/>
        <w:rPr>
          <w:rFonts w:hint="eastAsia" w:ascii="宋体" w:hAnsi="宋体" w:cs="宋体"/>
          <w:b/>
          <w:color w:val="000000"/>
          <w:sz w:val="32"/>
          <w:szCs w:val="32"/>
          <w:highlight w:val="none"/>
        </w:rPr>
      </w:pPr>
      <w:r>
        <w:rPr>
          <w:rFonts w:hint="eastAsia" w:ascii="宋体" w:hAnsi="宋体" w:cs="宋体"/>
          <w:b/>
          <w:color w:val="000000"/>
          <w:sz w:val="32"/>
          <w:szCs w:val="32"/>
          <w:highlight w:val="none"/>
        </w:rPr>
        <w:br w:type="page" w:clear="all"/>
      </w:r>
      <w:r>
        <w:rPr>
          <w:rFonts w:hint="eastAsia" w:ascii="宋体" w:hAnsi="宋体" w:cs="宋体"/>
          <w:b/>
          <w:color w:val="000000"/>
          <w:sz w:val="32"/>
          <w:szCs w:val="32"/>
          <w:highlight w:val="none"/>
        </w:rPr>
        <w:t>财务状况报告及税收、社会保障资金</w:t>
      </w:r>
    </w:p>
    <w:p w14:paraId="74E0CF0B">
      <w:pPr>
        <w:spacing w:line="360" w:lineRule="auto"/>
        <w:jc w:val="center"/>
        <w:rPr>
          <w:rFonts w:hint="eastAsia" w:ascii="宋体" w:hAnsi="宋体" w:cs="宋体"/>
          <w:color w:val="000000"/>
          <w:sz w:val="28"/>
          <w:szCs w:val="28"/>
          <w:highlight w:val="none"/>
        </w:rPr>
      </w:pPr>
      <w:r>
        <w:rPr>
          <w:rFonts w:hint="eastAsia" w:ascii="宋体" w:hAnsi="宋体" w:cs="宋体"/>
          <w:b/>
          <w:color w:val="000000"/>
          <w:sz w:val="32"/>
          <w:szCs w:val="32"/>
          <w:highlight w:val="none"/>
        </w:rPr>
        <w:t>缴纳情况承诺函</w:t>
      </w:r>
    </w:p>
    <w:p w14:paraId="3CE89676">
      <w:pPr>
        <w:spacing w:line="560" w:lineRule="exact"/>
        <w:rPr>
          <w:rFonts w:hint="eastAsia" w:ascii="宋体" w:hAnsi="宋体" w:cs="宋体"/>
          <w:color w:val="000000"/>
          <w:sz w:val="24"/>
          <w:highlight w:val="none"/>
        </w:rPr>
      </w:pPr>
      <w:r>
        <w:rPr>
          <w:rFonts w:hint="eastAsia" w:ascii="宋体" w:hAnsi="宋体" w:cs="宋体"/>
          <w:color w:val="000000"/>
          <w:sz w:val="24"/>
          <w:highlight w:val="none"/>
        </w:rPr>
        <w:t>致：</w:t>
      </w:r>
      <w:r>
        <w:rPr>
          <w:rFonts w:hint="eastAsia" w:ascii="宋体" w:hAnsi="宋体" w:cs="宋体"/>
          <w:color w:val="000000"/>
          <w:sz w:val="24"/>
          <w:highlight w:val="none"/>
          <w:u w:val="single"/>
        </w:rPr>
        <w:t>采购人名称</w:t>
      </w:r>
    </w:p>
    <w:p w14:paraId="440CEF12">
      <w:pPr>
        <w:spacing w:line="560" w:lineRule="exact"/>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我方 </w:t>
      </w:r>
      <w:r>
        <w:rPr>
          <w:rFonts w:hint="eastAsia" w:ascii="宋体" w:hAnsi="宋体" w:cs="宋体"/>
          <w:color w:val="000000"/>
          <w:sz w:val="24"/>
          <w:highlight w:val="none"/>
          <w:u w:val="single"/>
        </w:rPr>
        <w:t xml:space="preserve">供应商名称  </w:t>
      </w:r>
      <w:r>
        <w:rPr>
          <w:rFonts w:hint="eastAsia" w:ascii="宋体" w:hAnsi="宋体" w:cs="宋体"/>
          <w:color w:val="000000"/>
          <w:sz w:val="24"/>
          <w:highlight w:val="none"/>
        </w:rPr>
        <w:t xml:space="preserve">参加  </w:t>
      </w:r>
      <w:r>
        <w:rPr>
          <w:rFonts w:hint="eastAsia" w:ascii="宋体" w:hAnsi="宋体" w:cs="宋体"/>
          <w:color w:val="000000"/>
          <w:sz w:val="24"/>
          <w:highlight w:val="none"/>
          <w:u w:val="single"/>
        </w:rPr>
        <w:t xml:space="preserve">项目名称 </w:t>
      </w:r>
      <w:r>
        <w:rPr>
          <w:rFonts w:hint="eastAsia" w:ascii="宋体" w:hAnsi="宋体" w:cs="宋体"/>
          <w:color w:val="000000"/>
          <w:sz w:val="24"/>
          <w:highlight w:val="none"/>
        </w:rPr>
        <w:t xml:space="preserve">（项目编号： </w:t>
      </w:r>
      <w:r>
        <w:rPr>
          <w:rFonts w:hint="eastAsia" w:ascii="宋体" w:hAnsi="宋体" w:cs="宋体"/>
          <w:color w:val="000000"/>
          <w:sz w:val="24"/>
          <w:highlight w:val="none"/>
          <w:u w:val="single"/>
        </w:rPr>
        <w:t xml:space="preserve">项目编号 </w:t>
      </w:r>
      <w:r>
        <w:rPr>
          <w:rFonts w:hint="eastAsia" w:ascii="宋体" w:hAnsi="宋体" w:cs="宋体"/>
          <w:color w:val="000000"/>
          <w:sz w:val="24"/>
          <w:highlight w:val="none"/>
        </w:rPr>
        <w:t>）采购，根据《</w:t>
      </w:r>
      <w:r>
        <w:rPr>
          <w:rStyle w:val="261"/>
          <w:rFonts w:hint="eastAsia" w:ascii="宋体" w:hAnsi="宋体" w:cs="宋体"/>
          <w:color w:val="000000"/>
          <w:sz w:val="24"/>
          <w:highlight w:val="none"/>
        </w:rPr>
        <w:t>关于简化政府采购供应商资格审查有关事项的通知</w:t>
      </w:r>
      <w:r>
        <w:rPr>
          <w:rFonts w:hint="eastAsia" w:ascii="宋体" w:hAnsi="宋体" w:cs="宋体"/>
          <w:color w:val="000000"/>
          <w:sz w:val="24"/>
          <w:highlight w:val="none"/>
        </w:rPr>
        <w:t>》（连财购〔2023〕4号），我方承诺具备《中华人民共和国政府采购法》第二十二条第（二）、第（四）项，《中华人民共和国政府采购法实施条例》第十七条第（二）项规定条件的，具体包括：</w:t>
      </w:r>
    </w:p>
    <w:p w14:paraId="673F087C">
      <w:pPr>
        <w:spacing w:line="560" w:lineRule="exact"/>
        <w:ind w:left="360" w:firstLine="240"/>
        <w:rPr>
          <w:rFonts w:hint="eastAsia" w:ascii="宋体" w:hAnsi="宋体" w:cs="宋体"/>
          <w:color w:val="000000"/>
          <w:sz w:val="24"/>
          <w:highlight w:val="none"/>
        </w:rPr>
      </w:pPr>
      <w:r>
        <w:rPr>
          <w:rFonts w:hint="eastAsia" w:ascii="宋体" w:hAnsi="宋体" w:cs="宋体"/>
          <w:color w:val="000000"/>
          <w:sz w:val="24"/>
          <w:highlight w:val="none"/>
        </w:rPr>
        <w:t>（1）具有良好的商业信誉和健全的财务会计制度（财务状况报告）；</w:t>
      </w:r>
    </w:p>
    <w:p w14:paraId="08A9C1E7">
      <w:pPr>
        <w:spacing w:line="560" w:lineRule="exact"/>
        <w:ind w:left="360" w:firstLine="240"/>
        <w:rPr>
          <w:rFonts w:hint="eastAsia" w:ascii="宋体" w:hAnsi="宋体" w:cs="宋体"/>
          <w:color w:val="000000"/>
          <w:sz w:val="24"/>
          <w:highlight w:val="none"/>
        </w:rPr>
      </w:pPr>
      <w:r>
        <w:rPr>
          <w:rFonts w:hint="eastAsia" w:ascii="宋体" w:hAnsi="宋体" w:cs="宋体"/>
          <w:color w:val="000000"/>
          <w:sz w:val="24"/>
          <w:highlight w:val="none"/>
        </w:rPr>
        <w:t>（2）有依法缴纳税收和社会保障资金的良好记录。</w:t>
      </w:r>
    </w:p>
    <w:p w14:paraId="53D72572">
      <w:pPr>
        <w:widowControl/>
        <w:spacing w:line="560" w:lineRule="exact"/>
        <w:ind w:firstLine="480"/>
        <w:jc w:val="left"/>
        <w:rPr>
          <w:rFonts w:hint="eastAsia" w:ascii="宋体" w:hAnsi="宋体" w:cs="宋体"/>
          <w:color w:val="000000"/>
          <w:sz w:val="24"/>
          <w:highlight w:val="none"/>
        </w:rPr>
      </w:pPr>
      <w:r>
        <w:rPr>
          <w:rFonts w:hint="eastAsia" w:ascii="宋体" w:hAnsi="宋体" w:cs="宋体"/>
          <w:color w:val="000000"/>
          <w:sz w:val="24"/>
          <w:highlight w:val="none"/>
        </w:rPr>
        <w:t>我方对上述承诺的真实性负责，如有虚假，将依法承担提供虚假材料谋取中标、成交责任，同时同意有关主管部门将相关失信信息记入公共信用信息系统并在相关政府门户网站公开。</w:t>
      </w:r>
    </w:p>
    <w:p w14:paraId="74F7C5A1">
      <w:pPr>
        <w:widowControl/>
        <w:spacing w:line="560" w:lineRule="exact"/>
        <w:ind w:firstLine="480"/>
        <w:jc w:val="left"/>
        <w:rPr>
          <w:rFonts w:hint="eastAsia" w:ascii="宋体" w:hAnsi="宋体" w:cs="宋体"/>
          <w:color w:val="000000"/>
          <w:sz w:val="24"/>
          <w:highlight w:val="none"/>
        </w:rPr>
      </w:pPr>
      <w:r>
        <w:rPr>
          <w:rFonts w:hint="eastAsia" w:ascii="宋体" w:hAnsi="宋体" w:cs="宋体"/>
          <w:color w:val="000000"/>
          <w:sz w:val="24"/>
          <w:highlight w:val="none"/>
        </w:rPr>
        <w:t>特此承诺</w:t>
      </w:r>
    </w:p>
    <w:p w14:paraId="3BFF46C5">
      <w:pPr>
        <w:spacing w:line="560" w:lineRule="exact"/>
        <w:ind w:left="360" w:firstLine="405"/>
        <w:rPr>
          <w:rFonts w:hint="eastAsia" w:ascii="宋体" w:hAnsi="宋体" w:cs="宋体"/>
          <w:color w:val="000000"/>
          <w:sz w:val="24"/>
          <w:highlight w:val="none"/>
        </w:rPr>
      </w:pPr>
    </w:p>
    <w:p w14:paraId="664F9FC8">
      <w:pPr>
        <w:spacing w:line="560" w:lineRule="exact"/>
        <w:ind w:left="360" w:firstLine="405"/>
        <w:rPr>
          <w:rFonts w:hint="eastAsia" w:ascii="宋体" w:hAnsi="宋体" w:cs="宋体"/>
          <w:color w:val="000000"/>
          <w:sz w:val="24"/>
          <w:highlight w:val="none"/>
        </w:rPr>
      </w:pPr>
    </w:p>
    <w:p w14:paraId="6F1E3C2D">
      <w:pPr>
        <w:spacing w:line="560" w:lineRule="exact"/>
        <w:ind w:left="360" w:firstLine="405"/>
        <w:rPr>
          <w:rFonts w:hint="eastAsia" w:ascii="宋体" w:hAnsi="宋体" w:cs="宋体"/>
          <w:color w:val="000000"/>
          <w:sz w:val="24"/>
          <w:highlight w:val="none"/>
        </w:rPr>
      </w:pPr>
      <w:r>
        <w:rPr>
          <w:rFonts w:hint="eastAsia" w:ascii="宋体" w:hAnsi="宋体" w:cs="宋体"/>
          <w:color w:val="000000"/>
          <w:sz w:val="24"/>
          <w:highlight w:val="none"/>
        </w:rPr>
        <w:t xml:space="preserve">供应商（公章）：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w:t>
      </w:r>
    </w:p>
    <w:p w14:paraId="3D0AFA8D">
      <w:pPr>
        <w:spacing w:line="560" w:lineRule="exact"/>
        <w:ind w:left="360" w:firstLine="405"/>
        <w:rPr>
          <w:rFonts w:hint="eastAsia" w:ascii="宋体" w:hAnsi="宋体" w:cs="宋体"/>
          <w:color w:val="000000"/>
          <w:sz w:val="24"/>
          <w:highlight w:val="none"/>
        </w:rPr>
      </w:pPr>
    </w:p>
    <w:p w14:paraId="7445AFDD">
      <w:pPr>
        <w:spacing w:line="560" w:lineRule="exact"/>
        <w:ind w:left="360" w:firstLine="405"/>
        <w:rPr>
          <w:rFonts w:hint="eastAsia" w:ascii="宋体" w:hAnsi="宋体" w:cs="宋体"/>
          <w:color w:val="000000"/>
          <w:sz w:val="24"/>
          <w:highlight w:val="none"/>
        </w:rPr>
      </w:pPr>
      <w:r>
        <w:rPr>
          <w:rFonts w:hint="eastAsia" w:ascii="宋体" w:hAnsi="宋体" w:cs="宋体"/>
          <w:color w:val="000000"/>
          <w:sz w:val="24"/>
          <w:highlight w:val="none"/>
        </w:rPr>
        <w:t>法定代表人或其委托代理人（签名或签章）：</w:t>
      </w:r>
      <w:r>
        <w:rPr>
          <w:rFonts w:hint="eastAsia" w:ascii="宋体" w:hAnsi="宋体" w:cs="宋体"/>
          <w:color w:val="000000"/>
          <w:sz w:val="24"/>
          <w:highlight w:val="none"/>
          <w:u w:val="single"/>
        </w:rPr>
        <w:t xml:space="preserve">            </w:t>
      </w:r>
    </w:p>
    <w:p w14:paraId="375206B7">
      <w:pPr>
        <w:spacing w:line="560" w:lineRule="exact"/>
        <w:ind w:left="360" w:firstLine="405"/>
        <w:rPr>
          <w:rFonts w:hint="eastAsia" w:ascii="宋体" w:hAnsi="宋体" w:cs="宋体"/>
          <w:color w:val="000000"/>
          <w:sz w:val="24"/>
          <w:highlight w:val="none"/>
        </w:rPr>
      </w:pPr>
    </w:p>
    <w:p w14:paraId="5B57BF5A">
      <w:pPr>
        <w:spacing w:line="560" w:lineRule="exact"/>
        <w:ind w:left="360" w:firstLine="405"/>
        <w:rPr>
          <w:rFonts w:hint="eastAsia" w:ascii="宋体" w:hAnsi="宋体" w:cs="宋体"/>
          <w:color w:val="000000"/>
          <w:sz w:val="24"/>
          <w:highlight w:val="none"/>
        </w:rPr>
      </w:pPr>
      <w:r>
        <w:rPr>
          <w:rFonts w:hint="eastAsia" w:ascii="宋体" w:hAnsi="宋体" w:cs="宋体"/>
          <w:color w:val="000000"/>
          <w:sz w:val="24"/>
          <w:highlight w:val="none"/>
        </w:rPr>
        <w:t>日期：_____年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日</w:t>
      </w:r>
    </w:p>
    <w:p w14:paraId="7823A2DC">
      <w:pPr>
        <w:spacing w:line="360" w:lineRule="auto"/>
        <w:ind w:firstLine="480"/>
        <w:jc w:val="left"/>
        <w:rPr>
          <w:rFonts w:hint="eastAsia" w:ascii="宋体" w:hAnsi="宋体" w:cs="宋体"/>
          <w:color w:val="000000"/>
          <w:sz w:val="24"/>
          <w:highlight w:val="none"/>
        </w:rPr>
      </w:pPr>
    </w:p>
    <w:p w14:paraId="357C0B1E">
      <w:pPr>
        <w:spacing w:line="360" w:lineRule="auto"/>
        <w:ind w:firstLine="643"/>
        <w:jc w:val="left"/>
        <w:rPr>
          <w:rFonts w:hint="eastAsia" w:ascii="宋体" w:hAnsi="宋体" w:cs="宋体"/>
          <w:b/>
          <w:color w:val="000000"/>
          <w:sz w:val="32"/>
          <w:szCs w:val="32"/>
          <w:highlight w:val="none"/>
        </w:rPr>
      </w:pPr>
      <w:r>
        <w:rPr>
          <w:rFonts w:hint="eastAsia" w:ascii="宋体" w:hAnsi="宋体" w:cs="宋体"/>
          <w:b/>
          <w:color w:val="000000"/>
          <w:sz w:val="32"/>
          <w:szCs w:val="32"/>
          <w:highlight w:val="none"/>
        </w:rPr>
        <w:br w:type="page" w:clear="all"/>
      </w:r>
      <w:r>
        <w:rPr>
          <w:rFonts w:hint="eastAsia" w:ascii="宋体" w:hAnsi="宋体" w:cs="宋体"/>
          <w:b/>
          <w:color w:val="000000"/>
          <w:sz w:val="32"/>
          <w:szCs w:val="32"/>
          <w:highlight w:val="none"/>
        </w:rPr>
        <w:t>具备履行合同所必需的设备和专业技术能力的声明及证明材料</w:t>
      </w:r>
    </w:p>
    <w:p w14:paraId="76906D52">
      <w:pPr>
        <w:spacing w:line="460" w:lineRule="exact"/>
        <w:ind w:firstLine="492"/>
        <w:rPr>
          <w:rFonts w:hint="eastAsia" w:ascii="宋体" w:hAnsi="宋体" w:cs="宋体"/>
          <w:color w:val="000000"/>
          <w:highlight w:val="none"/>
        </w:rPr>
      </w:pPr>
    </w:p>
    <w:p w14:paraId="3891752C">
      <w:pPr>
        <w:spacing w:line="360" w:lineRule="auto"/>
        <w:ind w:firstLine="492"/>
        <w:rPr>
          <w:rFonts w:hint="eastAsia" w:ascii="宋体" w:hAnsi="宋体" w:cs="宋体"/>
          <w:color w:val="000000"/>
          <w:sz w:val="24"/>
          <w:highlight w:val="none"/>
        </w:rPr>
      </w:pPr>
      <w:r>
        <w:rPr>
          <w:rFonts w:hint="eastAsia" w:ascii="宋体" w:hAnsi="宋体" w:cs="宋体"/>
          <w:color w:val="000000"/>
          <w:sz w:val="24"/>
          <w:highlight w:val="none"/>
          <w:u w:val="single"/>
        </w:rPr>
        <w:t>（供应商名称）</w:t>
      </w:r>
      <w:r>
        <w:rPr>
          <w:rFonts w:hint="eastAsia" w:ascii="宋体" w:hAnsi="宋体" w:cs="宋体"/>
          <w:color w:val="000000"/>
          <w:sz w:val="24"/>
          <w:highlight w:val="none"/>
        </w:rPr>
        <w:t>公司郑重声明：我单位具备履行本项采购合同所必需的设备和专业技术能力，为履行本项采购合同我单位具备如下主要设备和主要专业技术能力：</w:t>
      </w:r>
    </w:p>
    <w:p w14:paraId="57F5133A">
      <w:pPr>
        <w:spacing w:line="360" w:lineRule="auto"/>
        <w:ind w:firstLine="492"/>
        <w:rPr>
          <w:rFonts w:hint="eastAsia" w:ascii="宋体" w:hAnsi="宋体" w:cs="宋体"/>
          <w:color w:val="000000"/>
          <w:sz w:val="24"/>
          <w:highlight w:val="none"/>
        </w:rPr>
      </w:pPr>
      <w:r>
        <w:rPr>
          <w:rFonts w:hint="eastAsia" w:ascii="宋体" w:hAnsi="宋体" w:cs="宋体"/>
          <w:color w:val="000000"/>
          <w:sz w:val="24"/>
          <w:highlight w:val="none"/>
        </w:rPr>
        <w:t>主要设备有：</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w:t>
      </w:r>
    </w:p>
    <w:p w14:paraId="7B59FB7C">
      <w:pPr>
        <w:spacing w:line="360" w:lineRule="auto"/>
        <w:ind w:firstLine="492"/>
        <w:rPr>
          <w:rFonts w:hint="eastAsia" w:ascii="宋体" w:hAnsi="宋体" w:cs="宋体"/>
          <w:color w:val="000000"/>
          <w:sz w:val="24"/>
          <w:highlight w:val="none"/>
        </w:rPr>
      </w:pPr>
      <w:r>
        <w:rPr>
          <w:rFonts w:hint="eastAsia" w:ascii="宋体" w:hAnsi="宋体" w:cs="宋体"/>
          <w:color w:val="000000"/>
          <w:sz w:val="24"/>
          <w:highlight w:val="none"/>
        </w:rPr>
        <w:t>主要专业技术能力有：</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w:t>
      </w:r>
    </w:p>
    <w:p w14:paraId="0D680336">
      <w:pPr>
        <w:spacing w:line="360" w:lineRule="auto"/>
        <w:ind w:firstLine="492"/>
        <w:rPr>
          <w:rFonts w:hint="eastAsia" w:ascii="宋体" w:hAnsi="宋体" w:cs="宋体"/>
          <w:b/>
          <w:color w:val="FF0000"/>
          <w:sz w:val="24"/>
          <w:highlight w:val="none"/>
        </w:rPr>
      </w:pPr>
      <w:r>
        <w:rPr>
          <w:rFonts w:hint="eastAsia" w:ascii="宋体" w:hAnsi="宋体" w:cs="宋体"/>
          <w:b/>
          <w:color w:val="FF0000"/>
          <w:sz w:val="24"/>
          <w:highlight w:val="none"/>
        </w:rPr>
        <w:t>注：须附证明材料。</w:t>
      </w:r>
    </w:p>
    <w:p w14:paraId="2197DA53">
      <w:pPr>
        <w:spacing w:line="360" w:lineRule="auto"/>
        <w:rPr>
          <w:rFonts w:hint="eastAsia" w:ascii="宋体" w:hAnsi="宋体" w:cs="宋体"/>
          <w:color w:val="000000"/>
          <w:sz w:val="24"/>
          <w:highlight w:val="none"/>
        </w:rPr>
      </w:pPr>
    </w:p>
    <w:p w14:paraId="3D7B5BAE">
      <w:pPr>
        <w:spacing w:line="360" w:lineRule="auto"/>
        <w:ind w:firstLine="3840"/>
        <w:jc w:val="left"/>
        <w:rPr>
          <w:rFonts w:hint="eastAsia" w:ascii="宋体" w:hAnsi="宋体" w:cs="宋体"/>
          <w:color w:val="000000"/>
          <w:sz w:val="24"/>
          <w:highlight w:val="none"/>
          <w:u w:val="single"/>
        </w:rPr>
      </w:pPr>
      <w:r>
        <w:rPr>
          <w:rFonts w:hint="eastAsia" w:ascii="宋体" w:hAnsi="宋体" w:cs="宋体"/>
          <w:color w:val="000000"/>
          <w:sz w:val="24"/>
          <w:highlight w:val="none"/>
        </w:rPr>
        <w:t>供应商（公章）：</w:t>
      </w:r>
      <w:r>
        <w:rPr>
          <w:rFonts w:hint="eastAsia" w:ascii="宋体" w:hAnsi="宋体" w:cs="宋体"/>
          <w:color w:val="000000"/>
          <w:sz w:val="24"/>
          <w:highlight w:val="none"/>
          <w:u w:val="single"/>
        </w:rPr>
        <w:t xml:space="preserve">                           </w:t>
      </w:r>
    </w:p>
    <w:p w14:paraId="38AFFE4D">
      <w:pPr>
        <w:spacing w:line="360" w:lineRule="auto"/>
        <w:ind w:firstLine="480"/>
        <w:jc w:val="left"/>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bCs/>
          <w:color w:val="000000"/>
          <w:sz w:val="24"/>
          <w:highlight w:val="none"/>
        </w:rPr>
        <w:t>法定代表人或授权委托人（签字或盖章）</w:t>
      </w:r>
      <w:r>
        <w:rPr>
          <w:rFonts w:hint="eastAsia" w:ascii="宋体" w:hAnsi="宋体" w:cs="宋体"/>
          <w:color w:val="000000"/>
          <w:sz w:val="24"/>
          <w:highlight w:val="none"/>
        </w:rPr>
        <w:t>：</w:t>
      </w:r>
      <w:r>
        <w:rPr>
          <w:rFonts w:hint="eastAsia" w:ascii="宋体" w:hAnsi="宋体" w:cs="宋体"/>
          <w:color w:val="000000"/>
          <w:sz w:val="24"/>
          <w:highlight w:val="none"/>
          <w:u w:val="single"/>
        </w:rPr>
        <w:t xml:space="preserve">      </w:t>
      </w:r>
    </w:p>
    <w:p w14:paraId="78E3985E">
      <w:pPr>
        <w:spacing w:line="360" w:lineRule="auto"/>
        <w:jc w:val="left"/>
        <w:rPr>
          <w:rFonts w:hint="eastAsia" w:ascii="宋体" w:hAnsi="宋体" w:cs="宋体"/>
          <w:color w:val="000000"/>
          <w:sz w:val="24"/>
          <w:highlight w:val="none"/>
        </w:rPr>
      </w:pPr>
      <w:r>
        <w:rPr>
          <w:rFonts w:hint="eastAsia" w:ascii="宋体" w:hAnsi="宋体" w:cs="宋体"/>
          <w:color w:val="000000"/>
          <w:sz w:val="24"/>
          <w:highlight w:val="none"/>
        </w:rPr>
        <w:t xml:space="preserve">                                          日期：______年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日</w:t>
      </w:r>
    </w:p>
    <w:p w14:paraId="3AEA4F02">
      <w:pPr>
        <w:spacing w:line="360" w:lineRule="auto"/>
        <w:rPr>
          <w:rFonts w:hint="eastAsia" w:ascii="宋体" w:hAnsi="宋体" w:cs="宋体"/>
          <w:b/>
          <w:color w:val="000000"/>
          <w:sz w:val="32"/>
          <w:szCs w:val="32"/>
          <w:highlight w:val="none"/>
        </w:rPr>
      </w:pPr>
    </w:p>
    <w:p w14:paraId="4DFEFD93">
      <w:pPr>
        <w:spacing w:line="360" w:lineRule="auto"/>
        <w:rPr>
          <w:rFonts w:hint="eastAsia" w:ascii="宋体" w:hAnsi="宋体" w:cs="宋体"/>
          <w:b/>
          <w:color w:val="000000"/>
          <w:sz w:val="32"/>
          <w:szCs w:val="32"/>
          <w:highlight w:val="none"/>
        </w:rPr>
      </w:pPr>
    </w:p>
    <w:p w14:paraId="39D85387">
      <w:pPr>
        <w:pStyle w:val="253"/>
        <w:rPr>
          <w:rFonts w:hint="eastAsia" w:ascii="宋体" w:hAnsi="宋体" w:eastAsia="宋体" w:cs="宋体"/>
          <w:b/>
          <w:color w:val="000000"/>
          <w:szCs w:val="32"/>
          <w:highlight w:val="none"/>
        </w:rPr>
      </w:pPr>
    </w:p>
    <w:p w14:paraId="416173BB">
      <w:pPr>
        <w:pStyle w:val="254"/>
        <w:rPr>
          <w:rFonts w:hint="eastAsia" w:ascii="宋体" w:hAnsi="宋体" w:cs="宋体"/>
          <w:b/>
          <w:color w:val="000000"/>
          <w:sz w:val="32"/>
          <w:szCs w:val="32"/>
          <w:highlight w:val="none"/>
        </w:rPr>
      </w:pPr>
    </w:p>
    <w:p w14:paraId="4088390D">
      <w:pPr>
        <w:pStyle w:val="254"/>
        <w:rPr>
          <w:rFonts w:hint="eastAsia" w:ascii="宋体" w:hAnsi="宋体" w:cs="宋体"/>
          <w:b/>
          <w:color w:val="000000"/>
          <w:sz w:val="32"/>
          <w:szCs w:val="32"/>
          <w:highlight w:val="none"/>
        </w:rPr>
      </w:pPr>
    </w:p>
    <w:p w14:paraId="644B3D4A">
      <w:pPr>
        <w:pStyle w:val="254"/>
        <w:rPr>
          <w:rFonts w:hint="eastAsia" w:ascii="宋体" w:hAnsi="宋体" w:cs="宋体"/>
          <w:b/>
          <w:color w:val="000000"/>
          <w:sz w:val="32"/>
          <w:szCs w:val="32"/>
          <w:highlight w:val="none"/>
        </w:rPr>
      </w:pPr>
    </w:p>
    <w:p w14:paraId="0D9EDDF9">
      <w:pPr>
        <w:pStyle w:val="254"/>
        <w:rPr>
          <w:rFonts w:hint="eastAsia" w:ascii="宋体" w:hAnsi="宋体" w:cs="宋体"/>
          <w:b/>
          <w:color w:val="000000"/>
          <w:sz w:val="32"/>
          <w:szCs w:val="32"/>
          <w:highlight w:val="none"/>
        </w:rPr>
      </w:pPr>
    </w:p>
    <w:p w14:paraId="603E1272">
      <w:pPr>
        <w:pStyle w:val="254"/>
        <w:rPr>
          <w:rFonts w:hint="eastAsia" w:ascii="宋体" w:hAnsi="宋体" w:cs="宋体"/>
          <w:b/>
          <w:color w:val="000000"/>
          <w:sz w:val="32"/>
          <w:szCs w:val="32"/>
          <w:highlight w:val="none"/>
        </w:rPr>
      </w:pPr>
    </w:p>
    <w:p w14:paraId="3EFAF9AA">
      <w:pPr>
        <w:pStyle w:val="254"/>
        <w:rPr>
          <w:rFonts w:hint="eastAsia" w:ascii="宋体" w:hAnsi="宋体" w:cs="宋体"/>
          <w:b/>
          <w:color w:val="000000"/>
          <w:sz w:val="32"/>
          <w:szCs w:val="32"/>
          <w:highlight w:val="none"/>
        </w:rPr>
      </w:pPr>
    </w:p>
    <w:p w14:paraId="456B406E">
      <w:pPr>
        <w:pStyle w:val="254"/>
        <w:rPr>
          <w:rFonts w:hint="eastAsia" w:ascii="宋体" w:hAnsi="宋体" w:cs="宋体"/>
          <w:b/>
          <w:color w:val="000000"/>
          <w:sz w:val="32"/>
          <w:szCs w:val="32"/>
          <w:highlight w:val="none"/>
        </w:rPr>
      </w:pPr>
    </w:p>
    <w:p w14:paraId="307E21A6">
      <w:pPr>
        <w:pStyle w:val="254"/>
        <w:rPr>
          <w:rFonts w:hint="eastAsia" w:ascii="宋体" w:hAnsi="宋体" w:cs="宋体"/>
          <w:b/>
          <w:color w:val="000000"/>
          <w:sz w:val="32"/>
          <w:szCs w:val="32"/>
          <w:highlight w:val="none"/>
        </w:rPr>
      </w:pPr>
    </w:p>
    <w:p w14:paraId="02F5D1E2">
      <w:pPr>
        <w:pStyle w:val="254"/>
        <w:rPr>
          <w:rFonts w:hint="eastAsia" w:ascii="宋体" w:hAnsi="宋体" w:cs="宋体"/>
          <w:b/>
          <w:color w:val="000000"/>
          <w:sz w:val="32"/>
          <w:szCs w:val="32"/>
          <w:highlight w:val="none"/>
        </w:rPr>
      </w:pPr>
    </w:p>
    <w:p w14:paraId="2A335A21">
      <w:pPr>
        <w:pStyle w:val="254"/>
        <w:rPr>
          <w:rFonts w:hint="eastAsia" w:ascii="宋体" w:hAnsi="宋体" w:cs="宋体"/>
          <w:b/>
          <w:color w:val="000000"/>
          <w:sz w:val="32"/>
          <w:szCs w:val="32"/>
          <w:highlight w:val="none"/>
        </w:rPr>
      </w:pPr>
    </w:p>
    <w:p w14:paraId="212002AD">
      <w:pPr>
        <w:pStyle w:val="254"/>
        <w:rPr>
          <w:rFonts w:hint="eastAsia" w:ascii="宋体" w:hAnsi="宋体" w:cs="宋体"/>
          <w:b/>
          <w:color w:val="000000"/>
          <w:sz w:val="32"/>
          <w:szCs w:val="32"/>
          <w:highlight w:val="none"/>
        </w:rPr>
      </w:pPr>
    </w:p>
    <w:p w14:paraId="3E6D44CC">
      <w:pPr>
        <w:pStyle w:val="254"/>
        <w:rPr>
          <w:rFonts w:hint="eastAsia" w:ascii="宋体" w:hAnsi="宋体" w:cs="宋体"/>
          <w:b/>
          <w:color w:val="000000"/>
          <w:sz w:val="32"/>
          <w:szCs w:val="32"/>
          <w:highlight w:val="none"/>
        </w:rPr>
      </w:pPr>
    </w:p>
    <w:p w14:paraId="4C45DA5C">
      <w:pPr>
        <w:pStyle w:val="254"/>
        <w:rPr>
          <w:rFonts w:hint="eastAsia" w:ascii="宋体" w:hAnsi="宋体" w:cs="宋体"/>
          <w:b/>
          <w:color w:val="000000"/>
          <w:sz w:val="32"/>
          <w:szCs w:val="32"/>
          <w:highlight w:val="none"/>
        </w:rPr>
      </w:pPr>
    </w:p>
    <w:p w14:paraId="2E7E47CF">
      <w:pPr>
        <w:pStyle w:val="254"/>
        <w:rPr>
          <w:rFonts w:hint="eastAsia" w:ascii="宋体" w:hAnsi="宋体" w:cs="宋体"/>
          <w:b/>
          <w:color w:val="000000"/>
          <w:sz w:val="32"/>
          <w:szCs w:val="32"/>
          <w:highlight w:val="none"/>
        </w:rPr>
      </w:pPr>
    </w:p>
    <w:p w14:paraId="051090BE">
      <w:pPr>
        <w:pStyle w:val="254"/>
        <w:rPr>
          <w:rFonts w:hint="eastAsia" w:ascii="宋体" w:hAnsi="宋体" w:cs="宋体"/>
          <w:b/>
          <w:color w:val="000000"/>
          <w:sz w:val="32"/>
          <w:szCs w:val="32"/>
          <w:highlight w:val="none"/>
        </w:rPr>
      </w:pPr>
    </w:p>
    <w:p w14:paraId="71AF8B46">
      <w:pPr>
        <w:spacing w:line="360" w:lineRule="auto"/>
        <w:jc w:val="center"/>
        <w:rPr>
          <w:rFonts w:hint="eastAsia" w:ascii="宋体" w:hAnsi="宋体" w:cs="宋体"/>
          <w:b/>
          <w:color w:val="000000"/>
          <w:sz w:val="32"/>
          <w:szCs w:val="32"/>
          <w:highlight w:val="none"/>
        </w:rPr>
      </w:pPr>
    </w:p>
    <w:p w14:paraId="4ED50ABD">
      <w:pPr>
        <w:spacing w:line="360" w:lineRule="auto"/>
        <w:jc w:val="center"/>
        <w:rPr>
          <w:rFonts w:hint="eastAsia" w:ascii="宋体" w:hAnsi="宋体" w:cs="宋体"/>
          <w:b/>
          <w:color w:val="000000"/>
          <w:sz w:val="32"/>
          <w:szCs w:val="32"/>
          <w:highlight w:val="none"/>
        </w:rPr>
      </w:pPr>
    </w:p>
    <w:p w14:paraId="4DE8BBA4">
      <w:pPr>
        <w:spacing w:line="360" w:lineRule="auto"/>
        <w:jc w:val="center"/>
        <w:rPr>
          <w:rFonts w:hint="eastAsia" w:ascii="宋体" w:hAnsi="宋体" w:cs="宋体"/>
          <w:b/>
          <w:color w:val="000000"/>
          <w:sz w:val="32"/>
          <w:szCs w:val="32"/>
          <w:highlight w:val="none"/>
        </w:rPr>
      </w:pPr>
      <w:r>
        <w:rPr>
          <w:rFonts w:hint="eastAsia" w:ascii="宋体" w:hAnsi="宋体" w:cs="宋体"/>
          <w:b/>
          <w:color w:val="000000"/>
          <w:sz w:val="32"/>
          <w:szCs w:val="32"/>
          <w:highlight w:val="none"/>
        </w:rPr>
        <w:t>参加政府采购活动前 3 年内在经营活动中没有重大违法记录的</w:t>
      </w:r>
    </w:p>
    <w:p w14:paraId="38C02FA0">
      <w:pPr>
        <w:spacing w:line="360" w:lineRule="auto"/>
        <w:jc w:val="center"/>
        <w:rPr>
          <w:rFonts w:hint="eastAsia" w:ascii="宋体" w:hAnsi="宋体" w:cs="宋体"/>
          <w:color w:val="000000"/>
          <w:sz w:val="32"/>
          <w:szCs w:val="32"/>
          <w:highlight w:val="none"/>
        </w:rPr>
      </w:pPr>
      <w:r>
        <w:rPr>
          <w:rFonts w:hint="eastAsia" w:ascii="宋体" w:hAnsi="宋体" w:cs="宋体"/>
          <w:b/>
          <w:color w:val="000000"/>
          <w:sz w:val="32"/>
          <w:szCs w:val="32"/>
          <w:highlight w:val="none"/>
        </w:rPr>
        <w:t>书面声明</w:t>
      </w:r>
    </w:p>
    <w:p w14:paraId="365B9AC5">
      <w:pPr>
        <w:spacing w:line="460" w:lineRule="exact"/>
        <w:rPr>
          <w:rFonts w:hint="eastAsia" w:ascii="宋体" w:hAnsi="宋体" w:cs="宋体"/>
          <w:b/>
          <w:bCs/>
          <w:color w:val="000000"/>
          <w:sz w:val="32"/>
          <w:szCs w:val="32"/>
          <w:highlight w:val="none"/>
        </w:rPr>
      </w:pPr>
      <w:r>
        <w:rPr>
          <w:rFonts w:hint="eastAsia" w:ascii="宋体" w:hAnsi="宋体" w:cs="宋体"/>
          <w:b/>
          <w:bCs/>
          <w:color w:val="000000"/>
          <w:sz w:val="24"/>
          <w:highlight w:val="none"/>
        </w:rPr>
        <w:t xml:space="preserve">                       </w:t>
      </w:r>
      <w:r>
        <w:rPr>
          <w:rFonts w:hint="eastAsia" w:ascii="宋体" w:hAnsi="宋体" w:cs="宋体"/>
          <w:b/>
          <w:bCs/>
          <w:color w:val="000000"/>
          <w:sz w:val="44"/>
          <w:szCs w:val="44"/>
          <w:highlight w:val="none"/>
        </w:rPr>
        <w:t xml:space="preserve">   </w:t>
      </w:r>
      <w:r>
        <w:rPr>
          <w:rFonts w:hint="eastAsia" w:ascii="宋体" w:hAnsi="宋体" w:cs="宋体"/>
          <w:b/>
          <w:bCs/>
          <w:color w:val="000000"/>
          <w:sz w:val="32"/>
          <w:szCs w:val="32"/>
          <w:highlight w:val="none"/>
        </w:rPr>
        <w:t xml:space="preserve">  </w:t>
      </w:r>
    </w:p>
    <w:p w14:paraId="596B02D8">
      <w:pPr>
        <w:spacing w:line="360" w:lineRule="auto"/>
        <w:rPr>
          <w:rFonts w:hint="eastAsia" w:ascii="宋体" w:hAnsi="宋体" w:cs="宋体"/>
          <w:bCs/>
          <w:color w:val="000000"/>
          <w:sz w:val="24"/>
          <w:highlight w:val="none"/>
        </w:rPr>
      </w:pPr>
      <w:r>
        <w:rPr>
          <w:rFonts w:hint="eastAsia" w:ascii="宋体" w:hAnsi="宋体" w:cs="宋体"/>
          <w:b/>
          <w:bCs/>
          <w:color w:val="000000"/>
          <w:sz w:val="24"/>
          <w:highlight w:val="none"/>
        </w:rPr>
        <w:t xml:space="preserve">    </w:t>
      </w:r>
      <w:r>
        <w:rPr>
          <w:rFonts w:hint="eastAsia" w:ascii="宋体" w:hAnsi="宋体" w:cs="宋体"/>
          <w:bCs/>
          <w:color w:val="000000"/>
          <w:sz w:val="24"/>
          <w:highlight w:val="none"/>
        </w:rPr>
        <w:t>我公司郑重声明：参加本次政府采购活动前 3 年内，我公司在经营活动中没有因违法经营受到刑事处罚或者责令停产停业、吊销许可证或者执照、较大数额罚款等行政处罚。</w:t>
      </w:r>
    </w:p>
    <w:p w14:paraId="4DD5A644">
      <w:pP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                                      </w:t>
      </w:r>
    </w:p>
    <w:p w14:paraId="37CD54E2">
      <w:pPr>
        <w:spacing w:line="360" w:lineRule="auto"/>
        <w:ind w:firstLine="5040"/>
        <w:rPr>
          <w:rFonts w:hint="eastAsia" w:ascii="宋体" w:hAnsi="宋体" w:cs="宋体"/>
          <w:bCs/>
          <w:color w:val="000000"/>
          <w:sz w:val="24"/>
          <w:highlight w:val="none"/>
        </w:rPr>
      </w:pPr>
      <w:r>
        <w:rPr>
          <w:rFonts w:hint="eastAsia" w:ascii="宋体" w:hAnsi="宋体" w:cs="宋体"/>
          <w:bCs/>
          <w:color w:val="000000"/>
          <w:sz w:val="24"/>
          <w:highlight w:val="none"/>
        </w:rPr>
        <w:t>供应商（公章）：</w:t>
      </w:r>
      <w:r>
        <w:rPr>
          <w:rFonts w:hint="eastAsia" w:ascii="宋体" w:hAnsi="宋体" w:cs="宋体"/>
          <w:color w:val="000000"/>
          <w:sz w:val="24"/>
          <w:highlight w:val="none"/>
          <w:u w:val="single"/>
        </w:rPr>
        <w:t xml:space="preserve">                </w:t>
      </w:r>
    </w:p>
    <w:p w14:paraId="5B0D03C5">
      <w:pP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                             </w:t>
      </w:r>
      <w:r>
        <w:rPr>
          <w:rFonts w:hint="eastAsia" w:ascii="宋体" w:hAnsi="宋体" w:cs="宋体"/>
          <w:color w:val="000000"/>
          <w:sz w:val="24"/>
          <w:highlight w:val="none"/>
        </w:rPr>
        <w:t xml:space="preserve"> </w:t>
      </w:r>
      <w:r>
        <w:rPr>
          <w:rFonts w:hint="eastAsia" w:ascii="宋体" w:hAnsi="宋体" w:cs="宋体"/>
          <w:bCs/>
          <w:color w:val="000000"/>
          <w:sz w:val="24"/>
          <w:highlight w:val="none"/>
        </w:rPr>
        <w:t>法定代表人或授权委托人（签字或盖章）：______</w:t>
      </w:r>
    </w:p>
    <w:p w14:paraId="734F7FF9">
      <w:pP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                                          日期：______年</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月</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日</w:t>
      </w:r>
    </w:p>
    <w:p w14:paraId="60384668">
      <w:pPr>
        <w:spacing w:before="50" w:after="143" w:line="360" w:lineRule="auto"/>
        <w:jc w:val="left"/>
        <w:rPr>
          <w:rFonts w:hint="eastAsia" w:ascii="宋体" w:hAnsi="宋体" w:cs="宋体"/>
          <w:color w:val="000000"/>
          <w:sz w:val="24"/>
          <w:highlight w:val="none"/>
          <w:u w:val="single"/>
        </w:rPr>
      </w:pPr>
    </w:p>
    <w:p w14:paraId="229466F1">
      <w:pPr>
        <w:spacing w:before="50" w:after="143" w:line="560" w:lineRule="exact"/>
        <w:jc w:val="left"/>
        <w:rPr>
          <w:rFonts w:hint="eastAsia" w:ascii="宋体" w:hAnsi="宋体" w:cs="宋体"/>
          <w:b/>
          <w:bCs/>
          <w:color w:val="000000"/>
          <w:sz w:val="24"/>
          <w:highlight w:val="none"/>
          <w:u w:val="single"/>
        </w:rPr>
      </w:pPr>
    </w:p>
    <w:p w14:paraId="2EBE0E57">
      <w:pPr>
        <w:spacing w:before="50" w:after="143"/>
        <w:ind w:firstLine="480"/>
        <w:jc w:val="left"/>
        <w:rPr>
          <w:rFonts w:hint="eastAsia" w:ascii="宋体" w:hAnsi="宋体" w:cs="宋体"/>
          <w:b/>
          <w:bCs/>
          <w:i/>
          <w:color w:val="000000"/>
          <w:sz w:val="24"/>
          <w:highlight w:val="none"/>
          <w:u w:val="single"/>
        </w:rPr>
      </w:pPr>
    </w:p>
    <w:p w14:paraId="6B25FA4B">
      <w:pPr>
        <w:spacing w:line="400" w:lineRule="exact"/>
        <w:jc w:val="center"/>
        <w:rPr>
          <w:rFonts w:hint="eastAsia" w:ascii="宋体" w:hAnsi="宋体" w:cs="宋体"/>
          <w:b/>
          <w:bCs/>
          <w:color w:val="000000"/>
          <w:sz w:val="32"/>
          <w:szCs w:val="32"/>
          <w:highlight w:val="none"/>
        </w:rPr>
      </w:pPr>
      <w:r>
        <w:rPr>
          <w:rFonts w:hint="eastAsia" w:ascii="宋体" w:hAnsi="宋体" w:cs="宋体"/>
          <w:b/>
          <w:bCs/>
          <w:color w:val="000000"/>
          <w:szCs w:val="21"/>
          <w:highlight w:val="none"/>
        </w:rPr>
        <w:br w:type="page" w:clear="all"/>
      </w:r>
      <w:bookmarkStart w:id="191" w:name="_Toc91256337"/>
      <w:bookmarkStart w:id="192" w:name="_Toc91183849"/>
      <w:r>
        <w:rPr>
          <w:rFonts w:hint="eastAsia" w:ascii="宋体" w:hAnsi="宋体" w:cs="宋体"/>
          <w:b/>
          <w:bCs/>
          <w:color w:val="000000"/>
          <w:sz w:val="32"/>
          <w:szCs w:val="32"/>
          <w:highlight w:val="none"/>
        </w:rPr>
        <w:t>法定代表人授权委托书</w:t>
      </w:r>
    </w:p>
    <w:p w14:paraId="28A51912">
      <w:pPr>
        <w:pStyle w:val="246"/>
        <w:widowControl w:val="0"/>
        <w:pBdr>
          <w:top w:val="none" w:color="000000" w:sz="0" w:space="0"/>
          <w:left w:val="none" w:color="000000" w:sz="0" w:space="0"/>
          <w:bottom w:val="none" w:color="000000" w:sz="0" w:space="0"/>
          <w:right w:val="none" w:color="000000" w:sz="0" w:space="0"/>
          <w:between w:val="none" w:color="000000" w:sz="0" w:space="0"/>
        </w:pBdr>
        <w:tabs>
          <w:tab w:val="left" w:pos="360"/>
        </w:tabs>
        <w:spacing w:before="0" w:beforeAutospacing="0" w:after="0" w:afterAutospacing="0" w:line="360" w:lineRule="auto"/>
        <w:ind w:firstLine="480"/>
        <w:jc w:val="both"/>
        <w:rPr>
          <w:rFonts w:ascii="Times New Roman" w:hAnsi="Times New Roman" w:cs="Times New Roman"/>
          <w:color w:val="000000"/>
          <w:highlight w:val="none"/>
        </w:rPr>
      </w:pPr>
    </w:p>
    <w:p w14:paraId="112F1070">
      <w:pPr>
        <w:spacing w:line="480" w:lineRule="auto"/>
        <w:ind w:firstLine="482"/>
        <w:rPr>
          <w:rFonts w:hint="eastAsia" w:ascii="宋体" w:hAnsi="宋体" w:cs="宋体"/>
          <w:sz w:val="24"/>
          <w:highlight w:val="none"/>
        </w:rPr>
      </w:pPr>
      <w:r>
        <w:rPr>
          <w:rFonts w:hint="eastAsia" w:ascii="宋体" w:hAnsi="宋体" w:cs="宋体"/>
          <w:sz w:val="24"/>
          <w:highlight w:val="none"/>
        </w:rPr>
        <w:t>本授权委托书声明：我</w:t>
      </w:r>
      <w:r>
        <w:rPr>
          <w:rFonts w:hint="eastAsia" w:ascii="宋体" w:hAnsi="宋体" w:cs="宋体"/>
          <w:sz w:val="24"/>
          <w:highlight w:val="none"/>
          <w:u w:val="single"/>
        </w:rPr>
        <w:t xml:space="preserve">        (姓名)       </w:t>
      </w:r>
      <w:r>
        <w:rPr>
          <w:rFonts w:hint="eastAsia" w:ascii="宋体" w:hAnsi="宋体" w:cs="宋体"/>
          <w:sz w:val="24"/>
          <w:highlight w:val="none"/>
        </w:rPr>
        <w:t>系</w:t>
      </w:r>
      <w:r>
        <w:rPr>
          <w:rFonts w:hint="eastAsia" w:ascii="宋体" w:hAnsi="宋体" w:cs="宋体"/>
          <w:sz w:val="24"/>
          <w:highlight w:val="none"/>
          <w:u w:val="single"/>
        </w:rPr>
        <w:t xml:space="preserve">        (磋商供应商名称)       </w:t>
      </w:r>
      <w:r>
        <w:rPr>
          <w:rFonts w:hint="eastAsia" w:ascii="宋体" w:hAnsi="宋体" w:cs="宋体"/>
          <w:sz w:val="24"/>
          <w:highlight w:val="none"/>
        </w:rPr>
        <w:t>的法定代表人，现授权委托</w:t>
      </w:r>
      <w:r>
        <w:rPr>
          <w:rFonts w:hint="eastAsia" w:ascii="宋体" w:hAnsi="宋体" w:cs="宋体"/>
          <w:sz w:val="24"/>
          <w:highlight w:val="none"/>
          <w:u w:val="single"/>
        </w:rPr>
        <w:t xml:space="preserve">         (单位名称)          </w:t>
      </w:r>
      <w:r>
        <w:rPr>
          <w:rFonts w:hint="eastAsia" w:ascii="宋体" w:hAnsi="宋体" w:cs="宋体"/>
          <w:sz w:val="24"/>
          <w:highlight w:val="none"/>
        </w:rPr>
        <w:t>的</w:t>
      </w:r>
      <w:r>
        <w:rPr>
          <w:rFonts w:hint="eastAsia" w:ascii="宋体" w:hAnsi="宋体" w:cs="宋体"/>
          <w:sz w:val="24"/>
          <w:highlight w:val="none"/>
          <w:u w:val="single"/>
        </w:rPr>
        <w:t xml:space="preserve">    (姓名)    </w:t>
      </w:r>
      <w:r>
        <w:rPr>
          <w:rFonts w:hint="eastAsia" w:ascii="宋体" w:hAnsi="宋体" w:cs="宋体"/>
          <w:sz w:val="24"/>
          <w:highlight w:val="none"/>
        </w:rPr>
        <w:t>为我公司代理人，参加</w:t>
      </w:r>
      <w:r>
        <w:rPr>
          <w:rFonts w:hint="eastAsia" w:ascii="宋体" w:hAnsi="宋体" w:cs="宋体"/>
          <w:sz w:val="24"/>
          <w:highlight w:val="none"/>
          <w:u w:val="single"/>
        </w:rPr>
        <w:t xml:space="preserve">      (采购人)       </w:t>
      </w:r>
      <w:r>
        <w:rPr>
          <w:rFonts w:hint="eastAsia" w:ascii="宋体" w:hAnsi="宋体" w:cs="宋体"/>
          <w:sz w:val="24"/>
          <w:highlight w:val="none"/>
        </w:rPr>
        <w:t>的</w:t>
      </w:r>
      <w:r>
        <w:rPr>
          <w:rFonts w:hint="eastAsia" w:ascii="宋体" w:hAnsi="宋体" w:cs="宋体"/>
          <w:sz w:val="24"/>
          <w:highlight w:val="none"/>
          <w:u w:val="single"/>
        </w:rPr>
        <w:t xml:space="preserve">      （项目名称）       </w:t>
      </w:r>
      <w:r>
        <w:rPr>
          <w:rFonts w:hint="eastAsia" w:ascii="宋体" w:hAnsi="宋体" w:cs="宋体"/>
          <w:sz w:val="24"/>
          <w:highlight w:val="none"/>
        </w:rPr>
        <w:t>工程项目的采购活动。代理人在磋商、评审、合同磋商过程中所签署的一切文件和处理与之有关的一切事务，我均予以承认。</w:t>
      </w:r>
    </w:p>
    <w:p w14:paraId="4392DF5F">
      <w:pPr>
        <w:spacing w:line="480" w:lineRule="auto"/>
        <w:ind w:firstLine="482"/>
        <w:rPr>
          <w:rFonts w:hint="eastAsia" w:ascii="宋体" w:hAnsi="宋体" w:cs="宋体"/>
          <w:sz w:val="24"/>
          <w:highlight w:val="none"/>
        </w:rPr>
      </w:pPr>
      <w:r>
        <w:rPr>
          <w:rFonts w:hint="eastAsia" w:ascii="宋体" w:hAnsi="宋体" w:cs="宋体"/>
          <w:sz w:val="24"/>
          <w:highlight w:val="none"/>
        </w:rPr>
        <w:t>代理人无转委权。特此委托。</w:t>
      </w:r>
    </w:p>
    <w:p w14:paraId="2570D632">
      <w:pPr>
        <w:pStyle w:val="246"/>
        <w:widowControl w:val="0"/>
        <w:pBdr>
          <w:top w:val="none" w:color="000000" w:sz="0" w:space="0"/>
          <w:left w:val="none" w:color="000000" w:sz="0" w:space="0"/>
          <w:bottom w:val="none" w:color="000000" w:sz="0" w:space="0"/>
          <w:right w:val="none" w:color="000000" w:sz="0" w:space="0"/>
          <w:between w:val="none" w:color="000000" w:sz="0" w:space="0"/>
        </w:pBdr>
        <w:tabs>
          <w:tab w:val="left" w:pos="360"/>
        </w:tabs>
        <w:spacing w:before="0" w:beforeAutospacing="0" w:after="0" w:afterAutospacing="0" w:line="360" w:lineRule="auto"/>
        <w:ind w:firstLine="482"/>
        <w:jc w:val="both"/>
        <w:rPr>
          <w:rFonts w:hint="eastAsia"/>
          <w:highlight w:val="none"/>
        </w:rPr>
      </w:pPr>
      <w:r>
        <w:rPr>
          <w:rFonts w:ascii="Times New Roman" w:hAnsi="Times New Roman" w:cs="Times New Roman"/>
          <w:color w:val="000000"/>
          <w:highlight w:val="none"/>
        </w:rPr>
        <w:t>本授权书于______年____月____日起生效，特此声明。</w:t>
      </w:r>
    </w:p>
    <w:p w14:paraId="12103F75">
      <w:pPr>
        <w:pStyle w:val="246"/>
        <w:widowControl w:val="0"/>
        <w:pBdr>
          <w:top w:val="none" w:color="000000" w:sz="0" w:space="0"/>
          <w:left w:val="none" w:color="000000" w:sz="0" w:space="0"/>
          <w:bottom w:val="none" w:color="000000" w:sz="0" w:space="0"/>
          <w:right w:val="none" w:color="000000" w:sz="0" w:space="0"/>
          <w:between w:val="none" w:color="000000" w:sz="0" w:space="0"/>
        </w:pBdr>
        <w:tabs>
          <w:tab w:val="left" w:pos="360"/>
        </w:tabs>
        <w:spacing w:before="0" w:beforeAutospacing="0" w:after="0" w:afterAutospacing="0" w:line="360" w:lineRule="auto"/>
        <w:ind w:firstLine="482"/>
        <w:jc w:val="both"/>
        <w:rPr>
          <w:rFonts w:hint="eastAsia"/>
          <w:highlight w:val="none"/>
        </w:rPr>
      </w:pPr>
      <w:r>
        <w:rPr>
          <w:rFonts w:ascii="Times New Roman" w:hAnsi="Times New Roman" w:cs="Times New Roman"/>
          <w:color w:val="000000"/>
          <w:highlight w:val="none"/>
        </w:rPr>
        <w:t>被授权人身份证号码：</w:t>
      </w:r>
      <w:r>
        <w:rPr>
          <w:rFonts w:ascii="Times New Roman" w:hAnsi="Times New Roman" w:cs="Times New Roman"/>
          <w:color w:val="000000"/>
          <w:highlight w:val="none"/>
          <w:u w:val="single"/>
        </w:rPr>
        <w:t xml:space="preserve">                              </w:t>
      </w:r>
      <w:r>
        <w:rPr>
          <w:rFonts w:hint="eastAsia" w:ascii="Times New Roman" w:hAnsi="Times New Roman" w:cs="Times New Roman"/>
          <w:color w:val="000000"/>
          <w:highlight w:val="none"/>
          <w:u w:val="single"/>
        </w:rPr>
        <w:t xml:space="preserve">    </w:t>
      </w:r>
    </w:p>
    <w:p w14:paraId="21793CF9">
      <w:pPr>
        <w:pStyle w:val="246"/>
        <w:widowControl w:val="0"/>
        <w:pBdr>
          <w:top w:val="none" w:color="000000" w:sz="0" w:space="0"/>
          <w:left w:val="none" w:color="000000" w:sz="0" w:space="0"/>
          <w:bottom w:val="none" w:color="000000" w:sz="0" w:space="0"/>
          <w:right w:val="none" w:color="000000" w:sz="0" w:space="0"/>
          <w:between w:val="none" w:color="000000" w:sz="0" w:space="0"/>
        </w:pBdr>
        <w:tabs>
          <w:tab w:val="left" w:pos="360"/>
        </w:tabs>
        <w:spacing w:before="0" w:beforeAutospacing="0" w:after="0" w:afterAutospacing="0" w:line="360" w:lineRule="auto"/>
        <w:ind w:firstLine="482"/>
        <w:jc w:val="both"/>
        <w:rPr>
          <w:rFonts w:hint="eastAsia"/>
          <w:highlight w:val="none"/>
        </w:rPr>
      </w:pPr>
      <w:r>
        <w:rPr>
          <w:rFonts w:ascii="Times New Roman" w:hAnsi="Times New Roman" w:cs="Times New Roman"/>
          <w:color w:val="000000"/>
          <w:highlight w:val="none"/>
        </w:rPr>
        <w:t>被授权人联系电话：（手机）</w:t>
      </w:r>
      <w:r>
        <w:rPr>
          <w:rFonts w:ascii="Times New Roman" w:hAnsi="Times New Roman" w:cs="Times New Roman"/>
          <w:color w:val="000000"/>
          <w:highlight w:val="none"/>
          <w:u w:val="single"/>
        </w:rPr>
        <w:t xml:space="preserve">                          </w:t>
      </w:r>
    </w:p>
    <w:p w14:paraId="49DE017E">
      <w:pPr>
        <w:pStyle w:val="246"/>
        <w:widowControl w:val="0"/>
        <w:pBdr>
          <w:top w:val="none" w:color="000000" w:sz="0" w:space="0"/>
          <w:left w:val="none" w:color="000000" w:sz="0" w:space="0"/>
          <w:bottom w:val="none" w:color="000000" w:sz="0" w:space="0"/>
          <w:right w:val="none" w:color="000000" w:sz="0" w:space="0"/>
          <w:between w:val="none" w:color="000000" w:sz="0" w:space="0"/>
        </w:pBdr>
        <w:tabs>
          <w:tab w:val="left" w:pos="360"/>
        </w:tabs>
        <w:spacing w:before="0" w:beforeAutospacing="0" w:after="0" w:afterAutospacing="0" w:line="360" w:lineRule="auto"/>
        <w:ind w:firstLine="482"/>
        <w:jc w:val="both"/>
        <w:rPr>
          <w:rFonts w:hint="eastAsia"/>
          <w:highlight w:val="none"/>
        </w:rPr>
      </w:pPr>
      <w:r>
        <w:rPr>
          <w:rFonts w:ascii="Times New Roman" w:hAnsi="Times New Roman" w:cs="Times New Roman"/>
          <w:color w:val="000000"/>
          <w:highlight w:val="none"/>
        </w:rPr>
        <w:t>授权单位名称：</w:t>
      </w:r>
      <w:r>
        <w:rPr>
          <w:rFonts w:ascii="Times New Roman" w:hAnsi="Times New Roman" w:cs="Times New Roman"/>
          <w:color w:val="000000"/>
          <w:highlight w:val="none"/>
          <w:u w:val="single"/>
        </w:rPr>
        <w:t>（</w:t>
      </w:r>
      <w:r>
        <w:rPr>
          <w:rFonts w:hint="eastAsia"/>
          <w:color w:val="000000"/>
          <w:highlight w:val="none"/>
          <w:u w:val="single"/>
          <w:lang w:bidi="ar"/>
        </w:rPr>
        <w:t>盖章</w:t>
      </w:r>
      <w:r>
        <w:rPr>
          <w:rFonts w:ascii="Times New Roman" w:hAnsi="Times New Roman" w:cs="Times New Roman"/>
          <w:color w:val="000000"/>
          <w:highlight w:val="none"/>
          <w:u w:val="single"/>
        </w:rPr>
        <w:t>）</w:t>
      </w:r>
      <w:r>
        <w:rPr>
          <w:rFonts w:hint="eastAsia" w:ascii="Times New Roman" w:hAnsi="Times New Roman" w:cs="Times New Roman"/>
          <w:color w:val="000000"/>
          <w:highlight w:val="none"/>
          <w:u w:val="single"/>
        </w:rPr>
        <w:t xml:space="preserve">                  </w:t>
      </w:r>
    </w:p>
    <w:p w14:paraId="6F4CFFD3">
      <w:pPr>
        <w:pStyle w:val="246"/>
        <w:widowControl w:val="0"/>
        <w:pBdr>
          <w:top w:val="none" w:color="000000" w:sz="0" w:space="0"/>
          <w:left w:val="none" w:color="000000" w:sz="0" w:space="0"/>
          <w:bottom w:val="none" w:color="000000" w:sz="0" w:space="0"/>
          <w:right w:val="none" w:color="000000" w:sz="0" w:space="0"/>
          <w:between w:val="none" w:color="000000" w:sz="0" w:space="0"/>
        </w:pBdr>
        <w:tabs>
          <w:tab w:val="left" w:pos="360"/>
        </w:tabs>
        <w:spacing w:before="0" w:beforeAutospacing="0" w:after="0" w:afterAutospacing="0" w:line="360" w:lineRule="auto"/>
        <w:ind w:firstLine="482"/>
        <w:jc w:val="both"/>
        <w:rPr>
          <w:rFonts w:hint="eastAsia"/>
          <w:highlight w:val="none"/>
        </w:rPr>
      </w:pPr>
      <w:r>
        <w:rPr>
          <w:rFonts w:ascii="Times New Roman" w:hAnsi="Times New Roman" w:cs="Times New Roman"/>
          <w:color w:val="000000"/>
          <w:highlight w:val="none"/>
        </w:rPr>
        <w:t>单位地址：</w:t>
      </w:r>
      <w:r>
        <w:rPr>
          <w:rFonts w:ascii="Times New Roman" w:hAnsi="Times New Roman" w:cs="Times New Roman"/>
          <w:color w:val="000000"/>
          <w:highlight w:val="none"/>
          <w:u w:val="single"/>
        </w:rPr>
        <w:t xml:space="preserve">                                         </w:t>
      </w:r>
      <w:r>
        <w:rPr>
          <w:rFonts w:hint="eastAsia" w:ascii="Times New Roman" w:hAnsi="Times New Roman" w:cs="Times New Roman"/>
          <w:color w:val="000000"/>
          <w:highlight w:val="none"/>
          <w:u w:val="single"/>
        </w:rPr>
        <w:t xml:space="preserve">         </w:t>
      </w:r>
    </w:p>
    <w:p w14:paraId="60F7C653">
      <w:pPr>
        <w:pStyle w:val="246"/>
        <w:widowControl w:val="0"/>
        <w:pBdr>
          <w:top w:val="none" w:color="000000" w:sz="0" w:space="0"/>
          <w:left w:val="none" w:color="000000" w:sz="0" w:space="0"/>
          <w:bottom w:val="none" w:color="000000" w:sz="0" w:space="0"/>
          <w:right w:val="none" w:color="000000" w:sz="0" w:space="0"/>
          <w:between w:val="none" w:color="000000" w:sz="0" w:space="0"/>
        </w:pBdr>
        <w:tabs>
          <w:tab w:val="left" w:pos="360"/>
        </w:tabs>
        <w:spacing w:before="0" w:beforeAutospacing="0" w:after="0" w:afterAutospacing="0" w:line="360" w:lineRule="auto"/>
        <w:ind w:firstLine="482"/>
        <w:jc w:val="both"/>
        <w:rPr>
          <w:rFonts w:hint="eastAsia"/>
          <w:highlight w:val="none"/>
        </w:rPr>
      </w:pPr>
      <w:r>
        <w:rPr>
          <w:rFonts w:ascii="Times New Roman" w:hAnsi="Times New Roman" w:cs="Times New Roman"/>
          <w:color w:val="000000"/>
          <w:highlight w:val="none"/>
        </w:rPr>
        <w:t>日期：</w:t>
      </w:r>
      <w:r>
        <w:rPr>
          <w:rFonts w:ascii="Times New Roman" w:hAnsi="Times New Roman" w:cs="Times New Roman"/>
          <w:color w:val="000000"/>
          <w:highlight w:val="none"/>
          <w:u w:val="single"/>
        </w:rPr>
        <w:t xml:space="preserve">                                         </w:t>
      </w:r>
      <w:r>
        <w:rPr>
          <w:rFonts w:hint="eastAsia" w:ascii="Times New Roman" w:hAnsi="Times New Roman" w:cs="Times New Roman"/>
          <w:color w:val="000000"/>
          <w:highlight w:val="none"/>
          <w:u w:val="single"/>
        </w:rPr>
        <w:t xml:space="preserve">             </w:t>
      </w:r>
    </w:p>
    <w:p w14:paraId="0461EC66">
      <w:pPr>
        <w:tabs>
          <w:tab w:val="left" w:pos="5580"/>
        </w:tabs>
        <w:spacing w:line="360" w:lineRule="auto"/>
        <w:jc w:val="left"/>
        <w:rPr>
          <w:rFonts w:hint="eastAsia" w:ascii="宋体" w:hAnsi="宋体"/>
          <w:sz w:val="24"/>
          <w:szCs w:val="20"/>
          <w:highlight w:val="none"/>
        </w:rPr>
      </w:pPr>
    </w:p>
    <w:p w14:paraId="42DF5B5F">
      <w:pPr>
        <w:tabs>
          <w:tab w:val="left" w:pos="5580"/>
        </w:tabs>
        <w:spacing w:line="360" w:lineRule="auto"/>
        <w:jc w:val="left"/>
        <w:rPr>
          <w:rFonts w:hint="eastAsia" w:ascii="宋体" w:hAnsi="宋体"/>
          <w:sz w:val="24"/>
          <w:szCs w:val="20"/>
          <w:highlight w:val="none"/>
        </w:rPr>
      </w:pPr>
      <w:r>
        <w:rPr>
          <w:rFonts w:ascii="宋体" w:hAnsi="宋体"/>
          <w:sz w:val="24"/>
          <w:szCs w:val="20"/>
          <w:highlight w:val="none"/>
        </w:rPr>
        <w:t>法定代表人（单位负责人）有效期内的身份证</w:t>
      </w:r>
      <w:r>
        <w:rPr>
          <w:rFonts w:ascii="宋体" w:hAnsi="宋体"/>
          <w:b/>
          <w:sz w:val="24"/>
          <w:szCs w:val="20"/>
          <w:highlight w:val="none"/>
        </w:rPr>
        <w:t>正反面</w:t>
      </w:r>
      <w:r>
        <w:rPr>
          <w:rFonts w:ascii="宋体" w:hAnsi="宋体"/>
          <w:sz w:val="24"/>
          <w:szCs w:val="20"/>
          <w:highlight w:val="none"/>
        </w:rPr>
        <w:t>电子件：</w:t>
      </w:r>
    </w:p>
    <w:tbl>
      <w:tblPr>
        <w:tblStyle w:val="35"/>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07B9EF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tcPr>
          <w:p w14:paraId="04BB695F">
            <w:pPr>
              <w:tabs>
                <w:tab w:val="left" w:pos="5580"/>
              </w:tabs>
              <w:spacing w:line="360" w:lineRule="auto"/>
              <w:jc w:val="left"/>
              <w:rPr>
                <w:rFonts w:hint="eastAsia" w:ascii="宋体" w:hAnsi="宋体"/>
                <w:sz w:val="24"/>
                <w:szCs w:val="20"/>
                <w:highlight w:val="none"/>
              </w:rPr>
            </w:pPr>
          </w:p>
          <w:p w14:paraId="20112888">
            <w:pPr>
              <w:tabs>
                <w:tab w:val="left" w:pos="5580"/>
              </w:tabs>
              <w:spacing w:line="360" w:lineRule="auto"/>
              <w:jc w:val="left"/>
              <w:rPr>
                <w:rFonts w:hint="eastAsia" w:ascii="宋体" w:hAnsi="宋体"/>
                <w:sz w:val="24"/>
                <w:szCs w:val="20"/>
                <w:highlight w:val="none"/>
              </w:rPr>
            </w:pPr>
          </w:p>
        </w:tc>
        <w:tc>
          <w:tcPr>
            <w:tcW w:w="4536" w:type="dxa"/>
            <w:noWrap w:val="0"/>
          </w:tcPr>
          <w:p w14:paraId="3D6C82F5">
            <w:pPr>
              <w:tabs>
                <w:tab w:val="left" w:pos="5580"/>
              </w:tabs>
              <w:spacing w:line="360" w:lineRule="auto"/>
              <w:jc w:val="left"/>
              <w:rPr>
                <w:rFonts w:hint="eastAsia" w:ascii="宋体" w:hAnsi="宋体"/>
                <w:sz w:val="24"/>
                <w:szCs w:val="20"/>
                <w:highlight w:val="none"/>
              </w:rPr>
            </w:pPr>
          </w:p>
          <w:p w14:paraId="0A2A63EC">
            <w:pPr>
              <w:tabs>
                <w:tab w:val="left" w:pos="5580"/>
              </w:tabs>
              <w:spacing w:line="360" w:lineRule="auto"/>
              <w:jc w:val="left"/>
              <w:rPr>
                <w:rFonts w:hint="eastAsia" w:ascii="宋体" w:hAnsi="宋体"/>
                <w:sz w:val="24"/>
                <w:szCs w:val="20"/>
                <w:highlight w:val="none"/>
              </w:rPr>
            </w:pPr>
          </w:p>
        </w:tc>
      </w:tr>
    </w:tbl>
    <w:p w14:paraId="74B9434B">
      <w:pPr>
        <w:tabs>
          <w:tab w:val="left" w:pos="5580"/>
        </w:tabs>
        <w:spacing w:line="360" w:lineRule="auto"/>
        <w:jc w:val="left"/>
        <w:rPr>
          <w:rFonts w:hint="eastAsia" w:ascii="宋体" w:hAnsi="宋体"/>
          <w:sz w:val="24"/>
          <w:szCs w:val="20"/>
          <w:highlight w:val="none"/>
        </w:rPr>
      </w:pPr>
      <w:r>
        <w:rPr>
          <w:rFonts w:hint="eastAsia" w:ascii="宋体" w:hAnsi="宋体"/>
          <w:sz w:val="24"/>
          <w:szCs w:val="20"/>
          <w:highlight w:val="none"/>
        </w:rPr>
        <w:t>委托代理人</w:t>
      </w:r>
      <w:r>
        <w:rPr>
          <w:rFonts w:ascii="宋体" w:hAnsi="宋体"/>
          <w:sz w:val="24"/>
          <w:szCs w:val="20"/>
          <w:highlight w:val="none"/>
        </w:rPr>
        <w:t>有效期内的身份证</w:t>
      </w:r>
      <w:r>
        <w:rPr>
          <w:rFonts w:ascii="宋体" w:hAnsi="宋体"/>
          <w:b/>
          <w:sz w:val="24"/>
          <w:szCs w:val="20"/>
          <w:highlight w:val="none"/>
        </w:rPr>
        <w:t>正反面</w:t>
      </w:r>
      <w:r>
        <w:rPr>
          <w:rFonts w:ascii="宋体" w:hAnsi="宋体"/>
          <w:sz w:val="24"/>
          <w:szCs w:val="20"/>
          <w:highlight w:val="none"/>
        </w:rPr>
        <w:t>电子件：</w:t>
      </w:r>
    </w:p>
    <w:tbl>
      <w:tblPr>
        <w:tblStyle w:val="35"/>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639775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tcPr>
          <w:p w14:paraId="5CDD0930">
            <w:pPr>
              <w:tabs>
                <w:tab w:val="left" w:pos="5580"/>
              </w:tabs>
              <w:spacing w:line="360" w:lineRule="auto"/>
              <w:jc w:val="left"/>
              <w:rPr>
                <w:rFonts w:hint="eastAsia" w:ascii="宋体" w:hAnsi="宋体"/>
                <w:sz w:val="24"/>
                <w:szCs w:val="20"/>
                <w:highlight w:val="none"/>
              </w:rPr>
            </w:pPr>
          </w:p>
          <w:p w14:paraId="27EF1171">
            <w:pPr>
              <w:tabs>
                <w:tab w:val="left" w:pos="5580"/>
              </w:tabs>
              <w:spacing w:line="360" w:lineRule="auto"/>
              <w:jc w:val="left"/>
              <w:rPr>
                <w:rFonts w:hint="eastAsia" w:ascii="宋体" w:hAnsi="宋体"/>
                <w:sz w:val="24"/>
                <w:szCs w:val="20"/>
                <w:highlight w:val="none"/>
              </w:rPr>
            </w:pPr>
          </w:p>
        </w:tc>
        <w:tc>
          <w:tcPr>
            <w:tcW w:w="4536" w:type="dxa"/>
            <w:noWrap w:val="0"/>
          </w:tcPr>
          <w:p w14:paraId="0FBCDE34">
            <w:pPr>
              <w:tabs>
                <w:tab w:val="left" w:pos="5580"/>
              </w:tabs>
              <w:spacing w:line="360" w:lineRule="auto"/>
              <w:jc w:val="left"/>
              <w:rPr>
                <w:rFonts w:hint="eastAsia" w:ascii="宋体" w:hAnsi="宋体"/>
                <w:sz w:val="24"/>
                <w:szCs w:val="20"/>
                <w:highlight w:val="none"/>
              </w:rPr>
            </w:pPr>
          </w:p>
          <w:p w14:paraId="2D234741">
            <w:pPr>
              <w:tabs>
                <w:tab w:val="left" w:pos="5580"/>
              </w:tabs>
              <w:spacing w:line="360" w:lineRule="auto"/>
              <w:jc w:val="left"/>
              <w:rPr>
                <w:rFonts w:hint="eastAsia" w:ascii="宋体" w:hAnsi="宋体"/>
                <w:sz w:val="24"/>
                <w:szCs w:val="20"/>
                <w:highlight w:val="none"/>
              </w:rPr>
            </w:pPr>
          </w:p>
        </w:tc>
      </w:tr>
    </w:tbl>
    <w:p w14:paraId="62265429">
      <w:pPr>
        <w:tabs>
          <w:tab w:val="left" w:pos="5580"/>
        </w:tabs>
        <w:spacing w:line="360" w:lineRule="auto"/>
        <w:jc w:val="left"/>
        <w:rPr>
          <w:rFonts w:hint="eastAsia" w:ascii="宋体" w:hAnsi="宋体"/>
          <w:szCs w:val="16"/>
          <w:highlight w:val="none"/>
        </w:rPr>
      </w:pPr>
      <w:r>
        <w:rPr>
          <w:rFonts w:hint="eastAsia" w:ascii="宋体" w:hAnsi="宋体"/>
          <w:szCs w:val="16"/>
          <w:highlight w:val="none"/>
        </w:rPr>
        <w:t>填报说明</w:t>
      </w:r>
      <w:r>
        <w:rPr>
          <w:rFonts w:ascii="宋体" w:hAnsi="宋体"/>
          <w:szCs w:val="16"/>
          <w:highlight w:val="none"/>
        </w:rPr>
        <w:t>：</w:t>
      </w:r>
    </w:p>
    <w:p w14:paraId="72EAD34C">
      <w:pPr>
        <w:tabs>
          <w:tab w:val="left" w:pos="5580"/>
        </w:tabs>
        <w:spacing w:line="360" w:lineRule="auto"/>
        <w:ind w:firstLine="480"/>
        <w:jc w:val="left"/>
        <w:rPr>
          <w:rFonts w:hint="eastAsia" w:ascii="宋体" w:hAnsi="宋体"/>
          <w:szCs w:val="16"/>
          <w:highlight w:val="none"/>
        </w:rPr>
      </w:pPr>
      <w:r>
        <w:rPr>
          <w:rFonts w:ascii="宋体" w:hAnsi="宋体"/>
          <w:szCs w:val="16"/>
          <w:highlight w:val="none"/>
        </w:rPr>
        <w:t>1、若供应商为事业单位或其他组织或分支机构（仅当</w:t>
      </w:r>
      <w:r>
        <w:rPr>
          <w:rFonts w:hint="eastAsia" w:ascii="宋体" w:hAnsi="宋体"/>
          <w:szCs w:val="16"/>
          <w:highlight w:val="none"/>
        </w:rPr>
        <w:t>磋商文件</w:t>
      </w:r>
      <w:r>
        <w:rPr>
          <w:rFonts w:ascii="宋体" w:hAnsi="宋体"/>
          <w:szCs w:val="16"/>
          <w:highlight w:val="none"/>
        </w:rPr>
        <w:t>注明允许分支机构</w:t>
      </w:r>
      <w:r>
        <w:rPr>
          <w:rFonts w:hint="eastAsia" w:ascii="宋体" w:hAnsi="宋体"/>
          <w:szCs w:val="16"/>
          <w:highlight w:val="none"/>
        </w:rPr>
        <w:t>投标</w:t>
      </w:r>
      <w:r>
        <w:rPr>
          <w:rFonts w:ascii="宋体" w:hAnsi="宋体"/>
          <w:szCs w:val="16"/>
          <w:highlight w:val="none"/>
        </w:rPr>
        <w:t>的），则法定代表人（单位负责人）</w:t>
      </w:r>
      <w:r>
        <w:rPr>
          <w:rFonts w:hint="eastAsia" w:ascii="宋体" w:hAnsi="宋体"/>
          <w:szCs w:val="16"/>
          <w:highlight w:val="none"/>
        </w:rPr>
        <w:t>处</w:t>
      </w:r>
      <w:r>
        <w:rPr>
          <w:rFonts w:ascii="宋体" w:hAnsi="宋体"/>
          <w:szCs w:val="16"/>
          <w:highlight w:val="none"/>
        </w:rPr>
        <w:t>的签署人可为单位负责人</w:t>
      </w:r>
      <w:r>
        <w:rPr>
          <w:rFonts w:hint="eastAsia" w:ascii="宋体" w:hAnsi="宋体"/>
          <w:szCs w:val="16"/>
          <w:highlight w:val="none"/>
        </w:rPr>
        <w:t>。</w:t>
      </w:r>
    </w:p>
    <w:p w14:paraId="708AADB4">
      <w:pPr>
        <w:tabs>
          <w:tab w:val="left" w:pos="5580"/>
        </w:tabs>
        <w:spacing w:line="360" w:lineRule="auto"/>
        <w:ind w:firstLine="480"/>
        <w:jc w:val="left"/>
        <w:rPr>
          <w:rFonts w:hint="eastAsia" w:ascii="宋体" w:hAnsi="宋体"/>
          <w:szCs w:val="16"/>
          <w:highlight w:val="none"/>
        </w:rPr>
      </w:pPr>
      <w:r>
        <w:rPr>
          <w:rFonts w:hint="eastAsia" w:ascii="宋体" w:hAnsi="宋体"/>
          <w:szCs w:val="16"/>
          <w:highlight w:val="none"/>
        </w:rPr>
        <w:t>2、</w:t>
      </w:r>
      <w:r>
        <w:rPr>
          <w:rFonts w:ascii="宋体" w:hAnsi="宋体"/>
          <w:szCs w:val="16"/>
          <w:highlight w:val="none"/>
        </w:rPr>
        <w:t>若</w:t>
      </w:r>
      <w:r>
        <w:rPr>
          <w:rFonts w:hint="eastAsia" w:ascii="宋体" w:hAnsi="宋体"/>
          <w:szCs w:val="16"/>
          <w:highlight w:val="none"/>
        </w:rPr>
        <w:t>响应文件</w:t>
      </w:r>
      <w:r>
        <w:rPr>
          <w:rFonts w:ascii="宋体" w:hAnsi="宋体"/>
          <w:szCs w:val="16"/>
          <w:highlight w:val="none"/>
        </w:rPr>
        <w:t>中全部签字之处均为法定代表人（单位负责人）本人签署，则可不提供本《</w:t>
      </w:r>
      <w:r>
        <w:rPr>
          <w:rFonts w:hint="eastAsia" w:ascii="宋体" w:hAnsi="宋体"/>
          <w:szCs w:val="16"/>
          <w:highlight w:val="none"/>
        </w:rPr>
        <w:t>授权委托书</w:t>
      </w:r>
      <w:r>
        <w:rPr>
          <w:rFonts w:ascii="宋体" w:hAnsi="宋体"/>
          <w:szCs w:val="16"/>
          <w:highlight w:val="none"/>
        </w:rPr>
        <w:t>》，但须提供</w:t>
      </w:r>
      <w:r>
        <w:rPr>
          <w:rFonts w:hint="eastAsia" w:ascii="宋体" w:hAnsi="宋体"/>
          <w:szCs w:val="16"/>
          <w:highlight w:val="none"/>
        </w:rPr>
        <w:t>《</w:t>
      </w:r>
      <w:r>
        <w:rPr>
          <w:rFonts w:ascii="宋体" w:hAnsi="宋体"/>
          <w:szCs w:val="16"/>
          <w:highlight w:val="none"/>
        </w:rPr>
        <w:t>法定代表人（单位负责人）身份证</w:t>
      </w:r>
      <w:r>
        <w:rPr>
          <w:rFonts w:hint="eastAsia" w:ascii="宋体" w:hAnsi="宋体"/>
          <w:szCs w:val="16"/>
          <w:highlight w:val="none"/>
        </w:rPr>
        <w:t>明》</w:t>
      </w:r>
      <w:r>
        <w:rPr>
          <w:rFonts w:ascii="宋体" w:hAnsi="宋体"/>
          <w:szCs w:val="16"/>
          <w:highlight w:val="none"/>
        </w:rPr>
        <w:t>。</w:t>
      </w:r>
    </w:p>
    <w:p w14:paraId="3EE0ADB1">
      <w:pPr>
        <w:tabs>
          <w:tab w:val="left" w:pos="5580"/>
        </w:tabs>
        <w:spacing w:line="360" w:lineRule="auto"/>
        <w:ind w:firstLine="480"/>
        <w:rPr>
          <w:rFonts w:hint="eastAsia" w:ascii="宋体" w:hAnsi="宋体"/>
          <w:szCs w:val="16"/>
          <w:highlight w:val="none"/>
        </w:rPr>
      </w:pPr>
      <w:r>
        <w:rPr>
          <w:rFonts w:ascii="宋体" w:hAnsi="宋体"/>
          <w:szCs w:val="16"/>
          <w:highlight w:val="none"/>
        </w:rPr>
        <w:t>3、</w:t>
      </w:r>
      <w:r>
        <w:rPr>
          <w:rFonts w:hint="eastAsia" w:ascii="宋体" w:hAnsi="宋体"/>
          <w:szCs w:val="16"/>
          <w:highlight w:val="none"/>
        </w:rPr>
        <w:t>供应商为自然人的情形，可不提供本</w:t>
      </w:r>
      <w:r>
        <w:rPr>
          <w:rFonts w:ascii="宋体" w:hAnsi="宋体"/>
          <w:szCs w:val="16"/>
          <w:highlight w:val="none"/>
        </w:rPr>
        <w:t>《</w:t>
      </w:r>
      <w:r>
        <w:rPr>
          <w:rFonts w:hint="eastAsia" w:ascii="宋体" w:hAnsi="宋体"/>
          <w:szCs w:val="16"/>
          <w:highlight w:val="none"/>
        </w:rPr>
        <w:t>授权委托书</w:t>
      </w:r>
      <w:r>
        <w:rPr>
          <w:rFonts w:ascii="宋体" w:hAnsi="宋体"/>
          <w:szCs w:val="16"/>
          <w:highlight w:val="none"/>
        </w:rPr>
        <w:t>》</w:t>
      </w:r>
      <w:r>
        <w:rPr>
          <w:rFonts w:hint="eastAsia" w:ascii="宋体" w:hAnsi="宋体"/>
          <w:szCs w:val="16"/>
          <w:highlight w:val="none"/>
        </w:rPr>
        <w:t>。</w:t>
      </w:r>
      <w:bookmarkEnd w:id="191"/>
      <w:bookmarkEnd w:id="192"/>
    </w:p>
    <w:p w14:paraId="4AD9CB52">
      <w:pPr>
        <w:spacing w:line="400" w:lineRule="exact"/>
        <w:jc w:val="center"/>
        <w:rPr>
          <w:rFonts w:hint="eastAsia" w:ascii="宋体" w:hAnsi="宋体" w:cs="宋体"/>
          <w:b/>
          <w:bCs/>
          <w:color w:val="000000"/>
          <w:sz w:val="32"/>
          <w:szCs w:val="32"/>
          <w:highlight w:val="none"/>
        </w:rPr>
      </w:pPr>
    </w:p>
    <w:p w14:paraId="102E7C11">
      <w:pPr>
        <w:spacing w:line="400" w:lineRule="exact"/>
        <w:jc w:val="center"/>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br w:type="page" w:clear="all"/>
      </w:r>
      <w:r>
        <w:rPr>
          <w:rFonts w:hint="eastAsia" w:ascii="宋体" w:hAnsi="宋体" w:cs="宋体"/>
          <w:b/>
          <w:bCs/>
          <w:color w:val="000000"/>
          <w:sz w:val="32"/>
          <w:szCs w:val="32"/>
          <w:highlight w:val="none"/>
        </w:rPr>
        <w:t>法定代表人身份证明</w:t>
      </w:r>
    </w:p>
    <w:p w14:paraId="2D64CFA7">
      <w:pPr>
        <w:tabs>
          <w:tab w:val="left" w:pos="5580"/>
        </w:tabs>
        <w:spacing w:line="360" w:lineRule="auto"/>
        <w:rPr>
          <w:rFonts w:hint="eastAsia" w:ascii="宋体" w:hAnsi="宋体"/>
          <w:sz w:val="24"/>
          <w:highlight w:val="none"/>
        </w:rPr>
      </w:pPr>
      <w:r>
        <w:rPr>
          <w:rFonts w:ascii="宋体" w:hAnsi="宋体"/>
          <w:sz w:val="24"/>
          <w:highlight w:val="none"/>
        </w:rPr>
        <w:t>致：</w:t>
      </w:r>
      <w:r>
        <w:rPr>
          <w:rFonts w:hint="eastAsia"/>
          <w:sz w:val="24"/>
          <w:highlight w:val="none"/>
        </w:rPr>
        <w:t>【采购单位】</w:t>
      </w:r>
    </w:p>
    <w:p w14:paraId="66E0BF58">
      <w:pPr>
        <w:spacing w:line="560" w:lineRule="exact"/>
        <w:ind w:firstLine="600"/>
        <w:rPr>
          <w:rFonts w:hint="eastAsia" w:ascii="宋体" w:hAnsi="宋体" w:cs="宋体"/>
          <w:color w:val="000000"/>
          <w:sz w:val="24"/>
          <w:highlight w:val="none"/>
        </w:rPr>
      </w:pPr>
      <w:r>
        <w:rPr>
          <w:rFonts w:hint="eastAsia" w:ascii="宋体" w:hAnsi="宋体" w:cs="宋体"/>
          <w:color w:val="000000"/>
          <w:sz w:val="24"/>
          <w:highlight w:val="none"/>
        </w:rPr>
        <w:t>磋商供应商名称：</w:t>
      </w:r>
    </w:p>
    <w:p w14:paraId="5E3B3AC4">
      <w:pPr>
        <w:spacing w:line="560" w:lineRule="exact"/>
        <w:ind w:firstLine="600"/>
        <w:rPr>
          <w:rFonts w:hint="eastAsia" w:ascii="宋体" w:hAnsi="宋体" w:cs="宋体"/>
          <w:color w:val="000000"/>
          <w:sz w:val="24"/>
          <w:highlight w:val="none"/>
        </w:rPr>
      </w:pPr>
      <w:r>
        <w:rPr>
          <w:rFonts w:hint="eastAsia" w:ascii="宋体" w:hAnsi="宋体" w:cs="宋体"/>
          <w:color w:val="000000"/>
          <w:sz w:val="24"/>
          <w:highlight w:val="none"/>
        </w:rPr>
        <w:t>单位性质：</w:t>
      </w:r>
    </w:p>
    <w:p w14:paraId="703B7562">
      <w:pPr>
        <w:spacing w:line="560" w:lineRule="exact"/>
        <w:ind w:firstLine="600"/>
        <w:rPr>
          <w:rFonts w:hint="eastAsia" w:ascii="宋体" w:hAnsi="宋体" w:cs="宋体"/>
          <w:color w:val="000000"/>
          <w:sz w:val="24"/>
          <w:highlight w:val="none"/>
        </w:rPr>
      </w:pPr>
      <w:r>
        <w:rPr>
          <w:rFonts w:hint="eastAsia" w:ascii="宋体" w:hAnsi="宋体" w:cs="宋体"/>
          <w:color w:val="000000"/>
          <w:sz w:val="24"/>
          <w:highlight w:val="none"/>
        </w:rPr>
        <w:t>地    址：</w:t>
      </w:r>
      <w:r>
        <w:rPr>
          <w:rFonts w:hint="eastAsia" w:ascii="宋体" w:hAnsi="宋体" w:cs="宋体"/>
          <w:color w:val="000000"/>
          <w:sz w:val="24"/>
          <w:highlight w:val="none"/>
          <w:u w:val="single"/>
        </w:rPr>
        <w:t xml:space="preserve">                                                        </w:t>
      </w:r>
    </w:p>
    <w:p w14:paraId="083A2318">
      <w:pPr>
        <w:spacing w:line="560" w:lineRule="exact"/>
        <w:ind w:firstLine="600"/>
        <w:rPr>
          <w:rFonts w:hint="eastAsia" w:ascii="宋体" w:hAnsi="宋体" w:cs="宋体"/>
          <w:color w:val="000000"/>
          <w:sz w:val="24"/>
          <w:highlight w:val="none"/>
        </w:rPr>
      </w:pPr>
      <w:r>
        <w:rPr>
          <w:rFonts w:hint="eastAsia" w:ascii="宋体" w:hAnsi="宋体" w:cs="宋体"/>
          <w:color w:val="000000"/>
          <w:sz w:val="24"/>
          <w:highlight w:val="none"/>
        </w:rPr>
        <w:t>成立时间：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日</w:t>
      </w:r>
    </w:p>
    <w:p w14:paraId="5B59DED5">
      <w:pPr>
        <w:spacing w:line="560" w:lineRule="exact"/>
        <w:ind w:firstLine="600"/>
        <w:rPr>
          <w:rFonts w:hint="eastAsia" w:ascii="宋体" w:hAnsi="宋体" w:cs="宋体"/>
          <w:color w:val="000000"/>
          <w:sz w:val="24"/>
          <w:highlight w:val="none"/>
        </w:rPr>
      </w:pPr>
      <w:r>
        <w:rPr>
          <w:rFonts w:hint="eastAsia" w:ascii="宋体" w:hAnsi="宋体" w:cs="宋体"/>
          <w:color w:val="000000"/>
          <w:sz w:val="24"/>
          <w:highlight w:val="none"/>
        </w:rPr>
        <w:t>经营期限：</w:t>
      </w:r>
      <w:r>
        <w:rPr>
          <w:rFonts w:hint="eastAsia" w:ascii="宋体" w:hAnsi="宋体" w:cs="宋体"/>
          <w:color w:val="000000"/>
          <w:sz w:val="24"/>
          <w:highlight w:val="none"/>
          <w:u w:val="single"/>
        </w:rPr>
        <w:t xml:space="preserve">                                                        </w:t>
      </w:r>
    </w:p>
    <w:p w14:paraId="5995A5AE">
      <w:pPr>
        <w:spacing w:line="560" w:lineRule="exact"/>
        <w:ind w:firstLine="600"/>
        <w:rPr>
          <w:rFonts w:hint="eastAsia" w:ascii="宋体" w:hAnsi="宋体" w:cs="宋体"/>
          <w:color w:val="000000"/>
          <w:sz w:val="24"/>
          <w:highlight w:val="none"/>
        </w:rPr>
      </w:pPr>
      <w:r>
        <w:rPr>
          <w:rFonts w:hint="eastAsia" w:ascii="宋体" w:hAnsi="宋体" w:cs="宋体"/>
          <w:color w:val="000000"/>
          <w:sz w:val="24"/>
          <w:highlight w:val="none"/>
        </w:rPr>
        <w:t>姓    名：</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性     别：</w:t>
      </w:r>
      <w:r>
        <w:rPr>
          <w:rFonts w:hint="eastAsia" w:ascii="宋体" w:hAnsi="宋体" w:cs="宋体"/>
          <w:color w:val="000000"/>
          <w:sz w:val="24"/>
          <w:highlight w:val="none"/>
          <w:u w:val="single"/>
        </w:rPr>
        <w:t xml:space="preserve">                   </w:t>
      </w:r>
    </w:p>
    <w:p w14:paraId="597A3B78">
      <w:pPr>
        <w:spacing w:line="560" w:lineRule="exact"/>
        <w:ind w:firstLine="600"/>
        <w:rPr>
          <w:rFonts w:hint="eastAsia" w:ascii="宋体" w:hAnsi="宋体" w:cs="宋体"/>
          <w:color w:val="000000"/>
          <w:sz w:val="24"/>
          <w:highlight w:val="none"/>
        </w:rPr>
      </w:pPr>
      <w:r>
        <w:rPr>
          <w:rFonts w:hint="eastAsia" w:ascii="宋体" w:hAnsi="宋体" w:cs="宋体"/>
          <w:color w:val="000000"/>
          <w:sz w:val="24"/>
          <w:highlight w:val="none"/>
        </w:rPr>
        <w:t>年    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职     务</w:t>
      </w:r>
      <w:r>
        <w:rPr>
          <w:rFonts w:hint="eastAsia" w:ascii="宋体" w:hAnsi="宋体" w:cs="宋体"/>
          <w:color w:val="000000"/>
          <w:sz w:val="24"/>
          <w:highlight w:val="none"/>
          <w:u w:val="single"/>
        </w:rPr>
        <w:t xml:space="preserve">：                   </w:t>
      </w:r>
    </w:p>
    <w:p w14:paraId="5ADBDFD4">
      <w:pPr>
        <w:spacing w:line="560" w:lineRule="exact"/>
        <w:ind w:firstLine="600"/>
        <w:rPr>
          <w:rFonts w:hint="eastAsia" w:ascii="宋体" w:hAnsi="宋体" w:cs="宋体"/>
          <w:color w:val="000000"/>
          <w:sz w:val="24"/>
          <w:highlight w:val="none"/>
        </w:rPr>
      </w:pPr>
      <w:r>
        <w:rPr>
          <w:rFonts w:hint="eastAsia" w:ascii="宋体" w:hAnsi="宋体" w:cs="宋体"/>
          <w:color w:val="000000"/>
          <w:sz w:val="24"/>
          <w:highlight w:val="none"/>
        </w:rPr>
        <w:t>系</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(磋商供应商名称)的法定代表人。</w:t>
      </w:r>
    </w:p>
    <w:p w14:paraId="16DD5886">
      <w:pPr>
        <w:spacing w:line="560" w:lineRule="exact"/>
        <w:ind w:firstLine="600"/>
        <w:rPr>
          <w:rFonts w:hint="eastAsia" w:ascii="宋体" w:hAnsi="宋体"/>
          <w:sz w:val="24"/>
          <w:highlight w:val="none"/>
        </w:rPr>
      </w:pPr>
      <w:r>
        <w:rPr>
          <w:rFonts w:hint="eastAsia" w:ascii="宋体" w:hAnsi="宋体" w:cs="宋体"/>
          <w:color w:val="000000"/>
          <w:sz w:val="24"/>
          <w:highlight w:val="none"/>
        </w:rPr>
        <w:t>特此证明。</w:t>
      </w:r>
    </w:p>
    <w:p w14:paraId="0938B10F">
      <w:pPr>
        <w:tabs>
          <w:tab w:val="left" w:pos="567"/>
          <w:tab w:val="left" w:pos="2412"/>
          <w:tab w:val="left" w:pos="3883"/>
          <w:tab w:val="left" w:pos="5352"/>
          <w:tab w:val="left" w:pos="6821"/>
        </w:tabs>
        <w:spacing w:line="360" w:lineRule="auto"/>
        <w:rPr>
          <w:rFonts w:hint="eastAsia" w:ascii="宋体" w:hAnsi="宋体"/>
          <w:sz w:val="24"/>
          <w:highlight w:val="none"/>
        </w:rPr>
      </w:pPr>
    </w:p>
    <w:p w14:paraId="67CB1A5E">
      <w:pPr>
        <w:tabs>
          <w:tab w:val="left" w:pos="567"/>
        </w:tabs>
        <w:spacing w:line="360" w:lineRule="auto"/>
        <w:ind w:right="-46"/>
        <w:rPr>
          <w:rFonts w:hint="eastAsia" w:ascii="宋体" w:hAnsi="宋体"/>
          <w:spacing w:val="-3"/>
          <w:sz w:val="24"/>
          <w:highlight w:val="none"/>
        </w:rPr>
      </w:pPr>
      <w:r>
        <w:rPr>
          <w:rFonts w:ascii="宋体" w:hAnsi="宋体"/>
          <w:sz w:val="24"/>
          <w:highlight w:val="none"/>
        </w:rPr>
        <w:t>附：</w:t>
      </w:r>
      <w:r>
        <w:rPr>
          <w:rFonts w:ascii="宋体" w:hAnsi="宋体"/>
          <w:spacing w:val="-3"/>
          <w:sz w:val="24"/>
          <w:highlight w:val="none"/>
        </w:rPr>
        <w:t>法</w:t>
      </w:r>
      <w:r>
        <w:rPr>
          <w:rFonts w:ascii="宋体" w:hAnsi="宋体"/>
          <w:sz w:val="24"/>
          <w:highlight w:val="none"/>
        </w:rPr>
        <w:t>定</w:t>
      </w:r>
      <w:r>
        <w:rPr>
          <w:rFonts w:ascii="宋体" w:hAnsi="宋体"/>
          <w:spacing w:val="-3"/>
          <w:sz w:val="24"/>
          <w:highlight w:val="none"/>
        </w:rPr>
        <w:t>代</w:t>
      </w:r>
      <w:r>
        <w:rPr>
          <w:rFonts w:ascii="宋体" w:hAnsi="宋体"/>
          <w:sz w:val="24"/>
          <w:highlight w:val="none"/>
        </w:rPr>
        <w:t>表</w:t>
      </w:r>
      <w:r>
        <w:rPr>
          <w:rFonts w:ascii="宋体" w:hAnsi="宋体"/>
          <w:spacing w:val="-3"/>
          <w:sz w:val="24"/>
          <w:highlight w:val="none"/>
        </w:rPr>
        <w:t>人</w:t>
      </w:r>
      <w:r>
        <w:rPr>
          <w:rFonts w:ascii="宋体" w:hAnsi="宋体"/>
          <w:sz w:val="24"/>
          <w:highlight w:val="none"/>
        </w:rPr>
        <w:t>（</w:t>
      </w:r>
      <w:r>
        <w:rPr>
          <w:rFonts w:ascii="宋体" w:hAnsi="宋体"/>
          <w:spacing w:val="-3"/>
          <w:sz w:val="24"/>
          <w:highlight w:val="none"/>
        </w:rPr>
        <w:t>单</w:t>
      </w:r>
      <w:r>
        <w:rPr>
          <w:rFonts w:ascii="宋体" w:hAnsi="宋体"/>
          <w:sz w:val="24"/>
          <w:highlight w:val="none"/>
        </w:rPr>
        <w:t>位</w:t>
      </w:r>
      <w:r>
        <w:rPr>
          <w:rFonts w:ascii="宋体" w:hAnsi="宋体"/>
          <w:spacing w:val="-3"/>
          <w:sz w:val="24"/>
          <w:highlight w:val="none"/>
        </w:rPr>
        <w:t>负</w:t>
      </w:r>
      <w:r>
        <w:rPr>
          <w:rFonts w:ascii="宋体" w:hAnsi="宋体"/>
          <w:sz w:val="24"/>
          <w:highlight w:val="none"/>
        </w:rPr>
        <w:t>责人</w:t>
      </w:r>
      <w:r>
        <w:rPr>
          <w:rFonts w:ascii="宋体" w:hAnsi="宋体"/>
          <w:spacing w:val="-3"/>
          <w:sz w:val="24"/>
          <w:highlight w:val="none"/>
        </w:rPr>
        <w:t>）有效期内的身</w:t>
      </w:r>
      <w:r>
        <w:rPr>
          <w:rFonts w:hint="eastAsia" w:ascii="宋体" w:hAnsi="宋体"/>
          <w:spacing w:val="-3"/>
          <w:sz w:val="24"/>
          <w:highlight w:val="none"/>
        </w:rPr>
        <w:t>份</w:t>
      </w:r>
      <w:r>
        <w:rPr>
          <w:rFonts w:ascii="宋体" w:hAnsi="宋体"/>
          <w:spacing w:val="-3"/>
          <w:sz w:val="24"/>
          <w:highlight w:val="none"/>
        </w:rPr>
        <w:t>证正反面</w:t>
      </w:r>
      <w:r>
        <w:rPr>
          <w:rFonts w:hint="eastAsia" w:ascii="宋体" w:hAnsi="宋体"/>
          <w:spacing w:val="-3"/>
          <w:sz w:val="24"/>
          <w:highlight w:val="none"/>
        </w:rPr>
        <w:t>电子</w:t>
      </w:r>
      <w:r>
        <w:rPr>
          <w:rFonts w:ascii="宋体" w:hAnsi="宋体"/>
          <w:spacing w:val="-3"/>
          <w:sz w:val="24"/>
          <w:highlight w:val="none"/>
        </w:rPr>
        <w:t>件</w:t>
      </w:r>
      <w:r>
        <w:rPr>
          <w:rFonts w:hint="eastAsia" w:ascii="宋体" w:hAnsi="宋体"/>
          <w:spacing w:val="-3"/>
          <w:sz w:val="24"/>
          <w:highlight w:val="none"/>
        </w:rPr>
        <w:t>。</w:t>
      </w:r>
    </w:p>
    <w:tbl>
      <w:tblPr>
        <w:tblStyle w:val="35"/>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1266FF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tcPr>
          <w:p w14:paraId="5EFC1B5D">
            <w:pPr>
              <w:tabs>
                <w:tab w:val="left" w:pos="5580"/>
              </w:tabs>
              <w:spacing w:line="360" w:lineRule="auto"/>
              <w:jc w:val="left"/>
              <w:rPr>
                <w:rFonts w:hint="eastAsia" w:ascii="宋体" w:hAnsi="宋体"/>
                <w:sz w:val="24"/>
                <w:szCs w:val="20"/>
                <w:highlight w:val="none"/>
              </w:rPr>
            </w:pPr>
          </w:p>
          <w:p w14:paraId="15E3496B">
            <w:pPr>
              <w:tabs>
                <w:tab w:val="left" w:pos="5580"/>
              </w:tabs>
              <w:spacing w:line="360" w:lineRule="auto"/>
              <w:jc w:val="left"/>
              <w:rPr>
                <w:rFonts w:hint="eastAsia" w:ascii="宋体" w:hAnsi="宋体"/>
                <w:sz w:val="24"/>
                <w:szCs w:val="20"/>
                <w:highlight w:val="none"/>
              </w:rPr>
            </w:pPr>
          </w:p>
          <w:p w14:paraId="0119A865">
            <w:pPr>
              <w:tabs>
                <w:tab w:val="left" w:pos="5580"/>
              </w:tabs>
              <w:spacing w:line="360" w:lineRule="auto"/>
              <w:jc w:val="left"/>
              <w:rPr>
                <w:rFonts w:hint="eastAsia" w:ascii="宋体" w:hAnsi="宋体"/>
                <w:sz w:val="24"/>
                <w:szCs w:val="20"/>
                <w:highlight w:val="none"/>
              </w:rPr>
            </w:pPr>
          </w:p>
        </w:tc>
        <w:tc>
          <w:tcPr>
            <w:tcW w:w="4536" w:type="dxa"/>
            <w:noWrap w:val="0"/>
          </w:tcPr>
          <w:p w14:paraId="2C47F0DD">
            <w:pPr>
              <w:tabs>
                <w:tab w:val="left" w:pos="5580"/>
              </w:tabs>
              <w:spacing w:line="360" w:lineRule="auto"/>
              <w:jc w:val="left"/>
              <w:rPr>
                <w:rFonts w:hint="eastAsia" w:ascii="宋体" w:hAnsi="宋体"/>
                <w:sz w:val="24"/>
                <w:szCs w:val="20"/>
                <w:highlight w:val="none"/>
              </w:rPr>
            </w:pPr>
          </w:p>
          <w:p w14:paraId="34B78F63">
            <w:pPr>
              <w:tabs>
                <w:tab w:val="left" w:pos="5580"/>
              </w:tabs>
              <w:spacing w:line="360" w:lineRule="auto"/>
              <w:jc w:val="left"/>
              <w:rPr>
                <w:rFonts w:hint="eastAsia" w:ascii="宋体" w:hAnsi="宋体"/>
                <w:sz w:val="24"/>
                <w:szCs w:val="20"/>
                <w:highlight w:val="none"/>
              </w:rPr>
            </w:pPr>
          </w:p>
          <w:p w14:paraId="2EA735C9">
            <w:pPr>
              <w:tabs>
                <w:tab w:val="left" w:pos="5580"/>
              </w:tabs>
              <w:spacing w:line="360" w:lineRule="auto"/>
              <w:jc w:val="left"/>
              <w:rPr>
                <w:rFonts w:hint="eastAsia" w:ascii="宋体" w:hAnsi="宋体"/>
                <w:sz w:val="24"/>
                <w:szCs w:val="20"/>
                <w:highlight w:val="none"/>
              </w:rPr>
            </w:pPr>
          </w:p>
        </w:tc>
      </w:tr>
    </w:tbl>
    <w:p w14:paraId="3933511D">
      <w:pPr>
        <w:tabs>
          <w:tab w:val="left" w:pos="567"/>
        </w:tabs>
        <w:spacing w:line="360" w:lineRule="auto"/>
        <w:ind w:right="4305"/>
        <w:rPr>
          <w:rFonts w:hint="eastAsia" w:ascii="宋体" w:hAnsi="宋体"/>
          <w:spacing w:val="-3"/>
          <w:sz w:val="24"/>
          <w:highlight w:val="none"/>
        </w:rPr>
      </w:pPr>
    </w:p>
    <w:p w14:paraId="6BC7E2CF">
      <w:pPr>
        <w:pStyle w:val="246"/>
        <w:widowControl w:val="0"/>
        <w:pBdr>
          <w:top w:val="none" w:color="000000" w:sz="0" w:space="0"/>
          <w:left w:val="none" w:color="000000" w:sz="0" w:space="0"/>
          <w:bottom w:val="none" w:color="000000" w:sz="0" w:space="0"/>
          <w:right w:val="none" w:color="000000" w:sz="0" w:space="0"/>
          <w:between w:val="none" w:color="000000" w:sz="0" w:space="0"/>
        </w:pBdr>
        <w:tabs>
          <w:tab w:val="left" w:pos="360"/>
        </w:tabs>
        <w:spacing w:before="0" w:beforeAutospacing="0" w:after="0" w:afterAutospacing="0" w:line="360" w:lineRule="auto"/>
        <w:ind w:firstLine="480"/>
        <w:jc w:val="both"/>
        <w:rPr>
          <w:rFonts w:hint="eastAsia"/>
          <w:highlight w:val="none"/>
        </w:rPr>
      </w:pPr>
      <w:r>
        <w:rPr>
          <w:rFonts w:ascii="Times New Roman" w:hAnsi="Times New Roman" w:cs="Times New Roman"/>
          <w:color w:val="000000"/>
          <w:highlight w:val="none"/>
        </w:rPr>
        <w:t>单位名称：</w:t>
      </w:r>
      <w:r>
        <w:rPr>
          <w:rFonts w:ascii="Times New Roman" w:hAnsi="Times New Roman" w:cs="Times New Roman"/>
          <w:color w:val="000000"/>
          <w:highlight w:val="none"/>
          <w:u w:val="single"/>
        </w:rPr>
        <w:t>（</w:t>
      </w:r>
      <w:r>
        <w:rPr>
          <w:rFonts w:hint="eastAsia"/>
          <w:color w:val="000000"/>
          <w:highlight w:val="none"/>
          <w:u w:val="single"/>
          <w:lang w:bidi="ar"/>
        </w:rPr>
        <w:t>盖章</w:t>
      </w:r>
      <w:r>
        <w:rPr>
          <w:rFonts w:ascii="Times New Roman" w:hAnsi="Times New Roman" w:cs="Times New Roman"/>
          <w:color w:val="000000"/>
          <w:highlight w:val="none"/>
          <w:u w:val="single"/>
        </w:rPr>
        <w:t>）</w:t>
      </w:r>
      <w:r>
        <w:rPr>
          <w:rFonts w:hint="eastAsia" w:ascii="Times New Roman" w:hAnsi="Times New Roman" w:cs="Times New Roman"/>
          <w:color w:val="000000"/>
          <w:highlight w:val="none"/>
          <w:u w:val="single"/>
        </w:rPr>
        <w:t xml:space="preserve">             </w:t>
      </w:r>
    </w:p>
    <w:p w14:paraId="216BBF1E">
      <w:pPr>
        <w:pStyle w:val="246"/>
        <w:widowControl w:val="0"/>
        <w:pBdr>
          <w:top w:val="none" w:color="000000" w:sz="0" w:space="0"/>
          <w:left w:val="none" w:color="000000" w:sz="0" w:space="0"/>
          <w:bottom w:val="none" w:color="000000" w:sz="0" w:space="0"/>
          <w:right w:val="none" w:color="000000" w:sz="0" w:space="0"/>
          <w:between w:val="none" w:color="000000" w:sz="0" w:space="0"/>
        </w:pBdr>
        <w:tabs>
          <w:tab w:val="left" w:pos="360"/>
        </w:tabs>
        <w:spacing w:before="0" w:beforeAutospacing="0" w:after="0" w:afterAutospacing="0" w:line="360" w:lineRule="auto"/>
        <w:ind w:firstLine="480"/>
        <w:jc w:val="both"/>
        <w:rPr>
          <w:rFonts w:hint="eastAsia"/>
          <w:highlight w:val="none"/>
        </w:rPr>
      </w:pPr>
      <w:r>
        <w:rPr>
          <w:rFonts w:ascii="Times New Roman" w:hAnsi="Times New Roman" w:cs="Times New Roman"/>
          <w:color w:val="000000"/>
          <w:highlight w:val="none"/>
        </w:rPr>
        <w:t>单位地址：</w:t>
      </w:r>
      <w:r>
        <w:rPr>
          <w:rFonts w:ascii="Times New Roman" w:hAnsi="Times New Roman" w:cs="Times New Roman"/>
          <w:color w:val="000000"/>
          <w:highlight w:val="none"/>
          <w:u w:val="single"/>
        </w:rPr>
        <w:t xml:space="preserve">                                         </w:t>
      </w:r>
    </w:p>
    <w:p w14:paraId="3C95452A">
      <w:pPr>
        <w:pStyle w:val="246"/>
        <w:widowControl w:val="0"/>
        <w:pBdr>
          <w:top w:val="none" w:color="000000" w:sz="0" w:space="0"/>
          <w:left w:val="none" w:color="000000" w:sz="0" w:space="0"/>
          <w:bottom w:val="none" w:color="000000" w:sz="0" w:space="0"/>
          <w:right w:val="none" w:color="000000" w:sz="0" w:space="0"/>
          <w:between w:val="none" w:color="000000" w:sz="0" w:space="0"/>
        </w:pBdr>
        <w:tabs>
          <w:tab w:val="left" w:pos="360"/>
        </w:tabs>
        <w:spacing w:before="0" w:beforeAutospacing="0" w:after="0" w:afterAutospacing="0" w:line="360" w:lineRule="auto"/>
        <w:ind w:firstLine="480"/>
        <w:jc w:val="both"/>
        <w:rPr>
          <w:rFonts w:ascii="Times New Roman" w:hAnsi="Times New Roman" w:cs="Times New Roman"/>
          <w:color w:val="000000"/>
          <w:highlight w:val="none"/>
          <w:u w:val="single"/>
        </w:rPr>
      </w:pPr>
      <w:r>
        <w:rPr>
          <w:rFonts w:ascii="Times New Roman" w:hAnsi="Times New Roman" w:cs="Times New Roman"/>
          <w:color w:val="000000"/>
          <w:highlight w:val="none"/>
        </w:rPr>
        <w:t>日期：</w:t>
      </w:r>
      <w:r>
        <w:rPr>
          <w:rFonts w:ascii="Times New Roman" w:hAnsi="Times New Roman" w:cs="Times New Roman"/>
          <w:color w:val="000000"/>
          <w:highlight w:val="none"/>
          <w:u w:val="single"/>
        </w:rPr>
        <w:t>                                      </w:t>
      </w:r>
      <w:r>
        <w:rPr>
          <w:rFonts w:hint="eastAsia" w:ascii="Times New Roman" w:hAnsi="Times New Roman" w:cs="Times New Roman"/>
          <w:color w:val="000000"/>
          <w:highlight w:val="none"/>
          <w:u w:val="single"/>
        </w:rPr>
        <w:t xml:space="preserve">     </w:t>
      </w:r>
      <w:r>
        <w:rPr>
          <w:rFonts w:ascii="Times New Roman" w:hAnsi="Times New Roman" w:cs="Times New Roman"/>
          <w:color w:val="000000"/>
          <w:highlight w:val="none"/>
          <w:u w:val="single"/>
        </w:rPr>
        <w:t> </w:t>
      </w:r>
    </w:p>
    <w:p w14:paraId="3DCA09B9">
      <w:pPr>
        <w:pStyle w:val="246"/>
        <w:widowControl w:val="0"/>
        <w:pBdr>
          <w:top w:val="none" w:color="000000" w:sz="0" w:space="0"/>
          <w:left w:val="none" w:color="000000" w:sz="0" w:space="0"/>
          <w:bottom w:val="none" w:color="000000" w:sz="0" w:space="0"/>
          <w:right w:val="none" w:color="000000" w:sz="0" w:space="0"/>
          <w:between w:val="none" w:color="000000" w:sz="0" w:space="0"/>
        </w:pBdr>
        <w:tabs>
          <w:tab w:val="left" w:pos="360"/>
        </w:tabs>
        <w:spacing w:before="0" w:beforeAutospacing="0" w:after="0" w:afterAutospacing="0" w:line="360" w:lineRule="auto"/>
        <w:ind w:firstLine="480"/>
        <w:jc w:val="both"/>
        <w:rPr>
          <w:rFonts w:ascii="Times New Roman" w:hAnsi="Times New Roman" w:cs="Times New Roman"/>
          <w:color w:val="000000"/>
          <w:highlight w:val="none"/>
          <w:u w:val="single"/>
        </w:rPr>
      </w:pPr>
    </w:p>
    <w:p w14:paraId="53299730">
      <w:pPr>
        <w:pStyle w:val="260"/>
        <w:spacing w:line="360" w:lineRule="auto"/>
        <w:rPr>
          <w:rFonts w:hint="eastAsia" w:ascii="宋体" w:hAnsi="宋体" w:cs="宋体"/>
          <w:b/>
          <w:bCs/>
          <w:color w:val="000000"/>
          <w:szCs w:val="21"/>
          <w:highlight w:val="none"/>
        </w:rPr>
      </w:pPr>
    </w:p>
    <w:p w14:paraId="33BFF8E3">
      <w:pPr>
        <w:pStyle w:val="260"/>
        <w:spacing w:line="360" w:lineRule="auto"/>
        <w:rPr>
          <w:rFonts w:hint="eastAsia" w:ascii="宋体" w:hAnsi="宋体" w:cs="宋体"/>
          <w:b/>
          <w:bCs/>
          <w:color w:val="000000"/>
          <w:szCs w:val="21"/>
          <w:highlight w:val="none"/>
        </w:rPr>
      </w:pPr>
    </w:p>
    <w:p w14:paraId="17B7107D">
      <w:pPr>
        <w:pStyle w:val="260"/>
        <w:rPr>
          <w:rFonts w:hint="eastAsia" w:ascii="宋体" w:hAnsi="宋体" w:cs="宋体"/>
          <w:b/>
          <w:bCs/>
          <w:color w:val="000000"/>
          <w:szCs w:val="21"/>
          <w:highlight w:val="none"/>
        </w:rPr>
      </w:pPr>
    </w:p>
    <w:p w14:paraId="50A01C83">
      <w:pPr>
        <w:jc w:val="center"/>
        <w:rPr>
          <w:color w:val="000000"/>
          <w:sz w:val="32"/>
          <w:szCs w:val="32"/>
          <w:highlight w:val="none"/>
        </w:rPr>
      </w:pPr>
      <w:r>
        <w:rPr>
          <w:rFonts w:hint="eastAsia" w:ascii="宋体" w:hAnsi="宋体" w:cs="宋体"/>
          <w:b/>
          <w:color w:val="000000"/>
          <w:sz w:val="32"/>
          <w:szCs w:val="32"/>
          <w:highlight w:val="none"/>
        </w:rPr>
        <w:br w:type="page" w:clear="all"/>
      </w:r>
      <w:r>
        <w:rPr>
          <w:rFonts w:hint="eastAsia" w:ascii="宋体" w:hAnsi="宋体" w:cs="宋体"/>
          <w:b/>
          <w:color w:val="000000"/>
          <w:sz w:val="32"/>
          <w:szCs w:val="32"/>
          <w:highlight w:val="none"/>
        </w:rPr>
        <w:t>磋商供应商响应承诺书</w:t>
      </w:r>
    </w:p>
    <w:p w14:paraId="46767C40">
      <w:pPr>
        <w:spacing w:line="460" w:lineRule="exact"/>
        <w:rPr>
          <w:color w:val="000000"/>
          <w:highlight w:val="none"/>
          <w:u w:val="single"/>
        </w:rPr>
      </w:pPr>
    </w:p>
    <w:p w14:paraId="2CD91385">
      <w:pPr>
        <w:widowControl/>
        <w:spacing w:line="360" w:lineRule="auto"/>
        <w:ind w:firstLine="480"/>
        <w:jc w:val="left"/>
        <w:rPr>
          <w:rFonts w:hint="eastAsia" w:ascii="宋体" w:hAnsi="宋体" w:cs="宋体"/>
          <w:color w:val="000000"/>
          <w:sz w:val="24"/>
          <w:highlight w:val="none"/>
          <w:lang w:bidi="ar"/>
        </w:rPr>
      </w:pPr>
      <w:r>
        <w:rPr>
          <w:rFonts w:hint="eastAsia" w:ascii="宋体" w:hAnsi="宋体" w:cs="宋体"/>
          <w:color w:val="000000"/>
          <w:sz w:val="24"/>
          <w:highlight w:val="none"/>
          <w:lang w:bidi="ar"/>
        </w:rPr>
        <w:t>我公司参与贵单位</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工程项目的磋商，我单位郑重承诺：  </w:t>
      </w:r>
    </w:p>
    <w:p w14:paraId="5C88491F">
      <w:pPr>
        <w:widowControl/>
        <w:numPr>
          <w:ilvl w:val="0"/>
          <w:numId w:val="4"/>
        </w:numPr>
        <w:spacing w:line="360" w:lineRule="auto"/>
        <w:ind w:firstLine="480"/>
        <w:jc w:val="left"/>
        <w:rPr>
          <w:rFonts w:hint="eastAsia" w:ascii="宋体" w:hAnsi="宋体" w:cs="宋体"/>
          <w:color w:val="000000"/>
          <w:sz w:val="24"/>
          <w:highlight w:val="none"/>
          <w:lang w:bidi="ar"/>
        </w:rPr>
      </w:pPr>
      <w:r>
        <w:rPr>
          <w:rFonts w:hint="eastAsia" w:ascii="宋体" w:hAnsi="宋体" w:cs="宋体"/>
          <w:color w:val="000000"/>
          <w:sz w:val="24"/>
          <w:highlight w:val="none"/>
          <w:lang w:bidi="ar"/>
        </w:rPr>
        <w:t>法定代表人</w:t>
      </w:r>
      <w:r>
        <w:rPr>
          <w:rFonts w:hint="eastAsia" w:ascii="宋体" w:hAnsi="宋体" w:cs="宋体"/>
          <w:color w:val="000000"/>
          <w:sz w:val="24"/>
          <w:highlight w:val="none"/>
          <w:u w:val="single"/>
          <w:lang w:bidi="ar"/>
        </w:rPr>
        <w:t xml:space="preserve">  （姓名）  </w:t>
      </w:r>
      <w:r>
        <w:rPr>
          <w:rFonts w:hint="eastAsia" w:ascii="宋体" w:hAnsi="宋体" w:cs="宋体"/>
          <w:color w:val="000000"/>
          <w:sz w:val="24"/>
          <w:highlight w:val="none"/>
          <w:lang w:bidi="ar"/>
        </w:rPr>
        <w:t xml:space="preserve"> 同志、拟派项目负责人</w:t>
      </w:r>
      <w:r>
        <w:rPr>
          <w:rFonts w:hint="eastAsia" w:ascii="宋体" w:hAnsi="宋体" w:cs="宋体"/>
          <w:color w:val="000000"/>
          <w:sz w:val="24"/>
          <w:highlight w:val="none"/>
          <w:u w:val="single"/>
          <w:lang w:bidi="ar"/>
        </w:rPr>
        <w:t xml:space="preserve">  （姓名）  </w:t>
      </w:r>
      <w:r>
        <w:rPr>
          <w:rFonts w:hint="eastAsia" w:ascii="宋体" w:hAnsi="宋体" w:cs="宋体"/>
          <w:color w:val="000000"/>
          <w:sz w:val="24"/>
          <w:highlight w:val="none"/>
          <w:lang w:bidi="ar"/>
        </w:rPr>
        <w:t xml:space="preserve">同志及本单位近 3 年以来无建筑市场不良行为； </w:t>
      </w:r>
    </w:p>
    <w:p w14:paraId="0E5C764D">
      <w:pPr>
        <w:widowControl/>
        <w:spacing w:line="360" w:lineRule="auto"/>
        <w:ind w:firstLine="480"/>
        <w:jc w:val="left"/>
        <w:rPr>
          <w:rFonts w:hint="eastAsia" w:ascii="宋体" w:hAnsi="宋体" w:cs="宋体"/>
          <w:color w:val="000000"/>
          <w:sz w:val="24"/>
          <w:highlight w:val="none"/>
          <w:lang w:bidi="ar"/>
        </w:rPr>
      </w:pPr>
      <w:r>
        <w:rPr>
          <w:rFonts w:hint="eastAsia" w:ascii="宋体" w:hAnsi="宋体" w:cs="宋体"/>
          <w:color w:val="000000"/>
          <w:sz w:val="24"/>
          <w:highlight w:val="none"/>
          <w:lang w:val="en-US" w:eastAsia="zh-CN" w:bidi="ar"/>
        </w:rPr>
        <w:t>2</w:t>
      </w:r>
      <w:r>
        <w:rPr>
          <w:rFonts w:hint="eastAsia" w:ascii="宋体" w:hAnsi="宋体" w:cs="宋体"/>
          <w:color w:val="000000"/>
          <w:sz w:val="24"/>
          <w:highlight w:val="none"/>
          <w:lang w:bidi="ar"/>
        </w:rPr>
        <w:t>、拟派项目负责人</w:t>
      </w:r>
      <w:r>
        <w:rPr>
          <w:rFonts w:hint="eastAsia" w:ascii="宋体" w:hAnsi="宋体" w:cs="宋体"/>
          <w:color w:val="000000"/>
          <w:sz w:val="24"/>
          <w:highlight w:val="none"/>
          <w:u w:val="single"/>
          <w:lang w:bidi="ar"/>
        </w:rPr>
        <w:t xml:space="preserve">   （姓名）   </w:t>
      </w:r>
      <w:r>
        <w:rPr>
          <w:rFonts w:hint="eastAsia" w:ascii="宋体" w:hAnsi="宋体" w:cs="宋体"/>
          <w:color w:val="000000"/>
          <w:sz w:val="24"/>
          <w:highlight w:val="none"/>
          <w:lang w:bidi="ar"/>
        </w:rPr>
        <w:t xml:space="preserve">同志在该项目磋商期间确无在建工程； </w:t>
      </w:r>
    </w:p>
    <w:p w14:paraId="5B419409">
      <w:pPr>
        <w:widowControl/>
        <w:spacing w:line="360" w:lineRule="auto"/>
        <w:ind w:firstLine="480"/>
        <w:jc w:val="left"/>
        <w:rPr>
          <w:rFonts w:hint="eastAsia" w:ascii="宋体" w:hAnsi="宋体" w:cs="宋体"/>
          <w:color w:val="000000"/>
          <w:sz w:val="24"/>
          <w:highlight w:val="none"/>
          <w:lang w:bidi="ar"/>
        </w:rPr>
      </w:pPr>
      <w:r>
        <w:rPr>
          <w:rFonts w:hint="eastAsia" w:ascii="宋体" w:hAnsi="宋体" w:cs="宋体"/>
          <w:color w:val="000000"/>
          <w:sz w:val="24"/>
          <w:highlight w:val="none"/>
          <w:lang w:val="en-US" w:eastAsia="zh-CN" w:bidi="ar"/>
        </w:rPr>
        <w:t>3</w:t>
      </w:r>
      <w:r>
        <w:rPr>
          <w:rFonts w:hint="eastAsia" w:ascii="宋体" w:hAnsi="宋体" w:cs="宋体"/>
          <w:color w:val="000000"/>
          <w:sz w:val="24"/>
          <w:highlight w:val="none"/>
          <w:lang w:bidi="ar"/>
        </w:rPr>
        <w:t>、我公司（超过 3 年）、法定代表人</w:t>
      </w:r>
      <w:r>
        <w:rPr>
          <w:rFonts w:hint="eastAsia" w:ascii="宋体" w:hAnsi="宋体" w:cs="宋体"/>
          <w:color w:val="000000"/>
          <w:sz w:val="24"/>
          <w:highlight w:val="none"/>
          <w:u w:val="single"/>
          <w:lang w:bidi="ar"/>
        </w:rPr>
        <w:t xml:space="preserve">  （姓名）  </w:t>
      </w:r>
      <w:r>
        <w:rPr>
          <w:rFonts w:hint="eastAsia" w:ascii="宋体" w:hAnsi="宋体" w:cs="宋体"/>
          <w:color w:val="000000"/>
          <w:sz w:val="24"/>
          <w:highlight w:val="none"/>
          <w:lang w:bidi="ar"/>
        </w:rPr>
        <w:t xml:space="preserve"> 同志（超过 5 年）、所报项目负责人  </w:t>
      </w:r>
      <w:r>
        <w:rPr>
          <w:rFonts w:hint="eastAsia" w:ascii="宋体" w:hAnsi="宋体" w:cs="宋体"/>
          <w:color w:val="000000"/>
          <w:sz w:val="24"/>
          <w:highlight w:val="none"/>
          <w:u w:val="single"/>
          <w:lang w:bidi="ar"/>
        </w:rPr>
        <w:t xml:space="preserve">  （姓名）  </w:t>
      </w:r>
      <w:r>
        <w:rPr>
          <w:rFonts w:hint="eastAsia" w:ascii="宋体" w:hAnsi="宋体" w:cs="宋体"/>
          <w:color w:val="000000"/>
          <w:sz w:val="24"/>
          <w:highlight w:val="none"/>
          <w:lang w:bidi="ar"/>
        </w:rPr>
        <w:t xml:space="preserve">同志（超过 5 年）无行贿犯罪记录； </w:t>
      </w:r>
    </w:p>
    <w:p w14:paraId="163C997E">
      <w:pPr>
        <w:widowControl/>
        <w:spacing w:line="360" w:lineRule="auto"/>
        <w:ind w:firstLine="480"/>
        <w:jc w:val="left"/>
        <w:rPr>
          <w:rFonts w:hint="eastAsia" w:ascii="宋体" w:hAnsi="宋体" w:cs="宋体"/>
          <w:color w:val="000000"/>
          <w:sz w:val="24"/>
          <w:highlight w:val="none"/>
          <w:lang w:bidi="ar"/>
        </w:rPr>
      </w:pPr>
      <w:r>
        <w:rPr>
          <w:rFonts w:hint="eastAsia" w:ascii="宋体" w:hAnsi="宋体" w:cs="宋体"/>
          <w:color w:val="000000"/>
          <w:sz w:val="24"/>
          <w:highlight w:val="none"/>
          <w:lang w:val="en-US" w:eastAsia="zh-CN" w:bidi="ar"/>
        </w:rPr>
        <w:t>4</w:t>
      </w:r>
      <w:r>
        <w:rPr>
          <w:rFonts w:hint="eastAsia" w:ascii="宋体" w:hAnsi="宋体" w:cs="宋体"/>
          <w:color w:val="000000"/>
          <w:sz w:val="24"/>
          <w:highlight w:val="none"/>
          <w:lang w:bidi="ar"/>
        </w:rPr>
        <w:t xml:space="preserve">、绝不出借挂靠资质； </w:t>
      </w:r>
    </w:p>
    <w:p w14:paraId="2566EFA5">
      <w:pPr>
        <w:widowControl/>
        <w:spacing w:line="360" w:lineRule="auto"/>
        <w:ind w:firstLine="480"/>
        <w:jc w:val="left"/>
        <w:rPr>
          <w:rFonts w:hint="eastAsia" w:ascii="宋体" w:hAnsi="宋体" w:cs="宋体"/>
          <w:color w:val="000000"/>
          <w:sz w:val="24"/>
          <w:highlight w:val="none"/>
          <w:lang w:bidi="ar"/>
        </w:rPr>
      </w:pPr>
      <w:r>
        <w:rPr>
          <w:rFonts w:hint="eastAsia" w:ascii="宋体" w:hAnsi="宋体" w:cs="宋体"/>
          <w:color w:val="000000"/>
          <w:sz w:val="24"/>
          <w:highlight w:val="none"/>
          <w:lang w:val="en-US" w:eastAsia="zh-CN" w:bidi="ar"/>
        </w:rPr>
        <w:t>5</w:t>
      </w:r>
      <w:r>
        <w:rPr>
          <w:rFonts w:hint="eastAsia" w:ascii="宋体" w:hAnsi="宋体" w:cs="宋体"/>
          <w:color w:val="000000"/>
          <w:sz w:val="24"/>
          <w:highlight w:val="none"/>
          <w:lang w:bidi="ar"/>
        </w:rPr>
        <w:t xml:space="preserve">、磋商全过程（含质疑、投诉环节）出示的文件资料均是真实、有效的。 </w:t>
      </w:r>
    </w:p>
    <w:p w14:paraId="64C49186">
      <w:pPr>
        <w:spacing w:line="360" w:lineRule="auto"/>
        <w:ind w:firstLine="480"/>
        <w:jc w:val="left"/>
        <w:rPr>
          <w:rFonts w:ascii="宋体" w:cs="Arial"/>
          <w:color w:val="000000"/>
          <w:sz w:val="24"/>
          <w:highlight w:val="none"/>
        </w:rPr>
      </w:pPr>
      <w:r>
        <w:rPr>
          <w:rFonts w:hint="eastAsia" w:ascii="宋体" w:hAnsi="宋体" w:cs="宋体"/>
          <w:color w:val="000000"/>
          <w:sz w:val="24"/>
          <w:highlight w:val="none"/>
          <w:lang w:val="en-US" w:eastAsia="zh-CN" w:bidi="ar"/>
        </w:rPr>
        <w:t>6</w:t>
      </w:r>
      <w:r>
        <w:rPr>
          <w:rFonts w:hint="eastAsia" w:ascii="宋体" w:hAnsi="宋体" w:cs="宋体"/>
          <w:color w:val="000000"/>
          <w:sz w:val="24"/>
          <w:highlight w:val="none"/>
          <w:lang w:bidi="ar"/>
        </w:rPr>
        <w:t>、</w:t>
      </w:r>
      <w:r>
        <w:rPr>
          <w:rFonts w:hint="eastAsia" w:ascii="宋体" w:cs="Arial"/>
          <w:color w:val="000000"/>
          <w:sz w:val="24"/>
          <w:highlight w:val="none"/>
        </w:rPr>
        <w:t>未被“信用中国”网站（www.creditchina.gov.cn）、中国政府采购网（www.ccgp.gov.cn）列入失信被执行人、重大税收违法案件当事人名单、政府采购严重违法失信行为记录名单。</w:t>
      </w:r>
    </w:p>
    <w:p w14:paraId="5158A62B">
      <w:pPr>
        <w:widowControl/>
        <w:spacing w:line="360" w:lineRule="auto"/>
        <w:ind w:firstLine="480"/>
        <w:jc w:val="lef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综上，我单位承诺如有虚假，愿意无条件接受被取消磋商或成交资格、磋商保证金不予退还、合同解除及清除出场，一切损失由我单位自行承担，同时愿意接受相关处罚，特此承诺！ </w:t>
      </w:r>
    </w:p>
    <w:p w14:paraId="0D8D5460">
      <w:pPr>
        <w:widowControl/>
        <w:jc w:val="left"/>
        <w:rPr>
          <w:rFonts w:hint="eastAsia" w:ascii="宋体" w:hAnsi="宋体" w:cs="宋体"/>
          <w:color w:val="000000"/>
          <w:sz w:val="24"/>
          <w:highlight w:val="none"/>
          <w:lang w:bidi="ar"/>
        </w:rPr>
      </w:pPr>
    </w:p>
    <w:p w14:paraId="37D940A6">
      <w:pPr>
        <w:widowControl/>
        <w:jc w:val="left"/>
        <w:rPr>
          <w:rFonts w:hint="eastAsia" w:ascii="宋体" w:hAnsi="宋体" w:cs="宋体"/>
          <w:color w:val="000000"/>
          <w:sz w:val="24"/>
          <w:highlight w:val="none"/>
          <w:lang w:bidi="ar"/>
        </w:rPr>
      </w:pPr>
    </w:p>
    <w:p w14:paraId="73691347">
      <w:pPr>
        <w:widowControl/>
        <w:spacing w:line="360" w:lineRule="auto"/>
        <w:jc w:val="left"/>
        <w:rPr>
          <w:color w:val="000000"/>
          <w:highlight w:val="none"/>
        </w:rPr>
      </w:pPr>
      <w:r>
        <w:rPr>
          <w:rFonts w:hint="eastAsia" w:ascii="宋体" w:hAnsi="宋体" w:cs="宋体"/>
          <w:color w:val="000000"/>
          <w:sz w:val="24"/>
          <w:highlight w:val="none"/>
          <w:lang w:bidi="ar"/>
        </w:rPr>
        <w:t xml:space="preserve">磋商供应商： </w:t>
      </w:r>
      <w:r>
        <w:rPr>
          <w:rFonts w:hint="eastAsia" w:ascii="宋体" w:hAnsi="宋体" w:cs="宋体"/>
          <w:color w:val="000000"/>
          <w:sz w:val="24"/>
          <w:highlight w:val="none"/>
          <w:u w:val="single"/>
          <w:lang w:bidi="ar"/>
        </w:rPr>
        <w:t xml:space="preserve">          （盖章）       </w:t>
      </w:r>
    </w:p>
    <w:p w14:paraId="4B083C14">
      <w:pPr>
        <w:widowControl/>
        <w:spacing w:line="360" w:lineRule="auto"/>
        <w:jc w:val="left"/>
        <w:rPr>
          <w:color w:val="000000"/>
          <w:highlight w:val="none"/>
        </w:rPr>
      </w:pPr>
      <w:r>
        <w:rPr>
          <w:rFonts w:hint="eastAsia" w:ascii="宋体" w:hAnsi="宋体" w:cs="宋体"/>
          <w:color w:val="000000"/>
          <w:sz w:val="24"/>
          <w:highlight w:val="none"/>
          <w:lang w:bidi="ar"/>
        </w:rPr>
        <w:t xml:space="preserve">法定代表人： </w:t>
      </w:r>
      <w:r>
        <w:rPr>
          <w:rFonts w:hint="eastAsia" w:ascii="宋体" w:hAnsi="宋体" w:cs="宋体"/>
          <w:color w:val="000000"/>
          <w:sz w:val="24"/>
          <w:highlight w:val="none"/>
          <w:u w:val="single"/>
          <w:lang w:bidi="ar"/>
        </w:rPr>
        <w:t xml:space="preserve">          （签字或盖章） </w:t>
      </w:r>
    </w:p>
    <w:p w14:paraId="2AC74413">
      <w:pPr>
        <w:widowControl/>
        <w:spacing w:line="360" w:lineRule="auto"/>
        <w:jc w:val="left"/>
        <w:rPr>
          <w:color w:val="000000"/>
          <w:highlight w:val="none"/>
        </w:rPr>
      </w:pPr>
      <w:r>
        <w:rPr>
          <w:rFonts w:hint="eastAsia" w:ascii="宋体" w:hAnsi="宋体" w:cs="宋体"/>
          <w:color w:val="000000"/>
          <w:sz w:val="24"/>
          <w:highlight w:val="none"/>
          <w:lang w:bidi="ar"/>
        </w:rPr>
        <w:t xml:space="preserve">项目负责人： </w:t>
      </w:r>
      <w:r>
        <w:rPr>
          <w:rFonts w:hint="eastAsia" w:ascii="宋体" w:hAnsi="宋体" w:cs="宋体"/>
          <w:color w:val="000000"/>
          <w:sz w:val="24"/>
          <w:highlight w:val="none"/>
          <w:u w:val="single"/>
          <w:lang w:bidi="ar"/>
        </w:rPr>
        <w:t xml:space="preserve">          （签字）       </w:t>
      </w:r>
    </w:p>
    <w:p w14:paraId="5032F452">
      <w:pPr>
        <w:widowControl/>
        <w:spacing w:line="360" w:lineRule="auto"/>
        <w:jc w:val="left"/>
        <w:rPr>
          <w:rFonts w:hint="eastAsia" w:ascii="宋体" w:hAnsi="宋体" w:cs="宋体"/>
          <w:color w:val="000000"/>
          <w:sz w:val="24"/>
          <w:highlight w:val="none"/>
          <w:u w:val="single"/>
          <w:lang w:bidi="ar"/>
        </w:rPr>
      </w:pPr>
      <w:r>
        <w:rPr>
          <w:rFonts w:hint="eastAsia" w:ascii="宋体" w:hAnsi="宋体" w:cs="宋体"/>
          <w:color w:val="000000"/>
          <w:sz w:val="24"/>
          <w:highlight w:val="none"/>
          <w:lang w:bidi="ar"/>
        </w:rPr>
        <w:t>项目负责人证书编号：</w:t>
      </w:r>
      <w:r>
        <w:rPr>
          <w:rFonts w:hint="eastAsia" w:ascii="宋体" w:hAnsi="宋体" w:cs="宋体"/>
          <w:color w:val="000000"/>
          <w:sz w:val="24"/>
          <w:highlight w:val="none"/>
          <w:u w:val="single"/>
          <w:lang w:bidi="ar"/>
        </w:rPr>
        <w:t xml:space="preserve">                  </w:t>
      </w:r>
    </w:p>
    <w:p w14:paraId="3F7665F3">
      <w:pPr>
        <w:widowControl/>
        <w:spacing w:line="360" w:lineRule="auto"/>
        <w:jc w:val="left"/>
        <w:rPr>
          <w:rFonts w:hint="eastAsia" w:ascii="宋体" w:hAnsi="宋体" w:cs="宋体"/>
          <w:color w:val="000000"/>
          <w:sz w:val="24"/>
          <w:highlight w:val="none"/>
          <w:u w:val="single"/>
          <w:lang w:bidi="ar"/>
        </w:rPr>
      </w:pPr>
    </w:p>
    <w:p w14:paraId="4A7AE9C5">
      <w:pPr>
        <w:widowControl/>
        <w:spacing w:line="360" w:lineRule="auto"/>
        <w:ind w:firstLine="480"/>
        <w:jc w:val="left"/>
        <w:rPr>
          <w:color w:val="000000"/>
          <w:highlight w:val="none"/>
        </w:rPr>
      </w:pPr>
      <w:r>
        <w:rPr>
          <w:rFonts w:hint="eastAsia" w:ascii="宋体" w:hAnsi="宋体" w:cs="宋体"/>
          <w:color w:val="000000"/>
          <w:sz w:val="24"/>
          <w:highlight w:val="none"/>
          <w:lang w:bidi="ar"/>
        </w:rPr>
        <w:t>日期：</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年 </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月 </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日</w:t>
      </w:r>
    </w:p>
    <w:p w14:paraId="3E8ADB60">
      <w:pPr>
        <w:spacing w:line="360" w:lineRule="auto"/>
        <w:rPr>
          <w:bCs/>
          <w:color w:val="000000"/>
          <w:highlight w:val="none"/>
        </w:rPr>
      </w:pPr>
    </w:p>
    <w:p w14:paraId="6D58DA20">
      <w:pPr>
        <w:rPr>
          <w:bCs/>
          <w:color w:val="000000"/>
          <w:highlight w:val="none"/>
        </w:rPr>
      </w:pPr>
    </w:p>
    <w:p w14:paraId="00328B56">
      <w:pPr>
        <w:spacing w:line="400" w:lineRule="exact"/>
        <w:jc w:val="center"/>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br w:type="page" w:clear="all"/>
      </w:r>
    </w:p>
    <w:p w14:paraId="7E90B815">
      <w:pPr>
        <w:spacing w:line="400" w:lineRule="exact"/>
        <w:jc w:val="center"/>
        <w:rPr>
          <w:rFonts w:hint="eastAsia" w:ascii="宋体" w:hAnsi="宋体" w:cs="宋体"/>
          <w:b/>
          <w:bCs/>
          <w:color w:val="000000"/>
          <w:sz w:val="32"/>
          <w:szCs w:val="32"/>
          <w:highlight w:val="none"/>
        </w:rPr>
      </w:pPr>
    </w:p>
    <w:p w14:paraId="21FA73EE">
      <w:pPr>
        <w:spacing w:line="400" w:lineRule="exact"/>
        <w:jc w:val="center"/>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t>企业资质动态监管核查承诺书</w:t>
      </w:r>
    </w:p>
    <w:p w14:paraId="54520D05">
      <w:pPr>
        <w:rPr>
          <w:rFonts w:hint="eastAsia" w:ascii="宋体" w:hAnsi="宋体" w:cs="宋体"/>
          <w:color w:val="000000"/>
          <w:highlight w:val="none"/>
          <w:u w:val="single"/>
        </w:rPr>
      </w:pPr>
    </w:p>
    <w:p w14:paraId="3DFF7488">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u w:val="single"/>
        </w:rPr>
        <w:t xml:space="preserve">    （采购单位）    </w:t>
      </w:r>
      <w:r>
        <w:rPr>
          <w:rFonts w:hint="eastAsia" w:ascii="宋体" w:hAnsi="宋体" w:cs="宋体"/>
          <w:color w:val="000000"/>
          <w:sz w:val="24"/>
          <w:highlight w:val="none"/>
        </w:rPr>
        <w:t>：</w:t>
      </w:r>
    </w:p>
    <w:p w14:paraId="572FABF8">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我公司参与贵单位</w:t>
      </w:r>
      <w:r>
        <w:rPr>
          <w:rFonts w:hint="eastAsia" w:ascii="宋体" w:hAnsi="宋体" w:cs="宋体"/>
          <w:color w:val="000000"/>
          <w:sz w:val="24"/>
          <w:highlight w:val="none"/>
          <w:u w:val="single"/>
        </w:rPr>
        <w:t xml:space="preserve">   项目名称 ：       （项目编号：     ）</w:t>
      </w:r>
      <w:r>
        <w:rPr>
          <w:rFonts w:hint="eastAsia" w:ascii="宋体" w:hAnsi="宋体" w:cs="宋体"/>
          <w:color w:val="000000"/>
          <w:sz w:val="24"/>
          <w:highlight w:val="none"/>
        </w:rPr>
        <w:t>项目的磋商，我公司郑重承诺：</w:t>
      </w:r>
    </w:p>
    <w:p w14:paraId="21A922B4">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1、我公司在磋商期间企业资质动态监管核查结果为合格。</w:t>
      </w:r>
    </w:p>
    <w:p w14:paraId="358B13EA">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2、我公司在磋商响应有效期内企业资质动态监管核查为合格；若磋商响应有效期内企业资质动态监管核查不合格，将主动放弃成交资格。</w:t>
      </w:r>
    </w:p>
    <w:p w14:paraId="2C153AA9">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3、我公司承诺的均是真实、有效的。</w:t>
      </w:r>
    </w:p>
    <w:p w14:paraId="0704726A">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综上，我公司承诺如有弄虚作假，违反规定参加磋商，将按有关法律法规和文件规定被取消磋商、成交资格，记录不良信用。一切损失由我公司自行承担，同时愿意接受相关处罚。</w:t>
      </w:r>
    </w:p>
    <w:p w14:paraId="48642718">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特此承诺！</w:t>
      </w:r>
    </w:p>
    <w:p w14:paraId="2124828C">
      <w:pPr>
        <w:spacing w:line="360" w:lineRule="auto"/>
        <w:ind w:firstLine="480"/>
        <w:rPr>
          <w:rFonts w:hint="eastAsia" w:ascii="宋体" w:hAnsi="宋体" w:cs="宋体"/>
          <w:color w:val="000000"/>
          <w:sz w:val="24"/>
          <w:highlight w:val="none"/>
        </w:rPr>
      </w:pPr>
    </w:p>
    <w:p w14:paraId="0B118AA4">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供应商（盖章）：</w:t>
      </w:r>
      <w:r>
        <w:rPr>
          <w:rFonts w:hint="eastAsia" w:ascii="宋体" w:hAnsi="宋体" w:cs="宋体"/>
          <w:color w:val="000000"/>
          <w:sz w:val="24"/>
          <w:highlight w:val="none"/>
          <w:u w:val="single"/>
        </w:rPr>
        <w:t xml:space="preserve">                </w:t>
      </w:r>
    </w:p>
    <w:p w14:paraId="128116D9">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法定代表人：（签字或盖章）</w:t>
      </w:r>
      <w:r>
        <w:rPr>
          <w:rFonts w:hint="eastAsia" w:ascii="宋体" w:hAnsi="宋体" w:cs="宋体"/>
          <w:color w:val="000000"/>
          <w:sz w:val="24"/>
          <w:highlight w:val="none"/>
          <w:u w:val="single"/>
        </w:rPr>
        <w:t xml:space="preserve">      </w:t>
      </w:r>
    </w:p>
    <w:p w14:paraId="6A536130">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日期：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年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日</w:t>
      </w:r>
    </w:p>
    <w:p w14:paraId="54AA9594">
      <w:pPr>
        <w:spacing w:line="360" w:lineRule="auto"/>
        <w:ind w:firstLine="480"/>
        <w:rPr>
          <w:rFonts w:hint="eastAsia" w:ascii="宋体" w:hAnsi="宋体" w:cs="宋体"/>
          <w:color w:val="000000"/>
          <w:sz w:val="24"/>
          <w:highlight w:val="none"/>
        </w:rPr>
      </w:pPr>
    </w:p>
    <w:p w14:paraId="29094173">
      <w:pPr>
        <w:spacing w:line="360" w:lineRule="auto"/>
        <w:ind w:firstLine="480"/>
        <w:rPr>
          <w:rFonts w:hint="eastAsia" w:ascii="宋体" w:hAnsi="宋体" w:cs="宋体"/>
          <w:color w:val="000000"/>
          <w:sz w:val="24"/>
          <w:highlight w:val="none"/>
        </w:rPr>
      </w:pPr>
    </w:p>
    <w:p w14:paraId="4030F2E2">
      <w:pPr>
        <w:spacing w:line="400" w:lineRule="exact"/>
        <w:rPr>
          <w:rFonts w:hint="eastAsia" w:ascii="宋体" w:hAnsi="宋体" w:cs="宋体"/>
          <w:b/>
          <w:color w:val="000000"/>
          <w:sz w:val="28"/>
          <w:szCs w:val="28"/>
          <w:highlight w:val="none"/>
        </w:rPr>
      </w:pPr>
      <w:bookmarkStart w:id="193" w:name="_Toc30442"/>
      <w:bookmarkStart w:id="194" w:name="_Toc2279"/>
      <w:r>
        <w:rPr>
          <w:rFonts w:hint="eastAsia" w:ascii="宋体" w:hAnsi="宋体" w:cs="宋体"/>
          <w:color w:val="000000"/>
          <w:highlight w:val="none"/>
        </w:rPr>
        <w:br w:type="page" w:clear="all"/>
      </w:r>
      <w:bookmarkEnd w:id="193"/>
      <w:bookmarkEnd w:id="194"/>
      <w:bookmarkStart w:id="195" w:name="_Toc27900"/>
      <w:bookmarkStart w:id="196" w:name="_Toc20606"/>
      <w:r>
        <w:rPr>
          <w:rFonts w:hint="eastAsia" w:ascii="宋体" w:hAnsi="宋体" w:cs="宋体"/>
          <w:b/>
          <w:bCs/>
          <w:color w:val="000000"/>
          <w:sz w:val="28"/>
          <w:szCs w:val="28"/>
          <w:highlight w:val="none"/>
        </w:rPr>
        <w:t>五、</w:t>
      </w:r>
      <w:bookmarkEnd w:id="195"/>
      <w:bookmarkEnd w:id="196"/>
      <w:r>
        <w:rPr>
          <w:rFonts w:hint="eastAsia" w:ascii="宋体" w:hAnsi="宋体" w:cs="宋体"/>
          <w:b/>
          <w:bCs/>
          <w:color w:val="000000"/>
          <w:sz w:val="28"/>
          <w:szCs w:val="28"/>
          <w:highlight w:val="none"/>
        </w:rPr>
        <w:t>施工组织设计</w:t>
      </w:r>
    </w:p>
    <w:p w14:paraId="04A2429D">
      <w:pPr>
        <w:pStyle w:val="262"/>
        <w:spacing w:line="360" w:lineRule="auto"/>
        <w:jc w:val="center"/>
        <w:rPr>
          <w:rFonts w:hint="eastAsia" w:ascii="宋体" w:hAnsi="宋体" w:cs="宋体"/>
          <w:color w:val="000000"/>
          <w:szCs w:val="24"/>
          <w:highlight w:val="none"/>
        </w:rPr>
      </w:pPr>
    </w:p>
    <w:p w14:paraId="5B50142D">
      <w:pPr>
        <w:pStyle w:val="262"/>
        <w:spacing w:line="360" w:lineRule="auto"/>
        <w:jc w:val="center"/>
        <w:rPr>
          <w:rFonts w:hint="eastAsia" w:ascii="宋体" w:hAnsi="宋体" w:cs="宋体"/>
          <w:b/>
          <w:bCs/>
          <w:color w:val="000000"/>
          <w:sz w:val="32"/>
          <w:szCs w:val="32"/>
          <w:highlight w:val="none"/>
        </w:rPr>
      </w:pPr>
    </w:p>
    <w:p w14:paraId="67FD803D">
      <w:pPr>
        <w:pStyle w:val="262"/>
        <w:spacing w:line="360" w:lineRule="auto"/>
        <w:jc w:val="center"/>
        <w:rPr>
          <w:rFonts w:hint="eastAsia" w:ascii="宋体" w:hAnsi="宋体" w:cs="宋体"/>
          <w:color w:val="000000"/>
          <w:szCs w:val="24"/>
          <w:highlight w:val="none"/>
        </w:rPr>
      </w:pPr>
      <w:r>
        <w:rPr>
          <w:rFonts w:hint="eastAsia" w:ascii="宋体" w:hAnsi="宋体" w:cs="宋体"/>
          <w:color w:val="000000"/>
          <w:szCs w:val="24"/>
          <w:highlight w:val="none"/>
        </w:rPr>
        <w:t>（格式自定）</w:t>
      </w:r>
    </w:p>
    <w:p w14:paraId="0FC07157">
      <w:pPr>
        <w:pStyle w:val="262"/>
        <w:spacing w:line="360" w:lineRule="auto"/>
        <w:rPr>
          <w:rFonts w:hint="eastAsia" w:ascii="宋体" w:hAnsi="宋体" w:cs="宋体"/>
          <w:color w:val="000000"/>
          <w:highlight w:val="none"/>
        </w:rPr>
      </w:pPr>
      <w:r>
        <w:rPr>
          <w:rFonts w:hint="eastAsia" w:ascii="宋体" w:hAnsi="宋体" w:cs="宋体"/>
          <w:color w:val="000000"/>
          <w:szCs w:val="24"/>
          <w:highlight w:val="none"/>
        </w:rPr>
        <w:t>项目名称：</w:t>
      </w:r>
      <w:r>
        <w:rPr>
          <w:rFonts w:hint="eastAsia" w:ascii="宋体" w:hAnsi="宋体" w:cs="宋体"/>
          <w:color w:val="000000"/>
          <w:highlight w:val="none"/>
        </w:rPr>
        <w:t>【项目名称】</w:t>
      </w:r>
    </w:p>
    <w:p w14:paraId="45233BCC">
      <w:pPr>
        <w:rPr>
          <w:highlight w:val="none"/>
        </w:rPr>
      </w:pPr>
    </w:p>
    <w:p w14:paraId="3F040D4A">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项目编号：【项目编号】</w:t>
      </w:r>
    </w:p>
    <w:p w14:paraId="301CDBFA">
      <w:pPr>
        <w:spacing w:line="360" w:lineRule="auto"/>
        <w:rPr>
          <w:rFonts w:hint="eastAsia" w:ascii="宋体" w:hAnsi="宋体" w:cs="宋体"/>
          <w:color w:val="000000"/>
          <w:sz w:val="24"/>
          <w:highlight w:val="none"/>
        </w:rPr>
      </w:pPr>
    </w:p>
    <w:p w14:paraId="2E2A6204">
      <w:pPr>
        <w:pStyle w:val="16"/>
        <w:rPr>
          <w:rFonts w:hint="eastAsia" w:hAnsi="宋体"/>
          <w:highlight w:val="none"/>
        </w:rPr>
      </w:pPr>
    </w:p>
    <w:p w14:paraId="50308079">
      <w:pPr>
        <w:pStyle w:val="16"/>
        <w:rPr>
          <w:rFonts w:hint="eastAsia" w:hAnsi="宋体"/>
          <w:highlight w:val="none"/>
        </w:rPr>
      </w:pPr>
    </w:p>
    <w:p w14:paraId="137038DF">
      <w:pPr>
        <w:pStyle w:val="16"/>
        <w:rPr>
          <w:rFonts w:hint="eastAsia" w:hAnsi="宋体"/>
          <w:highlight w:val="none"/>
        </w:rPr>
      </w:pPr>
    </w:p>
    <w:p w14:paraId="5F235C37">
      <w:pPr>
        <w:pStyle w:val="16"/>
        <w:rPr>
          <w:rFonts w:hint="eastAsia" w:hAnsi="宋体"/>
          <w:highlight w:val="none"/>
        </w:rPr>
      </w:pPr>
    </w:p>
    <w:p w14:paraId="6B842868">
      <w:pPr>
        <w:pStyle w:val="16"/>
        <w:rPr>
          <w:rFonts w:hint="eastAsia" w:hAnsi="宋体"/>
          <w:highlight w:val="none"/>
        </w:rPr>
      </w:pPr>
    </w:p>
    <w:p w14:paraId="12A11AC4">
      <w:pPr>
        <w:pStyle w:val="16"/>
        <w:rPr>
          <w:rFonts w:hint="eastAsia" w:hAnsi="宋体"/>
          <w:highlight w:val="none"/>
        </w:rPr>
      </w:pPr>
    </w:p>
    <w:p w14:paraId="734FEE3E">
      <w:pPr>
        <w:pStyle w:val="16"/>
        <w:rPr>
          <w:rFonts w:hint="eastAsia" w:hAnsi="宋体"/>
          <w:highlight w:val="none"/>
        </w:rPr>
      </w:pPr>
    </w:p>
    <w:p w14:paraId="4D7C2D9E">
      <w:pPr>
        <w:pStyle w:val="16"/>
        <w:rPr>
          <w:rFonts w:hint="eastAsia" w:hAnsi="宋体"/>
          <w:highlight w:val="none"/>
        </w:rPr>
      </w:pPr>
    </w:p>
    <w:p w14:paraId="43BBE520">
      <w:pPr>
        <w:pStyle w:val="16"/>
        <w:rPr>
          <w:rFonts w:hint="eastAsia" w:hAnsi="宋体"/>
          <w:highlight w:val="none"/>
        </w:rPr>
      </w:pPr>
    </w:p>
    <w:p w14:paraId="6D924A0B">
      <w:pPr>
        <w:pStyle w:val="16"/>
        <w:rPr>
          <w:rFonts w:hint="eastAsia" w:hAnsi="宋体"/>
          <w:highlight w:val="none"/>
        </w:rPr>
      </w:pPr>
    </w:p>
    <w:p w14:paraId="76D26568">
      <w:pPr>
        <w:pStyle w:val="16"/>
        <w:rPr>
          <w:rFonts w:hint="eastAsia" w:hAnsi="宋体"/>
          <w:highlight w:val="none"/>
        </w:rPr>
      </w:pPr>
    </w:p>
    <w:p w14:paraId="045C5027">
      <w:pPr>
        <w:pStyle w:val="16"/>
        <w:rPr>
          <w:rFonts w:hint="eastAsia" w:hAnsi="宋体"/>
          <w:highlight w:val="none"/>
        </w:rPr>
      </w:pPr>
    </w:p>
    <w:p w14:paraId="24A4D48D">
      <w:pPr>
        <w:pStyle w:val="16"/>
        <w:rPr>
          <w:rFonts w:hint="eastAsia" w:hAnsi="宋体"/>
          <w:highlight w:val="none"/>
        </w:rPr>
      </w:pPr>
    </w:p>
    <w:p w14:paraId="080873B1">
      <w:pPr>
        <w:pStyle w:val="16"/>
        <w:rPr>
          <w:rFonts w:hint="eastAsia" w:hAnsi="宋体"/>
          <w:highlight w:val="none"/>
        </w:rPr>
      </w:pPr>
    </w:p>
    <w:p w14:paraId="61BD8095">
      <w:pPr>
        <w:pStyle w:val="16"/>
        <w:rPr>
          <w:rFonts w:hint="eastAsia" w:hAnsi="宋体"/>
          <w:highlight w:val="none"/>
        </w:rPr>
      </w:pPr>
    </w:p>
    <w:p w14:paraId="0A4A9A5E">
      <w:pPr>
        <w:pStyle w:val="16"/>
        <w:rPr>
          <w:rFonts w:hint="eastAsia" w:hAnsi="宋体"/>
          <w:highlight w:val="none"/>
        </w:rPr>
      </w:pPr>
    </w:p>
    <w:p w14:paraId="6C616CDE">
      <w:pPr>
        <w:pStyle w:val="16"/>
        <w:rPr>
          <w:rFonts w:hint="eastAsia" w:hAnsi="宋体"/>
          <w:highlight w:val="none"/>
        </w:rPr>
      </w:pPr>
    </w:p>
    <w:p w14:paraId="49C8DFEA">
      <w:pPr>
        <w:pStyle w:val="16"/>
        <w:rPr>
          <w:rFonts w:hint="eastAsia" w:hAnsi="宋体"/>
          <w:highlight w:val="none"/>
        </w:rPr>
      </w:pPr>
    </w:p>
    <w:p w14:paraId="262CD036">
      <w:pPr>
        <w:outlineLvl w:val="0"/>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br w:type="page" w:clear="all"/>
      </w:r>
    </w:p>
    <w:p w14:paraId="7125F956">
      <w:pPr>
        <w:spacing w:line="520" w:lineRule="exact"/>
        <w:outlineLvl w:val="0"/>
        <w:rPr>
          <w:rFonts w:hint="eastAsia" w:ascii="宋体" w:hAnsi="宋体" w:cs="宋体"/>
          <w:b/>
          <w:bCs/>
          <w:color w:val="000000"/>
          <w:sz w:val="28"/>
          <w:szCs w:val="28"/>
          <w:highlight w:val="none"/>
        </w:rPr>
      </w:pPr>
      <w:bookmarkStart w:id="197" w:name="_Toc25888"/>
      <w:bookmarkStart w:id="198" w:name="_Toc18727"/>
      <w:bookmarkStart w:id="199" w:name="_Toc32188"/>
      <w:r>
        <w:rPr>
          <w:rFonts w:hint="eastAsia" w:ascii="宋体" w:hAnsi="宋体" w:cs="宋体"/>
          <w:b/>
          <w:bCs/>
          <w:color w:val="000000"/>
          <w:sz w:val="28"/>
          <w:szCs w:val="28"/>
          <w:highlight w:val="none"/>
        </w:rPr>
        <w:t>六、类似项目业绩一览表</w:t>
      </w:r>
      <w:bookmarkEnd w:id="197"/>
      <w:bookmarkEnd w:id="198"/>
      <w:bookmarkEnd w:id="199"/>
    </w:p>
    <w:p w14:paraId="010FD799">
      <w:pPr>
        <w:pStyle w:val="259"/>
        <w:jc w:val="center"/>
        <w:rPr>
          <w:rFonts w:hint="eastAsia" w:ascii="宋体" w:hAnsi="宋体" w:eastAsia="宋体" w:cs="宋体"/>
          <w:color w:val="000000"/>
          <w:highlight w:val="none"/>
        </w:rPr>
      </w:pPr>
      <w:r>
        <w:rPr>
          <w:rFonts w:hint="eastAsia" w:ascii="宋体" w:hAnsi="宋体" w:eastAsia="宋体" w:cs="宋体"/>
          <w:color w:val="000000"/>
          <w:sz w:val="32"/>
          <w:szCs w:val="32"/>
          <w:highlight w:val="none"/>
        </w:rPr>
        <w:t>类似项目业绩一览表</w:t>
      </w:r>
    </w:p>
    <w:tbl>
      <w:tblPr>
        <w:tblStyle w:val="35"/>
        <w:tblW w:w="9656" w:type="dxa"/>
        <w:tblInd w:w="-4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7"/>
        <w:gridCol w:w="1556"/>
        <w:gridCol w:w="1626"/>
        <w:gridCol w:w="1556"/>
        <w:gridCol w:w="1685"/>
        <w:gridCol w:w="1216"/>
        <w:gridCol w:w="1380"/>
      </w:tblGrid>
      <w:tr w14:paraId="72ADB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6" w:hRule="atLeast"/>
        </w:trPr>
        <w:tc>
          <w:tcPr>
            <w:tcW w:w="637" w:type="dxa"/>
            <w:noWrap w:val="0"/>
            <w:vAlign w:val="center"/>
          </w:tcPr>
          <w:p w14:paraId="6BE5BDDE">
            <w:pPr>
              <w:jc w:val="center"/>
              <w:rPr>
                <w:rFonts w:hint="eastAsia" w:ascii="宋体" w:hAnsi="宋体"/>
                <w:color w:val="000000"/>
                <w:szCs w:val="21"/>
                <w:highlight w:val="none"/>
              </w:rPr>
            </w:pPr>
            <w:r>
              <w:rPr>
                <w:rFonts w:hint="eastAsia"/>
                <w:highlight w:val="none"/>
              </w:rPr>
              <w:t xml:space="preserve">序号 </w:t>
            </w:r>
          </w:p>
        </w:tc>
        <w:tc>
          <w:tcPr>
            <w:tcW w:w="1556" w:type="dxa"/>
            <w:noWrap w:val="0"/>
            <w:vAlign w:val="center"/>
          </w:tcPr>
          <w:p w14:paraId="0F4A70D7">
            <w:pPr>
              <w:jc w:val="center"/>
              <w:rPr>
                <w:rFonts w:hint="eastAsia" w:ascii="宋体" w:hAnsi="宋体"/>
                <w:color w:val="000000"/>
                <w:szCs w:val="21"/>
                <w:highlight w:val="none"/>
              </w:rPr>
            </w:pPr>
            <w:r>
              <w:rPr>
                <w:rFonts w:hint="eastAsia"/>
                <w:highlight w:val="none"/>
              </w:rPr>
              <w:t xml:space="preserve"> 工程名称 </w:t>
            </w:r>
          </w:p>
        </w:tc>
        <w:tc>
          <w:tcPr>
            <w:tcW w:w="1626" w:type="dxa"/>
            <w:noWrap w:val="0"/>
            <w:vAlign w:val="center"/>
          </w:tcPr>
          <w:p w14:paraId="4265ED36">
            <w:pPr>
              <w:jc w:val="center"/>
              <w:rPr>
                <w:rFonts w:hint="eastAsia" w:ascii="宋体" w:hAnsi="宋体"/>
                <w:color w:val="000000"/>
                <w:szCs w:val="21"/>
                <w:highlight w:val="none"/>
              </w:rPr>
            </w:pPr>
            <w:r>
              <w:rPr>
                <w:rFonts w:hint="eastAsia" w:ascii="宋体" w:hAnsi="宋体"/>
                <w:color w:val="000000"/>
                <w:szCs w:val="21"/>
                <w:highlight w:val="none"/>
              </w:rPr>
              <w:t>工 程 内 容</w:t>
            </w:r>
          </w:p>
        </w:tc>
        <w:tc>
          <w:tcPr>
            <w:tcW w:w="1556" w:type="dxa"/>
            <w:noWrap w:val="0"/>
            <w:vAlign w:val="center"/>
          </w:tcPr>
          <w:p w14:paraId="697AE7DA">
            <w:pPr>
              <w:jc w:val="center"/>
              <w:rPr>
                <w:rFonts w:hint="eastAsia" w:ascii="宋体" w:hAnsi="宋体"/>
                <w:color w:val="000000"/>
                <w:szCs w:val="21"/>
                <w:highlight w:val="none"/>
              </w:rPr>
            </w:pPr>
            <w:r>
              <w:rPr>
                <w:rFonts w:hint="eastAsia" w:ascii="宋体" w:hAnsi="宋体"/>
                <w:color w:val="000000"/>
                <w:szCs w:val="21"/>
                <w:highlight w:val="none"/>
              </w:rPr>
              <w:t>竣工验收时间</w:t>
            </w:r>
          </w:p>
        </w:tc>
        <w:tc>
          <w:tcPr>
            <w:tcW w:w="1685" w:type="dxa"/>
            <w:noWrap w:val="0"/>
            <w:vAlign w:val="center"/>
          </w:tcPr>
          <w:p w14:paraId="4DD364A7">
            <w:pPr>
              <w:jc w:val="center"/>
              <w:rPr>
                <w:rFonts w:hint="eastAsia" w:ascii="宋体" w:hAnsi="宋体"/>
                <w:color w:val="000000"/>
                <w:szCs w:val="21"/>
                <w:highlight w:val="none"/>
              </w:rPr>
            </w:pPr>
            <w:r>
              <w:rPr>
                <w:rFonts w:hint="eastAsia" w:ascii="宋体" w:hAnsi="宋体"/>
                <w:color w:val="000000"/>
                <w:szCs w:val="21"/>
                <w:highlight w:val="none"/>
              </w:rPr>
              <w:t>建设单位全称</w:t>
            </w:r>
          </w:p>
        </w:tc>
        <w:tc>
          <w:tcPr>
            <w:tcW w:w="1216" w:type="dxa"/>
            <w:noWrap w:val="0"/>
            <w:vAlign w:val="center"/>
          </w:tcPr>
          <w:p w14:paraId="33F66D26">
            <w:pPr>
              <w:jc w:val="center"/>
              <w:rPr>
                <w:rFonts w:hint="eastAsia" w:ascii="宋体" w:hAnsi="宋体"/>
                <w:color w:val="000000"/>
                <w:szCs w:val="21"/>
                <w:highlight w:val="none"/>
              </w:rPr>
            </w:pPr>
            <w:r>
              <w:rPr>
                <w:rFonts w:hint="eastAsia" w:ascii="宋体" w:hAnsi="宋体"/>
                <w:color w:val="000000"/>
                <w:szCs w:val="21"/>
                <w:highlight w:val="none"/>
              </w:rPr>
              <w:t>合同金额</w:t>
            </w:r>
          </w:p>
        </w:tc>
        <w:tc>
          <w:tcPr>
            <w:tcW w:w="1380" w:type="dxa"/>
            <w:noWrap w:val="0"/>
            <w:vAlign w:val="center"/>
          </w:tcPr>
          <w:p w14:paraId="01C49297">
            <w:pPr>
              <w:jc w:val="center"/>
              <w:rPr>
                <w:rFonts w:hint="eastAsia" w:ascii="宋体" w:hAnsi="宋体"/>
                <w:color w:val="000000"/>
                <w:szCs w:val="21"/>
                <w:highlight w:val="none"/>
              </w:rPr>
            </w:pPr>
            <w:r>
              <w:rPr>
                <w:rFonts w:hint="eastAsia" w:ascii="宋体" w:hAnsi="宋体"/>
                <w:color w:val="000000"/>
                <w:szCs w:val="21"/>
                <w:highlight w:val="none"/>
              </w:rPr>
              <w:t>项目负责人</w:t>
            </w:r>
          </w:p>
        </w:tc>
      </w:tr>
      <w:tr w14:paraId="47E7B6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6" w:hRule="atLeast"/>
        </w:trPr>
        <w:tc>
          <w:tcPr>
            <w:tcW w:w="637" w:type="dxa"/>
            <w:noWrap w:val="0"/>
            <w:vAlign w:val="center"/>
          </w:tcPr>
          <w:p w14:paraId="338E505D">
            <w:pPr>
              <w:jc w:val="center"/>
              <w:rPr>
                <w:rFonts w:hint="eastAsia" w:ascii="宋体" w:hAnsi="宋体"/>
                <w:color w:val="000000"/>
                <w:szCs w:val="21"/>
                <w:highlight w:val="none"/>
              </w:rPr>
            </w:pPr>
            <w:r>
              <w:rPr>
                <w:rFonts w:hint="eastAsia" w:ascii="宋体" w:hAnsi="宋体"/>
                <w:color w:val="000000"/>
                <w:szCs w:val="21"/>
                <w:highlight w:val="none"/>
              </w:rPr>
              <w:t>1</w:t>
            </w:r>
          </w:p>
        </w:tc>
        <w:tc>
          <w:tcPr>
            <w:tcW w:w="1556" w:type="dxa"/>
            <w:noWrap w:val="0"/>
            <w:vAlign w:val="center"/>
          </w:tcPr>
          <w:p w14:paraId="29D47C7D">
            <w:pPr>
              <w:jc w:val="center"/>
              <w:rPr>
                <w:rFonts w:hint="eastAsia" w:ascii="宋体" w:hAnsi="宋体"/>
                <w:color w:val="000000"/>
                <w:szCs w:val="21"/>
                <w:highlight w:val="none"/>
              </w:rPr>
            </w:pPr>
          </w:p>
        </w:tc>
        <w:tc>
          <w:tcPr>
            <w:tcW w:w="1626" w:type="dxa"/>
            <w:noWrap w:val="0"/>
            <w:vAlign w:val="center"/>
          </w:tcPr>
          <w:p w14:paraId="78F5985A">
            <w:pPr>
              <w:jc w:val="center"/>
              <w:rPr>
                <w:rFonts w:hint="eastAsia" w:ascii="宋体" w:hAnsi="宋体"/>
                <w:color w:val="000000"/>
                <w:szCs w:val="21"/>
                <w:highlight w:val="none"/>
              </w:rPr>
            </w:pPr>
          </w:p>
        </w:tc>
        <w:tc>
          <w:tcPr>
            <w:tcW w:w="1556" w:type="dxa"/>
            <w:noWrap w:val="0"/>
            <w:vAlign w:val="center"/>
          </w:tcPr>
          <w:p w14:paraId="239BF02B">
            <w:pPr>
              <w:jc w:val="center"/>
              <w:rPr>
                <w:rFonts w:hint="eastAsia" w:ascii="宋体" w:hAnsi="宋体"/>
                <w:color w:val="000000"/>
                <w:szCs w:val="21"/>
                <w:highlight w:val="none"/>
              </w:rPr>
            </w:pPr>
          </w:p>
        </w:tc>
        <w:tc>
          <w:tcPr>
            <w:tcW w:w="1685" w:type="dxa"/>
            <w:noWrap w:val="0"/>
            <w:vAlign w:val="center"/>
          </w:tcPr>
          <w:p w14:paraId="00C8B301">
            <w:pPr>
              <w:jc w:val="center"/>
              <w:rPr>
                <w:rFonts w:hint="eastAsia" w:ascii="宋体" w:hAnsi="宋体"/>
                <w:color w:val="000000"/>
                <w:szCs w:val="21"/>
                <w:highlight w:val="none"/>
              </w:rPr>
            </w:pPr>
          </w:p>
        </w:tc>
        <w:tc>
          <w:tcPr>
            <w:tcW w:w="1216" w:type="dxa"/>
            <w:noWrap w:val="0"/>
            <w:vAlign w:val="center"/>
          </w:tcPr>
          <w:p w14:paraId="0D4D1CDB">
            <w:pPr>
              <w:jc w:val="center"/>
              <w:rPr>
                <w:rFonts w:hint="eastAsia" w:ascii="宋体" w:hAnsi="宋体"/>
                <w:color w:val="000000"/>
                <w:szCs w:val="21"/>
                <w:highlight w:val="none"/>
              </w:rPr>
            </w:pPr>
          </w:p>
        </w:tc>
        <w:tc>
          <w:tcPr>
            <w:tcW w:w="1380" w:type="dxa"/>
            <w:noWrap w:val="0"/>
            <w:vAlign w:val="center"/>
          </w:tcPr>
          <w:p w14:paraId="3E64CC47">
            <w:pPr>
              <w:jc w:val="center"/>
              <w:rPr>
                <w:rFonts w:hint="eastAsia" w:ascii="宋体" w:hAnsi="宋体"/>
                <w:color w:val="000000"/>
                <w:szCs w:val="21"/>
                <w:highlight w:val="none"/>
              </w:rPr>
            </w:pPr>
          </w:p>
        </w:tc>
      </w:tr>
      <w:tr w14:paraId="56D821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6" w:hRule="atLeast"/>
        </w:trPr>
        <w:tc>
          <w:tcPr>
            <w:tcW w:w="637" w:type="dxa"/>
            <w:noWrap w:val="0"/>
            <w:vAlign w:val="center"/>
          </w:tcPr>
          <w:p w14:paraId="7F3CE643">
            <w:pPr>
              <w:jc w:val="center"/>
              <w:rPr>
                <w:rFonts w:hint="eastAsia" w:ascii="宋体" w:hAnsi="宋体"/>
                <w:color w:val="000000"/>
                <w:szCs w:val="21"/>
                <w:highlight w:val="none"/>
              </w:rPr>
            </w:pPr>
            <w:r>
              <w:rPr>
                <w:rFonts w:hint="eastAsia" w:ascii="宋体" w:hAnsi="宋体"/>
                <w:color w:val="000000"/>
                <w:szCs w:val="21"/>
                <w:highlight w:val="none"/>
              </w:rPr>
              <w:t>2</w:t>
            </w:r>
          </w:p>
        </w:tc>
        <w:tc>
          <w:tcPr>
            <w:tcW w:w="1556" w:type="dxa"/>
            <w:noWrap w:val="0"/>
            <w:vAlign w:val="center"/>
          </w:tcPr>
          <w:p w14:paraId="1C75B331">
            <w:pPr>
              <w:jc w:val="center"/>
              <w:rPr>
                <w:rFonts w:hint="eastAsia" w:ascii="宋体" w:hAnsi="宋体"/>
                <w:color w:val="000000"/>
                <w:szCs w:val="21"/>
                <w:highlight w:val="none"/>
              </w:rPr>
            </w:pPr>
          </w:p>
        </w:tc>
        <w:tc>
          <w:tcPr>
            <w:tcW w:w="1626" w:type="dxa"/>
            <w:noWrap w:val="0"/>
            <w:vAlign w:val="center"/>
          </w:tcPr>
          <w:p w14:paraId="011FA7C1">
            <w:pPr>
              <w:jc w:val="center"/>
              <w:rPr>
                <w:rFonts w:hint="eastAsia" w:ascii="宋体" w:hAnsi="宋体"/>
                <w:color w:val="000000"/>
                <w:szCs w:val="21"/>
                <w:highlight w:val="none"/>
              </w:rPr>
            </w:pPr>
          </w:p>
        </w:tc>
        <w:tc>
          <w:tcPr>
            <w:tcW w:w="1556" w:type="dxa"/>
            <w:noWrap w:val="0"/>
            <w:vAlign w:val="center"/>
          </w:tcPr>
          <w:p w14:paraId="72E470C3">
            <w:pPr>
              <w:jc w:val="center"/>
              <w:rPr>
                <w:rFonts w:hint="eastAsia" w:ascii="宋体" w:hAnsi="宋体"/>
                <w:color w:val="000000"/>
                <w:szCs w:val="21"/>
                <w:highlight w:val="none"/>
              </w:rPr>
            </w:pPr>
          </w:p>
        </w:tc>
        <w:tc>
          <w:tcPr>
            <w:tcW w:w="1685" w:type="dxa"/>
            <w:noWrap w:val="0"/>
            <w:vAlign w:val="center"/>
          </w:tcPr>
          <w:p w14:paraId="01BDF658">
            <w:pPr>
              <w:jc w:val="center"/>
              <w:rPr>
                <w:rFonts w:hint="eastAsia" w:ascii="宋体" w:hAnsi="宋体"/>
                <w:color w:val="000000"/>
                <w:szCs w:val="21"/>
                <w:highlight w:val="none"/>
              </w:rPr>
            </w:pPr>
          </w:p>
        </w:tc>
        <w:tc>
          <w:tcPr>
            <w:tcW w:w="1216" w:type="dxa"/>
            <w:noWrap w:val="0"/>
            <w:vAlign w:val="center"/>
          </w:tcPr>
          <w:p w14:paraId="7D9CB326">
            <w:pPr>
              <w:jc w:val="center"/>
              <w:rPr>
                <w:rFonts w:hint="eastAsia" w:ascii="宋体" w:hAnsi="宋体"/>
                <w:color w:val="000000"/>
                <w:szCs w:val="21"/>
                <w:highlight w:val="none"/>
              </w:rPr>
            </w:pPr>
          </w:p>
        </w:tc>
        <w:tc>
          <w:tcPr>
            <w:tcW w:w="1380" w:type="dxa"/>
            <w:noWrap w:val="0"/>
            <w:vAlign w:val="center"/>
          </w:tcPr>
          <w:p w14:paraId="1D4A1FD5">
            <w:pPr>
              <w:jc w:val="center"/>
              <w:rPr>
                <w:rFonts w:hint="eastAsia" w:ascii="宋体" w:hAnsi="宋体"/>
                <w:color w:val="000000"/>
                <w:szCs w:val="21"/>
                <w:highlight w:val="none"/>
              </w:rPr>
            </w:pPr>
          </w:p>
        </w:tc>
      </w:tr>
      <w:tr w14:paraId="1EDC2E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6" w:hRule="atLeast"/>
        </w:trPr>
        <w:tc>
          <w:tcPr>
            <w:tcW w:w="637" w:type="dxa"/>
            <w:noWrap w:val="0"/>
            <w:vAlign w:val="center"/>
          </w:tcPr>
          <w:p w14:paraId="1DA72202">
            <w:pPr>
              <w:jc w:val="center"/>
              <w:rPr>
                <w:rFonts w:hint="eastAsia" w:ascii="宋体" w:hAnsi="宋体"/>
                <w:color w:val="000000"/>
                <w:szCs w:val="21"/>
                <w:highlight w:val="none"/>
              </w:rPr>
            </w:pPr>
            <w:r>
              <w:rPr>
                <w:rFonts w:hint="eastAsia" w:ascii="宋体" w:hAnsi="宋体"/>
                <w:color w:val="000000"/>
                <w:szCs w:val="21"/>
                <w:highlight w:val="none"/>
              </w:rPr>
              <w:t>3</w:t>
            </w:r>
          </w:p>
        </w:tc>
        <w:tc>
          <w:tcPr>
            <w:tcW w:w="1556" w:type="dxa"/>
            <w:noWrap w:val="0"/>
            <w:vAlign w:val="center"/>
          </w:tcPr>
          <w:p w14:paraId="32AB1E19">
            <w:pPr>
              <w:jc w:val="center"/>
              <w:rPr>
                <w:rFonts w:hint="eastAsia" w:ascii="宋体" w:hAnsi="宋体"/>
                <w:color w:val="000000"/>
                <w:szCs w:val="21"/>
                <w:highlight w:val="none"/>
              </w:rPr>
            </w:pPr>
          </w:p>
        </w:tc>
        <w:tc>
          <w:tcPr>
            <w:tcW w:w="1626" w:type="dxa"/>
            <w:noWrap w:val="0"/>
            <w:vAlign w:val="center"/>
          </w:tcPr>
          <w:p w14:paraId="58DC85A3">
            <w:pPr>
              <w:jc w:val="center"/>
              <w:rPr>
                <w:rFonts w:hint="eastAsia" w:ascii="宋体" w:hAnsi="宋体"/>
                <w:color w:val="000000"/>
                <w:szCs w:val="21"/>
                <w:highlight w:val="none"/>
              </w:rPr>
            </w:pPr>
          </w:p>
        </w:tc>
        <w:tc>
          <w:tcPr>
            <w:tcW w:w="1556" w:type="dxa"/>
            <w:noWrap w:val="0"/>
            <w:vAlign w:val="center"/>
          </w:tcPr>
          <w:p w14:paraId="0192246F">
            <w:pPr>
              <w:jc w:val="center"/>
              <w:rPr>
                <w:rFonts w:hint="eastAsia" w:ascii="宋体" w:hAnsi="宋体"/>
                <w:color w:val="000000"/>
                <w:szCs w:val="21"/>
                <w:highlight w:val="none"/>
              </w:rPr>
            </w:pPr>
          </w:p>
        </w:tc>
        <w:tc>
          <w:tcPr>
            <w:tcW w:w="1685" w:type="dxa"/>
            <w:noWrap w:val="0"/>
            <w:vAlign w:val="center"/>
          </w:tcPr>
          <w:p w14:paraId="2AFB4513">
            <w:pPr>
              <w:jc w:val="center"/>
              <w:rPr>
                <w:rFonts w:hint="eastAsia" w:ascii="宋体" w:hAnsi="宋体"/>
                <w:color w:val="000000"/>
                <w:szCs w:val="21"/>
                <w:highlight w:val="none"/>
              </w:rPr>
            </w:pPr>
          </w:p>
        </w:tc>
        <w:tc>
          <w:tcPr>
            <w:tcW w:w="1216" w:type="dxa"/>
            <w:noWrap w:val="0"/>
            <w:vAlign w:val="center"/>
          </w:tcPr>
          <w:p w14:paraId="7C3E60FA">
            <w:pPr>
              <w:jc w:val="center"/>
              <w:rPr>
                <w:rFonts w:hint="eastAsia" w:ascii="宋体" w:hAnsi="宋体"/>
                <w:color w:val="000000"/>
                <w:szCs w:val="21"/>
                <w:highlight w:val="none"/>
              </w:rPr>
            </w:pPr>
          </w:p>
        </w:tc>
        <w:tc>
          <w:tcPr>
            <w:tcW w:w="1380" w:type="dxa"/>
            <w:noWrap w:val="0"/>
            <w:vAlign w:val="center"/>
          </w:tcPr>
          <w:p w14:paraId="1FBC7A13">
            <w:pPr>
              <w:jc w:val="center"/>
              <w:rPr>
                <w:rFonts w:hint="eastAsia" w:ascii="宋体" w:hAnsi="宋体"/>
                <w:color w:val="000000"/>
                <w:szCs w:val="21"/>
                <w:highlight w:val="none"/>
              </w:rPr>
            </w:pPr>
          </w:p>
        </w:tc>
      </w:tr>
      <w:tr w14:paraId="111B9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6" w:hRule="atLeast"/>
        </w:trPr>
        <w:tc>
          <w:tcPr>
            <w:tcW w:w="637" w:type="dxa"/>
            <w:noWrap w:val="0"/>
            <w:vAlign w:val="center"/>
          </w:tcPr>
          <w:p w14:paraId="4326F7CE">
            <w:pPr>
              <w:jc w:val="center"/>
              <w:rPr>
                <w:rFonts w:hint="eastAsia" w:ascii="宋体" w:hAnsi="宋体"/>
                <w:color w:val="000000"/>
                <w:szCs w:val="21"/>
                <w:highlight w:val="none"/>
              </w:rPr>
            </w:pPr>
            <w:r>
              <w:rPr>
                <w:rFonts w:hint="eastAsia" w:ascii="宋体" w:hAnsi="宋体"/>
                <w:color w:val="000000"/>
                <w:szCs w:val="21"/>
                <w:highlight w:val="none"/>
              </w:rPr>
              <w:t>…</w:t>
            </w:r>
          </w:p>
        </w:tc>
        <w:tc>
          <w:tcPr>
            <w:tcW w:w="1556" w:type="dxa"/>
            <w:noWrap w:val="0"/>
            <w:vAlign w:val="center"/>
          </w:tcPr>
          <w:p w14:paraId="5011DD28">
            <w:pPr>
              <w:jc w:val="center"/>
              <w:rPr>
                <w:rFonts w:hint="eastAsia" w:ascii="宋体" w:hAnsi="宋体"/>
                <w:color w:val="000000"/>
                <w:szCs w:val="21"/>
                <w:highlight w:val="none"/>
              </w:rPr>
            </w:pPr>
          </w:p>
        </w:tc>
        <w:tc>
          <w:tcPr>
            <w:tcW w:w="1626" w:type="dxa"/>
            <w:noWrap w:val="0"/>
            <w:vAlign w:val="center"/>
          </w:tcPr>
          <w:p w14:paraId="03069C32">
            <w:pPr>
              <w:jc w:val="center"/>
              <w:rPr>
                <w:rFonts w:hint="eastAsia" w:ascii="宋体" w:hAnsi="宋体"/>
                <w:color w:val="000000"/>
                <w:szCs w:val="21"/>
                <w:highlight w:val="none"/>
              </w:rPr>
            </w:pPr>
          </w:p>
        </w:tc>
        <w:tc>
          <w:tcPr>
            <w:tcW w:w="1556" w:type="dxa"/>
            <w:noWrap w:val="0"/>
            <w:vAlign w:val="center"/>
          </w:tcPr>
          <w:p w14:paraId="50017A87">
            <w:pPr>
              <w:jc w:val="center"/>
              <w:rPr>
                <w:rFonts w:hint="eastAsia" w:ascii="宋体" w:hAnsi="宋体"/>
                <w:color w:val="000000"/>
                <w:szCs w:val="21"/>
                <w:highlight w:val="none"/>
              </w:rPr>
            </w:pPr>
          </w:p>
        </w:tc>
        <w:tc>
          <w:tcPr>
            <w:tcW w:w="1685" w:type="dxa"/>
            <w:noWrap w:val="0"/>
            <w:vAlign w:val="center"/>
          </w:tcPr>
          <w:p w14:paraId="0B7255A9">
            <w:pPr>
              <w:jc w:val="center"/>
              <w:rPr>
                <w:rFonts w:hint="eastAsia" w:ascii="宋体" w:hAnsi="宋体"/>
                <w:color w:val="000000"/>
                <w:szCs w:val="21"/>
                <w:highlight w:val="none"/>
              </w:rPr>
            </w:pPr>
          </w:p>
        </w:tc>
        <w:tc>
          <w:tcPr>
            <w:tcW w:w="1216" w:type="dxa"/>
            <w:noWrap w:val="0"/>
            <w:vAlign w:val="center"/>
          </w:tcPr>
          <w:p w14:paraId="3451F2C4">
            <w:pPr>
              <w:jc w:val="center"/>
              <w:rPr>
                <w:rFonts w:hint="eastAsia" w:ascii="宋体" w:hAnsi="宋体"/>
                <w:color w:val="000000"/>
                <w:szCs w:val="21"/>
                <w:highlight w:val="none"/>
              </w:rPr>
            </w:pPr>
          </w:p>
        </w:tc>
        <w:tc>
          <w:tcPr>
            <w:tcW w:w="1380" w:type="dxa"/>
            <w:noWrap w:val="0"/>
            <w:vAlign w:val="center"/>
          </w:tcPr>
          <w:p w14:paraId="6D82A6B7">
            <w:pPr>
              <w:jc w:val="center"/>
              <w:rPr>
                <w:rFonts w:hint="eastAsia" w:ascii="宋体" w:hAnsi="宋体"/>
                <w:color w:val="000000"/>
                <w:szCs w:val="21"/>
                <w:highlight w:val="none"/>
              </w:rPr>
            </w:pPr>
          </w:p>
        </w:tc>
      </w:tr>
      <w:tr w14:paraId="7410DE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6" w:hRule="atLeast"/>
        </w:trPr>
        <w:tc>
          <w:tcPr>
            <w:tcW w:w="637" w:type="dxa"/>
            <w:noWrap w:val="0"/>
            <w:vAlign w:val="center"/>
          </w:tcPr>
          <w:p w14:paraId="0D762E2C">
            <w:pPr>
              <w:jc w:val="center"/>
              <w:rPr>
                <w:rFonts w:hint="eastAsia" w:ascii="宋体" w:hAnsi="宋体"/>
                <w:color w:val="000000"/>
                <w:szCs w:val="21"/>
                <w:highlight w:val="none"/>
              </w:rPr>
            </w:pPr>
          </w:p>
        </w:tc>
        <w:tc>
          <w:tcPr>
            <w:tcW w:w="1556" w:type="dxa"/>
            <w:noWrap w:val="0"/>
            <w:vAlign w:val="center"/>
          </w:tcPr>
          <w:p w14:paraId="755ECEAB">
            <w:pPr>
              <w:jc w:val="center"/>
              <w:rPr>
                <w:rFonts w:hint="eastAsia" w:ascii="宋体" w:hAnsi="宋体"/>
                <w:color w:val="000000"/>
                <w:szCs w:val="21"/>
                <w:highlight w:val="none"/>
              </w:rPr>
            </w:pPr>
          </w:p>
        </w:tc>
        <w:tc>
          <w:tcPr>
            <w:tcW w:w="1626" w:type="dxa"/>
            <w:noWrap w:val="0"/>
            <w:vAlign w:val="center"/>
          </w:tcPr>
          <w:p w14:paraId="2FD761FA">
            <w:pPr>
              <w:jc w:val="center"/>
              <w:rPr>
                <w:rFonts w:hint="eastAsia" w:ascii="宋体" w:hAnsi="宋体"/>
                <w:color w:val="000000"/>
                <w:szCs w:val="21"/>
                <w:highlight w:val="none"/>
              </w:rPr>
            </w:pPr>
          </w:p>
        </w:tc>
        <w:tc>
          <w:tcPr>
            <w:tcW w:w="1556" w:type="dxa"/>
            <w:noWrap w:val="0"/>
            <w:vAlign w:val="center"/>
          </w:tcPr>
          <w:p w14:paraId="040BBB89">
            <w:pPr>
              <w:jc w:val="center"/>
              <w:rPr>
                <w:rFonts w:hint="eastAsia" w:ascii="宋体" w:hAnsi="宋体"/>
                <w:color w:val="000000"/>
                <w:szCs w:val="21"/>
                <w:highlight w:val="none"/>
              </w:rPr>
            </w:pPr>
          </w:p>
        </w:tc>
        <w:tc>
          <w:tcPr>
            <w:tcW w:w="1685" w:type="dxa"/>
            <w:noWrap w:val="0"/>
            <w:vAlign w:val="center"/>
          </w:tcPr>
          <w:p w14:paraId="3779DD93">
            <w:pPr>
              <w:jc w:val="center"/>
              <w:rPr>
                <w:rFonts w:hint="eastAsia" w:ascii="宋体" w:hAnsi="宋体"/>
                <w:color w:val="000000"/>
                <w:szCs w:val="21"/>
                <w:highlight w:val="none"/>
              </w:rPr>
            </w:pPr>
          </w:p>
        </w:tc>
        <w:tc>
          <w:tcPr>
            <w:tcW w:w="1216" w:type="dxa"/>
            <w:noWrap w:val="0"/>
            <w:vAlign w:val="center"/>
          </w:tcPr>
          <w:p w14:paraId="399D5DEE">
            <w:pPr>
              <w:jc w:val="center"/>
              <w:rPr>
                <w:rFonts w:hint="eastAsia" w:ascii="宋体" w:hAnsi="宋体"/>
                <w:color w:val="000000"/>
                <w:szCs w:val="21"/>
                <w:highlight w:val="none"/>
              </w:rPr>
            </w:pPr>
          </w:p>
        </w:tc>
        <w:tc>
          <w:tcPr>
            <w:tcW w:w="1380" w:type="dxa"/>
            <w:noWrap w:val="0"/>
            <w:vAlign w:val="center"/>
          </w:tcPr>
          <w:p w14:paraId="36567B3D">
            <w:pPr>
              <w:jc w:val="center"/>
              <w:rPr>
                <w:rFonts w:hint="eastAsia" w:ascii="宋体" w:hAnsi="宋体"/>
                <w:color w:val="000000"/>
                <w:szCs w:val="21"/>
                <w:highlight w:val="none"/>
              </w:rPr>
            </w:pPr>
          </w:p>
        </w:tc>
      </w:tr>
      <w:tr w14:paraId="6CC14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6" w:hRule="atLeast"/>
        </w:trPr>
        <w:tc>
          <w:tcPr>
            <w:tcW w:w="637" w:type="dxa"/>
            <w:noWrap w:val="0"/>
            <w:vAlign w:val="center"/>
          </w:tcPr>
          <w:p w14:paraId="47C96CB3">
            <w:pPr>
              <w:jc w:val="center"/>
              <w:rPr>
                <w:rFonts w:hint="eastAsia" w:ascii="宋体" w:hAnsi="宋体"/>
                <w:color w:val="000000"/>
                <w:szCs w:val="21"/>
                <w:highlight w:val="none"/>
              </w:rPr>
            </w:pPr>
          </w:p>
        </w:tc>
        <w:tc>
          <w:tcPr>
            <w:tcW w:w="1556" w:type="dxa"/>
            <w:noWrap w:val="0"/>
            <w:vAlign w:val="center"/>
          </w:tcPr>
          <w:p w14:paraId="65991035">
            <w:pPr>
              <w:jc w:val="center"/>
              <w:rPr>
                <w:rFonts w:hint="eastAsia" w:ascii="宋体" w:hAnsi="宋体"/>
                <w:color w:val="000000"/>
                <w:szCs w:val="21"/>
                <w:highlight w:val="none"/>
              </w:rPr>
            </w:pPr>
          </w:p>
        </w:tc>
        <w:tc>
          <w:tcPr>
            <w:tcW w:w="1626" w:type="dxa"/>
            <w:noWrap w:val="0"/>
            <w:vAlign w:val="center"/>
          </w:tcPr>
          <w:p w14:paraId="3C442D8C">
            <w:pPr>
              <w:jc w:val="center"/>
              <w:rPr>
                <w:rFonts w:hint="eastAsia" w:ascii="宋体" w:hAnsi="宋体"/>
                <w:color w:val="000000"/>
                <w:szCs w:val="21"/>
                <w:highlight w:val="none"/>
              </w:rPr>
            </w:pPr>
          </w:p>
        </w:tc>
        <w:tc>
          <w:tcPr>
            <w:tcW w:w="1556" w:type="dxa"/>
            <w:noWrap w:val="0"/>
            <w:vAlign w:val="center"/>
          </w:tcPr>
          <w:p w14:paraId="65C08A78">
            <w:pPr>
              <w:jc w:val="center"/>
              <w:rPr>
                <w:rFonts w:hint="eastAsia" w:ascii="宋体" w:hAnsi="宋体"/>
                <w:color w:val="000000"/>
                <w:szCs w:val="21"/>
                <w:highlight w:val="none"/>
              </w:rPr>
            </w:pPr>
          </w:p>
        </w:tc>
        <w:tc>
          <w:tcPr>
            <w:tcW w:w="1685" w:type="dxa"/>
            <w:noWrap w:val="0"/>
            <w:vAlign w:val="center"/>
          </w:tcPr>
          <w:p w14:paraId="7A4973EB">
            <w:pPr>
              <w:jc w:val="center"/>
              <w:rPr>
                <w:rFonts w:hint="eastAsia" w:ascii="宋体" w:hAnsi="宋体"/>
                <w:color w:val="000000"/>
                <w:szCs w:val="21"/>
                <w:highlight w:val="none"/>
              </w:rPr>
            </w:pPr>
          </w:p>
        </w:tc>
        <w:tc>
          <w:tcPr>
            <w:tcW w:w="1216" w:type="dxa"/>
            <w:noWrap w:val="0"/>
            <w:vAlign w:val="center"/>
          </w:tcPr>
          <w:p w14:paraId="4D489B58">
            <w:pPr>
              <w:jc w:val="center"/>
              <w:rPr>
                <w:rFonts w:hint="eastAsia" w:ascii="宋体" w:hAnsi="宋体"/>
                <w:color w:val="000000"/>
                <w:szCs w:val="21"/>
                <w:highlight w:val="none"/>
              </w:rPr>
            </w:pPr>
          </w:p>
        </w:tc>
        <w:tc>
          <w:tcPr>
            <w:tcW w:w="1380" w:type="dxa"/>
            <w:noWrap w:val="0"/>
            <w:vAlign w:val="center"/>
          </w:tcPr>
          <w:p w14:paraId="626B20DA">
            <w:pPr>
              <w:jc w:val="center"/>
              <w:rPr>
                <w:rFonts w:hint="eastAsia" w:ascii="宋体" w:hAnsi="宋体"/>
                <w:color w:val="000000"/>
                <w:szCs w:val="21"/>
                <w:highlight w:val="none"/>
              </w:rPr>
            </w:pPr>
          </w:p>
        </w:tc>
      </w:tr>
      <w:tr w14:paraId="62594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637" w:type="dxa"/>
            <w:noWrap w:val="0"/>
            <w:vAlign w:val="center"/>
          </w:tcPr>
          <w:p w14:paraId="29C2E7E6">
            <w:pPr>
              <w:jc w:val="center"/>
              <w:rPr>
                <w:rFonts w:hint="eastAsia" w:ascii="宋体" w:hAnsi="宋体"/>
                <w:color w:val="000000"/>
                <w:szCs w:val="21"/>
                <w:highlight w:val="none"/>
              </w:rPr>
            </w:pPr>
          </w:p>
        </w:tc>
        <w:tc>
          <w:tcPr>
            <w:tcW w:w="1556" w:type="dxa"/>
            <w:noWrap w:val="0"/>
            <w:vAlign w:val="center"/>
          </w:tcPr>
          <w:p w14:paraId="13B0EE15">
            <w:pPr>
              <w:jc w:val="center"/>
              <w:rPr>
                <w:rFonts w:hint="eastAsia" w:ascii="宋体" w:hAnsi="宋体"/>
                <w:color w:val="000000"/>
                <w:szCs w:val="21"/>
                <w:highlight w:val="none"/>
              </w:rPr>
            </w:pPr>
          </w:p>
        </w:tc>
        <w:tc>
          <w:tcPr>
            <w:tcW w:w="1626" w:type="dxa"/>
            <w:noWrap w:val="0"/>
            <w:vAlign w:val="center"/>
          </w:tcPr>
          <w:p w14:paraId="183D985E">
            <w:pPr>
              <w:jc w:val="center"/>
              <w:rPr>
                <w:rFonts w:hint="eastAsia" w:ascii="宋体" w:hAnsi="宋体"/>
                <w:color w:val="000000"/>
                <w:szCs w:val="21"/>
                <w:highlight w:val="none"/>
              </w:rPr>
            </w:pPr>
          </w:p>
        </w:tc>
        <w:tc>
          <w:tcPr>
            <w:tcW w:w="1556" w:type="dxa"/>
            <w:noWrap w:val="0"/>
            <w:vAlign w:val="center"/>
          </w:tcPr>
          <w:p w14:paraId="344A0814">
            <w:pPr>
              <w:jc w:val="center"/>
              <w:rPr>
                <w:rFonts w:hint="eastAsia" w:ascii="宋体" w:hAnsi="宋体"/>
                <w:color w:val="000000"/>
                <w:szCs w:val="21"/>
                <w:highlight w:val="none"/>
              </w:rPr>
            </w:pPr>
          </w:p>
        </w:tc>
        <w:tc>
          <w:tcPr>
            <w:tcW w:w="1685" w:type="dxa"/>
            <w:noWrap w:val="0"/>
            <w:vAlign w:val="center"/>
          </w:tcPr>
          <w:p w14:paraId="5DAD6036">
            <w:pPr>
              <w:jc w:val="center"/>
              <w:rPr>
                <w:rFonts w:hint="eastAsia" w:ascii="宋体" w:hAnsi="宋体"/>
                <w:color w:val="000000"/>
                <w:szCs w:val="21"/>
                <w:highlight w:val="none"/>
              </w:rPr>
            </w:pPr>
          </w:p>
        </w:tc>
        <w:tc>
          <w:tcPr>
            <w:tcW w:w="1216" w:type="dxa"/>
            <w:noWrap w:val="0"/>
            <w:vAlign w:val="center"/>
          </w:tcPr>
          <w:p w14:paraId="48D80260">
            <w:pPr>
              <w:jc w:val="center"/>
              <w:rPr>
                <w:rFonts w:hint="eastAsia" w:ascii="宋体" w:hAnsi="宋体"/>
                <w:color w:val="000000"/>
                <w:szCs w:val="21"/>
                <w:highlight w:val="none"/>
              </w:rPr>
            </w:pPr>
          </w:p>
        </w:tc>
        <w:tc>
          <w:tcPr>
            <w:tcW w:w="1380" w:type="dxa"/>
            <w:noWrap w:val="0"/>
            <w:vAlign w:val="center"/>
          </w:tcPr>
          <w:p w14:paraId="61586799">
            <w:pPr>
              <w:jc w:val="center"/>
              <w:rPr>
                <w:rFonts w:hint="eastAsia" w:ascii="宋体" w:hAnsi="宋体"/>
                <w:color w:val="000000"/>
                <w:szCs w:val="21"/>
                <w:highlight w:val="none"/>
              </w:rPr>
            </w:pPr>
          </w:p>
        </w:tc>
      </w:tr>
    </w:tbl>
    <w:p w14:paraId="36D3587E">
      <w:pPr>
        <w:spacing w:line="360" w:lineRule="auto"/>
        <w:rPr>
          <w:rFonts w:hint="eastAsia" w:ascii="宋体" w:hAnsi="宋体" w:cs="宋体"/>
          <w:sz w:val="24"/>
          <w:highlight w:val="none"/>
        </w:rPr>
      </w:pPr>
      <w:r>
        <w:rPr>
          <w:rFonts w:hint="eastAsia" w:ascii="宋体" w:hAnsi="宋体" w:cs="宋体"/>
          <w:sz w:val="24"/>
          <w:highlight w:val="none"/>
        </w:rPr>
        <w:t>①上述业绩的认定需提供中标通知书、施工合同、竣工验收证明，提供的证明材料必须能清晰的表明类似工程的投标人名称、工程规模、合同价款、工程内容、时间等需要明示的内容，直接发包项目可不提供中标通知书，但须提供发包人出具的加盖单位公章的直接发包证明。若提供的中标通知书、施工合同、竣工验收证明等不能明示，则需提供建设单位书面证明文件，证明文件上需加盖建设单位公章，否则不予认可。</w:t>
      </w:r>
    </w:p>
    <w:p w14:paraId="22A7AEA9">
      <w:pPr>
        <w:spacing w:line="360" w:lineRule="auto"/>
        <w:rPr>
          <w:rFonts w:hint="eastAsia" w:ascii="宋体" w:hAnsi="宋体" w:cs="宋体"/>
          <w:sz w:val="24"/>
          <w:highlight w:val="none"/>
        </w:rPr>
      </w:pPr>
      <w:r>
        <w:rPr>
          <w:rFonts w:hint="eastAsia" w:ascii="宋体" w:hAnsi="宋体" w:cs="宋体"/>
          <w:sz w:val="24"/>
          <w:highlight w:val="none"/>
        </w:rPr>
        <w:t>②同类业绩时间的认定以竣工验收时间为准。</w:t>
      </w:r>
    </w:p>
    <w:p w14:paraId="6B5D06D6">
      <w:pPr>
        <w:spacing w:line="360" w:lineRule="auto"/>
        <w:rPr>
          <w:rFonts w:hint="eastAsia" w:ascii="宋体" w:hAnsi="宋体" w:cs="宋体"/>
          <w:sz w:val="24"/>
          <w:highlight w:val="none"/>
        </w:rPr>
      </w:pPr>
      <w:r>
        <w:rPr>
          <w:rFonts w:hint="eastAsia" w:ascii="宋体" w:hAnsi="宋体" w:cs="宋体"/>
          <w:sz w:val="24"/>
          <w:highlight w:val="none"/>
        </w:rPr>
        <w:t>③同类业绩认定的所有资料原件扫描件加盖公章放入投标文件中。</w:t>
      </w:r>
    </w:p>
    <w:p w14:paraId="56784DA5">
      <w:pPr>
        <w:spacing w:line="520" w:lineRule="exact"/>
        <w:rPr>
          <w:rFonts w:hint="eastAsia" w:ascii="宋体" w:hAnsi="宋体" w:cs="宋体"/>
          <w:color w:val="000000"/>
          <w:sz w:val="24"/>
          <w:highlight w:val="none"/>
        </w:rPr>
      </w:pPr>
      <w:r>
        <w:rPr>
          <w:rFonts w:hint="eastAsia" w:ascii="宋体" w:hAnsi="宋体" w:cs="宋体"/>
          <w:color w:val="000000"/>
          <w:sz w:val="24"/>
          <w:highlight w:val="none"/>
        </w:rPr>
        <w:t>供应商公章：</w:t>
      </w:r>
      <w:r>
        <w:rPr>
          <w:rFonts w:hint="eastAsia" w:ascii="宋体" w:hAnsi="宋体" w:cs="宋体"/>
          <w:color w:val="000000"/>
          <w:sz w:val="24"/>
          <w:highlight w:val="none"/>
          <w:u w:val="single"/>
        </w:rPr>
        <w:t xml:space="preserve">            </w:t>
      </w:r>
    </w:p>
    <w:p w14:paraId="0CA186A2">
      <w:pPr>
        <w:spacing w:line="520" w:lineRule="exact"/>
        <w:rPr>
          <w:rFonts w:hint="eastAsia" w:ascii="宋体" w:hAnsi="宋体" w:cs="宋体"/>
          <w:color w:val="000000"/>
          <w:sz w:val="24"/>
          <w:highlight w:val="none"/>
          <w:u w:val="single"/>
        </w:rPr>
      </w:pPr>
      <w:r>
        <w:rPr>
          <w:rFonts w:hint="eastAsia" w:ascii="宋体" w:hAnsi="宋体" w:cs="宋体"/>
          <w:color w:val="000000"/>
          <w:sz w:val="24"/>
          <w:highlight w:val="none"/>
        </w:rPr>
        <w:t>法定代表人或授权委托人签字或盖章：</w:t>
      </w:r>
      <w:r>
        <w:rPr>
          <w:rFonts w:hint="eastAsia" w:ascii="宋体" w:hAnsi="宋体" w:cs="宋体"/>
          <w:color w:val="000000"/>
          <w:sz w:val="24"/>
          <w:highlight w:val="none"/>
          <w:u w:val="single"/>
        </w:rPr>
        <w:t xml:space="preserve">            </w:t>
      </w:r>
    </w:p>
    <w:p w14:paraId="6FA0976D">
      <w:pPr>
        <w:spacing w:line="520" w:lineRule="exact"/>
        <w:rPr>
          <w:rFonts w:hint="eastAsia" w:ascii="宋体" w:hAnsi="宋体" w:cs="宋体"/>
          <w:color w:val="000000"/>
          <w:sz w:val="24"/>
          <w:highlight w:val="none"/>
        </w:rPr>
      </w:pPr>
      <w:r>
        <w:rPr>
          <w:rFonts w:hint="eastAsia" w:ascii="宋体" w:hAnsi="宋体" w:cs="宋体"/>
          <w:color w:val="000000"/>
          <w:sz w:val="24"/>
          <w:highlight w:val="none"/>
        </w:rPr>
        <w:t>日期：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月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日</w:t>
      </w:r>
    </w:p>
    <w:p w14:paraId="736A7A8F">
      <w:pPr>
        <w:pStyle w:val="16"/>
        <w:rPr>
          <w:rFonts w:hint="eastAsia" w:hAnsi="宋体"/>
          <w:b/>
          <w:sz w:val="28"/>
          <w:szCs w:val="30"/>
          <w:highlight w:val="none"/>
        </w:rPr>
      </w:pPr>
    </w:p>
    <w:p w14:paraId="06A60FF4">
      <w:pPr>
        <w:spacing w:line="360" w:lineRule="auto"/>
        <w:rPr>
          <w:rFonts w:hint="eastAsia" w:ascii="宋体" w:hAnsi="宋体" w:cs="宋体"/>
          <w:color w:val="000000"/>
          <w:sz w:val="24"/>
          <w:highlight w:val="none"/>
        </w:rPr>
      </w:pPr>
    </w:p>
    <w:p w14:paraId="3290FCD3">
      <w:pPr>
        <w:spacing w:line="520" w:lineRule="exact"/>
        <w:outlineLvl w:val="0"/>
        <w:rPr>
          <w:rFonts w:hint="eastAsia" w:ascii="宋体" w:hAnsi="宋体" w:cs="宋体"/>
          <w:b/>
          <w:bCs/>
          <w:color w:val="000000"/>
          <w:sz w:val="28"/>
          <w:highlight w:val="none"/>
        </w:rPr>
      </w:pPr>
      <w:bookmarkStart w:id="200" w:name="_Toc860"/>
      <w:bookmarkStart w:id="201" w:name="_Toc24229"/>
      <w:bookmarkStart w:id="202" w:name="_Toc7264"/>
    </w:p>
    <w:p w14:paraId="1D79A7CF">
      <w:pPr>
        <w:spacing w:line="520" w:lineRule="exact"/>
        <w:outlineLvl w:val="0"/>
        <w:rPr>
          <w:rFonts w:hint="eastAsia" w:ascii="宋体" w:hAnsi="宋体" w:cs="宋体"/>
          <w:b/>
          <w:bCs/>
          <w:color w:val="000000"/>
          <w:sz w:val="28"/>
          <w:highlight w:val="none"/>
        </w:rPr>
      </w:pPr>
    </w:p>
    <w:p w14:paraId="372555B8">
      <w:pPr>
        <w:spacing w:line="520" w:lineRule="exact"/>
        <w:outlineLvl w:val="0"/>
        <w:rPr>
          <w:rFonts w:hint="eastAsia" w:ascii="宋体" w:hAnsi="宋体" w:cs="宋体"/>
          <w:b/>
          <w:bCs/>
          <w:color w:val="000000"/>
          <w:sz w:val="28"/>
          <w:highlight w:val="none"/>
        </w:rPr>
      </w:pPr>
      <w:r>
        <w:rPr>
          <w:rFonts w:hint="eastAsia" w:ascii="宋体" w:hAnsi="宋体" w:cs="宋体"/>
          <w:b/>
          <w:bCs/>
          <w:color w:val="000000"/>
          <w:sz w:val="28"/>
          <w:highlight w:val="none"/>
        </w:rPr>
        <w:t>七、已标价的工程量清单</w:t>
      </w:r>
    </w:p>
    <w:p w14:paraId="32EE93F4">
      <w:pPr>
        <w:rPr>
          <w:rFonts w:hint="eastAsia" w:ascii="宋体" w:hAnsi="宋体" w:cs="宋体"/>
          <w:b/>
          <w:bCs/>
          <w:color w:val="000000"/>
          <w:sz w:val="28"/>
          <w:highlight w:val="none"/>
        </w:rPr>
      </w:pPr>
      <w:r>
        <w:rPr>
          <w:rFonts w:hint="eastAsia" w:ascii="宋体" w:hAnsi="宋体" w:cs="宋体"/>
          <w:b/>
          <w:bCs/>
          <w:color w:val="000000"/>
          <w:sz w:val="28"/>
          <w:highlight w:val="none"/>
        </w:rPr>
        <w:br w:type="page" w:clear="all"/>
      </w:r>
    </w:p>
    <w:p w14:paraId="1978C662">
      <w:pPr>
        <w:spacing w:line="360" w:lineRule="auto"/>
        <w:jc w:val="center"/>
        <w:rPr>
          <w:rFonts w:hint="eastAsia" w:ascii="黑体" w:hAnsi="黑体" w:eastAsia="黑体" w:cs="Times New Roman"/>
          <w:b/>
          <w:sz w:val="32"/>
          <w:szCs w:val="32"/>
          <w:highlight w:val="none"/>
          <w:lang w:eastAsia="zh-CN"/>
        </w:rPr>
      </w:pPr>
    </w:p>
    <w:p w14:paraId="455F5DFB">
      <w:pPr>
        <w:spacing w:line="360" w:lineRule="auto"/>
        <w:jc w:val="center"/>
        <w:rPr>
          <w:rFonts w:hint="eastAsia" w:ascii="宋体" w:hAnsi="宋体" w:eastAsia="宋体" w:cs="宋体"/>
          <w:b/>
          <w:bCs/>
          <w:sz w:val="30"/>
          <w:szCs w:val="30"/>
          <w:highlight w:val="none"/>
          <w:lang w:val="en-US" w:eastAsia="zh-CN"/>
        </w:rPr>
      </w:pPr>
      <w:r>
        <w:rPr>
          <w:rFonts w:hint="eastAsia" w:ascii="黑体" w:hAnsi="黑体" w:eastAsia="黑体" w:cs="Times New Roman"/>
          <w:b/>
          <w:sz w:val="32"/>
          <w:szCs w:val="32"/>
          <w:highlight w:val="none"/>
          <w:lang w:eastAsia="zh-CN"/>
        </w:rPr>
        <w:t>八</w:t>
      </w:r>
      <w:r>
        <w:rPr>
          <w:rFonts w:hint="eastAsia" w:ascii="黑体" w:hAnsi="黑体" w:eastAsia="黑体" w:cs="Times New Roman"/>
          <w:b/>
          <w:sz w:val="32"/>
          <w:szCs w:val="32"/>
          <w:highlight w:val="none"/>
        </w:rPr>
        <w:t>、</w:t>
      </w:r>
      <w:r>
        <w:rPr>
          <w:rFonts w:hint="default" w:ascii="宋体" w:hAnsi="宋体" w:eastAsia="宋体" w:cs="宋体"/>
          <w:b/>
          <w:bCs/>
          <w:sz w:val="30"/>
          <w:szCs w:val="30"/>
          <w:highlight w:val="none"/>
          <w:lang w:val="en-US" w:eastAsia="zh-CN"/>
        </w:rPr>
        <w:t>关于符合本国产品标准的声明函</w:t>
      </w:r>
    </w:p>
    <w:p w14:paraId="22A7624E">
      <w:pPr>
        <w:spacing w:line="360" w:lineRule="auto"/>
        <w:jc w:val="both"/>
        <w:rPr>
          <w:rFonts w:hint="default" w:ascii="宋体" w:hAnsi="宋体" w:eastAsia="宋体" w:cs="宋体"/>
          <w:sz w:val="24"/>
          <w:szCs w:val="21"/>
          <w:highlight w:val="none"/>
          <w:lang w:val="en-US" w:eastAsia="zh-CN"/>
        </w:rPr>
      </w:pPr>
    </w:p>
    <w:p w14:paraId="0E9C0CB9">
      <w:pPr>
        <w:keepNext w:val="0"/>
        <w:keepLines w:val="0"/>
        <w:pageBreakBefore w:val="0"/>
        <w:widowControl w:val="0"/>
        <w:spacing w:line="480" w:lineRule="auto"/>
        <w:ind w:firstLine="482"/>
        <w:rPr>
          <w:rFonts w:hint="default" w:ascii="宋体" w:hAnsi="宋体" w:eastAsia="宋体" w:cs="宋体"/>
          <w:sz w:val="22"/>
          <w:szCs w:val="22"/>
          <w:highlight w:val="none"/>
          <w:lang w:val="en-US" w:eastAsia="zh-CN"/>
        </w:rPr>
      </w:pPr>
      <w:r>
        <w:rPr>
          <w:rFonts w:hint="default" w:ascii="宋体" w:hAnsi="宋体" w:eastAsia="宋体" w:cs="宋体"/>
          <w:sz w:val="22"/>
          <w:szCs w:val="22"/>
          <w:highlight w:val="none"/>
          <w:lang w:val="en-US" w:eastAsia="zh-CN"/>
        </w:rPr>
        <w:t>本公司(单位)郑重声明</w:t>
      </w:r>
      <w:r>
        <w:rPr>
          <w:rFonts w:hint="eastAsia" w:ascii="宋体" w:hAnsi="宋体" w:eastAsia="宋体" w:cs="宋体"/>
          <w:sz w:val="22"/>
          <w:szCs w:val="22"/>
          <w:highlight w:val="none"/>
          <w:lang w:val="en-US" w:eastAsia="zh-CN"/>
        </w:rPr>
        <w:t>，</w:t>
      </w:r>
      <w:r>
        <w:rPr>
          <w:rFonts w:hint="default" w:ascii="宋体" w:hAnsi="宋体" w:eastAsia="宋体" w:cs="宋体"/>
          <w:sz w:val="22"/>
          <w:szCs w:val="22"/>
          <w:highlight w:val="none"/>
          <w:lang w:val="en-US" w:eastAsia="zh-CN"/>
        </w:rPr>
        <w:t>根据《国务院办公厅关于在政府采购中实施本国产品标准及相关政策的通知》</w:t>
      </w:r>
      <w:r>
        <w:rPr>
          <w:rFonts w:hint="eastAsia" w:ascii="宋体" w:hAnsi="宋体" w:eastAsia="宋体" w:cs="宋体"/>
          <w:sz w:val="22"/>
          <w:szCs w:val="22"/>
          <w:highlight w:val="none"/>
          <w:lang w:val="en-US" w:eastAsia="zh-CN"/>
        </w:rPr>
        <w:t>（</w:t>
      </w:r>
      <w:r>
        <w:rPr>
          <w:rFonts w:hint="default" w:ascii="宋体" w:hAnsi="宋体" w:eastAsia="宋体" w:cs="宋体"/>
          <w:sz w:val="22"/>
          <w:szCs w:val="22"/>
          <w:highlight w:val="none"/>
          <w:lang w:val="en-US" w:eastAsia="zh-CN"/>
        </w:rPr>
        <w:t>国办发</w:t>
      </w:r>
      <w:r>
        <w:rPr>
          <w:rFonts w:hint="eastAsia" w:ascii="宋体" w:hAnsi="宋体" w:eastAsia="宋体" w:cs="宋体"/>
          <w:sz w:val="22"/>
          <w:szCs w:val="22"/>
          <w:highlight w:val="none"/>
          <w:lang w:val="en-US" w:eastAsia="zh-CN"/>
        </w:rPr>
        <w:t>[2025]</w:t>
      </w:r>
      <w:r>
        <w:rPr>
          <w:rFonts w:hint="default" w:ascii="宋体" w:hAnsi="宋体" w:eastAsia="宋体" w:cs="宋体"/>
          <w:sz w:val="22"/>
          <w:szCs w:val="22"/>
          <w:highlight w:val="none"/>
          <w:lang w:val="en-US" w:eastAsia="zh-CN"/>
        </w:rPr>
        <w:t>34号</w:t>
      </w:r>
      <w:r>
        <w:rPr>
          <w:rFonts w:hint="eastAsia" w:ascii="宋体" w:hAnsi="宋体" w:eastAsia="宋体" w:cs="宋体"/>
          <w:sz w:val="22"/>
          <w:szCs w:val="22"/>
          <w:highlight w:val="none"/>
          <w:lang w:val="en-US" w:eastAsia="zh-CN"/>
        </w:rPr>
        <w:t>）</w:t>
      </w:r>
      <w:r>
        <w:rPr>
          <w:rFonts w:hint="default" w:ascii="宋体" w:hAnsi="宋体" w:eastAsia="宋体" w:cs="宋体"/>
          <w:sz w:val="22"/>
          <w:szCs w:val="22"/>
          <w:highlight w:val="none"/>
          <w:lang w:val="en-US" w:eastAsia="zh-CN"/>
        </w:rPr>
        <w:t>的规定,本公司</w:t>
      </w:r>
      <w:r>
        <w:rPr>
          <w:rFonts w:hint="eastAsia" w:ascii="宋体" w:hAnsi="宋体" w:eastAsia="宋体" w:cs="宋体"/>
          <w:sz w:val="22"/>
          <w:szCs w:val="22"/>
          <w:highlight w:val="none"/>
          <w:lang w:val="en-US" w:eastAsia="zh-CN"/>
        </w:rPr>
        <w:t>（</w:t>
      </w:r>
      <w:r>
        <w:rPr>
          <w:rFonts w:hint="default" w:ascii="宋体" w:hAnsi="宋体" w:eastAsia="宋体" w:cs="宋体"/>
          <w:sz w:val="22"/>
          <w:szCs w:val="22"/>
          <w:highlight w:val="none"/>
          <w:lang w:val="en-US" w:eastAsia="zh-CN"/>
        </w:rPr>
        <w:t>单位</w:t>
      </w:r>
      <w:r>
        <w:rPr>
          <w:rFonts w:hint="eastAsia" w:ascii="宋体" w:hAnsi="宋体" w:eastAsia="宋体" w:cs="宋体"/>
          <w:sz w:val="22"/>
          <w:szCs w:val="22"/>
          <w:highlight w:val="none"/>
          <w:lang w:val="en-US" w:eastAsia="zh-CN"/>
        </w:rPr>
        <w:t>）</w:t>
      </w:r>
      <w:r>
        <w:rPr>
          <w:rFonts w:hint="default" w:ascii="宋体" w:hAnsi="宋体" w:eastAsia="宋体" w:cs="宋体"/>
          <w:sz w:val="22"/>
          <w:szCs w:val="22"/>
          <w:highlight w:val="none"/>
          <w:lang w:val="en-US" w:eastAsia="zh-CN"/>
        </w:rPr>
        <w:t>提供的以下产品属于本国产品。具体情况如下:</w:t>
      </w:r>
    </w:p>
    <w:p w14:paraId="226ACEA4">
      <w:pPr>
        <w:keepNext w:val="0"/>
        <w:keepLines w:val="0"/>
        <w:pageBreakBefore w:val="0"/>
        <w:widowControl w:val="0"/>
        <w:spacing w:line="480" w:lineRule="auto"/>
        <w:ind w:firstLine="482"/>
        <w:rPr>
          <w:rFonts w:hint="default"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1.</w:t>
      </w:r>
      <w:r>
        <w:rPr>
          <w:rFonts w:hint="eastAsia" w:ascii="宋体" w:hAnsi="宋体" w:eastAsia="宋体" w:cs="宋体"/>
          <w:i/>
          <w:iCs/>
          <w:sz w:val="22"/>
          <w:szCs w:val="22"/>
          <w:highlight w:val="none"/>
          <w:u w:val="single"/>
          <w:lang w:val="en-US" w:eastAsia="zh-CN"/>
        </w:rPr>
        <w:t>（</w:t>
      </w:r>
      <w:r>
        <w:rPr>
          <w:rFonts w:hint="default" w:ascii="宋体" w:hAnsi="宋体" w:eastAsia="宋体" w:cs="宋体"/>
          <w:i/>
          <w:iCs/>
          <w:sz w:val="22"/>
          <w:szCs w:val="22"/>
          <w:highlight w:val="none"/>
          <w:u w:val="single"/>
          <w:lang w:val="en-US" w:eastAsia="zh-CN"/>
        </w:rPr>
        <w:t>产品名称1</w:t>
      </w:r>
      <w:r>
        <w:rPr>
          <w:rFonts w:hint="eastAsia" w:ascii="宋体" w:hAnsi="宋体" w:eastAsia="宋体" w:cs="宋体"/>
          <w:i/>
          <w:iCs/>
          <w:sz w:val="22"/>
          <w:szCs w:val="22"/>
          <w:highlight w:val="none"/>
          <w:u w:val="single"/>
          <w:lang w:val="en-US" w:eastAsia="zh-CN"/>
        </w:rPr>
        <w:t>）</w:t>
      </w:r>
      <w:r>
        <w:rPr>
          <w:rFonts w:hint="eastAsia" w:ascii="宋体" w:hAnsi="宋体" w:eastAsia="宋体" w:cs="宋体"/>
          <w:i/>
          <w:iCs/>
          <w:sz w:val="22"/>
          <w:szCs w:val="22"/>
          <w:highlight w:val="none"/>
          <w:u w:val="single"/>
          <w:vertAlign w:val="superscript"/>
          <w:lang w:val="en-US" w:eastAsia="zh-CN"/>
        </w:rPr>
        <w:t>1</w:t>
      </w:r>
      <w:r>
        <w:rPr>
          <w:rFonts w:hint="default" w:ascii="宋体" w:hAnsi="宋体" w:eastAsia="宋体" w:cs="宋体"/>
          <w:sz w:val="22"/>
          <w:szCs w:val="22"/>
          <w:highlight w:val="none"/>
          <w:lang w:val="en-US" w:eastAsia="zh-CN"/>
        </w:rPr>
        <w:t>, 生产厂为</w:t>
      </w:r>
      <w:r>
        <w:rPr>
          <w:rFonts w:hint="eastAsia" w:ascii="宋体" w:hAnsi="宋体" w:eastAsia="宋体" w:cs="宋体"/>
          <w:i/>
          <w:iCs/>
          <w:sz w:val="22"/>
          <w:szCs w:val="22"/>
          <w:highlight w:val="none"/>
          <w:u w:val="single"/>
          <w:lang w:val="en-US" w:eastAsia="zh-CN"/>
        </w:rPr>
        <w:t>（</w:t>
      </w:r>
      <w:r>
        <w:rPr>
          <w:rFonts w:hint="default" w:ascii="宋体" w:hAnsi="宋体" w:eastAsia="宋体" w:cs="宋体"/>
          <w:i/>
          <w:iCs/>
          <w:sz w:val="22"/>
          <w:szCs w:val="22"/>
          <w:highlight w:val="none"/>
          <w:u w:val="single"/>
          <w:lang w:val="en-US" w:eastAsia="zh-CN"/>
        </w:rPr>
        <w:t>厂名</w:t>
      </w:r>
      <w:r>
        <w:rPr>
          <w:rFonts w:hint="eastAsia" w:ascii="宋体" w:hAnsi="宋体" w:eastAsia="宋体" w:cs="宋体"/>
          <w:i/>
          <w:iCs/>
          <w:sz w:val="22"/>
          <w:szCs w:val="22"/>
          <w:highlight w:val="none"/>
          <w:u w:val="single"/>
          <w:lang w:val="en-US" w:eastAsia="zh-CN"/>
        </w:rPr>
        <w:t>）</w:t>
      </w:r>
      <w:r>
        <w:rPr>
          <w:rFonts w:hint="eastAsia" w:ascii="宋体" w:hAnsi="宋体" w:eastAsia="宋体" w:cs="宋体"/>
          <w:i/>
          <w:iCs/>
          <w:sz w:val="22"/>
          <w:szCs w:val="22"/>
          <w:highlight w:val="none"/>
          <w:u w:val="single"/>
          <w:vertAlign w:val="superscript"/>
          <w:lang w:val="en-US" w:eastAsia="zh-CN"/>
        </w:rPr>
        <w:t>2</w:t>
      </w:r>
      <w:r>
        <w:rPr>
          <w:rFonts w:hint="default" w:ascii="宋体" w:hAnsi="宋体" w:eastAsia="宋体" w:cs="宋体"/>
          <w:sz w:val="22"/>
          <w:szCs w:val="22"/>
          <w:highlight w:val="none"/>
          <w:lang w:val="en-US" w:eastAsia="zh-CN"/>
        </w:rPr>
        <w:t>,厂址为</w:t>
      </w:r>
      <w:r>
        <w:rPr>
          <w:rFonts w:hint="eastAsia" w:ascii="宋体" w:hAnsi="宋体" w:eastAsia="宋体" w:cs="宋体"/>
          <w:i/>
          <w:iCs/>
          <w:sz w:val="22"/>
          <w:szCs w:val="22"/>
          <w:highlight w:val="none"/>
          <w:u w:val="single"/>
          <w:lang w:val="en-US" w:eastAsia="zh-CN"/>
        </w:rPr>
        <w:t>（</w:t>
      </w:r>
      <w:r>
        <w:rPr>
          <w:rFonts w:hint="default" w:ascii="宋体" w:hAnsi="宋体" w:eastAsia="宋体" w:cs="宋体"/>
          <w:i/>
          <w:iCs/>
          <w:sz w:val="22"/>
          <w:szCs w:val="22"/>
          <w:highlight w:val="none"/>
          <w:u w:val="single"/>
          <w:lang w:val="en-US" w:eastAsia="zh-CN"/>
        </w:rPr>
        <w:t>生产厂址</w:t>
      </w:r>
      <w:r>
        <w:rPr>
          <w:rFonts w:hint="eastAsia" w:ascii="宋体" w:hAnsi="宋体" w:eastAsia="宋体" w:cs="宋体"/>
          <w:i/>
          <w:iCs/>
          <w:sz w:val="22"/>
          <w:szCs w:val="22"/>
          <w:highlight w:val="none"/>
          <w:u w:val="single"/>
          <w:lang w:val="en-US" w:eastAsia="zh-CN"/>
        </w:rPr>
        <w:t>）</w:t>
      </w:r>
      <w:r>
        <w:rPr>
          <w:rFonts w:hint="default" w:ascii="宋体" w:hAnsi="宋体" w:eastAsia="宋体" w:cs="宋体"/>
          <w:sz w:val="22"/>
          <w:szCs w:val="22"/>
          <w:highlight w:val="none"/>
          <w:lang w:val="en-US" w:eastAsia="zh-CN"/>
        </w:rPr>
        <w:t>。</w:t>
      </w:r>
      <w:r>
        <w:rPr>
          <w:rFonts w:hint="default" w:ascii="宋体" w:hAnsi="宋体" w:eastAsia="宋体" w:cs="宋体"/>
          <w:i/>
          <w:iCs/>
          <w:sz w:val="22"/>
          <w:szCs w:val="22"/>
          <w:highlight w:val="none"/>
          <w:u w:val="single"/>
          <w:lang w:val="en-US" w:eastAsia="zh-CN"/>
        </w:rPr>
        <w:t xml:space="preserve">(产品名称1) </w:t>
      </w:r>
      <w:r>
        <w:rPr>
          <w:rFonts w:hint="default" w:ascii="宋体" w:hAnsi="宋体" w:eastAsia="宋体" w:cs="宋体"/>
          <w:sz w:val="22"/>
          <w:szCs w:val="22"/>
          <w:highlight w:val="none"/>
          <w:lang w:val="en-US" w:eastAsia="zh-CN"/>
        </w:rPr>
        <w:t xml:space="preserve">的中国境内生产的组件成本占比≥ </w:t>
      </w:r>
      <w:r>
        <w:rPr>
          <w:rFonts w:hint="eastAsia" w:ascii="宋体" w:hAnsi="宋体" w:eastAsia="宋体" w:cs="宋体"/>
          <w:i/>
          <w:iCs/>
          <w:sz w:val="22"/>
          <w:szCs w:val="22"/>
          <w:highlight w:val="none"/>
          <w:u w:val="single"/>
          <w:lang w:val="en-US" w:eastAsia="zh-CN"/>
        </w:rPr>
        <w:t>（</w:t>
      </w:r>
      <w:r>
        <w:rPr>
          <w:rFonts w:hint="default" w:ascii="宋体" w:hAnsi="宋体" w:eastAsia="宋体" w:cs="宋体"/>
          <w:i/>
          <w:iCs/>
          <w:sz w:val="22"/>
          <w:szCs w:val="22"/>
          <w:highlight w:val="none"/>
          <w:u w:val="single"/>
          <w:lang w:val="en-US" w:eastAsia="zh-CN"/>
        </w:rPr>
        <w:t>规定比例</w:t>
      </w:r>
      <w:r>
        <w:rPr>
          <w:rFonts w:hint="eastAsia" w:ascii="宋体" w:hAnsi="宋体" w:eastAsia="宋体" w:cs="宋体"/>
          <w:i/>
          <w:iCs/>
          <w:sz w:val="22"/>
          <w:szCs w:val="22"/>
          <w:highlight w:val="none"/>
          <w:u w:val="single"/>
          <w:lang w:val="en-US" w:eastAsia="zh-CN"/>
        </w:rPr>
        <w:t>）</w:t>
      </w:r>
      <w:r>
        <w:rPr>
          <w:rFonts w:hint="eastAsia" w:ascii="宋体" w:hAnsi="宋体" w:eastAsia="宋体" w:cs="宋体"/>
          <w:i/>
          <w:iCs/>
          <w:sz w:val="22"/>
          <w:szCs w:val="22"/>
          <w:highlight w:val="none"/>
          <w:u w:val="single"/>
          <w:vertAlign w:val="superscript"/>
          <w:lang w:val="en-US" w:eastAsia="zh-CN"/>
        </w:rPr>
        <w:t>3</w:t>
      </w:r>
      <w:r>
        <w:rPr>
          <w:rFonts w:hint="default" w:ascii="宋体" w:hAnsi="宋体" w:eastAsia="宋体" w:cs="宋体"/>
          <w:sz w:val="22"/>
          <w:szCs w:val="22"/>
          <w:highlight w:val="none"/>
          <w:lang w:val="en-US" w:eastAsia="zh-CN"/>
        </w:rPr>
        <w:t>。</w:t>
      </w:r>
      <w:r>
        <w:rPr>
          <w:rFonts w:hint="default" w:ascii="宋体" w:hAnsi="宋体" w:eastAsia="宋体" w:cs="宋体"/>
          <w:i/>
          <w:iCs/>
          <w:sz w:val="22"/>
          <w:szCs w:val="22"/>
          <w:highlight w:val="none"/>
          <w:u w:val="single"/>
          <w:lang w:val="en-US" w:eastAsia="zh-CN"/>
        </w:rPr>
        <w:t xml:space="preserve">(产品名称1) </w:t>
      </w:r>
      <w:r>
        <w:rPr>
          <w:rFonts w:hint="default" w:ascii="宋体" w:hAnsi="宋体" w:eastAsia="宋体" w:cs="宋体"/>
          <w:sz w:val="22"/>
          <w:szCs w:val="22"/>
          <w:highlight w:val="none"/>
          <w:lang w:val="en-US" w:eastAsia="zh-CN"/>
        </w:rPr>
        <w:t>的</w:t>
      </w:r>
      <w:r>
        <w:rPr>
          <w:rFonts w:hint="default" w:ascii="宋体" w:hAnsi="宋体" w:eastAsia="宋体" w:cs="宋体"/>
          <w:i/>
          <w:iCs/>
          <w:sz w:val="22"/>
          <w:szCs w:val="22"/>
          <w:highlight w:val="none"/>
          <w:u w:val="single"/>
          <w:lang w:val="en-US" w:eastAsia="zh-CN"/>
        </w:rPr>
        <w:t xml:space="preserve"> (关键组件)</w:t>
      </w:r>
      <w:r>
        <w:rPr>
          <w:rFonts w:hint="default" w:ascii="宋体" w:hAnsi="宋体" w:eastAsia="宋体" w:cs="宋体"/>
          <w:i/>
          <w:iCs/>
          <w:sz w:val="22"/>
          <w:szCs w:val="22"/>
          <w:highlight w:val="none"/>
          <w:u w:val="single"/>
          <w:vertAlign w:val="superscript"/>
          <w:lang w:val="en-US" w:eastAsia="zh-CN"/>
        </w:rPr>
        <w:t>4</w:t>
      </w:r>
      <w:r>
        <w:rPr>
          <w:rFonts w:hint="default" w:ascii="宋体" w:hAnsi="宋体" w:eastAsia="宋体" w:cs="宋体"/>
          <w:sz w:val="22"/>
          <w:szCs w:val="22"/>
          <w:highlight w:val="none"/>
          <w:lang w:val="en-US" w:eastAsia="zh-CN"/>
        </w:rPr>
        <w:t xml:space="preserve"> 在中国境内生产。</w:t>
      </w:r>
      <w:r>
        <w:rPr>
          <w:rFonts w:hint="default" w:ascii="宋体" w:hAnsi="宋体" w:eastAsia="宋体" w:cs="宋体"/>
          <w:i/>
          <w:iCs/>
          <w:sz w:val="22"/>
          <w:szCs w:val="22"/>
          <w:highlight w:val="none"/>
          <w:u w:val="single"/>
          <w:lang w:val="en-US" w:eastAsia="zh-CN"/>
        </w:rPr>
        <w:t>(产品名称1)</w:t>
      </w:r>
      <w:r>
        <w:rPr>
          <w:rFonts w:hint="default" w:ascii="宋体" w:hAnsi="宋体" w:eastAsia="宋体" w:cs="宋体"/>
          <w:sz w:val="22"/>
          <w:szCs w:val="22"/>
          <w:highlight w:val="none"/>
          <w:lang w:val="en-US" w:eastAsia="zh-CN"/>
        </w:rPr>
        <w:t xml:space="preserve">的 </w:t>
      </w:r>
      <w:r>
        <w:rPr>
          <w:rFonts w:hint="default" w:ascii="宋体" w:hAnsi="宋体" w:eastAsia="宋体" w:cs="宋体"/>
          <w:i/>
          <w:iCs/>
          <w:sz w:val="22"/>
          <w:szCs w:val="22"/>
          <w:highlight w:val="none"/>
          <w:u w:val="single"/>
          <w:lang w:val="en-US" w:eastAsia="zh-CN"/>
        </w:rPr>
        <w:t>(关键工序)</w:t>
      </w:r>
      <w:r>
        <w:rPr>
          <w:rFonts w:hint="default" w:ascii="宋体" w:hAnsi="宋体" w:eastAsia="宋体" w:cs="宋体"/>
          <w:i/>
          <w:iCs/>
          <w:sz w:val="22"/>
          <w:szCs w:val="22"/>
          <w:highlight w:val="none"/>
          <w:u w:val="single"/>
          <w:vertAlign w:val="superscript"/>
          <w:lang w:val="en-US" w:eastAsia="zh-CN"/>
        </w:rPr>
        <w:t>5</w:t>
      </w:r>
      <w:r>
        <w:rPr>
          <w:rFonts w:hint="default" w:ascii="宋体" w:hAnsi="宋体" w:eastAsia="宋体" w:cs="宋体"/>
          <w:sz w:val="22"/>
          <w:szCs w:val="22"/>
          <w:highlight w:val="none"/>
          <w:lang w:val="en-US" w:eastAsia="zh-CN"/>
        </w:rPr>
        <w:t xml:space="preserve"> 在中国境内完成。</w:t>
      </w:r>
    </w:p>
    <w:p w14:paraId="54B89ABC">
      <w:pPr>
        <w:keepNext w:val="0"/>
        <w:keepLines w:val="0"/>
        <w:pageBreakBefore w:val="0"/>
        <w:widowControl w:val="0"/>
        <w:spacing w:line="480" w:lineRule="auto"/>
        <w:ind w:firstLine="482"/>
        <w:rPr>
          <w:rFonts w:hint="default"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2.</w:t>
      </w:r>
      <w:r>
        <w:rPr>
          <w:rFonts w:hint="eastAsia" w:ascii="宋体" w:hAnsi="宋体" w:eastAsia="宋体" w:cs="宋体"/>
          <w:i/>
          <w:iCs/>
          <w:sz w:val="22"/>
          <w:szCs w:val="22"/>
          <w:highlight w:val="none"/>
          <w:u w:val="single"/>
          <w:lang w:val="en-US" w:eastAsia="zh-CN"/>
        </w:rPr>
        <w:t>（</w:t>
      </w:r>
      <w:r>
        <w:rPr>
          <w:rFonts w:hint="default" w:ascii="宋体" w:hAnsi="宋体" w:eastAsia="宋体" w:cs="宋体"/>
          <w:i/>
          <w:iCs/>
          <w:sz w:val="22"/>
          <w:szCs w:val="22"/>
          <w:highlight w:val="none"/>
          <w:u w:val="single"/>
          <w:lang w:val="en-US" w:eastAsia="zh-CN"/>
        </w:rPr>
        <w:t>产品名称2</w:t>
      </w:r>
      <w:r>
        <w:rPr>
          <w:rFonts w:hint="eastAsia" w:ascii="宋体" w:hAnsi="宋体" w:eastAsia="宋体" w:cs="宋体"/>
          <w:i/>
          <w:iCs/>
          <w:sz w:val="22"/>
          <w:szCs w:val="22"/>
          <w:highlight w:val="none"/>
          <w:u w:val="single"/>
          <w:lang w:val="en-US" w:eastAsia="zh-CN"/>
        </w:rPr>
        <w:t xml:space="preserve">） </w:t>
      </w:r>
      <w:r>
        <w:rPr>
          <w:rFonts w:hint="default" w:ascii="宋体" w:hAnsi="宋体" w:eastAsia="宋体" w:cs="宋体"/>
          <w:sz w:val="22"/>
          <w:szCs w:val="22"/>
          <w:highlight w:val="none"/>
          <w:lang w:val="en-US" w:eastAsia="zh-CN"/>
        </w:rPr>
        <w:t>,生产厂为</w:t>
      </w:r>
      <w:r>
        <w:rPr>
          <w:rFonts w:hint="eastAsia" w:ascii="宋体" w:hAnsi="宋体" w:eastAsia="宋体" w:cs="宋体"/>
          <w:i/>
          <w:iCs/>
          <w:sz w:val="22"/>
          <w:szCs w:val="22"/>
          <w:highlight w:val="none"/>
          <w:u w:val="single"/>
          <w:lang w:val="en-US" w:eastAsia="zh-CN"/>
        </w:rPr>
        <w:t>（</w:t>
      </w:r>
      <w:r>
        <w:rPr>
          <w:rFonts w:hint="default" w:ascii="宋体" w:hAnsi="宋体" w:eastAsia="宋体" w:cs="宋体"/>
          <w:i/>
          <w:iCs/>
          <w:sz w:val="22"/>
          <w:szCs w:val="22"/>
          <w:highlight w:val="none"/>
          <w:u w:val="single"/>
          <w:lang w:val="en-US" w:eastAsia="zh-CN"/>
        </w:rPr>
        <w:t>厂名</w:t>
      </w:r>
      <w:r>
        <w:rPr>
          <w:rFonts w:hint="eastAsia" w:ascii="宋体" w:hAnsi="宋体" w:eastAsia="宋体" w:cs="宋体"/>
          <w:i/>
          <w:iCs/>
          <w:sz w:val="22"/>
          <w:szCs w:val="22"/>
          <w:highlight w:val="none"/>
          <w:u w:val="single"/>
          <w:lang w:val="en-US" w:eastAsia="zh-CN"/>
        </w:rPr>
        <w:t>）</w:t>
      </w:r>
      <w:r>
        <w:rPr>
          <w:rFonts w:hint="default" w:ascii="宋体" w:hAnsi="宋体" w:eastAsia="宋体" w:cs="宋体"/>
          <w:sz w:val="22"/>
          <w:szCs w:val="22"/>
          <w:highlight w:val="none"/>
          <w:lang w:val="en-US" w:eastAsia="zh-CN"/>
        </w:rPr>
        <w:t>,厂址为</w:t>
      </w:r>
      <w:r>
        <w:rPr>
          <w:rFonts w:hint="eastAsia" w:ascii="宋体" w:hAnsi="宋体" w:eastAsia="宋体" w:cs="宋体"/>
          <w:i/>
          <w:iCs/>
          <w:sz w:val="22"/>
          <w:szCs w:val="22"/>
          <w:highlight w:val="none"/>
          <w:u w:val="single"/>
          <w:lang w:val="en-US" w:eastAsia="zh-CN"/>
        </w:rPr>
        <w:t>（</w:t>
      </w:r>
      <w:r>
        <w:rPr>
          <w:rFonts w:hint="default" w:ascii="宋体" w:hAnsi="宋体" w:eastAsia="宋体" w:cs="宋体"/>
          <w:i/>
          <w:iCs/>
          <w:sz w:val="22"/>
          <w:szCs w:val="22"/>
          <w:highlight w:val="none"/>
          <w:u w:val="single"/>
          <w:lang w:val="en-US" w:eastAsia="zh-CN"/>
        </w:rPr>
        <w:t>生产厂址</w:t>
      </w:r>
      <w:r>
        <w:rPr>
          <w:rFonts w:hint="eastAsia" w:ascii="宋体" w:hAnsi="宋体" w:eastAsia="宋体" w:cs="宋体"/>
          <w:i/>
          <w:iCs/>
          <w:sz w:val="22"/>
          <w:szCs w:val="22"/>
          <w:highlight w:val="none"/>
          <w:u w:val="single"/>
          <w:lang w:val="en-US" w:eastAsia="zh-CN"/>
        </w:rPr>
        <w:t>）</w:t>
      </w:r>
      <w:r>
        <w:rPr>
          <w:rFonts w:hint="default" w:ascii="宋体" w:hAnsi="宋体" w:eastAsia="宋体" w:cs="宋体"/>
          <w:sz w:val="22"/>
          <w:szCs w:val="22"/>
          <w:highlight w:val="none"/>
          <w:lang w:val="en-US" w:eastAsia="zh-CN"/>
        </w:rPr>
        <w:t>。</w:t>
      </w:r>
      <w:r>
        <w:rPr>
          <w:rFonts w:hint="eastAsia" w:ascii="宋体" w:hAnsi="宋体" w:eastAsia="宋体" w:cs="宋体"/>
          <w:i/>
          <w:iCs/>
          <w:sz w:val="22"/>
          <w:szCs w:val="22"/>
          <w:highlight w:val="none"/>
          <w:u w:val="single"/>
          <w:lang w:val="en-US" w:eastAsia="zh-CN"/>
        </w:rPr>
        <w:t>（</w:t>
      </w:r>
      <w:r>
        <w:rPr>
          <w:rFonts w:hint="default" w:ascii="宋体" w:hAnsi="宋体" w:eastAsia="宋体" w:cs="宋体"/>
          <w:i/>
          <w:iCs/>
          <w:sz w:val="22"/>
          <w:szCs w:val="22"/>
          <w:highlight w:val="none"/>
          <w:u w:val="single"/>
          <w:lang w:val="en-US" w:eastAsia="zh-CN"/>
        </w:rPr>
        <w:t>产品名称2</w:t>
      </w:r>
      <w:r>
        <w:rPr>
          <w:rFonts w:hint="eastAsia" w:ascii="宋体" w:hAnsi="宋体" w:eastAsia="宋体" w:cs="宋体"/>
          <w:i/>
          <w:iCs/>
          <w:sz w:val="22"/>
          <w:szCs w:val="22"/>
          <w:highlight w:val="none"/>
          <w:u w:val="single"/>
          <w:lang w:val="en-US" w:eastAsia="zh-CN"/>
        </w:rPr>
        <w:t>）</w:t>
      </w:r>
      <w:r>
        <w:rPr>
          <w:rFonts w:hint="default" w:ascii="宋体" w:hAnsi="宋体" w:eastAsia="宋体" w:cs="宋体"/>
          <w:sz w:val="22"/>
          <w:szCs w:val="22"/>
          <w:highlight w:val="none"/>
          <w:lang w:val="en-US" w:eastAsia="zh-CN"/>
        </w:rPr>
        <w:t>的中国境内生产的组件成本占比≥</w:t>
      </w:r>
      <w:r>
        <w:rPr>
          <w:rFonts w:hint="eastAsia" w:ascii="宋体" w:hAnsi="宋体" w:eastAsia="宋体" w:cs="宋体"/>
          <w:i/>
          <w:iCs/>
          <w:sz w:val="22"/>
          <w:szCs w:val="22"/>
          <w:highlight w:val="none"/>
          <w:u w:val="single"/>
          <w:lang w:val="en-US" w:eastAsia="zh-CN"/>
        </w:rPr>
        <w:t>（</w:t>
      </w:r>
      <w:r>
        <w:rPr>
          <w:rFonts w:hint="default" w:ascii="宋体" w:hAnsi="宋体" w:eastAsia="宋体" w:cs="宋体"/>
          <w:i/>
          <w:iCs/>
          <w:sz w:val="22"/>
          <w:szCs w:val="22"/>
          <w:highlight w:val="none"/>
          <w:u w:val="single"/>
          <w:lang w:val="en-US" w:eastAsia="zh-CN"/>
        </w:rPr>
        <w:t>规定比例</w:t>
      </w:r>
      <w:r>
        <w:rPr>
          <w:rFonts w:hint="eastAsia" w:ascii="宋体" w:hAnsi="宋体" w:eastAsia="宋体" w:cs="宋体"/>
          <w:i/>
          <w:iCs/>
          <w:sz w:val="22"/>
          <w:szCs w:val="22"/>
          <w:highlight w:val="none"/>
          <w:u w:val="single"/>
          <w:lang w:val="en-US" w:eastAsia="zh-CN"/>
        </w:rPr>
        <w:t>）</w:t>
      </w:r>
      <w:r>
        <w:rPr>
          <w:rFonts w:hint="default" w:ascii="宋体" w:hAnsi="宋体" w:eastAsia="宋体" w:cs="宋体"/>
          <w:i/>
          <w:iCs/>
          <w:sz w:val="22"/>
          <w:szCs w:val="22"/>
          <w:highlight w:val="none"/>
          <w:u w:val="none"/>
          <w:lang w:val="en-US" w:eastAsia="zh-CN"/>
        </w:rPr>
        <w:t>。</w:t>
      </w:r>
      <w:r>
        <w:rPr>
          <w:rFonts w:hint="eastAsia" w:ascii="宋体" w:hAnsi="宋体" w:eastAsia="宋体" w:cs="宋体"/>
          <w:i/>
          <w:iCs/>
          <w:sz w:val="22"/>
          <w:szCs w:val="22"/>
          <w:highlight w:val="none"/>
          <w:u w:val="single"/>
          <w:lang w:val="en-US" w:eastAsia="zh-CN"/>
        </w:rPr>
        <w:t>（</w:t>
      </w:r>
      <w:r>
        <w:rPr>
          <w:rFonts w:hint="default" w:ascii="宋体" w:hAnsi="宋体" w:eastAsia="宋体" w:cs="宋体"/>
          <w:i/>
          <w:iCs/>
          <w:sz w:val="22"/>
          <w:szCs w:val="22"/>
          <w:highlight w:val="none"/>
          <w:u w:val="single"/>
          <w:lang w:val="en-US" w:eastAsia="zh-CN"/>
        </w:rPr>
        <w:t>产品名称2</w:t>
      </w:r>
      <w:r>
        <w:rPr>
          <w:rFonts w:hint="eastAsia" w:ascii="宋体" w:hAnsi="宋体" w:eastAsia="宋体" w:cs="宋体"/>
          <w:i/>
          <w:iCs/>
          <w:sz w:val="22"/>
          <w:szCs w:val="22"/>
          <w:highlight w:val="none"/>
          <w:u w:val="single"/>
          <w:lang w:val="en-US" w:eastAsia="zh-CN"/>
        </w:rPr>
        <w:t>）</w:t>
      </w:r>
      <w:r>
        <w:rPr>
          <w:rFonts w:hint="default" w:ascii="宋体" w:hAnsi="宋体" w:eastAsia="宋体" w:cs="宋体"/>
          <w:sz w:val="22"/>
          <w:szCs w:val="22"/>
          <w:highlight w:val="none"/>
          <w:lang w:val="en-US" w:eastAsia="zh-CN"/>
        </w:rPr>
        <w:t>的</w:t>
      </w:r>
      <w:r>
        <w:rPr>
          <w:rFonts w:hint="default" w:ascii="宋体" w:hAnsi="宋体" w:eastAsia="宋体" w:cs="宋体"/>
          <w:i/>
          <w:iCs/>
          <w:sz w:val="22"/>
          <w:szCs w:val="22"/>
          <w:highlight w:val="none"/>
          <w:u w:val="single"/>
          <w:lang w:val="en-US" w:eastAsia="zh-CN"/>
        </w:rPr>
        <w:t xml:space="preserve"> </w:t>
      </w:r>
      <w:r>
        <w:rPr>
          <w:rFonts w:hint="eastAsia" w:ascii="宋体" w:hAnsi="宋体" w:eastAsia="宋体" w:cs="宋体"/>
          <w:i/>
          <w:iCs/>
          <w:sz w:val="22"/>
          <w:szCs w:val="22"/>
          <w:highlight w:val="none"/>
          <w:u w:val="single"/>
          <w:lang w:val="en-US" w:eastAsia="zh-CN"/>
        </w:rPr>
        <w:t>（</w:t>
      </w:r>
      <w:r>
        <w:rPr>
          <w:rFonts w:hint="default" w:ascii="宋体" w:hAnsi="宋体" w:eastAsia="宋体" w:cs="宋体"/>
          <w:i/>
          <w:iCs/>
          <w:sz w:val="22"/>
          <w:szCs w:val="22"/>
          <w:highlight w:val="none"/>
          <w:u w:val="single"/>
          <w:lang w:val="en-US" w:eastAsia="zh-CN"/>
        </w:rPr>
        <w:t>关键组件</w:t>
      </w:r>
      <w:r>
        <w:rPr>
          <w:rFonts w:hint="eastAsia" w:ascii="宋体" w:hAnsi="宋体" w:eastAsia="宋体" w:cs="宋体"/>
          <w:i/>
          <w:iCs/>
          <w:sz w:val="22"/>
          <w:szCs w:val="22"/>
          <w:highlight w:val="none"/>
          <w:u w:val="single"/>
          <w:lang w:val="en-US" w:eastAsia="zh-CN"/>
        </w:rPr>
        <w:t>）</w:t>
      </w:r>
      <w:r>
        <w:rPr>
          <w:rFonts w:hint="default" w:ascii="宋体" w:hAnsi="宋体" w:eastAsia="宋体" w:cs="宋体"/>
          <w:sz w:val="22"/>
          <w:szCs w:val="22"/>
          <w:highlight w:val="none"/>
          <w:lang w:val="en-US" w:eastAsia="zh-CN"/>
        </w:rPr>
        <w:t>在中国境内生产。</w:t>
      </w:r>
      <w:r>
        <w:rPr>
          <w:rFonts w:hint="eastAsia" w:ascii="宋体" w:hAnsi="宋体" w:eastAsia="宋体" w:cs="宋体"/>
          <w:i/>
          <w:iCs/>
          <w:sz w:val="22"/>
          <w:szCs w:val="22"/>
          <w:highlight w:val="none"/>
          <w:u w:val="single"/>
          <w:lang w:val="en-US" w:eastAsia="zh-CN"/>
        </w:rPr>
        <w:t>（</w:t>
      </w:r>
      <w:r>
        <w:rPr>
          <w:rFonts w:hint="default" w:ascii="宋体" w:hAnsi="宋体" w:eastAsia="宋体" w:cs="宋体"/>
          <w:i/>
          <w:iCs/>
          <w:sz w:val="22"/>
          <w:szCs w:val="22"/>
          <w:highlight w:val="none"/>
          <w:u w:val="single"/>
          <w:lang w:val="en-US" w:eastAsia="zh-CN"/>
        </w:rPr>
        <w:t>产品名称2</w:t>
      </w:r>
      <w:r>
        <w:rPr>
          <w:rFonts w:hint="eastAsia" w:ascii="宋体" w:hAnsi="宋体" w:eastAsia="宋体" w:cs="宋体"/>
          <w:i/>
          <w:iCs/>
          <w:sz w:val="22"/>
          <w:szCs w:val="22"/>
          <w:highlight w:val="none"/>
          <w:u w:val="single"/>
          <w:lang w:val="en-US" w:eastAsia="zh-CN"/>
        </w:rPr>
        <w:t>）</w:t>
      </w:r>
      <w:r>
        <w:rPr>
          <w:rFonts w:hint="default" w:ascii="宋体" w:hAnsi="宋体" w:eastAsia="宋体" w:cs="宋体"/>
          <w:sz w:val="22"/>
          <w:szCs w:val="22"/>
          <w:highlight w:val="none"/>
          <w:lang w:val="en-US" w:eastAsia="zh-CN"/>
        </w:rPr>
        <w:t xml:space="preserve">的 </w:t>
      </w:r>
      <w:r>
        <w:rPr>
          <w:rFonts w:hint="eastAsia" w:ascii="宋体" w:hAnsi="宋体" w:eastAsia="宋体" w:cs="宋体"/>
          <w:i/>
          <w:iCs/>
          <w:sz w:val="22"/>
          <w:szCs w:val="22"/>
          <w:highlight w:val="none"/>
          <w:u w:val="single"/>
          <w:lang w:val="en-US" w:eastAsia="zh-CN"/>
        </w:rPr>
        <w:t>（</w:t>
      </w:r>
      <w:r>
        <w:rPr>
          <w:rFonts w:hint="default" w:ascii="宋体" w:hAnsi="宋体" w:eastAsia="宋体" w:cs="宋体"/>
          <w:i/>
          <w:iCs/>
          <w:sz w:val="22"/>
          <w:szCs w:val="22"/>
          <w:highlight w:val="none"/>
          <w:u w:val="single"/>
          <w:lang w:val="en-US" w:eastAsia="zh-CN"/>
        </w:rPr>
        <w:t>关键工序</w:t>
      </w:r>
      <w:r>
        <w:rPr>
          <w:rFonts w:hint="eastAsia" w:ascii="宋体" w:hAnsi="宋体" w:eastAsia="宋体" w:cs="宋体"/>
          <w:i/>
          <w:iCs/>
          <w:sz w:val="22"/>
          <w:szCs w:val="22"/>
          <w:highlight w:val="none"/>
          <w:u w:val="single"/>
          <w:lang w:val="en-US" w:eastAsia="zh-CN"/>
        </w:rPr>
        <w:t>）</w:t>
      </w:r>
      <w:r>
        <w:rPr>
          <w:rFonts w:hint="default" w:ascii="宋体" w:hAnsi="宋体" w:eastAsia="宋体" w:cs="宋体"/>
          <w:sz w:val="22"/>
          <w:szCs w:val="22"/>
          <w:highlight w:val="none"/>
          <w:lang w:val="en-US" w:eastAsia="zh-CN"/>
        </w:rPr>
        <w:t>在中国境内完成。</w:t>
      </w:r>
    </w:p>
    <w:p w14:paraId="2E04714C">
      <w:pPr>
        <w:spacing w:line="360" w:lineRule="auto"/>
        <w:jc w:val="center"/>
        <w:rPr>
          <w:rFonts w:hint="eastAsia" w:ascii="宋体" w:hAnsi="宋体" w:eastAsia="宋体" w:cs="宋体"/>
          <w:sz w:val="24"/>
          <w:szCs w:val="21"/>
          <w:highlight w:val="none"/>
        </w:rPr>
      </w:pPr>
    </w:p>
    <w:p w14:paraId="38D46A88">
      <w:pPr>
        <w:spacing w:line="360" w:lineRule="auto"/>
        <w:ind w:firstLine="480"/>
        <w:jc w:val="both"/>
        <w:rPr>
          <w:rFonts w:hint="eastAsia" w:ascii="宋体" w:hAnsi="宋体" w:eastAsia="宋体" w:cs="宋体"/>
          <w:sz w:val="24"/>
          <w:szCs w:val="21"/>
          <w:highlight w:val="none"/>
          <w:lang w:eastAsia="zh-CN"/>
        </w:rPr>
      </w:pPr>
      <w:r>
        <w:rPr>
          <w:rFonts w:hint="eastAsia" w:ascii="宋体" w:hAnsi="宋体" w:eastAsia="宋体" w:cs="宋体"/>
          <w:sz w:val="24"/>
          <w:szCs w:val="21"/>
          <w:highlight w:val="none"/>
          <w:lang w:eastAsia="zh-CN"/>
        </w:rPr>
        <w:t>……</w:t>
      </w:r>
    </w:p>
    <w:p w14:paraId="61D642F4">
      <w:pPr>
        <w:spacing w:line="360" w:lineRule="auto"/>
        <w:jc w:val="both"/>
        <w:rPr>
          <w:rFonts w:hint="default" w:ascii="宋体" w:hAnsi="宋体" w:eastAsia="宋体" w:cs="宋体"/>
          <w:sz w:val="24"/>
          <w:szCs w:val="21"/>
          <w:highlight w:val="none"/>
          <w:u w:val="single"/>
          <w:lang w:val="en-US" w:eastAsia="zh-CN"/>
        </w:rPr>
      </w:pPr>
      <w:r>
        <w:rPr>
          <w:rFonts w:hint="eastAsia" w:ascii="宋体" w:hAnsi="宋体" w:eastAsia="宋体" w:cs="宋体"/>
          <w:sz w:val="24"/>
          <w:szCs w:val="21"/>
          <w:highlight w:val="none"/>
          <w:u w:val="single"/>
          <w:lang w:val="en-US" w:eastAsia="zh-CN"/>
        </w:rPr>
        <w:t xml:space="preserve">                      </w:t>
      </w:r>
    </w:p>
    <w:p w14:paraId="19E55227">
      <w:pPr>
        <w:spacing w:line="360" w:lineRule="auto"/>
        <w:ind w:firstLine="480"/>
        <w:jc w:val="both"/>
        <w:rPr>
          <w:rFonts w:hint="eastAsia" w:ascii="宋体" w:hAnsi="宋体" w:eastAsia="宋体" w:cs="宋体"/>
          <w:sz w:val="24"/>
          <w:szCs w:val="21"/>
          <w:highlight w:val="none"/>
          <w:lang w:eastAsia="zh-CN"/>
        </w:rPr>
      </w:pPr>
    </w:p>
    <w:p w14:paraId="2FEEF2C3">
      <w:pPr>
        <w:keepNext w:val="0"/>
        <w:keepLines w:val="0"/>
        <w:pageBreakBefore w:val="0"/>
        <w:widowControl w:val="0"/>
        <w:spacing w:line="360" w:lineRule="auto"/>
        <w:ind w:firstLine="482"/>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 产品如有型号 , 请在“产品名称”栏一并填写。 </w:t>
      </w:r>
    </w:p>
    <w:p w14:paraId="6D5E362C">
      <w:pPr>
        <w:keepNext w:val="0"/>
        <w:keepLines w:val="0"/>
        <w:pageBreakBefore w:val="0"/>
        <w:widowControl w:val="0"/>
        <w:spacing w:line="360" w:lineRule="auto"/>
        <w:ind w:firstLine="482"/>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 生产厂名与厂址应与生产厂营业执照载明的相关信息保持一致。</w:t>
      </w:r>
    </w:p>
    <w:p w14:paraId="3F71AA43">
      <w:pPr>
        <w:keepNext w:val="0"/>
        <w:keepLines w:val="0"/>
        <w:pageBreakBefore w:val="0"/>
        <w:widowControl w:val="0"/>
        <w:spacing w:line="360" w:lineRule="auto"/>
        <w:ind w:firstLine="482"/>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 该产品的中国境内生产的组件成本占比相关要求实施前,“规定比例”栏可不填,下同。</w:t>
      </w:r>
    </w:p>
    <w:p w14:paraId="2F501693">
      <w:pPr>
        <w:keepNext w:val="0"/>
        <w:keepLines w:val="0"/>
        <w:pageBreakBefore w:val="0"/>
        <w:widowControl w:val="0"/>
        <w:spacing w:line="360" w:lineRule="auto"/>
        <w:ind w:firstLine="482"/>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4. 该产品的关键组件要求实施前,“关键组件”栏可不填，下同。</w:t>
      </w:r>
    </w:p>
    <w:p w14:paraId="36796141">
      <w:pPr>
        <w:keepNext w:val="0"/>
        <w:keepLines w:val="0"/>
        <w:pageBreakBefore w:val="0"/>
        <w:widowControl w:val="0"/>
        <w:spacing w:line="360" w:lineRule="auto"/>
        <w:ind w:firstLine="482"/>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 该产品的关键工序要求实施前, “关键工序”栏可不填 , 下同。 </w:t>
      </w:r>
    </w:p>
    <w:p w14:paraId="113F2069">
      <w:pPr>
        <w:keepNext w:val="0"/>
        <w:keepLines w:val="0"/>
        <w:pageBreakBefore w:val="0"/>
        <w:widowControl w:val="0"/>
        <w:spacing w:line="480" w:lineRule="auto"/>
        <w:ind w:firstLine="482"/>
        <w:rPr>
          <w:rFonts w:hint="eastAsia" w:ascii="宋体" w:hAnsi="宋体" w:eastAsia="宋体" w:cs="宋体"/>
          <w:sz w:val="22"/>
          <w:szCs w:val="22"/>
          <w:highlight w:val="none"/>
          <w:lang w:val="en-US" w:eastAsia="zh-CN"/>
        </w:rPr>
      </w:pPr>
    </w:p>
    <w:p w14:paraId="273241B4">
      <w:pPr>
        <w:keepNext w:val="0"/>
        <w:keepLines w:val="0"/>
        <w:pageBreakBefore w:val="0"/>
        <w:widowControl w:val="0"/>
        <w:spacing w:line="480" w:lineRule="auto"/>
        <w:ind w:firstLine="482"/>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本公司（单位）对上述声明内容的真实性负责。如有虚假,愿承担相应法律责任。 </w:t>
      </w:r>
    </w:p>
    <w:p w14:paraId="5D2D5F1E">
      <w:pPr>
        <w:keepNext w:val="0"/>
        <w:keepLines w:val="0"/>
        <w:pageBreakBefore w:val="0"/>
        <w:widowControl w:val="0"/>
        <w:spacing w:line="480" w:lineRule="auto"/>
        <w:ind w:firstLine="1161"/>
        <w:rPr>
          <w:rFonts w:hint="eastAsia" w:ascii="宋体" w:hAnsi="宋体" w:eastAsia="宋体" w:cs="宋体"/>
          <w:sz w:val="22"/>
          <w:szCs w:val="22"/>
          <w:highlight w:val="none"/>
          <w:lang w:val="en-US" w:eastAsia="zh-CN"/>
        </w:rPr>
      </w:pPr>
    </w:p>
    <w:p w14:paraId="738E6CDC">
      <w:pPr>
        <w:keepNext w:val="0"/>
        <w:keepLines w:val="0"/>
        <w:pageBreakBefore w:val="0"/>
        <w:widowControl w:val="0"/>
        <w:spacing w:line="480" w:lineRule="auto"/>
        <w:ind w:firstLine="4459"/>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公司（单位）名称（盖章）：</w:t>
      </w:r>
    </w:p>
    <w:p w14:paraId="00E26DFD">
      <w:pPr>
        <w:keepNext w:val="0"/>
        <w:keepLines w:val="0"/>
        <w:pageBreakBefore w:val="0"/>
        <w:widowControl w:val="0"/>
        <w:spacing w:line="480" w:lineRule="auto"/>
        <w:ind w:firstLine="4459"/>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日期：       年    月     日</w:t>
      </w:r>
    </w:p>
    <w:p w14:paraId="12453A22">
      <w:pPr>
        <w:widowControl w:val="0"/>
        <w:spacing w:before="30" w:beforeAutospacing="0" w:after="30" w:afterAutospacing="0" w:line="0" w:lineRule="atLeast"/>
        <w:jc w:val="left"/>
        <w:rPr>
          <w:rFonts w:hint="default" w:ascii="方正魏碑_GBK" w:hAnsi="方正魏碑_GBK" w:eastAsia="方正魏碑_GBK" w:cs="方正魏碑_GBK"/>
          <w:color w:val="FF0000"/>
          <w:sz w:val="22"/>
          <w:szCs w:val="22"/>
          <w:highlight w:val="none"/>
          <w:shd w:val="clear" w:color="auto" w:fill="FFFFFF"/>
          <w:lang w:val="en-US" w:eastAsia="zh-CN" w:bidi="ar-SA"/>
        </w:rPr>
      </w:pPr>
    </w:p>
    <w:p w14:paraId="032FCD84">
      <w:pPr>
        <w:rPr>
          <w:rFonts w:hint="eastAsia" w:hAnsi="宋体"/>
          <w:b/>
          <w:bCs/>
          <w:sz w:val="28"/>
          <w:highlight w:val="none"/>
        </w:rPr>
      </w:pPr>
    </w:p>
    <w:p w14:paraId="1DBE0D28">
      <w:pPr>
        <w:pStyle w:val="16"/>
        <w:rPr>
          <w:rFonts w:hint="eastAsia" w:hAnsi="宋体"/>
          <w:b/>
          <w:bCs/>
          <w:sz w:val="28"/>
          <w:highlight w:val="none"/>
        </w:rPr>
      </w:pPr>
    </w:p>
    <w:p w14:paraId="763B3328">
      <w:pPr>
        <w:pStyle w:val="16"/>
        <w:rPr>
          <w:rFonts w:hint="eastAsia" w:hAnsi="宋体"/>
          <w:b/>
          <w:bCs/>
          <w:sz w:val="28"/>
          <w:highlight w:val="none"/>
        </w:rPr>
      </w:pPr>
    </w:p>
    <w:p w14:paraId="060AA6BB">
      <w:pPr>
        <w:spacing w:line="520" w:lineRule="exact"/>
        <w:outlineLvl w:val="0"/>
        <w:rPr>
          <w:rFonts w:hint="eastAsia" w:ascii="宋体" w:hAnsi="宋体" w:cs="宋体"/>
          <w:b/>
          <w:bCs/>
          <w:color w:val="000000"/>
          <w:sz w:val="28"/>
          <w:highlight w:val="none"/>
        </w:rPr>
      </w:pPr>
      <w:r>
        <w:rPr>
          <w:rFonts w:hint="eastAsia" w:ascii="宋体" w:hAnsi="宋体" w:cs="宋体"/>
          <w:b/>
          <w:bCs/>
          <w:color w:val="000000"/>
          <w:sz w:val="28"/>
          <w:highlight w:val="none"/>
          <w:lang w:eastAsia="zh-CN"/>
        </w:rPr>
        <w:t>九</w:t>
      </w:r>
      <w:r>
        <w:rPr>
          <w:rFonts w:hint="eastAsia" w:ascii="宋体" w:hAnsi="宋体" w:cs="宋体"/>
          <w:b/>
          <w:bCs/>
          <w:color w:val="000000"/>
          <w:sz w:val="28"/>
          <w:highlight w:val="none"/>
        </w:rPr>
        <w:t>、其它材料</w:t>
      </w:r>
      <w:bookmarkEnd w:id="200"/>
      <w:bookmarkEnd w:id="201"/>
      <w:bookmarkEnd w:id="202"/>
    </w:p>
    <w:p w14:paraId="09E267B8">
      <w:pPr>
        <w:spacing w:line="520" w:lineRule="exact"/>
        <w:ind w:firstLine="420"/>
        <w:rPr>
          <w:rFonts w:hint="eastAsia" w:ascii="宋体" w:hAnsi="宋体" w:cs="宋体"/>
          <w:color w:val="000000"/>
          <w:sz w:val="28"/>
          <w:highlight w:val="none"/>
        </w:rPr>
      </w:pPr>
    </w:p>
    <w:p w14:paraId="1F62D09C">
      <w:pPr>
        <w:spacing w:line="520" w:lineRule="exact"/>
        <w:ind w:firstLine="420"/>
        <w:jc w:val="center"/>
        <w:outlineLvl w:val="0"/>
        <w:rPr>
          <w:rFonts w:hint="eastAsia" w:ascii="宋体" w:hAnsi="宋体" w:cs="宋体"/>
          <w:color w:val="000000"/>
          <w:sz w:val="28"/>
          <w:highlight w:val="none"/>
        </w:rPr>
      </w:pPr>
      <w:bookmarkStart w:id="203" w:name="_Toc11517_WPSOffice_Level1"/>
      <w:bookmarkStart w:id="204" w:name="_Toc10037"/>
      <w:bookmarkStart w:id="205" w:name="_Toc4695"/>
      <w:bookmarkStart w:id="206" w:name="_Toc15866"/>
      <w:r>
        <w:rPr>
          <w:rFonts w:hint="eastAsia" w:ascii="宋体" w:hAnsi="宋体" w:cs="宋体"/>
          <w:color w:val="000000"/>
          <w:sz w:val="28"/>
          <w:highlight w:val="none"/>
        </w:rPr>
        <w:t>供应商认为有必要提供的材料或评分标准中需要提供的材料。</w:t>
      </w:r>
      <w:bookmarkEnd w:id="203"/>
      <w:bookmarkEnd w:id="204"/>
      <w:bookmarkEnd w:id="205"/>
      <w:bookmarkEnd w:id="206"/>
    </w:p>
    <w:p w14:paraId="32B87F7A">
      <w:pPr>
        <w:rPr>
          <w:rFonts w:hint="eastAsia" w:ascii="宋体" w:hAnsi="宋体" w:cs="宋体"/>
          <w:color w:val="000000"/>
          <w:sz w:val="24"/>
          <w:highlight w:val="none"/>
        </w:rPr>
      </w:pPr>
      <w:r>
        <w:rPr>
          <w:rFonts w:hint="eastAsia" w:ascii="宋体" w:hAnsi="宋体" w:cs="宋体"/>
          <w:color w:val="000000"/>
          <w:sz w:val="24"/>
          <w:highlight w:val="none"/>
        </w:rPr>
        <w:br w:type="page" w:clear="all"/>
      </w:r>
    </w:p>
    <w:p w14:paraId="045879D1">
      <w:pPr>
        <w:jc w:val="center"/>
        <w:rPr>
          <w:rFonts w:hint="eastAsia" w:ascii="黑体" w:hAnsi="黑体" w:eastAsia="黑体" w:cs="仿宋"/>
          <w:bCs/>
          <w:sz w:val="40"/>
          <w:szCs w:val="32"/>
          <w:highlight w:val="none"/>
        </w:rPr>
      </w:pPr>
      <w:r>
        <w:rPr>
          <w:rFonts w:hint="eastAsia" w:ascii="黑体" w:hAnsi="黑体" w:eastAsia="黑体" w:cs="仿宋"/>
          <w:bCs/>
          <w:sz w:val="40"/>
          <w:szCs w:val="32"/>
          <w:highlight w:val="none"/>
        </w:rPr>
        <w:t>质疑函范本</w:t>
      </w:r>
    </w:p>
    <w:p w14:paraId="54C74B10">
      <w:pPr>
        <w:spacing w:line="500" w:lineRule="exact"/>
        <w:rPr>
          <w:rFonts w:hint="eastAsia" w:ascii="黑体" w:hAnsi="黑体" w:eastAsia="黑体" w:cs="仿宋"/>
          <w:bCs/>
          <w:sz w:val="24"/>
          <w:highlight w:val="none"/>
        </w:rPr>
      </w:pPr>
      <w:r>
        <w:rPr>
          <w:rFonts w:hint="eastAsia" w:ascii="黑体" w:hAnsi="黑体" w:eastAsia="黑体" w:cs="仿宋"/>
          <w:bCs/>
          <w:sz w:val="24"/>
          <w:highlight w:val="none"/>
        </w:rPr>
        <w:t>一、质疑供应商基本信息</w:t>
      </w:r>
    </w:p>
    <w:p w14:paraId="0FEA6863">
      <w:pPr>
        <w:spacing w:line="500" w:lineRule="exact"/>
        <w:rPr>
          <w:rFonts w:hint="eastAsia" w:ascii="宋体" w:hAnsi="宋体" w:cs="仿宋"/>
          <w:sz w:val="24"/>
          <w:highlight w:val="none"/>
          <w:u w:val="single"/>
        </w:rPr>
      </w:pPr>
      <w:r>
        <w:rPr>
          <w:rFonts w:hint="eastAsia" w:ascii="宋体" w:hAnsi="宋体" w:cs="仿宋"/>
          <w:sz w:val="24"/>
          <w:highlight w:val="none"/>
        </w:rPr>
        <w:t>质疑供应商：</w:t>
      </w:r>
    </w:p>
    <w:p w14:paraId="210D150C">
      <w:pPr>
        <w:spacing w:line="500" w:lineRule="exact"/>
        <w:rPr>
          <w:rFonts w:hint="eastAsia" w:ascii="宋体" w:hAnsi="宋体" w:cs="仿宋"/>
          <w:sz w:val="24"/>
          <w:highlight w:val="none"/>
        </w:rPr>
      </w:pPr>
      <w:r>
        <w:rPr>
          <w:rFonts w:hint="eastAsia" w:ascii="宋体" w:hAnsi="宋体" w:cs="仿宋"/>
          <w:sz w:val="24"/>
          <w:highlight w:val="none"/>
        </w:rPr>
        <w:t>地址：邮编：</w:t>
      </w:r>
    </w:p>
    <w:p w14:paraId="0E80E732">
      <w:pPr>
        <w:spacing w:line="500" w:lineRule="exact"/>
        <w:rPr>
          <w:rFonts w:hint="eastAsia" w:ascii="宋体" w:hAnsi="宋体" w:cs="仿宋"/>
          <w:sz w:val="24"/>
          <w:highlight w:val="none"/>
        </w:rPr>
      </w:pPr>
      <w:r>
        <w:rPr>
          <w:rFonts w:hint="eastAsia" w:ascii="宋体" w:hAnsi="宋体" w:cs="仿宋"/>
          <w:sz w:val="24"/>
          <w:highlight w:val="none"/>
        </w:rPr>
        <w:t>联系人：联系电话：</w:t>
      </w:r>
    </w:p>
    <w:p w14:paraId="4A04CEAB">
      <w:pPr>
        <w:spacing w:line="500" w:lineRule="exact"/>
        <w:rPr>
          <w:rFonts w:hint="eastAsia" w:ascii="宋体" w:hAnsi="宋体" w:cs="仿宋"/>
          <w:sz w:val="24"/>
          <w:highlight w:val="none"/>
          <w:u w:val="single"/>
        </w:rPr>
      </w:pPr>
      <w:r>
        <w:rPr>
          <w:rFonts w:hint="eastAsia" w:ascii="宋体" w:hAnsi="宋体" w:cs="仿宋"/>
          <w:sz w:val="24"/>
          <w:highlight w:val="none"/>
        </w:rPr>
        <w:t>授权代表：</w:t>
      </w:r>
    </w:p>
    <w:p w14:paraId="6865D5AA">
      <w:pPr>
        <w:spacing w:line="500" w:lineRule="exact"/>
        <w:rPr>
          <w:rFonts w:hint="eastAsia" w:ascii="宋体" w:hAnsi="宋体" w:cs="仿宋"/>
          <w:sz w:val="24"/>
          <w:highlight w:val="none"/>
        </w:rPr>
      </w:pPr>
      <w:r>
        <w:rPr>
          <w:rFonts w:hint="eastAsia" w:ascii="宋体" w:hAnsi="宋体" w:cs="仿宋"/>
          <w:sz w:val="24"/>
          <w:highlight w:val="none"/>
        </w:rPr>
        <w:t>联系电话：</w:t>
      </w:r>
    </w:p>
    <w:p w14:paraId="0FBD2FF2">
      <w:pPr>
        <w:spacing w:line="500" w:lineRule="exact"/>
        <w:rPr>
          <w:rFonts w:hint="eastAsia" w:ascii="宋体" w:hAnsi="宋体" w:cs="仿宋"/>
          <w:sz w:val="24"/>
          <w:highlight w:val="none"/>
        </w:rPr>
      </w:pPr>
      <w:r>
        <w:rPr>
          <w:rFonts w:hint="eastAsia" w:ascii="宋体" w:hAnsi="宋体" w:cs="仿宋"/>
          <w:sz w:val="24"/>
          <w:highlight w:val="none"/>
        </w:rPr>
        <w:t>地址：邮编：</w:t>
      </w:r>
    </w:p>
    <w:p w14:paraId="1BF738E8">
      <w:pPr>
        <w:spacing w:line="500" w:lineRule="exact"/>
        <w:rPr>
          <w:rFonts w:hint="eastAsia" w:ascii="黑体" w:hAnsi="黑体" w:eastAsia="黑体" w:cs="仿宋"/>
          <w:bCs/>
          <w:sz w:val="24"/>
          <w:highlight w:val="none"/>
        </w:rPr>
      </w:pPr>
      <w:r>
        <w:rPr>
          <w:rFonts w:hint="eastAsia" w:ascii="黑体" w:hAnsi="黑体" w:eastAsia="黑体" w:cs="仿宋"/>
          <w:bCs/>
          <w:sz w:val="24"/>
          <w:highlight w:val="none"/>
        </w:rPr>
        <w:t>二、质疑项目基本情况</w:t>
      </w:r>
    </w:p>
    <w:p w14:paraId="744F52CB">
      <w:pPr>
        <w:spacing w:line="500" w:lineRule="exact"/>
        <w:rPr>
          <w:rFonts w:hint="eastAsia" w:ascii="宋体" w:hAnsi="宋体" w:cs="仿宋"/>
          <w:sz w:val="24"/>
          <w:highlight w:val="none"/>
        </w:rPr>
      </w:pPr>
      <w:r>
        <w:rPr>
          <w:rFonts w:hint="eastAsia" w:ascii="宋体" w:hAnsi="宋体" w:cs="仿宋"/>
          <w:sz w:val="24"/>
          <w:highlight w:val="none"/>
        </w:rPr>
        <w:t>质疑项目的名称：</w:t>
      </w:r>
    </w:p>
    <w:p w14:paraId="462D0425">
      <w:pPr>
        <w:spacing w:line="500" w:lineRule="exact"/>
        <w:rPr>
          <w:rFonts w:hint="eastAsia" w:ascii="宋体" w:hAnsi="宋体" w:cs="仿宋"/>
          <w:sz w:val="24"/>
          <w:highlight w:val="none"/>
        </w:rPr>
      </w:pPr>
      <w:r>
        <w:rPr>
          <w:rFonts w:hint="eastAsia" w:ascii="宋体" w:hAnsi="宋体" w:cs="仿宋"/>
          <w:sz w:val="24"/>
          <w:highlight w:val="none"/>
        </w:rPr>
        <w:t>质疑项目的编号：包号：</w:t>
      </w:r>
    </w:p>
    <w:p w14:paraId="789447C7">
      <w:pPr>
        <w:spacing w:line="500" w:lineRule="exact"/>
        <w:rPr>
          <w:rFonts w:hint="eastAsia" w:ascii="宋体" w:hAnsi="宋体" w:cs="仿宋"/>
          <w:sz w:val="24"/>
          <w:highlight w:val="none"/>
          <w:u w:val="single"/>
        </w:rPr>
      </w:pPr>
      <w:r>
        <w:rPr>
          <w:rFonts w:hint="eastAsia" w:ascii="宋体" w:hAnsi="宋体" w:cs="仿宋"/>
          <w:sz w:val="24"/>
          <w:highlight w:val="none"/>
        </w:rPr>
        <w:t>采购人名称：</w:t>
      </w:r>
    </w:p>
    <w:p w14:paraId="02C1714D">
      <w:pPr>
        <w:spacing w:line="500" w:lineRule="exact"/>
        <w:rPr>
          <w:rFonts w:hint="eastAsia" w:ascii="宋体" w:hAnsi="宋体" w:cs="仿宋"/>
          <w:sz w:val="24"/>
          <w:highlight w:val="none"/>
        </w:rPr>
      </w:pPr>
      <w:r>
        <w:rPr>
          <w:rFonts w:hint="eastAsia" w:ascii="宋体" w:hAnsi="宋体" w:cs="仿宋"/>
          <w:sz w:val="24"/>
          <w:highlight w:val="none"/>
        </w:rPr>
        <w:t>采购文件获取日期：</w:t>
      </w:r>
    </w:p>
    <w:p w14:paraId="2C07A3FB">
      <w:pPr>
        <w:spacing w:line="500" w:lineRule="exact"/>
        <w:rPr>
          <w:rFonts w:hint="eastAsia" w:ascii="黑体" w:hAnsi="黑体" w:eastAsia="黑体" w:cs="仿宋"/>
          <w:bCs/>
          <w:sz w:val="24"/>
          <w:highlight w:val="none"/>
        </w:rPr>
      </w:pPr>
      <w:r>
        <w:rPr>
          <w:rFonts w:hint="eastAsia" w:ascii="黑体" w:hAnsi="黑体" w:eastAsia="黑体" w:cs="仿宋"/>
          <w:bCs/>
          <w:sz w:val="24"/>
          <w:highlight w:val="none"/>
        </w:rPr>
        <w:t>三、质疑事项具体内容</w:t>
      </w:r>
    </w:p>
    <w:p w14:paraId="70A9DFBF">
      <w:pPr>
        <w:spacing w:line="500" w:lineRule="exact"/>
        <w:rPr>
          <w:rFonts w:hint="eastAsia" w:ascii="宋体" w:hAnsi="宋体" w:cs="仿宋"/>
          <w:sz w:val="24"/>
          <w:highlight w:val="none"/>
          <w:u w:val="single"/>
        </w:rPr>
      </w:pPr>
      <w:r>
        <w:rPr>
          <w:rFonts w:hint="eastAsia" w:ascii="宋体" w:hAnsi="宋体" w:cs="仿宋"/>
          <w:sz w:val="24"/>
          <w:highlight w:val="none"/>
        </w:rPr>
        <w:t>质疑事项1：</w:t>
      </w:r>
    </w:p>
    <w:p w14:paraId="70FF3006">
      <w:pPr>
        <w:spacing w:line="500" w:lineRule="exact"/>
        <w:rPr>
          <w:rFonts w:hint="eastAsia" w:ascii="宋体" w:hAnsi="宋体" w:cs="仿宋"/>
          <w:sz w:val="24"/>
          <w:highlight w:val="none"/>
          <w:u w:val="single"/>
        </w:rPr>
      </w:pPr>
      <w:r>
        <w:rPr>
          <w:rFonts w:hint="eastAsia" w:ascii="宋体" w:hAnsi="宋体" w:cs="仿宋"/>
          <w:sz w:val="24"/>
          <w:highlight w:val="none"/>
        </w:rPr>
        <w:t>事实依据：</w:t>
      </w:r>
    </w:p>
    <w:p w14:paraId="2C6F43CE">
      <w:pPr>
        <w:spacing w:line="500" w:lineRule="exact"/>
        <w:rPr>
          <w:rFonts w:hint="eastAsia" w:ascii="宋体" w:hAnsi="宋体" w:cs="仿宋"/>
          <w:sz w:val="24"/>
          <w:highlight w:val="none"/>
        </w:rPr>
      </w:pPr>
    </w:p>
    <w:p w14:paraId="03BB6261">
      <w:pPr>
        <w:spacing w:line="500" w:lineRule="exact"/>
        <w:rPr>
          <w:rFonts w:hint="eastAsia" w:ascii="宋体" w:hAnsi="宋体" w:cs="仿宋"/>
          <w:sz w:val="24"/>
          <w:highlight w:val="none"/>
          <w:u w:val="single"/>
        </w:rPr>
      </w:pPr>
      <w:r>
        <w:rPr>
          <w:rFonts w:hint="eastAsia" w:ascii="宋体" w:hAnsi="宋体" w:cs="仿宋"/>
          <w:sz w:val="24"/>
          <w:highlight w:val="none"/>
        </w:rPr>
        <w:t>法律依据：</w:t>
      </w:r>
    </w:p>
    <w:p w14:paraId="5E138F34">
      <w:pPr>
        <w:spacing w:line="500" w:lineRule="exact"/>
        <w:rPr>
          <w:rFonts w:hint="eastAsia" w:ascii="宋体" w:hAnsi="宋体" w:cs="仿宋"/>
          <w:sz w:val="24"/>
          <w:highlight w:val="none"/>
          <w:u w:val="single"/>
        </w:rPr>
      </w:pPr>
    </w:p>
    <w:p w14:paraId="7A4D7797">
      <w:pPr>
        <w:spacing w:line="500" w:lineRule="exact"/>
        <w:rPr>
          <w:rFonts w:hint="eastAsia" w:ascii="宋体" w:hAnsi="宋体" w:cs="仿宋"/>
          <w:sz w:val="24"/>
          <w:highlight w:val="none"/>
          <w:u w:val="single"/>
        </w:rPr>
      </w:pPr>
      <w:r>
        <w:rPr>
          <w:rFonts w:hint="eastAsia" w:ascii="宋体" w:hAnsi="宋体" w:cs="仿宋"/>
          <w:sz w:val="24"/>
          <w:highlight w:val="none"/>
        </w:rPr>
        <w:t>质疑事项2</w:t>
      </w:r>
    </w:p>
    <w:p w14:paraId="3E8813AD">
      <w:pPr>
        <w:spacing w:line="500" w:lineRule="exact"/>
        <w:rPr>
          <w:rFonts w:hint="eastAsia" w:ascii="宋体" w:hAnsi="宋体" w:cs="仿宋"/>
          <w:sz w:val="24"/>
          <w:highlight w:val="none"/>
        </w:rPr>
      </w:pPr>
      <w:r>
        <w:rPr>
          <w:rFonts w:hint="eastAsia" w:ascii="宋体" w:hAnsi="宋体" w:cs="仿宋"/>
          <w:sz w:val="24"/>
          <w:highlight w:val="none"/>
        </w:rPr>
        <w:t>……</w:t>
      </w:r>
    </w:p>
    <w:p w14:paraId="2E092EAC">
      <w:pPr>
        <w:spacing w:line="500" w:lineRule="exact"/>
        <w:rPr>
          <w:rFonts w:hint="eastAsia" w:ascii="黑体" w:hAnsi="黑体" w:eastAsia="黑体" w:cs="仿宋"/>
          <w:bCs/>
          <w:sz w:val="24"/>
          <w:highlight w:val="none"/>
        </w:rPr>
      </w:pPr>
      <w:r>
        <w:rPr>
          <w:rFonts w:hint="eastAsia" w:ascii="黑体" w:hAnsi="黑体" w:eastAsia="黑体" w:cs="仿宋"/>
          <w:bCs/>
          <w:sz w:val="24"/>
          <w:highlight w:val="none"/>
        </w:rPr>
        <w:t>四、与质疑事项相关的质疑请求</w:t>
      </w:r>
    </w:p>
    <w:p w14:paraId="043F236A">
      <w:pPr>
        <w:spacing w:line="500" w:lineRule="exact"/>
        <w:rPr>
          <w:rFonts w:hint="eastAsia" w:ascii="宋体" w:hAnsi="宋体" w:cs="仿宋"/>
          <w:sz w:val="24"/>
          <w:highlight w:val="none"/>
          <w:u w:val="single"/>
        </w:rPr>
      </w:pPr>
      <w:r>
        <w:rPr>
          <w:rFonts w:hint="eastAsia" w:ascii="宋体" w:hAnsi="宋体" w:cs="仿宋"/>
          <w:sz w:val="24"/>
          <w:highlight w:val="none"/>
        </w:rPr>
        <w:t>请求：</w:t>
      </w:r>
    </w:p>
    <w:p w14:paraId="04AF7031">
      <w:pPr>
        <w:spacing w:line="500" w:lineRule="exact"/>
        <w:rPr>
          <w:rFonts w:hint="eastAsia" w:ascii="宋体" w:hAnsi="宋体"/>
          <w:sz w:val="24"/>
          <w:highlight w:val="none"/>
        </w:rPr>
      </w:pPr>
      <w:r>
        <w:rPr>
          <w:rFonts w:hint="eastAsia" w:ascii="宋体" w:hAnsi="宋体"/>
          <w:sz w:val="24"/>
          <w:highlight w:val="none"/>
        </w:rPr>
        <w:t xml:space="preserve">签字（签章）：                   公章：                      </w:t>
      </w:r>
    </w:p>
    <w:p w14:paraId="314F0DB4">
      <w:pPr>
        <w:spacing w:line="500" w:lineRule="exact"/>
        <w:rPr>
          <w:rFonts w:hint="eastAsia" w:ascii="宋体" w:hAnsi="宋体"/>
          <w:sz w:val="24"/>
          <w:highlight w:val="none"/>
        </w:rPr>
      </w:pPr>
      <w:r>
        <w:rPr>
          <w:rFonts w:hint="eastAsia" w:ascii="宋体" w:hAnsi="宋体"/>
          <w:sz w:val="24"/>
          <w:highlight w:val="none"/>
        </w:rPr>
        <w:t xml:space="preserve">日期：    </w:t>
      </w:r>
    </w:p>
    <w:p w14:paraId="5BF9F4E3">
      <w:pPr>
        <w:spacing w:line="500" w:lineRule="exact"/>
        <w:rPr>
          <w:rFonts w:hint="eastAsia" w:ascii="宋体" w:hAnsi="宋体"/>
          <w:b/>
          <w:sz w:val="24"/>
          <w:highlight w:val="none"/>
        </w:rPr>
      </w:pPr>
      <w:r>
        <w:rPr>
          <w:rFonts w:hint="eastAsia" w:ascii="宋体" w:hAnsi="宋体"/>
          <w:b/>
          <w:sz w:val="24"/>
          <w:highlight w:val="none"/>
        </w:rPr>
        <w:t>质疑函制作说明：</w:t>
      </w:r>
    </w:p>
    <w:p w14:paraId="0ADA143E">
      <w:pPr>
        <w:widowControl/>
        <w:spacing w:line="500" w:lineRule="exact"/>
        <w:ind w:firstLine="480"/>
        <w:jc w:val="left"/>
        <w:rPr>
          <w:rFonts w:hint="eastAsia" w:ascii="宋体" w:hAnsi="宋体"/>
          <w:sz w:val="24"/>
          <w:highlight w:val="none"/>
        </w:rPr>
      </w:pPr>
      <w:r>
        <w:rPr>
          <w:rFonts w:hint="eastAsia" w:ascii="宋体" w:hAnsi="宋体"/>
          <w:sz w:val="24"/>
          <w:highlight w:val="none"/>
        </w:rPr>
        <w:t>1.供应商提出质疑时，应提交质疑函和必要的证明材料。</w:t>
      </w:r>
    </w:p>
    <w:p w14:paraId="5F0D4013">
      <w:pPr>
        <w:widowControl/>
        <w:spacing w:line="500" w:lineRule="exact"/>
        <w:ind w:firstLine="480"/>
        <w:jc w:val="left"/>
        <w:rPr>
          <w:rFonts w:hint="eastAsia" w:ascii="宋体" w:hAnsi="宋体"/>
          <w:sz w:val="24"/>
          <w:highlight w:val="none"/>
        </w:rPr>
      </w:pPr>
      <w:r>
        <w:rPr>
          <w:rFonts w:hint="eastAsia" w:ascii="宋体" w:hAnsi="宋体"/>
          <w:sz w:val="24"/>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p>
    <w:p w14:paraId="76FF38AE">
      <w:pPr>
        <w:widowControl/>
        <w:spacing w:line="500" w:lineRule="exact"/>
        <w:ind w:firstLine="480"/>
        <w:jc w:val="left"/>
        <w:rPr>
          <w:rFonts w:hint="eastAsia" w:ascii="宋体" w:hAnsi="宋体"/>
          <w:sz w:val="24"/>
          <w:highlight w:val="none"/>
        </w:rPr>
      </w:pPr>
      <w:r>
        <w:rPr>
          <w:rFonts w:hint="eastAsia" w:ascii="宋体" w:hAnsi="宋体"/>
          <w:sz w:val="24"/>
          <w:highlight w:val="none"/>
        </w:rPr>
        <w:t>3.质疑供应商若对项目的某一分包进行质疑，质疑函中应列明具体分包号。</w:t>
      </w:r>
    </w:p>
    <w:p w14:paraId="0C2902E5">
      <w:pPr>
        <w:widowControl/>
        <w:spacing w:line="500" w:lineRule="exact"/>
        <w:ind w:firstLine="480"/>
        <w:jc w:val="left"/>
        <w:rPr>
          <w:rFonts w:hint="eastAsia" w:ascii="宋体" w:hAnsi="宋体"/>
          <w:sz w:val="24"/>
          <w:highlight w:val="none"/>
        </w:rPr>
      </w:pPr>
      <w:r>
        <w:rPr>
          <w:rFonts w:hint="eastAsia" w:ascii="宋体" w:hAnsi="宋体"/>
          <w:sz w:val="24"/>
          <w:highlight w:val="none"/>
        </w:rPr>
        <w:t>4.质疑函的质疑事项应具体、明确，并有必要的事实依据和法律依据。</w:t>
      </w:r>
    </w:p>
    <w:p w14:paraId="040CD1A7">
      <w:pPr>
        <w:widowControl/>
        <w:spacing w:line="500" w:lineRule="exact"/>
        <w:ind w:firstLine="480"/>
        <w:jc w:val="left"/>
        <w:rPr>
          <w:rFonts w:hint="eastAsia" w:ascii="宋体" w:hAnsi="宋体"/>
          <w:sz w:val="24"/>
          <w:highlight w:val="none"/>
        </w:rPr>
      </w:pPr>
      <w:r>
        <w:rPr>
          <w:rFonts w:hint="eastAsia" w:ascii="宋体" w:hAnsi="宋体"/>
          <w:sz w:val="24"/>
          <w:highlight w:val="none"/>
        </w:rPr>
        <w:t>5.质疑函的质疑请求应与质疑事项相关。</w:t>
      </w:r>
    </w:p>
    <w:p w14:paraId="37E32C59">
      <w:pPr>
        <w:widowControl/>
        <w:spacing w:line="500" w:lineRule="exact"/>
        <w:ind w:firstLine="480"/>
        <w:jc w:val="left"/>
        <w:rPr>
          <w:rFonts w:hint="eastAsia" w:ascii="宋体" w:hAnsi="宋体"/>
          <w:b/>
          <w:sz w:val="24"/>
          <w:highlight w:val="none"/>
        </w:rPr>
      </w:pPr>
      <w:r>
        <w:rPr>
          <w:rFonts w:hint="eastAsia" w:ascii="宋体" w:hAnsi="宋体"/>
          <w:b/>
          <w:sz w:val="24"/>
          <w:highlight w:val="none"/>
        </w:rPr>
        <w:t>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p>
    <w:p w14:paraId="79ED4E8E">
      <w:pPr>
        <w:spacing w:line="520" w:lineRule="exact"/>
        <w:rPr>
          <w:rFonts w:hint="eastAsia" w:ascii="宋体" w:hAnsi="宋体" w:cs="宋体"/>
          <w:color w:val="000000"/>
          <w:sz w:val="24"/>
          <w:highlight w:val="none"/>
        </w:rPr>
      </w:pPr>
    </w:p>
    <w:sectPr>
      <w:footerReference r:id="rId7" w:type="first"/>
      <w:footerReference r:id="rId6" w:type="default"/>
      <w:pgSz w:w="11906" w:h="16838"/>
      <w:pgMar w:top="1015" w:right="987" w:bottom="868" w:left="1259" w:header="851" w:footer="907" w:gutter="0"/>
      <w:pgNumType w:start="43"/>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monospace">
    <w:altName w:val="NumberOnly"/>
    <w:panose1 w:val="020B0503020202020204"/>
    <w:charset w:val="00"/>
    <w:family w:val="auto"/>
    <w:pitch w:val="default"/>
    <w:sig w:usb0="00000000" w:usb1="00000000" w:usb2="00000000" w:usb3="00000000" w:csb0="00000000" w:csb1="00000000"/>
  </w:font>
  <w:font w:name="NumberOnly">
    <w:panose1 w:val="020B0500000000000000"/>
    <w:charset w:val="00"/>
    <w:family w:val="auto"/>
    <w:pitch w:val="default"/>
    <w:sig w:usb0="8000002F" w:usb1="10000048" w:usb2="00000000" w:usb3="00000000" w:csb0="00000111" w:csb1="40000000"/>
  </w:font>
  <w:font w:name="Cambria">
    <w:panose1 w:val="02040503050406030204"/>
    <w:charset w:val="00"/>
    <w:family w:val="auto"/>
    <w:pitch w:val="default"/>
    <w:sig w:usb0="E00002FF" w:usb1="400004FF" w:usb2="00000000" w:usb3="00000000" w:csb0="2000019F" w:csb1="00000000"/>
  </w:font>
  <w:font w:name="幼圆">
    <w:altName w:val="NumberOnly"/>
    <w:panose1 w:val="02010509060101010101"/>
    <w:charset w:val="00"/>
    <w:family w:val="auto"/>
    <w:pitch w:val="default"/>
    <w:sig w:usb0="00000000" w:usb1="00000000" w:usb2="00000000" w:usb3="00000000" w:csb0="00000000" w:csb1="00000000"/>
  </w:font>
  <w:font w:name="新宋体">
    <w:panose1 w:val="02010609030101010101"/>
    <w:charset w:val="86"/>
    <w:family w:val="auto"/>
    <w:pitch w:val="default"/>
    <w:sig w:usb0="00000003" w:usb1="288F0000" w:usb2="00000006" w:usb3="00000000" w:csb0="00040001" w:csb1="00000000"/>
  </w:font>
  <w:font w:name="方正魏碑_GBK">
    <w:altName w:val="NumberOnly"/>
    <w:panose1 w:val="020B0503020202020204"/>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896D1C">
    <w:pPr>
      <w:pStyle w:val="265"/>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751188">
    <w:pPr>
      <w:pStyle w:val="23"/>
      <w:tabs>
        <w:tab w:val="center" w:pos="4153"/>
        <w:tab w:val="right" w:pos="8306"/>
        <w:tab w:val="clear" w:pos="7143"/>
        <w:tab w:val="clear" w:pos="14287"/>
      </w:tabs>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a:effectLst/>
                    </wps:spPr>
                    <wps:txbx>
                      <w:txbxContent>
                        <w:p w14:paraId="240205FC">
                          <w:pPr>
                            <w:pStyle w:val="23"/>
                            <w:tabs>
                              <w:tab w:val="center" w:pos="4153"/>
                              <w:tab w:val="right" w:pos="8306"/>
                              <w:tab w:val="clear" w:pos="7143"/>
                              <w:tab w:val="clear" w:pos="14287"/>
                            </w:tabs>
                            <w:rPr>
                              <w:rStyle w:val="39"/>
                            </w:rPr>
                          </w:pPr>
                          <w:r>
                            <w:fldChar w:fldCharType="begin"/>
                          </w:r>
                          <w:r>
                            <w:rPr>
                              <w:rStyle w:val="39"/>
                            </w:rPr>
                            <w:instrText xml:space="preserve">PAGE  </w:instrText>
                          </w:r>
                          <w:r>
                            <w:fldChar w:fldCharType="separate"/>
                          </w:r>
                          <w:r>
                            <w:rPr>
                              <w:rStyle w:val="39"/>
                            </w:rPr>
                            <w:t>46</w:t>
                          </w:r>
                          <w:r>
                            <w:fldChar w:fldCharType="end"/>
                          </w:r>
                        </w:p>
                      </w:txbxContent>
                    </wps:txbx>
                    <wps:bodyPr wrap="none" lIns="0" tIns="0" rIns="0" bIns="0">
                      <a:spAutoFit/>
                    </wps:bodyPr>
                  </wps:wsp>
                </a:graphicData>
              </a:graphic>
            </wp:anchor>
          </w:drawing>
        </mc:Choice>
        <mc:Fallback>
          <w:pict>
            <v:shape id="文本框 12"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OqXm5zwAAAAUBAAAPAAAAAAAAAAEAIAAAACIAAABkcnMvZG93&#10;bnJldi54bWxQSwECFAAUAAAACACHTuJA3u5XZNABAACqAwAADgAAAAAAAAABACAAAAAeAQAAZHJz&#10;L2Uyb0RvYy54bWxQSwUGAAAAAAYABgBZAQAAYAUAAAAA&#10;">
              <v:fill on="f" focussize="0,0"/>
              <v:stroke on="f"/>
              <v:imagedata o:title=""/>
              <o:lock v:ext="edit" aspectratio="f"/>
              <v:textbox inset="0mm,0mm,0mm,0mm" style="mso-fit-shape-to-text:t;">
                <w:txbxContent>
                  <w:p w14:paraId="240205FC">
                    <w:pPr>
                      <w:pStyle w:val="23"/>
                      <w:tabs>
                        <w:tab w:val="center" w:pos="4153"/>
                        <w:tab w:val="right" w:pos="8306"/>
                        <w:tab w:val="clear" w:pos="7143"/>
                        <w:tab w:val="clear" w:pos="14287"/>
                      </w:tabs>
                      <w:rPr>
                        <w:rStyle w:val="39"/>
                      </w:rPr>
                    </w:pPr>
                    <w:r>
                      <w:fldChar w:fldCharType="begin"/>
                    </w:r>
                    <w:r>
                      <w:rPr>
                        <w:rStyle w:val="39"/>
                      </w:rPr>
                      <w:instrText xml:space="preserve">PAGE  </w:instrText>
                    </w:r>
                    <w:r>
                      <w:fldChar w:fldCharType="separate"/>
                    </w:r>
                    <w:r>
                      <w:rPr>
                        <w:rStyle w:val="39"/>
                      </w:rPr>
                      <w:t>46</w:t>
                    </w:r>
                    <w:r>
                      <w:fldChar w:fldCharType="end"/>
                    </w:r>
                  </w:p>
                </w:txbxContent>
              </v:textbox>
            </v:shape>
          </w:pict>
        </mc:Fallback>
      </mc:AlternateContent>
    </w:r>
  </w:p>
  <w:p w14:paraId="4F3BDC64"/>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06739B">
    <w:pPr>
      <w:pStyle w:val="265"/>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75F6B4F2">
                          <w:pPr>
                            <w:pStyle w:val="265"/>
                            <w:tabs>
                              <w:tab w:val="clear" w:pos="4153"/>
                              <w:tab w:val="clear" w:pos="8306"/>
                            </w:tabs>
                          </w:pPr>
                          <w:r>
                            <w:rPr>
                              <w:rFonts w:hint="eastAsia"/>
                            </w:rPr>
                            <w:fldChar w:fldCharType="begin"/>
                          </w:r>
                          <w:r>
                            <w:rPr>
                              <w:rFonts w:hint="eastAsia"/>
                            </w:rPr>
                            <w:instrText xml:space="preserve"> PAGE  \* MERGEFORMAT </w:instrText>
                          </w:r>
                          <w:r>
                            <w:rPr>
                              <w:rFonts w:hint="eastAsia"/>
                            </w:rPr>
                            <w:fldChar w:fldCharType="separate"/>
                          </w:r>
                          <w:r>
                            <w:t>55</w:t>
                          </w:r>
                          <w:r>
                            <w:rPr>
                              <w:rFonts w:hint="eastAsia"/>
                            </w:rPr>
                            <w:fldChar w:fldCharType="end"/>
                          </w:r>
                        </w:p>
                        <w:p w14:paraId="7DB426A5"/>
                        <w:p w14:paraId="2775DF7D"/>
                      </w:txbxContent>
                    </wps:txbx>
                    <wps:bodyPr wrap="none" lIns="0" tIns="0" rIns="0" bIns="0" upright="1">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Chs5+10gEAAKcDAAAOAAAAAAAAAAEAIAAAAB4BAABk&#10;cnMvZTJvRG9jLnhtbFBLBQYAAAAABgAGAFkBAABiBQAAAAA=&#10;">
              <v:fill on="f" focussize="0,0"/>
              <v:stroke on="f"/>
              <v:imagedata o:title=""/>
              <o:lock v:ext="edit" aspectratio="f"/>
              <v:textbox inset="0mm,0mm,0mm,0mm" style="mso-fit-shape-to-text:t;">
                <w:txbxContent>
                  <w:p w14:paraId="75F6B4F2">
                    <w:pPr>
                      <w:pStyle w:val="265"/>
                      <w:tabs>
                        <w:tab w:val="clear" w:pos="4153"/>
                        <w:tab w:val="clear" w:pos="8306"/>
                      </w:tabs>
                    </w:pPr>
                    <w:r>
                      <w:rPr>
                        <w:rFonts w:hint="eastAsia"/>
                      </w:rPr>
                      <w:fldChar w:fldCharType="begin"/>
                    </w:r>
                    <w:r>
                      <w:rPr>
                        <w:rFonts w:hint="eastAsia"/>
                      </w:rPr>
                      <w:instrText xml:space="preserve"> PAGE  \* MERGEFORMAT </w:instrText>
                    </w:r>
                    <w:r>
                      <w:rPr>
                        <w:rFonts w:hint="eastAsia"/>
                      </w:rPr>
                      <w:fldChar w:fldCharType="separate"/>
                    </w:r>
                    <w:r>
                      <w:t>55</w:t>
                    </w:r>
                    <w:r>
                      <w:rPr>
                        <w:rFonts w:hint="eastAsia"/>
                      </w:rPr>
                      <w:fldChar w:fldCharType="end"/>
                    </w:r>
                  </w:p>
                  <w:p w14:paraId="7DB426A5"/>
                  <w:p w14:paraId="2775DF7D"/>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D9A7DE">
    <w:pPr>
      <w:pStyle w:val="265"/>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059725F5">
                          <w:pPr>
                            <w:pStyle w:val="265"/>
                            <w:tabs>
                              <w:tab w:val="clear" w:pos="4153"/>
                              <w:tab w:val="clear" w:pos="8306"/>
                            </w:tabs>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p w14:paraId="7E4F4BEF"/>
                        <w:p w14:paraId="109B45B5"/>
                      </w:txbxContent>
                    </wps:txbx>
                    <wps:bodyPr wrap="none" lIns="0" tIns="0" rIns="0" bIns="0" upright="1">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BKE/1f0gEAAKcDAAAOAAAAAAAAAAEAIAAAAB4BAABk&#10;cnMvZTJvRG9jLnhtbFBLBQYAAAAABgAGAFkBAABiBQAAAAA=&#10;">
              <v:fill on="f" focussize="0,0"/>
              <v:stroke on="f"/>
              <v:imagedata o:title=""/>
              <o:lock v:ext="edit" aspectratio="f"/>
              <v:textbox inset="0mm,0mm,0mm,0mm" style="mso-fit-shape-to-text:t;">
                <w:txbxContent>
                  <w:p w14:paraId="059725F5">
                    <w:pPr>
                      <w:pStyle w:val="265"/>
                      <w:tabs>
                        <w:tab w:val="clear" w:pos="4153"/>
                        <w:tab w:val="clear" w:pos="8306"/>
                      </w:tabs>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p w14:paraId="7E4F4BEF"/>
                  <w:p w14:paraId="109B45B5"/>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D95BC6">
    <w:pPr>
      <w:pStyle w:val="263"/>
      <w:tabs>
        <w:tab w:val="clear" w:pos="4153"/>
        <w:tab w:val="clear" w:pos="8306"/>
      </w:tabs>
      <w:jc w:val="both"/>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
    <w:nsid w:val="0053208E"/>
    <w:multiLevelType w:val="multilevel"/>
    <w:tmpl w:val="0053208E"/>
    <w:lvl w:ilvl="0" w:tentative="0">
      <w:start w:val="1"/>
      <w:numFmt w:val="chineseCounting"/>
      <w:suff w:val="space"/>
      <w:lvlText w:val="第%1章"/>
      <w:lvlJc w:val="left"/>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2">
    <w:nsid w:val="03D62ECE"/>
    <w:multiLevelType w:val="multilevel"/>
    <w:tmpl w:val="03D62ECE"/>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59ADCABA"/>
    <w:multiLevelType w:val="multilevel"/>
    <w:tmpl w:val="59ADCABA"/>
    <w:lvl w:ilvl="0" w:tentative="0">
      <w:start w:val="3"/>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6AE7E03"/>
    <w:rsid w:val="06ED5D7A"/>
    <w:rsid w:val="0AA741F5"/>
    <w:rsid w:val="0FF052A3"/>
    <w:rsid w:val="1D32650A"/>
    <w:rsid w:val="1F6656AF"/>
    <w:rsid w:val="23341211"/>
    <w:rsid w:val="384B1B9A"/>
    <w:rsid w:val="3FD838A3"/>
    <w:rsid w:val="40773F9E"/>
    <w:rsid w:val="4DE820A0"/>
    <w:rsid w:val="59871684"/>
    <w:rsid w:val="5BC754E5"/>
    <w:rsid w:val="675C2EF7"/>
    <w:rsid w:val="741B50D0"/>
    <w:rsid w:val="74600495"/>
    <w:rsid w:val="76D552A5"/>
    <w:rsid w:val="79D40DDA"/>
    <w:rsid w:val="7CE024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qFormat="1" w:unhideWhenUsed="0" w:uiPriority="0" w:semiHidden="0"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link w:val="9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92"/>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93"/>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94"/>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95"/>
    <w:unhideWhenUsed/>
    <w:qFormat/>
    <w:uiPriority w:val="9"/>
    <w:pPr>
      <w:keepNext/>
      <w:keepLines/>
      <w:spacing w:before="320" w:after="200"/>
      <w:outlineLvl w:val="4"/>
    </w:pPr>
    <w:rPr>
      <w:rFonts w:ascii="Arial" w:hAnsi="Arial" w:eastAsia="Arial" w:cs="Arial"/>
      <w:b/>
      <w:bCs/>
      <w:sz w:val="24"/>
    </w:rPr>
  </w:style>
  <w:style w:type="paragraph" w:styleId="7">
    <w:name w:val="heading 6"/>
    <w:basedOn w:val="1"/>
    <w:next w:val="1"/>
    <w:link w:val="96"/>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97"/>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98"/>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99"/>
    <w:unhideWhenUsed/>
    <w:qFormat/>
    <w:uiPriority w:val="9"/>
    <w:pPr>
      <w:keepNext/>
      <w:keepLines/>
      <w:spacing w:before="320" w:after="200"/>
      <w:outlineLvl w:val="8"/>
    </w:pPr>
    <w:rPr>
      <w:rFonts w:ascii="Arial" w:hAnsi="Arial" w:eastAsia="Arial" w:cs="Arial"/>
      <w:i/>
      <w:iCs/>
      <w:szCs w:val="21"/>
    </w:rPr>
  </w:style>
  <w:style w:type="character" w:default="1" w:styleId="37">
    <w:name w:val="Default Paragraph Font"/>
    <w:semiHidden/>
    <w:unhideWhenUsed/>
    <w:qFormat/>
    <w:uiPriority w:val="1"/>
  </w:style>
  <w:style w:type="table" w:default="1" w:styleId="35">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rmal Indent"/>
    <w:basedOn w:val="1"/>
    <w:qFormat/>
    <w:uiPriority w:val="0"/>
    <w:pPr>
      <w:ind w:firstLine="420"/>
    </w:pPr>
    <w:rPr>
      <w:szCs w:val="20"/>
    </w:r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qFormat/>
    <w:uiPriority w:val="0"/>
    <w:pPr>
      <w:jc w:val="left"/>
    </w:pPr>
  </w:style>
  <w:style w:type="paragraph" w:styleId="15">
    <w:name w:val="Body Text"/>
    <w:next w:val="16"/>
    <w:qFormat/>
    <w:uiPriority w:val="0"/>
    <w:pPr>
      <w:widowControl w:val="0"/>
      <w:jc w:val="both"/>
    </w:pPr>
    <w:rPr>
      <w:rFonts w:hint="default" w:ascii="楷体_GB2312" w:hAnsi="Arial" w:eastAsia="楷体_GB2312" w:cs="Times New Roman"/>
      <w:sz w:val="28"/>
      <w:szCs w:val="20"/>
    </w:rPr>
  </w:style>
  <w:style w:type="paragraph" w:customStyle="1" w:styleId="16">
    <w:name w:val="Default"/>
    <w:qFormat/>
    <w:uiPriority w:val="0"/>
    <w:pPr>
      <w:widowControl w:val="0"/>
    </w:pPr>
    <w:rPr>
      <w:rFonts w:hint="default" w:ascii="宋体" w:hAnsi="Times New Roman" w:eastAsia="宋体" w:cs="宋体"/>
      <w:color w:val="000000"/>
      <w:sz w:val="24"/>
      <w:szCs w:val="24"/>
      <w:lang w:val="en-US" w:eastAsia="zh-CN" w:bidi="ar-SA"/>
    </w:rPr>
  </w:style>
  <w:style w:type="paragraph" w:styleId="17">
    <w:name w:val="toc 5"/>
    <w:basedOn w:val="1"/>
    <w:next w:val="1"/>
    <w:unhideWhenUsed/>
    <w:qFormat/>
    <w:uiPriority w:val="39"/>
    <w:pPr>
      <w:spacing w:after="57"/>
      <w:ind w:left="1134"/>
    </w:pPr>
  </w:style>
  <w:style w:type="paragraph" w:styleId="18">
    <w:name w:val="toc 3"/>
    <w:basedOn w:val="1"/>
    <w:next w:val="1"/>
    <w:unhideWhenUsed/>
    <w:qFormat/>
    <w:uiPriority w:val="39"/>
    <w:pPr>
      <w:spacing w:after="57"/>
      <w:ind w:left="567"/>
    </w:pPr>
  </w:style>
  <w:style w:type="paragraph" w:styleId="19">
    <w:name w:val="Plain Text"/>
    <w:basedOn w:val="1"/>
    <w:next w:val="20"/>
    <w:qFormat/>
    <w:uiPriority w:val="0"/>
    <w:rPr>
      <w:rFonts w:ascii="宋体" w:hAnsi="Courier New"/>
      <w:szCs w:val="20"/>
    </w:rPr>
  </w:style>
  <w:style w:type="paragraph" w:styleId="20">
    <w:name w:val="toc 2"/>
    <w:basedOn w:val="1"/>
    <w:next w:val="1"/>
    <w:unhideWhenUsed/>
    <w:qFormat/>
    <w:uiPriority w:val="39"/>
    <w:pPr>
      <w:spacing w:after="57"/>
      <w:ind w:left="283"/>
    </w:pPr>
  </w:style>
  <w:style w:type="paragraph" w:styleId="21">
    <w:name w:val="toc 8"/>
    <w:basedOn w:val="1"/>
    <w:next w:val="1"/>
    <w:unhideWhenUsed/>
    <w:qFormat/>
    <w:uiPriority w:val="39"/>
    <w:pPr>
      <w:spacing w:after="57"/>
      <w:ind w:left="1984"/>
    </w:pPr>
  </w:style>
  <w:style w:type="paragraph" w:styleId="22">
    <w:name w:val="endnote text"/>
    <w:basedOn w:val="1"/>
    <w:link w:val="236"/>
    <w:semiHidden/>
    <w:unhideWhenUsed/>
    <w:qFormat/>
    <w:uiPriority w:val="99"/>
    <w:rPr>
      <w:sz w:val="20"/>
    </w:rPr>
  </w:style>
  <w:style w:type="paragraph" w:styleId="23">
    <w:name w:val="footer"/>
    <w:basedOn w:val="1"/>
    <w:link w:val="109"/>
    <w:unhideWhenUsed/>
    <w:qFormat/>
    <w:uiPriority w:val="99"/>
    <w:pPr>
      <w:tabs>
        <w:tab w:val="center" w:pos="7143"/>
        <w:tab w:val="right" w:pos="14287"/>
      </w:tabs>
    </w:pPr>
  </w:style>
  <w:style w:type="paragraph" w:styleId="24">
    <w:name w:val="header"/>
    <w:basedOn w:val="1"/>
    <w:link w:val="107"/>
    <w:unhideWhenUsed/>
    <w:qFormat/>
    <w:uiPriority w:val="99"/>
    <w:pPr>
      <w:tabs>
        <w:tab w:val="center" w:pos="7143"/>
        <w:tab w:val="right" w:pos="14287"/>
      </w:tabs>
    </w:pPr>
  </w:style>
  <w:style w:type="paragraph" w:styleId="25">
    <w:name w:val="toc 1"/>
    <w:basedOn w:val="1"/>
    <w:next w:val="1"/>
    <w:unhideWhenUsed/>
    <w:qFormat/>
    <w:uiPriority w:val="39"/>
    <w:pPr>
      <w:spacing w:after="57"/>
    </w:pPr>
  </w:style>
  <w:style w:type="paragraph" w:styleId="26">
    <w:name w:val="toc 4"/>
    <w:basedOn w:val="1"/>
    <w:next w:val="1"/>
    <w:unhideWhenUsed/>
    <w:qFormat/>
    <w:uiPriority w:val="39"/>
    <w:pPr>
      <w:spacing w:after="57"/>
      <w:ind w:left="850"/>
    </w:pPr>
  </w:style>
  <w:style w:type="paragraph" w:styleId="27">
    <w:name w:val="Subtitle"/>
    <w:basedOn w:val="1"/>
    <w:next w:val="1"/>
    <w:link w:val="102"/>
    <w:qFormat/>
    <w:uiPriority w:val="11"/>
    <w:pPr>
      <w:spacing w:before="200" w:after="200"/>
    </w:pPr>
    <w:rPr>
      <w:sz w:val="24"/>
    </w:rPr>
  </w:style>
  <w:style w:type="paragraph" w:styleId="28">
    <w:name w:val="footnote text"/>
    <w:basedOn w:val="1"/>
    <w:link w:val="235"/>
    <w:semiHidden/>
    <w:unhideWhenUsed/>
    <w:qFormat/>
    <w:uiPriority w:val="99"/>
    <w:pPr>
      <w:spacing w:after="40"/>
    </w:pPr>
    <w:rPr>
      <w:sz w:val="18"/>
    </w:rPr>
  </w:style>
  <w:style w:type="paragraph" w:styleId="29">
    <w:name w:val="toc 6"/>
    <w:basedOn w:val="1"/>
    <w:next w:val="1"/>
    <w:unhideWhenUsed/>
    <w:qFormat/>
    <w:uiPriority w:val="39"/>
    <w:pPr>
      <w:spacing w:after="57"/>
      <w:ind w:left="1417"/>
    </w:pPr>
  </w:style>
  <w:style w:type="paragraph" w:styleId="30">
    <w:name w:val="Body Text Indent 3"/>
    <w:basedOn w:val="1"/>
    <w:qFormat/>
    <w:uiPriority w:val="0"/>
    <w:pPr>
      <w:ind w:firstLine="523"/>
    </w:pPr>
    <w:rPr>
      <w:rFonts w:ascii="仿宋_GB2312" w:hAnsi="宋体" w:eastAsia="仿宋_GB2312"/>
      <w:sz w:val="24"/>
    </w:rPr>
  </w:style>
  <w:style w:type="paragraph" w:styleId="31">
    <w:name w:val="table of figures"/>
    <w:basedOn w:val="1"/>
    <w:next w:val="1"/>
    <w:unhideWhenUsed/>
    <w:qFormat/>
    <w:uiPriority w:val="99"/>
  </w:style>
  <w:style w:type="paragraph" w:styleId="32">
    <w:name w:val="toc 9"/>
    <w:basedOn w:val="1"/>
    <w:next w:val="1"/>
    <w:unhideWhenUsed/>
    <w:qFormat/>
    <w:uiPriority w:val="39"/>
    <w:pPr>
      <w:spacing w:after="57"/>
      <w:ind w:left="2268"/>
    </w:pPr>
  </w:style>
  <w:style w:type="paragraph" w:styleId="33">
    <w:name w:val="Normal (Web)"/>
    <w:basedOn w:val="1"/>
    <w:unhideWhenUsed/>
    <w:qFormat/>
    <w:uiPriority w:val="99"/>
    <w:pPr>
      <w:widowControl/>
      <w:spacing w:before="100" w:beforeAutospacing="1" w:after="100" w:afterAutospacing="1"/>
      <w:jc w:val="left"/>
    </w:pPr>
    <w:rPr>
      <w:rFonts w:ascii="宋体" w:hAnsi="宋体" w:cs="宋体"/>
      <w:sz w:val="24"/>
    </w:rPr>
  </w:style>
  <w:style w:type="paragraph" w:styleId="34">
    <w:name w:val="Title"/>
    <w:basedOn w:val="1"/>
    <w:next w:val="1"/>
    <w:link w:val="101"/>
    <w:qFormat/>
    <w:uiPriority w:val="10"/>
    <w:pPr>
      <w:spacing w:before="300" w:after="200"/>
      <w:contextualSpacing/>
    </w:pPr>
    <w:rPr>
      <w:sz w:val="48"/>
      <w:szCs w:val="48"/>
    </w:rPr>
  </w:style>
  <w:style w:type="table" w:styleId="36">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8">
    <w:name w:val="endnote reference"/>
    <w:semiHidden/>
    <w:unhideWhenUsed/>
    <w:qFormat/>
    <w:uiPriority w:val="99"/>
    <w:rPr>
      <w:vertAlign w:val="superscript"/>
    </w:rPr>
  </w:style>
  <w:style w:type="character" w:styleId="39">
    <w:name w:val="page number"/>
    <w:basedOn w:val="37"/>
    <w:qFormat/>
    <w:uiPriority w:val="0"/>
  </w:style>
  <w:style w:type="character" w:styleId="40">
    <w:name w:val="FollowedHyperlink"/>
    <w:basedOn w:val="37"/>
    <w:semiHidden/>
    <w:unhideWhenUsed/>
    <w:qFormat/>
    <w:uiPriority w:val="99"/>
    <w:rPr>
      <w:color w:val="800080"/>
      <w:u w:val="none"/>
    </w:rPr>
  </w:style>
  <w:style w:type="character" w:styleId="41">
    <w:name w:val="Emphasis"/>
    <w:qFormat/>
    <w:uiPriority w:val="0"/>
    <w:rPr>
      <w:i/>
    </w:rPr>
  </w:style>
  <w:style w:type="character" w:styleId="42">
    <w:name w:val="HTML Definition"/>
    <w:basedOn w:val="37"/>
    <w:semiHidden/>
    <w:unhideWhenUsed/>
    <w:qFormat/>
    <w:uiPriority w:val="99"/>
  </w:style>
  <w:style w:type="character" w:styleId="43">
    <w:name w:val="HTML Typewriter"/>
    <w:basedOn w:val="37"/>
    <w:semiHidden/>
    <w:unhideWhenUsed/>
    <w:qFormat/>
    <w:uiPriority w:val="99"/>
    <w:rPr>
      <w:rFonts w:hint="default" w:ascii="monospace" w:hAnsi="monospace" w:eastAsia="monospace" w:cs="monospace"/>
      <w:sz w:val="20"/>
    </w:rPr>
  </w:style>
  <w:style w:type="character" w:styleId="44">
    <w:name w:val="HTML Acronym"/>
    <w:basedOn w:val="37"/>
    <w:semiHidden/>
    <w:unhideWhenUsed/>
    <w:qFormat/>
    <w:uiPriority w:val="99"/>
  </w:style>
  <w:style w:type="character" w:styleId="45">
    <w:name w:val="HTML Variable"/>
    <w:basedOn w:val="37"/>
    <w:semiHidden/>
    <w:unhideWhenUsed/>
    <w:qFormat/>
    <w:uiPriority w:val="99"/>
  </w:style>
  <w:style w:type="character" w:styleId="46">
    <w:name w:val="Hyperlink"/>
    <w:unhideWhenUsed/>
    <w:qFormat/>
    <w:uiPriority w:val="99"/>
    <w:rPr>
      <w:color w:val="0000FF" w:themeColor="hyperlink"/>
      <w:u w:val="single"/>
      <w14:textFill>
        <w14:solidFill>
          <w14:schemeClr w14:val="hlink"/>
        </w14:solidFill>
      </w14:textFill>
    </w:rPr>
  </w:style>
  <w:style w:type="character" w:styleId="47">
    <w:name w:val="HTML Code"/>
    <w:basedOn w:val="37"/>
    <w:semiHidden/>
    <w:unhideWhenUsed/>
    <w:qFormat/>
    <w:uiPriority w:val="99"/>
    <w:rPr>
      <w:rFonts w:hint="default" w:ascii="monospace" w:hAnsi="monospace" w:eastAsia="monospace" w:cs="monospace"/>
      <w:sz w:val="20"/>
    </w:rPr>
  </w:style>
  <w:style w:type="character" w:styleId="48">
    <w:name w:val="HTML Cite"/>
    <w:basedOn w:val="37"/>
    <w:semiHidden/>
    <w:unhideWhenUsed/>
    <w:qFormat/>
    <w:uiPriority w:val="99"/>
  </w:style>
  <w:style w:type="character" w:styleId="49">
    <w:name w:val="footnote reference"/>
    <w:unhideWhenUsed/>
    <w:qFormat/>
    <w:uiPriority w:val="99"/>
    <w:rPr>
      <w:vertAlign w:val="superscript"/>
    </w:rPr>
  </w:style>
  <w:style w:type="character" w:styleId="50">
    <w:name w:val="HTML Keyboard"/>
    <w:basedOn w:val="37"/>
    <w:semiHidden/>
    <w:unhideWhenUsed/>
    <w:qFormat/>
    <w:uiPriority w:val="99"/>
    <w:rPr>
      <w:rFonts w:hint="default" w:ascii="monospace" w:hAnsi="monospace" w:eastAsia="monospace" w:cs="monospace"/>
      <w:sz w:val="20"/>
    </w:rPr>
  </w:style>
  <w:style w:type="character" w:styleId="51">
    <w:name w:val="HTML Sample"/>
    <w:basedOn w:val="37"/>
    <w:semiHidden/>
    <w:unhideWhenUsed/>
    <w:qFormat/>
    <w:uiPriority w:val="99"/>
    <w:rPr>
      <w:rFonts w:ascii="monospace" w:hAnsi="monospace" w:eastAsia="monospace" w:cs="monospace"/>
    </w:rPr>
  </w:style>
  <w:style w:type="paragraph" w:styleId="52">
    <w:name w:val="List Paragraph"/>
    <w:basedOn w:val="1"/>
    <w:qFormat/>
    <w:uiPriority w:val="34"/>
    <w:pPr>
      <w:ind w:left="720"/>
      <w:contextualSpacing/>
    </w:pPr>
  </w:style>
  <w:style w:type="paragraph" w:customStyle="1" w:styleId="53">
    <w:name w:val="xl58"/>
    <w:basedOn w:val="1"/>
    <w:qFormat/>
    <w:uiPriority w:val="0"/>
    <w:pPr>
      <w:widowControl/>
      <w:pBdr>
        <w:top w:val="single" w:color="000000" w:sz="4" w:space="0"/>
        <w:left w:val="single" w:color="000000" w:sz="4" w:space="0"/>
        <w:bottom w:val="single" w:color="auto" w:sz="4" w:space="0"/>
        <w:right w:val="single" w:color="000000" w:sz="4" w:space="0"/>
      </w:pBdr>
      <w:spacing w:before="100" w:beforeAutospacing="1" w:after="100" w:afterAutospacing="1"/>
      <w:jc w:val="left"/>
    </w:pPr>
    <w:rPr>
      <w:rFonts w:ascii="宋体" w:hAnsi="宋体" w:cs="宋体"/>
      <w:color w:val="000000"/>
      <w:sz w:val="24"/>
    </w:rPr>
  </w:style>
  <w:style w:type="character" w:customStyle="1" w:styleId="54">
    <w:name w:val="Heading 1 Char"/>
    <w:basedOn w:val="37"/>
    <w:qFormat/>
    <w:uiPriority w:val="9"/>
    <w:rPr>
      <w:rFonts w:ascii="Arial" w:hAnsi="Arial" w:eastAsia="Arial" w:cs="Arial"/>
      <w:sz w:val="40"/>
      <w:szCs w:val="40"/>
    </w:rPr>
  </w:style>
  <w:style w:type="character" w:customStyle="1" w:styleId="55">
    <w:name w:val="Heading 2 Char"/>
    <w:basedOn w:val="37"/>
    <w:qFormat/>
    <w:uiPriority w:val="9"/>
    <w:rPr>
      <w:rFonts w:ascii="Arial" w:hAnsi="Arial" w:eastAsia="Arial" w:cs="Arial"/>
      <w:sz w:val="34"/>
    </w:rPr>
  </w:style>
  <w:style w:type="character" w:customStyle="1" w:styleId="56">
    <w:name w:val="Heading 3 Char"/>
    <w:basedOn w:val="37"/>
    <w:qFormat/>
    <w:uiPriority w:val="9"/>
    <w:rPr>
      <w:rFonts w:ascii="Arial" w:hAnsi="Arial" w:eastAsia="Arial" w:cs="Arial"/>
      <w:sz w:val="30"/>
      <w:szCs w:val="30"/>
    </w:rPr>
  </w:style>
  <w:style w:type="character" w:customStyle="1" w:styleId="57">
    <w:name w:val="Heading 4 Char"/>
    <w:basedOn w:val="37"/>
    <w:qFormat/>
    <w:uiPriority w:val="9"/>
    <w:rPr>
      <w:rFonts w:ascii="Arial" w:hAnsi="Arial" w:eastAsia="Arial" w:cs="Arial"/>
      <w:b/>
      <w:bCs/>
      <w:sz w:val="26"/>
      <w:szCs w:val="26"/>
    </w:rPr>
  </w:style>
  <w:style w:type="character" w:customStyle="1" w:styleId="58">
    <w:name w:val="Heading 5 Char"/>
    <w:basedOn w:val="37"/>
    <w:qFormat/>
    <w:uiPriority w:val="9"/>
    <w:rPr>
      <w:rFonts w:ascii="Arial" w:hAnsi="Arial" w:eastAsia="Arial" w:cs="Arial"/>
      <w:b/>
      <w:bCs/>
      <w:sz w:val="24"/>
      <w:szCs w:val="24"/>
    </w:rPr>
  </w:style>
  <w:style w:type="character" w:customStyle="1" w:styleId="59">
    <w:name w:val="Heading 6 Char"/>
    <w:basedOn w:val="37"/>
    <w:qFormat/>
    <w:uiPriority w:val="9"/>
    <w:rPr>
      <w:rFonts w:ascii="Arial" w:hAnsi="Arial" w:eastAsia="Arial" w:cs="Arial"/>
      <w:b/>
      <w:bCs/>
      <w:sz w:val="22"/>
      <w:szCs w:val="22"/>
    </w:rPr>
  </w:style>
  <w:style w:type="character" w:customStyle="1" w:styleId="60">
    <w:name w:val="Heading 7 Char"/>
    <w:basedOn w:val="37"/>
    <w:qFormat/>
    <w:uiPriority w:val="9"/>
    <w:rPr>
      <w:rFonts w:ascii="Arial" w:hAnsi="Arial" w:eastAsia="Arial" w:cs="Arial"/>
      <w:b/>
      <w:bCs/>
      <w:i/>
      <w:iCs/>
      <w:sz w:val="22"/>
      <w:szCs w:val="22"/>
    </w:rPr>
  </w:style>
  <w:style w:type="character" w:customStyle="1" w:styleId="61">
    <w:name w:val="Heading 8 Char"/>
    <w:basedOn w:val="37"/>
    <w:qFormat/>
    <w:uiPriority w:val="9"/>
    <w:rPr>
      <w:rFonts w:ascii="Arial" w:hAnsi="Arial" w:eastAsia="Arial" w:cs="Arial"/>
      <w:i/>
      <w:iCs/>
      <w:sz w:val="22"/>
      <w:szCs w:val="22"/>
    </w:rPr>
  </w:style>
  <w:style w:type="character" w:customStyle="1" w:styleId="62">
    <w:name w:val="Heading 9 Char"/>
    <w:basedOn w:val="37"/>
    <w:qFormat/>
    <w:uiPriority w:val="9"/>
    <w:rPr>
      <w:rFonts w:ascii="Arial" w:hAnsi="Arial" w:eastAsia="Arial" w:cs="Arial"/>
      <w:i/>
      <w:iCs/>
      <w:sz w:val="21"/>
      <w:szCs w:val="21"/>
    </w:rPr>
  </w:style>
  <w:style w:type="character" w:customStyle="1" w:styleId="63">
    <w:name w:val="Title Char"/>
    <w:basedOn w:val="37"/>
    <w:qFormat/>
    <w:uiPriority w:val="10"/>
    <w:rPr>
      <w:sz w:val="48"/>
      <w:szCs w:val="48"/>
    </w:rPr>
  </w:style>
  <w:style w:type="character" w:customStyle="1" w:styleId="64">
    <w:name w:val="Subtitle Char"/>
    <w:basedOn w:val="37"/>
    <w:qFormat/>
    <w:uiPriority w:val="11"/>
    <w:rPr>
      <w:sz w:val="24"/>
      <w:szCs w:val="24"/>
    </w:rPr>
  </w:style>
  <w:style w:type="character" w:customStyle="1" w:styleId="65">
    <w:name w:val="Quote Char"/>
    <w:qFormat/>
    <w:uiPriority w:val="29"/>
    <w:rPr>
      <w:i/>
    </w:rPr>
  </w:style>
  <w:style w:type="character" w:customStyle="1" w:styleId="66">
    <w:name w:val="Intense Quote Char"/>
    <w:qFormat/>
    <w:uiPriority w:val="30"/>
    <w:rPr>
      <w:i/>
    </w:rPr>
  </w:style>
  <w:style w:type="character" w:customStyle="1" w:styleId="67">
    <w:name w:val="Header Char"/>
    <w:basedOn w:val="37"/>
    <w:qFormat/>
    <w:uiPriority w:val="99"/>
  </w:style>
  <w:style w:type="character" w:customStyle="1" w:styleId="68">
    <w:name w:val="Caption Char"/>
    <w:qFormat/>
    <w:uiPriority w:val="99"/>
  </w:style>
  <w:style w:type="table" w:customStyle="1" w:styleId="69">
    <w:name w:val="Plain Table 1"/>
    <w:basedOn w:val="35"/>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0">
    <w:name w:val="Plain Table 2"/>
    <w:basedOn w:val="35"/>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1">
    <w:name w:val="Plain Table 3"/>
    <w:basedOn w:val="35"/>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2">
    <w:name w:val="Plain Table 4"/>
    <w:basedOn w:val="35"/>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3">
    <w:name w:val="Plain Table 5"/>
    <w:basedOn w:val="3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4">
    <w:name w:val="Grid Table 1 Light"/>
    <w:basedOn w:val="35"/>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5">
    <w:name w:val="Grid Table 2"/>
    <w:basedOn w:val="35"/>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6">
    <w:name w:val="Grid Table 3"/>
    <w:basedOn w:val="35"/>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7">
    <w:name w:val="Grid Table 4"/>
    <w:basedOn w:val="35"/>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8">
    <w:name w:val="Grid Table 5 Dark"/>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79">
    <w:name w:val="Grid Table 6 Colorful"/>
    <w:basedOn w:val="35"/>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80">
    <w:name w:val="Grid Table 7 Colorful"/>
    <w:basedOn w:val="35"/>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81">
    <w:name w:val="List Table 1 Light"/>
    <w:basedOn w:val="35"/>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82">
    <w:name w:val="List Table 2"/>
    <w:basedOn w:val="35"/>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83">
    <w:name w:val="List Table 3"/>
    <w:basedOn w:val="35"/>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84">
    <w:name w:val="List Table 4"/>
    <w:basedOn w:val="35"/>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85">
    <w:name w:val="List Table 5 Dark"/>
    <w:basedOn w:val="35"/>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86">
    <w:name w:val="List Table 6 Colorful"/>
    <w:basedOn w:val="35"/>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87">
    <w:name w:val="List Table 7 Colorful"/>
    <w:basedOn w:val="35"/>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88">
    <w:name w:val="Footnote Text Char"/>
    <w:qFormat/>
    <w:uiPriority w:val="99"/>
    <w:rPr>
      <w:sz w:val="18"/>
    </w:rPr>
  </w:style>
  <w:style w:type="character" w:customStyle="1" w:styleId="89">
    <w:name w:val="Endnote Text Char"/>
    <w:qFormat/>
    <w:uiPriority w:val="99"/>
    <w:rPr>
      <w:sz w:val="20"/>
    </w:rPr>
  </w:style>
  <w:style w:type="paragraph" w:customStyle="1" w:styleId="90">
    <w:name w:val="TOC Heading"/>
    <w:unhideWhenUsed/>
    <w:qFormat/>
    <w:uiPriority w:val="39"/>
    <w:rPr>
      <w:rFonts w:hint="default" w:ascii="Times New Roman" w:hAnsi="Times New Roman" w:eastAsia="宋体" w:cs="Times New Roman"/>
    </w:rPr>
  </w:style>
  <w:style w:type="character" w:customStyle="1" w:styleId="91">
    <w:name w:val="标题 1 字符"/>
    <w:link w:val="2"/>
    <w:qFormat/>
    <w:uiPriority w:val="9"/>
    <w:rPr>
      <w:rFonts w:ascii="Arial" w:hAnsi="Arial" w:eastAsia="Arial" w:cs="Arial"/>
      <w:sz w:val="40"/>
      <w:szCs w:val="40"/>
    </w:rPr>
  </w:style>
  <w:style w:type="character" w:customStyle="1" w:styleId="92">
    <w:name w:val="标题 2 字符"/>
    <w:link w:val="3"/>
    <w:qFormat/>
    <w:uiPriority w:val="9"/>
    <w:rPr>
      <w:rFonts w:ascii="Arial" w:hAnsi="Arial" w:eastAsia="Arial" w:cs="Arial"/>
      <w:sz w:val="34"/>
    </w:rPr>
  </w:style>
  <w:style w:type="character" w:customStyle="1" w:styleId="93">
    <w:name w:val="标题 3 字符"/>
    <w:link w:val="4"/>
    <w:qFormat/>
    <w:uiPriority w:val="9"/>
    <w:rPr>
      <w:rFonts w:ascii="Arial" w:hAnsi="Arial" w:eastAsia="Arial" w:cs="Arial"/>
      <w:sz w:val="30"/>
      <w:szCs w:val="30"/>
    </w:rPr>
  </w:style>
  <w:style w:type="character" w:customStyle="1" w:styleId="94">
    <w:name w:val="标题 4 字符"/>
    <w:link w:val="5"/>
    <w:qFormat/>
    <w:uiPriority w:val="9"/>
    <w:rPr>
      <w:rFonts w:ascii="Arial" w:hAnsi="Arial" w:eastAsia="Arial" w:cs="Arial"/>
      <w:b/>
      <w:bCs/>
      <w:sz w:val="26"/>
      <w:szCs w:val="26"/>
    </w:rPr>
  </w:style>
  <w:style w:type="character" w:customStyle="1" w:styleId="95">
    <w:name w:val="标题 5 字符"/>
    <w:link w:val="6"/>
    <w:qFormat/>
    <w:uiPriority w:val="9"/>
    <w:rPr>
      <w:rFonts w:ascii="Arial" w:hAnsi="Arial" w:eastAsia="Arial" w:cs="Arial"/>
      <w:b/>
      <w:bCs/>
      <w:sz w:val="24"/>
      <w:szCs w:val="24"/>
    </w:rPr>
  </w:style>
  <w:style w:type="character" w:customStyle="1" w:styleId="96">
    <w:name w:val="标题 6 字符"/>
    <w:link w:val="7"/>
    <w:qFormat/>
    <w:uiPriority w:val="9"/>
    <w:rPr>
      <w:rFonts w:ascii="Arial" w:hAnsi="Arial" w:eastAsia="Arial" w:cs="Arial"/>
      <w:b/>
      <w:bCs/>
      <w:sz w:val="22"/>
      <w:szCs w:val="22"/>
    </w:rPr>
  </w:style>
  <w:style w:type="character" w:customStyle="1" w:styleId="97">
    <w:name w:val="标题 7 字符"/>
    <w:link w:val="8"/>
    <w:qFormat/>
    <w:uiPriority w:val="9"/>
    <w:rPr>
      <w:rFonts w:ascii="Arial" w:hAnsi="Arial" w:eastAsia="Arial" w:cs="Arial"/>
      <w:b/>
      <w:bCs/>
      <w:i/>
      <w:iCs/>
      <w:sz w:val="22"/>
      <w:szCs w:val="22"/>
    </w:rPr>
  </w:style>
  <w:style w:type="character" w:customStyle="1" w:styleId="98">
    <w:name w:val="标题 8 字符"/>
    <w:link w:val="9"/>
    <w:qFormat/>
    <w:uiPriority w:val="9"/>
    <w:rPr>
      <w:rFonts w:ascii="Arial" w:hAnsi="Arial" w:eastAsia="Arial" w:cs="Arial"/>
      <w:i/>
      <w:iCs/>
      <w:sz w:val="22"/>
      <w:szCs w:val="22"/>
    </w:rPr>
  </w:style>
  <w:style w:type="character" w:customStyle="1" w:styleId="99">
    <w:name w:val="标题 9 字符"/>
    <w:link w:val="10"/>
    <w:qFormat/>
    <w:uiPriority w:val="9"/>
    <w:rPr>
      <w:rFonts w:ascii="Arial" w:hAnsi="Arial" w:eastAsia="Arial" w:cs="Arial"/>
      <w:i/>
      <w:iCs/>
      <w:sz w:val="21"/>
      <w:szCs w:val="21"/>
    </w:rPr>
  </w:style>
  <w:style w:type="paragraph" w:styleId="100">
    <w:name w:val="No Spacing"/>
    <w:qFormat/>
    <w:uiPriority w:val="1"/>
    <w:rPr>
      <w:rFonts w:hint="default" w:ascii="Times New Roman" w:hAnsi="Times New Roman" w:eastAsia="宋体" w:cs="Times New Roman"/>
      <w:lang w:val="en-US" w:eastAsia="zh-CN" w:bidi="ar-SA"/>
    </w:rPr>
  </w:style>
  <w:style w:type="character" w:customStyle="1" w:styleId="101">
    <w:name w:val="标题 字符"/>
    <w:link w:val="34"/>
    <w:qFormat/>
    <w:uiPriority w:val="10"/>
    <w:rPr>
      <w:sz w:val="48"/>
      <w:szCs w:val="48"/>
    </w:rPr>
  </w:style>
  <w:style w:type="character" w:customStyle="1" w:styleId="102">
    <w:name w:val="副标题 字符"/>
    <w:link w:val="27"/>
    <w:qFormat/>
    <w:uiPriority w:val="11"/>
    <w:rPr>
      <w:sz w:val="24"/>
      <w:szCs w:val="24"/>
    </w:rPr>
  </w:style>
  <w:style w:type="paragraph" w:styleId="103">
    <w:name w:val="Quote"/>
    <w:basedOn w:val="1"/>
    <w:next w:val="1"/>
    <w:link w:val="104"/>
    <w:qFormat/>
    <w:uiPriority w:val="29"/>
    <w:pPr>
      <w:ind w:left="720" w:right="720"/>
    </w:pPr>
    <w:rPr>
      <w:i/>
    </w:rPr>
  </w:style>
  <w:style w:type="character" w:customStyle="1" w:styleId="104">
    <w:name w:val="引用 字符"/>
    <w:link w:val="103"/>
    <w:qFormat/>
    <w:uiPriority w:val="29"/>
    <w:rPr>
      <w:i/>
    </w:rPr>
  </w:style>
  <w:style w:type="paragraph" w:styleId="105">
    <w:name w:val="Intense Quote"/>
    <w:basedOn w:val="1"/>
    <w:next w:val="1"/>
    <w:link w:val="10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6">
    <w:name w:val="明显引用 字符"/>
    <w:link w:val="105"/>
    <w:qFormat/>
    <w:uiPriority w:val="30"/>
    <w:rPr>
      <w:i/>
    </w:rPr>
  </w:style>
  <w:style w:type="character" w:customStyle="1" w:styleId="107">
    <w:name w:val="页眉 字符"/>
    <w:link w:val="24"/>
    <w:qFormat/>
    <w:uiPriority w:val="99"/>
  </w:style>
  <w:style w:type="character" w:customStyle="1" w:styleId="108">
    <w:name w:val="Footer Char"/>
    <w:qFormat/>
    <w:uiPriority w:val="99"/>
  </w:style>
  <w:style w:type="character" w:customStyle="1" w:styleId="109">
    <w:name w:val="页脚 字符"/>
    <w:link w:val="23"/>
    <w:qFormat/>
    <w:uiPriority w:val="99"/>
  </w:style>
  <w:style w:type="table" w:customStyle="1" w:styleId="110">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11">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12">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13">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4">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5">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6">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17">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18">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19">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20">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21">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22">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23">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4">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5">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6">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7">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8">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9">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0">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1">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32">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3">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4">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5">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6">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7">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8">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39">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40">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41">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42">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43">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44">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45">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46">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47">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48">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49">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50">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51">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2">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3">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4">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5">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6">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7">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58">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9">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60">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1">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62">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3">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64">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65">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66">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67">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68">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69">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70">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71">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72">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73">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74">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75">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6">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7">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8">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9">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80">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81">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82">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83">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84">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85">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86">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87">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88">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89">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90">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91">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92">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93">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94">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95">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96">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97">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98">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99">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200">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201">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02">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03">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04">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5">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6">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7">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208">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09">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10">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11">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12">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13">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14">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5">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6">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7">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8">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9">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20">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21">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22">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23">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24">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25">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26">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27">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28">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29">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30">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31">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32">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33">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34">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35">
    <w:name w:val="脚注文本 字符"/>
    <w:link w:val="28"/>
    <w:qFormat/>
    <w:uiPriority w:val="99"/>
    <w:rPr>
      <w:sz w:val="18"/>
    </w:rPr>
  </w:style>
  <w:style w:type="character" w:customStyle="1" w:styleId="236">
    <w:name w:val="尾注文本 字符"/>
    <w:link w:val="22"/>
    <w:qFormat/>
    <w:uiPriority w:val="99"/>
    <w:rPr>
      <w:sz w:val="20"/>
    </w:rPr>
  </w:style>
  <w:style w:type="paragraph" w:customStyle="1" w:styleId="237">
    <w:name w:val="TOC 标题1"/>
    <w:unhideWhenUsed/>
    <w:qFormat/>
    <w:uiPriority w:val="39"/>
    <w:rPr>
      <w:rFonts w:hint="default" w:ascii="Times New Roman" w:hAnsi="Times New Roman" w:eastAsia="宋体" w:cs="Times New Roman"/>
      <w:lang w:val="en-US" w:eastAsia="zh-CN" w:bidi="ar-SA"/>
    </w:rPr>
  </w:style>
  <w:style w:type="character" w:customStyle="1" w:styleId="238">
    <w:name w:val="默认段落字体11"/>
    <w:semiHidden/>
    <w:qFormat/>
    <w:uiPriority w:val="0"/>
  </w:style>
  <w:style w:type="table" w:customStyle="1" w:styleId="239">
    <w:name w:val="普通表格1"/>
    <w:semiHidden/>
    <w:qFormat/>
    <w:uiPriority w:val="0"/>
    <w:tblPr>
      <w:tblCellMar>
        <w:top w:w="0" w:type="dxa"/>
        <w:left w:w="0" w:type="dxa"/>
        <w:bottom w:w="0" w:type="dxa"/>
        <w:right w:w="0" w:type="dxa"/>
      </w:tblCellMar>
    </w:tblPr>
  </w:style>
  <w:style w:type="paragraph" w:customStyle="1" w:styleId="240">
    <w:name w:val="纯文本11"/>
    <w:basedOn w:val="1"/>
    <w:qFormat/>
    <w:uiPriority w:val="0"/>
    <w:rPr>
      <w:rFonts w:hAnsi="Courier New" w:eastAsia="楷体_GB2312"/>
      <w:color w:val="000000"/>
      <w:sz w:val="26"/>
    </w:rPr>
  </w:style>
  <w:style w:type="paragraph" w:customStyle="1" w:styleId="241">
    <w:name w:val="标题 11"/>
    <w:basedOn w:val="1"/>
    <w:next w:val="1"/>
    <w:qFormat/>
    <w:uiPriority w:val="0"/>
    <w:pPr>
      <w:keepNext/>
      <w:outlineLvl w:val="0"/>
    </w:pPr>
    <w:rPr>
      <w:rFonts w:ascii="楷体_GB2312" w:eastAsia="楷体_GB2312"/>
      <w:sz w:val="28"/>
      <w:szCs w:val="20"/>
    </w:rPr>
  </w:style>
  <w:style w:type="character" w:customStyle="1" w:styleId="242">
    <w:name w:val="默认段落字体1"/>
    <w:semiHidden/>
    <w:qFormat/>
    <w:uiPriority w:val="0"/>
  </w:style>
  <w:style w:type="paragraph" w:customStyle="1" w:styleId="243">
    <w:name w:val="普通正文"/>
    <w:basedOn w:val="1"/>
    <w:qFormat/>
    <w:uiPriority w:val="0"/>
    <w:pPr>
      <w:spacing w:before="120" w:after="120" w:line="360" w:lineRule="auto"/>
      <w:ind w:firstLine="480"/>
      <w:jc w:val="left"/>
    </w:pPr>
    <w:rPr>
      <w:rFonts w:ascii="Arial" w:hAnsi="Arial"/>
      <w:sz w:val="24"/>
    </w:rPr>
  </w:style>
  <w:style w:type="paragraph" w:customStyle="1" w:styleId="244">
    <w:name w:val="纯文本1"/>
    <w:basedOn w:val="1"/>
    <w:qFormat/>
    <w:uiPriority w:val="0"/>
    <w:rPr>
      <w:rFonts w:ascii="宋体" w:hAnsi="Courier New"/>
      <w:szCs w:val="20"/>
    </w:rPr>
  </w:style>
  <w:style w:type="paragraph" w:customStyle="1" w:styleId="245">
    <w:name w:val="WPSOffice手动目录 1"/>
    <w:qFormat/>
    <w:uiPriority w:val="0"/>
    <w:rPr>
      <w:rFonts w:hint="default" w:ascii="Times New Roman" w:hAnsi="Times New Roman" w:eastAsia="宋体" w:cs="Times New Roman"/>
      <w:lang w:val="en-US" w:eastAsia="zh-CN" w:bidi="ar-SA"/>
    </w:rPr>
  </w:style>
  <w:style w:type="paragraph" w:customStyle="1" w:styleId="246">
    <w:name w:val="普通(网站)1"/>
    <w:basedOn w:val="1"/>
    <w:unhideWhenUsed/>
    <w:qFormat/>
    <w:uiPriority w:val="0"/>
    <w:pPr>
      <w:widowControl/>
      <w:spacing w:before="100" w:beforeAutospacing="1" w:after="100" w:afterAutospacing="1"/>
      <w:jc w:val="left"/>
    </w:pPr>
    <w:rPr>
      <w:rFonts w:ascii="宋体" w:hAnsi="宋体" w:cs="宋体"/>
      <w:sz w:val="24"/>
    </w:rPr>
  </w:style>
  <w:style w:type="paragraph" w:customStyle="1" w:styleId="247">
    <w:name w:val="首行缩进"/>
    <w:basedOn w:val="1"/>
    <w:qFormat/>
    <w:uiPriority w:val="0"/>
    <w:pPr>
      <w:ind w:firstLine="480"/>
    </w:pPr>
    <w:rPr>
      <w:lang w:val="zh-CN"/>
    </w:rPr>
  </w:style>
  <w:style w:type="paragraph" w:customStyle="1" w:styleId="248">
    <w:name w:val="副标题1"/>
    <w:basedOn w:val="1"/>
    <w:next w:val="1"/>
    <w:qFormat/>
    <w:uiPriority w:val="0"/>
    <w:pPr>
      <w:spacing w:before="240" w:after="60" w:line="312" w:lineRule="auto"/>
      <w:jc w:val="center"/>
      <w:outlineLvl w:val="1"/>
    </w:pPr>
    <w:rPr>
      <w:rFonts w:ascii="Cambria" w:hAnsi="Cambria"/>
      <w:b/>
      <w:bCs/>
      <w:sz w:val="32"/>
      <w:szCs w:val="32"/>
    </w:rPr>
  </w:style>
  <w:style w:type="paragraph" w:customStyle="1" w:styleId="249">
    <w:name w:val="正文文本缩进 31"/>
    <w:basedOn w:val="1"/>
    <w:qFormat/>
    <w:uiPriority w:val="0"/>
    <w:pPr>
      <w:ind w:firstLine="523"/>
    </w:pPr>
    <w:rPr>
      <w:rFonts w:ascii="仿宋_GB2312" w:hAnsi="宋体" w:eastAsia="仿宋_GB2312"/>
      <w:sz w:val="24"/>
    </w:rPr>
  </w:style>
  <w:style w:type="paragraph" w:customStyle="1" w:styleId="250">
    <w:name w:val="标题 21"/>
    <w:basedOn w:val="1"/>
    <w:next w:val="1"/>
    <w:qFormat/>
    <w:uiPriority w:val="0"/>
    <w:pPr>
      <w:keepNext/>
      <w:keepLines/>
      <w:spacing w:before="260" w:after="260" w:line="416" w:lineRule="auto"/>
      <w:jc w:val="center"/>
      <w:outlineLvl w:val="1"/>
    </w:pPr>
    <w:rPr>
      <w:rFonts w:ascii="Arial" w:hAnsi="Arial" w:eastAsia="幼圆"/>
      <w:b/>
      <w:sz w:val="44"/>
      <w:szCs w:val="20"/>
    </w:rPr>
  </w:style>
  <w:style w:type="paragraph" w:customStyle="1" w:styleId="251">
    <w:name w:val="标题 31"/>
    <w:basedOn w:val="1"/>
    <w:next w:val="1"/>
    <w:qFormat/>
    <w:uiPriority w:val="0"/>
    <w:pPr>
      <w:keepNext/>
      <w:keepLines/>
      <w:spacing w:before="260" w:after="260" w:line="416" w:lineRule="auto"/>
      <w:outlineLvl w:val="2"/>
    </w:pPr>
    <w:rPr>
      <w:b/>
      <w:sz w:val="32"/>
      <w:szCs w:val="20"/>
    </w:rPr>
  </w:style>
  <w:style w:type="paragraph" w:customStyle="1" w:styleId="252">
    <w:name w:val="目录 31"/>
    <w:basedOn w:val="1"/>
    <w:next w:val="1"/>
    <w:semiHidden/>
    <w:qFormat/>
    <w:uiPriority w:val="39"/>
    <w:pPr>
      <w:tabs>
        <w:tab w:val="right" w:leader="dot" w:pos="9440"/>
      </w:tabs>
      <w:spacing w:line="240" w:lineRule="exact"/>
      <w:ind w:left="539"/>
      <w:jc w:val="left"/>
    </w:pPr>
    <w:rPr>
      <w:rFonts w:ascii="黑体" w:hAnsi="宋体" w:eastAsia="黑体"/>
      <w:bCs/>
      <w:iCs/>
      <w:sz w:val="18"/>
      <w:szCs w:val="32"/>
    </w:rPr>
  </w:style>
  <w:style w:type="paragraph" w:customStyle="1" w:styleId="253">
    <w:name w:val="正文文本缩进1"/>
    <w:basedOn w:val="1"/>
    <w:next w:val="254"/>
    <w:qFormat/>
    <w:uiPriority w:val="0"/>
    <w:pPr>
      <w:ind w:firstLine="645"/>
    </w:pPr>
    <w:rPr>
      <w:rFonts w:ascii="楷体_GB2312" w:eastAsia="楷体_GB2312"/>
      <w:sz w:val="32"/>
      <w:szCs w:val="20"/>
    </w:rPr>
  </w:style>
  <w:style w:type="paragraph" w:customStyle="1" w:styleId="254">
    <w:name w:val="寄信人地址1"/>
    <w:basedOn w:val="1"/>
    <w:qFormat/>
    <w:uiPriority w:val="99"/>
    <w:rPr>
      <w:rFonts w:ascii="Arial" w:hAnsi="Arial"/>
    </w:rPr>
  </w:style>
  <w:style w:type="paragraph" w:customStyle="1" w:styleId="255">
    <w:name w:val="正文文本1"/>
    <w:basedOn w:val="1"/>
    <w:next w:val="1"/>
    <w:qFormat/>
    <w:uiPriority w:val="0"/>
    <w:rPr>
      <w:rFonts w:ascii="楷体_GB2312" w:hAnsi="Arial" w:eastAsia="楷体_GB2312"/>
      <w:sz w:val="28"/>
      <w:szCs w:val="20"/>
    </w:rPr>
  </w:style>
  <w:style w:type="paragraph" w:customStyle="1" w:styleId="256">
    <w:name w:val="Blockquote"/>
    <w:basedOn w:val="1"/>
    <w:qFormat/>
    <w:uiPriority w:val="0"/>
    <w:pPr>
      <w:spacing w:before="100" w:after="100"/>
      <w:ind w:left="360" w:right="360"/>
      <w:jc w:val="left"/>
    </w:pPr>
    <w:rPr>
      <w:sz w:val="24"/>
      <w:szCs w:val="20"/>
    </w:rPr>
  </w:style>
  <w:style w:type="paragraph" w:customStyle="1" w:styleId="257">
    <w:name w:val="HTML 预设格式1"/>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sz w:val="20"/>
      <w:szCs w:val="20"/>
    </w:rPr>
  </w:style>
  <w:style w:type="paragraph" w:customStyle="1" w:styleId="258">
    <w:name w:val="文本块1"/>
    <w:basedOn w:val="1"/>
    <w:qFormat/>
    <w:uiPriority w:val="0"/>
    <w:pPr>
      <w:widowControl/>
      <w:spacing w:before="100" w:beforeAutospacing="1" w:after="100" w:afterAutospacing="1" w:line="360" w:lineRule="auto"/>
      <w:ind w:left="1440" w:right="1440" w:firstLine="480"/>
      <w:jc w:val="left"/>
    </w:pPr>
    <w:rPr>
      <w:rFonts w:ascii="宋体" w:hAnsi="宋体"/>
      <w:sz w:val="24"/>
    </w:rPr>
  </w:style>
  <w:style w:type="paragraph" w:customStyle="1" w:styleId="259">
    <w:name w:val="标题 41"/>
    <w:basedOn w:val="1"/>
    <w:next w:val="1"/>
    <w:qFormat/>
    <w:uiPriority w:val="0"/>
    <w:pPr>
      <w:keepNext/>
      <w:keepLines/>
      <w:spacing w:before="280" w:after="290" w:line="376" w:lineRule="auto"/>
      <w:outlineLvl w:val="3"/>
    </w:pPr>
    <w:rPr>
      <w:rFonts w:ascii="Arial" w:hAnsi="Arial" w:eastAsia="黑体"/>
      <w:b/>
      <w:bCs/>
      <w:sz w:val="28"/>
      <w:szCs w:val="28"/>
    </w:rPr>
  </w:style>
  <w:style w:type="paragraph" w:customStyle="1" w:styleId="260">
    <w:name w:val="Char"/>
    <w:basedOn w:val="1"/>
    <w:qFormat/>
    <w:uiPriority w:val="0"/>
    <w:pPr>
      <w:tabs>
        <w:tab w:val="left" w:pos="360"/>
      </w:tabs>
    </w:pPr>
    <w:rPr>
      <w:sz w:val="24"/>
    </w:rPr>
  </w:style>
  <w:style w:type="character" w:customStyle="1" w:styleId="261">
    <w:name w:val="要点1"/>
    <w:basedOn w:val="242"/>
    <w:qFormat/>
    <w:uiPriority w:val="0"/>
    <w:rPr>
      <w:rFonts w:ascii="Times New Roman" w:hAnsi="Times New Roman" w:eastAsia="宋体" w:cs="Times New Roman"/>
      <w:sz w:val="21"/>
      <w:szCs w:val="24"/>
      <w:lang w:val="en-US" w:eastAsia="zh-CN" w:bidi="ar-SA"/>
    </w:rPr>
  </w:style>
  <w:style w:type="paragraph" w:customStyle="1" w:styleId="262">
    <w:name w:val="日期1"/>
    <w:basedOn w:val="1"/>
    <w:next w:val="1"/>
    <w:qFormat/>
    <w:uiPriority w:val="0"/>
    <w:rPr>
      <w:sz w:val="24"/>
      <w:szCs w:val="20"/>
    </w:rPr>
  </w:style>
  <w:style w:type="paragraph" w:customStyle="1" w:styleId="263">
    <w:name w:val="页眉1"/>
    <w:basedOn w:val="1"/>
    <w:next w:val="264"/>
    <w:qFormat/>
    <w:uiPriority w:val="0"/>
    <w:pPr>
      <w:pBdr>
        <w:bottom w:val="single" w:color="000000" w:sz="6" w:space="1"/>
      </w:pBdr>
      <w:tabs>
        <w:tab w:val="center" w:pos="4153"/>
        <w:tab w:val="right" w:pos="8306"/>
      </w:tabs>
      <w:jc w:val="center"/>
    </w:pPr>
    <w:rPr>
      <w:sz w:val="18"/>
      <w:szCs w:val="18"/>
    </w:rPr>
  </w:style>
  <w:style w:type="paragraph" w:customStyle="1" w:styleId="264">
    <w:name w:val="Quote1"/>
    <w:basedOn w:val="1"/>
    <w:next w:val="1"/>
    <w:qFormat/>
    <w:uiPriority w:val="99"/>
    <w:pPr>
      <w:widowControl/>
      <w:spacing w:before="200" w:after="160"/>
      <w:ind w:left="864" w:right="864"/>
      <w:jc w:val="center"/>
    </w:pPr>
    <w:rPr>
      <w:rFonts w:ascii="宋体"/>
      <w:i/>
      <w:color w:val="404040"/>
    </w:rPr>
  </w:style>
  <w:style w:type="paragraph" w:customStyle="1" w:styleId="265">
    <w:name w:val="页脚1"/>
    <w:basedOn w:val="1"/>
    <w:qFormat/>
    <w:uiPriority w:val="0"/>
    <w:pPr>
      <w:tabs>
        <w:tab w:val="center" w:pos="4153"/>
        <w:tab w:val="right" w:pos="8306"/>
      </w:tabs>
      <w:jc w:val="left"/>
    </w:pPr>
    <w:rPr>
      <w:sz w:val="18"/>
      <w:szCs w:val="20"/>
    </w:rPr>
  </w:style>
  <w:style w:type="paragraph" w:customStyle="1" w:styleId="266">
    <w:name w:val="段"/>
    <w:next w:val="1"/>
    <w:qFormat/>
    <w:uiPriority w:val="0"/>
    <w:pPr>
      <w:spacing w:line="360" w:lineRule="auto"/>
      <w:ind w:firstLine="200"/>
      <w:jc w:val="both"/>
    </w:pPr>
    <w:rPr>
      <w:rFonts w:hint="default" w:ascii="宋体" w:hAnsi="Calibri" w:eastAsia="宋体" w:cs="Times New Roman"/>
      <w:sz w:val="24"/>
      <w:szCs w:val="22"/>
      <w:lang w:val="en-US" w:eastAsia="zh-CN" w:bidi="ar-SA"/>
    </w:rPr>
  </w:style>
  <w:style w:type="paragraph" w:customStyle="1" w:styleId="267">
    <w:name w:val="正文1"/>
    <w:basedOn w:val="268"/>
    <w:next w:val="1"/>
    <w:qFormat/>
    <w:uiPriority w:val="0"/>
    <w:pPr>
      <w:spacing w:line="500" w:lineRule="exact"/>
      <w:ind w:firstLine="0"/>
    </w:pPr>
    <w:rPr>
      <w:rFonts w:hAnsi="新宋体"/>
    </w:rPr>
  </w:style>
  <w:style w:type="paragraph" w:customStyle="1" w:styleId="268">
    <w:name w:val="正文缩进1"/>
    <w:basedOn w:val="1"/>
    <w:qFormat/>
    <w:uiPriority w:val="0"/>
    <w:pPr>
      <w:spacing w:line="360" w:lineRule="atLeast"/>
      <w:ind w:firstLine="420"/>
    </w:pPr>
    <w:rPr>
      <w:szCs w:val="20"/>
    </w:rPr>
  </w:style>
  <w:style w:type="character" w:customStyle="1" w:styleId="269">
    <w:name w:val="first-child"/>
    <w:basedOn w:val="37"/>
    <w:qFormat/>
    <w:uiPriority w:val="0"/>
  </w:style>
  <w:style w:type="character" w:customStyle="1" w:styleId="270">
    <w:name w:val="layui-this2"/>
    <w:basedOn w:val="37"/>
    <w:qFormat/>
    <w:uiPriority w:val="0"/>
    <w:rPr>
      <w:shd w:val="clear" w:color="auto" w:fill="FFFFFF"/>
    </w:rPr>
  </w:style>
  <w:style w:type="character" w:customStyle="1" w:styleId="271">
    <w:name w:val="hover2"/>
    <w:basedOn w:val="37"/>
    <w:qFormat/>
    <w:uiPriority w:val="0"/>
    <w:rPr>
      <w:color w:val="5FB878"/>
    </w:rPr>
  </w:style>
  <w:style w:type="character" w:customStyle="1" w:styleId="272">
    <w:name w:val="hover3"/>
    <w:basedOn w:val="37"/>
    <w:qFormat/>
    <w:uiPriority w:val="0"/>
    <w:rPr>
      <w:color w:val="5FB878"/>
    </w:rPr>
  </w:style>
  <w:style w:type="character" w:customStyle="1" w:styleId="273">
    <w:name w:val="hover4"/>
    <w:basedOn w:val="37"/>
    <w:qFormat/>
    <w:uiPriority w:val="0"/>
    <w:rPr>
      <w:color w:val="FFFFFF"/>
    </w:rPr>
  </w:style>
  <w:style w:type="character" w:customStyle="1" w:styleId="274">
    <w:name w:val="layui-this"/>
    <w:basedOn w:val="37"/>
    <w:qFormat/>
    <w:uiPriority w:val="0"/>
    <w:rPr>
      <w:shd w:val="clear" w:color="auto" w:fill="FFFFFF"/>
    </w:rPr>
  </w:style>
  <w:style w:type="character" w:customStyle="1" w:styleId="275">
    <w:name w:val="hover"/>
    <w:basedOn w:val="37"/>
    <w:qFormat/>
    <w:uiPriority w:val="0"/>
    <w:rPr>
      <w:color w:val="FFFFFF"/>
    </w:rPr>
  </w:style>
  <w:style w:type="character" w:customStyle="1" w:styleId="276">
    <w:name w:val="hover1"/>
    <w:basedOn w:val="37"/>
    <w:qFormat/>
    <w:uiPriority w:val="0"/>
    <w:rPr>
      <w:color w:val="5FB878"/>
    </w:rPr>
  </w:style>
  <w:style w:type="character" w:customStyle="1" w:styleId="277">
    <w:name w:val="active16"/>
    <w:basedOn w:val="37"/>
    <w:qFormat/>
    <w:uiPriority w:val="0"/>
    <w:rPr>
      <w:color w:val="FFFFFF"/>
      <w:shd w:val="clear" w:color="auto" w:fill="0F5BB9"/>
    </w:rPr>
  </w:style>
  <w:style w:type="character" w:customStyle="1" w:styleId="278">
    <w:name w:val="last-child"/>
    <w:basedOn w:val="37"/>
    <w:qFormat/>
    <w:uiPriority w:val="0"/>
  </w:style>
  <w:style w:type="character" w:customStyle="1" w:styleId="279">
    <w:name w:val="active"/>
    <w:basedOn w:val="37"/>
    <w:qFormat/>
    <w:uiPriority w:val="0"/>
    <w:rPr>
      <w:color w:val="FFFFFF"/>
      <w:shd w:val="clear" w:color="auto" w:fill="0F5BB9"/>
    </w:rPr>
  </w:style>
  <w:style w:type="paragraph" w:customStyle="1" w:styleId="280">
    <w:name w:val="批注文字11"/>
    <w:qFormat/>
    <w:uiPriority w:val="0"/>
    <w:pPr>
      <w:widowControl w:val="0"/>
      <w:spacing w:line="360" w:lineRule="auto"/>
      <w:ind w:firstLine="802"/>
      <w:jc w:val="left"/>
    </w:pPr>
    <w:rPr>
      <w:rFonts w:hint="default" w:ascii="Times New Roman" w:hAnsi="Times New Roman" w:eastAsia="宋体" w:cs="Times New Roman"/>
      <w:sz w:val="21"/>
      <w:szCs w:val="24"/>
      <w:lang w:val="en-US" w:eastAsia="zh-CN" w:bidi="ar-SA"/>
    </w:rPr>
  </w:style>
  <w:style w:type="table" w:customStyle="1" w:styleId="281">
    <w:name w:val="Table Normal"/>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75</Pages>
  <Words>26737</Words>
  <Characters>27985</Characters>
  <TotalTime>25</TotalTime>
  <ScaleCrop>false</ScaleCrop>
  <LinksUpToDate>false</LinksUpToDate>
  <CharactersWithSpaces>29196</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2025-08-10T10:28:00Z</dcterms:created>
  <dc:creator>Adminis</dc:creator>
  <cp:lastModifiedBy>可乐y</cp:lastModifiedBy>
  <dcterms:modified xsi:type="dcterms:W3CDTF">2026-10-14T06:39:44Z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AF324CD9CE78459293DFEBA674623B5F_13</vt:lpwstr>
  </property>
  <property fmtid="{D5CDD505-2E9C-101B-9397-08002B2CF9AE}" pid="4" name="KSOTemplateDocerSaveRecord">
    <vt:lpwstr>eyJoZGlkIjoiZTNmMWNhOGU2NDliZDAxNmFkOGM0NTNiZjdhM2NmZjkiLCJ1c2VySWQiOiI0NzA3MjIzMjIifQ==</vt:lpwstr>
  </property>
</Properties>
</file>