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83"/>
        <w:ind w:firstLine="0"/>
        <w:jc w:val="center"/>
        <w:spacing w:line="48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1183"/>
        <w:ind w:firstLine="0"/>
        <w:jc w:val="center"/>
        <w:spacing w:line="48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1183"/>
        <w:ind w:firstLine="0"/>
        <w:jc w:val="center"/>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t xml:space="preserve">竞争性磋商文件</w:t>
      </w:r>
      <w:r/>
    </w:p>
    <w:p>
      <w:pPr>
        <w:pStyle w:val="1183"/>
        <w:ind w:firstLine="0"/>
        <w:spacing w:line="240" w:lineRule="auto"/>
        <w:rPr>
          <w:rFonts w:hint="eastAsia" w:ascii="宋体" w:hAnsi="宋体" w:eastAsia="宋体" w:cs="宋体"/>
          <w:bCs/>
          <w:highlight w:val="none"/>
        </w:rPr>
      </w:pPr>
      <w:r>
        <w:rPr>
          <w:rFonts w:hint="eastAsia" w:ascii="宋体" w:hAnsi="宋体" w:eastAsia="宋体" w:cs="宋体"/>
          <w:bCs/>
          <w:highlight w:val="none"/>
        </w:rPr>
      </w:r>
      <w:r/>
    </w:p>
    <w:p>
      <w:pPr>
        <w:pStyle w:val="1183"/>
        <w:ind w:firstLine="0"/>
        <w:jc w:val="center"/>
        <w:spacing w:line="240" w:lineRule="auto"/>
        <w:rPr>
          <w:rFonts w:hint="eastAsia" w:ascii="宋体" w:hAnsi="宋体" w:eastAsia="宋体" w:cs="宋体"/>
          <w:bCs/>
          <w:highlight w:val="none"/>
        </w:rPr>
      </w:pPr>
      <w:r>
        <w:rPr>
          <w:rFonts w:hint="eastAsia" w:ascii="宋体" w:hAnsi="宋体" w:eastAsia="宋体" w:cs="宋体"/>
          <w:bCs/>
          <w:sz w:val="30"/>
          <w:highlight w:val="none"/>
        </w:rPr>
        <w:t xml:space="preserve">（全流程电子化不见面开标）</w:t>
      </w:r>
      <w:r/>
    </w:p>
    <w:p>
      <w:pPr>
        <w:pStyle w:val="1183"/>
        <w:ind w:firstLine="0"/>
        <w:spacing w:line="240" w:lineRule="auto"/>
        <w:rPr>
          <w:rFonts w:hint="eastAsia" w:ascii="宋体" w:hAnsi="宋体" w:eastAsia="宋体" w:cs="宋体"/>
          <w:bCs/>
          <w:highlight w:val="none"/>
        </w:rPr>
      </w:pPr>
      <w:r>
        <w:rPr>
          <w:rFonts w:hint="eastAsia" w:ascii="宋体" w:hAnsi="宋体" w:eastAsia="宋体" w:cs="宋体"/>
          <w:bCs/>
          <w:highlight w:val="none"/>
        </w:rPr>
      </w:r>
      <w:r/>
    </w:p>
    <w:p>
      <w:pPr>
        <w:pStyle w:val="1183"/>
        <w:ind w:firstLine="0"/>
        <w:spacing w:line="240" w:lineRule="auto"/>
        <w:rPr>
          <w:rFonts w:hint="eastAsia" w:ascii="宋体" w:hAnsi="宋体" w:eastAsia="宋体" w:cs="宋体"/>
          <w:bCs/>
          <w:highlight w:val="none"/>
        </w:rPr>
      </w:pPr>
      <w:r>
        <w:rPr>
          <w:rFonts w:hint="eastAsia" w:ascii="宋体" w:hAnsi="宋体" w:eastAsia="宋体" w:cs="宋体"/>
          <w:bCs/>
          <w:highlight w:val="none"/>
        </w:rPr>
      </w:r>
      <w:r/>
    </w:p>
    <w:p>
      <w:pPr>
        <w:pStyle w:val="1183"/>
        <w:ind w:firstLine="0"/>
        <w:spacing w:line="240" w:lineRule="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1183"/>
        <w:jc w:val="both"/>
        <w:spacing w:line="360" w:lineRule="auto"/>
        <w:rPr>
          <w:rFonts w:hint="eastAsia" w:ascii="宋体" w:hAnsi="宋体" w:eastAsia="宋体" w:cs="宋体"/>
          <w:b/>
          <w:bCs/>
          <w:sz w:val="30"/>
          <w:szCs w:val="30"/>
          <w:highlight w:val="none"/>
          <w:lang w:eastAsia="zh-CN"/>
        </w:rPr>
      </w:pPr>
      <w:r>
        <w:rPr>
          <w:rFonts w:hint="eastAsia" w:ascii="宋体" w:hAnsi="宋体" w:eastAsia="宋体" w:cs="宋体"/>
          <w:b/>
          <w:bCs/>
          <w:sz w:val="30"/>
          <w:szCs w:val="30"/>
          <w:highlight w:val="none"/>
        </w:rPr>
        <w:t xml:space="preserve">项目名称：</w:t>
      </w:r>
      <w:r>
        <w:rPr>
          <w:rFonts w:hint="eastAsia" w:ascii="宋体" w:hAnsi="宋体" w:cs="宋体"/>
          <w:b/>
          <w:bCs/>
          <w:sz w:val="30"/>
          <w:szCs w:val="30"/>
          <w:highlight w:val="none"/>
          <w:lang w:eastAsia="zh-CN"/>
        </w:rPr>
        <w:t xml:space="preserve">姚王街道电动自行车充电设施建设项目</w:t>
      </w:r>
      <w:r/>
    </w:p>
    <w:p>
      <w:pPr>
        <w:pStyle w:val="1183"/>
        <w:jc w:val="both"/>
        <w:spacing w:line="240" w:lineRule="auto"/>
        <w:rPr>
          <w:rFonts w:hint="eastAsia" w:ascii="宋体" w:hAnsi="宋体" w:eastAsia="宋体" w:cs="宋体"/>
          <w:b/>
          <w:bCs/>
          <w:sz w:val="30"/>
          <w:szCs w:val="30"/>
          <w:highlight w:val="none"/>
          <w:lang w:val="en-US" w:eastAsia="zh-CN"/>
        </w:rPr>
      </w:pPr>
      <w:r>
        <w:rPr>
          <w:rFonts w:hint="eastAsia" w:ascii="宋体" w:hAnsi="宋体" w:eastAsia="宋体" w:cs="宋体"/>
          <w:b/>
          <w:bCs/>
          <w:sz w:val="30"/>
          <w:szCs w:val="30"/>
          <w:highlight w:val="none"/>
        </w:rPr>
        <w:t xml:space="preserve">项目编号：</w:t>
      </w:r>
      <w:r>
        <w:rPr>
          <w:rFonts w:hint="eastAsia" w:ascii="宋体" w:hAnsi="宋体" w:cs="宋体"/>
          <w:b/>
          <w:bCs/>
          <w:sz w:val="30"/>
          <w:szCs w:val="30"/>
          <w:highlight w:val="none"/>
          <w:lang w:eastAsia="zh-CN"/>
        </w:rPr>
        <w:t xml:space="preserve">JSZC-321283-TZCX-C2026-</w:t>
      </w:r>
      <w:r>
        <w:rPr>
          <w:rFonts w:hint="eastAsia" w:ascii="宋体" w:hAnsi="宋体" w:cs="宋体"/>
          <w:b/>
          <w:bCs/>
          <w:sz w:val="30"/>
          <w:szCs w:val="30"/>
          <w:highlight w:val="none"/>
          <w:lang w:val="en-US" w:eastAsia="zh-CN"/>
        </w:rPr>
        <w:t xml:space="preserve">0011  </w:t>
      </w:r>
      <w:r>
        <w:rPr>
          <w:rFonts w:hint="eastAsia" w:ascii="宋体" w:hAnsi="宋体" w:eastAsia="宋体" w:cs="宋体"/>
          <w:b/>
          <w:bCs/>
          <w:sz w:val="30"/>
          <w:szCs w:val="30"/>
          <w:highlight w:val="none"/>
        </w:rPr>
        <w:tab/>
      </w:r>
      <w:r/>
    </w:p>
    <w:p>
      <w:pPr>
        <w:pStyle w:val="1183"/>
        <w:jc w:val="both"/>
        <w:spacing w:before="0" w:after="0" w:line="360" w:lineRule="exact"/>
        <w:rPr>
          <w:rFonts w:hint="eastAsia" w:ascii="宋体" w:hAnsi="宋体" w:eastAsia="宋体" w:cs="宋体"/>
          <w:highlight w:val="none"/>
        </w:rPr>
      </w:pPr>
      <w:r>
        <w:rPr>
          <w:rFonts w:hint="eastAsia" w:ascii="宋体" w:hAnsi="宋体" w:eastAsia="宋体" w:cs="宋体"/>
          <w:highlight w:val="none"/>
        </w:rPr>
      </w:r>
      <w:r/>
    </w:p>
    <w:p>
      <w:pPr>
        <w:pStyle w:val="1183"/>
        <w:jc w:val="center"/>
        <w:spacing w:before="0" w:after="0" w:line="360" w:lineRule="exact"/>
        <w:rPr>
          <w:rFonts w:hint="eastAsia" w:ascii="宋体" w:hAnsi="宋体" w:eastAsia="宋体" w:cs="宋体"/>
          <w:highlight w:val="none"/>
        </w:rPr>
      </w:pPr>
      <w:r>
        <w:rPr>
          <w:rFonts w:hint="eastAsia" w:ascii="宋体" w:hAnsi="宋体" w:eastAsia="宋体" w:cs="宋体"/>
          <w:highlight w:val="none"/>
        </w:rPr>
      </w:r>
      <w:r/>
    </w:p>
    <w:p>
      <w:pPr>
        <w:pStyle w:val="1183"/>
        <w:jc w:val="center"/>
        <w:spacing w:before="0" w:after="0" w:line="360" w:lineRule="exact"/>
        <w:rPr>
          <w:rFonts w:hint="eastAsia" w:ascii="宋体" w:hAnsi="宋体" w:eastAsia="宋体" w:cs="宋体"/>
          <w:highlight w:val="none"/>
        </w:rPr>
      </w:pPr>
      <w:r>
        <w:rPr>
          <w:rFonts w:hint="eastAsia" w:ascii="宋体" w:hAnsi="宋体" w:eastAsia="宋体" w:cs="宋体"/>
          <w:highlight w:val="none"/>
        </w:rPr>
      </w:r>
      <w:r/>
    </w:p>
    <w:p>
      <w:pPr>
        <w:pStyle w:val="1183"/>
        <w:jc w:val="center"/>
        <w:spacing w:before="0" w:after="0" w:line="360" w:lineRule="exact"/>
        <w:rPr>
          <w:rFonts w:hint="eastAsia" w:ascii="宋体" w:hAnsi="宋体" w:eastAsia="宋体" w:cs="宋体"/>
          <w:highlight w:val="none"/>
        </w:rPr>
      </w:pPr>
      <w:r>
        <w:rPr>
          <w:rFonts w:hint="eastAsia" w:ascii="宋体" w:hAnsi="宋体" w:eastAsia="宋体" w:cs="宋体"/>
          <w:highlight w:val="none"/>
        </w:rPr>
      </w:r>
      <w:r/>
    </w:p>
    <w:p>
      <w:pPr>
        <w:pStyle w:val="1183"/>
        <w:jc w:val="center"/>
        <w:spacing w:before="0" w:after="0" w:line="360" w:lineRule="exact"/>
        <w:rPr>
          <w:rFonts w:hint="eastAsia" w:ascii="宋体" w:hAnsi="宋体" w:eastAsia="宋体" w:cs="宋体"/>
          <w:highlight w:val="none"/>
        </w:rPr>
      </w:pPr>
      <w:r>
        <w:rPr>
          <w:rFonts w:hint="eastAsia" w:ascii="宋体" w:hAnsi="宋体" w:eastAsia="宋体" w:cs="宋体"/>
          <w:highlight w:val="none"/>
        </w:rPr>
      </w:r>
      <w:r/>
    </w:p>
    <w:p>
      <w:pPr>
        <w:pStyle w:val="1183"/>
        <w:jc w:val="center"/>
        <w:spacing w:before="0" w:after="0" w:line="360" w:lineRule="exact"/>
        <w:rPr>
          <w:rFonts w:hint="eastAsia" w:ascii="宋体" w:hAnsi="宋体" w:eastAsia="宋体" w:cs="宋体"/>
          <w:highlight w:val="none"/>
        </w:rPr>
      </w:pPr>
      <w:r>
        <w:rPr>
          <w:rFonts w:hint="eastAsia" w:ascii="宋体" w:hAnsi="宋体" w:eastAsia="宋体" w:cs="宋体"/>
          <w:highlight w:val="none"/>
        </w:rPr>
      </w:r>
      <w:r/>
    </w:p>
    <w:p>
      <w:pPr>
        <w:pStyle w:val="1183"/>
        <w:jc w:val="center"/>
        <w:spacing w:before="0" w:after="0" w:line="360" w:lineRule="exact"/>
        <w:rPr>
          <w:rFonts w:hint="eastAsia" w:ascii="宋体" w:hAnsi="宋体" w:eastAsia="宋体" w:cs="宋体"/>
          <w:highlight w:val="none"/>
        </w:rPr>
      </w:pPr>
      <w:r>
        <w:rPr>
          <w:rFonts w:hint="eastAsia" w:ascii="宋体" w:hAnsi="宋体" w:eastAsia="宋体" w:cs="宋体"/>
          <w:highlight w:val="none"/>
        </w:rPr>
      </w:r>
      <w:r/>
    </w:p>
    <w:p>
      <w:pPr>
        <w:ind w:right="0" w:firstLine="1200"/>
        <w:jc w:val="both"/>
        <w:keepLines w:val="0"/>
        <w:keepNext w:val="0"/>
        <w:pageBreakBefore w:val="0"/>
        <w:spacing w:before="120" w:after="120" w:line="240" w:lineRule="auto"/>
        <w:widowControl w:val="off"/>
        <w:rPr>
          <w:rFonts w:hint="eastAsia" w:ascii="宋体" w:hAnsi="宋体" w:eastAsia="宋体" w:cs="宋体"/>
          <w:b/>
          <w:bCs/>
          <w:sz w:val="30"/>
          <w:szCs w:val="30"/>
          <w:highlight w:val="none"/>
          <w:lang w:eastAsia="zh-CN"/>
        </w:rPr>
      </w:pPr>
      <w:r>
        <w:rPr>
          <w:rFonts w:hint="eastAsia" w:ascii="宋体" w:hAnsi="宋体" w:eastAsia="宋体" w:cs="宋体"/>
          <w:b/>
          <w:bCs/>
          <w:sz w:val="30"/>
          <w:szCs w:val="30"/>
          <w:highlight w:val="none"/>
          <w:lang w:val="en-US" w:eastAsia="zh-CN"/>
        </w:rPr>
        <w:t xml:space="preserve">采   购   人</w:t>
      </w:r>
      <w:r>
        <w:rPr>
          <w:rFonts w:hint="eastAsia" w:ascii="宋体" w:hAnsi="宋体" w:eastAsia="宋体" w:cs="宋体"/>
          <w:b/>
          <w:bCs/>
          <w:sz w:val="30"/>
          <w:szCs w:val="30"/>
          <w:highlight w:val="none"/>
        </w:rPr>
        <w:t xml:space="preserve">：</w:t>
      </w:r>
      <w:r>
        <w:rPr>
          <w:rFonts w:hint="eastAsia" w:ascii="宋体" w:hAnsi="宋体" w:cs="宋体"/>
          <w:b/>
          <w:bCs/>
          <w:sz w:val="30"/>
          <w:szCs w:val="30"/>
          <w:highlight w:val="none"/>
          <w:lang w:eastAsia="zh-CN"/>
        </w:rPr>
        <w:t xml:space="preserve">泰兴市人民政府姚王街道办事处</w:t>
      </w:r>
      <w:r/>
    </w:p>
    <w:p>
      <w:pPr>
        <w:ind w:right="0" w:firstLine="1200"/>
        <w:jc w:val="both"/>
        <w:keepLines w:val="0"/>
        <w:keepNext w:val="0"/>
        <w:pageBreakBefore w:val="0"/>
        <w:spacing w:before="120" w:after="120" w:line="240" w:lineRule="auto"/>
        <w:widowControl w:val="off"/>
        <w:rPr>
          <w:rFonts w:hint="eastAsia" w:ascii="宋体" w:hAnsi="宋体" w:eastAsia="宋体" w:cs="宋体"/>
          <w:b/>
          <w:bCs/>
          <w:sz w:val="30"/>
          <w:szCs w:val="30"/>
          <w:highlight w:val="none"/>
          <w:lang w:eastAsia="zh-CN"/>
        </w:rPr>
      </w:pPr>
      <w:r>
        <w:rPr>
          <w:rFonts w:hint="eastAsia" w:ascii="宋体" w:hAnsi="宋体" w:eastAsia="宋体" w:cs="宋体"/>
          <w:b/>
          <w:bCs/>
          <w:sz w:val="30"/>
          <w:szCs w:val="30"/>
          <w:highlight w:val="none"/>
        </w:rPr>
        <w:t xml:space="preserve">招标代理机构：</w:t>
      </w:r>
      <w:r>
        <w:rPr>
          <w:rFonts w:hint="eastAsia" w:ascii="宋体" w:hAnsi="宋体" w:cs="宋体"/>
          <w:b/>
          <w:bCs/>
          <w:sz w:val="30"/>
          <w:szCs w:val="30"/>
          <w:highlight w:val="none"/>
          <w:lang w:eastAsia="zh-CN"/>
        </w:rPr>
        <w:t xml:space="preserve">泰州诚兴项目管理有限公司</w:t>
      </w:r>
      <w:r/>
    </w:p>
    <w:p>
      <w:pPr>
        <w:ind w:right="126"/>
        <w:jc w:val="center"/>
        <w:spacing w:line="440" w:lineRule="exac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ind w:right="126"/>
        <w:jc w:val="center"/>
        <w:spacing w:line="440" w:lineRule="exac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ind w:right="126"/>
        <w:jc w:val="center"/>
        <w:spacing w:line="440" w:lineRule="exact"/>
        <w:rPr>
          <w:rFonts w:hint="eastAsia" w:ascii="宋体" w:hAnsi="宋体" w:eastAsia="宋体" w:cs="宋体"/>
          <w:b/>
          <w:bCs/>
          <w:sz w:val="30"/>
          <w:szCs w:val="30"/>
          <w:highlight w:val="none"/>
        </w:rPr>
        <w:sectPr>
          <w:headerReference w:type="first" r:id="rId9"/>
          <w:footerReference w:type="default" r:id="rId12"/>
          <w:footerReference w:type="even" r:id="rId13"/>
          <w:footnotePr/>
          <w:endnotePr/>
          <w:type w:val="nextPage"/>
          <w:pgSz w:w="11906" w:h="16838" w:orient="portrait"/>
          <w:pgMar w:top="1440" w:right="1531" w:bottom="1440" w:left="1531" w:header="851" w:footer="992" w:gutter="0"/>
          <w:pgNumType w:start="1"/>
          <w:cols w:num="1" w:sep="0" w:space="1701" w:equalWidth="1"/>
          <w:docGrid w:linePitch="360"/>
        </w:sectPr>
      </w:pPr>
      <w:r/>
      <w:bookmarkStart w:id="0" w:name="_Toc383679746"/>
      <w:r/>
      <w:bookmarkStart w:id="1" w:name="_Toc390246905"/>
      <w:r/>
      <w:bookmarkStart w:id="2" w:name="_Toc390098840"/>
      <w:r/>
      <w:bookmarkStart w:id="3" w:name="_Toc390099018"/>
      <w:r/>
      <w:bookmarkStart w:id="4" w:name="_Toc426469868"/>
      <w:r/>
      <w:bookmarkStart w:id="5" w:name="_Toc468783586"/>
      <w:r/>
      <w:bookmarkStart w:id="6" w:name="_Toc383587456"/>
      <w:r/>
      <w:bookmarkStart w:id="7" w:name="_Toc383698647"/>
      <w:r/>
      <w:bookmarkStart w:id="8" w:name="_Toc383623944"/>
      <w:r/>
      <w:bookmarkStart w:id="9" w:name="_Toc383623672"/>
      <w:r/>
      <w:bookmarkStart w:id="10" w:name="_Toc383625993"/>
      <w:r/>
      <w:bookmarkStart w:id="11" w:name="_Toc523127445"/>
      <w:r/>
      <w:bookmarkStart w:id="12" w:name="_Toc382813885"/>
      <w:r/>
      <w:bookmarkStart w:id="13" w:name="_Toc16938516"/>
      <w:r/>
      <w:bookmarkStart w:id="14" w:name="_Toc479757206"/>
      <w:r/>
      <w:bookmarkStart w:id="15" w:name="_Toc382812472"/>
      <w:r/>
      <w:bookmarkStart w:id="16" w:name="_Toc20823272"/>
      <w:r/>
      <w:bookmarkStart w:id="17" w:name="_Toc513029200"/>
      <w:r/>
      <w:bookmarkStart w:id="18" w:name="_Toc382813966"/>
      <w:r>
        <w:rPr>
          <w:rFonts w:hint="eastAsia" w:ascii="宋体" w:hAnsi="宋体" w:cs="宋体"/>
          <w:b/>
          <w:bCs/>
          <w:sz w:val="30"/>
          <w:szCs w:val="30"/>
          <w:highlight w:val="none"/>
          <w:lang w:eastAsia="zh-CN"/>
        </w:rPr>
        <w:t xml:space="preserve">2026年10</w:t>
      </w:r>
      <w:r>
        <w:rPr>
          <w:rFonts w:hint="eastAsia" w:ascii="宋体" w:hAnsi="宋体" w:eastAsia="宋体" w:cs="宋体"/>
          <w:b/>
          <w:bCs/>
          <w:sz w:val="30"/>
          <w:szCs w:val="30"/>
          <w:highlight w:val="none"/>
          <w:lang w:val="en-US" w:eastAsia="zh-CN"/>
        </w:rPr>
        <w:t xml:space="preserve">月</w:t>
      </w:r>
      <w:r/>
    </w:p>
    <w:sdt>
      <w:sdtPr>
        <w15:appearance w15:val="boundingBox"/>
        <w15:color w:val="dbdbdb"/>
        <w:id w:val="147461170"/>
        <w:docPartObj>
          <w:docPartGallery w:val="Table of Contents"/>
          <w:docPartUnique w:val="true"/>
        </w:docPartObj>
        <w:rPr>
          <w:rFonts w:hint="eastAsia" w:ascii="宋体" w:hAnsi="宋体" w:eastAsia="宋体" w:cs="宋体"/>
          <w:b/>
          <w:bCs/>
          <w:sz w:val="48"/>
          <w:szCs w:val="56"/>
          <w:highlight w:val="none"/>
          <w:lang w:val="en-US" w:eastAsia="zh-CN" w:bidi="ar-SA"/>
        </w:rPr>
      </w:sdtPr>
      <w:sdtContent>
        <w:p>
          <w:pPr>
            <w:ind w:left="0" w:right="0" w:firstLine="0"/>
            <w:jc w:val="center"/>
            <w:spacing w:before="0" w:after="0" w:line="240" w:lineRule="auto"/>
            <w:rPr>
              <w:rFonts w:hint="eastAsia" w:ascii="宋体" w:hAnsi="宋体" w:eastAsia="宋体" w:cs="宋体"/>
              <w:b/>
              <w:bCs/>
              <w:sz w:val="40"/>
              <w:szCs w:val="40"/>
              <w:highlight w:val="none"/>
            </w:rPr>
          </w:pPr>
          <w:r>
            <w:rPr>
              <w:rFonts w:hint="eastAsia" w:ascii="宋体" w:hAnsi="宋体" w:eastAsia="宋体" w:cs="宋体"/>
              <w:b/>
              <w:bCs/>
              <w:sz w:val="40"/>
              <w:szCs w:val="40"/>
              <w:highlight w:val="none"/>
            </w:rPr>
            <w:t xml:space="preserve">目</w:t>
          </w:r>
          <w:r>
            <w:rPr>
              <w:rFonts w:hint="eastAsia" w:ascii="宋体" w:hAnsi="宋体" w:eastAsia="宋体" w:cs="宋体"/>
              <w:b/>
              <w:bCs/>
              <w:sz w:val="40"/>
              <w:szCs w:val="40"/>
              <w:highlight w:val="none"/>
              <w:lang w:val="en-US" w:eastAsia="zh-CN"/>
            </w:rPr>
            <w:t xml:space="preserve"> </w:t>
          </w:r>
          <w:r>
            <w:rPr>
              <w:rFonts w:hint="eastAsia" w:ascii="宋体" w:hAnsi="宋体" w:eastAsia="宋体" w:cs="宋体"/>
              <w:b/>
              <w:bCs/>
              <w:sz w:val="40"/>
              <w:szCs w:val="40"/>
              <w:highlight w:val="none"/>
            </w:rPr>
            <w:t xml:space="preserve">录</w:t>
          </w:r>
          <w:r/>
        </w:p>
        <w:p>
          <w:pPr>
            <w:pStyle w:val="893"/>
            <w:tabs>
              <w:tab w:val="right" w:pos="8844"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93"/>
            <w:spacing w:line="360" w:lineRule="auto"/>
            <w:tabs>
              <w:tab w:val="right" w:pos="8844" w:leader="dot"/>
            </w:tabs>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TOC \o "1-1" \h \u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HYPERLINK \l _Toc29629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rPr>
            <w:t xml:space="preserve">第一章 </w:t>
          </w:r>
          <w:r>
            <w:rPr>
              <w:rFonts w:hint="eastAsia" w:ascii="宋体" w:hAnsi="宋体" w:eastAsia="宋体" w:cs="宋体"/>
              <w:b/>
              <w:bCs w:val="0"/>
              <w:sz w:val="28"/>
              <w:szCs w:val="28"/>
              <w:highlight w:val="none"/>
              <w:lang w:val="en-US" w:eastAsia="zh-CN"/>
            </w:rPr>
            <w:t xml:space="preserve"> </w:t>
          </w:r>
          <w:r>
            <w:rPr>
              <w:rFonts w:hint="eastAsia" w:ascii="宋体" w:hAnsi="宋体" w:eastAsia="宋体" w:cs="宋体"/>
              <w:b/>
              <w:bCs w:val="0"/>
              <w:sz w:val="28"/>
              <w:szCs w:val="28"/>
              <w:highlight w:val="none"/>
            </w:rPr>
            <w:t xml:space="preserve">竞争性磋商公告</w:t>
          </w:r>
          <w:r>
            <w:rPr>
              <w:rFonts w:hint="eastAsia" w:ascii="宋体" w:hAnsi="宋体" w:eastAsia="宋体" w:cs="宋体"/>
              <w:b/>
              <w:bCs w:val="0"/>
              <w:sz w:val="28"/>
              <w:szCs w:val="28"/>
              <w:highlight w:val="none"/>
            </w:rPr>
            <w:tab/>
          </w: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PAGEREF _Toc29629 \h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rPr>
            <w:t xml:space="preserve">1</w:t>
          </w:r>
          <w:r>
            <w:rPr>
              <w:rFonts w:hint="eastAsia" w:ascii="宋体" w:hAnsi="宋体" w:eastAsia="宋体" w:cs="宋体"/>
              <w:b/>
              <w:bCs w:val="0"/>
              <w:sz w:val="28"/>
              <w:szCs w:val="28"/>
              <w:highlight w:val="none"/>
            </w:rPr>
            <w:fldChar w:fldCharType="end"/>
          </w:r>
          <w:r>
            <w:rPr>
              <w:rFonts w:hint="eastAsia" w:ascii="宋体" w:hAnsi="宋体" w:eastAsia="宋体" w:cs="宋体"/>
              <w:b/>
              <w:bCs w:val="0"/>
              <w:sz w:val="28"/>
              <w:szCs w:val="28"/>
              <w:highlight w:val="none"/>
            </w:rPr>
            <w:fldChar w:fldCharType="end"/>
          </w:r>
          <w:r/>
        </w:p>
        <w:p>
          <w:pPr>
            <w:pStyle w:val="893"/>
            <w:spacing w:line="360" w:lineRule="auto"/>
            <w:tabs>
              <w:tab w:val="right" w:pos="8844" w:leader="dot"/>
            </w:tabs>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HYPERLINK \l _Toc6112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rPr>
            <w:t xml:space="preserve">第</w:t>
          </w:r>
          <w:r>
            <w:rPr>
              <w:rFonts w:hint="eastAsia" w:ascii="宋体" w:hAnsi="宋体" w:eastAsia="宋体" w:cs="宋体"/>
              <w:b/>
              <w:bCs w:val="0"/>
              <w:sz w:val="28"/>
              <w:szCs w:val="28"/>
              <w:highlight w:val="none"/>
              <w:lang w:val="en-US" w:eastAsia="zh-CN"/>
            </w:rPr>
            <w:t xml:space="preserve">二</w:t>
          </w:r>
          <w:r>
            <w:rPr>
              <w:rFonts w:hint="eastAsia" w:ascii="宋体" w:hAnsi="宋体" w:eastAsia="宋体" w:cs="宋体"/>
              <w:b/>
              <w:bCs w:val="0"/>
              <w:sz w:val="28"/>
              <w:szCs w:val="28"/>
              <w:highlight w:val="none"/>
            </w:rPr>
            <w:t xml:space="preserve">章 </w:t>
          </w:r>
          <w:r>
            <w:rPr>
              <w:rFonts w:hint="eastAsia" w:ascii="宋体" w:hAnsi="宋体" w:eastAsia="宋体" w:cs="宋体"/>
              <w:b/>
              <w:bCs w:val="0"/>
              <w:sz w:val="28"/>
              <w:szCs w:val="28"/>
              <w:highlight w:val="none"/>
              <w:lang w:val="en-US" w:eastAsia="zh-CN"/>
            </w:rPr>
            <w:t xml:space="preserve"> 供应商须知</w:t>
          </w:r>
          <w:r>
            <w:rPr>
              <w:rFonts w:hint="eastAsia" w:ascii="宋体" w:hAnsi="宋体" w:eastAsia="宋体" w:cs="宋体"/>
              <w:b/>
              <w:bCs w:val="0"/>
              <w:sz w:val="28"/>
              <w:szCs w:val="28"/>
              <w:highlight w:val="none"/>
            </w:rPr>
            <w:tab/>
          </w: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PAGEREF _Toc6112 \h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rPr>
            <w:t xml:space="preserve">5</w:t>
          </w:r>
          <w:r>
            <w:rPr>
              <w:rFonts w:hint="eastAsia" w:ascii="宋体" w:hAnsi="宋体" w:eastAsia="宋体" w:cs="宋体"/>
              <w:b/>
              <w:bCs w:val="0"/>
              <w:sz w:val="28"/>
              <w:szCs w:val="28"/>
              <w:highlight w:val="none"/>
            </w:rPr>
            <w:fldChar w:fldCharType="end"/>
          </w:r>
          <w:r>
            <w:rPr>
              <w:rFonts w:hint="eastAsia" w:ascii="宋体" w:hAnsi="宋体" w:eastAsia="宋体" w:cs="宋体"/>
              <w:b/>
              <w:bCs w:val="0"/>
              <w:sz w:val="28"/>
              <w:szCs w:val="28"/>
              <w:highlight w:val="none"/>
            </w:rPr>
            <w:fldChar w:fldCharType="end"/>
          </w:r>
          <w:r/>
        </w:p>
        <w:p>
          <w:pPr>
            <w:pStyle w:val="893"/>
            <w:spacing w:line="360" w:lineRule="auto"/>
            <w:tabs>
              <w:tab w:val="right" w:pos="8844" w:leader="dot"/>
            </w:tabs>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HYPERLINK \l _Toc9937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rPr>
            <w:t xml:space="preserve">第三章</w:t>
          </w:r>
          <w:r>
            <w:rPr>
              <w:rFonts w:hint="eastAsia" w:ascii="宋体" w:hAnsi="宋体" w:eastAsia="宋体" w:cs="宋体"/>
              <w:b/>
              <w:bCs w:val="0"/>
              <w:sz w:val="28"/>
              <w:szCs w:val="28"/>
              <w:highlight w:val="none"/>
              <w:lang w:val="en-US" w:eastAsia="zh-CN"/>
            </w:rPr>
            <w:t xml:space="preserve">  </w:t>
          </w:r>
          <w:r>
            <w:rPr>
              <w:rFonts w:hint="eastAsia" w:ascii="宋体" w:hAnsi="宋体" w:eastAsia="宋体" w:cs="宋体"/>
              <w:b/>
              <w:bCs w:val="0"/>
              <w:sz w:val="28"/>
              <w:szCs w:val="28"/>
              <w:highlight w:val="none"/>
            </w:rPr>
            <w:t xml:space="preserve">竞争性磋商</w:t>
          </w:r>
          <w:r>
            <w:rPr>
              <w:rFonts w:hint="eastAsia" w:ascii="宋体" w:hAnsi="宋体" w:eastAsia="宋体" w:cs="宋体"/>
              <w:b/>
              <w:bCs w:val="0"/>
              <w:sz w:val="28"/>
              <w:szCs w:val="28"/>
              <w:highlight w:val="none"/>
            </w:rPr>
            <w:tab/>
          </w: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PAGEREF _Toc9937 \h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rPr>
            <w:t xml:space="preserve">18</w:t>
          </w:r>
          <w:r>
            <w:rPr>
              <w:rFonts w:hint="eastAsia" w:ascii="宋体" w:hAnsi="宋体" w:eastAsia="宋体" w:cs="宋体"/>
              <w:b/>
              <w:bCs w:val="0"/>
              <w:sz w:val="28"/>
              <w:szCs w:val="28"/>
              <w:highlight w:val="none"/>
            </w:rPr>
            <w:fldChar w:fldCharType="end"/>
          </w:r>
          <w:r>
            <w:rPr>
              <w:rFonts w:hint="eastAsia" w:ascii="宋体" w:hAnsi="宋体" w:eastAsia="宋体" w:cs="宋体"/>
              <w:b/>
              <w:bCs w:val="0"/>
              <w:sz w:val="28"/>
              <w:szCs w:val="28"/>
              <w:highlight w:val="none"/>
            </w:rPr>
            <w:fldChar w:fldCharType="end"/>
          </w:r>
          <w:r/>
        </w:p>
        <w:p>
          <w:pPr>
            <w:pStyle w:val="893"/>
            <w:spacing w:line="360" w:lineRule="auto"/>
            <w:tabs>
              <w:tab w:val="right" w:pos="8844" w:leader="dot"/>
            </w:tabs>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HYPERLINK \l _Toc3934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rPr>
            <w:t xml:space="preserve">第四章</w:t>
          </w:r>
          <w:r>
            <w:rPr>
              <w:rFonts w:hint="eastAsia" w:ascii="宋体" w:hAnsi="宋体" w:eastAsia="宋体" w:cs="宋体"/>
              <w:b/>
              <w:bCs w:val="0"/>
              <w:sz w:val="28"/>
              <w:szCs w:val="28"/>
              <w:highlight w:val="none"/>
              <w:lang w:val="en-US" w:eastAsia="zh-CN"/>
            </w:rPr>
            <w:t xml:space="preserve">  </w:t>
          </w:r>
          <w:r>
            <w:rPr>
              <w:rFonts w:hint="eastAsia" w:ascii="宋体" w:hAnsi="宋体" w:eastAsia="宋体" w:cs="宋体"/>
              <w:b/>
              <w:bCs w:val="0"/>
              <w:sz w:val="28"/>
              <w:szCs w:val="28"/>
              <w:highlight w:val="none"/>
            </w:rPr>
            <w:t xml:space="preserve">技术标准和要求</w:t>
          </w:r>
          <w:r>
            <w:rPr>
              <w:rFonts w:hint="eastAsia" w:ascii="宋体" w:hAnsi="宋体" w:eastAsia="宋体" w:cs="宋体"/>
              <w:b/>
              <w:bCs w:val="0"/>
              <w:sz w:val="28"/>
              <w:szCs w:val="28"/>
              <w:highlight w:val="none"/>
            </w:rPr>
            <w:tab/>
          </w: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PAGEREF _Toc3934 \h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rPr>
            <w:t xml:space="preserve">24</w:t>
          </w:r>
          <w:r>
            <w:rPr>
              <w:rFonts w:hint="eastAsia" w:ascii="宋体" w:hAnsi="宋体" w:eastAsia="宋体" w:cs="宋体"/>
              <w:b/>
              <w:bCs w:val="0"/>
              <w:sz w:val="28"/>
              <w:szCs w:val="28"/>
              <w:highlight w:val="none"/>
            </w:rPr>
            <w:fldChar w:fldCharType="end"/>
          </w:r>
          <w:r>
            <w:rPr>
              <w:rFonts w:hint="eastAsia" w:ascii="宋体" w:hAnsi="宋体" w:eastAsia="宋体" w:cs="宋体"/>
              <w:b/>
              <w:bCs w:val="0"/>
              <w:sz w:val="28"/>
              <w:szCs w:val="28"/>
              <w:highlight w:val="none"/>
            </w:rPr>
            <w:fldChar w:fldCharType="end"/>
          </w:r>
          <w:r/>
        </w:p>
        <w:p>
          <w:pPr>
            <w:pStyle w:val="893"/>
            <w:spacing w:line="360" w:lineRule="auto"/>
            <w:tabs>
              <w:tab w:val="right" w:pos="8844" w:leader="dot"/>
            </w:tabs>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HYPERLINK \l _Toc16203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lang w:val="en-US" w:eastAsia="zh-CN"/>
            </w:rPr>
            <w:t xml:space="preserve">第五章  响应文件的编制及格式</w:t>
          </w:r>
          <w:r>
            <w:rPr>
              <w:rFonts w:hint="eastAsia" w:ascii="宋体" w:hAnsi="宋体" w:eastAsia="宋体" w:cs="宋体"/>
              <w:b/>
              <w:bCs w:val="0"/>
              <w:sz w:val="28"/>
              <w:szCs w:val="28"/>
              <w:highlight w:val="none"/>
            </w:rPr>
            <w:tab/>
          </w: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PAGEREF _Toc16203 \h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rPr>
            <w:t xml:space="preserve">28</w:t>
          </w:r>
          <w:r>
            <w:rPr>
              <w:rFonts w:hint="eastAsia" w:ascii="宋体" w:hAnsi="宋体" w:eastAsia="宋体" w:cs="宋体"/>
              <w:b/>
              <w:bCs w:val="0"/>
              <w:sz w:val="28"/>
              <w:szCs w:val="28"/>
              <w:highlight w:val="none"/>
            </w:rPr>
            <w:fldChar w:fldCharType="end"/>
          </w:r>
          <w:r>
            <w:rPr>
              <w:rFonts w:hint="eastAsia" w:ascii="宋体" w:hAnsi="宋体" w:eastAsia="宋体" w:cs="宋体"/>
              <w:b/>
              <w:bCs w:val="0"/>
              <w:sz w:val="28"/>
              <w:szCs w:val="28"/>
              <w:highlight w:val="none"/>
            </w:rPr>
            <w:fldChar w:fldCharType="end"/>
          </w:r>
          <w:r/>
        </w:p>
        <w:p>
          <w:pPr>
            <w:pStyle w:val="893"/>
            <w:spacing w:line="360" w:lineRule="auto"/>
            <w:tabs>
              <w:tab w:val="right" w:pos="8844" w:leader="dot"/>
            </w:tabs>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HYPERLINK \l _Toc13752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lang w:val="en-US" w:eastAsia="zh-CN"/>
            </w:rPr>
            <w:t xml:space="preserve">第六章  合同条款及格式</w:t>
          </w:r>
          <w:r>
            <w:rPr>
              <w:rFonts w:hint="eastAsia" w:ascii="宋体" w:hAnsi="宋体" w:eastAsia="宋体" w:cs="宋体"/>
              <w:b/>
              <w:bCs w:val="0"/>
              <w:sz w:val="28"/>
              <w:szCs w:val="28"/>
              <w:highlight w:val="none"/>
            </w:rPr>
            <w:tab/>
          </w: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PAGEREF _Toc13752 \h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rPr>
            <w:t xml:space="preserve">41</w:t>
          </w:r>
          <w:r>
            <w:rPr>
              <w:rFonts w:hint="eastAsia" w:ascii="宋体" w:hAnsi="宋体" w:eastAsia="宋体" w:cs="宋体"/>
              <w:b/>
              <w:bCs w:val="0"/>
              <w:sz w:val="28"/>
              <w:szCs w:val="28"/>
              <w:highlight w:val="none"/>
            </w:rPr>
            <w:fldChar w:fldCharType="end"/>
          </w:r>
          <w:r>
            <w:rPr>
              <w:rFonts w:hint="eastAsia" w:ascii="宋体" w:hAnsi="宋体" w:eastAsia="宋体" w:cs="宋体"/>
              <w:b/>
              <w:bCs w:val="0"/>
              <w:sz w:val="28"/>
              <w:szCs w:val="28"/>
              <w:highlight w:val="none"/>
            </w:rPr>
            <w:fldChar w:fldCharType="end"/>
          </w:r>
          <w:r/>
        </w:p>
        <w:p>
          <w:pPr>
            <w:pStyle w:val="893"/>
            <w:spacing w:line="360" w:lineRule="auto"/>
            <w:tabs>
              <w:tab w:val="right" w:pos="8844" w:leader="dot"/>
            </w:tabs>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r>
          <w:r/>
        </w:p>
        <w:p>
          <w:pPr>
            <w:spacing w:line="360" w:lineRule="auto"/>
            <w:rPr>
              <w:rFonts w:hint="eastAsia" w:ascii="宋体" w:hAnsi="宋体" w:eastAsia="宋体" w:cs="宋体"/>
              <w:b/>
              <w:bCs w:val="0"/>
              <w:sz w:val="22"/>
              <w:szCs w:val="28"/>
              <w:highlight w:val="none"/>
              <w:lang w:val="en-US" w:eastAsia="zh-CN" w:bidi="ar-SA"/>
            </w:rPr>
          </w:pPr>
          <w:r>
            <w:rPr>
              <w:rFonts w:hint="eastAsia" w:ascii="宋体" w:hAnsi="宋体" w:eastAsia="宋体" w:cs="宋体"/>
              <w:b/>
              <w:bCs w:val="0"/>
              <w:sz w:val="28"/>
              <w:szCs w:val="28"/>
              <w:highlight w:val="none"/>
            </w:rPr>
            <w:fldChar w:fldCharType="end"/>
          </w:r>
          <w:r/>
        </w:p>
      </w:sdtContent>
    </w:sdt>
    <w:p>
      <w:pPr>
        <w:pStyle w:val="886"/>
        <w:spacing w:line="360" w:lineRule="auto"/>
        <w:rPr>
          <w:rFonts w:hint="eastAsia" w:ascii="宋体" w:hAnsi="宋体" w:eastAsia="宋体" w:cs="宋体"/>
          <w:b/>
          <w:bCs w:val="0"/>
          <w:sz w:val="21"/>
          <w:szCs w:val="28"/>
          <w:highlight w:val="none"/>
        </w:rPr>
      </w:pPr>
      <w:r>
        <w:rPr>
          <w:rFonts w:hint="eastAsia" w:ascii="宋体" w:hAnsi="宋体" w:eastAsia="宋体" w:cs="宋体"/>
          <w:b/>
          <w:bCs w:val="0"/>
          <w:sz w:val="21"/>
          <w:szCs w:val="28"/>
          <w:highlight w:val="none"/>
        </w:rPr>
      </w:r>
      <w:r/>
    </w:p>
    <w:p>
      <w:pPr>
        <w:pStyle w:val="1078"/>
        <w:rPr>
          <w:rFonts w:hint="eastAsia" w:ascii="宋体" w:hAnsi="宋体" w:eastAsia="宋体" w:cs="宋体"/>
          <w:highlight w:val="none"/>
        </w:rPr>
      </w:pPr>
      <w:r>
        <w:rPr>
          <w:rFonts w:hint="eastAsia" w:ascii="宋体" w:hAnsi="宋体" w:eastAsia="宋体" w:cs="宋体"/>
          <w:highlight w:val="none"/>
        </w:rPr>
      </w:r>
      <w:r/>
    </w:p>
    <w:p>
      <w:pPr>
        <w:pStyle w:val="1078"/>
        <w:rPr>
          <w:rFonts w:hint="eastAsia" w:ascii="宋体" w:hAnsi="宋体" w:eastAsia="宋体" w:cs="宋体"/>
          <w:highlight w:val="none"/>
        </w:rPr>
        <w:sectPr>
          <w:footerReference w:type="default" r:id="rId14"/>
          <w:footnotePr/>
          <w:endnotePr/>
          <w:type w:val="nextPage"/>
          <w:pgSz w:w="11906" w:h="16838" w:orient="portrait"/>
          <w:pgMar w:top="1440" w:right="1531" w:bottom="1440" w:left="1531" w:header="851" w:footer="992" w:gutter="0"/>
          <w:pgNumType w:start="1"/>
          <w:cols w:num="1" w:sep="0" w:space="1701" w:equalWidth="1"/>
          <w:docGrid w:linePitch="360"/>
        </w:sectPr>
      </w:pPr>
      <w:r>
        <w:rPr>
          <w:rFonts w:hint="eastAsia" w:ascii="宋体" w:hAnsi="宋体" w:eastAsia="宋体" w:cs="宋体"/>
          <w:highlight w:val="none"/>
        </w:rPr>
      </w:r>
      <w:r/>
    </w:p>
    <w:p>
      <w:pPr>
        <w:pStyle w:val="1048"/>
        <w:rPr>
          <w:rFonts w:hint="eastAsia" w:ascii="宋体" w:hAnsi="宋体" w:eastAsia="宋体" w:cs="宋体"/>
          <w:b/>
          <w:bCs/>
          <w:sz w:val="32"/>
          <w:szCs w:val="32"/>
          <w:highlight w:val="none"/>
        </w:rPr>
      </w:pPr>
      <w:r/>
      <w:bookmarkStart w:id="19" w:name="_Toc24282"/>
      <w:r/>
      <w:bookmarkStart w:id="20" w:name="_Toc29629"/>
      <w:r/>
      <w:bookmarkStart w:id="21" w:name="_Toc21618"/>
      <w:r/>
      <w:bookmarkStart w:id="22" w:name="_Toc2792"/>
      <w:r/>
      <w:bookmarkStart w:id="23" w:name="_Toc6661"/>
      <w:r>
        <w:rPr>
          <w:rFonts w:hint="eastAsia" w:ascii="宋体" w:hAnsi="宋体" w:eastAsia="宋体" w:cs="宋体"/>
          <w:b/>
          <w:bCs/>
          <w:sz w:val="32"/>
          <w:szCs w:val="32"/>
          <w:highlight w:val="none"/>
        </w:rPr>
        <w:t xml:space="preserve">第一章 </w:t>
      </w:r>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竞争性磋商公告</w:t>
      </w:r>
      <w:bookmarkEnd w:id="19"/>
      <w:r/>
      <w:bookmarkEnd w:id="20"/>
      <w:r/>
      <w:bookmarkEnd w:id="21"/>
      <w:r/>
      <w:bookmarkEnd w:id="22"/>
      <w:r/>
      <w:bookmarkEnd w:id="23"/>
      <w:r/>
      <w:r/>
    </w:p>
    <w:p>
      <w:pPr>
        <w:keepLines w:val="0"/>
        <w:keepNext w:val="0"/>
        <w:pageBreakBefore w:val="0"/>
        <w:spacing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p>
    <w:p>
      <w:pPr>
        <w:ind w:firstLine="420"/>
        <w:keepLines w:val="0"/>
        <w:keepNext w:val="0"/>
        <w:pageBreakBefore w:val="0"/>
        <w:spacing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u w:val="single"/>
          <w:lang w:eastAsia="zh-CN"/>
        </w:rPr>
        <w:t xml:space="preserve">姚王街道电动自行车充电设施建设项目</w:t>
      </w:r>
      <w:r>
        <w:rPr>
          <w:rFonts w:hint="eastAsia" w:ascii="宋体" w:hAnsi="宋体" w:cs="宋体"/>
          <w:sz w:val="24"/>
          <w:szCs w:val="24"/>
          <w:highlight w:val="none"/>
          <w:u w:val="single"/>
          <w:lang w:val="en-US" w:eastAsia="zh-CN"/>
        </w:rPr>
        <w:t xml:space="preserve">JSZC-321283-TZCX-C2026-0011</w:t>
      </w:r>
      <w:r>
        <w:rPr>
          <w:rFonts w:hint="eastAsia" w:ascii="宋体" w:hAnsi="宋体" w:eastAsia="宋体" w:cs="宋体"/>
          <w:sz w:val="24"/>
          <w:szCs w:val="24"/>
          <w:highlight w:val="none"/>
          <w:u w:val="none"/>
          <w:lang w:val="en-US" w:eastAsia="zh-CN"/>
        </w:rPr>
        <w:t xml:space="preserve">采购项目的潜在供应商应在</w:t>
      </w:r>
      <w:r>
        <w:rPr>
          <w:rFonts w:hint="eastAsia" w:ascii="宋体" w:hAnsi="宋体" w:eastAsia="宋体" w:cs="宋体"/>
          <w:sz w:val="24"/>
          <w:szCs w:val="24"/>
          <w:highlight w:val="none"/>
          <w:u w:val="single"/>
          <w:lang w:val="en-US" w:eastAsia="zh-CN"/>
        </w:rPr>
        <w:t xml:space="preserve">“苏采云”政府采购一体化平台</w:t>
      </w:r>
      <w:r>
        <w:rPr>
          <w:rFonts w:hint="eastAsia" w:ascii="宋体" w:hAnsi="宋体" w:eastAsia="宋体" w:cs="宋体"/>
          <w:sz w:val="24"/>
          <w:szCs w:val="24"/>
          <w:highlight w:val="none"/>
          <w:u w:val="none"/>
          <w:lang w:val="en-US" w:eastAsia="zh-CN"/>
        </w:rPr>
        <w:t xml:space="preserve">获取采购文件</w:t>
      </w:r>
      <w:r>
        <w:rPr>
          <w:rFonts w:hint="eastAsia" w:ascii="宋体" w:hAnsi="宋体" w:eastAsia="宋体" w:cs="宋体"/>
          <w:sz w:val="24"/>
          <w:szCs w:val="24"/>
          <w:highlight w:val="none"/>
        </w:rPr>
        <w:t xml:space="preserve">，并于</w:t>
      </w:r>
      <w:r>
        <w:rPr>
          <w:rFonts w:hint="eastAsia" w:ascii="宋体" w:hAnsi="宋体" w:cs="宋体"/>
          <w:sz w:val="24"/>
          <w:szCs w:val="24"/>
          <w:highlight w:val="none"/>
          <w:u w:val="single"/>
          <w:lang w:eastAsia="zh-CN"/>
        </w:rPr>
        <w:t xml:space="preserve">2026年1</w:t>
      </w:r>
      <w:r>
        <w:rPr>
          <w:rFonts w:hint="eastAsia" w:ascii="宋体" w:hAnsi="宋体" w:cs="宋体"/>
          <w:sz w:val="24"/>
          <w:szCs w:val="24"/>
          <w:highlight w:val="none"/>
          <w:u w:val="single"/>
          <w:lang w:val="en-US" w:eastAsia="zh-CN"/>
        </w:rPr>
        <w:t xml:space="preserve">1</w:t>
      </w:r>
      <w:r>
        <w:rPr>
          <w:rFonts w:hint="eastAsia" w:ascii="宋体" w:hAnsi="宋体" w:eastAsia="宋体" w:cs="宋体"/>
          <w:sz w:val="24"/>
          <w:szCs w:val="24"/>
          <w:highlight w:val="none"/>
          <w:u w:val="single"/>
          <w:lang w:val="en-US" w:eastAsia="zh-CN"/>
        </w:rPr>
        <w:t xml:space="preserve">月</w:t>
      </w:r>
      <w:r>
        <w:rPr>
          <w:rFonts w:hint="eastAsia" w:ascii="宋体" w:hAnsi="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日</w:t>
      </w:r>
      <w:r>
        <w:rPr>
          <w:rFonts w:hint="eastAsia" w:ascii="宋体" w:hAnsi="宋体" w:cs="宋体"/>
          <w:sz w:val="24"/>
          <w:szCs w:val="24"/>
          <w:highlight w:val="none"/>
          <w:u w:val="single"/>
          <w:lang w:val="en-US" w:eastAsia="zh-CN"/>
        </w:rPr>
        <w:t xml:space="preserve">09</w:t>
      </w:r>
      <w:r>
        <w:rPr>
          <w:rFonts w:hint="eastAsia" w:ascii="宋体" w:hAnsi="宋体" w:eastAsia="宋体" w:cs="宋体"/>
          <w:sz w:val="24"/>
          <w:szCs w:val="24"/>
          <w:highlight w:val="none"/>
          <w:u w:val="single"/>
          <w:lang w:eastAsia="zh-CN"/>
        </w:rPr>
        <w:t xml:space="preserve">时</w:t>
      </w:r>
      <w:r>
        <w:rPr>
          <w:rFonts w:hint="eastAsia" w:ascii="宋体" w:hAnsi="宋体" w:cs="宋体"/>
          <w:sz w:val="24"/>
          <w:szCs w:val="24"/>
          <w:highlight w:val="none"/>
          <w:u w:val="single"/>
          <w:lang w:val="en-US" w:eastAsia="zh-CN"/>
        </w:rPr>
        <w:t xml:space="preserve">00</w:t>
      </w:r>
      <w:r>
        <w:rPr>
          <w:rFonts w:hint="eastAsia" w:ascii="宋体" w:hAnsi="宋体" w:eastAsia="宋体" w:cs="宋体"/>
          <w:sz w:val="24"/>
          <w:szCs w:val="24"/>
          <w:highlight w:val="none"/>
          <w:u w:val="single"/>
        </w:rPr>
        <w:t xml:space="preserve">分</w:t>
      </w:r>
      <w:r>
        <w:rPr>
          <w:rFonts w:hint="eastAsia" w:ascii="宋体" w:hAnsi="宋体" w:eastAsia="宋体" w:cs="宋体"/>
          <w:bCs/>
          <w:sz w:val="24"/>
          <w:szCs w:val="24"/>
          <w:highlight w:val="none"/>
          <w:u w:val="none"/>
        </w:rPr>
        <w:t xml:space="preserve">（</w:t>
      </w:r>
      <w:r>
        <w:rPr>
          <w:rFonts w:hint="eastAsia" w:ascii="宋体" w:hAnsi="宋体" w:eastAsia="宋体" w:cs="宋体"/>
          <w:bCs/>
          <w:sz w:val="24"/>
          <w:szCs w:val="24"/>
          <w:highlight w:val="none"/>
        </w:rPr>
        <w:t xml:space="preserve">北京时间）前递交</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sz w:val="24"/>
          <w:szCs w:val="24"/>
          <w:highlight w:val="none"/>
        </w:rPr>
        <w:t xml:space="preserve">。</w:t>
      </w:r>
      <w:r/>
    </w:p>
    <w:p>
      <w:pPr>
        <w:pStyle w:val="1114"/>
        <w:jc w:val="both"/>
        <w:keepLines w:val="0"/>
        <w:keepNext w:val="0"/>
        <w:pageBreakBefore w:val="0"/>
        <w:spacing w:before="0" w:beforeAutospacing="0" w:after="0" w:afterAutospacing="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一、项目基本情况</w:t>
      </w:r>
      <w:r/>
    </w:p>
    <w:p>
      <w:pPr>
        <w:pStyle w:val="1114"/>
        <w:ind w:firstLine="480"/>
        <w:keepLines w:val="0"/>
        <w:keepNext w:val="0"/>
        <w:pageBreakBefore w:val="0"/>
        <w:spacing w:before="0" w:beforeAutospacing="0" w:after="0" w:afterAutospacing="0" w:line="360" w:lineRule="auto"/>
        <w:rPr>
          <w:rFonts w:hint="eastAsia"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cs="宋体"/>
          <w:sz w:val="24"/>
          <w:szCs w:val="24"/>
          <w:highlight w:val="none"/>
          <w:lang w:eastAsia="zh-CN"/>
        </w:rPr>
        <w:t xml:space="preserve">JSZC-321283-TZCX-C2026-0011</w:t>
      </w:r>
      <w:r/>
    </w:p>
    <w:p>
      <w:pPr>
        <w:pStyle w:val="1114"/>
        <w:ind w:firstLine="480"/>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cs="宋体"/>
          <w:sz w:val="24"/>
          <w:szCs w:val="24"/>
          <w:highlight w:val="none"/>
          <w:lang w:eastAsia="zh-CN"/>
        </w:rPr>
        <w:t xml:space="preserve">姚王街道电动自行车充电设施建设项目</w:t>
      </w:r>
      <w:r>
        <w:rPr>
          <w:rFonts w:hint="eastAsia" w:ascii="宋体" w:hAnsi="宋体" w:eastAsia="宋体" w:cs="宋体"/>
          <w:sz w:val="24"/>
          <w:szCs w:val="24"/>
          <w:highlight w:val="none"/>
        </w:rPr>
        <w:t xml:space="preserve">施工</w:t>
      </w:r>
      <w:r/>
    </w:p>
    <w:p>
      <w:pPr>
        <w:pStyle w:val="1114"/>
        <w:ind w:firstLine="480"/>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采购方式：竞争性磋商</w:t>
      </w:r>
      <w:r/>
    </w:p>
    <w:p>
      <w:pPr>
        <w:pStyle w:val="1114"/>
        <w:ind w:firstLine="480"/>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w:t>
      </w:r>
      <w:r>
        <w:rPr>
          <w:rFonts w:hint="eastAsia" w:cs="宋体"/>
          <w:sz w:val="24"/>
          <w:szCs w:val="24"/>
          <w:highlight w:val="none"/>
          <w:lang w:val="en-US" w:eastAsia="zh-CN"/>
        </w:rPr>
        <w:t xml:space="preserve">141.376122</w:t>
      </w:r>
      <w:r>
        <w:rPr>
          <w:rFonts w:hint="eastAsia" w:ascii="宋体" w:hAnsi="宋体" w:eastAsia="宋体" w:cs="宋体"/>
          <w:sz w:val="24"/>
          <w:szCs w:val="24"/>
          <w:highlight w:val="none"/>
        </w:rPr>
        <w:t xml:space="preserve">万元</w:t>
      </w:r>
      <w:r/>
    </w:p>
    <w:p>
      <w:pPr>
        <w:pStyle w:val="1114"/>
        <w:ind w:firstLine="480"/>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最高限价（如有）：</w:t>
      </w:r>
      <w:r>
        <w:rPr>
          <w:rFonts w:hint="eastAsia" w:cs="宋体"/>
          <w:sz w:val="24"/>
          <w:szCs w:val="24"/>
          <w:highlight w:val="none"/>
          <w:lang w:val="en-US" w:eastAsia="zh-CN"/>
        </w:rPr>
        <w:t xml:space="preserve">141.376122</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投标报价不得高于最高限价</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p>
    <w:p>
      <w:pPr>
        <w:pStyle w:val="1114"/>
        <w:ind w:firstLine="480"/>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采购需求：图纸及清单中注明的</w:t>
      </w:r>
      <w:r>
        <w:rPr>
          <w:rFonts w:hint="eastAsia" w:cs="宋体"/>
          <w:sz w:val="24"/>
          <w:szCs w:val="24"/>
          <w:highlight w:val="none"/>
          <w:lang w:eastAsia="zh-CN"/>
        </w:rPr>
        <w:t xml:space="preserve">姚王街道电动自行车充电设施建设项目</w:t>
      </w:r>
      <w:r>
        <w:rPr>
          <w:rFonts w:hint="eastAsia" w:ascii="宋体" w:hAnsi="宋体" w:eastAsia="宋体" w:cs="宋体"/>
          <w:sz w:val="24"/>
          <w:szCs w:val="24"/>
          <w:highlight w:val="none"/>
        </w:rPr>
        <w:t xml:space="preserve">施工</w:t>
      </w:r>
      <w:r>
        <w:rPr>
          <w:rFonts w:hint="eastAsia" w:ascii="宋体" w:hAnsi="宋体" w:eastAsia="宋体" w:cs="宋体"/>
          <w:sz w:val="24"/>
          <w:szCs w:val="24"/>
          <w:highlight w:val="none"/>
          <w:lang w:eastAsia="zh-CN"/>
        </w:rPr>
        <w:t xml:space="preserve">，具体</w:t>
      </w:r>
      <w:r>
        <w:rPr>
          <w:rFonts w:hint="eastAsia" w:ascii="宋体" w:hAnsi="宋体" w:eastAsia="宋体" w:cs="宋体"/>
          <w:sz w:val="24"/>
          <w:szCs w:val="24"/>
          <w:highlight w:val="none"/>
          <w:lang w:val="en-US" w:eastAsia="zh-CN"/>
        </w:rPr>
        <w:t xml:space="preserve">详见工程量清单</w:t>
      </w:r>
      <w:r>
        <w:rPr>
          <w:rFonts w:hint="eastAsia" w:ascii="宋体" w:hAnsi="宋体" w:eastAsia="宋体" w:cs="宋体"/>
          <w:sz w:val="24"/>
          <w:szCs w:val="24"/>
          <w:highlight w:val="none"/>
        </w:rPr>
        <w:t xml:space="preserve">。</w:t>
      </w:r>
      <w:r/>
    </w:p>
    <w:p>
      <w:pPr>
        <w:pStyle w:val="1114"/>
        <w:ind w:firstLine="480"/>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合同履行期限：</w:t>
      </w:r>
      <w:r>
        <w:rPr>
          <w:rFonts w:hint="eastAsia" w:cs="宋体"/>
          <w:sz w:val="24"/>
          <w:szCs w:val="24"/>
          <w:highlight w:val="none"/>
          <w:lang w:val="en-US" w:eastAsia="zh-CN"/>
        </w:rPr>
        <w:t xml:space="preserve">45日历天</w:t>
      </w:r>
      <w:r>
        <w:rPr>
          <w:rFonts w:hint="eastAsia" w:ascii="宋体" w:hAnsi="宋体" w:eastAsia="宋体" w:cs="宋体"/>
          <w:sz w:val="24"/>
          <w:szCs w:val="24"/>
          <w:highlight w:val="none"/>
        </w:rPr>
        <w:t xml:space="preserve">。</w:t>
      </w:r>
      <w:r/>
    </w:p>
    <w:p>
      <w:pPr>
        <w:pStyle w:val="1114"/>
        <w:ind w:firstLine="480"/>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本项目（是/否）接受联合体：否</w:t>
      </w:r>
      <w:r/>
    </w:p>
    <w:p>
      <w:pPr>
        <w:pStyle w:val="1114"/>
        <w:jc w:val="both"/>
        <w:keepLines w:val="0"/>
        <w:keepNext w:val="0"/>
        <w:pageBreakBefore w:val="0"/>
        <w:spacing w:before="0" w:beforeAutospacing="0" w:after="0" w:afterAutospacing="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二、供应商的资格要求：</w:t>
      </w:r>
      <w:r/>
    </w:p>
    <w:p>
      <w:pPr>
        <w:pStyle w:val="1114"/>
        <w:ind w:firstLine="480"/>
        <w:jc w:val="both"/>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（一）</w:t>
      </w:r>
      <w:r>
        <w:rPr>
          <w:rFonts w:hint="eastAsia" w:ascii="宋体" w:hAnsi="宋体" w:eastAsia="宋体" w:cs="宋体"/>
          <w:sz w:val="24"/>
          <w:szCs w:val="24"/>
          <w:highlight w:val="none"/>
        </w:rPr>
        <w:t xml:space="preserve">满足《中华人民共和国政府采购法》第二十二条规定：</w:t>
      </w:r>
      <w:r/>
    </w:p>
    <w:p>
      <w:pPr>
        <w:pStyle w:val="1114"/>
        <w:ind w:firstLine="560"/>
        <w:jc w:val="both"/>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供应商基本资格条件的承诺（根据供应商提供的承诺函，内容完整且具有法人及法定代表人的印章）。</w:t>
      </w:r>
      <w:r/>
    </w:p>
    <w:p>
      <w:pPr>
        <w:pStyle w:val="1114"/>
        <w:ind w:firstLine="480"/>
        <w:jc w:val="both"/>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sz w:val="24"/>
          <w:szCs w:val="24"/>
          <w:highlight w:val="none"/>
        </w:rPr>
        <w:t xml:space="preserve">落实政府采购政策需满足的资格要求：本项目为专门面向中小企业的项目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对应的中小企业划分标准所属行业为</w:t>
      </w:r>
      <w:r>
        <w:rPr>
          <w:rFonts w:hint="eastAsia" w:ascii="宋体" w:hAnsi="宋体" w:eastAsia="宋体" w:cs="宋体"/>
          <w:sz w:val="24"/>
          <w:szCs w:val="24"/>
          <w:highlight w:val="none"/>
          <w:u w:val="single"/>
        </w:rPr>
        <w:t xml:space="preserve">建筑业</w:t>
      </w:r>
      <w:r>
        <w:rPr>
          <w:rFonts w:hint="eastAsia" w:ascii="宋体" w:hAnsi="宋体" w:eastAsia="宋体" w:cs="宋体"/>
          <w:sz w:val="24"/>
          <w:szCs w:val="24"/>
          <w:highlight w:val="none"/>
        </w:rPr>
        <w:t xml:space="preserve">（注：中小企业划分标准参照工信部联企业[2011]300号文件规定），符合条件的中小企业应按照采购文件格式要求提供《中小企业声明函》，未提供的将作无效标处理。</w:t>
      </w:r>
      <w:r/>
    </w:p>
    <w:p>
      <w:pPr>
        <w:pStyle w:val="1114"/>
        <w:ind w:firstLine="480"/>
        <w:jc w:val="both"/>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（三）</w:t>
      </w:r>
      <w:r>
        <w:rPr>
          <w:rFonts w:hint="eastAsia" w:ascii="宋体" w:hAnsi="宋体" w:eastAsia="宋体" w:cs="宋体"/>
          <w:sz w:val="24"/>
          <w:szCs w:val="24"/>
          <w:highlight w:val="none"/>
        </w:rPr>
        <w:t xml:space="preserve">本项目的特定资格要求：</w:t>
      </w:r>
      <w:r/>
    </w:p>
    <w:p>
      <w:pPr>
        <w:pStyle w:val="1114"/>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（1）独立承担民事责任的能力；</w:t>
      </w:r>
      <w:r/>
    </w:p>
    <w:p>
      <w:pPr>
        <w:pStyle w:val="1114"/>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（2）具有【</w:t>
      </w:r>
      <w:r>
        <w:rPr>
          <w:rFonts w:hint="eastAsia" w:cs="宋体"/>
          <w:bCs/>
          <w:sz w:val="24"/>
          <w:szCs w:val="24"/>
          <w:highlight w:val="none"/>
          <w:lang w:val="en-US" w:eastAsia="zh-CN"/>
        </w:rPr>
        <w:t xml:space="preserve">建筑</w:t>
      </w:r>
      <w:r>
        <w:rPr>
          <w:rFonts w:hint="eastAsia" w:ascii="宋体" w:hAnsi="宋体" w:eastAsia="宋体" w:cs="宋体"/>
          <w:bCs/>
          <w:sz w:val="24"/>
          <w:szCs w:val="24"/>
          <w:highlight w:val="none"/>
          <w:lang w:val="zh-CN"/>
        </w:rPr>
        <w:t xml:space="preserve">工程施工总承包三级】（含）以上资质，并具有省级及以上行政主管部门核发的有效的安全生产许可证；</w:t>
      </w:r>
      <w:r/>
    </w:p>
    <w:p>
      <w:pPr>
        <w:pStyle w:val="1114"/>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（3）拟派的项目经理必须具备【</w:t>
      </w:r>
      <w:r>
        <w:rPr>
          <w:rFonts w:hint="eastAsia" w:cs="宋体"/>
          <w:bCs/>
          <w:sz w:val="24"/>
          <w:szCs w:val="24"/>
          <w:highlight w:val="none"/>
          <w:lang w:val="en-US" w:eastAsia="zh-CN"/>
        </w:rPr>
        <w:t xml:space="preserve">建筑</w:t>
      </w:r>
      <w:r>
        <w:rPr>
          <w:rFonts w:hint="eastAsia" w:ascii="宋体" w:hAnsi="宋体" w:eastAsia="宋体" w:cs="宋体"/>
          <w:bCs/>
          <w:sz w:val="24"/>
          <w:szCs w:val="24"/>
          <w:highlight w:val="none"/>
          <w:lang w:val="zh-CN"/>
        </w:rPr>
        <w:t xml:space="preserve">工程二级】（含）以上注册建造师资格，具备省级及以上行政主管部门核发的有效的安全生产考核合格证书（B证）；</w:t>
      </w:r>
      <w:r/>
    </w:p>
    <w:p>
      <w:pPr>
        <w:pStyle w:val="1114"/>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rPr>
        <w:t xml:space="preserve">4</w:t>
      </w: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rPr>
        <w:t xml:space="preserve">项目负责人无在建工程要求：</w:t>
      </w:r>
      <w:r/>
    </w:p>
    <w:p>
      <w:pPr>
        <w:pStyle w:val="1114"/>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①项目负责人是非变更后无在建工程。</w:t>
      </w:r>
      <w:r/>
    </w:p>
    <w:p>
      <w:pPr>
        <w:pStyle w:val="1114"/>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w:t>
      </w:r>
      <w:r>
        <w:rPr>
          <w:rFonts w:hint="eastAsia" w:ascii="宋体" w:hAnsi="宋体" w:eastAsia="宋体" w:cs="宋体"/>
          <w:bCs/>
          <w:sz w:val="24"/>
          <w:szCs w:val="24"/>
          <w:highlight w:val="none"/>
          <w:lang w:eastAsia="zh-CN"/>
        </w:rPr>
        <w:t xml:space="preserve">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bCs/>
          <w:sz w:val="24"/>
          <w:szCs w:val="24"/>
          <w:highlight w:val="none"/>
        </w:rPr>
        <w:t xml:space="preserve">。</w:t>
      </w:r>
      <w:r/>
    </w:p>
    <w:p>
      <w:pPr>
        <w:pStyle w:val="1114"/>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rPr>
        <w:t xml:space="preserve">5</w:t>
      </w: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rPr>
        <w:t xml:space="preserve">提供本项目拟任项目经理供应商为其缴纳的（</w:t>
      </w:r>
      <w:r>
        <w:rPr>
          <w:rFonts w:hint="eastAsia" w:ascii="宋体" w:hAnsi="宋体" w:eastAsia="宋体" w:cs="宋体"/>
          <w:bCs/>
          <w:sz w:val="24"/>
          <w:szCs w:val="24"/>
          <w:highlight w:val="none"/>
          <w:lang w:val="en-US" w:eastAsia="zh-CN"/>
        </w:rPr>
        <w:t xml:space="preserve">2026年</w:t>
      </w:r>
      <w:r>
        <w:rPr>
          <w:rFonts w:hint="eastAsia" w:cs="宋体"/>
          <w:bCs/>
          <w:sz w:val="24"/>
          <w:szCs w:val="24"/>
          <w:highlight w:val="none"/>
          <w:lang w:val="en-US" w:eastAsia="zh-CN"/>
        </w:rPr>
        <w:t xml:space="preserve">8</w:t>
      </w:r>
      <w:r>
        <w:rPr>
          <w:rFonts w:hint="eastAsia" w:ascii="宋体" w:hAnsi="宋体" w:eastAsia="宋体" w:cs="宋体"/>
          <w:bCs/>
          <w:sz w:val="24"/>
          <w:szCs w:val="24"/>
          <w:highlight w:val="none"/>
          <w:lang w:val="en-US" w:eastAsia="zh-CN"/>
        </w:rPr>
        <w:t xml:space="preserve">月-</w:t>
      </w:r>
      <w:r>
        <w:rPr>
          <w:rFonts w:hint="eastAsia" w:cs="宋体"/>
          <w:bCs/>
          <w:sz w:val="24"/>
          <w:szCs w:val="24"/>
          <w:highlight w:val="none"/>
          <w:lang w:val="en-US" w:eastAsia="zh-CN"/>
        </w:rPr>
        <w:t xml:space="preserve">10</w:t>
      </w:r>
      <w:r>
        <w:rPr>
          <w:rFonts w:hint="eastAsia" w:ascii="宋体" w:hAnsi="宋体" w:eastAsia="宋体" w:cs="宋体"/>
          <w:bCs/>
          <w:sz w:val="24"/>
          <w:szCs w:val="24"/>
          <w:highlight w:val="none"/>
          <w:lang w:val="en-US" w:eastAsia="zh-CN"/>
        </w:rPr>
        <w:t xml:space="preserve">月中任意一个月</w:t>
      </w:r>
      <w:r>
        <w:rPr>
          <w:rFonts w:hint="eastAsia" w:ascii="宋体" w:hAnsi="宋体" w:eastAsia="宋体" w:cs="宋体"/>
          <w:bCs/>
          <w:sz w:val="24"/>
          <w:szCs w:val="24"/>
          <w:highlight w:val="none"/>
        </w:rPr>
        <w:t xml:space="preserve">）的养老保险证明材料（须明确缴费月份、个人姓名、缴费单位且加盖社保中心章或社保中心参保缴费证明电子专用章）；</w:t>
      </w:r>
      <w:r/>
    </w:p>
    <w:p>
      <w:pPr>
        <w:pStyle w:val="1114"/>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rPr>
        <w:t xml:space="preserve">6</w:t>
      </w: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rPr>
        <w:t xml:space="preserve">项目负责人不得同时在两个或者两个以上单位受聘或者执业，包含但不仅限于以下情形：</w:t>
      </w:r>
      <w:r/>
    </w:p>
    <w:p>
      <w:pPr>
        <w:pStyle w:val="1114"/>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①同时在两个及以上单位签订劳动合同或交纳社会保险；</w:t>
      </w:r>
      <w:r/>
    </w:p>
    <w:p>
      <w:pPr>
        <w:pStyle w:val="1114"/>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②将本人执（职）业资格证书同时注册在两个及以上单位</w:t>
      </w:r>
      <w:r>
        <w:rPr>
          <w:rFonts w:hint="eastAsia" w:cs="宋体"/>
          <w:bCs/>
          <w:sz w:val="24"/>
          <w:szCs w:val="24"/>
          <w:highlight w:val="none"/>
          <w:lang w:eastAsia="zh-CN"/>
        </w:rPr>
        <w:t xml:space="preserve">；</w:t>
      </w:r>
      <w:r/>
    </w:p>
    <w:p>
      <w:pPr>
        <w:pStyle w:val="1114"/>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③在其他单位担任法定代表人。</w:t>
      </w:r>
      <w:r/>
    </w:p>
    <w:p>
      <w:pPr>
        <w:pStyle w:val="1114"/>
        <w:ind w:firstLine="560"/>
        <w:jc w:val="both"/>
        <w:keepLines w:val="0"/>
        <w:keepNext w:val="0"/>
        <w:pageBreakBefore w:val="0"/>
        <w:spacing w:before="0" w:beforeAutospacing="0" w:after="0" w:afterAutospacing="0"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注：以上在建工程是指在其他项目担任项目负责人职务。</w:t>
      </w:r>
      <w:r>
        <w:rPr>
          <w:rFonts w:hint="eastAsia" w:ascii="宋体" w:hAnsi="宋体" w:eastAsia="宋体" w:cs="宋体"/>
          <w:b/>
          <w:bCs w:val="0"/>
          <w:sz w:val="24"/>
          <w:szCs w:val="24"/>
          <w:highlight w:val="none"/>
          <w:lang w:val="en-US" w:eastAsia="zh-CN"/>
        </w:rPr>
        <w:t xml:space="preserve">三</w:t>
      </w:r>
      <w:r>
        <w:rPr>
          <w:rFonts w:hint="eastAsia" w:ascii="宋体" w:hAnsi="宋体" w:eastAsia="宋体" w:cs="宋体"/>
          <w:b/>
          <w:bCs w:val="0"/>
          <w:sz w:val="24"/>
          <w:szCs w:val="24"/>
          <w:highlight w:val="none"/>
        </w:rPr>
        <w:t xml:space="preserve">（4）、</w:t>
      </w:r>
      <w:r>
        <w:rPr>
          <w:rFonts w:hint="eastAsia" w:ascii="宋体" w:hAnsi="宋体" w:eastAsia="宋体" w:cs="宋体"/>
          <w:b/>
          <w:bCs w:val="0"/>
          <w:sz w:val="24"/>
          <w:szCs w:val="24"/>
          <w:highlight w:val="none"/>
          <w:lang w:val="en-US" w:eastAsia="zh-CN"/>
        </w:rPr>
        <w:t xml:space="preserve">三</w:t>
      </w:r>
      <w:r>
        <w:rPr>
          <w:rFonts w:hint="eastAsia" w:ascii="宋体" w:hAnsi="宋体" w:eastAsia="宋体" w:cs="宋体"/>
          <w:b/>
          <w:bCs w:val="0"/>
          <w:sz w:val="24"/>
          <w:szCs w:val="24"/>
          <w:highlight w:val="none"/>
        </w:rPr>
        <w:t xml:space="preserve">（6）此项评审方式为承诺制，如查实供应商在《承诺书》中虚假承诺，按弄虚作假处理。</w:t>
      </w:r>
      <w:r/>
    </w:p>
    <w:p>
      <w:pPr>
        <w:pStyle w:val="1114"/>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rPr>
        <w:t xml:space="preserve">7</w:t>
      </w: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rPr>
        <w:t xml:space="preserve">动态考核：评标当日，供应商投标所用资质核查结果为不达标的，视为供应商资质条件不符合国家有关规定，或不满足招标文件规定的资格条件。中标公示期间，中标候选人投标所用资质核查结果为不达标的，视为其资质条件不符合国家有关规定。动态监管不合格资质查询网址：</w:t>
      </w:r>
      <w:r/>
    </w:p>
    <w:p>
      <w:pPr>
        <w:pStyle w:val="1114"/>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https://zhfwpt.jsszfhcxjst.jiangsu.gov.cn:12443/ms/admin/#/open/dthc-list</w:t>
      </w:r>
      <w:r/>
    </w:p>
    <w:p>
      <w:pPr>
        <w:pStyle w:val="1114"/>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（8）本项目不接受联合体投标。</w:t>
      </w:r>
      <w:r/>
    </w:p>
    <w:p>
      <w:pPr>
        <w:pStyle w:val="1114"/>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存在下列情形的供应商，不得参加本项目采购活动：</w:t>
      </w:r>
      <w:r/>
    </w:p>
    <w:p>
      <w:pPr>
        <w:pStyle w:val="1114"/>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①</w:t>
      </w:r>
      <w:r>
        <w:rPr>
          <w:rFonts w:hint="eastAsia" w:ascii="宋体" w:hAnsi="宋体" w:eastAsia="宋体" w:cs="宋体"/>
          <w:bCs/>
          <w:sz w:val="24"/>
          <w:szCs w:val="24"/>
          <w:highlight w:val="none"/>
        </w:rPr>
        <w:t xml:space="preserve">因违约失信等问题正处于调查期间的供应商；</w:t>
      </w:r>
      <w:r/>
    </w:p>
    <w:p>
      <w:pPr>
        <w:pStyle w:val="1114"/>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②</w:t>
      </w:r>
      <w:r>
        <w:rPr>
          <w:rFonts w:hint="eastAsia" w:ascii="宋体" w:hAnsi="宋体" w:eastAsia="宋体" w:cs="宋体"/>
          <w:bCs/>
          <w:sz w:val="24"/>
          <w:szCs w:val="24"/>
          <w:highlight w:val="none"/>
        </w:rPr>
        <w:t xml:space="preserve">单位负责人为同一人或者存在直接控股、管理关系的不同供应商，不得同时参加本项目的投标活动；</w:t>
      </w:r>
      <w:r/>
    </w:p>
    <w:p>
      <w:pPr>
        <w:pStyle w:val="1114"/>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③</w:t>
      </w:r>
      <w:r>
        <w:rPr>
          <w:rFonts w:hint="eastAsia" w:ascii="宋体" w:hAnsi="宋体" w:eastAsia="宋体" w:cs="宋体"/>
          <w:bCs/>
          <w:sz w:val="24"/>
          <w:szCs w:val="24"/>
          <w:highlight w:val="none"/>
        </w:rPr>
        <w:t xml:space="preserve">被“信用中国”网站（www.creditchina.gov.cn）、“中国政府采购网”网站（www.ccgp.gov.cn）列入失信被执行人、重大税收违法案件当事人名单、政府采购严重失信行为记录名单；</w:t>
      </w:r>
      <w:r/>
    </w:p>
    <w:p>
      <w:pPr>
        <w:pStyle w:val="1114"/>
        <w:ind w:firstLine="560"/>
        <w:jc w:val="both"/>
        <w:keepLines w:val="0"/>
        <w:keepNext w:val="0"/>
        <w:pageBreakBefore w:val="0"/>
        <w:spacing w:before="0" w:beforeAutospacing="0" w:after="0" w:afterAutospacing="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三、获取采购文件</w:t>
      </w:r>
      <w:r/>
    </w:p>
    <w:p>
      <w:pPr>
        <w:pStyle w:val="1114"/>
        <w:ind w:firstLine="560"/>
        <w:jc w:val="both"/>
        <w:keepLines w:val="0"/>
        <w:keepNext w:val="0"/>
        <w:pageBreakBefore w:val="0"/>
        <w:spacing w:before="0" w:beforeAutospacing="0" w:after="0" w:afterAutospacing="0" w:line="360" w:lineRule="auto"/>
        <w:tabs>
          <w:tab w:val="left" w:pos="42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获取时间：自磋商文件公告发布之日起5个工作日。</w:t>
      </w:r>
      <w:r/>
    </w:p>
    <w:p>
      <w:pPr>
        <w:pStyle w:val="1114"/>
        <w:ind w:firstLine="560"/>
        <w:jc w:val="both"/>
        <w:keepLines w:val="0"/>
        <w:keepNext w:val="0"/>
        <w:pageBreakBefore w:val="0"/>
        <w:spacing w:before="0" w:beforeAutospacing="0" w:after="0" w:afterAutospacing="0" w:line="360" w:lineRule="auto"/>
        <w:tabs>
          <w:tab w:val="left" w:pos="42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地点：“苏采云”政府采购一体化平台。</w:t>
      </w:r>
      <w:r/>
    </w:p>
    <w:p>
      <w:pPr>
        <w:pStyle w:val="1114"/>
        <w:ind w:firstLine="560"/>
        <w:jc w:val="both"/>
        <w:keepLines w:val="0"/>
        <w:keepNext w:val="0"/>
        <w:pageBreakBefore w:val="0"/>
        <w:spacing w:before="0" w:beforeAutospacing="0" w:after="0" w:afterAutospacing="0" w:line="360" w:lineRule="auto"/>
        <w:tabs>
          <w:tab w:val="left" w:pos="42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获取方式：“苏采云”政府采购一体化平台。</w:t>
      </w:r>
      <w:r/>
    </w:p>
    <w:p>
      <w:pPr>
        <w:pStyle w:val="1114"/>
        <w:ind w:firstLine="560"/>
        <w:jc w:val="both"/>
        <w:keepLines w:val="0"/>
        <w:keepNext w:val="0"/>
        <w:pageBreakBefore w:val="0"/>
        <w:spacing w:before="0" w:beforeAutospacing="0" w:after="0" w:afterAutospacing="0" w:line="360" w:lineRule="auto"/>
        <w:tabs>
          <w:tab w:val="left" w:pos="42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售价：0.00元。</w:t>
      </w:r>
      <w:r/>
    </w:p>
    <w:p>
      <w:pPr>
        <w:pStyle w:val="1114"/>
        <w:ind w:firstLine="525"/>
        <w:jc w:val="both"/>
        <w:keepLines w:val="0"/>
        <w:keepNext w:val="0"/>
        <w:pageBreakBefore w:val="0"/>
        <w:spacing w:before="0" w:beforeAutospacing="0" w:after="0" w:afterAutospacing="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四、提交响应文件截止时间、开标时间和地点</w:t>
      </w:r>
      <w:r/>
    </w:p>
    <w:p>
      <w:pPr>
        <w:pStyle w:val="1114"/>
        <w:ind w:firstLine="560"/>
        <w:jc w:val="both"/>
        <w:keepLines w:val="0"/>
        <w:keepNext w:val="0"/>
        <w:pageBreakBefore w:val="0"/>
        <w:spacing w:before="0" w:beforeAutospacing="0" w:after="0" w:afterAutospacing="0" w:line="360" w:lineRule="auto"/>
        <w:tabs>
          <w:tab w:val="left" w:pos="426" w:leader="none"/>
        </w:tabs>
        <w:rPr>
          <w:rFonts w:hint="eastAsia" w:ascii="宋体" w:hAnsi="宋体" w:eastAsia="宋体" w:cs="宋体"/>
          <w:sz w:val="24"/>
          <w:szCs w:val="24"/>
          <w:highlight w:val="none"/>
        </w:rPr>
      </w:pPr>
      <w:r>
        <w:rPr>
          <w:rFonts w:hint="eastAsia" w:cs="宋体"/>
          <w:sz w:val="24"/>
          <w:szCs w:val="24"/>
          <w:highlight w:val="none"/>
          <w:u w:val="none"/>
          <w:lang w:eastAsia="zh-CN"/>
        </w:rPr>
        <w:t xml:space="preserve">2026年</w:t>
      </w:r>
      <w:r>
        <w:rPr>
          <w:rFonts w:hint="eastAsia" w:cs="宋体"/>
          <w:sz w:val="24"/>
          <w:szCs w:val="24"/>
          <w:highlight w:val="none"/>
          <w:u w:val="none"/>
          <w:lang w:val="en-US" w:eastAsia="zh-CN"/>
        </w:rPr>
        <w:t xml:space="preserve">11</w:t>
      </w:r>
      <w:r>
        <w:rPr>
          <w:rFonts w:hint="eastAsia" w:ascii="宋体" w:hAnsi="宋体" w:eastAsia="宋体" w:cs="宋体"/>
          <w:sz w:val="24"/>
          <w:szCs w:val="24"/>
          <w:highlight w:val="none"/>
          <w:u w:val="none"/>
          <w:lang w:val="en-US" w:eastAsia="zh-CN"/>
        </w:rPr>
        <w:t xml:space="preserve">月</w:t>
      </w:r>
      <w:r>
        <w:rPr>
          <w:rFonts w:hint="eastAsia" w:cs="宋体"/>
          <w:sz w:val="24"/>
          <w:szCs w:val="24"/>
          <w:highlight w:val="none"/>
          <w:u w:val="none"/>
          <w:lang w:val="en-US" w:eastAsia="zh-CN"/>
        </w:rPr>
        <w:t xml:space="preserve">10</w:t>
      </w:r>
      <w:r>
        <w:rPr>
          <w:rFonts w:hint="eastAsia" w:ascii="宋体" w:hAnsi="宋体" w:eastAsia="宋体" w:cs="宋体"/>
          <w:sz w:val="24"/>
          <w:szCs w:val="24"/>
          <w:highlight w:val="none"/>
          <w:u w:val="none"/>
        </w:rPr>
        <w:t xml:space="preserve">日</w:t>
      </w:r>
      <w:r>
        <w:rPr>
          <w:rFonts w:hint="eastAsia" w:cs="宋体"/>
          <w:sz w:val="24"/>
          <w:szCs w:val="24"/>
          <w:highlight w:val="none"/>
          <w:u w:val="none"/>
          <w:lang w:val="en-US" w:eastAsia="zh-CN"/>
        </w:rPr>
        <w:t xml:space="preserve">9</w:t>
      </w:r>
      <w:r>
        <w:rPr>
          <w:rFonts w:hint="eastAsia" w:ascii="宋体" w:hAnsi="宋体" w:eastAsia="宋体" w:cs="宋体"/>
          <w:sz w:val="24"/>
          <w:szCs w:val="24"/>
          <w:highlight w:val="none"/>
          <w:u w:val="none"/>
          <w:lang w:eastAsia="zh-CN"/>
        </w:rPr>
        <w:t xml:space="preserve">时</w:t>
      </w:r>
      <w:r>
        <w:rPr>
          <w:rFonts w:hint="eastAsia" w:cs="宋体"/>
          <w:sz w:val="24"/>
          <w:szCs w:val="24"/>
          <w:highlight w:val="none"/>
          <w:u w:val="none"/>
          <w:lang w:val="en-US" w:eastAsia="zh-CN"/>
        </w:rPr>
        <w:t xml:space="preserve">00</w:t>
      </w:r>
      <w:r>
        <w:rPr>
          <w:rFonts w:hint="eastAsia" w:ascii="宋体" w:hAnsi="宋体" w:eastAsia="宋体" w:cs="宋体"/>
          <w:sz w:val="24"/>
          <w:szCs w:val="24"/>
          <w:highlight w:val="none"/>
          <w:u w:val="none"/>
        </w:rPr>
        <w:t xml:space="preserve">分</w:t>
      </w:r>
      <w:r>
        <w:rPr>
          <w:rFonts w:hint="eastAsia" w:ascii="宋体" w:hAnsi="宋体" w:eastAsia="宋体" w:cs="宋体"/>
          <w:sz w:val="24"/>
          <w:szCs w:val="24"/>
          <w:highlight w:val="none"/>
        </w:rPr>
        <w:t xml:space="preserve">止（北京时间）；</w:t>
      </w:r>
      <w:r/>
    </w:p>
    <w:p>
      <w:pPr>
        <w:pStyle w:val="1114"/>
        <w:ind w:firstLine="560"/>
        <w:jc w:val="both"/>
        <w:keepLines w:val="0"/>
        <w:keepNext w:val="0"/>
        <w:pageBreakBefore w:val="0"/>
        <w:spacing w:before="0" w:beforeAutospacing="0" w:after="0" w:afterAutospacing="0" w:line="360" w:lineRule="auto"/>
        <w:tabs>
          <w:tab w:val="left" w:pos="42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lang w:eastAsia="zh-CN"/>
        </w:rPr>
        <w:t xml:space="preserve">江苏政府采购“苏采云”系统不见面开标大厅</w:t>
      </w:r>
      <w:r>
        <w:rPr>
          <w:rFonts w:hint="eastAsia" w:ascii="宋体" w:hAnsi="宋体" w:eastAsia="宋体" w:cs="宋体"/>
          <w:sz w:val="24"/>
          <w:szCs w:val="24"/>
          <w:highlight w:val="none"/>
        </w:rPr>
        <w:t xml:space="preserve">。</w:t>
      </w:r>
      <w:r/>
    </w:p>
    <w:p>
      <w:pPr>
        <w:pStyle w:val="1114"/>
        <w:ind w:firstLine="525"/>
        <w:jc w:val="both"/>
        <w:keepLines w:val="0"/>
        <w:keepNext w:val="0"/>
        <w:pageBreakBefore w:val="0"/>
        <w:spacing w:before="0" w:beforeAutospacing="0" w:after="0" w:afterAutospacing="0"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五、</w:t>
      </w:r>
      <w:r>
        <w:rPr>
          <w:rFonts w:hint="eastAsia" w:ascii="宋体" w:hAnsi="宋体" w:eastAsia="宋体" w:cs="宋体"/>
          <w:b/>
          <w:bCs/>
          <w:sz w:val="24"/>
          <w:szCs w:val="24"/>
          <w:highlight w:val="none"/>
          <w:lang w:val="en-US" w:eastAsia="zh-CN"/>
        </w:rPr>
        <w:t xml:space="preserve">开启</w:t>
      </w:r>
      <w:r/>
    </w:p>
    <w:p>
      <w:pPr>
        <w:pStyle w:val="1114"/>
        <w:ind w:firstLine="560"/>
        <w:jc w:val="both"/>
        <w:keepLines w:val="0"/>
        <w:keepNext w:val="0"/>
        <w:pageBreakBefore w:val="0"/>
        <w:spacing w:before="0" w:beforeAutospacing="0" w:after="0" w:afterAutospacing="0" w:line="360" w:lineRule="auto"/>
        <w:tabs>
          <w:tab w:val="left" w:pos="426" w:leader="none"/>
        </w:tabs>
        <w:rPr>
          <w:rFonts w:hint="eastAsia" w:ascii="宋体" w:hAnsi="宋体" w:eastAsia="宋体" w:cs="宋体"/>
          <w:sz w:val="24"/>
          <w:szCs w:val="24"/>
          <w:highlight w:val="none"/>
        </w:rPr>
      </w:pPr>
      <w:r>
        <w:rPr>
          <w:rFonts w:hint="eastAsia" w:cs="宋体"/>
          <w:sz w:val="24"/>
          <w:szCs w:val="24"/>
          <w:highlight w:val="none"/>
          <w:u w:val="none"/>
          <w:lang w:eastAsia="zh-CN"/>
        </w:rPr>
        <w:t xml:space="preserve">2026年1</w:t>
      </w:r>
      <w:r>
        <w:rPr>
          <w:rFonts w:hint="eastAsia" w:cs="宋体"/>
          <w:sz w:val="24"/>
          <w:szCs w:val="24"/>
          <w:highlight w:val="none"/>
          <w:u w:val="none"/>
          <w:lang w:val="en-US" w:eastAsia="zh-CN"/>
        </w:rPr>
        <w:t xml:space="preserve">1</w:t>
      </w:r>
      <w:r>
        <w:rPr>
          <w:rFonts w:hint="eastAsia" w:ascii="宋体" w:hAnsi="宋体" w:eastAsia="宋体" w:cs="宋体"/>
          <w:sz w:val="24"/>
          <w:szCs w:val="24"/>
          <w:highlight w:val="none"/>
          <w:u w:val="none"/>
          <w:lang w:val="en-US" w:eastAsia="zh-CN"/>
        </w:rPr>
        <w:t xml:space="preserve">月</w:t>
      </w:r>
      <w:r>
        <w:rPr>
          <w:rFonts w:hint="eastAsia" w:cs="宋体"/>
          <w:sz w:val="24"/>
          <w:szCs w:val="24"/>
          <w:highlight w:val="none"/>
          <w:u w:val="none"/>
          <w:lang w:val="en-US" w:eastAsia="zh-CN"/>
        </w:rPr>
        <w:t xml:space="preserve">10</w:t>
      </w:r>
      <w:r>
        <w:rPr>
          <w:rFonts w:hint="eastAsia" w:ascii="宋体" w:hAnsi="宋体" w:eastAsia="宋体" w:cs="宋体"/>
          <w:sz w:val="24"/>
          <w:szCs w:val="24"/>
          <w:highlight w:val="none"/>
          <w:u w:val="none"/>
        </w:rPr>
        <w:t xml:space="preserve">日</w:t>
      </w:r>
      <w:r>
        <w:rPr>
          <w:rFonts w:hint="eastAsia" w:cs="宋体"/>
          <w:sz w:val="24"/>
          <w:szCs w:val="24"/>
          <w:highlight w:val="none"/>
          <w:u w:val="none"/>
          <w:lang w:val="en-US" w:eastAsia="zh-CN"/>
        </w:rPr>
        <w:t xml:space="preserve">9</w:t>
      </w:r>
      <w:r>
        <w:rPr>
          <w:rFonts w:hint="eastAsia" w:ascii="宋体" w:hAnsi="宋体" w:eastAsia="宋体" w:cs="宋体"/>
          <w:sz w:val="24"/>
          <w:szCs w:val="24"/>
          <w:highlight w:val="none"/>
          <w:u w:val="none"/>
          <w:lang w:eastAsia="zh-CN"/>
        </w:rPr>
        <w:t xml:space="preserve">时</w:t>
      </w:r>
      <w:r>
        <w:rPr>
          <w:rFonts w:hint="eastAsia" w:cs="宋体"/>
          <w:sz w:val="24"/>
          <w:szCs w:val="24"/>
          <w:highlight w:val="none"/>
          <w:u w:val="none"/>
          <w:lang w:val="en-US" w:eastAsia="zh-CN"/>
        </w:rPr>
        <w:t xml:space="preserve">00</w:t>
      </w:r>
      <w:r>
        <w:rPr>
          <w:rFonts w:hint="eastAsia" w:ascii="宋体" w:hAnsi="宋体" w:eastAsia="宋体" w:cs="宋体"/>
          <w:sz w:val="24"/>
          <w:szCs w:val="24"/>
          <w:highlight w:val="none"/>
          <w:u w:val="none"/>
        </w:rPr>
        <w:t xml:space="preserve">分</w:t>
      </w:r>
      <w:r>
        <w:rPr>
          <w:rFonts w:hint="eastAsia" w:ascii="宋体" w:hAnsi="宋体" w:eastAsia="宋体" w:cs="宋体"/>
          <w:sz w:val="24"/>
          <w:szCs w:val="24"/>
          <w:highlight w:val="none"/>
        </w:rPr>
        <w:t xml:space="preserve">止（北京时间）；</w:t>
      </w:r>
      <w:r/>
    </w:p>
    <w:p>
      <w:pPr>
        <w:pStyle w:val="1114"/>
        <w:ind w:firstLine="560"/>
        <w:jc w:val="both"/>
        <w:keepLines w:val="0"/>
        <w:keepNext w:val="0"/>
        <w:pageBreakBefore w:val="0"/>
        <w:spacing w:before="0" w:beforeAutospacing="0" w:after="0" w:afterAutospacing="0" w:line="360" w:lineRule="auto"/>
        <w:tabs>
          <w:tab w:val="left" w:pos="42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lang w:eastAsia="zh-CN"/>
        </w:rPr>
        <w:t xml:space="preserve">“苏采云”系统开标大厅</w:t>
      </w:r>
      <w:r>
        <w:rPr>
          <w:rFonts w:hint="eastAsia" w:ascii="宋体" w:hAnsi="宋体" w:eastAsia="宋体" w:cs="宋体"/>
          <w:sz w:val="24"/>
          <w:szCs w:val="24"/>
          <w:highlight w:val="none"/>
        </w:rPr>
        <w:t xml:space="preserve">。</w:t>
      </w:r>
      <w:r/>
    </w:p>
    <w:p>
      <w:pPr>
        <w:pStyle w:val="1114"/>
        <w:ind w:firstLine="525"/>
        <w:jc w:val="both"/>
        <w:keepLines w:val="0"/>
        <w:keepNext w:val="0"/>
        <w:pageBreakBefore w:val="0"/>
        <w:spacing w:before="0" w:beforeAutospacing="0" w:after="0" w:afterAutospacing="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公告期限</w:t>
      </w:r>
      <w:r/>
    </w:p>
    <w:p>
      <w:pPr>
        <w:pStyle w:val="1114"/>
        <w:ind w:firstLine="560"/>
        <w:jc w:val="both"/>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r/>
    </w:p>
    <w:p>
      <w:pPr>
        <w:pStyle w:val="1114"/>
        <w:ind w:firstLine="525"/>
        <w:jc w:val="both"/>
        <w:keepLines w:val="0"/>
        <w:keepNext w:val="0"/>
        <w:pageBreakBefore w:val="0"/>
        <w:spacing w:before="0" w:beforeAutospacing="0" w:after="0" w:afterAutospacing="0" w:line="360" w:lineRule="auto"/>
        <w:tabs>
          <w:tab w:val="left" w:pos="567"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其他补充事宜</w:t>
      </w:r>
      <w:r/>
    </w:p>
    <w:p>
      <w:pPr>
        <w:pStyle w:val="1114"/>
        <w:ind w:firstLine="525"/>
        <w:jc w:val="both"/>
        <w:keepLines w:val="0"/>
        <w:keepNext w:val="0"/>
        <w:pageBreakBefore w:val="0"/>
        <w:spacing w:before="0" w:beforeAutospacing="0" w:after="0" w:afterAutospacing="0" w:line="360" w:lineRule="auto"/>
        <w:tabs>
          <w:tab w:val="left" w:pos="567"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保证金：</w:t>
      </w:r>
      <w:r>
        <w:rPr>
          <w:rFonts w:hint="eastAsia" w:ascii="宋体" w:hAnsi="宋体" w:eastAsia="宋体" w:cs="宋体"/>
          <w:sz w:val="24"/>
          <w:szCs w:val="24"/>
          <w:highlight w:val="none"/>
          <w:lang w:val="en-US" w:eastAsia="zh-CN"/>
        </w:rPr>
        <w:t xml:space="preserve">本项目不收取磋商保证金</w:t>
      </w:r>
      <w:r/>
    </w:p>
    <w:p>
      <w:pPr>
        <w:pStyle w:val="1114"/>
        <w:ind w:firstLine="525"/>
        <w:jc w:val="both"/>
        <w:keepLines w:val="0"/>
        <w:keepNext w:val="0"/>
        <w:pageBreakBefore w:val="0"/>
        <w:spacing w:before="0" w:beforeAutospacing="0" w:after="0" w:afterAutospacing="0"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2.公告发布媒介：江苏政府采购网（www.ccgp-jiangsu.gov.cn）</w:t>
      </w:r>
      <w:r/>
    </w:p>
    <w:p>
      <w:pPr>
        <w:pStyle w:val="1114"/>
        <w:ind w:firstLine="525"/>
        <w:jc w:val="both"/>
        <w:keepLines w:val="0"/>
        <w:keepNext w:val="0"/>
        <w:pageBreakBefore w:val="0"/>
        <w:spacing w:before="0" w:beforeAutospacing="0" w:after="0" w:afterAutospacing="0" w:line="360" w:lineRule="auto"/>
        <w:tabs>
          <w:tab w:val="left" w:pos="567"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3.现场踏勘：潜在供应商自行踏勘。（请各潜在供应商对项目现场进行自主踏勘，未现场踏勘和未提出疑义的潜在供应商被视为已踏勘，认同采购项目要求的内容，由此造成的后果由潜在供应商负责）</w:t>
      </w:r>
      <w:r/>
    </w:p>
    <w:p>
      <w:pPr>
        <w:pStyle w:val="1114"/>
        <w:ind w:firstLine="525"/>
        <w:jc w:val="both"/>
        <w:keepLines w:val="0"/>
        <w:keepNext w:val="0"/>
        <w:pageBreakBefore w:val="0"/>
        <w:spacing w:before="0" w:beforeAutospacing="0" w:after="0" w:afterAutospacing="0" w:line="360" w:lineRule="auto"/>
        <w:tabs>
          <w:tab w:val="left" w:pos="567"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注意事项：</w:t>
      </w:r>
      <w:r/>
    </w:p>
    <w:p>
      <w:pPr>
        <w:pStyle w:val="1114"/>
        <w:ind w:firstLine="525"/>
        <w:jc w:val="both"/>
        <w:keepLines w:val="0"/>
        <w:keepNext w:val="0"/>
        <w:pageBreakBefore w:val="0"/>
        <w:spacing w:before="0" w:beforeAutospacing="0" w:after="0" w:afterAutospacing="0" w:line="360" w:lineRule="auto"/>
        <w:widowControl/>
        <w:tabs>
          <w:tab w:val="left" w:pos="567"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（1）根据省财政厅《关</w:t>
      </w:r>
      <w:r>
        <w:rPr>
          <w:rFonts w:hint="eastAsia" w:ascii="宋体" w:hAnsi="宋体" w:eastAsia="宋体" w:cs="宋体"/>
          <w:b/>
          <w:bCs/>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具体办理指南和操作手册见链接：http://www.ccgp-jiangsu.gov.cn/jiangsu/zlxz/ee/ee3a4bc5a3454aa2b0d9312230633ce9.html。</w:t>
      </w:r>
      <w:r/>
    </w:p>
    <w:p>
      <w:pPr>
        <w:pStyle w:val="1114"/>
        <w:ind w:firstLine="525"/>
        <w:jc w:val="both"/>
        <w:keepLines w:val="0"/>
        <w:keepNext w:val="0"/>
        <w:pageBreakBefore w:val="0"/>
        <w:spacing w:before="0" w:beforeAutospacing="0" w:after="0" w:afterAutospacing="0" w:line="360" w:lineRule="auto"/>
        <w:tabs>
          <w:tab w:val="left" w:pos="567"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响应文件（技术支持电话：0523-87633965、0523-86897512；客服QQ：709339244、1195486789）。</w:t>
      </w:r>
      <w:r/>
    </w:p>
    <w:p>
      <w:pPr>
        <w:pStyle w:val="1114"/>
        <w:ind w:firstLine="525"/>
        <w:jc w:val="both"/>
        <w:keepLines w:val="0"/>
        <w:keepNext w:val="0"/>
        <w:pageBreakBefore w:val="0"/>
        <w:spacing w:before="0" w:beforeAutospacing="0" w:after="0" w:afterAutospacing="0" w:line="360" w:lineRule="auto"/>
        <w:tabs>
          <w:tab w:val="left" w:pos="567"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（3）有关本次</w:t>
      </w:r>
      <w:r>
        <w:rPr>
          <w:rFonts w:hint="eastAsia" w:ascii="宋体" w:hAnsi="宋体" w:eastAsia="宋体" w:cs="宋体"/>
          <w:b/>
          <w:bCs/>
          <w:sz w:val="24"/>
          <w:szCs w:val="24"/>
          <w:highlight w:val="none"/>
          <w:lang w:val="en-US" w:eastAsia="zh-CN"/>
        </w:rPr>
        <w:t xml:space="preserve">采购</w:t>
      </w:r>
      <w:r>
        <w:rPr>
          <w:rFonts w:hint="eastAsia" w:ascii="宋体" w:hAnsi="宋体" w:eastAsia="宋体" w:cs="宋体"/>
          <w:b/>
          <w:bCs/>
          <w:sz w:val="24"/>
          <w:szCs w:val="24"/>
          <w:highlight w:val="none"/>
        </w:rPr>
        <w:t xml:space="preserve">的事项若存在变动或修改，敬请及时关注“江苏政府采购网”发布的更正公告。</w:t>
      </w:r>
      <w:r/>
    </w:p>
    <w:p>
      <w:pPr>
        <w:pStyle w:val="1114"/>
        <w:ind w:firstLine="525"/>
        <w:jc w:val="both"/>
        <w:keepLines w:val="0"/>
        <w:keepNext w:val="0"/>
        <w:pageBreakBefore w:val="0"/>
        <w:spacing w:before="0" w:beforeAutospacing="0" w:after="0" w:afterAutospacing="0" w:line="360" w:lineRule="auto"/>
        <w:tabs>
          <w:tab w:val="left" w:pos="567"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（4）在磋商结束前，各供应商授权代表应保持手机畅通，以便及时澄清答疑</w:t>
      </w:r>
      <w:r>
        <w:rPr>
          <w:rFonts w:hint="eastAsia" w:ascii="宋体" w:hAnsi="宋体" w:eastAsia="宋体" w:cs="宋体"/>
          <w:b/>
          <w:bCs/>
          <w:sz w:val="24"/>
          <w:szCs w:val="24"/>
          <w:highlight w:val="none"/>
          <w:lang w:eastAsia="zh-CN"/>
        </w:rPr>
        <w:t xml:space="preserve">。</w:t>
      </w:r>
      <w:r/>
    </w:p>
    <w:p>
      <w:pPr>
        <w:pStyle w:val="1114"/>
        <w:ind w:firstLine="525"/>
        <w:jc w:val="both"/>
        <w:keepLines w:val="0"/>
        <w:keepNext w:val="0"/>
        <w:pageBreakBefore w:val="0"/>
        <w:spacing w:before="0" w:beforeAutospacing="0" w:after="0" w:afterAutospacing="0" w:line="360" w:lineRule="auto"/>
        <w:tabs>
          <w:tab w:val="left" w:pos="567"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如潜在投标人未按上述要求操作，将自行承担所产生的风险。</w:t>
      </w:r>
      <w:r/>
    </w:p>
    <w:p>
      <w:pPr>
        <w:pStyle w:val="1114"/>
        <w:ind w:firstLine="525"/>
        <w:jc w:val="both"/>
        <w:keepLines w:val="0"/>
        <w:keepNext w:val="0"/>
        <w:pageBreakBefore w:val="0"/>
        <w:spacing w:before="0" w:beforeAutospacing="0" w:after="0" w:afterAutospacing="0"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八、</w:t>
      </w:r>
      <w:r>
        <w:rPr>
          <w:rFonts w:hint="eastAsia" w:ascii="宋体" w:hAnsi="宋体" w:eastAsia="宋体" w:cs="宋体"/>
          <w:sz w:val="24"/>
          <w:szCs w:val="24"/>
          <w:highlight w:val="none"/>
        </w:rPr>
        <w:t xml:space="preserve">对本次招标提出询问，请按以下方式联系。</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称：泰兴市人民政府姚王街道办事处</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址：泰兴市姚王街道泰姚路1号</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联系人：陈益</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联系方式：18796761118</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称：泰州诚兴项目管理有限公司</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址：泰兴市城东高新区戴王路东侧</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联系人：蒋鹏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联系方式：18057245070</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项目联系人：蒋鹏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话：18057245070</w:t>
      </w:r>
      <w:r/>
    </w:p>
    <w:p>
      <w:pPr>
        <w:pStyle w:val="1114"/>
        <w:ind w:firstLine="560"/>
        <w:jc w:val="both"/>
        <w:keepLines w:val="0"/>
        <w:keepNext w:val="0"/>
        <w:pageBreakBefore w:val="0"/>
        <w:spacing w:before="0" w:beforeAutospacing="0" w:after="0" w:afterAutospacing="0"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jc w:val="center"/>
        <w:rPr>
          <w:rStyle w:val="1061"/>
          <w:rFonts w:hint="eastAsia" w:ascii="宋体" w:hAnsi="宋体" w:eastAsia="宋体" w:cs="宋体"/>
          <w:b/>
          <w:bCs/>
          <w:sz w:val="32"/>
          <w:szCs w:val="32"/>
          <w:highlight w:val="none"/>
        </w:rPr>
      </w:pPr>
      <w:r/>
      <w:bookmarkStart w:id="24" w:name="_Toc426469869"/>
      <w:r/>
      <w:bookmarkStart w:id="25" w:name="_Toc468783587"/>
      <w:r>
        <w:rPr>
          <w:rFonts w:hint="eastAsia" w:ascii="宋体" w:hAnsi="宋体" w:eastAsia="宋体" w:cs="宋体"/>
          <w:b/>
          <w:sz w:val="32"/>
          <w:szCs w:val="32"/>
          <w:highlight w:val="none"/>
        </w:rPr>
        <w:br w:type="page" w:clear="all"/>
      </w:r>
      <w:bookmarkEnd w:id="24"/>
      <w:r/>
      <w:bookmarkEnd w:id="25"/>
      <w:r/>
      <w:bookmarkStart w:id="26" w:name="_Toc214"/>
      <w:r/>
      <w:bookmarkStart w:id="27" w:name="_Toc7035"/>
      <w:r/>
      <w:bookmarkStart w:id="28" w:name="_Toc6112"/>
      <w:r/>
      <w:bookmarkStart w:id="29" w:name="_Toc11389"/>
      <w:r>
        <w:rPr>
          <w:rStyle w:val="1061"/>
          <w:rFonts w:hint="eastAsia" w:ascii="宋体" w:hAnsi="宋体" w:eastAsia="宋体" w:cs="宋体"/>
          <w:b/>
          <w:bCs/>
          <w:sz w:val="32"/>
          <w:szCs w:val="32"/>
          <w:highlight w:val="none"/>
        </w:rPr>
        <w:t xml:space="preserve">第</w:t>
      </w:r>
      <w:r>
        <w:rPr>
          <w:rStyle w:val="1061"/>
          <w:rFonts w:hint="eastAsia" w:ascii="宋体" w:hAnsi="宋体" w:eastAsia="宋体" w:cs="宋体"/>
          <w:b/>
          <w:bCs/>
          <w:sz w:val="32"/>
          <w:szCs w:val="32"/>
          <w:highlight w:val="none"/>
          <w:lang w:val="en-US" w:eastAsia="zh-CN"/>
        </w:rPr>
        <w:t xml:space="preserve">二</w:t>
      </w:r>
      <w:r>
        <w:rPr>
          <w:rStyle w:val="1061"/>
          <w:rFonts w:hint="eastAsia" w:ascii="宋体" w:hAnsi="宋体" w:eastAsia="宋体" w:cs="宋体"/>
          <w:b/>
          <w:bCs/>
          <w:sz w:val="32"/>
          <w:szCs w:val="32"/>
          <w:highlight w:val="none"/>
        </w:rPr>
        <w:t xml:space="preserve">章 </w:t>
      </w:r>
      <w:r>
        <w:rPr>
          <w:rStyle w:val="1061"/>
          <w:rFonts w:hint="eastAsia" w:ascii="宋体" w:hAnsi="宋体" w:eastAsia="宋体" w:cs="宋体"/>
          <w:b/>
          <w:bCs/>
          <w:sz w:val="32"/>
          <w:szCs w:val="32"/>
          <w:highlight w:val="none"/>
          <w:lang w:val="en-US" w:eastAsia="zh-CN"/>
        </w:rPr>
        <w:t xml:space="preserve"> 供应商须知</w:t>
      </w:r>
      <w:bookmarkEnd w:id="26"/>
      <w:r/>
      <w:bookmarkEnd w:id="27"/>
      <w:r/>
      <w:bookmarkEnd w:id="28"/>
      <w:r/>
      <w:bookmarkEnd w:id="29"/>
      <w:r/>
      <w:r/>
    </w:p>
    <w:p>
      <w:pPr>
        <w:pStyle w:val="1049"/>
        <w:ind w:firstLine="480"/>
        <w:pageBreakBefore w:val="0"/>
        <w:spacing w:before="0" w:after="0" w:line="240" w:lineRule="auto"/>
        <w:rPr>
          <w:rFonts w:hint="eastAsia" w:ascii="宋体" w:hAnsi="宋体" w:eastAsia="宋体" w:cs="宋体"/>
          <w:b/>
          <w:bCs/>
          <w:sz w:val="22"/>
          <w:szCs w:val="22"/>
          <w:highlight w:val="none"/>
        </w:rPr>
      </w:pPr>
      <w:r/>
      <w:bookmarkStart w:id="30" w:name="_Toc426469870"/>
      <w:r/>
      <w:bookmarkStart w:id="31" w:name="_Toc468783588"/>
      <w:r/>
      <w:bookmarkStart w:id="32" w:name="_Toc17164"/>
      <w:r>
        <w:rPr>
          <w:rFonts w:hint="eastAsia" w:ascii="宋体" w:hAnsi="宋体" w:eastAsia="宋体" w:cs="宋体"/>
          <w:b/>
          <w:bCs/>
          <w:sz w:val="22"/>
          <w:szCs w:val="22"/>
          <w:highlight w:val="none"/>
        </w:rPr>
        <w:t xml:space="preserve">供应商须知前附表</w:t>
      </w:r>
      <w:bookmarkEnd w:id="30"/>
      <w:r/>
      <w:bookmarkEnd w:id="31"/>
      <w:r/>
      <w:bookmarkEnd w:id="32"/>
      <w:r/>
      <w:r/>
    </w:p>
    <w:tbl>
      <w:tblPr>
        <w:tblStyle w:val="883"/>
        <w:tblW w:w="92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471"/>
        <w:gridCol w:w="5910"/>
      </w:tblGrid>
      <w:tr>
        <w:trPr/>
        <w:tc>
          <w:tcPr>
            <w:tcW w:w="900" w:type="dxa"/>
            <w:vAlign w:val="top"/>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条款号</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条款名称</w:t>
            </w:r>
            <w:r/>
          </w:p>
        </w:tc>
        <w:tc>
          <w:tcPr>
            <w:tcW w:w="5910" w:type="dxa"/>
            <w:vAlign w:val="top"/>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编列内容</w:t>
            </w:r>
            <w:r/>
          </w:p>
        </w:tc>
      </w:tr>
      <w:tr>
        <w:trPr>
          <w:trHeight w:val="1266"/>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1.1.2</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采购人</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名称：</w:t>
            </w:r>
            <w:r>
              <w:rPr>
                <w:rFonts w:hint="eastAsia" w:ascii="宋体" w:hAnsi="宋体" w:cs="宋体"/>
                <w:sz w:val="22"/>
                <w:szCs w:val="22"/>
                <w:highlight w:val="none"/>
                <w:lang w:eastAsia="zh-CN"/>
              </w:rPr>
              <w:t xml:space="preserve">泰兴市人民政府姚王街道办事处</w:t>
            </w:r>
            <w:r/>
          </w:p>
          <w:p>
            <w:pPr>
              <w:jc w:val="both"/>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地址：</w:t>
            </w:r>
            <w:r>
              <w:rPr>
                <w:rFonts w:hint="eastAsia" w:ascii="宋体" w:hAnsi="宋体" w:cs="宋体"/>
                <w:sz w:val="22"/>
                <w:szCs w:val="22"/>
                <w:highlight w:val="none"/>
                <w:lang w:eastAsia="zh-CN"/>
              </w:rPr>
              <w:t xml:space="preserve">泰兴市姚王街道泰姚路1号</w:t>
            </w:r>
            <w:r/>
          </w:p>
          <w:p>
            <w:pPr>
              <w:jc w:val="both"/>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联系人</w:t>
            </w: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陈益</w:t>
            </w:r>
            <w:r/>
          </w:p>
          <w:p>
            <w:pPr>
              <w:jc w:val="both"/>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联系电话：</w:t>
            </w:r>
            <w:r>
              <w:rPr>
                <w:rFonts w:hint="eastAsia" w:ascii="宋体" w:hAnsi="宋体" w:cs="宋体"/>
                <w:sz w:val="22"/>
                <w:szCs w:val="22"/>
                <w:highlight w:val="none"/>
                <w:lang w:eastAsia="zh-CN"/>
              </w:rPr>
              <w:t xml:space="preserve">18796761118</w:t>
            </w:r>
            <w:r/>
          </w:p>
        </w:tc>
      </w:tr>
      <w:tr>
        <w:trPr>
          <w:trHeight w:val="1236"/>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1.1.3</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采购代理机构</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名称：</w:t>
            </w:r>
            <w:r>
              <w:rPr>
                <w:rFonts w:hint="eastAsia" w:ascii="宋体" w:hAnsi="宋体" w:cs="宋体"/>
                <w:sz w:val="22"/>
                <w:szCs w:val="22"/>
                <w:highlight w:val="none"/>
                <w:lang w:eastAsia="zh-CN"/>
              </w:rPr>
              <w:t xml:space="preserve">泰州诚兴项目管理有限公司</w:t>
            </w:r>
            <w:r/>
          </w:p>
          <w:p>
            <w:pPr>
              <w:jc w:val="both"/>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地址：</w:t>
            </w:r>
            <w:r>
              <w:rPr>
                <w:rFonts w:hint="eastAsia" w:ascii="宋体" w:hAnsi="宋体" w:eastAsia="宋体" w:cs="宋体"/>
                <w:sz w:val="22"/>
                <w:szCs w:val="22"/>
                <w:highlight w:val="none"/>
                <w:lang w:eastAsia="zh-CN"/>
              </w:rPr>
              <w:t xml:space="preserve">泰兴市城东高新区戴王路东侧</w:t>
            </w:r>
            <w:r/>
          </w:p>
          <w:p>
            <w:pPr>
              <w:jc w:val="both"/>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联系人：</w:t>
            </w:r>
            <w:r>
              <w:rPr>
                <w:rFonts w:hint="eastAsia" w:ascii="宋体" w:hAnsi="宋体" w:eastAsia="宋体" w:cs="宋体"/>
                <w:sz w:val="22"/>
                <w:szCs w:val="22"/>
                <w:highlight w:val="none"/>
                <w:lang w:val="en-US" w:eastAsia="zh-CN"/>
              </w:rPr>
              <w:t xml:space="preserve">蒋鹏</w:t>
            </w:r>
            <w:r/>
          </w:p>
          <w:p>
            <w:pPr>
              <w:jc w:val="both"/>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联系电话：</w:t>
            </w:r>
            <w:r>
              <w:rPr>
                <w:rFonts w:hint="eastAsia" w:ascii="宋体" w:hAnsi="宋体" w:cs="宋体"/>
                <w:sz w:val="22"/>
                <w:szCs w:val="22"/>
                <w:highlight w:val="none"/>
                <w:lang w:val="en-US" w:eastAsia="zh-CN"/>
              </w:rPr>
              <w:t xml:space="preserve">18057245070</w:t>
            </w:r>
            <w:r/>
          </w:p>
        </w:tc>
      </w:tr>
      <w:tr>
        <w:trPr>
          <w:trHeight w:val="665"/>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1.1.4</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项目名称及编号</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项目名称：</w:t>
            </w:r>
            <w:r>
              <w:rPr>
                <w:rFonts w:hint="eastAsia" w:ascii="宋体" w:hAnsi="宋体" w:cs="宋体"/>
                <w:sz w:val="22"/>
                <w:szCs w:val="22"/>
                <w:highlight w:val="none"/>
                <w:lang w:eastAsia="zh-CN"/>
              </w:rPr>
              <w:t xml:space="preserve">姚王街道电动自行车充电设施建设项目</w:t>
            </w:r>
            <w:r/>
          </w:p>
          <w:p>
            <w:pPr>
              <w:pStyle w:val="1078"/>
              <w:jc w:val="both"/>
              <w:keepLines w:val="0"/>
              <w:keepNext w:val="0"/>
              <w:pageBreakBefore w:val="0"/>
              <w:spacing w:after="0"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项目编号： </w:t>
            </w:r>
            <w:r>
              <w:rPr>
                <w:rFonts w:hint="eastAsia" w:ascii="宋体" w:hAnsi="宋体" w:cs="宋体"/>
                <w:sz w:val="22"/>
                <w:szCs w:val="22"/>
                <w:highlight w:val="none"/>
                <w:lang w:val="en-US" w:eastAsia="zh-CN"/>
              </w:rPr>
              <w:t xml:space="preserve">JSZC-321283-TZCX-C2026-0011</w:t>
            </w:r>
            <w:r>
              <w:rPr>
                <w:rFonts w:hint="eastAsia" w:ascii="宋体" w:hAnsi="宋体" w:eastAsia="宋体" w:cs="宋体"/>
                <w:sz w:val="22"/>
                <w:szCs w:val="22"/>
                <w:highlight w:val="none"/>
                <w:lang w:val="en-US" w:eastAsia="zh-CN"/>
              </w:rPr>
              <w:t xml:space="preserve"> </w:t>
            </w:r>
            <w:r/>
          </w:p>
        </w:tc>
      </w:tr>
      <w:tr>
        <w:trPr>
          <w:trHeight w:val="650"/>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资金来源及出资比例</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bookmarkStart w:id="33" w:name="EB0b51c78ec4aa43fdb5edf8e1b57ddda1"/>
            <w:r>
              <w:rPr>
                <w:rFonts w:hint="eastAsia" w:ascii="宋体" w:hAnsi="宋体" w:eastAsia="宋体" w:cs="宋体"/>
                <w:sz w:val="22"/>
                <w:szCs w:val="22"/>
                <w:highlight w:val="none"/>
              </w:rPr>
              <w:t xml:space="preserve">资金来源：</w:t>
            </w:r>
            <w:bookmarkEnd w:id="33"/>
            <w:r>
              <w:rPr>
                <w:rFonts w:hint="eastAsia" w:ascii="宋体" w:hAnsi="宋体" w:eastAsia="宋体" w:cs="宋体"/>
                <w:sz w:val="22"/>
                <w:szCs w:val="22"/>
                <w:highlight w:val="none"/>
              </w:rPr>
              <w:t xml:space="preserve">财政</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出资比例：100%</w:t>
            </w:r>
            <w:r/>
          </w:p>
        </w:tc>
      </w:tr>
      <w:tr>
        <w:trPr>
          <w:trHeight w:val="365"/>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1.2.2</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资金落实情况</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已落实</w:t>
            </w:r>
            <w:r/>
          </w:p>
        </w:tc>
      </w:tr>
      <w:tr>
        <w:trPr>
          <w:trHeight w:val="469"/>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1.2.3</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付款方式</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工程竣工验收合格后付至合同价的70%，经审计后付至审计价的97%，余款在质保期满后一次性付清。（质保期2年）    </w:t>
            </w:r>
            <w:r/>
          </w:p>
        </w:tc>
      </w:tr>
      <w:tr>
        <w:trPr>
          <w:trHeight w:val="433"/>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采购范围</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见竞争性磋商公告</w:t>
            </w:r>
            <w:bookmarkStart w:id="1543" w:name="_GoBack"/>
            <w:r/>
            <w:bookmarkEnd w:id="1543"/>
            <w:r/>
            <w:r/>
          </w:p>
        </w:tc>
      </w:tr>
      <w:tr>
        <w:trPr>
          <w:trHeight w:val="575"/>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1.3.2</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 xml:space="preserve">合同履行期（</w:t>
            </w:r>
            <w:r>
              <w:rPr>
                <w:rFonts w:hint="eastAsia" w:ascii="宋体" w:hAnsi="宋体" w:eastAsia="宋体" w:cs="宋体"/>
                <w:sz w:val="22"/>
                <w:szCs w:val="22"/>
                <w:highlight w:val="none"/>
              </w:rPr>
              <w:t xml:space="preserve">工期</w:t>
            </w:r>
            <w:r>
              <w:rPr>
                <w:rFonts w:hint="eastAsia" w:ascii="宋体" w:hAnsi="宋体" w:eastAsia="宋体" w:cs="宋体"/>
                <w:sz w:val="22"/>
                <w:szCs w:val="22"/>
                <w:highlight w:val="none"/>
                <w:lang w:eastAsia="zh-CN"/>
              </w:rPr>
              <w:t xml:space="preserve">）</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见竞争性磋商公告</w:t>
            </w:r>
            <w:r/>
          </w:p>
        </w:tc>
      </w:tr>
      <w:tr>
        <w:trPr>
          <w:trHeight w:val="475"/>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1.3.3</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质量要求</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质量标准：合格</w:t>
            </w:r>
            <w:r/>
          </w:p>
        </w:tc>
      </w:tr>
      <w:tr>
        <w:trPr>
          <w:trHeight w:val="740"/>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1.4.2</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落实政府采购政策需满足的资格要求</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本项目专门面向中小企业</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供应商应为中小微企业、监狱企业、残疾人福利性单位。</w:t>
            </w:r>
            <w:r/>
          </w:p>
        </w:tc>
      </w:tr>
      <w:tr>
        <w:trPr>
          <w:trHeight w:val="635"/>
        </w:trPr>
        <w:tc>
          <w:tcPr>
            <w:tcW w:w="900"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1.4.</w:t>
            </w:r>
            <w:r>
              <w:rPr>
                <w:rFonts w:hint="eastAsia" w:ascii="宋体" w:hAnsi="宋体" w:eastAsia="宋体" w:cs="宋体"/>
                <w:sz w:val="22"/>
                <w:szCs w:val="22"/>
                <w:highlight w:val="none"/>
                <w:lang w:val="en-US" w:eastAsia="zh-CN"/>
              </w:rPr>
              <w:t xml:space="preserve">3</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采购人要求供应商具备的特定资格要求</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见竞争性磋商公告</w:t>
            </w:r>
            <w:r/>
          </w:p>
        </w:tc>
      </w:tr>
      <w:tr>
        <w:trPr>
          <w:trHeight w:val="499"/>
        </w:trPr>
        <w:tc>
          <w:tcPr>
            <w:tcW w:w="90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是否接受联合体投标</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见竞争性磋商公告</w:t>
            </w:r>
            <w:r/>
          </w:p>
        </w:tc>
      </w:tr>
      <w:tr>
        <w:trPr>
          <w:trHeight w:val="437"/>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1.9.1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踏勘现场</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不组织，供应商自行踏勘现场</w:t>
            </w:r>
            <w:r/>
          </w:p>
        </w:tc>
      </w:tr>
      <w:tr>
        <w:trPr>
          <w:trHeight w:val="437"/>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1.10</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分包</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不允许</w:t>
            </w:r>
            <w:bookmarkStart w:id="34" w:name="FEa2837fca29db41d2a5b6d9945d0066c1"/>
            <w:r/>
            <w:bookmarkEnd w:id="34"/>
            <w:r/>
            <w:bookmarkStart w:id="35" w:name="FBa2837fca29db41d2a5b6d9945d0066c1"/>
            <w:r/>
            <w:bookmarkEnd w:id="35"/>
            <w:r/>
            <w:r/>
          </w:p>
        </w:tc>
      </w:tr>
      <w:tr>
        <w:trPr>
          <w:trHeight w:val="410"/>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偏离</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不允许负偏离</w:t>
            </w:r>
            <w:r/>
          </w:p>
        </w:tc>
      </w:tr>
      <w:tr>
        <w:trPr>
          <w:trHeight w:val="685"/>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构成竞争性磋商文件的</w:t>
            </w:r>
            <w:r/>
          </w:p>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其他材料</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bookmarkStart w:id="36" w:name="EB35ced2e8f8364f63a510bf246ff979f0"/>
            <w:r/>
            <w:bookmarkEnd w:id="36"/>
            <w:r>
              <w:rPr>
                <w:rFonts w:hint="eastAsia" w:ascii="宋体" w:hAnsi="宋体" w:eastAsia="宋体" w:cs="宋体"/>
                <w:sz w:val="22"/>
                <w:szCs w:val="22"/>
                <w:highlight w:val="none"/>
                <w:lang w:val="en-US" w:eastAsia="zh-CN"/>
              </w:rPr>
              <w:t xml:space="preserve">工程量清单、图纸（如有）、</w:t>
            </w:r>
            <w:r>
              <w:rPr>
                <w:rFonts w:hint="eastAsia" w:ascii="宋体" w:hAnsi="宋体" w:eastAsia="宋体" w:cs="宋体"/>
                <w:sz w:val="22"/>
                <w:szCs w:val="22"/>
                <w:highlight w:val="none"/>
              </w:rPr>
              <w:t xml:space="preserve">竞争性磋商文件的澄清、修改、补充通知等内容</w:t>
            </w:r>
            <w:r/>
          </w:p>
        </w:tc>
      </w:tr>
      <w:tr>
        <w:trPr>
          <w:trHeight w:val="665"/>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2.2.1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供应商要求澄清竞争性磋商文件的截止时间</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cs="宋体"/>
                <w:sz w:val="22"/>
                <w:szCs w:val="22"/>
                <w:highlight w:val="none"/>
                <w:lang w:eastAsia="zh-CN"/>
              </w:rPr>
              <w:t xml:space="preserve">2026年1</w:t>
            </w:r>
            <w:r>
              <w:rPr>
                <w:rFonts w:hint="eastAsia" w:ascii="宋体" w:hAnsi="宋体" w:cs="宋体"/>
                <w:sz w:val="22"/>
                <w:szCs w:val="22"/>
                <w:highlight w:val="none"/>
                <w:lang w:val="en-US" w:eastAsia="zh-CN"/>
              </w:rPr>
              <w:t xml:space="preserve">1</w:t>
            </w:r>
            <w:r>
              <w:rPr>
                <w:rFonts w:hint="eastAsia" w:ascii="宋体" w:hAnsi="宋体" w:eastAsia="宋体" w:cs="宋体"/>
                <w:sz w:val="22"/>
                <w:szCs w:val="22"/>
                <w:highlight w:val="none"/>
                <w:lang w:val="en-US" w:eastAsia="zh-CN"/>
              </w:rPr>
              <w:t xml:space="preserve">月</w:t>
            </w:r>
            <w:r>
              <w:rPr>
                <w:rFonts w:hint="eastAsia" w:ascii="宋体" w:hAnsi="宋体" w:cs="宋体"/>
                <w:sz w:val="22"/>
                <w:szCs w:val="22"/>
                <w:highlight w:val="none"/>
                <w:lang w:val="en-US" w:eastAsia="zh-CN"/>
              </w:rPr>
              <w:t xml:space="preserve">06</w:t>
            </w:r>
            <w:r>
              <w:rPr>
                <w:rFonts w:hint="eastAsia" w:ascii="宋体" w:hAnsi="宋体" w:eastAsia="宋体" w:cs="宋体"/>
                <w:sz w:val="22"/>
                <w:szCs w:val="22"/>
                <w:highlight w:val="none"/>
              </w:rPr>
              <w:t xml:space="preserve">日</w:t>
            </w:r>
            <w:r>
              <w:rPr>
                <w:rFonts w:hint="eastAsia" w:ascii="宋体" w:hAnsi="宋体" w:cs="宋体"/>
                <w:sz w:val="22"/>
                <w:szCs w:val="22"/>
                <w:highlight w:val="none"/>
                <w:lang w:val="en-US" w:eastAsia="zh-CN"/>
              </w:rPr>
              <w:t xml:space="preserve">18</w:t>
            </w:r>
            <w:r>
              <w:rPr>
                <w:rFonts w:hint="eastAsia" w:ascii="宋体" w:hAnsi="宋体" w:eastAsia="宋体" w:cs="宋体"/>
                <w:sz w:val="22"/>
                <w:szCs w:val="22"/>
                <w:highlight w:val="none"/>
              </w:rPr>
              <w:t xml:space="preserve">时</w:t>
            </w:r>
            <w:r/>
          </w:p>
        </w:tc>
      </w:tr>
      <w:tr>
        <w:trPr>
          <w:trHeight w:val="652"/>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2.4.1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 xml:space="preserve">最高限价</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cs="宋体"/>
                <w:sz w:val="22"/>
                <w:szCs w:val="22"/>
                <w:highlight w:val="none"/>
                <w:lang w:val="en-US" w:eastAsia="zh-CN"/>
              </w:rPr>
              <w:t xml:space="preserve">141.376122</w:t>
            </w:r>
            <w:r>
              <w:rPr>
                <w:rFonts w:hint="eastAsia" w:ascii="宋体" w:hAnsi="宋体" w:eastAsia="宋体" w:cs="宋体"/>
                <w:sz w:val="22"/>
                <w:szCs w:val="22"/>
                <w:highlight w:val="none"/>
                <w:lang w:val="en-US" w:eastAsia="zh-CN"/>
              </w:rPr>
              <w:t xml:space="preserve">万元 </w:t>
            </w:r>
            <w:r>
              <w:rPr>
                <w:rFonts w:hint="eastAsia" w:ascii="宋体" w:hAnsi="宋体" w:eastAsia="宋体" w:cs="宋体"/>
                <w:sz w:val="22"/>
                <w:szCs w:val="22"/>
                <w:highlight w:val="none"/>
              </w:rPr>
              <w:t xml:space="preserve">（投标报价不得高于最高限价）</w:t>
            </w:r>
            <w:r/>
          </w:p>
        </w:tc>
      </w:tr>
      <w:tr>
        <w:trPr>
          <w:trHeight w:val="90"/>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响应文件的组成</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（1）磋商报价表</w:t>
            </w:r>
            <w:r/>
          </w:p>
          <w:p>
            <w:pPr>
              <w:jc w:val="both"/>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（2）响应函</w:t>
            </w:r>
            <w:r>
              <w:rPr>
                <w:rFonts w:hint="eastAsia" w:ascii="宋体" w:hAnsi="宋体" w:eastAsia="宋体" w:cs="宋体"/>
                <w:sz w:val="22"/>
                <w:szCs w:val="22"/>
                <w:highlight w:val="none"/>
                <w:lang w:val="en-US" w:eastAsia="zh-CN"/>
              </w:rPr>
              <w:t xml:space="preserve">及附录</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（3）资格及资信证明文件</w:t>
            </w:r>
            <w:r/>
          </w:p>
          <w:p>
            <w:pPr>
              <w:jc w:val="both"/>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（4）技术标准和要求响应</w:t>
            </w:r>
            <w:r>
              <w:rPr>
                <w:rFonts w:hint="eastAsia" w:ascii="宋体" w:hAnsi="宋体" w:eastAsia="宋体" w:cs="宋体"/>
                <w:sz w:val="22"/>
                <w:szCs w:val="22"/>
                <w:highlight w:val="none"/>
                <w:lang w:val="en-US" w:eastAsia="zh-CN"/>
              </w:rPr>
              <w:t xml:space="preserve">承诺</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（5）企业综合实力证明材料</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（6）供应商认为应列入响应文件的其他材料</w:t>
            </w:r>
            <w:r/>
          </w:p>
        </w:tc>
      </w:tr>
      <w:tr>
        <w:trPr>
          <w:trHeight w:val="688"/>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rPr>
              <w:t xml:space="preserve">3.2.6</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rPr>
              <w:t xml:space="preserve">合同价格形式</w:t>
            </w:r>
            <w:r/>
          </w:p>
        </w:tc>
        <w:tc>
          <w:tcPr>
            <w:tcW w:w="5910" w:type="dxa"/>
            <w:vAlign w:val="center"/>
            <w:textDirection w:val="lrTb"/>
            <w:noWrap w:val="false"/>
          </w:tcPr>
          <w:p>
            <w:pP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单价合同</w:t>
            </w:r>
            <w:r/>
          </w:p>
          <w:p>
            <w:pPr>
              <w:keepLines w:val="0"/>
              <w:keepNext w:val="0"/>
              <w:pageBreakBefore w:val="0"/>
              <w:spacing w:line="240"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rPr>
              <w:t xml:space="preserve">□总价合同</w:t>
            </w:r>
            <w:r/>
          </w:p>
        </w:tc>
      </w:tr>
      <w:tr>
        <w:trPr>
          <w:trHeight w:val="8970"/>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3.2.</w:t>
            </w:r>
            <w:r>
              <w:rPr>
                <w:rFonts w:hint="eastAsia" w:ascii="宋体" w:hAnsi="宋体" w:eastAsia="宋体" w:cs="宋体"/>
                <w:sz w:val="22"/>
                <w:szCs w:val="22"/>
                <w:highlight w:val="none"/>
                <w:lang w:val="en-US" w:eastAsia="zh-CN"/>
              </w:rPr>
              <w:t xml:space="preserve">7</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报价的其他要求</w:t>
            </w:r>
            <w:r/>
          </w:p>
        </w:tc>
        <w:tc>
          <w:tcPr>
            <w:tcW w:w="5910" w:type="dxa"/>
            <w:vAlign w:val="center"/>
            <w:textDirection w:val="lrTb"/>
            <w:noWrap w:val="false"/>
          </w:tcPr>
          <w:p>
            <w:pPr>
              <w:keepLines w:val="0"/>
              <w:keepNext w:val="0"/>
              <w:pageBreakBefore w:val="0"/>
              <w:spacing w:line="240" w:lineRule="auto"/>
              <w:rPr>
                <w:rFonts w:hint="eastAsia" w:ascii="宋体" w:hAnsi="宋体" w:eastAsia="宋体" w:cs="宋体"/>
                <w:b w:val="0"/>
                <w:bCs/>
                <w:sz w:val="22"/>
                <w:szCs w:val="22"/>
                <w:highlight w:val="none"/>
                <w:lang w:val="en-US" w:eastAsia="zh-CN"/>
              </w:rPr>
            </w:pPr>
            <w:r>
              <w:rPr>
                <w:rFonts w:hint="eastAsia" w:ascii="宋体" w:hAnsi="宋体" w:eastAsia="宋体" w:cs="宋体"/>
                <w:b w:val="0"/>
                <w:bCs/>
                <w:sz w:val="22"/>
                <w:szCs w:val="22"/>
                <w:highlight w:val="none"/>
                <w:lang w:val="en-US" w:eastAsia="zh-CN"/>
              </w:rPr>
              <w:t xml:space="preserve">1.本项目通过“苏采云”系统进行电子采购，即供应商响应文件从政府采购客户端工具制作并通过“苏采云”系统提交。</w:t>
            </w:r>
            <w:r/>
          </w:p>
          <w:p>
            <w:pPr>
              <w:keepLines w:val="0"/>
              <w:keepNext w:val="0"/>
              <w:pageBreakBefore w:val="0"/>
              <w:spacing w:line="240" w:lineRule="auto"/>
              <w:rPr>
                <w:rFonts w:hint="eastAsia" w:ascii="宋体" w:hAnsi="宋体" w:eastAsia="宋体" w:cs="宋体"/>
                <w:b w:val="0"/>
                <w:bCs/>
                <w:sz w:val="22"/>
                <w:szCs w:val="22"/>
                <w:highlight w:val="none"/>
                <w:lang w:val="en-US" w:eastAsia="zh-CN"/>
              </w:rPr>
            </w:pPr>
            <w:r>
              <w:rPr>
                <w:rFonts w:hint="eastAsia" w:ascii="宋体" w:hAnsi="宋体" w:eastAsia="宋体" w:cs="宋体"/>
                <w:b w:val="0"/>
                <w:bCs/>
                <w:sz w:val="22"/>
                <w:szCs w:val="22"/>
                <w:highlight w:val="none"/>
                <w:lang w:val="en-US" w:eastAsia="zh-CN"/>
              </w:rPr>
              <w:t xml:space="preserve">供应商应当通过“苏采云”系统提交数据电文形式的响应文件（即电子投标）。未进行线上响应文件提交并解密(因“苏采云”系统导致解密失败的除外)的供应商，响应无效。</w:t>
            </w:r>
            <w:r/>
          </w:p>
          <w:p>
            <w:pPr>
              <w:keepLines w:val="0"/>
              <w:keepNext w:val="0"/>
              <w:pageBreakBefore w:val="0"/>
              <w:spacing w:line="240" w:lineRule="auto"/>
              <w:rPr>
                <w:rFonts w:hint="eastAsia" w:ascii="宋体" w:hAnsi="宋体" w:eastAsia="宋体" w:cs="宋体"/>
                <w:b w:val="0"/>
                <w:bCs/>
                <w:sz w:val="22"/>
                <w:szCs w:val="22"/>
                <w:highlight w:val="none"/>
                <w:lang w:val="en-US" w:eastAsia="zh-CN"/>
              </w:rPr>
            </w:pPr>
            <w:r>
              <w:rPr>
                <w:rFonts w:hint="eastAsia" w:ascii="宋体" w:hAnsi="宋体" w:eastAsia="宋体" w:cs="宋体"/>
                <w:b w:val="0"/>
                <w:bCs/>
                <w:sz w:val="22"/>
                <w:szCs w:val="22"/>
                <w:highlight w:val="none"/>
                <w:lang w:val="en-US" w:eastAsia="zh-CN"/>
              </w:rPr>
              <w:t xml:space="preserve">“CA数字证书”的获取：供应商需办理CA锁，“CA数字证书”的办理方法详见“江苏省政府采购数字证书CA及电子签章办理指南”，网址：http://jsxcmm.com/help/ help.html。</w:t>
            </w:r>
            <w:r/>
          </w:p>
          <w:p>
            <w:pPr>
              <w:keepLines w:val="0"/>
              <w:keepNext w:val="0"/>
              <w:pageBreakBefore w:val="0"/>
              <w:spacing w:line="240" w:lineRule="auto"/>
              <w:rPr>
                <w:rFonts w:hint="eastAsia" w:ascii="宋体" w:hAnsi="宋体" w:eastAsia="宋体" w:cs="宋体"/>
                <w:b w:val="0"/>
                <w:bCs/>
                <w:sz w:val="22"/>
                <w:szCs w:val="22"/>
                <w:highlight w:val="none"/>
                <w:lang w:val="en-US" w:eastAsia="zh-CN"/>
              </w:rPr>
            </w:pPr>
            <w:r>
              <w:rPr>
                <w:rFonts w:hint="eastAsia" w:ascii="宋体" w:hAnsi="宋体" w:eastAsia="宋体" w:cs="宋体"/>
                <w:b w:val="0"/>
                <w:bCs/>
                <w:sz w:val="22"/>
                <w:szCs w:val="22"/>
                <w:highlight w:val="none"/>
                <w:lang w:val="en-US" w:eastAsia="zh-CN"/>
              </w:rPr>
              <w:t xml:space="preserve">使用需要第三方认证的电子签名、数据电文，通过互联网方式提交首次响应文件。即：使用“电子签名认证证书（CA数字证书）”登录“苏采云”系统（网址：http://jszfcg.jsczt.cn/），按照要求通过互联网方式提交响应文件。</w:t>
            </w:r>
            <w:r/>
          </w:p>
          <w:p>
            <w:pPr>
              <w:keepLines w:val="0"/>
              <w:keepNext w:val="0"/>
              <w:pageBreakBefore w:val="0"/>
              <w:spacing w:line="240" w:lineRule="auto"/>
              <w:rPr>
                <w:rFonts w:hint="eastAsia" w:ascii="宋体" w:hAnsi="宋体" w:eastAsia="宋体" w:cs="宋体"/>
                <w:b w:val="0"/>
                <w:bCs/>
                <w:sz w:val="22"/>
                <w:szCs w:val="22"/>
                <w:highlight w:val="none"/>
                <w:lang w:val="en-US" w:eastAsia="zh-CN"/>
              </w:rPr>
            </w:pPr>
            <w:r>
              <w:rPr>
                <w:rFonts w:hint="eastAsia" w:ascii="宋体" w:hAnsi="宋体" w:eastAsia="宋体" w:cs="宋体"/>
                <w:b w:val="0"/>
                <w:bCs/>
                <w:sz w:val="22"/>
                <w:szCs w:val="22"/>
                <w:highlight w:val="none"/>
                <w:lang w:val="en-US" w:eastAsia="zh-CN"/>
              </w:rPr>
              <w:t xml:space="preserve">“苏采云”系统使用要求：</w:t>
            </w:r>
            <w:r/>
          </w:p>
          <w:p>
            <w:pPr>
              <w:keepLines w:val="0"/>
              <w:keepNext w:val="0"/>
              <w:pageBreakBefore w:val="0"/>
              <w:spacing w:line="240" w:lineRule="auto"/>
              <w:rPr>
                <w:rFonts w:hint="eastAsia" w:ascii="宋体" w:hAnsi="宋体" w:eastAsia="宋体" w:cs="宋体"/>
                <w:b w:val="0"/>
                <w:bCs/>
                <w:sz w:val="22"/>
                <w:szCs w:val="22"/>
                <w:highlight w:val="none"/>
                <w:lang w:val="en-US" w:eastAsia="zh-CN"/>
              </w:rPr>
            </w:pPr>
            <w:r>
              <w:rPr>
                <w:rFonts w:hint="eastAsia" w:ascii="宋体" w:hAnsi="宋体" w:eastAsia="宋体" w:cs="宋体"/>
                <w:b w:val="0"/>
                <w:bCs/>
                <w:sz w:val="22"/>
                <w:szCs w:val="22"/>
                <w:highlight w:val="none"/>
                <w:lang w:val="en-US" w:eastAsia="zh-CN"/>
              </w:rPr>
              <w:t xml:space="preserve">使用谷歌浏览器参与不见面开标及响应环节。</w:t>
            </w:r>
            <w:r/>
          </w:p>
          <w:p>
            <w:pPr>
              <w:keepLines w:val="0"/>
              <w:keepNext w:val="0"/>
              <w:pageBreakBefore w:val="0"/>
              <w:spacing w:line="240" w:lineRule="auto"/>
              <w:rPr>
                <w:rFonts w:hint="eastAsia" w:ascii="宋体" w:hAnsi="宋体" w:eastAsia="宋体" w:cs="宋体"/>
                <w:b w:val="0"/>
                <w:bCs/>
                <w:sz w:val="22"/>
                <w:szCs w:val="22"/>
                <w:highlight w:val="none"/>
                <w:lang w:val="en-US" w:eastAsia="zh-CN"/>
              </w:rPr>
            </w:pPr>
            <w:r>
              <w:rPr>
                <w:rFonts w:hint="eastAsia" w:ascii="宋体" w:hAnsi="宋体" w:eastAsia="宋体" w:cs="宋体"/>
                <w:b w:val="0"/>
                <w:bCs/>
                <w:sz w:val="22"/>
                <w:szCs w:val="22"/>
                <w:highlight w:val="none"/>
                <w:lang w:val="en-US" w:eastAsia="zh-CN"/>
              </w:rPr>
              <w:t xml:space="preserve">电脑需提前准备好麦克风、音响，摄像头，提前检查保证能够正常使用。</w:t>
            </w:r>
            <w:r/>
          </w:p>
          <w:p>
            <w:pPr>
              <w:keepLines w:val="0"/>
              <w:keepNext w:val="0"/>
              <w:pageBreakBefore w:val="0"/>
              <w:spacing w:line="240" w:lineRule="auto"/>
              <w:rPr>
                <w:rFonts w:hint="eastAsia" w:ascii="宋体" w:hAnsi="宋体" w:eastAsia="宋体" w:cs="宋体"/>
                <w:b w:val="0"/>
                <w:bCs/>
                <w:sz w:val="22"/>
                <w:szCs w:val="22"/>
                <w:highlight w:val="none"/>
                <w:lang w:val="en-US" w:eastAsia="zh-CN"/>
              </w:rPr>
            </w:pPr>
            <w:r>
              <w:rPr>
                <w:rFonts w:hint="eastAsia" w:ascii="宋体" w:hAnsi="宋体" w:eastAsia="宋体" w:cs="宋体"/>
                <w:b w:val="0"/>
                <w:bCs/>
                <w:sz w:val="22"/>
                <w:szCs w:val="22"/>
                <w:highlight w:val="none"/>
                <w:lang w:val="en-US" w:eastAsia="zh-CN"/>
              </w:rPr>
              <w:t xml:space="preserve">操作系统至少win7以上，建议使用win10操作系统。</w:t>
            </w:r>
            <w:r/>
          </w:p>
          <w:p>
            <w:pPr>
              <w:keepLines w:val="0"/>
              <w:keepNext w:val="0"/>
              <w:pageBreakBefore w:val="0"/>
              <w:spacing w:line="240" w:lineRule="auto"/>
              <w:rPr>
                <w:rFonts w:hint="eastAsia" w:ascii="宋体" w:hAnsi="宋体" w:eastAsia="宋体" w:cs="宋体"/>
                <w:b w:val="0"/>
                <w:bCs/>
                <w:sz w:val="22"/>
                <w:szCs w:val="22"/>
                <w:highlight w:val="none"/>
                <w:lang w:val="en-US" w:eastAsia="zh-CN"/>
              </w:rPr>
            </w:pPr>
            <w:r>
              <w:rPr>
                <w:rFonts w:hint="eastAsia" w:ascii="宋体" w:hAnsi="宋体" w:eastAsia="宋体" w:cs="宋体"/>
                <w:b/>
                <w:bCs w:val="0"/>
                <w:sz w:val="22"/>
                <w:szCs w:val="22"/>
                <w:highlight w:val="none"/>
                <w:lang w:val="en-US" w:eastAsia="zh-CN"/>
              </w:rPr>
              <w:t xml:space="preserve">解密时限为30分钟，请各供应商务在30分钟内完成解密，否则将视作撤销投标。</w:t>
            </w:r>
            <w:r/>
          </w:p>
          <w:p>
            <w:pPr>
              <w:keepLines w:val="0"/>
              <w:keepNext w:val="0"/>
              <w:pageBreakBefore w:val="0"/>
              <w:spacing w:line="240" w:lineRule="auto"/>
              <w:rPr>
                <w:rFonts w:hint="eastAsia" w:ascii="宋体" w:hAnsi="宋体" w:eastAsia="宋体" w:cs="宋体"/>
                <w:b/>
                <w:bCs w:val="0"/>
                <w:sz w:val="22"/>
                <w:szCs w:val="22"/>
                <w:highlight w:val="none"/>
                <w:lang w:val="en-US" w:eastAsia="zh-CN"/>
              </w:rPr>
            </w:pPr>
            <w:r>
              <w:rPr>
                <w:rFonts w:hint="eastAsia" w:ascii="宋体" w:hAnsi="宋体" w:eastAsia="宋体" w:cs="宋体"/>
                <w:b w:val="0"/>
                <w:bCs/>
                <w:sz w:val="22"/>
                <w:szCs w:val="22"/>
                <w:highlight w:val="none"/>
                <w:lang w:val="en-US" w:eastAsia="zh-CN"/>
              </w:rPr>
              <w:t xml:space="preserve">2.资格审查通过并磋商后，采购代理机构或采购人代表将通过苏采云采购系统提示符合要求的投标供应商进行最终报价(二轮报价)，资格审查和磋商的时长不确定，请投标供应商自行关注报价系统，</w:t>
            </w:r>
            <w:r>
              <w:rPr>
                <w:rFonts w:hint="eastAsia" w:ascii="宋体" w:hAnsi="宋体" w:eastAsia="宋体" w:cs="宋体"/>
                <w:b/>
                <w:bCs w:val="0"/>
                <w:sz w:val="22"/>
                <w:szCs w:val="22"/>
                <w:highlight w:val="none"/>
                <w:lang w:val="en-US" w:eastAsia="zh-CN"/>
              </w:rPr>
              <w:t xml:space="preserve">在报价系统开启后的1</w:t>
            </w:r>
            <w:r>
              <w:rPr>
                <w:rFonts w:hint="eastAsia" w:ascii="宋体" w:hAnsi="宋体" w:cs="宋体"/>
                <w:b/>
                <w:bCs w:val="0"/>
                <w:sz w:val="22"/>
                <w:szCs w:val="22"/>
                <w:highlight w:val="none"/>
                <w:lang w:val="en-US" w:eastAsia="zh-CN"/>
              </w:rPr>
              <w:t xml:space="preserve">5</w:t>
            </w:r>
            <w:r>
              <w:rPr>
                <w:rFonts w:hint="eastAsia" w:ascii="宋体" w:hAnsi="宋体" w:eastAsia="宋体" w:cs="宋体"/>
                <w:b/>
                <w:bCs w:val="0"/>
                <w:sz w:val="22"/>
                <w:szCs w:val="22"/>
                <w:highlight w:val="none"/>
                <w:lang w:val="en-US" w:eastAsia="zh-CN"/>
              </w:rPr>
              <w:t xml:space="preserve">分钟内提交最终报价(二轮报价)。</w:t>
            </w:r>
            <w:r/>
          </w:p>
          <w:p>
            <w:pPr>
              <w:keepLines w:val="0"/>
              <w:keepNext w:val="0"/>
              <w:pageBreakBefore w:val="0"/>
              <w:spacing w:line="240" w:lineRule="auto"/>
              <w:rPr>
                <w:rFonts w:hint="eastAsia" w:ascii="宋体" w:hAnsi="宋体" w:eastAsia="宋体" w:cs="宋体"/>
                <w:b/>
                <w:bCs w:val="0"/>
                <w:sz w:val="22"/>
                <w:szCs w:val="22"/>
                <w:highlight w:val="none"/>
                <w:lang w:val="en-US" w:eastAsia="zh-CN"/>
              </w:rPr>
            </w:pPr>
            <w:r>
              <w:rPr>
                <w:rFonts w:hint="eastAsia" w:ascii="宋体" w:hAnsi="宋体" w:eastAsia="宋体" w:cs="宋体"/>
                <w:b/>
                <w:bCs w:val="0"/>
                <w:sz w:val="22"/>
                <w:szCs w:val="22"/>
                <w:highlight w:val="none"/>
                <w:lang w:val="en-US" w:eastAsia="zh-CN"/>
              </w:rPr>
              <w:t xml:space="preserve">供应商最后一次报价或最终报价应在工程数量、要求、服务等方面不降低的情况下，不得高于前一次报价。否则，磋商小组有权拒绝该磋商报价并不再给予报价补救机会。</w:t>
            </w:r>
            <w:r/>
          </w:p>
          <w:p>
            <w:pP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b/>
                <w:bCs w:val="0"/>
                <w:sz w:val="22"/>
                <w:szCs w:val="22"/>
                <w:highlight w:val="none"/>
                <w:lang w:val="en-US" w:eastAsia="zh-CN"/>
              </w:rPr>
              <w:t xml:space="preserve">各供应商应准时参加磋商会议，</w:t>
            </w:r>
            <w:r>
              <w:rPr>
                <w:rFonts w:hint="eastAsia" w:ascii="宋体" w:hAnsi="宋体" w:eastAsia="宋体" w:cs="宋体"/>
                <w:b/>
                <w:bCs w:val="0"/>
                <w:sz w:val="22"/>
                <w:szCs w:val="22"/>
                <w:highlight w:val="none"/>
              </w:rPr>
              <w:t xml:space="preserve">按照磋商小组的要求，在规定的时间内通过“苏采云”系统提交最后报价</w:t>
            </w:r>
            <w:r>
              <w:rPr>
                <w:rFonts w:hint="eastAsia" w:ascii="宋体" w:hAnsi="宋体" w:eastAsia="宋体" w:cs="宋体"/>
                <w:b/>
                <w:bCs w:val="0"/>
                <w:sz w:val="22"/>
                <w:szCs w:val="22"/>
                <w:highlight w:val="none"/>
                <w:lang w:eastAsia="zh-CN"/>
              </w:rPr>
              <w:t xml:space="preserve">，</w:t>
            </w:r>
            <w:r>
              <w:rPr>
                <w:rFonts w:hint="eastAsia" w:ascii="宋体" w:hAnsi="宋体" w:eastAsia="宋体" w:cs="宋体"/>
                <w:b/>
                <w:bCs w:val="0"/>
                <w:sz w:val="22"/>
                <w:szCs w:val="22"/>
                <w:highlight w:val="none"/>
                <w:lang w:val="en-US" w:eastAsia="zh-CN"/>
              </w:rPr>
              <w:t xml:space="preserve">逾期报价或未报价的，视作退出磋商</w:t>
            </w:r>
            <w:r>
              <w:rPr>
                <w:rFonts w:hint="eastAsia" w:ascii="宋体" w:hAnsi="宋体" w:eastAsia="宋体" w:cs="宋体"/>
                <w:b/>
                <w:bCs w:val="0"/>
                <w:sz w:val="22"/>
                <w:szCs w:val="22"/>
                <w:highlight w:val="none"/>
              </w:rPr>
              <w:t xml:space="preserve">。</w:t>
            </w:r>
            <w:r/>
          </w:p>
        </w:tc>
      </w:tr>
      <w:tr>
        <w:trPr>
          <w:trHeight w:val="553"/>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3.3.1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响应有效期</w:t>
            </w:r>
            <w:r/>
          </w:p>
        </w:tc>
        <w:tc>
          <w:tcPr>
            <w:tcW w:w="5910" w:type="dxa"/>
            <w:vAlign w:val="center"/>
            <w:textDirection w:val="lrTb"/>
            <w:noWrap w:val="false"/>
          </w:tcPr>
          <w:p>
            <w:pP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60天</w:t>
            </w:r>
            <w:r/>
          </w:p>
        </w:tc>
      </w:tr>
      <w:tr>
        <w:trPr>
          <w:trHeight w:val="455"/>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3.4.1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磋商保证金</w:t>
            </w:r>
            <w:r/>
          </w:p>
        </w:tc>
        <w:tc>
          <w:tcPr>
            <w:tcW w:w="5910" w:type="dxa"/>
            <w:vAlign w:val="center"/>
            <w:textDirection w:val="lrTb"/>
            <w:noWrap w:val="false"/>
          </w:tcPr>
          <w:p>
            <w:pP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p>
        </w:tc>
      </w:tr>
      <w:tr>
        <w:trPr>
          <w:trHeight w:val="536"/>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3.</w:t>
            </w:r>
            <w:r>
              <w:rPr>
                <w:rFonts w:hint="eastAsia" w:ascii="宋体" w:hAnsi="宋体" w:eastAsia="宋体" w:cs="宋体"/>
                <w:sz w:val="22"/>
                <w:szCs w:val="22"/>
                <w:highlight w:val="none"/>
                <w:lang w:val="en-US" w:eastAsia="zh-CN"/>
              </w:rPr>
              <w:t xml:space="preserve">6.1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响应文件的份数</w:t>
            </w:r>
            <w:r/>
          </w:p>
        </w:tc>
        <w:tc>
          <w:tcPr>
            <w:tcW w:w="5910" w:type="dxa"/>
            <w:vAlign w:val="center"/>
            <w:textDirection w:val="lrTb"/>
            <w:noWrap w:val="false"/>
          </w:tcPr>
          <w:p>
            <w:pPr>
              <w:pStyle w:val="1076"/>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电子响应文件壹份</w:t>
            </w:r>
            <w:r/>
          </w:p>
        </w:tc>
      </w:tr>
      <w:tr>
        <w:trPr>
          <w:trHeight w:val="208"/>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3.6.2</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响应文件的</w:t>
            </w:r>
            <w:r>
              <w:rPr>
                <w:rFonts w:hint="eastAsia" w:ascii="宋体" w:hAnsi="宋体" w:eastAsia="宋体" w:cs="宋体"/>
                <w:sz w:val="22"/>
                <w:szCs w:val="22"/>
                <w:highlight w:val="none"/>
                <w:lang w:val="en-US" w:eastAsia="zh-CN"/>
              </w:rPr>
              <w:t xml:space="preserve">签署</w:t>
            </w:r>
            <w:r/>
          </w:p>
        </w:tc>
        <w:tc>
          <w:tcPr>
            <w:tcW w:w="5910" w:type="dxa"/>
            <w:vAlign w:val="center"/>
            <w:textDirection w:val="lrTb"/>
            <w:noWrap w:val="false"/>
          </w:tcPr>
          <w:p>
            <w:pPr>
              <w:pStyle w:val="1114"/>
              <w:jc w:val="both"/>
              <w:keepLines w:val="0"/>
              <w:keepNext w:val="0"/>
              <w:pageBreakBefore w:val="0"/>
              <w:spacing w:before="0" w:beforeAutospacing="0" w:after="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响应函、供应商基本资格条件承诺书、中小企业声明函（若需）及其他第五章“响应文件编制和格式”中要求签字盖章处须加盖供应商法人章并经法定代表人或经其授权的代表签字或签章。授权代表签字或签章时，须将《法定代表人授权书》及其附件编制在响应文件中。</w:t>
            </w:r>
            <w:r/>
          </w:p>
        </w:tc>
      </w:tr>
      <w:tr>
        <w:trPr>
          <w:trHeight w:val="968"/>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4.1.1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响应文件开启</w:t>
            </w:r>
            <w:r>
              <w:rPr>
                <w:rFonts w:hint="eastAsia" w:ascii="宋体" w:hAnsi="宋体" w:eastAsia="宋体" w:cs="宋体"/>
                <w:sz w:val="22"/>
                <w:szCs w:val="22"/>
                <w:highlight w:val="none"/>
              </w:rPr>
              <w:t xml:space="preserve">时间和地点</w:t>
            </w:r>
            <w:r/>
          </w:p>
        </w:tc>
        <w:tc>
          <w:tcPr>
            <w:tcW w:w="5910" w:type="dxa"/>
            <w:vAlign w:val="center"/>
            <w:textDirection w:val="lrTb"/>
            <w:noWrap w:val="false"/>
          </w:tcPr>
          <w:p>
            <w:pPr>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开</w:t>
            </w:r>
            <w:r>
              <w:rPr>
                <w:rFonts w:hint="eastAsia" w:ascii="宋体" w:hAnsi="宋体" w:eastAsia="宋体" w:cs="宋体"/>
                <w:sz w:val="22"/>
                <w:szCs w:val="22"/>
                <w:highlight w:val="none"/>
                <w:lang w:val="en-US" w:eastAsia="zh-CN"/>
              </w:rPr>
              <w:t xml:space="preserve">启</w:t>
            </w:r>
            <w:r>
              <w:rPr>
                <w:rFonts w:hint="eastAsia" w:ascii="宋体" w:hAnsi="宋体" w:eastAsia="宋体" w:cs="宋体"/>
                <w:sz w:val="22"/>
                <w:szCs w:val="22"/>
                <w:highlight w:val="none"/>
              </w:rPr>
              <w:t xml:space="preserve">时间：</w:t>
            </w:r>
            <w:bookmarkStart w:id="37" w:name="EB72e20e40757d438698d0d924b6237fcc"/>
            <w:r/>
            <w:bookmarkEnd w:id="37"/>
            <w:r>
              <w:rPr>
                <w:rFonts w:hint="eastAsia" w:ascii="宋体" w:hAnsi="宋体" w:eastAsia="宋体" w:cs="宋体"/>
                <w:sz w:val="22"/>
                <w:szCs w:val="22"/>
                <w:highlight w:val="none"/>
              </w:rPr>
              <w:t xml:space="preserve">同提交首次响应文件截止时间</w:t>
            </w:r>
            <w:r>
              <w:rPr>
                <w:rFonts w:hint="eastAsia" w:ascii="宋体" w:hAnsi="宋体" w:eastAsia="宋体" w:cs="宋体"/>
                <w:sz w:val="22"/>
                <w:szCs w:val="22"/>
                <w:highlight w:val="none"/>
                <w:lang w:eastAsia="zh-CN"/>
              </w:rPr>
              <w:t xml:space="preserve">。</w:t>
            </w:r>
            <w:r/>
          </w:p>
          <w:p>
            <w:pPr>
              <w:pStyle w:val="1114"/>
              <w:jc w:val="both"/>
              <w:keepLines w:val="0"/>
              <w:keepNext w:val="0"/>
              <w:pageBreakBefore w:val="0"/>
              <w:spacing w:before="0" w:beforeAutospacing="0" w:after="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地点：“苏采云”系统（网址：http://jszfcg.jsczt.cn/）“开标大厅，点击“苏采云”进入系统“开标大厅”。）</w:t>
            </w:r>
            <w:r/>
          </w:p>
        </w:tc>
      </w:tr>
      <w:tr>
        <w:trPr>
          <w:trHeight w:val="541"/>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.1.1</w:t>
            </w:r>
            <w:r/>
          </w:p>
        </w:tc>
        <w:tc>
          <w:tcPr>
            <w:tcW w:w="2471" w:type="dxa"/>
            <w:vAlign w:val="center"/>
            <w:textDirection w:val="lrTb"/>
            <w:noWrap w:val="false"/>
          </w:tcPr>
          <w:p>
            <w:pPr>
              <w:pStyle w:val="1174"/>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磋商小组组成</w:t>
            </w:r>
            <w:r/>
          </w:p>
        </w:tc>
        <w:tc>
          <w:tcPr>
            <w:tcW w:w="5910" w:type="dxa"/>
            <w:vAlign w:val="center"/>
            <w:textDirection w:val="lrTb"/>
            <w:noWrap w:val="false"/>
          </w:tcPr>
          <w:p>
            <w:pPr>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磋商小组人数：3人</w:t>
            </w:r>
            <w:r/>
          </w:p>
        </w:tc>
      </w:tr>
      <w:tr>
        <w:trPr>
          <w:trHeight w:val="515"/>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.2</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成交公告媒介</w:t>
            </w:r>
            <w:r/>
          </w:p>
        </w:tc>
        <w:tc>
          <w:tcPr>
            <w:tcW w:w="5910" w:type="dxa"/>
            <w:vAlign w:val="center"/>
            <w:textDirection w:val="lrTb"/>
            <w:noWrap w:val="false"/>
          </w:tcPr>
          <w:p>
            <w:pP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江苏政府采购网（www.ccgp-jiangsu.gov.cn）</w:t>
            </w:r>
            <w:r/>
          </w:p>
        </w:tc>
      </w:tr>
      <w:tr>
        <w:trPr>
          <w:trHeight w:val="1291"/>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8.1.1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履约保证金</w:t>
            </w:r>
            <w:r/>
          </w:p>
        </w:tc>
        <w:tc>
          <w:tcPr>
            <w:tcW w:w="5910" w:type="dxa"/>
            <w:vAlign w:val="center"/>
            <w:textDirection w:val="lrTb"/>
            <w:noWrap w:val="false"/>
          </w:tcPr>
          <w:p>
            <w:pPr>
              <w:keepLines w:val="0"/>
              <w:keepNext w:val="0"/>
              <w:pageBreakBefore w:val="0"/>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履约保证金的形式：支票、汇票、本票或者金融机构、担保机构出具的保函</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电子履约保函（保险）</w:t>
            </w:r>
            <w:r>
              <w:rPr>
                <w:rFonts w:hint="eastAsia" w:ascii="宋体" w:hAnsi="宋体" w:eastAsia="宋体" w:cs="宋体"/>
                <w:color w:val="000000"/>
                <w:sz w:val="22"/>
                <w:szCs w:val="22"/>
                <w:highlight w:val="none"/>
              </w:rPr>
              <w:t xml:space="preserve">等法律法规允许的非现金形式</w:t>
            </w:r>
            <w:r/>
          </w:p>
          <w:p>
            <w:pPr>
              <w:keepLines w:val="0"/>
              <w:keepNext w:val="0"/>
              <w:pageBreakBefore w:val="0"/>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履约保证金的金额：</w:t>
            </w:r>
            <w:bookmarkStart w:id="38" w:name="EB6da6d62365f647dbaaea15a3daef1b11"/>
            <w:r>
              <w:rPr>
                <w:rFonts w:hint="eastAsia" w:ascii="宋体" w:hAnsi="宋体" w:eastAsia="宋体" w:cs="宋体"/>
                <w:b/>
                <w:bCs/>
                <w:color w:val="000000"/>
                <w:sz w:val="22"/>
                <w:szCs w:val="22"/>
                <w:highlight w:val="none"/>
                <w:lang w:eastAsia="zh-CN"/>
              </w:rPr>
              <w:t xml:space="preserve">成交价</w:t>
            </w:r>
            <w:r>
              <w:rPr>
                <w:rFonts w:hint="eastAsia" w:ascii="宋体" w:hAnsi="宋体" w:eastAsia="宋体" w:cs="宋体"/>
                <w:b/>
                <w:bCs/>
                <w:color w:val="000000"/>
                <w:sz w:val="22"/>
                <w:szCs w:val="22"/>
                <w:highlight w:val="none"/>
              </w:rPr>
              <w:t xml:space="preserve">×</w:t>
            </w:r>
            <w:r>
              <w:rPr>
                <w:rFonts w:hint="eastAsia" w:ascii="宋体" w:hAnsi="宋体" w:cs="宋体"/>
                <w:b/>
                <w:bCs/>
                <w:color w:val="000000"/>
                <w:sz w:val="22"/>
                <w:szCs w:val="22"/>
                <w:highlight w:val="none"/>
                <w:lang w:val="en-US" w:eastAsia="zh-CN"/>
              </w:rPr>
              <w:t xml:space="preserve">5</w:t>
            </w:r>
            <w:r>
              <w:rPr>
                <w:rFonts w:hint="eastAsia" w:ascii="宋体" w:hAnsi="宋体" w:eastAsia="宋体" w:cs="宋体"/>
                <w:b/>
                <w:bCs/>
                <w:color w:val="000000"/>
                <w:sz w:val="22"/>
                <w:szCs w:val="22"/>
                <w:highlight w:val="none"/>
              </w:rPr>
              <w:t xml:space="preserve">% </w:t>
            </w:r>
            <w:bookmarkEnd w:id="38"/>
            <w:r/>
            <w:r/>
          </w:p>
          <w:p>
            <w:pPr>
              <w:keepLines w:val="0"/>
              <w:keepNext w:val="0"/>
              <w:pageBreakBefore w:val="0"/>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履约保证金的提交时间：</w:t>
            </w:r>
            <w:bookmarkStart w:id="39" w:name="EB022d3830b2a445e1ac704a813eae8795"/>
            <w:r>
              <w:rPr>
                <w:rFonts w:hint="eastAsia" w:ascii="宋体" w:hAnsi="宋体" w:eastAsia="宋体" w:cs="宋体"/>
                <w:color w:val="000000"/>
                <w:sz w:val="22"/>
                <w:szCs w:val="22"/>
                <w:highlight w:val="none"/>
              </w:rPr>
              <w:t xml:space="preserve">成交通知书签发后签订合同前</w:t>
            </w:r>
            <w:bookmarkEnd w:id="39"/>
            <w:r/>
            <w:r/>
          </w:p>
          <w:p>
            <w:pPr>
              <w:keepLines w:val="0"/>
              <w:keepNext w:val="0"/>
              <w:pageBreakBefore w:val="0"/>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注：电子履约保函（保险）的形式和缴纳方式执行“关于在全省政府采购领域推行电子履约保函(保险)的通知”（苏财购〔2023〕150号）。</w:t>
            </w:r>
            <w:r/>
          </w:p>
          <w:p>
            <w:pPr>
              <w:keepLines w:val="0"/>
              <w:keepNext w:val="0"/>
              <w:pageBreakBefore w:val="0"/>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退还时间：在成交人按承诺的工期、质量标准、规范要求完成项目后无息返还。工程竣工验收合格后凭工程竣工验收合格证书和收据办理退还手续。</w:t>
            </w:r>
            <w:r/>
          </w:p>
        </w:tc>
      </w:tr>
      <w:tr>
        <w:trPr>
          <w:trHeight w:val="495"/>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.2.1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签订合同的时间要求</w:t>
            </w:r>
            <w:r/>
          </w:p>
        </w:tc>
        <w:tc>
          <w:tcPr>
            <w:tcW w:w="5910" w:type="dxa"/>
            <w:vAlign w:val="center"/>
            <w:textDirection w:val="lrTb"/>
            <w:noWrap w:val="false"/>
          </w:tcPr>
          <w:p>
            <w:pP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自成交通知书发出之日起</w:t>
            </w:r>
            <w:r>
              <w:rPr>
                <w:rFonts w:hint="eastAsia" w:ascii="宋体" w:hAnsi="宋体" w:eastAsia="宋体" w:cs="宋体"/>
                <w:sz w:val="22"/>
                <w:szCs w:val="22"/>
                <w:highlight w:val="none"/>
                <w:u w:val="single"/>
                <w:lang w:val="en-US" w:eastAsia="zh-CN"/>
              </w:rPr>
              <w:t xml:space="preserve">30</w:t>
            </w:r>
            <w:r>
              <w:rPr>
                <w:rFonts w:hint="eastAsia" w:ascii="宋体" w:hAnsi="宋体" w:eastAsia="宋体" w:cs="宋体"/>
                <w:sz w:val="22"/>
                <w:szCs w:val="22"/>
                <w:highlight w:val="none"/>
              </w:rPr>
              <w:t xml:space="preserve">天内</w:t>
            </w:r>
            <w:r/>
          </w:p>
        </w:tc>
      </w:tr>
      <w:tr>
        <w:trPr>
          <w:trHeight w:val="479"/>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lang w:eastAsia="zh-CN"/>
              </w:rPr>
            </w:pPr>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1</w:t>
            </w:r>
            <w:r/>
          </w:p>
        </w:tc>
        <w:tc>
          <w:tcPr>
            <w:gridSpan w:val="2"/>
            <w:tcW w:w="8381" w:type="dxa"/>
            <w:vAlign w:val="center"/>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需要补充的其他内容</w:t>
            </w:r>
            <w:r/>
          </w:p>
        </w:tc>
      </w:tr>
      <w:tr>
        <w:trPr>
          <w:trHeight w:val="841"/>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1</w:t>
            </w:r>
            <w:r>
              <w:rPr>
                <w:rFonts w:hint="eastAsia" w:ascii="宋体" w:hAnsi="宋体" w:eastAsia="宋体" w:cs="宋体"/>
                <w:b/>
                <w:sz w:val="22"/>
                <w:szCs w:val="22"/>
                <w:highlight w:val="none"/>
              </w:rPr>
              <w:t xml:space="preserve">.1</w:t>
            </w:r>
            <w:r/>
          </w:p>
        </w:tc>
        <w:tc>
          <w:tcPr>
            <w:gridSpan w:val="2"/>
            <w:tcW w:w="8381"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1.本次采购代理费由成交单位</w:t>
            </w:r>
            <w:r>
              <w:rPr>
                <w:rFonts w:hint="eastAsia" w:ascii="宋体" w:hAnsi="宋体" w:eastAsia="宋体" w:cs="宋体"/>
                <w:sz w:val="22"/>
                <w:szCs w:val="22"/>
                <w:highlight w:val="none"/>
                <w:lang w:val="en-US" w:eastAsia="zh-CN"/>
              </w:rPr>
              <w:t xml:space="preserve">代为支付</w:t>
            </w:r>
            <w:r>
              <w:rPr>
                <w:rFonts w:hint="eastAsia" w:ascii="宋体" w:hAnsi="宋体" w:eastAsia="宋体" w:cs="宋体"/>
                <w:sz w:val="22"/>
                <w:szCs w:val="22"/>
                <w:highlight w:val="none"/>
              </w:rPr>
              <w:t xml:space="preserve">，采购</w:t>
            </w:r>
            <w:r>
              <w:rPr>
                <w:rFonts w:hint="eastAsia" w:ascii="宋体" w:hAnsi="宋体" w:eastAsia="宋体" w:cs="宋体"/>
                <w:sz w:val="22"/>
                <w:szCs w:val="22"/>
                <w:highlight w:val="none"/>
                <w:lang w:val="en-US" w:eastAsia="zh-CN"/>
              </w:rPr>
              <w:t xml:space="preserve">代理费参照按</w:t>
            </w:r>
            <w:r>
              <w:rPr>
                <w:rFonts w:hint="eastAsia" w:ascii="宋体" w:hAnsi="宋体" w:cs="宋体"/>
                <w:sz w:val="22"/>
                <w:szCs w:val="22"/>
                <w:highlight w:val="none"/>
                <w:lang w:val="en-US" w:eastAsia="zh-CN"/>
              </w:rPr>
              <w:t xml:space="preserve">苏招协[2022]002</w:t>
            </w:r>
            <w:r>
              <w:rPr>
                <w:rFonts w:hint="eastAsia" w:ascii="宋体" w:hAnsi="宋体" w:eastAsia="宋体" w:cs="宋体"/>
                <w:sz w:val="22"/>
                <w:szCs w:val="22"/>
                <w:highlight w:val="none"/>
                <w:lang w:val="en-US" w:eastAsia="zh-CN"/>
              </w:rPr>
              <w:t xml:space="preserve">号文件规定的60%计取</w:t>
            </w:r>
            <w:r>
              <w:rPr>
                <w:rFonts w:hint="eastAsia" w:ascii="宋体" w:hAnsi="宋体" w:eastAsia="宋体" w:cs="宋体"/>
                <w:color w:val="000000"/>
                <w:sz w:val="22"/>
                <w:szCs w:val="22"/>
                <w:highlight w:val="none"/>
              </w:rPr>
              <w:t xml:space="preserve">，最终按实际成交价结算</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sz w:val="22"/>
                <w:szCs w:val="22"/>
                <w:highlight w:val="none"/>
                <w:lang w:val="en-US" w:eastAsia="zh-CN"/>
              </w:rPr>
              <w:t xml:space="preserve">以上</w:t>
            </w:r>
            <w:r>
              <w:rPr>
                <w:rFonts w:hint="eastAsia" w:ascii="宋体" w:hAnsi="宋体" w:eastAsia="宋体" w:cs="宋体"/>
                <w:sz w:val="22"/>
                <w:szCs w:val="22"/>
                <w:highlight w:val="none"/>
              </w:rPr>
              <w:t xml:space="preserve">费用包含在</w:t>
            </w:r>
            <w:r>
              <w:rPr>
                <w:rFonts w:hint="eastAsia" w:ascii="宋体" w:hAnsi="宋体" w:eastAsia="宋体" w:cs="宋体"/>
                <w:sz w:val="22"/>
                <w:szCs w:val="22"/>
                <w:highlight w:val="none"/>
                <w:lang w:val="en-US" w:eastAsia="zh-CN"/>
              </w:rPr>
              <w:t xml:space="preserve">响应</w:t>
            </w:r>
            <w:r>
              <w:rPr>
                <w:rFonts w:hint="eastAsia" w:ascii="宋体" w:hAnsi="宋体" w:eastAsia="宋体" w:cs="宋体"/>
                <w:sz w:val="22"/>
                <w:szCs w:val="22"/>
                <w:highlight w:val="none"/>
              </w:rPr>
              <w:t xml:space="preserve">报价中，并不单独立项，由成交单位在领取成交通知书前向采购代理机构付清。</w:t>
            </w:r>
            <w:r/>
          </w:p>
          <w:p>
            <w:pPr>
              <w:jc w:val="both"/>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供应商无须编制已标价的工程量清单，结算时各单价直接将预算价按照中标下浮率（特指实际下浮率，</w:t>
            </w:r>
            <w:r>
              <w:rPr>
                <w:rFonts w:hint="eastAsia" w:ascii="宋体" w:hAnsi="宋体" w:eastAsia="宋体" w:cs="宋体"/>
                <w:sz w:val="22"/>
                <w:szCs w:val="22"/>
                <w:highlight w:val="none"/>
                <w:lang w:val="en-US" w:eastAsia="zh-CN"/>
              </w:rPr>
              <w:t xml:space="preserve">安全文明措施费、</w:t>
            </w:r>
            <w:r>
              <w:rPr>
                <w:rFonts w:hint="eastAsia" w:ascii="宋体" w:hAnsi="宋体" w:eastAsia="宋体" w:cs="宋体"/>
                <w:sz w:val="22"/>
                <w:szCs w:val="22"/>
                <w:highlight w:val="none"/>
              </w:rPr>
              <w:t xml:space="preserve">暂列金额</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专业工程暂估价</w:t>
            </w:r>
            <w:r>
              <w:rPr>
                <w:rFonts w:hint="eastAsia" w:ascii="宋体" w:hAnsi="宋体" w:eastAsia="宋体" w:cs="宋体"/>
                <w:sz w:val="22"/>
                <w:szCs w:val="22"/>
                <w:highlight w:val="none"/>
              </w:rPr>
              <w:t xml:space="preserve">等不可竞争费用不下浮）同步下浮执行。结算时以审计后的实际工程量为准，按实结算。</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各供应商应慎重报价，不得恶意降价，若</w:t>
            </w:r>
            <w:r>
              <w:rPr>
                <w:rFonts w:hint="eastAsia" w:ascii="宋体" w:hAnsi="宋体" w:eastAsia="宋体" w:cs="宋体"/>
                <w:sz w:val="22"/>
                <w:szCs w:val="22"/>
                <w:highlight w:val="none"/>
                <w:lang w:val="en-US" w:eastAsia="zh-CN"/>
              </w:rPr>
              <w:t xml:space="preserve">供应商</w:t>
            </w:r>
            <w:r>
              <w:rPr>
                <w:rFonts w:hint="eastAsia" w:ascii="宋体" w:hAnsi="宋体" w:eastAsia="宋体" w:cs="宋体"/>
                <w:sz w:val="22"/>
                <w:szCs w:val="22"/>
                <w:highlight w:val="none"/>
              </w:rPr>
              <w:t xml:space="preserve">存在</w:t>
            </w:r>
            <w:r>
              <w:rPr>
                <w:rFonts w:hint="eastAsia" w:ascii="宋体" w:hAnsi="宋体" w:eastAsia="宋体" w:cs="宋体"/>
                <w:sz w:val="22"/>
                <w:szCs w:val="22"/>
                <w:highlight w:val="none"/>
                <w:lang w:val="en-US" w:eastAsia="zh-CN"/>
              </w:rPr>
              <w:t xml:space="preserve">因报价过低无法履约</w:t>
            </w:r>
            <w:r>
              <w:rPr>
                <w:rFonts w:hint="eastAsia" w:ascii="宋体" w:hAnsi="宋体" w:eastAsia="宋体" w:cs="宋体"/>
                <w:sz w:val="22"/>
                <w:szCs w:val="22"/>
                <w:highlight w:val="none"/>
              </w:rPr>
              <w:t xml:space="preserve">或</w:t>
            </w:r>
            <w:r>
              <w:rPr>
                <w:rFonts w:hint="eastAsia" w:ascii="宋体" w:hAnsi="宋体" w:eastAsia="宋体" w:cs="宋体"/>
                <w:sz w:val="22"/>
                <w:szCs w:val="22"/>
                <w:highlight w:val="none"/>
                <w:lang w:val="en-US" w:eastAsia="zh-CN"/>
              </w:rPr>
              <w:t xml:space="preserve">拒绝缴纳履约保证金或成交</w:t>
            </w:r>
            <w:r>
              <w:rPr>
                <w:rFonts w:hint="eastAsia" w:ascii="宋体" w:hAnsi="宋体" w:eastAsia="宋体" w:cs="宋体"/>
                <w:sz w:val="22"/>
                <w:szCs w:val="22"/>
                <w:highlight w:val="none"/>
              </w:rPr>
              <w:t xml:space="preserve">后无正当理由拒签合同等恶意竞争行为，取消其</w:t>
            </w:r>
            <w:r>
              <w:rPr>
                <w:rFonts w:hint="eastAsia" w:ascii="宋体" w:hAnsi="宋体" w:eastAsia="宋体" w:cs="宋体"/>
                <w:sz w:val="22"/>
                <w:szCs w:val="22"/>
                <w:highlight w:val="none"/>
                <w:lang w:val="en-US" w:eastAsia="zh-CN"/>
              </w:rPr>
              <w:t xml:space="preserve">成交</w:t>
            </w:r>
            <w:r>
              <w:rPr>
                <w:rFonts w:hint="eastAsia" w:ascii="宋体" w:hAnsi="宋体" w:eastAsia="宋体" w:cs="宋体"/>
                <w:sz w:val="22"/>
                <w:szCs w:val="22"/>
                <w:highlight w:val="none"/>
              </w:rPr>
              <w:t xml:space="preserve">资格，采购人将上报监管部门，进行不良行为公示。</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.本工程清单中列明的暂列金额</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专业工程暂估价</w:t>
            </w:r>
            <w:r>
              <w:rPr>
                <w:rFonts w:hint="eastAsia" w:ascii="宋体" w:hAnsi="宋体" w:eastAsia="宋体" w:cs="宋体"/>
                <w:sz w:val="22"/>
                <w:szCs w:val="22"/>
                <w:highlight w:val="none"/>
              </w:rPr>
              <w:t xml:space="preserve">不下浮，由采购人控制使用。</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.本工程中的所有专业施工项目必须由采购人审核把关。</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r/>
          </w:p>
          <w:p>
            <w:pPr>
              <w:pStyle w:val="1051"/>
              <w:jc w:val="both"/>
              <w:keepLines w:val="0"/>
              <w:keepNext w:val="0"/>
              <w:pageBreakBefore w:val="0"/>
              <w:spacing w:before="0" w:after="0" w:line="24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bidi="ar-SA"/>
              </w:rPr>
              <w:t xml:space="preserve">7.本项目实施时，采购人有权根据实际情况决定清单中部分工程内容是否实施，成交人须无条件配合。结算时，不因工程量的调减而改变成交时的综合单价。</w:t>
            </w:r>
            <w:r/>
          </w:p>
        </w:tc>
      </w:tr>
      <w:tr>
        <w:trPr>
          <w:trHeight w:val="479"/>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1</w:t>
            </w:r>
            <w:r>
              <w:rPr>
                <w:rFonts w:hint="eastAsia" w:ascii="宋体" w:hAnsi="宋体" w:eastAsia="宋体" w:cs="宋体"/>
                <w:b/>
                <w:sz w:val="22"/>
                <w:szCs w:val="22"/>
                <w:highlight w:val="none"/>
              </w:rPr>
              <w:t xml:space="preserve">.2</w:t>
            </w:r>
            <w:r/>
          </w:p>
        </w:tc>
        <w:tc>
          <w:tcPr>
            <w:gridSpan w:val="2"/>
            <w:tcW w:w="8381" w:type="dxa"/>
            <w:vAlign w:val="center"/>
            <w:textDirection w:val="lrTb"/>
            <w:noWrap w:val="false"/>
          </w:tcPr>
          <w:p>
            <w:pPr>
              <w:jc w:val="both"/>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val="en-US" w:eastAsia="zh-CN"/>
              </w:rPr>
              <w:t xml:space="preserve">友情提醒：请各供应商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供应商引起高度重视。</w:t>
            </w:r>
            <w:r/>
          </w:p>
        </w:tc>
      </w:tr>
      <w:tr>
        <w:trPr>
          <w:trHeight w:val="303"/>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lang w:val="en-US" w:eastAsia="zh-CN"/>
              </w:rPr>
            </w:pPr>
            <w:r>
              <w:rPr>
                <w:rFonts w:hint="eastAsia" w:ascii="宋体" w:hAnsi="宋体" w:eastAsia="宋体" w:cs="宋体"/>
                <w:b/>
                <w:sz w:val="22"/>
                <w:szCs w:val="22"/>
                <w:highlight w:val="none"/>
                <w:lang w:val="en-US" w:eastAsia="zh-CN"/>
              </w:rPr>
              <w:t xml:space="preserve">11.3</w:t>
            </w:r>
            <w:r/>
          </w:p>
        </w:tc>
        <w:tc>
          <w:tcPr>
            <w:gridSpan w:val="2"/>
            <w:tcW w:w="8381" w:type="dxa"/>
            <w:vAlign w:val="center"/>
            <w:textDirection w:val="lrTb"/>
            <w:noWrap w:val="false"/>
          </w:tcPr>
          <w:p>
            <w:pPr>
              <w:jc w:val="both"/>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val="en-US" w:eastAsia="zh-CN"/>
              </w:rPr>
              <w:t xml:space="preserve">根据《省住房和城乡建设厅关于我省二级建造师、二级造价工程师、二级注册建筑师、二级注册结构工程师注册证书电子证照换发的公告》(2023第26号)文件要求，2024年3月9日起，旧版电子证照停止使用，因拟派项目负责人二级建造师注册证书作废、无效引起的一切后果由投标人承担。</w:t>
            </w:r>
            <w:r/>
          </w:p>
        </w:tc>
      </w:tr>
      <w:tr>
        <w:trPr>
          <w:trHeight w:val="479"/>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lang w:eastAsia="zh-CN"/>
              </w:rPr>
            </w:pPr>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1</w:t>
            </w:r>
            <w:r>
              <w:rPr>
                <w:rFonts w:hint="eastAsia" w:ascii="宋体" w:hAnsi="宋体" w:eastAsia="宋体" w:cs="宋体"/>
                <w:b/>
                <w:sz w:val="22"/>
                <w:szCs w:val="22"/>
                <w:highlight w:val="none"/>
              </w:rPr>
              <w:t xml:space="preserve">.</w:t>
            </w:r>
            <w:r>
              <w:rPr>
                <w:rFonts w:hint="eastAsia" w:ascii="宋体" w:hAnsi="宋体" w:eastAsia="宋体" w:cs="宋体"/>
                <w:b/>
                <w:sz w:val="22"/>
                <w:szCs w:val="22"/>
                <w:highlight w:val="none"/>
                <w:lang w:val="en-US" w:eastAsia="zh-CN"/>
              </w:rPr>
              <w:t xml:space="preserve">4</w:t>
            </w:r>
            <w:r/>
          </w:p>
        </w:tc>
        <w:tc>
          <w:tcPr>
            <w:gridSpan w:val="2"/>
            <w:tcW w:w="8381"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本竞争性磋商文件中设置类似工程业绩和奖项的，类似工程业绩和奖项的真实性由采购人负责核实。经查实供应商类似业绩和奖项弄虚作假的，采购人将上报监管部门，进行不良行为公示。</w:t>
            </w:r>
            <w:r/>
          </w:p>
        </w:tc>
      </w:tr>
      <w:tr>
        <w:trPr>
          <w:trHeight w:val="1411"/>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lang w:eastAsia="zh-CN"/>
              </w:rPr>
            </w:pPr>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1</w:t>
            </w:r>
            <w:r>
              <w:rPr>
                <w:rFonts w:hint="eastAsia" w:ascii="宋体" w:hAnsi="宋体" w:eastAsia="宋体" w:cs="宋体"/>
                <w:b/>
                <w:sz w:val="22"/>
                <w:szCs w:val="22"/>
                <w:highlight w:val="none"/>
              </w:rPr>
              <w:t xml:space="preserve">.</w:t>
            </w:r>
            <w:r>
              <w:rPr>
                <w:rFonts w:hint="eastAsia" w:ascii="宋体" w:hAnsi="宋体" w:eastAsia="宋体" w:cs="宋体"/>
                <w:b/>
                <w:sz w:val="22"/>
                <w:szCs w:val="22"/>
                <w:highlight w:val="none"/>
                <w:lang w:val="en-US" w:eastAsia="zh-CN"/>
              </w:rPr>
              <w:t xml:space="preserve">5</w:t>
            </w:r>
            <w:r/>
          </w:p>
        </w:tc>
        <w:tc>
          <w:tcPr>
            <w:gridSpan w:val="2"/>
            <w:tcW w:w="8381"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类似工程业绩证明材料：</w:t>
            </w:r>
            <w:r>
              <w:rPr>
                <w:rFonts w:hint="eastAsia" w:ascii="宋体" w:hAnsi="宋体" w:eastAsia="宋体" w:cs="宋体"/>
                <w:sz w:val="22"/>
                <w:szCs w:val="22"/>
                <w:highlight w:val="none"/>
                <w:lang w:eastAsia="zh-CN"/>
              </w:rPr>
              <w:t xml:space="preserve">中标（成交）通知书（直接发包通知书）</w:t>
            </w:r>
            <w:r>
              <w:rPr>
                <w:rFonts w:hint="eastAsia" w:ascii="宋体" w:hAnsi="宋体" w:eastAsia="宋体" w:cs="宋体"/>
                <w:sz w:val="22"/>
                <w:szCs w:val="22"/>
                <w:highlight w:val="none"/>
              </w:rPr>
              <w:t xml:space="preserve">、合同协议书，以及竣（完）工验收证明资料</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或其他证明项目完成的佐证资料</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以上材料缺一不可。</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①当业绩证明材料中载明的相关指标不一致时，以数值小的为准。</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②若上述业绩证明材料均不能体现</w:t>
            </w:r>
            <w:r>
              <w:rPr>
                <w:rFonts w:hint="eastAsia" w:ascii="宋体" w:hAnsi="宋体" w:eastAsia="宋体" w:cs="宋体"/>
                <w:sz w:val="22"/>
                <w:szCs w:val="22"/>
                <w:highlight w:val="none"/>
                <w:lang w:val="en-US" w:eastAsia="zh-CN"/>
              </w:rPr>
              <w:t xml:space="preserve">采购文件明确的</w:t>
            </w:r>
            <w:r>
              <w:rPr>
                <w:rFonts w:hint="eastAsia" w:ascii="宋体" w:hAnsi="宋体" w:eastAsia="宋体" w:cs="宋体"/>
                <w:sz w:val="22"/>
                <w:szCs w:val="22"/>
                <w:highlight w:val="none"/>
              </w:rPr>
              <w:t xml:space="preserve">指标的，需提供“其它辅助证明材料”，“其它辅助证明材料”指：“加盖该业绩建设单位公章的书面证明材料”。如上述业绩证明材料能体现</w:t>
            </w:r>
            <w:r>
              <w:rPr>
                <w:rFonts w:hint="eastAsia" w:ascii="宋体" w:hAnsi="宋体" w:eastAsia="宋体" w:cs="宋体"/>
                <w:sz w:val="22"/>
                <w:szCs w:val="22"/>
                <w:highlight w:val="none"/>
                <w:lang w:val="en-US" w:eastAsia="zh-CN"/>
              </w:rPr>
              <w:t xml:space="preserve">采购文件明确的</w:t>
            </w:r>
            <w:r>
              <w:rPr>
                <w:rFonts w:hint="eastAsia" w:ascii="宋体" w:hAnsi="宋体" w:eastAsia="宋体" w:cs="宋体"/>
                <w:sz w:val="22"/>
                <w:szCs w:val="22"/>
                <w:highlight w:val="none"/>
              </w:rPr>
              <w:t xml:space="preserve">指标，但又另行提供“其它辅助证明材料”的，该“其它辅助证明材料”不予认可。</w:t>
            </w:r>
            <w:r/>
          </w:p>
        </w:tc>
      </w:tr>
      <w:tr>
        <w:trPr>
          <w:trHeight w:val="1567"/>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lang w:eastAsia="zh-CN"/>
              </w:rPr>
            </w:pPr>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1</w:t>
            </w:r>
            <w:r>
              <w:rPr>
                <w:rFonts w:hint="eastAsia" w:ascii="宋体" w:hAnsi="宋体" w:eastAsia="宋体" w:cs="宋体"/>
                <w:b/>
                <w:sz w:val="22"/>
                <w:szCs w:val="22"/>
                <w:highlight w:val="none"/>
              </w:rPr>
              <w:t xml:space="preserve">.</w:t>
            </w:r>
            <w:r>
              <w:rPr>
                <w:rFonts w:hint="eastAsia" w:ascii="宋体" w:hAnsi="宋体" w:eastAsia="宋体" w:cs="宋体"/>
                <w:b/>
                <w:sz w:val="22"/>
                <w:szCs w:val="22"/>
                <w:highlight w:val="none"/>
                <w:lang w:val="en-US" w:eastAsia="zh-CN"/>
              </w:rPr>
              <w:t xml:space="preserve">6</w:t>
            </w:r>
            <w:r/>
          </w:p>
        </w:tc>
        <w:tc>
          <w:tcPr>
            <w:gridSpan w:val="2"/>
            <w:tcW w:w="8381" w:type="dxa"/>
            <w:vAlign w:val="center"/>
            <w:textDirection w:val="lrTb"/>
            <w:noWrap w:val="false"/>
          </w:tcPr>
          <w:p>
            <w:pPr>
              <w:jc w:val="both"/>
              <w:keepLines w:val="0"/>
              <w:keepNext w:val="0"/>
              <w:pageBreakBefore w:val="0"/>
              <w:spacing w:line="240" w:lineRule="auto"/>
              <w:rPr>
                <w:rFonts w:hint="eastAsia" w:ascii="宋体" w:hAnsi="宋体" w:eastAsia="宋体" w:cs="宋体"/>
                <w:b/>
                <w:bCs/>
                <w:color w:val="auto"/>
                <w:sz w:val="22"/>
                <w:szCs w:val="22"/>
                <w:highlight w:val="none"/>
                <w:lang w:val="en-US"/>
              </w:rPr>
            </w:pPr>
            <w:r>
              <w:rPr>
                <w:rFonts w:hint="eastAsia" w:ascii="宋体" w:hAnsi="宋体" w:eastAsia="宋体" w:cs="宋体"/>
                <w:b/>
                <w:bCs/>
                <w:color w:val="auto"/>
                <w:sz w:val="22"/>
                <w:szCs w:val="22"/>
                <w:highlight w:val="none"/>
                <w:lang w:val="en-US"/>
              </w:rPr>
              <w:t xml:space="preserve">动态考核:评标当日，供应商投标所用资质核查结果为不达标的，视为供应商资质条件不符合国家有关规定，或不满足招标文件规定的资格条件。中标公示期间，中标候选人投标所用资质核查结果为不达标的，视为其资质条件不符合国家有关规定。</w:t>
            </w:r>
            <w:r/>
          </w:p>
          <w:p>
            <w:pPr>
              <w:jc w:val="both"/>
              <w:keepLines w:val="0"/>
              <w:keepNext w:val="0"/>
              <w:pageBreakBefore w:val="0"/>
              <w:spacing w:line="24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动态监管不合格资质查询网址：</w:t>
            </w:r>
            <w:r/>
          </w:p>
          <w:p>
            <w:pPr>
              <w:jc w:val="both"/>
              <w:keepLines w:val="0"/>
              <w:keepNext w:val="0"/>
              <w:pageBreakBefore w:val="0"/>
              <w:spacing w:line="240" w:lineRule="auto"/>
              <w:rPr>
                <w:rFonts w:hint="eastAsia" w:ascii="宋体" w:hAnsi="宋体" w:eastAsia="宋体" w:cs="宋体"/>
                <w:b/>
                <w:bCs/>
                <w:color w:val="auto"/>
                <w:sz w:val="22"/>
                <w:szCs w:val="22"/>
                <w:highlight w:val="none"/>
                <w:lang w:eastAsia="zh-CN"/>
              </w:rPr>
            </w:pPr>
            <w:r>
              <w:rPr>
                <w:rFonts w:hint="eastAsia" w:ascii="宋体" w:hAnsi="宋体" w:cs="宋体"/>
                <w:b/>
                <w:bCs/>
                <w:color w:val="auto"/>
                <w:sz w:val="22"/>
                <w:szCs w:val="22"/>
                <w:highlight w:val="none"/>
                <w:lang w:eastAsia="zh-CN"/>
              </w:rPr>
              <w:t xml:space="preserve">https://zhfwpt.jsszfhcxjst.jiangsu.gov.cn:12443/ms/admin/#/open/dthc-list</w:t>
            </w:r>
            <w:r/>
          </w:p>
        </w:tc>
      </w:tr>
      <w:tr>
        <w:trPr>
          <w:trHeight w:val="650"/>
        </w:trPr>
        <w:tc>
          <w:tcPr>
            <w:tcW w:w="900" w:type="dxa"/>
            <w:vAlign w:val="center"/>
            <w:textDirection w:val="lrTb"/>
            <w:noWrap w:val="false"/>
          </w:tcPr>
          <w:p>
            <w:pPr>
              <w:jc w:val="center"/>
              <w:keepLines w:val="0"/>
              <w:keepNext w:val="0"/>
              <w:pageBreakBefore w:val="0"/>
              <w:spacing w:line="240" w:lineRule="auto"/>
              <w:rPr>
                <w:rFonts w:hint="default" w:ascii="宋体" w:hAnsi="宋体" w:eastAsia="宋体" w:cs="宋体"/>
                <w:b/>
                <w:sz w:val="22"/>
                <w:szCs w:val="22"/>
                <w:highlight w:val="none"/>
                <w:lang w:val="en-US" w:eastAsia="zh-CN"/>
              </w:rPr>
            </w:pPr>
            <w:r/>
            <w:bookmarkStart w:id="40" w:name="_Toc468783589"/>
            <w:r/>
            <w:bookmarkStart w:id="41" w:name="_Toc426469871"/>
            <w:r/>
            <w:bookmarkStart w:id="42" w:name="_Toc367784995"/>
            <w:r>
              <w:rPr>
                <w:rFonts w:hint="eastAsia" w:ascii="宋体" w:hAnsi="宋体" w:cs="宋体"/>
                <w:b/>
                <w:sz w:val="22"/>
                <w:szCs w:val="22"/>
                <w:highlight w:val="none"/>
                <w:lang w:val="en-US" w:eastAsia="zh-CN"/>
              </w:rPr>
              <w:t xml:space="preserve">11.7</w:t>
            </w:r>
            <w:r/>
          </w:p>
        </w:tc>
        <w:tc>
          <w:tcPr>
            <w:gridSpan w:val="2"/>
            <w:tcW w:w="8381" w:type="dxa"/>
            <w:vAlign w:val="center"/>
            <w:textDirection w:val="lrTb"/>
            <w:noWrap w:val="false"/>
          </w:tcPr>
          <w:p>
            <w:pPr>
              <w:jc w:val="both"/>
              <w:keepLines w:val="0"/>
              <w:keepNext w:val="0"/>
              <w:pageBreakBefore w:val="0"/>
              <w:spacing w:line="240" w:lineRule="auto"/>
              <w:rPr>
                <w:rFonts w:hint="eastAsia" w:ascii="宋体" w:hAnsi="宋体" w:cs="宋体"/>
                <w:b/>
                <w:bCs/>
                <w:color w:val="auto"/>
                <w:sz w:val="22"/>
                <w:szCs w:val="22"/>
                <w:highlight w:val="none"/>
                <w:lang w:eastAsia="zh-CN"/>
              </w:rPr>
            </w:pPr>
            <w:r>
              <w:rPr>
                <w:rFonts w:hint="eastAsia" w:ascii="宋体" w:hAnsi="宋体" w:cs="宋体"/>
                <w:b/>
                <w:bCs/>
                <w:color w:val="auto"/>
                <w:sz w:val="22"/>
                <w:szCs w:val="22"/>
                <w:highlight w:val="none"/>
                <w:lang w:eastAsia="zh-CN"/>
              </w:rPr>
              <w:t xml:space="preserve">磋商文件中的“法定代表人”是指投标人的营业执照或相关部门的登记证明文件中的“法定代表人”或“负责人”。</w:t>
            </w:r>
            <w:r/>
          </w:p>
        </w:tc>
      </w:tr>
    </w:tbl>
    <w:p>
      <w:pPr>
        <w:pStyle w:val="1078"/>
        <w:pageBreakBefore w:val="0"/>
        <w:spacing w:after="0" w:line="360" w:lineRule="auto"/>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sz w:val="21"/>
          <w:szCs w:val="24"/>
          <w:highlight w:val="none"/>
          <w:lang w:val="en-US" w:eastAsia="zh-CN" w:bidi="ar-SA"/>
        </w:rPr>
        <w:br w:type="page" w:clear="all"/>
      </w:r>
      <w:r>
        <w:rPr>
          <w:rFonts w:hint="eastAsia" w:ascii="宋体" w:hAnsi="宋体" w:eastAsia="宋体" w:cs="宋体"/>
          <w:b/>
          <w:bCs/>
          <w:sz w:val="22"/>
          <w:szCs w:val="22"/>
          <w:highlight w:val="none"/>
          <w:lang w:val="en-US" w:eastAsia="zh-CN" w:bidi="ar-SA"/>
        </w:rPr>
        <w:t xml:space="preserve">1.总则</w:t>
      </w:r>
      <w:bookmarkEnd w:id="40"/>
      <w:r/>
      <w:bookmarkEnd w:id="41"/>
      <w:r/>
      <w:bookmarkEnd w:id="42"/>
      <w:r/>
      <w:r/>
    </w:p>
    <w:p>
      <w:pPr>
        <w:pStyle w:val="1050"/>
        <w:jc w:val="left"/>
        <w:pageBreakBefore w:val="0"/>
        <w:spacing w:before="0" w:after="0" w:line="360" w:lineRule="auto"/>
        <w:widowControl w:val="off"/>
        <w:rPr>
          <w:rFonts w:hint="eastAsia" w:ascii="宋体" w:hAnsi="宋体" w:eastAsia="宋体" w:cs="宋体"/>
          <w:b/>
          <w:sz w:val="22"/>
          <w:szCs w:val="22"/>
          <w:highlight w:val="none"/>
        </w:rPr>
      </w:pPr>
      <w:r/>
      <w:bookmarkStart w:id="43" w:name="_Toc152042306"/>
      <w:r/>
      <w:bookmarkStart w:id="44" w:name="_Toc246996176"/>
      <w:r/>
      <w:bookmarkStart w:id="45" w:name="_Toc179632547"/>
      <w:r/>
      <w:bookmarkStart w:id="46" w:name="_Toc343525506"/>
      <w:r/>
      <w:bookmarkStart w:id="47" w:name="_Toc152045530"/>
      <w:r/>
      <w:bookmarkStart w:id="48" w:name="_Toc383438593"/>
      <w:r/>
      <w:bookmarkStart w:id="49" w:name="_Toc246996919"/>
      <w:r/>
      <w:bookmarkStart w:id="50" w:name="_Toc144974498"/>
      <w:r/>
      <w:bookmarkStart w:id="51" w:name="_Toc468783590"/>
      <w:r/>
      <w:bookmarkStart w:id="52" w:name="_Toc3546"/>
      <w:r/>
      <w:bookmarkStart w:id="53" w:name="_Toc426469872"/>
      <w:r/>
      <w:bookmarkStart w:id="54" w:name="_Toc247085690"/>
      <w:r/>
      <w:bookmarkStart w:id="55" w:name="_Toc367784996"/>
      <w:r>
        <w:rPr>
          <w:rFonts w:hint="eastAsia" w:ascii="宋体" w:hAnsi="宋体" w:eastAsia="宋体" w:cs="宋体"/>
          <w:b/>
          <w:sz w:val="22"/>
          <w:szCs w:val="22"/>
          <w:highlight w:val="none"/>
        </w:rPr>
        <w:t xml:space="preserve">1.1 项目概况</w:t>
      </w:r>
      <w:bookmarkEnd w:id="43"/>
      <w:r/>
      <w:bookmarkEnd w:id="44"/>
      <w:r/>
      <w:bookmarkEnd w:id="45"/>
      <w:r/>
      <w:bookmarkEnd w:id="46"/>
      <w:r/>
      <w:bookmarkEnd w:id="47"/>
      <w:r/>
      <w:bookmarkEnd w:id="48"/>
      <w:r/>
      <w:bookmarkEnd w:id="49"/>
      <w:r/>
      <w:bookmarkEnd w:id="50"/>
      <w:r/>
      <w:bookmarkEnd w:id="51"/>
      <w:r/>
      <w:bookmarkEnd w:id="52"/>
      <w:r/>
      <w:bookmarkEnd w:id="53"/>
      <w:r/>
      <w:bookmarkEnd w:id="54"/>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1.1.1根据《中华人民共和国政府采购法》等有关法律、法规和规章的规定，本采购项目已具备采购条件，现对本项目进行竞争性磋商招标。</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1.1.2 采购人：见供应商须知前附表。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1.1.3 采购代理机构：见供应商须知前附表。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1.1.4 项目名称及项目编号：见供应商须知前附表。</w:t>
      </w:r>
      <w:r/>
    </w:p>
    <w:p>
      <w:pPr>
        <w:pStyle w:val="1050"/>
        <w:jc w:val="left"/>
        <w:pageBreakBefore w:val="0"/>
        <w:spacing w:before="0" w:after="0" w:line="360" w:lineRule="auto"/>
        <w:widowControl w:val="off"/>
        <w:rPr>
          <w:rFonts w:hint="eastAsia" w:ascii="宋体" w:hAnsi="宋体" w:eastAsia="宋体" w:cs="宋体"/>
          <w:b/>
          <w:sz w:val="22"/>
          <w:szCs w:val="22"/>
          <w:highlight w:val="none"/>
        </w:rPr>
      </w:pPr>
      <w:r/>
      <w:bookmarkStart w:id="56" w:name="_Toc426469873"/>
      <w:r/>
      <w:bookmarkStart w:id="57" w:name="_Toc152042307"/>
      <w:r/>
      <w:bookmarkStart w:id="58" w:name="_Toc152045531"/>
      <w:r/>
      <w:bookmarkStart w:id="59" w:name="_Toc179632548"/>
      <w:r/>
      <w:bookmarkStart w:id="60" w:name="_Toc246996920"/>
      <w:r/>
      <w:bookmarkStart w:id="61" w:name="_Toc247085691"/>
      <w:r/>
      <w:bookmarkStart w:id="62" w:name="_Toc246996177"/>
      <w:r/>
      <w:bookmarkStart w:id="63" w:name="_Toc343525507"/>
      <w:r/>
      <w:bookmarkStart w:id="64" w:name="_Toc144974499"/>
      <w:r/>
      <w:bookmarkStart w:id="65" w:name="_Toc383438594"/>
      <w:r/>
      <w:bookmarkStart w:id="66" w:name="_Toc468783591"/>
      <w:r>
        <w:rPr>
          <w:rFonts w:hint="eastAsia" w:ascii="宋体" w:hAnsi="宋体" w:eastAsia="宋体" w:cs="宋体"/>
          <w:b/>
          <w:sz w:val="22"/>
          <w:szCs w:val="22"/>
          <w:highlight w:val="none"/>
        </w:rPr>
        <w:t xml:space="preserve">1.2 资金来源和落实情况</w:t>
      </w:r>
      <w:bookmarkEnd w:id="56"/>
      <w:r/>
      <w:bookmarkEnd w:id="57"/>
      <w:r/>
      <w:bookmarkEnd w:id="58"/>
      <w:r/>
      <w:bookmarkEnd w:id="59"/>
      <w:r/>
      <w:bookmarkEnd w:id="60"/>
      <w:r/>
      <w:bookmarkEnd w:id="61"/>
      <w:r/>
      <w:bookmarkEnd w:id="62"/>
      <w:r/>
      <w:bookmarkEnd w:id="63"/>
      <w:r/>
      <w:bookmarkEnd w:id="64"/>
      <w:r/>
      <w:bookmarkEnd w:id="65"/>
      <w:r>
        <w:rPr>
          <w:rFonts w:hint="eastAsia" w:ascii="宋体" w:hAnsi="宋体" w:eastAsia="宋体" w:cs="宋体"/>
          <w:b/>
          <w:sz w:val="22"/>
          <w:szCs w:val="22"/>
          <w:highlight w:val="none"/>
        </w:rPr>
        <w:t xml:space="preserve">及付款方式</w:t>
      </w:r>
      <w:bookmarkEnd w:id="66"/>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1.2.1 资金来源及出资比例：见供应商须知前附表。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1.2.2 资金落实情况：见供应商须知前附表。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1.2.3 付款方式：见供应商须知前附表。</w:t>
      </w:r>
      <w:r/>
    </w:p>
    <w:p>
      <w:pPr>
        <w:pStyle w:val="1050"/>
        <w:jc w:val="left"/>
        <w:pageBreakBefore w:val="0"/>
        <w:spacing w:before="0" w:after="0" w:line="360" w:lineRule="auto"/>
        <w:widowControl w:val="off"/>
        <w:rPr>
          <w:rFonts w:hint="eastAsia" w:ascii="宋体" w:hAnsi="宋体" w:eastAsia="宋体" w:cs="宋体"/>
          <w:b/>
          <w:sz w:val="22"/>
          <w:szCs w:val="22"/>
          <w:highlight w:val="none"/>
        </w:rPr>
      </w:pPr>
      <w:r/>
      <w:bookmarkStart w:id="67" w:name="_Toc179632549"/>
      <w:r/>
      <w:bookmarkStart w:id="68" w:name="_Toc343525508"/>
      <w:r/>
      <w:bookmarkStart w:id="69" w:name="_Toc144974500"/>
      <w:r/>
      <w:bookmarkStart w:id="70" w:name="_Toc247085692"/>
      <w:r/>
      <w:bookmarkStart w:id="71" w:name="_Toc246996178"/>
      <w:r/>
      <w:bookmarkStart w:id="72" w:name="_Toc152045532"/>
      <w:r/>
      <w:bookmarkStart w:id="73" w:name="_Toc152042308"/>
      <w:r/>
      <w:bookmarkStart w:id="74" w:name="_Toc383438595"/>
      <w:r/>
      <w:bookmarkStart w:id="75" w:name="_Toc246996921"/>
      <w:r/>
      <w:bookmarkStart w:id="76" w:name="_Toc426469874"/>
      <w:r/>
      <w:bookmarkStart w:id="77" w:name="_Toc22180"/>
      <w:r/>
      <w:bookmarkStart w:id="78" w:name="_Toc468783592"/>
      <w:r>
        <w:rPr>
          <w:rFonts w:hint="eastAsia" w:ascii="宋体" w:hAnsi="宋体" w:eastAsia="宋体" w:cs="宋体"/>
          <w:b/>
          <w:sz w:val="22"/>
          <w:szCs w:val="22"/>
          <w:highlight w:val="none"/>
        </w:rPr>
        <w:t xml:space="preserve">1.3 </w:t>
      </w:r>
      <w:bookmarkEnd w:id="67"/>
      <w:r/>
      <w:bookmarkEnd w:id="68"/>
      <w:r/>
      <w:bookmarkEnd w:id="69"/>
      <w:r/>
      <w:bookmarkEnd w:id="70"/>
      <w:r/>
      <w:bookmarkEnd w:id="71"/>
      <w:r/>
      <w:bookmarkEnd w:id="72"/>
      <w:r/>
      <w:bookmarkEnd w:id="73"/>
      <w:r/>
      <w:bookmarkEnd w:id="74"/>
      <w:r/>
      <w:bookmarkEnd w:id="75"/>
      <w:r>
        <w:rPr>
          <w:rFonts w:hint="eastAsia" w:ascii="宋体" w:hAnsi="宋体" w:eastAsia="宋体" w:cs="宋体"/>
          <w:b/>
          <w:sz w:val="22"/>
          <w:szCs w:val="22"/>
          <w:highlight w:val="none"/>
        </w:rPr>
        <w:t xml:space="preserve">采购范围</w:t>
      </w:r>
      <w:bookmarkEnd w:id="76"/>
      <w:r>
        <w:rPr>
          <w:rFonts w:hint="eastAsia" w:ascii="宋体" w:hAnsi="宋体" w:eastAsia="宋体" w:cs="宋体"/>
          <w:b/>
          <w:sz w:val="22"/>
          <w:szCs w:val="22"/>
          <w:highlight w:val="none"/>
        </w:rPr>
        <w:t xml:space="preserve">与合同工期</w:t>
      </w:r>
      <w:bookmarkEnd w:id="77"/>
      <w:r/>
      <w:bookmarkEnd w:id="78"/>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1.3.1 采购范围：见供应商须知前附表。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1.3.2 合同工期：见供应商须知前附表。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1.3.3质量要求：见供应商须知前附表。</w:t>
      </w:r>
      <w:r/>
    </w:p>
    <w:p>
      <w:pPr>
        <w:pStyle w:val="1050"/>
        <w:jc w:val="left"/>
        <w:pageBreakBefore w:val="0"/>
        <w:spacing w:before="0" w:after="0" w:line="360" w:lineRule="auto"/>
        <w:widowControl w:val="off"/>
        <w:rPr>
          <w:rFonts w:hint="eastAsia" w:ascii="宋体" w:hAnsi="宋体" w:eastAsia="宋体" w:cs="宋体"/>
          <w:b/>
          <w:sz w:val="22"/>
          <w:szCs w:val="22"/>
          <w:highlight w:val="none"/>
        </w:rPr>
      </w:pPr>
      <w:r/>
      <w:bookmarkStart w:id="79" w:name="_Toc246996179"/>
      <w:r/>
      <w:bookmarkStart w:id="80" w:name="_Toc247085693"/>
      <w:r/>
      <w:bookmarkStart w:id="81" w:name="_Toc383438596"/>
      <w:r/>
      <w:bookmarkStart w:id="82" w:name="_Toc426469875"/>
      <w:r/>
      <w:bookmarkStart w:id="83" w:name="_Toc3623"/>
      <w:r/>
      <w:bookmarkStart w:id="84" w:name="_Toc144974502"/>
      <w:r/>
      <w:bookmarkStart w:id="85" w:name="_Toc152042310"/>
      <w:r/>
      <w:bookmarkStart w:id="86" w:name="_Toc468783593"/>
      <w:r/>
      <w:bookmarkStart w:id="87" w:name="_Toc343525509"/>
      <w:r/>
      <w:bookmarkStart w:id="88" w:name="_Toc246996922"/>
      <w:r/>
      <w:bookmarkStart w:id="89" w:name="_Toc152045534"/>
      <w:r/>
      <w:bookmarkStart w:id="90" w:name="_Toc179632551"/>
      <w:r>
        <w:rPr>
          <w:rFonts w:hint="eastAsia" w:ascii="宋体" w:hAnsi="宋体" w:eastAsia="宋体" w:cs="宋体"/>
          <w:b/>
          <w:sz w:val="22"/>
          <w:szCs w:val="22"/>
          <w:highlight w:val="none"/>
        </w:rPr>
        <w:t xml:space="preserve">1.4 供应商资格要求</w:t>
      </w:r>
      <w:bookmarkEnd w:id="79"/>
      <w:r/>
      <w:bookmarkEnd w:id="80"/>
      <w:r/>
      <w:bookmarkEnd w:id="81"/>
      <w:r/>
      <w:bookmarkEnd w:id="82"/>
      <w:r/>
      <w:bookmarkEnd w:id="83"/>
      <w:r/>
      <w:bookmarkEnd w:id="84"/>
      <w:r/>
      <w:bookmarkEnd w:id="85"/>
      <w:r/>
      <w:bookmarkEnd w:id="86"/>
      <w:r/>
      <w:bookmarkEnd w:id="87"/>
      <w:r/>
      <w:bookmarkEnd w:id="88"/>
      <w:r/>
      <w:bookmarkEnd w:id="89"/>
      <w:r/>
      <w:bookmarkEnd w:id="90"/>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1.4.1供应商参加政府采购活动应当具备下列条件：</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（1）须在中华人民共和国境内依法注册，具有独立承担民事责任的能力。</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（2）具有良好的商业信誉和健全的财务会计制度。</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（3）具有履行合同所必需的设备和专业技术能力。</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（4）有依法缴纳税收和社会保障资金的良好记录；</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（5）参加政府采购活动前三年内，在经营活动中没有重大违法记录。</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（6）法律、行政法规规定的其他条件。</w:t>
      </w:r>
      <w:r/>
    </w:p>
    <w:p>
      <w:pPr>
        <w:jc w:val="left"/>
        <w:pageBreakBefore w:val="0"/>
        <w:spacing w:line="360" w:lineRule="auto"/>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val="en-US" w:eastAsia="zh-CN"/>
        </w:rPr>
        <w:t xml:space="preserve">1.4.2</w:t>
      </w:r>
      <w:r>
        <w:rPr>
          <w:rFonts w:hint="eastAsia" w:ascii="宋体" w:hAnsi="宋体" w:eastAsia="宋体" w:cs="宋体"/>
          <w:b/>
          <w:bCs/>
          <w:sz w:val="22"/>
          <w:szCs w:val="22"/>
          <w:highlight w:val="none"/>
        </w:rPr>
        <w:t xml:space="preserve">本项目落实政府采购政策需满足的资格要求：</w:t>
      </w:r>
      <w:r>
        <w:rPr>
          <w:rFonts w:hint="eastAsia" w:ascii="宋体" w:hAnsi="宋体" w:eastAsia="宋体" w:cs="宋体"/>
          <w:b/>
          <w:bCs/>
          <w:sz w:val="22"/>
          <w:szCs w:val="22"/>
          <w:highlight w:val="none"/>
          <w:lang w:val="en-US" w:eastAsia="zh-CN"/>
        </w:rPr>
        <w:t xml:space="preserve">本项目</w:t>
      </w:r>
      <w:r>
        <w:rPr>
          <w:rFonts w:hint="eastAsia" w:ascii="宋体" w:hAnsi="宋体" w:eastAsia="宋体" w:cs="宋体"/>
          <w:b/>
          <w:bCs/>
          <w:sz w:val="22"/>
          <w:szCs w:val="22"/>
          <w:highlight w:val="none"/>
        </w:rPr>
        <w:t xml:space="preserve">专门面向中小企业</w:t>
      </w:r>
      <w:r>
        <w:rPr>
          <w:rFonts w:hint="eastAsia" w:ascii="宋体" w:hAnsi="宋体" w:eastAsia="宋体" w:cs="宋体"/>
          <w:b/>
          <w:bCs/>
          <w:sz w:val="22"/>
          <w:szCs w:val="22"/>
          <w:highlight w:val="none"/>
          <w:lang w:eastAsia="zh-CN"/>
        </w:rPr>
        <w:t xml:space="preserve">，</w:t>
      </w:r>
      <w:r>
        <w:rPr>
          <w:rFonts w:hint="eastAsia" w:ascii="宋体" w:hAnsi="宋体" w:eastAsia="宋体" w:cs="宋体"/>
          <w:b/>
          <w:bCs/>
          <w:sz w:val="22"/>
          <w:szCs w:val="22"/>
          <w:highlight w:val="none"/>
        </w:rPr>
        <w:t xml:space="preserve">供应商应为中小微企业</w:t>
      </w:r>
      <w:r>
        <w:rPr>
          <w:rFonts w:hint="eastAsia" w:ascii="宋体" w:hAnsi="宋体" w:eastAsia="宋体" w:cs="宋体"/>
          <w:b/>
          <w:bCs/>
          <w:sz w:val="22"/>
          <w:szCs w:val="22"/>
          <w:highlight w:val="none"/>
          <w:lang w:val="en-US" w:eastAsia="zh-CN"/>
        </w:rPr>
        <w:t xml:space="preserve">或</w:t>
      </w:r>
      <w:r>
        <w:rPr>
          <w:rFonts w:hint="eastAsia" w:ascii="宋体" w:hAnsi="宋体" w:eastAsia="宋体" w:cs="宋体"/>
          <w:b/>
          <w:bCs/>
          <w:sz w:val="22"/>
          <w:szCs w:val="22"/>
          <w:highlight w:val="none"/>
        </w:rPr>
        <w:t xml:space="preserve">监狱企业</w:t>
      </w:r>
      <w:r>
        <w:rPr>
          <w:rFonts w:hint="eastAsia" w:ascii="宋体" w:hAnsi="宋体" w:eastAsia="宋体" w:cs="宋体"/>
          <w:b/>
          <w:bCs/>
          <w:sz w:val="22"/>
          <w:szCs w:val="22"/>
          <w:highlight w:val="none"/>
          <w:lang w:val="en-US" w:eastAsia="zh-CN"/>
        </w:rPr>
        <w:t xml:space="preserve">或</w:t>
      </w:r>
      <w:r>
        <w:rPr>
          <w:rFonts w:hint="eastAsia" w:ascii="宋体" w:hAnsi="宋体" w:eastAsia="宋体" w:cs="宋体"/>
          <w:b/>
          <w:bCs/>
          <w:sz w:val="22"/>
          <w:szCs w:val="22"/>
          <w:highlight w:val="none"/>
        </w:rPr>
        <w:t xml:space="preserve">残疾人福利性单位。</w:t>
      </w:r>
      <w:r/>
    </w:p>
    <w:p>
      <w:pPr>
        <w:jc w:val="left"/>
        <w:pageBreakBefore w:val="0"/>
        <w:spacing w:line="360" w:lineRule="auto"/>
        <w:widowControl w:val="off"/>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 xml:space="preserve">（1）参加报价的中小企业，应当按照《政府采购促进中小企业发展管理办法》（财库【2020】46号及苏财购【2022】45号文）的规定提供《企业声明函》（中小企业划型标准详见《工业和信息化部、国家统计局、国家发展和改革委员会、财政部关于印发中小企业划型标准规定的通知》工信部联企业〔2011〕300号）。</w:t>
      </w:r>
      <w:r/>
    </w:p>
    <w:p>
      <w:pPr>
        <w:jc w:val="left"/>
        <w:pageBreakBefore w:val="0"/>
        <w:spacing w:line="360" w:lineRule="auto"/>
        <w:widowControl w:val="off"/>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jc w:val="left"/>
        <w:pageBreakBefore w:val="0"/>
        <w:spacing w:line="360" w:lineRule="auto"/>
        <w:widowControl w:val="off"/>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 xml:space="preserve">（3）参加报价的残疾人福利性单位，应根据《关于促进残疾人就业政府采购政策的通知》（财库〔2017〕141号）要求，提供《残疾人福利性单位声明函》，格式见附件。</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b w:val="0"/>
          <w:bCs w:val="0"/>
          <w:sz w:val="22"/>
          <w:szCs w:val="22"/>
          <w:highlight w:val="none"/>
        </w:rPr>
        <w:t xml:space="preserve">（4）参照《关于印发中小企业划型标准规定的通知》（工信部联企业[2011]300号）文件，本项目采购标的所属行业为</w:t>
      </w:r>
      <w:r>
        <w:rPr>
          <w:rFonts w:hint="eastAsia" w:ascii="宋体" w:hAnsi="宋体" w:eastAsia="宋体" w:cs="宋体"/>
          <w:b w:val="0"/>
          <w:bCs w:val="0"/>
          <w:sz w:val="22"/>
          <w:szCs w:val="22"/>
          <w:highlight w:val="none"/>
          <w:u w:val="single"/>
        </w:rPr>
        <w:t xml:space="preserve">建筑业</w:t>
      </w:r>
      <w:r>
        <w:rPr>
          <w:rFonts w:hint="eastAsia" w:ascii="宋体" w:hAnsi="宋体" w:eastAsia="宋体" w:cs="宋体"/>
          <w:b w:val="0"/>
          <w:bCs w:val="0"/>
          <w:sz w:val="22"/>
          <w:szCs w:val="22"/>
          <w:highlight w:val="none"/>
        </w:rPr>
        <w:t xml:space="preserve">。</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1.4.</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采购人根据采购项目的特殊要求，规定供应商的特定条件：见供应商须知前附表。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1.4.</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供应商不得存在下列情形之一：</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（l）与采购人和采购代理机构存在隶属关系或者其他利害关系；</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（2）为采购项目提供了整体设计、规范编制或者项目管理、监理、检测等服务；</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（3）单位负责人为同一人或者存在直接控股、管理关系的不同</w:t>
      </w:r>
      <w:r>
        <w:rPr>
          <w:rFonts w:hint="eastAsia" w:ascii="宋体" w:hAnsi="宋体" w:eastAsia="宋体" w:cs="宋体"/>
          <w:sz w:val="22"/>
          <w:szCs w:val="22"/>
          <w:highlight w:val="none"/>
          <w:lang w:eastAsia="zh-CN"/>
        </w:rPr>
        <w:t xml:space="preserve">供应商</w:t>
      </w:r>
      <w:r>
        <w:rPr>
          <w:rFonts w:hint="eastAsia" w:ascii="宋体" w:hAnsi="宋体" w:eastAsia="宋体" w:cs="宋体"/>
          <w:sz w:val="22"/>
          <w:szCs w:val="22"/>
          <w:highlight w:val="none"/>
        </w:rPr>
        <w:t xml:space="preserve">，参加同一合同项下的政府采购活动；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（4）为采购人不具有独立法人资格的附属机构（单位）；</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）以联合体形式参加政府采购活动的，联合体各方再单独参加或者与其他</w:t>
      </w:r>
      <w:r>
        <w:rPr>
          <w:rFonts w:hint="eastAsia" w:ascii="宋体" w:hAnsi="宋体" w:eastAsia="宋体" w:cs="宋体"/>
          <w:sz w:val="22"/>
          <w:szCs w:val="22"/>
          <w:highlight w:val="none"/>
          <w:lang w:eastAsia="zh-CN"/>
        </w:rPr>
        <w:t xml:space="preserve">供应商</w:t>
      </w:r>
      <w:r>
        <w:rPr>
          <w:rFonts w:hint="eastAsia" w:ascii="宋体" w:hAnsi="宋体" w:eastAsia="宋体" w:cs="宋体"/>
          <w:sz w:val="22"/>
          <w:szCs w:val="22"/>
          <w:highlight w:val="none"/>
        </w:rPr>
        <w:t xml:space="preserve">另外组成联合体参加同一合同项下的政府采购活动；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）处于被责令停业、财产被接管、冻结和破产状态，以及投标资格被取消或者被暂停且在暂停期内；</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）因拖欠工人工资或者发生质量安全事故被有关部门限制在招标项目所在地承接工程的；</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）供应商近3年内有行贿犯罪行为且被记录，或者法定代表人有行贿犯罪记录且自记录之日起未超过5年的；</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9</w:t>
      </w:r>
      <w:r>
        <w:rPr>
          <w:rFonts w:hint="eastAsia" w:ascii="宋体" w:hAnsi="宋体" w:eastAsia="宋体" w:cs="宋体"/>
          <w:sz w:val="22"/>
          <w:szCs w:val="22"/>
          <w:highlight w:val="none"/>
        </w:rPr>
        <w:t xml:space="preserve">）被“信用中国”网站（www.creditchina.gov.cn）列入失信被执行人的；</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10</w:t>
      </w:r>
      <w:r>
        <w:rPr>
          <w:rFonts w:hint="eastAsia" w:ascii="宋体" w:hAnsi="宋体" w:eastAsia="宋体" w:cs="宋体"/>
          <w:sz w:val="22"/>
          <w:szCs w:val="22"/>
          <w:highlight w:val="none"/>
        </w:rPr>
        <w:t xml:space="preserve">）被国家企业信用信息公示系统列入严重违法失信企业名单；</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）法律、行政法规规定的其他</w:t>
      </w:r>
      <w:r>
        <w:rPr>
          <w:rFonts w:hint="eastAsia" w:ascii="宋体" w:hAnsi="宋体" w:eastAsia="宋体" w:cs="宋体"/>
          <w:sz w:val="22"/>
          <w:szCs w:val="22"/>
          <w:highlight w:val="none"/>
          <w:lang w:val="en-US" w:eastAsia="zh-CN"/>
        </w:rPr>
        <w:t xml:space="preserve">情形</w:t>
      </w:r>
      <w:r>
        <w:rPr>
          <w:rFonts w:hint="eastAsia" w:ascii="宋体" w:hAnsi="宋体" w:eastAsia="宋体" w:cs="宋体"/>
          <w:sz w:val="22"/>
          <w:szCs w:val="22"/>
          <w:highlight w:val="none"/>
        </w:rPr>
        <w:t xml:space="preserve">。</w:t>
      </w:r>
      <w:r/>
    </w:p>
    <w:p>
      <w:pPr>
        <w:pStyle w:val="1050"/>
        <w:jc w:val="left"/>
        <w:pageBreakBefore w:val="0"/>
        <w:spacing w:before="0" w:after="0" w:line="360" w:lineRule="auto"/>
        <w:widowControl w:val="off"/>
        <w:rPr>
          <w:rFonts w:hint="eastAsia" w:ascii="宋体" w:hAnsi="宋体" w:eastAsia="宋体" w:cs="宋体"/>
          <w:b/>
          <w:sz w:val="22"/>
          <w:szCs w:val="22"/>
          <w:highlight w:val="none"/>
        </w:rPr>
      </w:pPr>
      <w:r/>
      <w:bookmarkStart w:id="91" w:name="_Toc11578"/>
      <w:r/>
      <w:bookmarkStart w:id="92" w:name="_Toc343525510"/>
      <w:r/>
      <w:bookmarkStart w:id="93" w:name="_Toc247085694"/>
      <w:r/>
      <w:bookmarkStart w:id="94" w:name="_Toc144974503"/>
      <w:r/>
      <w:bookmarkStart w:id="95" w:name="_Toc179632552"/>
      <w:r/>
      <w:bookmarkStart w:id="96" w:name="_Toc246996923"/>
      <w:r/>
      <w:bookmarkStart w:id="97" w:name="_Toc383438597"/>
      <w:r/>
      <w:bookmarkStart w:id="98" w:name="_Toc426469876"/>
      <w:r/>
      <w:bookmarkStart w:id="99" w:name="_Toc152045535"/>
      <w:r/>
      <w:bookmarkStart w:id="100" w:name="_Toc246996180"/>
      <w:r/>
      <w:bookmarkStart w:id="101" w:name="_Toc152042311"/>
      <w:r/>
      <w:bookmarkStart w:id="102" w:name="_Toc468783594"/>
      <w:r>
        <w:rPr>
          <w:rFonts w:hint="eastAsia" w:ascii="宋体" w:hAnsi="宋体" w:eastAsia="宋体" w:cs="宋体"/>
          <w:b/>
          <w:sz w:val="22"/>
          <w:szCs w:val="22"/>
          <w:highlight w:val="none"/>
        </w:rPr>
        <w:t xml:space="preserve">1.5 费用承担</w:t>
      </w:r>
      <w:bookmarkEnd w:id="91"/>
      <w:r/>
      <w:bookmarkEnd w:id="92"/>
      <w:r/>
      <w:bookmarkEnd w:id="93"/>
      <w:r/>
      <w:bookmarkEnd w:id="94"/>
      <w:r/>
      <w:bookmarkEnd w:id="95"/>
      <w:r/>
      <w:bookmarkEnd w:id="96"/>
      <w:r/>
      <w:bookmarkEnd w:id="97"/>
      <w:r/>
      <w:bookmarkEnd w:id="98"/>
      <w:r/>
      <w:bookmarkEnd w:id="99"/>
      <w:r/>
      <w:bookmarkEnd w:id="100"/>
      <w:r/>
      <w:bookmarkEnd w:id="101"/>
      <w:r/>
      <w:bookmarkEnd w:id="102"/>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无论采购结果如何，供应商为准备和参加投标活动发生的费用自理。</w:t>
      </w:r>
      <w:r/>
    </w:p>
    <w:p>
      <w:pPr>
        <w:pStyle w:val="1050"/>
        <w:jc w:val="left"/>
        <w:pageBreakBefore w:val="0"/>
        <w:spacing w:before="0" w:after="0" w:line="360" w:lineRule="auto"/>
        <w:widowControl w:val="off"/>
        <w:rPr>
          <w:rFonts w:hint="eastAsia" w:ascii="宋体" w:hAnsi="宋体" w:eastAsia="宋体" w:cs="宋体"/>
          <w:b/>
          <w:sz w:val="22"/>
          <w:szCs w:val="22"/>
          <w:highlight w:val="none"/>
        </w:rPr>
      </w:pPr>
      <w:r/>
      <w:bookmarkStart w:id="103" w:name="_Toc247085695"/>
      <w:r/>
      <w:bookmarkStart w:id="104" w:name="_Toc11741"/>
      <w:r/>
      <w:bookmarkStart w:id="105" w:name="_Toc246996924"/>
      <w:r/>
      <w:bookmarkStart w:id="106" w:name="_Toc246996181"/>
      <w:r/>
      <w:bookmarkStart w:id="107" w:name="_Toc144974504"/>
      <w:r/>
      <w:bookmarkStart w:id="108" w:name="_Toc468783595"/>
      <w:r/>
      <w:bookmarkStart w:id="109" w:name="_Toc426469877"/>
      <w:r/>
      <w:bookmarkStart w:id="110" w:name="_Toc383438598"/>
      <w:r/>
      <w:bookmarkStart w:id="111" w:name="_Toc152045536"/>
      <w:r/>
      <w:bookmarkStart w:id="112" w:name="_Toc343525511"/>
      <w:r/>
      <w:bookmarkStart w:id="113" w:name="_Toc179632553"/>
      <w:r/>
      <w:bookmarkStart w:id="114" w:name="_Toc152042312"/>
      <w:r>
        <w:rPr>
          <w:rFonts w:hint="eastAsia" w:ascii="宋体" w:hAnsi="宋体" w:eastAsia="宋体" w:cs="宋体"/>
          <w:b/>
          <w:sz w:val="22"/>
          <w:szCs w:val="22"/>
          <w:highlight w:val="none"/>
        </w:rPr>
        <w:t xml:space="preserve">1.6 保密</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参与采购项目招标投标活动的各方应对竞争性磋商文件和供应商响应文件中的商业和技术等秘密保密，违者应对由此造成的后果承担法律责任。</w:t>
      </w:r>
      <w:r/>
    </w:p>
    <w:p>
      <w:pPr>
        <w:pStyle w:val="1050"/>
        <w:jc w:val="left"/>
        <w:pageBreakBefore w:val="0"/>
        <w:spacing w:before="0" w:after="0" w:line="360" w:lineRule="auto"/>
        <w:widowControl w:val="off"/>
        <w:rPr>
          <w:rFonts w:hint="eastAsia" w:ascii="宋体" w:hAnsi="宋体" w:eastAsia="宋体" w:cs="宋体"/>
          <w:b/>
          <w:sz w:val="22"/>
          <w:szCs w:val="22"/>
          <w:highlight w:val="none"/>
        </w:rPr>
      </w:pPr>
      <w:r/>
      <w:bookmarkStart w:id="115" w:name="_Toc144974505"/>
      <w:r/>
      <w:bookmarkStart w:id="116" w:name="_Toc152045537"/>
      <w:r/>
      <w:bookmarkStart w:id="117" w:name="_Toc152042313"/>
      <w:r/>
      <w:bookmarkStart w:id="118" w:name="_Toc343525512"/>
      <w:r/>
      <w:bookmarkStart w:id="119" w:name="_Toc247085696"/>
      <w:r/>
      <w:bookmarkStart w:id="120" w:name="_Toc246996182"/>
      <w:r/>
      <w:bookmarkStart w:id="121" w:name="_Toc17998"/>
      <w:r/>
      <w:bookmarkStart w:id="122" w:name="_Toc383438599"/>
      <w:r/>
      <w:bookmarkStart w:id="123" w:name="_Toc426469878"/>
      <w:r/>
      <w:bookmarkStart w:id="124" w:name="_Toc246996925"/>
      <w:r/>
      <w:bookmarkStart w:id="125" w:name="_Toc179632554"/>
      <w:r/>
      <w:bookmarkStart w:id="126" w:name="_Toc468783596"/>
      <w:r>
        <w:rPr>
          <w:rFonts w:hint="eastAsia" w:ascii="宋体" w:hAnsi="宋体" w:eastAsia="宋体" w:cs="宋体"/>
          <w:b/>
          <w:sz w:val="22"/>
          <w:szCs w:val="22"/>
          <w:highlight w:val="none"/>
        </w:rPr>
        <w:t xml:space="preserve">1.7 语言</w:t>
      </w:r>
      <w:bookmarkEnd w:id="115"/>
      <w:r>
        <w:rPr>
          <w:rFonts w:hint="eastAsia" w:ascii="宋体" w:hAnsi="宋体" w:eastAsia="宋体" w:cs="宋体"/>
          <w:b/>
          <w:sz w:val="22"/>
          <w:szCs w:val="22"/>
          <w:highlight w:val="none"/>
        </w:rPr>
        <w:t xml:space="preserve">文字</w:t>
      </w:r>
      <w:bookmarkEnd w:id="116"/>
      <w:r/>
      <w:bookmarkEnd w:id="117"/>
      <w:r/>
      <w:bookmarkEnd w:id="118"/>
      <w:r/>
      <w:bookmarkEnd w:id="119"/>
      <w:r/>
      <w:bookmarkEnd w:id="120"/>
      <w:r/>
      <w:bookmarkEnd w:id="121"/>
      <w:r/>
      <w:bookmarkEnd w:id="122"/>
      <w:r/>
      <w:bookmarkEnd w:id="123"/>
      <w:r/>
      <w:bookmarkEnd w:id="124"/>
      <w:r/>
      <w:bookmarkEnd w:id="125"/>
      <w:r/>
      <w:bookmarkEnd w:id="126"/>
      <w:r/>
      <w:r/>
    </w:p>
    <w:p>
      <w:pPr>
        <w:ind w:firstLine="210"/>
        <w:jc w:val="left"/>
        <w:pageBreakBefore w:val="0"/>
        <w:spacing w:line="360" w:lineRule="auto"/>
        <w:widowControl w:val="off"/>
        <w:rPr>
          <w:rFonts w:hint="eastAsia" w:ascii="宋体" w:hAnsi="宋体" w:eastAsia="宋体" w:cs="宋体"/>
          <w:sz w:val="22"/>
          <w:szCs w:val="22"/>
          <w:highlight w:val="none"/>
        </w:rPr>
      </w:pPr>
      <w:r/>
      <w:bookmarkStart w:id="127" w:name="_Toc152045538"/>
      <w:r/>
      <w:bookmarkStart w:id="128" w:name="_Toc179632555"/>
      <w:r/>
      <w:bookmarkStart w:id="129" w:name="_Toc246996183"/>
      <w:r/>
      <w:bookmarkStart w:id="130" w:name="_Toc246996926"/>
      <w:r/>
      <w:bookmarkStart w:id="131" w:name="_Toc144974506"/>
      <w:r/>
      <w:bookmarkStart w:id="132" w:name="_Toc152042314"/>
      <w:r/>
      <w:bookmarkStart w:id="133" w:name="_Toc247085697"/>
      <w:r>
        <w:rPr>
          <w:rFonts w:hint="eastAsia" w:ascii="宋体" w:hAnsi="宋体" w:eastAsia="宋体" w:cs="宋体"/>
          <w:sz w:val="22"/>
          <w:szCs w:val="22"/>
          <w:highlight w:val="none"/>
        </w:rPr>
        <w:t xml:space="preserve">招标响应文件使用的语言文字为中文。专用术语使用外文的，应附有中文注释。</w:t>
      </w:r>
      <w:r/>
    </w:p>
    <w:p>
      <w:pPr>
        <w:pStyle w:val="1050"/>
        <w:jc w:val="left"/>
        <w:pageBreakBefore w:val="0"/>
        <w:spacing w:before="0" w:after="0" w:line="360" w:lineRule="auto"/>
        <w:widowControl w:val="off"/>
        <w:rPr>
          <w:rFonts w:hint="eastAsia" w:ascii="宋体" w:hAnsi="宋体" w:eastAsia="宋体" w:cs="宋体"/>
          <w:b/>
          <w:sz w:val="22"/>
          <w:szCs w:val="22"/>
          <w:highlight w:val="none"/>
        </w:rPr>
      </w:pPr>
      <w:r/>
      <w:bookmarkStart w:id="134" w:name="_Toc426469879"/>
      <w:r/>
      <w:bookmarkStart w:id="135" w:name="_Toc343525513"/>
      <w:r/>
      <w:bookmarkStart w:id="136" w:name="_Toc21017"/>
      <w:r/>
      <w:bookmarkStart w:id="137" w:name="_Toc383438600"/>
      <w:r/>
      <w:bookmarkStart w:id="138" w:name="_Toc468783597"/>
      <w:r>
        <w:rPr>
          <w:rFonts w:hint="eastAsia" w:ascii="宋体" w:hAnsi="宋体" w:eastAsia="宋体" w:cs="宋体"/>
          <w:b/>
          <w:sz w:val="22"/>
          <w:szCs w:val="22"/>
          <w:highlight w:val="none"/>
        </w:rPr>
        <w:t xml:space="preserve">1.8 计量单位</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所有计量均采用中华人民共和国法定计量单位。</w:t>
      </w:r>
      <w:r/>
    </w:p>
    <w:p>
      <w:pPr>
        <w:pStyle w:val="1050"/>
        <w:jc w:val="left"/>
        <w:pageBreakBefore w:val="0"/>
        <w:spacing w:before="0" w:after="0" w:line="360" w:lineRule="auto"/>
        <w:widowControl w:val="off"/>
        <w:rPr>
          <w:rFonts w:hint="eastAsia" w:ascii="宋体" w:hAnsi="宋体" w:eastAsia="宋体" w:cs="宋体"/>
          <w:b/>
          <w:sz w:val="22"/>
          <w:szCs w:val="22"/>
          <w:highlight w:val="none"/>
        </w:rPr>
      </w:pPr>
      <w:r/>
      <w:bookmarkStart w:id="139" w:name="_Toc21027"/>
      <w:r/>
      <w:bookmarkStart w:id="140" w:name="_Toc718"/>
      <w:r/>
      <w:bookmarkStart w:id="141" w:name="_Toc9554"/>
      <w:r/>
      <w:bookmarkStart w:id="142" w:name="_Toc498006653"/>
      <w:r/>
      <w:bookmarkStart w:id="143" w:name="_Toc109055296"/>
      <w:r/>
      <w:bookmarkStart w:id="144" w:name="_Toc389065154"/>
      <w:r/>
      <w:bookmarkStart w:id="145" w:name="_Toc28866"/>
      <w:r>
        <w:rPr>
          <w:rFonts w:hint="eastAsia" w:ascii="宋体" w:hAnsi="宋体" w:eastAsia="宋体" w:cs="宋体"/>
          <w:b/>
          <w:sz w:val="22"/>
          <w:szCs w:val="22"/>
          <w:highlight w:val="none"/>
        </w:rPr>
        <w:t xml:space="preserve">1.9 踏勘现场</w:t>
      </w:r>
      <w:bookmarkEnd w:id="139"/>
      <w:r/>
      <w:bookmarkEnd w:id="140"/>
      <w:r/>
      <w:bookmarkEnd w:id="141"/>
      <w:r/>
      <w:bookmarkEnd w:id="142"/>
      <w:r/>
      <w:bookmarkEnd w:id="143"/>
      <w:r/>
      <w:bookmarkEnd w:id="144"/>
      <w:r/>
      <w:bookmarkEnd w:id="145"/>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1.9.1供应商根据需要自行踏勘项目现场。</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1.9.2 供应商踏勘现场发生的费用自理。</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1.9.3供应商自行负责在踏勘现场中所发生的人员伤亡和财产损失。</w:t>
      </w:r>
      <w:r/>
    </w:p>
    <w:p>
      <w:pPr>
        <w:pStyle w:val="1050"/>
        <w:jc w:val="left"/>
        <w:pageBreakBefore w:val="0"/>
        <w:spacing w:before="0" w:after="0" w:line="360" w:lineRule="auto"/>
        <w:widowControl w:val="off"/>
        <w:rPr>
          <w:rFonts w:hint="eastAsia" w:ascii="宋体" w:hAnsi="宋体" w:eastAsia="宋体" w:cs="宋体"/>
          <w:b/>
          <w:sz w:val="22"/>
          <w:szCs w:val="22"/>
          <w:highlight w:val="none"/>
        </w:rPr>
      </w:pPr>
      <w:r/>
      <w:bookmarkStart w:id="146" w:name="_Toc468783598"/>
      <w:r/>
      <w:bookmarkStart w:id="147" w:name="_Toc14878"/>
      <w:r/>
      <w:bookmarkStart w:id="148" w:name="_Toc426469880"/>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10</w:t>
      </w:r>
      <w:r>
        <w:rPr>
          <w:rFonts w:hint="eastAsia" w:ascii="宋体" w:hAnsi="宋体" w:eastAsia="宋体" w:cs="宋体"/>
          <w:b/>
          <w:sz w:val="22"/>
          <w:szCs w:val="22"/>
          <w:highlight w:val="none"/>
        </w:rPr>
        <w:t xml:space="preserve">分包</w:t>
      </w:r>
      <w:bookmarkEnd w:id="146"/>
      <w:r/>
      <w:bookmarkEnd w:id="147"/>
      <w:r/>
      <w:bookmarkEnd w:id="148"/>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本项目不接受分包。</w:t>
      </w:r>
      <w:r/>
    </w:p>
    <w:p>
      <w:pPr>
        <w:pStyle w:val="1050"/>
        <w:jc w:val="left"/>
        <w:pageBreakBefore w:val="0"/>
        <w:spacing w:before="0" w:after="0" w:line="360" w:lineRule="auto"/>
        <w:widowControl w:val="off"/>
        <w:rPr>
          <w:rFonts w:hint="eastAsia" w:ascii="宋体" w:hAnsi="宋体" w:eastAsia="宋体" w:cs="宋体"/>
          <w:b/>
          <w:sz w:val="22"/>
          <w:szCs w:val="22"/>
          <w:highlight w:val="none"/>
        </w:rPr>
      </w:pPr>
      <w:r/>
      <w:bookmarkStart w:id="149" w:name="_Toc468783599"/>
      <w:r/>
      <w:bookmarkStart w:id="150" w:name="_Toc9939"/>
      <w:r/>
      <w:bookmarkStart w:id="151" w:name="_Toc426469881"/>
      <w:r>
        <w:rPr>
          <w:rFonts w:hint="eastAsia" w:ascii="宋体" w:hAnsi="宋体" w:eastAsia="宋体" w:cs="宋体"/>
          <w:b/>
          <w:sz w:val="22"/>
          <w:szCs w:val="22"/>
          <w:highlight w:val="none"/>
        </w:rPr>
        <w:t xml:space="preserve">1.11 偏离</w:t>
      </w:r>
      <w:bookmarkEnd w:id="149"/>
      <w:r/>
      <w:bookmarkEnd w:id="150"/>
      <w:r/>
      <w:bookmarkEnd w:id="151"/>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1.11.2偏离的具体要求见供应商须知前附表。</w:t>
      </w:r>
      <w:r/>
    </w:p>
    <w:p>
      <w:pPr>
        <w:pStyle w:val="1049"/>
        <w:pageBreakBefore w:val="0"/>
        <w:spacing w:before="0" w:after="0" w:line="360" w:lineRule="auto"/>
        <w:widowControl w:val="off"/>
        <w:rPr>
          <w:rFonts w:hint="eastAsia" w:ascii="宋体" w:hAnsi="宋体" w:eastAsia="宋体" w:cs="宋体"/>
          <w:b/>
          <w:sz w:val="22"/>
          <w:szCs w:val="22"/>
          <w:highlight w:val="none"/>
        </w:rPr>
      </w:pPr>
      <w:r/>
      <w:bookmarkStart w:id="152" w:name="_Toc7163"/>
      <w:r/>
      <w:bookmarkStart w:id="153" w:name="_Toc383438604"/>
      <w:r/>
      <w:bookmarkStart w:id="154" w:name="_Toc343525517"/>
      <w:r/>
      <w:bookmarkStart w:id="155" w:name="_Toc426469882"/>
      <w:r/>
      <w:bookmarkStart w:id="156" w:name="_Toc468783600"/>
      <w:r>
        <w:rPr>
          <w:rFonts w:hint="eastAsia" w:ascii="宋体" w:hAnsi="宋体" w:eastAsia="宋体" w:cs="宋体"/>
          <w:b/>
          <w:sz w:val="22"/>
          <w:szCs w:val="22"/>
          <w:highlight w:val="none"/>
        </w:rPr>
        <w:t xml:space="preserve">2. 竞争性磋商文件</w:t>
      </w:r>
      <w:bookmarkEnd w:id="152"/>
      <w:r/>
      <w:bookmarkEnd w:id="153"/>
      <w:r/>
      <w:bookmarkEnd w:id="154"/>
      <w:r/>
      <w:bookmarkEnd w:id="155"/>
      <w:r/>
      <w:bookmarkEnd w:id="156"/>
      <w:r/>
      <w:r/>
    </w:p>
    <w:p>
      <w:pPr>
        <w:pStyle w:val="1050"/>
        <w:jc w:val="left"/>
        <w:pageBreakBefore w:val="0"/>
        <w:spacing w:before="0" w:after="0" w:line="360" w:lineRule="auto"/>
        <w:widowControl w:val="off"/>
        <w:rPr>
          <w:rFonts w:hint="eastAsia" w:ascii="宋体" w:hAnsi="宋体" w:eastAsia="宋体" w:cs="宋体"/>
          <w:b/>
          <w:sz w:val="22"/>
          <w:szCs w:val="22"/>
          <w:highlight w:val="none"/>
        </w:rPr>
      </w:pPr>
      <w:r/>
      <w:bookmarkStart w:id="157" w:name="_Toc426469883"/>
      <w:r/>
      <w:bookmarkStart w:id="158" w:name="_Toc179632561"/>
      <w:r/>
      <w:bookmarkStart w:id="159" w:name="_Toc468783601"/>
      <w:r/>
      <w:bookmarkStart w:id="160" w:name="_Toc246996931"/>
      <w:r/>
      <w:bookmarkStart w:id="161" w:name="_Toc383438605"/>
      <w:r/>
      <w:bookmarkStart w:id="162" w:name="_Toc28959"/>
      <w:r/>
      <w:bookmarkStart w:id="163" w:name="_Toc152042319"/>
      <w:r/>
      <w:bookmarkStart w:id="164" w:name="_Toc247085702"/>
      <w:r/>
      <w:bookmarkStart w:id="165" w:name="_Toc144974511"/>
      <w:r/>
      <w:bookmarkStart w:id="166" w:name="_Toc152045543"/>
      <w:r/>
      <w:bookmarkStart w:id="167" w:name="_Toc246996188"/>
      <w:r/>
      <w:bookmarkStart w:id="168" w:name="_Toc343525518"/>
      <w:r>
        <w:rPr>
          <w:rFonts w:hint="eastAsia" w:ascii="宋体" w:hAnsi="宋体" w:eastAsia="宋体" w:cs="宋体"/>
          <w:b/>
          <w:sz w:val="22"/>
          <w:szCs w:val="22"/>
          <w:highlight w:val="none"/>
        </w:rPr>
        <w:t xml:space="preserve">2.1 竞争性磋商文件的组成</w:t>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2.1.1 本竞争性磋商文件包括：</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（1）竞争性磋商公告；</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（2）供应商须知；</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w:t>
      </w:r>
      <w:r>
        <w:rPr>
          <w:rFonts w:hint="eastAsia" w:ascii="宋体" w:hAnsi="宋体" w:eastAsia="宋体" w:cs="宋体"/>
          <w:sz w:val="22"/>
          <w:szCs w:val="22"/>
          <w:highlight w:val="none"/>
          <w:lang w:val="en-US" w:eastAsia="zh-CN"/>
        </w:rPr>
        <w:t xml:space="preserve">竞争性磋商</w:t>
      </w:r>
      <w:r>
        <w:rPr>
          <w:rFonts w:hint="eastAsia" w:ascii="宋体" w:hAnsi="宋体" w:eastAsia="宋体" w:cs="宋体"/>
          <w:sz w:val="22"/>
          <w:szCs w:val="22"/>
          <w:highlight w:val="none"/>
        </w:rPr>
        <w:t xml:space="preserve">；</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w:t>
      </w:r>
      <w:r>
        <w:rPr>
          <w:rFonts w:hint="eastAsia" w:ascii="宋体" w:hAnsi="宋体" w:eastAsia="宋体" w:cs="宋体"/>
          <w:sz w:val="22"/>
          <w:szCs w:val="22"/>
          <w:highlight w:val="none"/>
          <w:lang w:eastAsia="zh-CN"/>
        </w:rPr>
        <w:t xml:space="preserve">技术标准和要求</w:t>
      </w:r>
      <w:r>
        <w:rPr>
          <w:rFonts w:hint="eastAsia" w:ascii="宋体" w:hAnsi="宋体" w:eastAsia="宋体" w:cs="宋体"/>
          <w:sz w:val="22"/>
          <w:szCs w:val="22"/>
          <w:highlight w:val="none"/>
        </w:rPr>
        <w:t xml:space="preserve">；</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（5）响应文件的编制及格式；</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（6）供应商须知前附表规定的构成竞争性磋商文件的其他材料。</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2.1.2 根据本章第2.2款和第2.3款对竞争性磋商文件所作的澄清、修改，构成竞争性磋商文件的组成部分。</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2.1.3 </w:t>
      </w:r>
      <w:r>
        <w:rPr>
          <w:rFonts w:hint="eastAsia" w:ascii="宋体" w:hAnsi="宋体" w:eastAsia="宋体" w:cs="宋体"/>
          <w:bCs/>
          <w:sz w:val="22"/>
          <w:szCs w:val="22"/>
          <w:highlight w:val="none"/>
        </w:rPr>
        <w:t xml:space="preserve">供应商应认真阅读、并充分理解竞争性磋商文件的全部内容（包括所有的补充、修改内容、重要事项、格式、条款和技术规范、参数及要求等）。供应商没有对竞争性磋商文件作出实质性响应将导致投标无效。</w:t>
      </w:r>
      <w:r/>
    </w:p>
    <w:p>
      <w:pPr>
        <w:pStyle w:val="1050"/>
        <w:jc w:val="left"/>
        <w:pageBreakBefore w:val="0"/>
        <w:spacing w:before="0" w:after="0" w:line="360" w:lineRule="auto"/>
        <w:widowControl w:val="off"/>
        <w:rPr>
          <w:rFonts w:hint="eastAsia" w:ascii="宋体" w:hAnsi="宋体" w:eastAsia="宋体" w:cs="宋体"/>
          <w:b/>
          <w:sz w:val="22"/>
          <w:szCs w:val="22"/>
          <w:highlight w:val="none"/>
        </w:rPr>
      </w:pPr>
      <w:r/>
      <w:bookmarkStart w:id="169" w:name="_Toc426469884"/>
      <w:r/>
      <w:bookmarkStart w:id="170" w:name="_Toc468783602"/>
      <w:r/>
      <w:bookmarkStart w:id="171" w:name="_Toc144974512"/>
      <w:r/>
      <w:bookmarkStart w:id="172" w:name="_Toc152045544"/>
      <w:r/>
      <w:bookmarkStart w:id="173" w:name="_Toc152042320"/>
      <w:r/>
      <w:bookmarkStart w:id="174" w:name="_Toc24720"/>
      <w:r/>
      <w:bookmarkStart w:id="175" w:name="_Toc343525519"/>
      <w:r/>
      <w:bookmarkStart w:id="176" w:name="_Toc246996189"/>
      <w:r/>
      <w:bookmarkStart w:id="177" w:name="_Toc383438606"/>
      <w:r/>
      <w:bookmarkStart w:id="178" w:name="_Toc179632562"/>
      <w:r/>
      <w:bookmarkStart w:id="179" w:name="_Toc247085703"/>
      <w:r/>
      <w:bookmarkStart w:id="180" w:name="_Toc246996932"/>
      <w:r>
        <w:rPr>
          <w:rFonts w:hint="eastAsia" w:ascii="宋体" w:hAnsi="宋体" w:eastAsia="宋体" w:cs="宋体"/>
          <w:b/>
          <w:sz w:val="22"/>
          <w:szCs w:val="22"/>
          <w:highlight w:val="none"/>
        </w:rPr>
        <w:t xml:space="preserve">2.2 竞争性磋商文件的澄清</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2.2.1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2.2.2竞争性磋商文件的澄清将在供应商须知前附表规定的响应截止时间前在原公告信息发布媒体公开发布，但不指明问题的来源。如果澄清内容影响响应文件编制的，将相应延长响应截止时间。</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2.2.3供应商未按澄清后的竞争性磋商文件编制的响应文件有可能被</w:t>
      </w:r>
      <w:r>
        <w:rPr>
          <w:rFonts w:hint="eastAsia" w:ascii="宋体" w:hAnsi="宋体" w:eastAsia="宋体" w:cs="宋体"/>
          <w:sz w:val="22"/>
          <w:szCs w:val="22"/>
          <w:highlight w:val="none"/>
          <w:lang w:eastAsia="zh-CN"/>
        </w:rPr>
        <w:t xml:space="preserve">磋商小组</w:t>
      </w:r>
      <w:r>
        <w:rPr>
          <w:rFonts w:hint="eastAsia" w:ascii="宋体" w:hAnsi="宋体" w:eastAsia="宋体" w:cs="宋体"/>
          <w:sz w:val="22"/>
          <w:szCs w:val="22"/>
          <w:highlight w:val="none"/>
        </w:rPr>
        <w:t xml:space="preserve">否决。</w:t>
      </w:r>
      <w:r/>
    </w:p>
    <w:p>
      <w:pPr>
        <w:pStyle w:val="1050"/>
        <w:jc w:val="left"/>
        <w:pageBreakBefore w:val="0"/>
        <w:spacing w:before="0" w:after="0" w:line="360" w:lineRule="auto"/>
        <w:widowControl w:val="off"/>
        <w:rPr>
          <w:rFonts w:hint="eastAsia" w:ascii="宋体" w:hAnsi="宋体" w:eastAsia="宋体" w:cs="宋体"/>
          <w:b/>
          <w:sz w:val="22"/>
          <w:szCs w:val="22"/>
          <w:highlight w:val="none"/>
        </w:rPr>
      </w:pPr>
      <w:r/>
      <w:bookmarkStart w:id="181" w:name="_Toc179632563"/>
      <w:r/>
      <w:bookmarkStart w:id="182" w:name="_Toc246996933"/>
      <w:r/>
      <w:bookmarkStart w:id="183" w:name="_Toc426469885"/>
      <w:r/>
      <w:bookmarkStart w:id="184" w:name="_Toc152042321"/>
      <w:r/>
      <w:bookmarkStart w:id="185" w:name="_Toc383438607"/>
      <w:r/>
      <w:bookmarkStart w:id="186" w:name="_Toc24468"/>
      <w:r/>
      <w:bookmarkStart w:id="187" w:name="_Toc343525520"/>
      <w:r/>
      <w:bookmarkStart w:id="188" w:name="_Toc144974513"/>
      <w:r/>
      <w:bookmarkStart w:id="189" w:name="_Toc246996190"/>
      <w:r/>
      <w:bookmarkStart w:id="190" w:name="_Toc468783603"/>
      <w:r/>
      <w:bookmarkStart w:id="191" w:name="_Toc152045545"/>
      <w:r/>
      <w:bookmarkStart w:id="192" w:name="_Toc247085704"/>
      <w:r>
        <w:rPr>
          <w:rFonts w:hint="eastAsia" w:ascii="宋体" w:hAnsi="宋体" w:eastAsia="宋体" w:cs="宋体"/>
          <w:b/>
          <w:sz w:val="22"/>
          <w:szCs w:val="22"/>
          <w:highlight w:val="none"/>
        </w:rPr>
        <w:t xml:space="preserve">2.3 竞争性磋商文件的修改</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2.3.1采购人可以修改竞争性磋商文件，修改后的内容是竞争性磋商文件的组成部分，将在原公告信息发布媒体公开发布，修改后的竞争性磋商文件内容对潜在供应商具有约束力。如果修改内容影响响应文件编制的，将相应延长响应截止时间。</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2.3.2潜在供应商应在响应截止时间前，关注招标公告信息发布媒体有无补充文件信息。因潜在供应商自身原因不能及时获知补充文件信息的，采购人及采购代理机构不承担任何责任。潜在供应商未按修改后的竞争性磋商文件编制的响应文件有可能被</w:t>
      </w:r>
      <w:r>
        <w:rPr>
          <w:rFonts w:hint="eastAsia" w:ascii="宋体" w:hAnsi="宋体" w:eastAsia="宋体" w:cs="宋体"/>
          <w:sz w:val="22"/>
          <w:szCs w:val="22"/>
          <w:highlight w:val="none"/>
          <w:lang w:eastAsia="zh-CN"/>
        </w:rPr>
        <w:t xml:space="preserve">磋商小组</w:t>
      </w:r>
      <w:r>
        <w:rPr>
          <w:rFonts w:hint="eastAsia" w:ascii="宋体" w:hAnsi="宋体" w:eastAsia="宋体" w:cs="宋体"/>
          <w:sz w:val="22"/>
          <w:szCs w:val="22"/>
          <w:highlight w:val="none"/>
        </w:rPr>
        <w:t xml:space="preserve">否决。</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2.3.3竞争性磋商文件的澄清或修改涉及到申请人的资格条件、采购标的等实质性内容时，将重新发布竞争性磋商公告。</w:t>
      </w:r>
      <w:r/>
    </w:p>
    <w:p>
      <w:pPr>
        <w:pStyle w:val="1050"/>
        <w:jc w:val="left"/>
        <w:pageBreakBefore w:val="0"/>
        <w:spacing w:before="0" w:after="0" w:line="360" w:lineRule="auto"/>
        <w:widowControl w:val="off"/>
        <w:rPr>
          <w:rFonts w:hint="eastAsia" w:ascii="宋体" w:hAnsi="宋体" w:eastAsia="宋体" w:cs="宋体"/>
          <w:b/>
          <w:sz w:val="22"/>
          <w:szCs w:val="22"/>
          <w:highlight w:val="none"/>
          <w:lang w:val="en-US" w:eastAsia="zh-CN"/>
        </w:rPr>
      </w:pPr>
      <w:r/>
      <w:bookmarkStart w:id="193" w:name="_Toc383438608"/>
      <w:r/>
      <w:bookmarkStart w:id="194" w:name="_Toc343525521"/>
      <w:r/>
      <w:bookmarkStart w:id="195" w:name="_Toc426469886"/>
      <w:r/>
      <w:bookmarkStart w:id="196" w:name="_Toc468783604"/>
      <w:r/>
      <w:bookmarkStart w:id="197" w:name="_Toc27827"/>
      <w:r>
        <w:rPr>
          <w:rFonts w:hint="eastAsia" w:ascii="宋体" w:hAnsi="宋体" w:eastAsia="宋体" w:cs="宋体"/>
          <w:b/>
          <w:sz w:val="22"/>
          <w:szCs w:val="22"/>
          <w:highlight w:val="none"/>
        </w:rPr>
        <w:t xml:space="preserve">2.4 </w:t>
      </w:r>
      <w:bookmarkEnd w:id="193"/>
      <w:r/>
      <w:bookmarkEnd w:id="194"/>
      <w:r/>
      <w:bookmarkEnd w:id="195"/>
      <w:r/>
      <w:bookmarkEnd w:id="196"/>
      <w:r>
        <w:rPr>
          <w:rFonts w:hint="eastAsia" w:ascii="宋体" w:hAnsi="宋体" w:eastAsia="宋体" w:cs="宋体"/>
          <w:b/>
          <w:sz w:val="22"/>
          <w:szCs w:val="22"/>
          <w:highlight w:val="none"/>
          <w:lang w:val="en-US" w:eastAsia="zh-CN"/>
        </w:rPr>
        <w:t xml:space="preserve">采购预算和最高限价</w:t>
      </w:r>
      <w:bookmarkEnd w:id="197"/>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采购预算</w:t>
      </w:r>
      <w:r>
        <w:rPr>
          <w:rFonts w:hint="eastAsia" w:ascii="宋体" w:hAnsi="宋体" w:eastAsia="宋体" w:cs="宋体"/>
          <w:sz w:val="22"/>
          <w:szCs w:val="22"/>
          <w:highlight w:val="none"/>
          <w:lang w:val="en-US" w:eastAsia="zh-CN"/>
        </w:rPr>
        <w:t xml:space="preserve">和最高限价</w:t>
      </w:r>
      <w:r>
        <w:rPr>
          <w:rFonts w:hint="eastAsia" w:ascii="宋体" w:hAnsi="宋体" w:eastAsia="宋体" w:cs="宋体"/>
          <w:sz w:val="22"/>
          <w:szCs w:val="22"/>
          <w:highlight w:val="none"/>
        </w:rPr>
        <w:t xml:space="preserve">具体金额见供应商须知前附表。</w:t>
      </w:r>
      <w:r/>
    </w:p>
    <w:p>
      <w:pPr>
        <w:pStyle w:val="1050"/>
        <w:jc w:val="left"/>
        <w:pageBreakBefore w:val="0"/>
        <w:spacing w:before="0" w:after="0" w:line="360" w:lineRule="auto"/>
        <w:widowControl w:val="off"/>
        <w:rPr>
          <w:rFonts w:hint="eastAsia" w:ascii="宋体" w:hAnsi="宋体" w:eastAsia="宋体" w:cs="宋体"/>
          <w:b/>
          <w:sz w:val="22"/>
          <w:szCs w:val="22"/>
          <w:highlight w:val="none"/>
        </w:rPr>
      </w:pPr>
      <w:r/>
      <w:bookmarkStart w:id="198" w:name="_Toc383438609"/>
      <w:r/>
      <w:bookmarkStart w:id="199" w:name="_Toc343525522"/>
      <w:r/>
      <w:bookmarkStart w:id="200" w:name="_Toc246996934"/>
      <w:r/>
      <w:bookmarkStart w:id="201" w:name="_Toc152045546"/>
      <w:r/>
      <w:bookmarkStart w:id="202" w:name="_Toc246996191"/>
      <w:r/>
      <w:bookmarkStart w:id="203" w:name="_Toc152042322"/>
      <w:r/>
      <w:bookmarkStart w:id="204" w:name="_Toc247085705"/>
      <w:r/>
      <w:bookmarkStart w:id="205" w:name="_Toc144974514"/>
      <w:r/>
      <w:bookmarkStart w:id="206" w:name="_Toc426469887"/>
      <w:r/>
      <w:bookmarkStart w:id="207" w:name="_Toc179632564"/>
      <w:r/>
      <w:bookmarkStart w:id="208" w:name="_Toc4162"/>
      <w:r/>
      <w:bookmarkStart w:id="209" w:name="_Toc367785004"/>
      <w:r/>
      <w:bookmarkStart w:id="210" w:name="_Toc426469889"/>
      <w:r/>
      <w:bookmarkStart w:id="211" w:name="_Toc468783607"/>
      <w:r>
        <w:rPr>
          <w:rFonts w:hint="eastAsia" w:ascii="宋体" w:hAnsi="宋体" w:eastAsia="宋体" w:cs="宋体"/>
          <w:b/>
          <w:sz w:val="22"/>
          <w:szCs w:val="22"/>
          <w:highlight w:val="none"/>
        </w:rPr>
        <w:t xml:space="preserve">3. </w:t>
      </w:r>
      <w:bookmarkEnd w:id="198"/>
      <w:r/>
      <w:bookmarkEnd w:id="199"/>
      <w:r/>
      <w:bookmarkEnd w:id="200"/>
      <w:r/>
      <w:bookmarkEnd w:id="201"/>
      <w:r/>
      <w:bookmarkEnd w:id="202"/>
      <w:r/>
      <w:bookmarkEnd w:id="203"/>
      <w:r/>
      <w:bookmarkEnd w:id="204"/>
      <w:r/>
      <w:bookmarkEnd w:id="205"/>
      <w:r/>
      <w:bookmarkEnd w:id="206"/>
      <w:r/>
      <w:bookmarkEnd w:id="207"/>
      <w:r>
        <w:rPr>
          <w:rFonts w:hint="eastAsia" w:ascii="宋体" w:hAnsi="宋体" w:eastAsia="宋体" w:cs="宋体"/>
          <w:b/>
          <w:sz w:val="22"/>
          <w:szCs w:val="22"/>
          <w:highlight w:val="none"/>
        </w:rPr>
        <w:t xml:space="preserve">响应文件</w:t>
      </w:r>
      <w:bookmarkEnd w:id="208"/>
      <w:r/>
      <w:r/>
    </w:p>
    <w:p>
      <w:pPr>
        <w:pStyle w:val="1050"/>
        <w:jc w:val="left"/>
        <w:pageBreakBefore w:val="0"/>
        <w:spacing w:before="0" w:after="0" w:line="360" w:lineRule="auto"/>
        <w:widowControl w:val="off"/>
        <w:rPr>
          <w:rFonts w:hint="eastAsia" w:ascii="宋体" w:hAnsi="宋体" w:eastAsia="宋体" w:cs="宋体"/>
          <w:sz w:val="22"/>
          <w:szCs w:val="22"/>
          <w:highlight w:val="none"/>
        </w:rPr>
      </w:pPr>
      <w:r/>
      <w:bookmarkStart w:id="212" w:name="_Toc343525523"/>
      <w:r/>
      <w:bookmarkStart w:id="213" w:name="_Toc246996935"/>
      <w:r/>
      <w:bookmarkStart w:id="214" w:name="_Toc383438610"/>
      <w:r/>
      <w:bookmarkStart w:id="215" w:name="_Toc144974515"/>
      <w:r/>
      <w:bookmarkStart w:id="216" w:name="_Toc247085706"/>
      <w:r/>
      <w:bookmarkStart w:id="217" w:name="_Toc152045547"/>
      <w:r/>
      <w:bookmarkStart w:id="218" w:name="_Toc246996192"/>
      <w:r/>
      <w:bookmarkStart w:id="219" w:name="_Toc179632565"/>
      <w:r/>
      <w:bookmarkStart w:id="220" w:name="_Toc152042323"/>
      <w:r/>
      <w:bookmarkStart w:id="221" w:name="_Toc426469888"/>
      <w:r/>
      <w:bookmarkStart w:id="222" w:name="_Toc18559"/>
      <w:r>
        <w:rPr>
          <w:rFonts w:hint="eastAsia" w:ascii="宋体" w:hAnsi="宋体" w:eastAsia="宋体" w:cs="宋体"/>
          <w:sz w:val="22"/>
          <w:szCs w:val="22"/>
          <w:highlight w:val="none"/>
        </w:rPr>
        <w:t xml:space="preserve">3.1</w:t>
      </w:r>
      <w:bookmarkEnd w:id="212"/>
      <w:r/>
      <w:bookmarkEnd w:id="213"/>
      <w:r/>
      <w:bookmarkEnd w:id="214"/>
      <w:r/>
      <w:bookmarkEnd w:id="215"/>
      <w:r/>
      <w:bookmarkEnd w:id="216"/>
      <w:r/>
      <w:bookmarkEnd w:id="217"/>
      <w:r/>
      <w:bookmarkEnd w:id="218"/>
      <w:r/>
      <w:bookmarkEnd w:id="219"/>
      <w:r/>
      <w:bookmarkEnd w:id="220"/>
      <w:r>
        <w:rPr>
          <w:rFonts w:hint="eastAsia" w:ascii="宋体" w:hAnsi="宋体" w:eastAsia="宋体" w:cs="宋体"/>
          <w:sz w:val="22"/>
          <w:szCs w:val="22"/>
          <w:highlight w:val="none"/>
        </w:rPr>
        <w:t xml:space="preserve">响应文件的构成</w:t>
      </w:r>
      <w:bookmarkEnd w:id="221"/>
      <w:r/>
      <w:bookmarkEnd w:id="222"/>
      <w:r/>
      <w:r/>
    </w:p>
    <w:p>
      <w:pPr>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1</w:t>
      </w:r>
      <w:r>
        <w:rPr>
          <w:rFonts w:hint="eastAsia" w:ascii="宋体" w:hAnsi="宋体" w:eastAsia="宋体" w:cs="宋体"/>
          <w:bCs/>
          <w:sz w:val="22"/>
          <w:szCs w:val="22"/>
          <w:highlight w:val="none"/>
        </w:rPr>
        <w:t xml:space="preserve">）磋商报价表</w:t>
      </w:r>
      <w:r/>
    </w:p>
    <w:p>
      <w:pPr>
        <w:pageBreakBefore w:val="0"/>
        <w:spacing w:line="360" w:lineRule="auto"/>
        <w:widowControl w:val="off"/>
        <w:rPr>
          <w:rFonts w:hint="eastAsia" w:ascii="宋体" w:hAnsi="宋体" w:eastAsia="宋体" w:cs="宋体"/>
          <w:bCs/>
          <w:sz w:val="22"/>
          <w:szCs w:val="22"/>
          <w:highlight w:val="none"/>
          <w:lang w:val="en-US" w:eastAsia="zh-CN"/>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2</w:t>
      </w:r>
      <w:r>
        <w:rPr>
          <w:rFonts w:hint="eastAsia" w:ascii="宋体" w:hAnsi="宋体" w:eastAsia="宋体" w:cs="宋体"/>
          <w:bCs/>
          <w:sz w:val="22"/>
          <w:szCs w:val="22"/>
          <w:highlight w:val="none"/>
        </w:rPr>
        <w:t xml:space="preserve">）响应函</w:t>
      </w:r>
      <w:r>
        <w:rPr>
          <w:rFonts w:hint="eastAsia" w:ascii="宋体" w:hAnsi="宋体" w:eastAsia="宋体" w:cs="宋体"/>
          <w:bCs/>
          <w:sz w:val="22"/>
          <w:szCs w:val="22"/>
          <w:highlight w:val="none"/>
          <w:lang w:val="en-US" w:eastAsia="zh-CN"/>
        </w:rPr>
        <w:t xml:space="preserve">及附录</w:t>
      </w:r>
      <w:r/>
    </w:p>
    <w:p>
      <w:pPr>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3</w:t>
      </w:r>
      <w:r>
        <w:rPr>
          <w:rFonts w:hint="eastAsia" w:ascii="宋体" w:hAnsi="宋体" w:eastAsia="宋体" w:cs="宋体"/>
          <w:bCs/>
          <w:sz w:val="22"/>
          <w:szCs w:val="22"/>
          <w:highlight w:val="none"/>
        </w:rPr>
        <w:t xml:space="preserve">）资格及资信证明文件</w:t>
      </w:r>
      <w:r/>
    </w:p>
    <w:p>
      <w:pPr>
        <w:pageBreakBefore w:val="0"/>
        <w:spacing w:line="360" w:lineRule="auto"/>
        <w:widowControl w:val="off"/>
        <w:rPr>
          <w:rFonts w:hint="eastAsia" w:ascii="宋体" w:hAnsi="宋体" w:eastAsia="宋体" w:cs="宋体"/>
          <w:bCs/>
          <w:sz w:val="22"/>
          <w:szCs w:val="22"/>
          <w:highlight w:val="none"/>
          <w:lang w:eastAsia="zh-CN"/>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4</w:t>
      </w: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eastAsia="zh-CN"/>
        </w:rPr>
        <w:t xml:space="preserve">技术标准和要求</w:t>
      </w:r>
      <w:r>
        <w:rPr>
          <w:rFonts w:hint="eastAsia" w:ascii="宋体" w:hAnsi="宋体" w:eastAsia="宋体" w:cs="宋体"/>
          <w:bCs/>
          <w:sz w:val="22"/>
          <w:szCs w:val="22"/>
          <w:highlight w:val="none"/>
        </w:rPr>
        <w:t xml:space="preserve">响应</w:t>
      </w:r>
      <w:r>
        <w:rPr>
          <w:rFonts w:hint="eastAsia" w:ascii="宋体" w:hAnsi="宋体" w:eastAsia="宋体" w:cs="宋体"/>
          <w:bCs/>
          <w:sz w:val="22"/>
          <w:szCs w:val="22"/>
          <w:highlight w:val="none"/>
          <w:lang w:val="en-US" w:eastAsia="zh-CN"/>
        </w:rPr>
        <w:t xml:space="preserve">承诺</w:t>
      </w:r>
      <w:r/>
    </w:p>
    <w:p>
      <w:pPr>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5</w:t>
      </w:r>
      <w:r>
        <w:rPr>
          <w:rFonts w:hint="eastAsia" w:ascii="宋体" w:hAnsi="宋体" w:eastAsia="宋体" w:cs="宋体"/>
          <w:bCs/>
          <w:sz w:val="22"/>
          <w:szCs w:val="22"/>
          <w:highlight w:val="none"/>
        </w:rPr>
        <w:t xml:space="preserve">）企业综合实力证明材料</w:t>
      </w:r>
      <w:r/>
    </w:p>
    <w:p>
      <w:pPr>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6</w:t>
      </w:r>
      <w:r>
        <w:rPr>
          <w:rFonts w:hint="eastAsia" w:ascii="宋体" w:hAnsi="宋体" w:eastAsia="宋体" w:cs="宋体"/>
          <w:bCs/>
          <w:sz w:val="22"/>
          <w:szCs w:val="22"/>
          <w:highlight w:val="none"/>
        </w:rPr>
        <w:t xml:space="preserve">）供应商认为应列入响应文件的其他材料</w:t>
      </w:r>
      <w:r/>
    </w:p>
    <w:p>
      <w:pPr>
        <w:pStyle w:val="1050"/>
        <w:jc w:val="left"/>
        <w:pageBreakBefore w:val="0"/>
        <w:spacing w:before="0" w:after="0" w:line="360" w:lineRule="auto"/>
        <w:widowControl w:val="off"/>
        <w:rPr>
          <w:rFonts w:hint="eastAsia" w:ascii="宋体" w:hAnsi="宋体" w:eastAsia="宋体" w:cs="宋体"/>
          <w:b/>
          <w:sz w:val="22"/>
          <w:szCs w:val="22"/>
          <w:highlight w:val="none"/>
        </w:rPr>
      </w:pPr>
      <w:r/>
      <w:bookmarkStart w:id="223" w:name="_Toc27645"/>
      <w:r>
        <w:rPr>
          <w:rFonts w:hint="eastAsia" w:ascii="宋体" w:hAnsi="宋体" w:eastAsia="宋体" w:cs="宋体"/>
          <w:b/>
          <w:sz w:val="22"/>
          <w:szCs w:val="22"/>
          <w:highlight w:val="none"/>
        </w:rPr>
        <w:t xml:space="preserve">3.2</w:t>
      </w:r>
      <w:bookmarkEnd w:id="209"/>
      <w:r>
        <w:rPr>
          <w:rFonts w:hint="eastAsia" w:ascii="宋体" w:hAnsi="宋体" w:eastAsia="宋体" w:cs="宋体"/>
          <w:sz w:val="22"/>
          <w:szCs w:val="22"/>
          <w:highlight w:val="none"/>
        </w:rPr>
        <w:t xml:space="preserve">报价</w:t>
      </w:r>
      <w:bookmarkEnd w:id="210"/>
      <w:r/>
      <w:bookmarkEnd w:id="211"/>
      <w:r/>
      <w:bookmarkEnd w:id="223"/>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3.2.1 供应商应按竞争性磋商小组经过谈判后提供的竞争性磋商文件中规定的供货及服务</w:t>
      </w:r>
      <w:r>
        <w:rPr>
          <w:rFonts w:hint="eastAsia" w:ascii="宋体" w:hAnsi="宋体" w:eastAsia="宋体" w:cs="宋体"/>
          <w:sz w:val="22"/>
          <w:szCs w:val="22"/>
          <w:highlight w:val="none"/>
          <w:lang w:val="en-US" w:eastAsia="zh-CN"/>
        </w:rPr>
        <w:t xml:space="preserve">及施工</w:t>
      </w:r>
      <w:r>
        <w:rPr>
          <w:rFonts w:hint="eastAsia" w:ascii="宋体" w:hAnsi="宋体" w:eastAsia="宋体" w:cs="宋体"/>
          <w:sz w:val="22"/>
          <w:szCs w:val="22"/>
          <w:highlight w:val="none"/>
        </w:rPr>
        <w:t xml:space="preserve">要求、责任范围和合同条件，以人民币进行报价。</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3.2.2 供应商应按磋商报价表（分项价格表）的内容和格式要求填写各项货物及服务</w:t>
      </w:r>
      <w:r>
        <w:rPr>
          <w:rFonts w:hint="eastAsia" w:ascii="宋体" w:hAnsi="宋体" w:eastAsia="宋体" w:cs="宋体"/>
          <w:sz w:val="22"/>
          <w:szCs w:val="22"/>
          <w:highlight w:val="none"/>
          <w:lang w:val="en-US" w:eastAsia="zh-CN"/>
        </w:rPr>
        <w:t xml:space="preserve">及工程</w:t>
      </w:r>
      <w:r>
        <w:rPr>
          <w:rFonts w:hint="eastAsia" w:ascii="宋体" w:hAnsi="宋体" w:eastAsia="宋体" w:cs="宋体"/>
          <w:sz w:val="22"/>
          <w:szCs w:val="22"/>
          <w:highlight w:val="none"/>
        </w:rPr>
        <w:t xml:space="preserve">的总价（分项价格）。投标总价中不得包含竞争性磋商文件要求以外的内容，否则，在评标时不予核减。投标总价中也不得缺漏竞争性磋商文件所要求的内容，否则，在评标时将其视为无效投标。</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3.2.3供应商对每种货物及服务</w:t>
      </w:r>
      <w:r>
        <w:rPr>
          <w:rFonts w:hint="eastAsia" w:ascii="宋体" w:hAnsi="宋体" w:eastAsia="宋体" w:cs="宋体"/>
          <w:sz w:val="22"/>
          <w:szCs w:val="22"/>
          <w:highlight w:val="none"/>
          <w:lang w:val="en-US" w:eastAsia="zh-CN"/>
        </w:rPr>
        <w:t xml:space="preserve">及工程</w:t>
      </w:r>
      <w:r>
        <w:rPr>
          <w:rFonts w:hint="eastAsia" w:ascii="宋体" w:hAnsi="宋体" w:eastAsia="宋体" w:cs="宋体"/>
          <w:sz w:val="22"/>
          <w:szCs w:val="22"/>
          <w:highlight w:val="none"/>
        </w:rPr>
        <w:t xml:space="preserve">只允许有一个报价，不接受选择性报价，否则，在评标时将其视为无效投标。</w:t>
      </w:r>
      <w:r/>
    </w:p>
    <w:p>
      <w:pPr>
        <w:jc w:val="left"/>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sz w:val="22"/>
          <w:szCs w:val="22"/>
          <w:highlight w:val="none"/>
        </w:rPr>
        <w:t xml:space="preserve">3.2.4</w:t>
      </w:r>
      <w:r>
        <w:rPr>
          <w:rFonts w:hint="eastAsia" w:ascii="宋体" w:hAnsi="宋体" w:eastAsia="宋体" w:cs="宋体"/>
          <w:color w:val="auto"/>
          <w:sz w:val="22"/>
          <w:szCs w:val="22"/>
          <w:highlight w:val="none"/>
        </w:rPr>
        <w:t xml:space="preserve">供应商的投标报价不得超过采购项目最高限价。</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3.2.5供应商无须编制已标价的工程量清单，结算时各单价直接将预算价按照中标下浮率（</w:t>
      </w:r>
      <w:r>
        <w:rPr>
          <w:rFonts w:hint="eastAsia" w:ascii="宋体" w:hAnsi="宋体" w:eastAsia="宋体" w:cs="宋体"/>
          <w:b/>
          <w:sz w:val="22"/>
          <w:szCs w:val="22"/>
          <w:highlight w:val="none"/>
        </w:rPr>
        <w:t xml:space="preserve">特指实际下浮率，</w:t>
      </w:r>
      <w:r>
        <w:rPr>
          <w:rFonts w:hint="eastAsia" w:ascii="宋体" w:hAnsi="宋体" w:eastAsia="宋体" w:cs="宋体"/>
          <w:sz w:val="22"/>
          <w:szCs w:val="22"/>
          <w:highlight w:val="none"/>
        </w:rPr>
        <w:t xml:space="preserve">暂列金额</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专业工程暂估价</w:t>
      </w:r>
      <w:r>
        <w:rPr>
          <w:rFonts w:hint="eastAsia" w:ascii="宋体" w:hAnsi="宋体" w:eastAsia="宋体" w:cs="宋体"/>
          <w:sz w:val="22"/>
          <w:szCs w:val="22"/>
          <w:highlight w:val="none"/>
        </w:rPr>
        <w:t xml:space="preserve">等不可竞争费用不下浮）同步下浮执行。结算时以审计后的实际工程量为准，按实结算。</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3.2.6本项目合同价格形式见供应商须知前附表，各供应商的投标报价应充分考虑“合同条款及格式”所列合同价格风险。</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3.2.7报价的其他要求：</w:t>
      </w:r>
      <w:r>
        <w:rPr>
          <w:rFonts w:hint="eastAsia" w:ascii="宋体" w:hAnsi="宋体" w:eastAsia="宋体" w:cs="宋体"/>
          <w:sz w:val="22"/>
          <w:szCs w:val="22"/>
          <w:highlight w:val="none"/>
        </w:rPr>
        <w:t xml:space="preserve">见供应商须知前附表</w:t>
      </w:r>
      <w:r/>
    </w:p>
    <w:p>
      <w:pPr>
        <w:pStyle w:val="1050"/>
        <w:jc w:val="left"/>
        <w:pageBreakBefore w:val="0"/>
        <w:spacing w:before="0" w:after="0" w:line="360" w:lineRule="auto"/>
        <w:widowControl w:val="off"/>
        <w:rPr>
          <w:rFonts w:hint="eastAsia" w:ascii="宋体" w:hAnsi="宋体" w:eastAsia="宋体" w:cs="宋体"/>
          <w:b/>
          <w:sz w:val="22"/>
          <w:szCs w:val="22"/>
          <w:highlight w:val="none"/>
        </w:rPr>
      </w:pPr>
      <w:r/>
      <w:bookmarkStart w:id="224" w:name="_Toc383438612"/>
      <w:r/>
      <w:bookmarkStart w:id="225" w:name="_Toc468783608"/>
      <w:r/>
      <w:bookmarkStart w:id="226" w:name="_Toc343525525"/>
      <w:r/>
      <w:bookmarkStart w:id="227" w:name="_Toc179632567"/>
      <w:r/>
      <w:bookmarkStart w:id="228" w:name="_Toc426469890"/>
      <w:r/>
      <w:bookmarkStart w:id="229" w:name="_Toc246996937"/>
      <w:r/>
      <w:bookmarkStart w:id="230" w:name="_Toc247085708"/>
      <w:r/>
      <w:bookmarkStart w:id="231" w:name="_Toc144974517"/>
      <w:r/>
      <w:bookmarkStart w:id="232" w:name="_Toc152045549"/>
      <w:r/>
      <w:bookmarkStart w:id="233" w:name="_Toc246996194"/>
      <w:r/>
      <w:bookmarkStart w:id="234" w:name="_Toc152042325"/>
      <w:r/>
      <w:bookmarkStart w:id="235" w:name="_Toc15888"/>
      <w:r>
        <w:rPr>
          <w:rFonts w:hint="eastAsia" w:ascii="宋体" w:hAnsi="宋体" w:eastAsia="宋体" w:cs="宋体"/>
          <w:b/>
          <w:sz w:val="22"/>
          <w:szCs w:val="22"/>
          <w:highlight w:val="none"/>
        </w:rPr>
        <w:t xml:space="preserve">3.3</w:t>
      </w:r>
      <w:bookmarkEnd w:id="224"/>
      <w:r/>
      <w:bookmarkEnd w:id="225"/>
      <w:r/>
      <w:bookmarkEnd w:id="226"/>
      <w:r/>
      <w:bookmarkEnd w:id="227"/>
      <w:r/>
      <w:bookmarkEnd w:id="228"/>
      <w:r/>
      <w:bookmarkEnd w:id="229"/>
      <w:r/>
      <w:bookmarkEnd w:id="230"/>
      <w:r/>
      <w:bookmarkEnd w:id="231"/>
      <w:r/>
      <w:bookmarkEnd w:id="232"/>
      <w:r/>
      <w:bookmarkEnd w:id="233"/>
      <w:r/>
      <w:bookmarkEnd w:id="234"/>
      <w:r>
        <w:rPr>
          <w:rFonts w:hint="eastAsia" w:ascii="宋体" w:hAnsi="宋体" w:eastAsia="宋体" w:cs="宋体"/>
          <w:b/>
          <w:sz w:val="22"/>
          <w:szCs w:val="22"/>
          <w:highlight w:val="none"/>
        </w:rPr>
        <w:t xml:space="preserve">响应有效期</w:t>
      </w:r>
      <w:bookmarkEnd w:id="235"/>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3.3.1 在供应商须知前附表规定的响应有效期内，供应商不得要求撤销或修改其响应文件。</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3.3.2出现特殊情况需要延长响应有效期的，采购人以书面形式通知所有供应商。供应商同意延长的，不得要求或被允许修改或撤销其响应文件；供应商拒绝延长的，其</w:t>
      </w:r>
      <w:r>
        <w:rPr>
          <w:rFonts w:hint="eastAsia" w:ascii="宋体" w:hAnsi="宋体" w:eastAsia="宋体" w:cs="宋体"/>
          <w:sz w:val="22"/>
          <w:szCs w:val="22"/>
          <w:highlight w:val="none"/>
          <w:lang w:val="en-US" w:eastAsia="zh-CN"/>
        </w:rPr>
        <w:t xml:space="preserve">响应</w:t>
      </w:r>
      <w:r>
        <w:rPr>
          <w:rFonts w:hint="eastAsia" w:ascii="宋体" w:hAnsi="宋体" w:eastAsia="宋体" w:cs="宋体"/>
          <w:sz w:val="22"/>
          <w:szCs w:val="22"/>
          <w:highlight w:val="none"/>
        </w:rPr>
        <w:t xml:space="preserve">文件失效。</w:t>
      </w:r>
      <w:r/>
    </w:p>
    <w:p>
      <w:pPr>
        <w:pStyle w:val="1050"/>
        <w:jc w:val="left"/>
        <w:pageBreakBefore w:val="0"/>
        <w:spacing w:before="0" w:after="0" w:line="360" w:lineRule="auto"/>
        <w:widowControl w:val="off"/>
        <w:rPr>
          <w:rFonts w:hint="eastAsia" w:ascii="宋体" w:hAnsi="宋体" w:eastAsia="宋体" w:cs="宋体"/>
          <w:b/>
          <w:sz w:val="22"/>
          <w:szCs w:val="22"/>
          <w:highlight w:val="none"/>
        </w:rPr>
      </w:pPr>
      <w:r/>
      <w:bookmarkStart w:id="236" w:name="_Toc246996195"/>
      <w:r/>
      <w:bookmarkStart w:id="237" w:name="_Toc179632568"/>
      <w:r/>
      <w:bookmarkStart w:id="238" w:name="_Toc426469891"/>
      <w:r/>
      <w:bookmarkStart w:id="239" w:name="_Toc343525526"/>
      <w:r/>
      <w:bookmarkStart w:id="240" w:name="_Toc468783609"/>
      <w:r/>
      <w:bookmarkStart w:id="241" w:name="_Toc144974518"/>
      <w:r/>
      <w:bookmarkStart w:id="242" w:name="_Toc152042326"/>
      <w:r/>
      <w:bookmarkStart w:id="243" w:name="_Toc383438613"/>
      <w:r/>
      <w:bookmarkStart w:id="244" w:name="_Toc247085709"/>
      <w:r/>
      <w:bookmarkStart w:id="245" w:name="_Toc152045550"/>
      <w:r/>
      <w:bookmarkStart w:id="246" w:name="_Toc246996938"/>
      <w:r/>
      <w:bookmarkStart w:id="247" w:name="_Toc28321"/>
      <w:r>
        <w:rPr>
          <w:rFonts w:hint="eastAsia" w:ascii="宋体" w:hAnsi="宋体" w:eastAsia="宋体" w:cs="宋体"/>
          <w:b/>
          <w:sz w:val="22"/>
          <w:szCs w:val="22"/>
          <w:highlight w:val="none"/>
        </w:rPr>
        <w:t xml:space="preserve">3.4 磋商保证金</w:t>
      </w:r>
      <w:bookmarkEnd w:id="236"/>
      <w:r/>
      <w:bookmarkEnd w:id="237"/>
      <w:r/>
      <w:bookmarkEnd w:id="238"/>
      <w:r/>
      <w:bookmarkEnd w:id="239"/>
      <w:r/>
      <w:bookmarkEnd w:id="240"/>
      <w:r/>
      <w:bookmarkEnd w:id="241"/>
      <w:r/>
      <w:bookmarkEnd w:id="242"/>
      <w:r/>
      <w:bookmarkEnd w:id="243"/>
      <w:r/>
      <w:bookmarkEnd w:id="244"/>
      <w:r/>
      <w:bookmarkEnd w:id="245"/>
      <w:r/>
      <w:bookmarkEnd w:id="246"/>
      <w:r>
        <w:rPr>
          <w:rFonts w:hint="eastAsia" w:ascii="宋体" w:hAnsi="宋体" w:eastAsia="宋体" w:cs="宋体"/>
          <w:b/>
          <w:sz w:val="22"/>
          <w:szCs w:val="22"/>
          <w:highlight w:val="none"/>
        </w:rPr>
        <w:t xml:space="preserve">（无）</w:t>
      </w:r>
      <w:bookmarkEnd w:id="247"/>
      <w:r/>
      <w:r/>
    </w:p>
    <w:p>
      <w:pPr>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3.4.1见供应商须知前附表。</w:t>
      </w:r>
      <w:r/>
    </w:p>
    <w:p>
      <w:pPr>
        <w:pStyle w:val="1050"/>
        <w:jc w:val="left"/>
        <w:pageBreakBefore w:val="0"/>
        <w:spacing w:before="0" w:after="0" w:line="360" w:lineRule="auto"/>
        <w:widowControl w:val="off"/>
        <w:rPr>
          <w:rFonts w:hint="eastAsia" w:ascii="宋体" w:hAnsi="宋体" w:eastAsia="宋体" w:cs="宋体"/>
          <w:b/>
          <w:sz w:val="22"/>
          <w:szCs w:val="22"/>
          <w:highlight w:val="none"/>
        </w:rPr>
      </w:pPr>
      <w:r/>
      <w:bookmarkStart w:id="248" w:name="_Toc468783610"/>
      <w:r/>
      <w:bookmarkStart w:id="249" w:name="_Toc4927"/>
      <w:r/>
      <w:bookmarkStart w:id="250" w:name="_Toc426469892"/>
      <w:r>
        <w:rPr>
          <w:rFonts w:hint="eastAsia" w:ascii="宋体" w:hAnsi="宋体" w:eastAsia="宋体" w:cs="宋体"/>
          <w:b/>
          <w:sz w:val="22"/>
          <w:szCs w:val="22"/>
          <w:highlight w:val="none"/>
        </w:rPr>
        <w:t xml:space="preserve">3.5响应文件的编制</w:t>
      </w:r>
      <w:bookmarkEnd w:id="248"/>
      <w:r/>
      <w:bookmarkEnd w:id="249"/>
      <w:r/>
      <w:bookmarkEnd w:id="250"/>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3.5.1响应文件的编制应按第</w:t>
      </w:r>
      <w:r>
        <w:rPr>
          <w:rFonts w:hint="eastAsia" w:ascii="宋体" w:hAnsi="宋体" w:eastAsia="宋体" w:cs="宋体"/>
          <w:sz w:val="22"/>
          <w:szCs w:val="22"/>
          <w:highlight w:val="none"/>
          <w:lang w:val="en-US" w:eastAsia="zh-CN"/>
        </w:rPr>
        <w:t xml:space="preserve">五</w:t>
      </w:r>
      <w:r>
        <w:rPr>
          <w:rFonts w:hint="eastAsia" w:ascii="宋体" w:hAnsi="宋体" w:eastAsia="宋体" w:cs="宋体"/>
          <w:sz w:val="22"/>
          <w:szCs w:val="22"/>
          <w:highlight w:val="none"/>
        </w:rPr>
        <w:t xml:space="preserve">章“响应文件编制和格式”要求进行编制，供应商需另行增加的，应将相关内容和材料编入响应文件相应章节，作为响应文件的组成部分。</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3.5.2 响应文件应当对竞争性磋商文件有关合同工期、响应有效期、技术标准和要求、招标范围等实质性内容作出响应。</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3.5.3响应文件中涉及到的相关的资质、资格、业绩等材料，应按第</w:t>
      </w:r>
      <w:r>
        <w:rPr>
          <w:rFonts w:hint="eastAsia" w:ascii="宋体" w:hAnsi="宋体" w:eastAsia="宋体" w:cs="宋体"/>
          <w:sz w:val="22"/>
          <w:szCs w:val="22"/>
          <w:highlight w:val="none"/>
          <w:lang w:val="en-US" w:eastAsia="zh-CN"/>
        </w:rPr>
        <w:t xml:space="preserve">五</w:t>
      </w:r>
      <w:r>
        <w:rPr>
          <w:rFonts w:hint="eastAsia" w:ascii="宋体" w:hAnsi="宋体" w:eastAsia="宋体" w:cs="宋体"/>
          <w:sz w:val="22"/>
          <w:szCs w:val="22"/>
          <w:highlight w:val="none"/>
        </w:rPr>
        <w:t xml:space="preserve">章“响应文件编制和格式”规定的方式编入响应文件。</w:t>
      </w:r>
      <w:r/>
    </w:p>
    <w:p>
      <w:pPr>
        <w:pStyle w:val="1050"/>
        <w:jc w:val="left"/>
        <w:pageBreakBefore w:val="0"/>
        <w:spacing w:before="0" w:after="0" w:line="360" w:lineRule="auto"/>
        <w:widowControl w:val="off"/>
        <w:rPr>
          <w:rFonts w:hint="eastAsia" w:ascii="宋体" w:hAnsi="宋体" w:eastAsia="宋体" w:cs="宋体"/>
          <w:b/>
          <w:sz w:val="22"/>
          <w:szCs w:val="22"/>
          <w:highlight w:val="none"/>
        </w:rPr>
      </w:pPr>
      <w:r/>
      <w:bookmarkStart w:id="251" w:name="_Toc468783611"/>
      <w:r/>
      <w:bookmarkStart w:id="252" w:name="_Toc426469893"/>
      <w:r/>
      <w:bookmarkStart w:id="253" w:name="_Toc16999"/>
      <w:r/>
      <w:bookmarkStart w:id="254" w:name="_Toc367785014"/>
      <w:r>
        <w:rPr>
          <w:rFonts w:hint="eastAsia" w:ascii="宋体" w:hAnsi="宋体" w:eastAsia="宋体" w:cs="宋体"/>
          <w:b/>
          <w:sz w:val="22"/>
          <w:szCs w:val="22"/>
          <w:highlight w:val="none"/>
        </w:rPr>
        <w:t xml:space="preserve">3.6响应文件的数量和签署</w:t>
      </w:r>
      <w:bookmarkEnd w:id="251"/>
      <w:r/>
      <w:bookmarkEnd w:id="252"/>
      <w:r/>
      <w:bookmarkEnd w:id="253"/>
      <w:r/>
      <w:bookmarkEnd w:id="254"/>
      <w:r/>
      <w:r/>
    </w:p>
    <w:p>
      <w:pPr>
        <w:jc w:val="left"/>
        <w:pageBreakBefore w:val="0"/>
        <w:spacing w:line="360" w:lineRule="auto"/>
        <w:widowControl w:val="off"/>
        <w:rPr>
          <w:rFonts w:hint="eastAsia" w:ascii="宋体" w:hAnsi="宋体" w:eastAsia="宋体" w:cs="宋体"/>
          <w:sz w:val="22"/>
          <w:szCs w:val="22"/>
          <w:highlight w:val="none"/>
        </w:rPr>
      </w:pPr>
      <w:r/>
      <w:bookmarkStart w:id="255" w:name="_Toc152045555"/>
      <w:r/>
      <w:bookmarkStart w:id="256" w:name="_Toc152042331"/>
      <w:r/>
      <w:bookmarkStart w:id="257" w:name="_Toc468783613"/>
      <w:r/>
      <w:bookmarkStart w:id="258" w:name="_Toc343525529"/>
      <w:r/>
      <w:bookmarkStart w:id="259" w:name="_Toc144974523"/>
      <w:r/>
      <w:bookmarkStart w:id="260" w:name="_Toc426469895"/>
      <w:r/>
      <w:bookmarkStart w:id="261" w:name="_Toc246996942"/>
      <w:r/>
      <w:bookmarkStart w:id="262" w:name="_Toc247085713"/>
      <w:r/>
      <w:bookmarkStart w:id="263" w:name="_Toc383438617"/>
      <w:r/>
      <w:bookmarkStart w:id="264" w:name="_Toc179632573"/>
      <w:r/>
      <w:bookmarkStart w:id="265" w:name="_Toc246996199"/>
      <w:r>
        <w:rPr>
          <w:rFonts w:hint="eastAsia" w:ascii="宋体" w:hAnsi="宋体" w:eastAsia="宋体" w:cs="宋体"/>
          <w:sz w:val="22"/>
          <w:szCs w:val="22"/>
          <w:highlight w:val="none"/>
          <w:lang w:val="en-US" w:eastAsia="zh-CN"/>
        </w:rPr>
        <w:t xml:space="preserve">3.6.1</w:t>
      </w:r>
      <w:r>
        <w:rPr>
          <w:rFonts w:hint="eastAsia" w:ascii="宋体" w:hAnsi="宋体" w:eastAsia="宋体" w:cs="宋体"/>
          <w:sz w:val="22"/>
          <w:szCs w:val="22"/>
          <w:highlight w:val="none"/>
        </w:rPr>
        <w:t xml:space="preserve">见供应商须知前附表。</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3.6.2响应文件的签署：响应函、供应商基本资格条件承诺书、中小企业声明函（若需）及其他</w:t>
      </w:r>
      <w:r>
        <w:rPr>
          <w:rFonts w:hint="eastAsia" w:ascii="宋体" w:hAnsi="宋体" w:eastAsia="宋体" w:cs="宋体"/>
          <w:sz w:val="22"/>
          <w:szCs w:val="22"/>
          <w:highlight w:val="none"/>
        </w:rPr>
        <w:t xml:space="preserve">第</w:t>
      </w:r>
      <w:r>
        <w:rPr>
          <w:rFonts w:hint="eastAsia" w:ascii="宋体" w:hAnsi="宋体" w:eastAsia="宋体" w:cs="宋体"/>
          <w:sz w:val="22"/>
          <w:szCs w:val="22"/>
          <w:highlight w:val="none"/>
          <w:lang w:val="en-US" w:eastAsia="zh-CN"/>
        </w:rPr>
        <w:t xml:space="preserve">五</w:t>
      </w:r>
      <w:r>
        <w:rPr>
          <w:rFonts w:hint="eastAsia" w:ascii="宋体" w:hAnsi="宋体" w:eastAsia="宋体" w:cs="宋体"/>
          <w:sz w:val="22"/>
          <w:szCs w:val="22"/>
          <w:highlight w:val="none"/>
        </w:rPr>
        <w:t xml:space="preserve">章“响应文件编制和格式”</w:t>
      </w:r>
      <w:r>
        <w:rPr>
          <w:rFonts w:hint="eastAsia" w:ascii="宋体" w:hAnsi="宋体" w:eastAsia="宋体" w:cs="宋体"/>
          <w:sz w:val="22"/>
          <w:szCs w:val="22"/>
          <w:highlight w:val="none"/>
          <w:lang w:val="en-US" w:eastAsia="zh-CN"/>
        </w:rPr>
        <w:t xml:space="preserve">中要求签字盖章处须加盖供应商法人章并经法定代表人或经其授权的代表签字或签章。授权代表签字或签章时，须将《法定代表人授权书》及其附件编制在响应文件中。</w:t>
      </w:r>
      <w:bookmarkEnd w:id="255"/>
      <w:r/>
      <w:bookmarkEnd w:id="256"/>
      <w:r/>
      <w:bookmarkEnd w:id="257"/>
      <w:r/>
      <w:bookmarkEnd w:id="258"/>
      <w:r/>
      <w:bookmarkEnd w:id="259"/>
      <w:r/>
      <w:bookmarkEnd w:id="260"/>
      <w:r/>
      <w:bookmarkEnd w:id="261"/>
      <w:r/>
      <w:bookmarkEnd w:id="262"/>
      <w:r/>
      <w:bookmarkEnd w:id="263"/>
      <w:r/>
      <w:bookmarkEnd w:id="264"/>
      <w:r/>
      <w:bookmarkEnd w:id="265"/>
      <w:r/>
      <w:r/>
    </w:p>
    <w:p>
      <w:pPr>
        <w:pStyle w:val="1050"/>
        <w:jc w:val="left"/>
        <w:pageBreakBefore w:val="0"/>
        <w:spacing w:before="0" w:after="0" w:line="360" w:lineRule="auto"/>
        <w:widowControl w:val="off"/>
        <w:rPr>
          <w:rFonts w:hint="eastAsia" w:ascii="宋体" w:hAnsi="宋体" w:eastAsia="宋体" w:cs="宋体"/>
          <w:b/>
          <w:sz w:val="22"/>
          <w:szCs w:val="22"/>
          <w:highlight w:val="none"/>
        </w:rPr>
      </w:pPr>
      <w:r/>
      <w:bookmarkStart w:id="266" w:name="_Toc246996943"/>
      <w:r/>
      <w:bookmarkStart w:id="267" w:name="_Toc468783614"/>
      <w:r/>
      <w:bookmarkStart w:id="268" w:name="_Toc144974524"/>
      <w:r/>
      <w:bookmarkStart w:id="269" w:name="_Toc343525530"/>
      <w:r/>
      <w:bookmarkStart w:id="270" w:name="_Toc24087"/>
      <w:r/>
      <w:bookmarkStart w:id="271" w:name="_Toc247085714"/>
      <w:r/>
      <w:bookmarkStart w:id="272" w:name="_Toc246996200"/>
      <w:r/>
      <w:bookmarkStart w:id="273" w:name="_Toc152042332"/>
      <w:r/>
      <w:bookmarkStart w:id="274" w:name="_Toc152045556"/>
      <w:r/>
      <w:bookmarkStart w:id="275" w:name="_Toc426469896"/>
      <w:r/>
      <w:bookmarkStart w:id="276" w:name="_Toc179632574"/>
      <w:r/>
      <w:bookmarkStart w:id="277" w:name="_Toc383438618"/>
      <w:r>
        <w:rPr>
          <w:rFonts w:hint="eastAsia" w:ascii="宋体" w:hAnsi="宋体" w:eastAsia="宋体" w:cs="宋体"/>
          <w:b/>
          <w:sz w:val="22"/>
          <w:szCs w:val="22"/>
          <w:highlight w:val="none"/>
          <w:lang w:val="en-US" w:eastAsia="zh-CN"/>
        </w:rPr>
        <w:t xml:space="preserve">3</w:t>
      </w:r>
      <w:r>
        <w:rPr>
          <w:rFonts w:hint="eastAsia" w:ascii="宋体" w:hAnsi="宋体" w:eastAsia="宋体" w:cs="宋体"/>
          <w:b/>
          <w:sz w:val="22"/>
          <w:szCs w:val="22"/>
          <w:highlight w:val="none"/>
        </w:rPr>
        <w:t xml:space="preserve">.</w:t>
      </w:r>
      <w:r>
        <w:rPr>
          <w:rFonts w:hint="eastAsia" w:ascii="宋体" w:hAnsi="宋体" w:eastAsia="宋体" w:cs="宋体"/>
          <w:b/>
          <w:sz w:val="22"/>
          <w:szCs w:val="22"/>
          <w:highlight w:val="none"/>
          <w:lang w:val="en-US" w:eastAsia="zh-CN"/>
        </w:rPr>
        <w:t xml:space="preserve">7</w:t>
      </w:r>
      <w:r>
        <w:rPr>
          <w:rFonts w:hint="eastAsia" w:ascii="宋体" w:hAnsi="宋体" w:eastAsia="宋体" w:cs="宋体"/>
          <w:b/>
          <w:sz w:val="22"/>
          <w:szCs w:val="22"/>
          <w:highlight w:val="none"/>
        </w:rPr>
        <w:t xml:space="preserve">响应文件的递交</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r/>
    </w:p>
    <w:p>
      <w:pPr>
        <w:jc w:val="left"/>
        <w:pageBreakBefore w:val="0"/>
        <w:spacing w:line="360" w:lineRule="auto"/>
        <w:widowControl w:val="off"/>
        <w:rPr>
          <w:rFonts w:hint="eastAsia" w:ascii="宋体" w:hAnsi="宋体" w:eastAsia="宋体" w:cs="宋体"/>
          <w:sz w:val="22"/>
          <w:szCs w:val="22"/>
          <w:highlight w:val="none"/>
        </w:rPr>
      </w:pPr>
      <w:r/>
      <w:bookmarkStart w:id="278" w:name="_Toc152045557"/>
      <w:r/>
      <w:bookmarkStart w:id="279" w:name="_Toc144974525"/>
      <w:r/>
      <w:bookmarkStart w:id="280" w:name="_Toc246996944"/>
      <w:r/>
      <w:bookmarkStart w:id="281" w:name="_Toc152042333"/>
      <w:r/>
      <w:bookmarkStart w:id="282" w:name="_Toc246996201"/>
      <w:r/>
      <w:bookmarkStart w:id="283" w:name="_Toc343525531"/>
      <w:r/>
      <w:bookmarkStart w:id="284" w:name="_Toc179632575"/>
      <w:r/>
      <w:bookmarkStart w:id="285" w:name="_Toc383438619"/>
      <w:r/>
      <w:bookmarkStart w:id="286" w:name="_Toc247085715"/>
      <w:r>
        <w:rPr>
          <w:rFonts w:hint="eastAsia" w:ascii="宋体" w:hAnsi="宋体" w:eastAsia="宋体" w:cs="宋体"/>
          <w:sz w:val="22"/>
          <w:szCs w:val="22"/>
          <w:highlight w:val="none"/>
          <w:lang w:val="en-US" w:eastAsia="zh-CN"/>
        </w:rPr>
        <w:t xml:space="preserve">3.7.1</w:t>
      </w:r>
      <w:r>
        <w:rPr>
          <w:rFonts w:hint="eastAsia" w:ascii="宋体" w:hAnsi="宋体" w:eastAsia="宋体" w:cs="宋体"/>
          <w:sz w:val="22"/>
          <w:szCs w:val="22"/>
          <w:highlight w:val="none"/>
        </w:rPr>
        <w:t xml:space="preserve">供应商应充分考虑网络及系统平台可能存在的非正常情况等各种风险因素，在规定的提交首次响应文件截止时间前，通过江苏省政府采购管理交易系统（苏采云），完成响应文件的上传。在磋商文件规定的响应截止时间后，江苏省政府采购管理交易系统（苏采云）将不再接受响应文件的上传。</w:t>
      </w:r>
      <w:r/>
    </w:p>
    <w:p>
      <w:pPr>
        <w:pStyle w:val="1050"/>
        <w:jc w:val="left"/>
        <w:pageBreakBefore w:val="0"/>
        <w:spacing w:before="0" w:after="0" w:line="360" w:lineRule="auto"/>
        <w:widowControl w:val="off"/>
        <w:rPr>
          <w:rFonts w:hint="eastAsia" w:ascii="宋体" w:hAnsi="宋体" w:eastAsia="宋体" w:cs="宋体"/>
          <w:b/>
          <w:sz w:val="22"/>
          <w:szCs w:val="22"/>
          <w:highlight w:val="none"/>
        </w:rPr>
      </w:pPr>
      <w:r/>
      <w:bookmarkStart w:id="287" w:name="_Toc468783615"/>
      <w:r/>
      <w:bookmarkStart w:id="288" w:name="_Toc426469897"/>
      <w:r/>
      <w:bookmarkStart w:id="289" w:name="_Toc20222"/>
      <w:r>
        <w:rPr>
          <w:rFonts w:hint="eastAsia" w:ascii="宋体" w:hAnsi="宋体" w:eastAsia="宋体" w:cs="宋体"/>
          <w:b/>
          <w:sz w:val="22"/>
          <w:szCs w:val="22"/>
          <w:highlight w:val="none"/>
          <w:lang w:val="en-US" w:eastAsia="zh-CN"/>
        </w:rPr>
        <w:t xml:space="preserve">3.8</w:t>
      </w:r>
      <w:r>
        <w:rPr>
          <w:rFonts w:hint="eastAsia" w:ascii="宋体" w:hAnsi="宋体" w:eastAsia="宋体" w:cs="宋体"/>
          <w:b/>
          <w:sz w:val="22"/>
          <w:szCs w:val="22"/>
          <w:highlight w:val="none"/>
        </w:rPr>
        <w:t xml:space="preserve">响应文件的修改与撤回</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3.8.1在提交首次响应文件截止时间前，供应商可以修改或撤回已递交的响应文件。具体操作方法见《江苏省政府采购管理交易系统（苏采云）供应商操作手册》。修改的响应文件应按照本竞争性磋商文件规定进行编制和重新提交。</w:t>
      </w:r>
      <w:bookmarkEnd w:id="55"/>
      <w:r/>
      <w:r/>
    </w:p>
    <w:p>
      <w:pPr>
        <w:pStyle w:val="1050"/>
        <w:jc w:val="left"/>
        <w:pageBreakBefore w:val="0"/>
        <w:spacing w:before="0" w:after="0" w:line="360" w:lineRule="auto"/>
        <w:widowControl w:val="off"/>
        <w:rPr>
          <w:rFonts w:hint="eastAsia" w:ascii="宋体" w:hAnsi="宋体" w:eastAsia="宋体" w:cs="宋体"/>
          <w:b/>
          <w:sz w:val="22"/>
          <w:szCs w:val="22"/>
          <w:highlight w:val="none"/>
        </w:rPr>
      </w:pPr>
      <w:r/>
      <w:bookmarkStart w:id="290" w:name="_Toc12827"/>
      <w:r/>
      <w:bookmarkStart w:id="291" w:name="_Toc152045559"/>
      <w:r/>
      <w:bookmarkStart w:id="292" w:name="_Toc468783616"/>
      <w:r/>
      <w:bookmarkStart w:id="293" w:name="_Toc383438620"/>
      <w:r/>
      <w:bookmarkStart w:id="294" w:name="_Toc152042335"/>
      <w:r/>
      <w:bookmarkStart w:id="295" w:name="_Toc179632577"/>
      <w:r/>
      <w:bookmarkStart w:id="296" w:name="_Toc144974527"/>
      <w:r/>
      <w:bookmarkStart w:id="297" w:name="_Toc426469898"/>
      <w:r/>
      <w:bookmarkStart w:id="298" w:name="_Toc343525532"/>
      <w:r/>
      <w:bookmarkStart w:id="299" w:name="_Toc246996946"/>
      <w:r/>
      <w:bookmarkStart w:id="300" w:name="_Toc247085717"/>
      <w:r/>
      <w:bookmarkStart w:id="301" w:name="_Toc246996203"/>
      <w:r>
        <w:rPr>
          <w:rFonts w:hint="eastAsia" w:ascii="宋体" w:hAnsi="宋体" w:eastAsia="宋体" w:cs="宋体"/>
          <w:b/>
          <w:sz w:val="22"/>
          <w:szCs w:val="22"/>
          <w:highlight w:val="none"/>
          <w:lang w:val="en-US" w:eastAsia="zh-CN"/>
        </w:rPr>
        <w:t xml:space="preserve">3.9</w:t>
      </w:r>
      <w:r>
        <w:rPr>
          <w:rFonts w:hint="eastAsia" w:ascii="宋体" w:hAnsi="宋体" w:eastAsia="宋体" w:cs="宋体"/>
          <w:b/>
          <w:sz w:val="22"/>
          <w:szCs w:val="22"/>
          <w:highlight w:val="none"/>
        </w:rPr>
        <w:t xml:space="preserve">响应文件的确认</w:t>
      </w:r>
      <w:bookmarkEnd w:id="290"/>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3.9.1供应商可以通过江苏省政府采购管理交易系统（苏采云）多次上传响应文件，以规定的提交首次响应文件截止时间前，江苏省政府采购管理交易系统（苏采云）接受到的最后一份响应文件为准。</w:t>
      </w:r>
      <w:r/>
    </w:p>
    <w:p>
      <w:pPr>
        <w:pStyle w:val="1050"/>
        <w:jc w:val="left"/>
        <w:pageBreakBefore w:val="0"/>
        <w:spacing w:before="0" w:after="0" w:line="360" w:lineRule="auto"/>
        <w:widowControl w:val="off"/>
        <w:rPr>
          <w:rFonts w:hint="eastAsia" w:ascii="宋体" w:hAnsi="宋体" w:eastAsia="宋体" w:cs="宋体"/>
          <w:b/>
          <w:sz w:val="22"/>
          <w:szCs w:val="22"/>
          <w:highlight w:val="none"/>
        </w:rPr>
      </w:pPr>
      <w:r/>
      <w:bookmarkStart w:id="302" w:name="_Toc8765"/>
      <w:r>
        <w:rPr>
          <w:rFonts w:hint="eastAsia" w:ascii="宋体" w:hAnsi="宋体" w:eastAsia="宋体" w:cs="宋体"/>
          <w:b/>
          <w:sz w:val="22"/>
          <w:szCs w:val="22"/>
          <w:highlight w:val="none"/>
          <w:lang w:val="en-US" w:eastAsia="zh-CN"/>
        </w:rPr>
        <w:t xml:space="preserve">3.10</w:t>
      </w:r>
      <w:r>
        <w:rPr>
          <w:rFonts w:hint="eastAsia" w:ascii="宋体" w:hAnsi="宋体" w:eastAsia="宋体" w:cs="宋体"/>
          <w:b/>
          <w:sz w:val="22"/>
          <w:szCs w:val="22"/>
          <w:highlight w:val="none"/>
        </w:rPr>
        <w:t xml:space="preserve">响应文件的拒收</w:t>
      </w:r>
      <w:bookmarkEnd w:id="302"/>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3.10.1在规定的提交首次响应文件截止时间后，江苏省政府采购管理交易系统（苏采云）将不再接受响应文件的上传。</w:t>
      </w:r>
      <w:r/>
    </w:p>
    <w:p>
      <w:pPr>
        <w:pStyle w:val="1049"/>
        <w:pageBreakBefore w:val="0"/>
        <w:spacing w:before="0" w:after="0" w:line="360" w:lineRule="auto"/>
        <w:widowControl w:val="off"/>
        <w:rPr>
          <w:rFonts w:hint="eastAsia" w:ascii="宋体" w:hAnsi="宋体" w:eastAsia="宋体" w:cs="宋体"/>
          <w:b/>
          <w:sz w:val="22"/>
          <w:szCs w:val="22"/>
          <w:highlight w:val="none"/>
        </w:rPr>
      </w:pPr>
      <w:r/>
      <w:bookmarkStart w:id="303" w:name="_Toc5271"/>
      <w:r>
        <w:rPr>
          <w:rFonts w:hint="eastAsia" w:ascii="宋体" w:hAnsi="宋体" w:eastAsia="宋体" w:cs="宋体"/>
          <w:b/>
          <w:sz w:val="22"/>
          <w:szCs w:val="22"/>
          <w:highlight w:val="none"/>
          <w:lang w:val="en-US" w:eastAsia="zh-CN"/>
        </w:rPr>
        <w:t xml:space="preserve">4</w:t>
      </w:r>
      <w:r>
        <w:rPr>
          <w:rFonts w:hint="eastAsia" w:ascii="宋体" w:hAnsi="宋体" w:eastAsia="宋体" w:cs="宋体"/>
          <w:b/>
          <w:sz w:val="22"/>
          <w:szCs w:val="22"/>
          <w:highlight w:val="none"/>
        </w:rPr>
        <w:t xml:space="preserve">. </w:t>
      </w:r>
      <w:bookmarkEnd w:id="291"/>
      <w:r/>
      <w:bookmarkEnd w:id="292"/>
      <w:r/>
      <w:bookmarkEnd w:id="293"/>
      <w:r/>
      <w:bookmarkEnd w:id="294"/>
      <w:r/>
      <w:bookmarkEnd w:id="295"/>
      <w:r/>
      <w:bookmarkEnd w:id="296"/>
      <w:r/>
      <w:bookmarkEnd w:id="297"/>
      <w:r/>
      <w:bookmarkEnd w:id="298"/>
      <w:r/>
      <w:bookmarkEnd w:id="299"/>
      <w:r/>
      <w:bookmarkEnd w:id="300"/>
      <w:r/>
      <w:bookmarkEnd w:id="301"/>
      <w:r>
        <w:rPr>
          <w:rFonts w:hint="eastAsia" w:ascii="宋体" w:hAnsi="宋体" w:eastAsia="宋体" w:cs="宋体"/>
          <w:b/>
          <w:sz w:val="22"/>
          <w:szCs w:val="22"/>
          <w:highlight w:val="none"/>
        </w:rPr>
        <w:t xml:space="preserve">响应文件的开启</w:t>
      </w:r>
      <w:bookmarkEnd w:id="303"/>
      <w:r/>
      <w:r/>
    </w:p>
    <w:p>
      <w:pPr>
        <w:pStyle w:val="1050"/>
        <w:jc w:val="left"/>
        <w:pageBreakBefore w:val="0"/>
        <w:spacing w:before="0" w:after="0" w:line="360" w:lineRule="auto"/>
        <w:widowControl w:val="off"/>
        <w:rPr>
          <w:rFonts w:hint="eastAsia" w:ascii="宋体" w:hAnsi="宋体" w:eastAsia="宋体" w:cs="宋体"/>
          <w:b/>
          <w:sz w:val="22"/>
          <w:szCs w:val="22"/>
          <w:highlight w:val="none"/>
        </w:rPr>
      </w:pPr>
      <w:r/>
      <w:bookmarkStart w:id="304" w:name="_Toc246996947"/>
      <w:r/>
      <w:bookmarkStart w:id="305" w:name="_Toc383438621"/>
      <w:r/>
      <w:bookmarkStart w:id="306" w:name="_Toc152042336"/>
      <w:r/>
      <w:bookmarkStart w:id="307" w:name="_Toc144974528"/>
      <w:r/>
      <w:bookmarkStart w:id="308" w:name="_Toc152045560"/>
      <w:r/>
      <w:bookmarkStart w:id="309" w:name="_Toc426469899"/>
      <w:r/>
      <w:bookmarkStart w:id="310" w:name="_Toc179632578"/>
      <w:r/>
      <w:bookmarkStart w:id="311" w:name="_Toc247085718"/>
      <w:r/>
      <w:bookmarkStart w:id="312" w:name="_Toc468783617"/>
      <w:r/>
      <w:bookmarkStart w:id="313" w:name="_Toc343525533"/>
      <w:r/>
      <w:bookmarkStart w:id="314" w:name="_Toc246996204"/>
      <w:r/>
      <w:bookmarkStart w:id="315" w:name="_Toc1972"/>
      <w:r>
        <w:rPr>
          <w:rFonts w:hint="eastAsia" w:ascii="宋体" w:hAnsi="宋体" w:eastAsia="宋体" w:cs="宋体"/>
          <w:b/>
          <w:sz w:val="22"/>
          <w:szCs w:val="22"/>
          <w:highlight w:val="none"/>
          <w:lang w:val="en-US" w:eastAsia="zh-CN"/>
        </w:rPr>
        <w:t xml:space="preserve">4</w:t>
      </w:r>
      <w:r>
        <w:rPr>
          <w:rFonts w:hint="eastAsia" w:ascii="宋体" w:hAnsi="宋体" w:eastAsia="宋体" w:cs="宋体"/>
          <w:b/>
          <w:sz w:val="22"/>
          <w:szCs w:val="22"/>
          <w:highlight w:val="none"/>
        </w:rPr>
        <w:t xml:space="preserve">.1 </w:t>
      </w:r>
      <w:bookmarkEnd w:id="304"/>
      <w:r/>
      <w:bookmarkEnd w:id="305"/>
      <w:r/>
      <w:bookmarkEnd w:id="306"/>
      <w:r/>
      <w:bookmarkEnd w:id="307"/>
      <w:r/>
      <w:bookmarkEnd w:id="308"/>
      <w:r/>
      <w:bookmarkEnd w:id="309"/>
      <w:r/>
      <w:bookmarkEnd w:id="310"/>
      <w:r/>
      <w:bookmarkEnd w:id="311"/>
      <w:r/>
      <w:bookmarkEnd w:id="312"/>
      <w:r/>
      <w:bookmarkEnd w:id="313"/>
      <w:r/>
      <w:bookmarkEnd w:id="314"/>
      <w:r>
        <w:rPr>
          <w:rFonts w:hint="eastAsia" w:ascii="宋体" w:hAnsi="宋体" w:eastAsia="宋体" w:cs="宋体"/>
          <w:b/>
          <w:sz w:val="22"/>
          <w:szCs w:val="22"/>
          <w:highlight w:val="none"/>
        </w:rPr>
        <w:t xml:space="preserve">响应文件的开启</w:t>
      </w:r>
      <w:bookmarkEnd w:id="315"/>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4.1.1</w:t>
      </w:r>
      <w:r>
        <w:rPr>
          <w:rFonts w:hint="eastAsia" w:ascii="宋体" w:hAnsi="宋体" w:eastAsia="宋体" w:cs="宋体"/>
          <w:sz w:val="22"/>
          <w:szCs w:val="22"/>
          <w:highlight w:val="none"/>
        </w:rPr>
        <w:t xml:space="preserve">响应文件的开启将在“苏采云”系统“开标大厅”内公开进行，供应商应当按照《江苏省政府采购管理交易系统（苏采云）供应商操作手册》规定参加，并在规定的时间内解密响应文件。</w:t>
      </w:r>
      <w:r/>
    </w:p>
    <w:p>
      <w:pPr>
        <w:pStyle w:val="1050"/>
        <w:jc w:val="left"/>
        <w:pageBreakBefore w:val="0"/>
        <w:spacing w:before="0" w:after="0" w:line="360" w:lineRule="auto"/>
        <w:widowControl w:val="off"/>
        <w:rPr>
          <w:rFonts w:hint="eastAsia" w:ascii="宋体" w:hAnsi="宋体" w:eastAsia="宋体" w:cs="宋体"/>
          <w:b/>
          <w:sz w:val="22"/>
          <w:szCs w:val="22"/>
          <w:highlight w:val="none"/>
        </w:rPr>
      </w:pPr>
      <w:r/>
      <w:bookmarkStart w:id="316" w:name="_Toc22670"/>
      <w:r/>
      <w:bookmarkStart w:id="317" w:name="_Toc246996948"/>
      <w:r/>
      <w:bookmarkStart w:id="318" w:name="_Toc468783618"/>
      <w:r/>
      <w:bookmarkStart w:id="319" w:name="_Toc343525534"/>
      <w:r/>
      <w:bookmarkStart w:id="320" w:name="_Toc383438622"/>
      <w:r/>
      <w:bookmarkStart w:id="321" w:name="_Toc247085719"/>
      <w:r/>
      <w:bookmarkStart w:id="322" w:name="_Toc179632579"/>
      <w:r/>
      <w:bookmarkStart w:id="323" w:name="_Toc152045561"/>
      <w:r/>
      <w:bookmarkStart w:id="324" w:name="_Toc246996205"/>
      <w:r/>
      <w:bookmarkStart w:id="325" w:name="_Toc144974529"/>
      <w:r/>
      <w:bookmarkStart w:id="326" w:name="_Toc152042337"/>
      <w:r/>
      <w:bookmarkStart w:id="327" w:name="_Toc426469900"/>
      <w:r>
        <w:rPr>
          <w:rFonts w:hint="eastAsia" w:ascii="宋体" w:hAnsi="宋体" w:eastAsia="宋体" w:cs="宋体"/>
          <w:b/>
          <w:sz w:val="22"/>
          <w:szCs w:val="22"/>
          <w:highlight w:val="none"/>
          <w:lang w:val="en-US" w:eastAsia="zh-CN"/>
        </w:rPr>
        <w:t xml:space="preserve">4</w:t>
      </w:r>
      <w:r>
        <w:rPr>
          <w:rFonts w:hint="eastAsia" w:ascii="宋体" w:hAnsi="宋体" w:eastAsia="宋体" w:cs="宋体"/>
          <w:b/>
          <w:sz w:val="22"/>
          <w:szCs w:val="22"/>
          <w:highlight w:val="none"/>
        </w:rPr>
        <w:t xml:space="preserve">.</w:t>
      </w:r>
      <w:r>
        <w:rPr>
          <w:rFonts w:hint="eastAsia" w:ascii="宋体" w:hAnsi="宋体" w:eastAsia="宋体" w:cs="宋体"/>
          <w:b/>
          <w:sz w:val="22"/>
          <w:szCs w:val="22"/>
          <w:highlight w:val="none"/>
          <w:lang w:val="en-US" w:eastAsia="zh-CN"/>
        </w:rPr>
        <w:t xml:space="preserve">2</w:t>
      </w:r>
      <w:r>
        <w:rPr>
          <w:rFonts w:hint="eastAsia" w:ascii="宋体" w:hAnsi="宋体" w:eastAsia="宋体" w:cs="宋体"/>
          <w:b/>
          <w:sz w:val="22"/>
          <w:szCs w:val="22"/>
          <w:highlight w:val="none"/>
        </w:rPr>
        <w:t xml:space="preserve"> 特殊情况的处置</w:t>
      </w:r>
      <w:bookmarkEnd w:id="316"/>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4.2.1在提交响应文件截止时间后，不见面开标系统出现下列情况之一时，响应文件未开启的，暂停开启活动；正在开启的，立即暂停，待系统恢复正常后再组织。</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（1）系统服务器发生故障，无法访问或无法使用系统；</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（2）系统的软件或数据库出现错误，不能进行正常操作；</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（3）系统发现有安全漏洞，有潜在的泄密危险；</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（4）其他无法保证信息安全的情形。</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4.2.2因供应商自身原因造成响应文件无法解密的，视为撤销响应文件。</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4.2.3供应商对响应文件开启活动或开启结果等有疑义的，可向采购人提出。</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4.2.4供应商未在系统中确认开启结果的，视同认可开启结果。</w:t>
      </w:r>
      <w:bookmarkEnd w:id="317"/>
      <w:r/>
      <w:bookmarkEnd w:id="318"/>
      <w:r/>
      <w:bookmarkEnd w:id="319"/>
      <w:r/>
      <w:bookmarkEnd w:id="320"/>
      <w:r/>
      <w:bookmarkEnd w:id="321"/>
      <w:r/>
      <w:bookmarkEnd w:id="322"/>
      <w:r/>
      <w:bookmarkEnd w:id="323"/>
      <w:r/>
      <w:bookmarkEnd w:id="324"/>
      <w:r/>
      <w:bookmarkEnd w:id="325"/>
      <w:r/>
      <w:bookmarkEnd w:id="326"/>
      <w:r/>
      <w:bookmarkEnd w:id="327"/>
      <w:r/>
      <w:r/>
    </w:p>
    <w:p>
      <w:pPr>
        <w:pStyle w:val="1049"/>
        <w:pageBreakBefore w:val="0"/>
        <w:spacing w:before="0" w:after="0" w:line="360" w:lineRule="auto"/>
        <w:widowControl w:val="off"/>
        <w:rPr>
          <w:rFonts w:hint="eastAsia" w:ascii="宋体" w:hAnsi="宋体" w:eastAsia="宋体" w:cs="宋体"/>
          <w:b/>
          <w:sz w:val="22"/>
          <w:szCs w:val="22"/>
          <w:highlight w:val="none"/>
          <w:lang w:eastAsia="zh-CN"/>
        </w:rPr>
      </w:pPr>
      <w:r/>
      <w:bookmarkStart w:id="328" w:name="_Toc247085720"/>
      <w:r/>
      <w:bookmarkStart w:id="329" w:name="_Toc468783620"/>
      <w:r/>
      <w:bookmarkStart w:id="330" w:name="_Toc152042338"/>
      <w:r/>
      <w:bookmarkStart w:id="331" w:name="_Toc152045562"/>
      <w:r/>
      <w:bookmarkStart w:id="332" w:name="_Toc343525537"/>
      <w:r/>
      <w:bookmarkStart w:id="333" w:name="_Toc144974530"/>
      <w:r/>
      <w:bookmarkStart w:id="334" w:name="_Toc246996206"/>
      <w:r/>
      <w:bookmarkStart w:id="335" w:name="_Toc426469902"/>
      <w:r/>
      <w:bookmarkStart w:id="336" w:name="_Toc179632580"/>
      <w:r/>
      <w:bookmarkStart w:id="337" w:name="_Toc383438625"/>
      <w:r/>
      <w:bookmarkStart w:id="338" w:name="_Toc246996949"/>
      <w:r/>
      <w:bookmarkStart w:id="339" w:name="_Toc3422"/>
      <w:r>
        <w:rPr>
          <w:rFonts w:hint="eastAsia" w:ascii="宋体" w:hAnsi="宋体" w:eastAsia="宋体" w:cs="宋体"/>
          <w:b/>
          <w:sz w:val="22"/>
          <w:szCs w:val="22"/>
          <w:highlight w:val="none"/>
          <w:lang w:val="en-US" w:eastAsia="zh-CN"/>
        </w:rPr>
        <w:t xml:space="preserve">5</w:t>
      </w:r>
      <w:r>
        <w:rPr>
          <w:rFonts w:hint="eastAsia" w:ascii="宋体" w:hAnsi="宋体" w:eastAsia="宋体" w:cs="宋体"/>
          <w:b/>
          <w:sz w:val="22"/>
          <w:szCs w:val="22"/>
          <w:highlight w:val="none"/>
        </w:rPr>
        <w:t xml:space="preserve">. </w:t>
      </w:r>
      <w:bookmarkEnd w:id="328"/>
      <w:r/>
      <w:bookmarkEnd w:id="329"/>
      <w:r/>
      <w:bookmarkEnd w:id="330"/>
      <w:r/>
      <w:bookmarkEnd w:id="331"/>
      <w:r/>
      <w:bookmarkEnd w:id="332"/>
      <w:r/>
      <w:bookmarkEnd w:id="333"/>
      <w:r/>
      <w:bookmarkEnd w:id="334"/>
      <w:r/>
      <w:bookmarkEnd w:id="335"/>
      <w:r/>
      <w:bookmarkEnd w:id="336"/>
      <w:r/>
      <w:bookmarkEnd w:id="337"/>
      <w:r/>
      <w:bookmarkEnd w:id="338"/>
      <w:r>
        <w:rPr>
          <w:rFonts w:hint="eastAsia" w:ascii="宋体" w:hAnsi="宋体" w:eastAsia="宋体" w:cs="宋体"/>
          <w:b/>
          <w:sz w:val="22"/>
          <w:szCs w:val="22"/>
          <w:highlight w:val="none"/>
        </w:rPr>
        <w:t xml:space="preserve">响应文件的评审</w:t>
      </w:r>
      <w:bookmarkEnd w:id="339"/>
      <w:r/>
      <w:r/>
    </w:p>
    <w:p>
      <w:pPr>
        <w:pStyle w:val="1050"/>
        <w:jc w:val="left"/>
        <w:pageBreakBefore w:val="0"/>
        <w:spacing w:before="0" w:after="0" w:line="360" w:lineRule="auto"/>
        <w:widowControl w:val="off"/>
        <w:rPr>
          <w:rFonts w:hint="eastAsia" w:ascii="宋体" w:hAnsi="宋体" w:eastAsia="宋体" w:cs="宋体"/>
          <w:b/>
          <w:sz w:val="22"/>
          <w:szCs w:val="22"/>
          <w:highlight w:val="none"/>
        </w:rPr>
      </w:pPr>
      <w:r/>
      <w:bookmarkStart w:id="340" w:name="_Toc426469903"/>
      <w:r/>
      <w:bookmarkStart w:id="341" w:name="_Toc383438626"/>
      <w:r/>
      <w:bookmarkStart w:id="342" w:name="_Toc144974531"/>
      <w:r/>
      <w:bookmarkStart w:id="343" w:name="_Toc468783621"/>
      <w:r/>
      <w:bookmarkStart w:id="344" w:name="_Toc247085721"/>
      <w:r/>
      <w:bookmarkStart w:id="345" w:name="_Toc246996207"/>
      <w:r/>
      <w:bookmarkStart w:id="346" w:name="_Toc152042339"/>
      <w:r/>
      <w:bookmarkStart w:id="347" w:name="_Toc179632581"/>
      <w:r/>
      <w:bookmarkStart w:id="348" w:name="_Toc152045563"/>
      <w:r/>
      <w:bookmarkStart w:id="349" w:name="_Toc343525538"/>
      <w:r/>
      <w:bookmarkStart w:id="350" w:name="_Toc246996950"/>
      <w:r/>
      <w:bookmarkStart w:id="351" w:name="_Toc18180"/>
      <w:r>
        <w:rPr>
          <w:rFonts w:hint="eastAsia" w:ascii="宋体" w:hAnsi="宋体" w:eastAsia="宋体" w:cs="宋体"/>
          <w:b/>
          <w:sz w:val="22"/>
          <w:szCs w:val="22"/>
          <w:highlight w:val="none"/>
          <w:lang w:val="en-US" w:eastAsia="zh-CN"/>
        </w:rPr>
        <w:t xml:space="preserve">5</w:t>
      </w:r>
      <w:r>
        <w:rPr>
          <w:rFonts w:hint="eastAsia" w:ascii="宋体" w:hAnsi="宋体" w:eastAsia="宋体" w:cs="宋体"/>
          <w:b/>
          <w:sz w:val="22"/>
          <w:szCs w:val="22"/>
          <w:highlight w:val="none"/>
        </w:rPr>
        <w:t xml:space="preserve">.1 </w:t>
      </w:r>
      <w:bookmarkEnd w:id="340"/>
      <w:r/>
      <w:bookmarkEnd w:id="341"/>
      <w:r/>
      <w:bookmarkEnd w:id="342"/>
      <w:r/>
      <w:bookmarkEnd w:id="343"/>
      <w:r/>
      <w:bookmarkEnd w:id="344"/>
      <w:r/>
      <w:bookmarkEnd w:id="345"/>
      <w:r/>
      <w:bookmarkEnd w:id="346"/>
      <w:r/>
      <w:bookmarkEnd w:id="347"/>
      <w:r/>
      <w:bookmarkEnd w:id="348"/>
      <w:r/>
      <w:bookmarkEnd w:id="349"/>
      <w:r/>
      <w:bookmarkEnd w:id="350"/>
      <w:r>
        <w:rPr>
          <w:rFonts w:hint="eastAsia" w:ascii="宋体" w:hAnsi="宋体" w:eastAsia="宋体" w:cs="宋体"/>
          <w:b/>
          <w:sz w:val="22"/>
          <w:szCs w:val="22"/>
          <w:highlight w:val="none"/>
        </w:rPr>
        <w:t xml:space="preserve">磋商小组</w:t>
      </w:r>
      <w:bookmarkEnd w:id="351"/>
      <w:r/>
      <w:r/>
    </w:p>
    <w:p>
      <w:pPr>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.1.1 响应文件的评审工作由采购人依法组建的竞争性磋商小组负责。</w:t>
      </w:r>
      <w:r>
        <w:rPr>
          <w:rFonts w:hint="eastAsia" w:ascii="宋体" w:hAnsi="宋体" w:eastAsia="宋体" w:cs="宋体"/>
          <w:color w:val="auto"/>
          <w:sz w:val="22"/>
          <w:szCs w:val="22"/>
          <w:highlight w:val="none"/>
        </w:rPr>
        <w:t xml:space="preserve">磋商小组由采购人代表，以及有关技术、经济等方面的专家组成</w:t>
      </w:r>
      <w:r>
        <w:rPr>
          <w:rFonts w:hint="eastAsia" w:ascii="宋体" w:hAnsi="宋体" w:eastAsia="宋体" w:cs="宋体"/>
          <w:sz w:val="22"/>
          <w:szCs w:val="22"/>
          <w:highlight w:val="none"/>
        </w:rPr>
        <w:t xml:space="preserve">，且符合现行的政府采购相关规定。具体人数见供应商须知前附表。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.1.2 磋商小组成员有下列情形之一的，应当回避：</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（1）参加采购活动前三年内，与供应商存在劳动关系，或者担任过供应商的董事、监事，或者是供应商的控股股东或实际控制人；</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（2）与供应商的法定代表人或者负责人有夫妻、直系血亲、三代以内旁系血亲或者近姻亲关系；</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（3）与供应商有其他可能影响政府采购活动公平、公正进行的关系；</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（4）法律、行政法规规定的其他条件。</w:t>
      </w:r>
      <w:r/>
    </w:p>
    <w:p>
      <w:pPr>
        <w:pStyle w:val="1050"/>
        <w:jc w:val="left"/>
        <w:pageBreakBefore w:val="0"/>
        <w:spacing w:before="0" w:after="0" w:line="360" w:lineRule="auto"/>
        <w:widowControl w:val="off"/>
        <w:rPr>
          <w:rFonts w:hint="eastAsia" w:ascii="宋体" w:hAnsi="宋体" w:eastAsia="宋体" w:cs="宋体"/>
          <w:b/>
          <w:sz w:val="22"/>
          <w:szCs w:val="22"/>
          <w:highlight w:val="none"/>
        </w:rPr>
      </w:pPr>
      <w:r/>
      <w:bookmarkStart w:id="352" w:name="_Toc26432"/>
      <w:r/>
      <w:bookmarkStart w:id="353" w:name="_Toc426469904"/>
      <w:r/>
      <w:bookmarkStart w:id="354" w:name="_Toc179632582"/>
      <w:r/>
      <w:bookmarkStart w:id="355" w:name="_Toc343525539"/>
      <w:r/>
      <w:bookmarkStart w:id="356" w:name="_Toc144974532"/>
      <w:r/>
      <w:bookmarkStart w:id="357" w:name="_Toc246996951"/>
      <w:r/>
      <w:bookmarkStart w:id="358" w:name="_Toc383438627"/>
      <w:r/>
      <w:bookmarkStart w:id="359" w:name="_Toc152042340"/>
      <w:r/>
      <w:bookmarkStart w:id="360" w:name="_Toc152045564"/>
      <w:r/>
      <w:bookmarkStart w:id="361" w:name="_Toc468783622"/>
      <w:r/>
      <w:bookmarkStart w:id="362" w:name="_Toc246996208"/>
      <w:r/>
      <w:bookmarkStart w:id="363" w:name="_Toc247085722"/>
      <w:r>
        <w:rPr>
          <w:rFonts w:hint="eastAsia" w:ascii="宋体" w:hAnsi="宋体" w:eastAsia="宋体" w:cs="宋体"/>
          <w:b/>
          <w:sz w:val="22"/>
          <w:szCs w:val="22"/>
          <w:highlight w:val="none"/>
          <w:lang w:val="en-US" w:eastAsia="zh-CN"/>
        </w:rPr>
        <w:t xml:space="preserve">5</w:t>
      </w:r>
      <w:r>
        <w:rPr>
          <w:rFonts w:hint="eastAsia" w:ascii="宋体" w:hAnsi="宋体" w:eastAsia="宋体" w:cs="宋体"/>
          <w:b/>
          <w:sz w:val="22"/>
          <w:szCs w:val="22"/>
          <w:highlight w:val="none"/>
        </w:rPr>
        <w:t xml:space="preserve">.2 评</w:t>
      </w:r>
      <w:r>
        <w:rPr>
          <w:rFonts w:hint="eastAsia" w:ascii="宋体" w:hAnsi="宋体" w:eastAsia="宋体" w:cs="宋体"/>
          <w:b/>
          <w:sz w:val="22"/>
          <w:szCs w:val="22"/>
          <w:highlight w:val="none"/>
          <w:lang w:val="en-US" w:eastAsia="zh-CN"/>
        </w:rPr>
        <w:t xml:space="preserve">审</w:t>
      </w:r>
      <w:r>
        <w:rPr>
          <w:rFonts w:hint="eastAsia" w:ascii="宋体" w:hAnsi="宋体" w:eastAsia="宋体" w:cs="宋体"/>
          <w:b/>
          <w:sz w:val="22"/>
          <w:szCs w:val="22"/>
          <w:highlight w:val="none"/>
        </w:rPr>
        <w:t xml:space="preserve">原则</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评审活动遵循公正、客观、审慎的原则。磋商小组严格按照本竞争性磋商文件第三章规定的评审程序和标准进行独立评审。本文件中没有规定的评审标准，不得作为评审依据。</w:t>
      </w:r>
      <w:r/>
    </w:p>
    <w:p>
      <w:pPr>
        <w:pStyle w:val="1049"/>
        <w:pageBreakBefore w:val="0"/>
        <w:spacing w:before="0" w:after="0" w:line="360" w:lineRule="auto"/>
        <w:widowControl w:val="off"/>
        <w:rPr>
          <w:rFonts w:hint="eastAsia" w:ascii="宋体" w:hAnsi="宋体" w:eastAsia="宋体" w:cs="宋体"/>
          <w:b/>
          <w:sz w:val="22"/>
          <w:szCs w:val="22"/>
          <w:highlight w:val="none"/>
          <w:lang w:eastAsia="zh-CN"/>
        </w:rPr>
      </w:pPr>
      <w:r/>
      <w:bookmarkStart w:id="364" w:name="_Toc383438629"/>
      <w:r/>
      <w:bookmarkStart w:id="365" w:name="_Toc468783624"/>
      <w:r/>
      <w:bookmarkStart w:id="366" w:name="_Toc426469906"/>
      <w:r/>
      <w:bookmarkStart w:id="367" w:name="_Toc24246"/>
      <w:r>
        <w:rPr>
          <w:rFonts w:hint="eastAsia" w:ascii="宋体" w:hAnsi="宋体" w:eastAsia="宋体" w:cs="宋体"/>
          <w:b/>
          <w:sz w:val="22"/>
          <w:szCs w:val="22"/>
          <w:highlight w:val="none"/>
          <w:lang w:val="en-US" w:eastAsia="zh-CN"/>
        </w:rPr>
        <w:t xml:space="preserve">6</w:t>
      </w:r>
      <w:r>
        <w:rPr>
          <w:rFonts w:hint="eastAsia" w:ascii="宋体" w:hAnsi="宋体" w:eastAsia="宋体" w:cs="宋体"/>
          <w:b/>
          <w:sz w:val="22"/>
          <w:szCs w:val="22"/>
          <w:highlight w:val="none"/>
        </w:rPr>
        <w:t xml:space="preserve">. </w:t>
      </w:r>
      <w:bookmarkEnd w:id="364"/>
      <w:r/>
      <w:bookmarkEnd w:id="365"/>
      <w:r/>
      <w:bookmarkEnd w:id="366"/>
      <w:r>
        <w:rPr>
          <w:rFonts w:hint="eastAsia" w:ascii="宋体" w:hAnsi="宋体" w:eastAsia="宋体" w:cs="宋体"/>
          <w:b/>
          <w:sz w:val="22"/>
          <w:szCs w:val="22"/>
          <w:highlight w:val="none"/>
          <w:lang w:val="en-US" w:eastAsia="zh-CN"/>
        </w:rPr>
        <w:t xml:space="preserve">成交</w:t>
      </w:r>
      <w:bookmarkEnd w:id="367"/>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bCs/>
          <w:sz w:val="22"/>
          <w:szCs w:val="22"/>
          <w:highlight w:val="none"/>
          <w:lang w:val="en-US" w:eastAsia="zh-CN"/>
        </w:rPr>
        <w:t xml:space="preserve">6</w:t>
      </w:r>
      <w:r>
        <w:rPr>
          <w:rFonts w:hint="eastAsia" w:ascii="宋体" w:hAnsi="宋体" w:eastAsia="宋体" w:cs="宋体"/>
          <w:bCs/>
          <w:sz w:val="22"/>
          <w:szCs w:val="22"/>
          <w:highlight w:val="none"/>
        </w:rPr>
        <w:t xml:space="preserve">.1</w:t>
      </w:r>
      <w:r>
        <w:rPr>
          <w:rFonts w:hint="eastAsia" w:ascii="宋体" w:hAnsi="宋体" w:eastAsia="宋体" w:cs="宋体"/>
          <w:sz w:val="22"/>
          <w:szCs w:val="22"/>
          <w:highlight w:val="none"/>
        </w:rPr>
        <w:t xml:space="preserve">采购人从磋商小组提出的成交候选人中根据符合采购需求且评审得分最高的原则确定成交供应商，并将结果通知所有参加磋商的未成交的供应商。</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.2自成交人确定之日起2个工作日内，在发布竞争性磋商公告的媒介上公告成交结果。同时，向成交人发出成交通知书。成交通知书对采购人和成交人具有同等法律效力。</w:t>
      </w:r>
      <w:r/>
    </w:p>
    <w:p>
      <w:pPr>
        <w:pStyle w:val="1049"/>
        <w:pageBreakBefore w:val="0"/>
        <w:spacing w:before="0" w:after="0" w:line="360" w:lineRule="auto"/>
        <w:widowControl w:val="off"/>
        <w:rPr>
          <w:rFonts w:hint="eastAsia" w:ascii="宋体" w:hAnsi="宋体" w:eastAsia="宋体" w:cs="宋体"/>
          <w:b/>
          <w:sz w:val="22"/>
          <w:szCs w:val="22"/>
          <w:highlight w:val="none"/>
          <w:lang w:val="en-US" w:eastAsia="zh-CN"/>
        </w:rPr>
      </w:pPr>
      <w:r/>
      <w:bookmarkStart w:id="368" w:name="_Toc426469907"/>
      <w:r/>
      <w:bookmarkStart w:id="369" w:name="_Toc468783625"/>
      <w:r/>
      <w:bookmarkStart w:id="370" w:name="_Toc28867"/>
      <w:r>
        <w:rPr>
          <w:rFonts w:hint="eastAsia" w:ascii="宋体" w:hAnsi="宋体" w:eastAsia="宋体" w:cs="宋体"/>
          <w:b/>
          <w:sz w:val="22"/>
          <w:szCs w:val="22"/>
          <w:highlight w:val="none"/>
          <w:lang w:val="en-US" w:eastAsia="zh-CN"/>
        </w:rPr>
        <w:t xml:space="preserve">7</w:t>
      </w:r>
      <w:r>
        <w:rPr>
          <w:rFonts w:hint="eastAsia" w:ascii="宋体" w:hAnsi="宋体" w:eastAsia="宋体" w:cs="宋体"/>
          <w:b/>
          <w:sz w:val="22"/>
          <w:szCs w:val="22"/>
          <w:highlight w:val="none"/>
        </w:rPr>
        <w:t xml:space="preserve">质疑</w:t>
      </w:r>
      <w:bookmarkEnd w:id="368"/>
      <w:r/>
      <w:bookmarkEnd w:id="369"/>
      <w:r>
        <w:rPr>
          <w:rFonts w:hint="eastAsia" w:ascii="宋体" w:hAnsi="宋体" w:eastAsia="宋体" w:cs="宋体"/>
          <w:b/>
          <w:sz w:val="22"/>
          <w:szCs w:val="22"/>
          <w:highlight w:val="none"/>
          <w:lang w:val="en-US" w:eastAsia="zh-CN"/>
        </w:rPr>
        <w:t xml:space="preserve">和投诉</w:t>
      </w:r>
      <w:bookmarkEnd w:id="370"/>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.1按照《政府采购质疑和投诉办法》（财政部第94号令）处理</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7.2</w:t>
      </w:r>
      <w:r>
        <w:rPr>
          <w:rFonts w:hint="eastAsia" w:ascii="宋体" w:hAnsi="宋体" w:eastAsia="宋体" w:cs="宋体"/>
          <w:sz w:val="22"/>
          <w:szCs w:val="22"/>
          <w:highlight w:val="none"/>
        </w:rPr>
        <w:t xml:space="preserve">供应商认为竞争性磋商文件、招标过程和成交结果使自己的权益受到损害的，可以在知道或者应当知道其权益受到损害之日起七个工作日内，以书面形式向采购人提出质疑。</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采购人在收到供应商的书面质疑后，在七个工作日内对质疑内容作出答复，并以书面形式通知质疑供应商和其他有关的供应商。</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质疑函应当包括但不限于以下内容：</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（1）质疑人的名称、地址、邮编、联系人、联系电话；</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（2）具体的质疑事项及事实依据；</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（3）认为自己的合法权益受到损害或者可能受到损害的相关证据材料；</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（4）提出质疑的日期；</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质疑函应当署名：质疑人为自然人的，应当由本人签字并附有效身份证明；质疑人为法人或者其他组织的，应当由法定代表人签字并加盖单位公章。供应商委托代理质疑的，应当向被质疑人提交授权委托书，并载明委托代理的具体权限和事项。</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有下列情形之一的质疑，采购人将不予受理：</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（1）非在法定时间内提交的；</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（2）非书面形式（含传真、电子邮件等）提出的；</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（3）非参加本次招标活动的供应商；</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（4）质疑函的内容不符合本章8.3条规定的；</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（5）法律、行政法规规定的其他情形。</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供应商对采购人的答复不满意或者采购人未在规定的时间内作出答复的，可以依法向政府采购监管部门提出投诉。</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供应商提出质疑必须有理、有据，不得恶意质疑或提交虚假质疑。否则，一经查实，采购人有权依据政府采购的有关规定，报请政府采购监管部门对该供应商进行相应的行政处罚。</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7.8供应商和其他利害关系人认为本次招标活动违反法律、法规和规章规定的，有权向财政部门投诉。</w:t>
      </w:r>
      <w:r/>
    </w:p>
    <w:p>
      <w:pPr>
        <w:pStyle w:val="1049"/>
        <w:pageBreakBefore w:val="0"/>
        <w:spacing w:before="0" w:after="0" w:line="360" w:lineRule="auto"/>
        <w:widowControl w:val="off"/>
        <w:rPr>
          <w:rFonts w:hint="eastAsia" w:ascii="宋体" w:hAnsi="宋体" w:eastAsia="宋体" w:cs="宋体"/>
          <w:b/>
          <w:sz w:val="22"/>
          <w:szCs w:val="22"/>
          <w:highlight w:val="none"/>
        </w:rPr>
      </w:pPr>
      <w:r/>
      <w:bookmarkStart w:id="371" w:name="_Toc3713"/>
      <w:r/>
      <w:bookmarkStart w:id="372" w:name="_Toc383438634"/>
      <w:r/>
      <w:bookmarkStart w:id="373" w:name="_Toc426469908"/>
      <w:r/>
      <w:bookmarkStart w:id="374" w:name="_Toc343525548"/>
      <w:r/>
      <w:bookmarkStart w:id="375" w:name="_Toc468783626"/>
      <w:r>
        <w:rPr>
          <w:rFonts w:hint="eastAsia" w:ascii="宋体" w:hAnsi="宋体" w:eastAsia="宋体" w:cs="宋体"/>
          <w:b/>
          <w:sz w:val="22"/>
          <w:szCs w:val="22"/>
          <w:highlight w:val="none"/>
          <w:lang w:val="en-US" w:eastAsia="zh-CN"/>
        </w:rPr>
        <w:t xml:space="preserve">8</w:t>
      </w:r>
      <w:r>
        <w:rPr>
          <w:rFonts w:hint="eastAsia" w:ascii="宋体" w:hAnsi="宋体" w:eastAsia="宋体" w:cs="宋体"/>
          <w:b/>
          <w:sz w:val="22"/>
          <w:szCs w:val="22"/>
          <w:highlight w:val="none"/>
        </w:rPr>
        <w:t xml:space="preserve">. 合同</w:t>
      </w:r>
      <w:bookmarkEnd w:id="371"/>
      <w:r/>
      <w:bookmarkEnd w:id="372"/>
      <w:r/>
      <w:bookmarkEnd w:id="373"/>
      <w:r/>
      <w:bookmarkEnd w:id="374"/>
      <w:r/>
      <w:bookmarkEnd w:id="375"/>
      <w:r/>
      <w:r/>
    </w:p>
    <w:p>
      <w:pPr>
        <w:pStyle w:val="1050"/>
        <w:jc w:val="left"/>
        <w:pageBreakBefore w:val="0"/>
        <w:spacing w:before="0" w:after="0" w:line="360" w:lineRule="auto"/>
        <w:widowControl w:val="off"/>
        <w:rPr>
          <w:rFonts w:hint="eastAsia" w:ascii="宋体" w:hAnsi="宋体" w:eastAsia="宋体" w:cs="宋体"/>
          <w:b/>
          <w:sz w:val="22"/>
          <w:szCs w:val="22"/>
          <w:highlight w:val="none"/>
        </w:rPr>
      </w:pPr>
      <w:r/>
      <w:bookmarkStart w:id="376" w:name="_Toc323716652"/>
      <w:r/>
      <w:bookmarkStart w:id="377" w:name="_Toc343525549"/>
      <w:r/>
      <w:bookmarkStart w:id="378" w:name="_Toc426469909"/>
      <w:r/>
      <w:bookmarkStart w:id="379" w:name="_Toc468783627"/>
      <w:r/>
      <w:bookmarkStart w:id="380" w:name="_Toc383438635"/>
      <w:r/>
      <w:bookmarkStart w:id="381" w:name="_Toc16897"/>
      <w:r>
        <w:rPr>
          <w:rFonts w:hint="eastAsia" w:ascii="宋体" w:hAnsi="宋体" w:eastAsia="宋体" w:cs="宋体"/>
          <w:b/>
          <w:sz w:val="22"/>
          <w:szCs w:val="22"/>
          <w:highlight w:val="none"/>
          <w:lang w:val="en-US" w:eastAsia="zh-CN"/>
        </w:rPr>
        <w:t xml:space="preserve">8</w:t>
      </w:r>
      <w:r>
        <w:rPr>
          <w:rFonts w:hint="eastAsia" w:ascii="宋体" w:hAnsi="宋体" w:eastAsia="宋体" w:cs="宋体"/>
          <w:b/>
          <w:sz w:val="22"/>
          <w:szCs w:val="22"/>
          <w:highlight w:val="none"/>
        </w:rPr>
        <w:t xml:space="preserve">.1 履约</w:t>
      </w:r>
      <w:bookmarkEnd w:id="376"/>
      <w:r/>
      <w:bookmarkEnd w:id="377"/>
      <w:r>
        <w:rPr>
          <w:rFonts w:hint="eastAsia" w:ascii="宋体" w:hAnsi="宋体" w:eastAsia="宋体" w:cs="宋体"/>
          <w:b/>
          <w:sz w:val="22"/>
          <w:szCs w:val="22"/>
          <w:highlight w:val="none"/>
        </w:rPr>
        <w:t xml:space="preserve">保证金</w:t>
      </w:r>
      <w:bookmarkEnd w:id="378"/>
      <w:r/>
      <w:bookmarkEnd w:id="379"/>
      <w:r/>
      <w:bookmarkEnd w:id="380"/>
      <w:r/>
      <w:bookmarkEnd w:id="381"/>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.1.1成交供应商应按供应商须知前附表规定的履约保证金的形式、金额和提交时间向采购人提交履约保证金。</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.1.2成交供应商不能按本竞争性磋商文件要求提交履约保证金的，视为放弃中标，给采购人造成的损失的，成交供应商还应当予以赔偿。</w:t>
      </w:r>
      <w:r/>
    </w:p>
    <w:p>
      <w:pPr>
        <w:pStyle w:val="1050"/>
        <w:jc w:val="left"/>
        <w:pageBreakBefore w:val="0"/>
        <w:spacing w:before="0" w:after="0" w:line="360" w:lineRule="auto"/>
        <w:widowControl w:val="off"/>
        <w:rPr>
          <w:rFonts w:hint="eastAsia" w:ascii="宋体" w:hAnsi="宋体" w:eastAsia="宋体" w:cs="宋体"/>
          <w:b/>
          <w:sz w:val="22"/>
          <w:szCs w:val="22"/>
          <w:highlight w:val="none"/>
        </w:rPr>
      </w:pPr>
      <w:r/>
      <w:bookmarkStart w:id="382" w:name="_Toc383438637"/>
      <w:r/>
      <w:bookmarkStart w:id="383" w:name="_Toc468783628"/>
      <w:r/>
      <w:bookmarkStart w:id="384" w:name="_Toc10245"/>
      <w:r/>
      <w:bookmarkStart w:id="385" w:name="_Toc426469910"/>
      <w:r/>
      <w:bookmarkStart w:id="386" w:name="_Toc343525551"/>
      <w:r>
        <w:rPr>
          <w:rFonts w:hint="eastAsia" w:ascii="宋体" w:hAnsi="宋体" w:eastAsia="宋体" w:cs="宋体"/>
          <w:b/>
          <w:sz w:val="22"/>
          <w:szCs w:val="22"/>
          <w:highlight w:val="none"/>
          <w:lang w:val="en-US" w:eastAsia="zh-CN"/>
        </w:rPr>
        <w:t xml:space="preserve">8</w:t>
      </w:r>
      <w:r>
        <w:rPr>
          <w:rFonts w:hint="eastAsia" w:ascii="宋体" w:hAnsi="宋体" w:eastAsia="宋体" w:cs="宋体"/>
          <w:b/>
          <w:sz w:val="22"/>
          <w:szCs w:val="22"/>
          <w:highlight w:val="none"/>
        </w:rPr>
        <w:t xml:space="preserve">.2签订合同</w:t>
      </w:r>
      <w:bookmarkEnd w:id="382"/>
      <w:r/>
      <w:bookmarkEnd w:id="383"/>
      <w:r/>
      <w:bookmarkEnd w:id="384"/>
      <w:r/>
      <w:bookmarkEnd w:id="385"/>
      <w:r/>
      <w:bookmarkEnd w:id="386"/>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2.1采购人和成交供应商在供应商须知前附表规定的时间内，根据竞争性磋商文件和成交供应商的响应文件订立书面合同。成交供应商无正当理由拒签合同的，采购人取消其成交资格，并追究其相应责任；给采购人造成损失的，成交供应商还应当予以赔偿。</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.2.2发出成交通知书后，采购人无正当理由拒签合同的，给成交供应商造成损失的，还应当赔偿损失。</w:t>
      </w:r>
      <w:r/>
    </w:p>
    <w:p>
      <w:pPr>
        <w:pStyle w:val="1049"/>
        <w:pageBreakBefore w:val="0"/>
        <w:spacing w:before="0" w:after="0" w:line="360" w:lineRule="auto"/>
        <w:widowControl w:val="off"/>
        <w:rPr>
          <w:rFonts w:hint="eastAsia" w:ascii="宋体" w:hAnsi="宋体" w:eastAsia="宋体" w:cs="宋体"/>
          <w:b/>
          <w:sz w:val="22"/>
          <w:szCs w:val="22"/>
          <w:highlight w:val="none"/>
        </w:rPr>
      </w:pPr>
      <w:r/>
      <w:bookmarkStart w:id="387" w:name="_Toc426469911"/>
      <w:r/>
      <w:bookmarkStart w:id="388" w:name="_Toc468783629"/>
      <w:r/>
      <w:bookmarkStart w:id="389" w:name="_Toc16482"/>
      <w:r>
        <w:rPr>
          <w:rFonts w:hint="eastAsia" w:ascii="宋体" w:hAnsi="宋体" w:eastAsia="宋体" w:cs="宋体"/>
          <w:b/>
          <w:sz w:val="22"/>
          <w:szCs w:val="22"/>
          <w:highlight w:val="none"/>
          <w:lang w:val="en-US" w:eastAsia="zh-CN"/>
        </w:rPr>
        <w:t xml:space="preserve">9</w:t>
      </w:r>
      <w:r>
        <w:rPr>
          <w:rFonts w:hint="eastAsia" w:ascii="宋体" w:hAnsi="宋体" w:eastAsia="宋体" w:cs="宋体"/>
          <w:b/>
          <w:sz w:val="22"/>
          <w:szCs w:val="22"/>
          <w:highlight w:val="none"/>
        </w:rPr>
        <w:t xml:space="preserve">.废标</w:t>
      </w:r>
      <w:bookmarkEnd w:id="387"/>
      <w:r/>
      <w:bookmarkEnd w:id="388"/>
      <w:r/>
      <w:bookmarkEnd w:id="389"/>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出现情形之一的，采购人将予以废标，并将废标理由通知所有供应商：</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（1）除财库【2014】214号文第二十一条第三款规定的情形外，符合专业条件的供应商或者对竞争性磋商文件作实质响应的供应商不足三家的；</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（2）出现影响采购公正的违法、违规行为的；</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（3）供应商的报价均超过了</w:t>
      </w:r>
      <w:r>
        <w:rPr>
          <w:rFonts w:hint="eastAsia" w:ascii="宋体" w:hAnsi="宋体" w:eastAsia="宋体" w:cs="宋体"/>
          <w:sz w:val="22"/>
          <w:szCs w:val="22"/>
          <w:highlight w:val="none"/>
          <w:lang w:val="en-US" w:eastAsia="zh-CN"/>
        </w:rPr>
        <w:t xml:space="preserve">最高限价</w:t>
      </w:r>
      <w:r>
        <w:rPr>
          <w:rFonts w:hint="eastAsia" w:ascii="宋体" w:hAnsi="宋体" w:eastAsia="宋体" w:cs="宋体"/>
          <w:sz w:val="22"/>
          <w:szCs w:val="22"/>
          <w:highlight w:val="none"/>
        </w:rPr>
        <w:t xml:space="preserve">，采购人不能支付的；</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（4）因重大变故，采购任务取消的。</w:t>
      </w:r>
      <w:r/>
    </w:p>
    <w:p>
      <w:pPr>
        <w:pStyle w:val="1049"/>
        <w:pageBreakBefore w:val="0"/>
        <w:spacing w:before="0" w:after="0" w:line="360" w:lineRule="auto"/>
        <w:widowControl w:val="off"/>
        <w:rPr>
          <w:rFonts w:hint="eastAsia" w:ascii="宋体" w:hAnsi="宋体" w:eastAsia="宋体" w:cs="宋体"/>
          <w:b/>
          <w:sz w:val="22"/>
          <w:szCs w:val="22"/>
          <w:highlight w:val="none"/>
        </w:rPr>
      </w:pPr>
      <w:r/>
      <w:bookmarkStart w:id="390" w:name="_Toc343525553"/>
      <w:r/>
      <w:bookmarkStart w:id="391" w:name="_Toc426469912"/>
      <w:r/>
      <w:bookmarkStart w:id="392" w:name="_Toc29759"/>
      <w:r/>
      <w:bookmarkStart w:id="393" w:name="_Toc383438639"/>
      <w:r/>
      <w:bookmarkStart w:id="394" w:name="_Toc468783630"/>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0</w:t>
      </w:r>
      <w:r>
        <w:rPr>
          <w:rFonts w:hint="eastAsia" w:ascii="宋体" w:hAnsi="宋体" w:eastAsia="宋体" w:cs="宋体"/>
          <w:b/>
          <w:sz w:val="22"/>
          <w:szCs w:val="22"/>
          <w:highlight w:val="none"/>
        </w:rPr>
        <w:t xml:space="preserve">. 纪律和监督</w:t>
      </w:r>
      <w:bookmarkEnd w:id="390"/>
      <w:r/>
      <w:bookmarkEnd w:id="391"/>
      <w:r/>
      <w:bookmarkEnd w:id="392"/>
      <w:r/>
      <w:bookmarkEnd w:id="393"/>
      <w:r/>
      <w:bookmarkEnd w:id="394"/>
      <w:r/>
      <w:r/>
    </w:p>
    <w:p>
      <w:pPr>
        <w:pStyle w:val="1050"/>
        <w:jc w:val="left"/>
        <w:pageBreakBefore w:val="0"/>
        <w:spacing w:before="0" w:after="0" w:line="360" w:lineRule="auto"/>
        <w:widowControl w:val="off"/>
        <w:rPr>
          <w:rFonts w:hint="eastAsia" w:ascii="宋体" w:hAnsi="宋体" w:eastAsia="宋体" w:cs="宋体"/>
          <w:b/>
          <w:sz w:val="22"/>
          <w:szCs w:val="22"/>
          <w:highlight w:val="none"/>
        </w:rPr>
      </w:pPr>
      <w:r/>
      <w:bookmarkStart w:id="395" w:name="_Toc179632593"/>
      <w:r/>
      <w:bookmarkStart w:id="396" w:name="_Toc247085733"/>
      <w:r/>
      <w:bookmarkStart w:id="397" w:name="_Toc468783631"/>
      <w:r/>
      <w:bookmarkStart w:id="398" w:name="_Toc383438640"/>
      <w:r/>
      <w:bookmarkStart w:id="399" w:name="_Toc246996962"/>
      <w:r/>
      <w:bookmarkStart w:id="400" w:name="_Toc296590983"/>
      <w:r/>
      <w:bookmarkStart w:id="401" w:name="_Toc152042351"/>
      <w:r/>
      <w:bookmarkStart w:id="402" w:name="_Toc246996219"/>
      <w:r/>
      <w:bookmarkStart w:id="403" w:name="_Toc144974543"/>
      <w:r/>
      <w:bookmarkStart w:id="404" w:name="_Toc3388"/>
      <w:r/>
      <w:bookmarkStart w:id="405" w:name="_Toc343525554"/>
      <w:r/>
      <w:bookmarkStart w:id="406" w:name="_Toc152045575"/>
      <w:r/>
      <w:bookmarkStart w:id="407" w:name="_Toc426469913"/>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0</w:t>
      </w:r>
      <w:r>
        <w:rPr>
          <w:rFonts w:hint="eastAsia" w:ascii="宋体" w:hAnsi="宋体" w:eastAsia="宋体" w:cs="宋体"/>
          <w:b/>
          <w:sz w:val="22"/>
          <w:szCs w:val="22"/>
          <w:highlight w:val="none"/>
        </w:rPr>
        <w:t xml:space="preserve">.1 对采购人的纪律要求</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采购人不得泄漏招标投标活动中应当保密的情况和资料，不得与供应商串通损害国家利益、社会公共利益或者他人合法权益。</w:t>
      </w:r>
      <w:r/>
    </w:p>
    <w:p>
      <w:pPr>
        <w:pStyle w:val="1050"/>
        <w:jc w:val="left"/>
        <w:pageBreakBefore w:val="0"/>
        <w:spacing w:before="0" w:after="0" w:line="360" w:lineRule="auto"/>
        <w:widowControl w:val="off"/>
        <w:rPr>
          <w:rFonts w:hint="eastAsia" w:ascii="宋体" w:hAnsi="宋体" w:eastAsia="宋体" w:cs="宋体"/>
          <w:b/>
          <w:sz w:val="22"/>
          <w:szCs w:val="22"/>
          <w:highlight w:val="none"/>
        </w:rPr>
      </w:pPr>
      <w:r/>
      <w:bookmarkStart w:id="408" w:name="_Toc179632594"/>
      <w:r/>
      <w:bookmarkStart w:id="409" w:name="_Toc247085734"/>
      <w:r/>
      <w:bookmarkStart w:id="410" w:name="_Toc426469914"/>
      <w:r/>
      <w:bookmarkStart w:id="411" w:name="_Toc25146"/>
      <w:r/>
      <w:bookmarkStart w:id="412" w:name="_Toc343525555"/>
      <w:r/>
      <w:bookmarkStart w:id="413" w:name="_Toc144974544"/>
      <w:r/>
      <w:bookmarkStart w:id="414" w:name="_Toc383438641"/>
      <w:r/>
      <w:bookmarkStart w:id="415" w:name="_Toc246996963"/>
      <w:r/>
      <w:bookmarkStart w:id="416" w:name="_Toc152045576"/>
      <w:r/>
      <w:bookmarkStart w:id="417" w:name="_Toc468783632"/>
      <w:r/>
      <w:bookmarkStart w:id="418" w:name="_Toc152042352"/>
      <w:r/>
      <w:bookmarkStart w:id="419" w:name="_Toc246996220"/>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0</w:t>
      </w:r>
      <w:r>
        <w:rPr>
          <w:rFonts w:hint="eastAsia" w:ascii="宋体" w:hAnsi="宋体" w:eastAsia="宋体" w:cs="宋体"/>
          <w:b/>
          <w:sz w:val="22"/>
          <w:szCs w:val="22"/>
          <w:highlight w:val="none"/>
        </w:rPr>
        <w:t xml:space="preserve">.2 对供应商的纪律要求</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供应商不得相互串通投标或者与采购人串通投标，不得向采购人或者</w:t>
      </w:r>
      <w:r>
        <w:rPr>
          <w:rFonts w:hint="eastAsia" w:ascii="宋体" w:hAnsi="宋体" w:eastAsia="宋体" w:cs="宋体"/>
          <w:sz w:val="22"/>
          <w:szCs w:val="22"/>
          <w:highlight w:val="none"/>
          <w:lang w:eastAsia="zh-CN"/>
        </w:rPr>
        <w:t xml:space="preserve">磋商小组</w:t>
      </w:r>
      <w:r>
        <w:rPr>
          <w:rFonts w:hint="eastAsia" w:ascii="宋体" w:hAnsi="宋体" w:eastAsia="宋体" w:cs="宋体"/>
          <w:sz w:val="22"/>
          <w:szCs w:val="22"/>
          <w:highlight w:val="none"/>
        </w:rPr>
        <w:t xml:space="preserve">成员行贿谋取中标，不得以他人名义投标或者以其他方式弄虚作假骗取中标；供应商不得以任何方式干扰、影响开、评标工作。</w:t>
      </w:r>
      <w:r/>
    </w:p>
    <w:p>
      <w:pPr>
        <w:pStyle w:val="1050"/>
        <w:jc w:val="left"/>
        <w:pageBreakBefore w:val="0"/>
        <w:spacing w:before="0" w:after="0" w:line="360" w:lineRule="auto"/>
        <w:widowControl w:val="off"/>
        <w:rPr>
          <w:rFonts w:hint="eastAsia" w:ascii="宋体" w:hAnsi="宋体" w:eastAsia="宋体" w:cs="宋体"/>
          <w:b/>
          <w:sz w:val="22"/>
          <w:szCs w:val="22"/>
          <w:highlight w:val="none"/>
        </w:rPr>
      </w:pPr>
      <w:r/>
      <w:bookmarkStart w:id="420" w:name="_Toc383438642"/>
      <w:r/>
      <w:bookmarkStart w:id="421" w:name="_Toc144974545"/>
      <w:r/>
      <w:bookmarkStart w:id="422" w:name="_Toc468783633"/>
      <w:r/>
      <w:bookmarkStart w:id="423" w:name="_Toc152042353"/>
      <w:r/>
      <w:bookmarkStart w:id="424" w:name="_Toc2642"/>
      <w:r/>
      <w:bookmarkStart w:id="425" w:name="_Toc247085735"/>
      <w:r/>
      <w:bookmarkStart w:id="426" w:name="_Toc343525556"/>
      <w:r/>
      <w:bookmarkStart w:id="427" w:name="_Toc246996221"/>
      <w:r/>
      <w:bookmarkStart w:id="428" w:name="_Toc152045577"/>
      <w:r/>
      <w:bookmarkStart w:id="429" w:name="_Toc246996964"/>
      <w:r/>
      <w:bookmarkStart w:id="430" w:name="_Toc179632595"/>
      <w:r/>
      <w:bookmarkStart w:id="431" w:name="_Toc426469915"/>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0</w:t>
      </w:r>
      <w:r>
        <w:rPr>
          <w:rFonts w:hint="eastAsia" w:ascii="宋体" w:hAnsi="宋体" w:eastAsia="宋体" w:cs="宋体"/>
          <w:b/>
          <w:sz w:val="22"/>
          <w:szCs w:val="22"/>
          <w:highlight w:val="none"/>
        </w:rPr>
        <w:t xml:space="preserve">.3 对磋商小组成员的纪律要求</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r/>
    </w:p>
    <w:p>
      <w:pPr>
        <w:pStyle w:val="1050"/>
        <w:jc w:val="left"/>
        <w:pageBreakBefore w:val="0"/>
        <w:spacing w:before="0" w:after="0" w:line="360" w:lineRule="auto"/>
        <w:widowControl w:val="off"/>
        <w:rPr>
          <w:rFonts w:hint="eastAsia" w:ascii="宋体" w:hAnsi="宋体" w:eastAsia="宋体" w:cs="宋体"/>
          <w:b/>
          <w:sz w:val="22"/>
          <w:szCs w:val="22"/>
          <w:highlight w:val="none"/>
        </w:rPr>
      </w:pPr>
      <w:r/>
      <w:bookmarkStart w:id="432" w:name="_Toc152042354"/>
      <w:r/>
      <w:bookmarkStart w:id="433" w:name="_Toc152045578"/>
      <w:r/>
      <w:bookmarkStart w:id="434" w:name="_Toc18438"/>
      <w:r/>
      <w:bookmarkStart w:id="435" w:name="_Toc426469916"/>
      <w:r/>
      <w:bookmarkStart w:id="436" w:name="_Toc247085736"/>
      <w:r/>
      <w:bookmarkStart w:id="437" w:name="_Toc179632596"/>
      <w:r/>
      <w:bookmarkStart w:id="438" w:name="_Toc343525557"/>
      <w:r/>
      <w:bookmarkStart w:id="439" w:name="_Toc246996965"/>
      <w:r/>
      <w:bookmarkStart w:id="440" w:name="_Toc383438643"/>
      <w:r/>
      <w:bookmarkStart w:id="441" w:name="_Toc246996222"/>
      <w:r/>
      <w:bookmarkStart w:id="442" w:name="_Toc468783634"/>
      <w:r/>
      <w:bookmarkStart w:id="443" w:name="_Toc144974546"/>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0</w:t>
      </w:r>
      <w:r>
        <w:rPr>
          <w:rFonts w:hint="eastAsia" w:ascii="宋体" w:hAnsi="宋体" w:eastAsia="宋体" w:cs="宋体"/>
          <w:b/>
          <w:sz w:val="22"/>
          <w:szCs w:val="22"/>
          <w:highlight w:val="none"/>
        </w:rPr>
        <w:t xml:space="preserve">.4 对与评标活动有关的工作人员的纪律要求</w:t>
      </w:r>
      <w:bookmarkEnd w:id="432"/>
      <w:r/>
      <w:bookmarkEnd w:id="433"/>
      <w:r/>
      <w:bookmarkEnd w:id="434"/>
      <w:r/>
      <w:bookmarkEnd w:id="435"/>
      <w:r/>
      <w:bookmarkEnd w:id="436"/>
      <w:r/>
      <w:bookmarkEnd w:id="437"/>
      <w:r/>
      <w:bookmarkEnd w:id="438"/>
      <w:r/>
      <w:bookmarkEnd w:id="439"/>
      <w:r/>
      <w:bookmarkEnd w:id="440"/>
      <w:r/>
      <w:bookmarkEnd w:id="441"/>
      <w:r/>
      <w:bookmarkEnd w:id="442"/>
      <w:r/>
      <w:r/>
    </w:p>
    <w:p>
      <w:pPr>
        <w:ind w:firstLine="210"/>
        <w:jc w:val="left"/>
        <w:pageBreakBefore w:val="0"/>
        <w:spacing w:line="360" w:lineRule="auto"/>
        <w:widowControl w:val="off"/>
        <w:rPr>
          <w:rFonts w:hint="eastAsia" w:ascii="宋体" w:hAnsi="宋体" w:eastAsia="宋体" w:cs="宋体"/>
          <w:sz w:val="22"/>
          <w:szCs w:val="22"/>
          <w:highlight w:val="none"/>
        </w:rPr>
      </w:pPr>
      <w:r/>
      <w:bookmarkStart w:id="444" w:name="_Toc152042355"/>
      <w:r>
        <w:rPr>
          <w:rFonts w:hint="eastAsia" w:ascii="宋体" w:hAnsi="宋体" w:eastAsia="宋体" w:cs="宋体"/>
          <w:sz w:val="22"/>
          <w:szCs w:val="22"/>
          <w:highlight w:val="none"/>
        </w:rPr>
        <w:t xml:space="preserve">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443"/>
      <w:r/>
      <w:bookmarkEnd w:id="444"/>
      <w:r/>
      <w:r/>
    </w:p>
    <w:p>
      <w:pPr>
        <w:pStyle w:val="1049"/>
        <w:pageBreakBefore w:val="0"/>
        <w:spacing w:before="0" w:after="0" w:line="360" w:lineRule="auto"/>
        <w:widowControl w:val="off"/>
        <w:rPr>
          <w:rFonts w:hint="eastAsia" w:ascii="宋体" w:hAnsi="宋体" w:eastAsia="宋体" w:cs="宋体"/>
          <w:b/>
          <w:sz w:val="22"/>
          <w:szCs w:val="22"/>
          <w:highlight w:val="none"/>
        </w:rPr>
      </w:pPr>
      <w:r/>
      <w:bookmarkStart w:id="445" w:name="_Toc246996224"/>
      <w:r/>
      <w:bookmarkStart w:id="446" w:name="_Toc426469918"/>
      <w:r/>
      <w:bookmarkStart w:id="447" w:name="_Toc152042357"/>
      <w:r/>
      <w:bookmarkStart w:id="448" w:name="_Toc144974547"/>
      <w:r/>
      <w:bookmarkStart w:id="449" w:name="_Toc383438645"/>
      <w:r/>
      <w:bookmarkStart w:id="450" w:name="_Toc247085738"/>
      <w:r/>
      <w:bookmarkStart w:id="451" w:name="_Toc179632598"/>
      <w:r/>
      <w:bookmarkStart w:id="452" w:name="_Toc246996967"/>
      <w:r/>
      <w:bookmarkStart w:id="453" w:name="_Toc11107"/>
      <w:r/>
      <w:bookmarkStart w:id="454" w:name="_Toc343525559"/>
      <w:r/>
      <w:bookmarkStart w:id="455" w:name="_Toc152045580"/>
      <w:r/>
      <w:bookmarkStart w:id="456" w:name="_Toc468783636"/>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1</w:t>
      </w:r>
      <w:r>
        <w:rPr>
          <w:rFonts w:hint="eastAsia" w:ascii="宋体" w:hAnsi="宋体" w:eastAsia="宋体" w:cs="宋体"/>
          <w:b/>
          <w:sz w:val="22"/>
          <w:szCs w:val="22"/>
          <w:highlight w:val="none"/>
        </w:rPr>
        <w:t xml:space="preserve">. 需要补充的其他内容</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需要补充的其他内容：见供应商须知前附表。</w:t>
      </w:r>
      <w:r/>
    </w:p>
    <w:p>
      <w:pPr>
        <w:pStyle w:val="1050"/>
        <w:jc w:val="left"/>
        <w:pageBreakBefore w:val="0"/>
        <w:spacing w:before="0" w:after="0" w:line="360" w:lineRule="auto"/>
        <w:widowControl w:val="off"/>
        <w:rPr>
          <w:rFonts w:hint="eastAsia" w:ascii="宋体" w:hAnsi="宋体" w:eastAsia="宋体" w:cs="宋体"/>
          <w:b/>
          <w:sz w:val="22"/>
          <w:szCs w:val="22"/>
          <w:highlight w:val="none"/>
        </w:rPr>
      </w:pPr>
      <w:r/>
      <w:bookmarkStart w:id="457" w:name="_Toc468783637"/>
      <w:r/>
      <w:bookmarkStart w:id="458" w:name="_Toc426469919"/>
      <w:r/>
      <w:bookmarkStart w:id="459" w:name="_Toc12431"/>
      <w:r/>
      <w:bookmarkStart w:id="460" w:name="_Toc343525562"/>
      <w:r/>
      <w:bookmarkStart w:id="461" w:name="_Toc152042364"/>
      <w:r/>
      <w:bookmarkStart w:id="462" w:name="_Toc383438646"/>
      <w:r/>
      <w:bookmarkStart w:id="463" w:name="_Toc246996230"/>
      <w:r/>
      <w:bookmarkStart w:id="464" w:name="_Toc144974554"/>
      <w:r/>
      <w:bookmarkStart w:id="465" w:name="_Toc152045587"/>
      <w:r/>
      <w:bookmarkStart w:id="466" w:name="_Toc246996973"/>
      <w:r/>
      <w:bookmarkStart w:id="467" w:name="_Toc179632605"/>
      <w:r/>
      <w:bookmarkStart w:id="468" w:name="_Toc247085745"/>
      <w:r/>
      <w:bookmarkStart w:id="469" w:name="_Toc390099019"/>
      <w:r/>
      <w:bookmarkStart w:id="470" w:name="_Toc383623945"/>
      <w:r/>
      <w:bookmarkStart w:id="471" w:name="_Toc383698648"/>
      <w:r/>
      <w:bookmarkStart w:id="472" w:name="_Toc390246906"/>
      <w:r/>
      <w:bookmarkStart w:id="473" w:name="_Toc390098841"/>
      <w:r/>
      <w:bookmarkStart w:id="474" w:name="_Toc383679747"/>
      <w:r/>
      <w:bookmarkStart w:id="475" w:name="_Toc383587457"/>
      <w:r/>
      <w:bookmarkStart w:id="476" w:name="_Toc383625994"/>
      <w:r/>
      <w:bookmarkStart w:id="477" w:name="_Toc383623673"/>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2</w:t>
      </w:r>
      <w:r>
        <w:rPr>
          <w:rFonts w:hint="eastAsia" w:ascii="宋体" w:hAnsi="宋体" w:eastAsia="宋体" w:cs="宋体"/>
          <w:b/>
          <w:sz w:val="22"/>
          <w:szCs w:val="22"/>
          <w:highlight w:val="none"/>
        </w:rPr>
        <w:t xml:space="preserve">.竞争性磋商文件的解释</w:t>
      </w:r>
      <w:bookmarkEnd w:id="457"/>
      <w:r/>
      <w:bookmarkEnd w:id="458"/>
      <w:r/>
      <w:bookmarkEnd w:id="459"/>
      <w:r/>
      <w:r/>
    </w:p>
    <w:p>
      <w:pPr>
        <w:ind w:firstLine="210"/>
        <w:jc w:val="left"/>
        <w:pageBreakBefore w:val="0"/>
        <w:spacing w:line="360" w:lineRule="auto"/>
        <w:widowControl w:val="off"/>
        <w:rPr>
          <w:rFonts w:hint="eastAsia" w:ascii="宋体" w:hAnsi="宋体" w:eastAsia="宋体" w:cs="宋体"/>
          <w:sz w:val="24"/>
          <w:szCs w:val="24"/>
          <w:highlight w:val="none"/>
        </w:rPr>
        <w:sectPr>
          <w:footerReference w:type="default" r:id="rId15"/>
          <w:footnotePr/>
          <w:endnotePr/>
          <w:type w:val="nextPage"/>
          <w:pgSz w:w="11906" w:h="16838" w:orient="portrait"/>
          <w:pgMar w:top="1440" w:right="1531" w:bottom="1440" w:left="1531" w:header="851" w:footer="992" w:gutter="0"/>
          <w:pgNumType w:start="1"/>
          <w:cols w:num="1" w:sep="0" w:space="1701" w:equalWidth="1"/>
          <w:docGrid w:linePitch="360"/>
        </w:sectPr>
      </w:pPr>
      <w:r>
        <w:rPr>
          <w:rFonts w:hint="eastAsia" w:ascii="宋体" w:hAnsi="宋体" w:eastAsia="宋体" w:cs="宋体"/>
          <w:sz w:val="22"/>
          <w:szCs w:val="22"/>
          <w:highlight w:val="none"/>
        </w:rPr>
        <w:t xml:space="preserve">本竞争性磋商文件的解释权属于采购人。</w:t>
      </w:r>
      <w:r/>
    </w:p>
    <w:p>
      <w:pPr>
        <w:pStyle w:val="1048"/>
        <w:rPr>
          <w:rFonts w:hint="eastAsia" w:ascii="宋体" w:hAnsi="宋体" w:eastAsia="宋体" w:cs="宋体"/>
          <w:b/>
          <w:bCs/>
          <w:sz w:val="32"/>
          <w:szCs w:val="32"/>
          <w:highlight w:val="none"/>
        </w:rPr>
      </w:pPr>
      <w:r/>
      <w:bookmarkStart w:id="478" w:name="_Toc18574"/>
      <w:r/>
      <w:bookmarkStart w:id="479" w:name="_Toc468783638"/>
      <w:r/>
      <w:bookmarkStart w:id="480" w:name="_Toc17711"/>
      <w:r/>
      <w:bookmarkStart w:id="481" w:name="_Toc22796"/>
      <w:r/>
      <w:bookmarkStart w:id="482" w:name="_Toc12891"/>
      <w:r/>
      <w:bookmarkStart w:id="483" w:name="_Toc9937"/>
      <w:r>
        <w:rPr>
          <w:rFonts w:hint="eastAsia" w:ascii="宋体" w:hAnsi="宋体" w:eastAsia="宋体" w:cs="宋体"/>
          <w:b/>
          <w:bCs/>
          <w:sz w:val="32"/>
          <w:szCs w:val="32"/>
          <w:highlight w:val="none"/>
        </w:rPr>
        <w:t xml:space="preserve">第三章</w:t>
      </w:r>
      <w:r>
        <w:rPr>
          <w:rFonts w:hint="eastAsia" w:ascii="宋体" w:hAnsi="宋体" w:eastAsia="宋体" w:cs="宋体"/>
          <w:b/>
          <w:bCs/>
          <w:sz w:val="32"/>
          <w:szCs w:val="32"/>
          <w:highlight w:val="none"/>
          <w:lang w:val="en-US" w:eastAsia="zh-CN"/>
        </w:rPr>
        <w:t xml:space="preserve">  </w:t>
      </w:r>
      <w:bookmarkEnd w:id="460"/>
      <w:r/>
      <w:bookmarkEnd w:id="461"/>
      <w:r/>
      <w:bookmarkEnd w:id="462"/>
      <w:r/>
      <w:bookmarkEnd w:id="463"/>
      <w:r/>
      <w:bookmarkEnd w:id="464"/>
      <w:r/>
      <w:bookmarkEnd w:id="465"/>
      <w:r/>
      <w:bookmarkEnd w:id="466"/>
      <w:r/>
      <w:bookmarkEnd w:id="467"/>
      <w:r/>
      <w:bookmarkEnd w:id="468"/>
      <w:r/>
      <w:bookmarkEnd w:id="478"/>
      <w:r/>
      <w:bookmarkEnd w:id="479"/>
      <w:r>
        <w:rPr>
          <w:rFonts w:hint="eastAsia" w:ascii="宋体" w:hAnsi="宋体" w:eastAsia="宋体" w:cs="宋体"/>
          <w:b/>
          <w:bCs/>
          <w:sz w:val="32"/>
          <w:szCs w:val="32"/>
          <w:highlight w:val="none"/>
        </w:rPr>
        <w:t xml:space="preserve">竞争性磋商</w:t>
      </w:r>
      <w:bookmarkEnd w:id="480"/>
      <w:r/>
      <w:bookmarkEnd w:id="481"/>
      <w:r/>
      <w:bookmarkEnd w:id="482"/>
      <w:r/>
      <w:bookmarkEnd w:id="483"/>
      <w:r/>
      <w:r/>
    </w:p>
    <w:p>
      <w:pPr>
        <w:pStyle w:val="1049"/>
        <w:pageBreakBefore w:val="0"/>
        <w:spacing w:before="0" w:after="0" w:line="240" w:lineRule="auto"/>
        <w:rPr>
          <w:rFonts w:hint="eastAsia" w:ascii="宋体" w:hAnsi="宋体" w:eastAsia="宋体" w:cs="宋体"/>
          <w:bCs/>
          <w:sz w:val="22"/>
          <w:szCs w:val="22"/>
          <w:highlight w:val="none"/>
        </w:rPr>
      </w:pPr>
      <w:r/>
      <w:bookmarkStart w:id="484" w:name="_Toc17681"/>
      <w:r/>
      <w:bookmarkStart w:id="485" w:name="_Toc426469921"/>
      <w:r/>
      <w:bookmarkStart w:id="486" w:name="_Toc468783640"/>
      <w:r/>
      <w:bookmarkStart w:id="487" w:name="_Toc179632607"/>
      <w:r/>
      <w:bookmarkStart w:id="488" w:name="_Toc247085747"/>
      <w:r/>
      <w:bookmarkStart w:id="489" w:name="_Toc246996232"/>
      <w:r/>
      <w:bookmarkStart w:id="490" w:name="_Toc343525564"/>
      <w:r/>
      <w:bookmarkStart w:id="491" w:name="_Toc152042366"/>
      <w:r/>
      <w:bookmarkStart w:id="492" w:name="_Toc152045589"/>
      <w:r/>
      <w:bookmarkStart w:id="493" w:name="_Toc144974556"/>
      <w:r/>
      <w:bookmarkStart w:id="494" w:name="_Toc246996975"/>
      <w:r>
        <w:rPr>
          <w:rFonts w:hint="eastAsia" w:ascii="宋体" w:hAnsi="宋体" w:eastAsia="宋体" w:cs="宋体"/>
          <w:b/>
          <w:sz w:val="22"/>
          <w:szCs w:val="22"/>
          <w:highlight w:val="none"/>
        </w:rPr>
        <w:t xml:space="preserve">竞争性磋商前附表</w:t>
      </w:r>
      <w:bookmarkEnd w:id="484"/>
      <w:r/>
      <w:r/>
    </w:p>
    <w:tbl>
      <w:tblPr>
        <w:tblStyle w:val="883"/>
        <w:tblW w:w="93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
        <w:gridCol w:w="1176"/>
        <w:gridCol w:w="1983"/>
        <w:gridCol w:w="283"/>
        <w:gridCol w:w="5522"/>
      </w:tblGrid>
      <w:tr>
        <w:trPr>
          <w:jc w:val="center"/>
          <w:trHeight w:val="353"/>
        </w:trPr>
        <w:tc>
          <w:tcPr>
            <w:gridSpan w:val="5"/>
            <w:tcW w:w="9395" w:type="dxa"/>
            <w:vAlign w:val="center"/>
            <w:textDirection w:val="lrTb"/>
            <w:noWrap/>
          </w:tcPr>
          <w:p>
            <w:pPr>
              <w:pStyle w:val="1338"/>
              <w:ind w:right="0"/>
              <w:pageBreakBefore w:val="0"/>
              <w:spacing w:before="0" w:line="240" w:lineRule="auto"/>
              <w:rPr>
                <w:rFonts w:hint="eastAsia" w:ascii="宋体" w:hAnsi="宋体" w:eastAsia="宋体" w:cs="宋体"/>
                <w:color w:val="0d0d0d"/>
                <w:sz w:val="22"/>
                <w:szCs w:val="22"/>
                <w:highlight w:val="none"/>
              </w:rPr>
            </w:pPr>
            <w:r>
              <w:rPr>
                <w:rFonts w:hint="eastAsia" w:ascii="宋体" w:hAnsi="宋体" w:eastAsia="宋体" w:cs="宋体"/>
                <w:b/>
                <w:sz w:val="22"/>
                <w:szCs w:val="22"/>
                <w:highlight w:val="none"/>
                <w:lang w:eastAsia="zh-CN"/>
              </w:rPr>
              <w:t xml:space="preserve">1.1资格审查</w:t>
            </w:r>
            <w:r/>
          </w:p>
        </w:tc>
      </w:tr>
      <w:tr>
        <w:trPr>
          <w:jc w:val="center"/>
          <w:trHeight w:val="308"/>
        </w:trPr>
        <w:tc>
          <w:tcPr>
            <w:gridSpan w:val="2"/>
            <w:tcW w:w="1607" w:type="dxa"/>
            <w:vAlign w:val="center"/>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评审事项</w:t>
            </w:r>
            <w:r/>
          </w:p>
        </w:tc>
        <w:tc>
          <w:tcPr>
            <w:gridSpan w:val="2"/>
            <w:tcW w:w="2266" w:type="dxa"/>
            <w:vAlign w:val="center"/>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评审因素</w:t>
            </w:r>
            <w:r/>
          </w:p>
        </w:tc>
        <w:tc>
          <w:tcPr>
            <w:tcW w:w="5522" w:type="dxa"/>
            <w:vAlign w:val="center"/>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评审标准</w:t>
            </w:r>
            <w:r/>
          </w:p>
        </w:tc>
      </w:tr>
      <w:tr>
        <w:trPr>
          <w:cantSplit/>
          <w:jc w:val="center"/>
          <w:trHeight w:val="637"/>
        </w:trPr>
        <w:tc>
          <w:tcPr>
            <w:gridSpan w:val="2"/>
            <w:tcW w:w="1607" w:type="dxa"/>
            <w:vAlign w:val="center"/>
            <w:vMerge w:val="restart"/>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资格审查</w:t>
            </w:r>
            <w:r/>
          </w:p>
        </w:tc>
        <w:tc>
          <w:tcPr>
            <w:gridSpan w:val="2"/>
            <w:tcW w:w="2266" w:type="dxa"/>
            <w:vAlign w:val="center"/>
            <w:textDirection w:val="lrTb"/>
            <w:noWrap/>
          </w:tcPr>
          <w:p>
            <w:pP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sz w:val="22"/>
                <w:szCs w:val="22"/>
                <w:highlight w:val="none"/>
              </w:rPr>
              <w:t xml:space="preserve">基本资格条件的承诺</w:t>
            </w:r>
            <w:r/>
          </w:p>
        </w:tc>
        <w:tc>
          <w:tcPr>
            <w:tcW w:w="5522" w:type="dxa"/>
            <w:vAlign w:val="center"/>
            <w:textDirection w:val="lrTb"/>
            <w:noWrap/>
          </w:tcPr>
          <w:p>
            <w:pP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sz w:val="22"/>
                <w:szCs w:val="22"/>
                <w:highlight w:val="none"/>
              </w:rPr>
              <w:t xml:space="preserve">根据供应商提供的承诺书，内容完整且具有法人及法定代表人的印章。（内容及格式参照第</w:t>
            </w:r>
            <w:r>
              <w:rPr>
                <w:rFonts w:hint="eastAsia" w:ascii="宋体" w:hAnsi="宋体" w:eastAsia="宋体" w:cs="宋体"/>
                <w:sz w:val="22"/>
                <w:szCs w:val="22"/>
                <w:highlight w:val="none"/>
                <w:lang w:val="en-US" w:eastAsia="zh-CN"/>
              </w:rPr>
              <w:t xml:space="preserve">五</w:t>
            </w:r>
            <w:r>
              <w:rPr>
                <w:rFonts w:hint="eastAsia" w:ascii="宋体" w:hAnsi="宋体" w:eastAsia="宋体" w:cs="宋体"/>
                <w:sz w:val="22"/>
                <w:szCs w:val="22"/>
                <w:highlight w:val="none"/>
              </w:rPr>
              <w:t xml:space="preserve">章《供应商基本资格条件承诺书》）</w:t>
            </w:r>
            <w:r/>
          </w:p>
        </w:tc>
      </w:tr>
      <w:tr>
        <w:trPr>
          <w:cantSplit/>
          <w:jc w:val="center"/>
          <w:trHeight w:val="1103"/>
        </w:trPr>
        <w:tc>
          <w:tcPr>
            <w:gridSpan w:val="2"/>
            <w:tcW w:w="1607" w:type="dxa"/>
            <w:vAlign w:val="center"/>
            <w:vMerge w:val="continue"/>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r>
            <w:r/>
          </w:p>
        </w:tc>
        <w:tc>
          <w:tcPr>
            <w:gridSpan w:val="2"/>
            <w:tcW w:w="2266" w:type="dxa"/>
            <w:vAlign w:val="center"/>
            <w:textDirection w:val="lrTb"/>
            <w:noWrap/>
          </w:tcPr>
          <w:p>
            <w:pPr>
              <w:pageBreakBefore w:val="0"/>
              <w:spacing w:line="240" w:lineRule="auto"/>
              <w:rPr>
                <w:rFonts w:hint="eastAsia" w:ascii="宋体" w:hAnsi="宋体" w:eastAsia="宋体" w:cs="宋体"/>
                <w:color w:val="0d0d0d"/>
                <w:sz w:val="22"/>
                <w:szCs w:val="22"/>
                <w:highlight w:val="none"/>
                <w:lang w:eastAsia="zh-CN"/>
              </w:rPr>
            </w:pPr>
            <w:r>
              <w:rPr>
                <w:rFonts w:hint="eastAsia" w:ascii="宋体" w:hAnsi="宋体" w:eastAsia="宋体" w:cs="宋体"/>
                <w:sz w:val="22"/>
                <w:szCs w:val="22"/>
                <w:highlight w:val="none"/>
              </w:rPr>
              <w:t xml:space="preserve">落实政府采购政策需满足的资格要求</w:t>
            </w:r>
            <w:r/>
          </w:p>
        </w:tc>
        <w:tc>
          <w:tcPr>
            <w:tcW w:w="5522" w:type="dxa"/>
            <w:vAlign w:val="center"/>
            <w:textDirection w:val="lrTb"/>
            <w:noWrap/>
          </w:tcPr>
          <w:p>
            <w:pPr>
              <w:pStyle w:val="1051"/>
              <w:keepLines/>
              <w:keepNext/>
              <w:pageBreakBefore w:val="0"/>
              <w:spacing w:before="0" w:after="0" w:line="240" w:lineRule="auto"/>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按要求填写中小企业声明函</w:t>
            </w:r>
            <w:r/>
          </w:p>
          <w:p>
            <w:pPr>
              <w:rPr>
                <w:rFonts w:hint="eastAsia" w:ascii="宋体" w:hAnsi="宋体" w:eastAsia="宋体" w:cs="宋体"/>
                <w:color w:val="0d0d0d"/>
                <w:sz w:val="22"/>
                <w:szCs w:val="22"/>
                <w:highlight w:val="none"/>
              </w:rPr>
            </w:pPr>
            <w:r>
              <w:rPr>
                <w:rFonts w:hint="eastAsia" w:ascii="宋体" w:hAnsi="宋体" w:eastAsia="宋体" w:cs="宋体"/>
                <w:sz w:val="22"/>
                <w:szCs w:val="22"/>
                <w:highlight w:val="none"/>
                <w:lang w:val="en-US" w:eastAsia="zh-CN" w:bidi="ar-SA"/>
              </w:rPr>
              <w:t xml:space="preserve">注：本项目专门面向中小企业，供应商应为中小微企业、监狱企业、残疾人福利性单位，并提供相应证明资料（证明资料要求见本采购文件“第二章 供应商须知1.4.2”）如未按要求填写和提供有效证明或相关内容表述不清的，视作不满足此资格要求。</w:t>
            </w:r>
            <w:r/>
          </w:p>
        </w:tc>
      </w:tr>
      <w:tr>
        <w:trPr>
          <w:cantSplit/>
          <w:jc w:val="center"/>
          <w:trHeight w:val="983"/>
        </w:trPr>
        <w:tc>
          <w:tcPr>
            <w:gridSpan w:val="2"/>
            <w:tcW w:w="1607" w:type="dxa"/>
            <w:vAlign w:val="center"/>
            <w:vMerge w:val="continue"/>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r>
            <w:r/>
          </w:p>
        </w:tc>
        <w:tc>
          <w:tcPr>
            <w:gridSpan w:val="2"/>
            <w:shd w:val="clear" w:color="auto" w:fill="auto"/>
            <w:tcW w:w="2266" w:type="dxa"/>
            <w:vAlign w:val="center"/>
            <w:textDirection w:val="lrTb"/>
            <w:noWrap/>
          </w:tcPr>
          <w:p>
            <w:pPr>
              <w:pageBreakBefore w:val="0"/>
              <w:spacing w:line="240"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rPr>
              <w:t xml:space="preserve">采购人根据本项目特点，要求供应商具备的特定条件</w:t>
            </w:r>
            <w:r/>
          </w:p>
        </w:tc>
        <w:tc>
          <w:tcPr>
            <w:shd w:val="clear" w:color="auto" w:fill="auto"/>
            <w:tcW w:w="5522" w:type="dxa"/>
            <w:vAlign w:val="center"/>
            <w:textDirection w:val="lrTb"/>
            <w:noWrap/>
          </w:tcPr>
          <w:p>
            <w:pPr>
              <w:pageBreakBefore w:val="0"/>
              <w:spacing w:line="240"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rPr>
              <w:t xml:space="preserve">详见竞争性磋商公告及供应商须知（含资质动态监管核查</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提供签章完备的</w:t>
            </w:r>
            <w:r>
              <w:rPr>
                <w:rFonts w:hint="eastAsia" w:ascii="宋体" w:hAnsi="宋体" w:eastAsia="宋体" w:cs="宋体"/>
                <w:bCs/>
                <w:sz w:val="22"/>
                <w:szCs w:val="22"/>
                <w:highlight w:val="none"/>
                <w:lang w:val="en-US" w:eastAsia="zh-CN"/>
              </w:rPr>
              <w:t xml:space="preserve">诚信投标承诺书</w:t>
            </w:r>
            <w:r>
              <w:rPr>
                <w:rFonts w:hint="eastAsia" w:ascii="宋体" w:hAnsi="宋体" w:cs="宋体"/>
                <w:sz w:val="22"/>
                <w:szCs w:val="22"/>
                <w:highlight w:val="none"/>
                <w:lang w:eastAsia="zh-CN"/>
              </w:rPr>
              <w:t xml:space="preserve">等资格条件</w:t>
            </w:r>
            <w:r>
              <w:rPr>
                <w:rFonts w:hint="eastAsia" w:ascii="宋体" w:hAnsi="宋体" w:eastAsia="宋体" w:cs="宋体"/>
                <w:sz w:val="22"/>
                <w:szCs w:val="22"/>
                <w:highlight w:val="none"/>
              </w:rPr>
              <w:t xml:space="preserve">）</w:t>
            </w:r>
            <w:r>
              <w:rPr>
                <w:rFonts w:hint="eastAsia" w:ascii="宋体" w:hAnsi="宋体" w:eastAsia="宋体" w:cs="宋体"/>
                <w:bCs/>
                <w:sz w:val="22"/>
                <w:szCs w:val="22"/>
                <w:highlight w:val="none"/>
                <w:lang w:val="en-US" w:eastAsia="zh-CN"/>
              </w:rPr>
              <w:t xml:space="preserve">。</w:t>
            </w:r>
            <w:r/>
          </w:p>
        </w:tc>
      </w:tr>
      <w:tr>
        <w:trPr>
          <w:jc w:val="center"/>
          <w:trHeight w:val="344"/>
        </w:trPr>
        <w:tc>
          <w:tcPr>
            <w:gridSpan w:val="5"/>
            <w:tcW w:w="9395" w:type="dxa"/>
            <w:vAlign w:val="center"/>
            <w:textDirection w:val="lrTb"/>
            <w:noWrap/>
          </w:tcPr>
          <w:p>
            <w:pPr>
              <w:jc w:val="center"/>
              <w:pageBreakBefore w:val="0"/>
              <w:spacing w:line="240" w:lineRule="auto"/>
              <w:rPr>
                <w:rFonts w:hint="eastAsia" w:ascii="宋体" w:hAnsi="宋体" w:eastAsia="宋体" w:cs="宋体"/>
                <w:b/>
                <w:color w:val="0d0d0d"/>
                <w:sz w:val="22"/>
                <w:szCs w:val="22"/>
                <w:highlight w:val="none"/>
              </w:rPr>
            </w:pPr>
            <w:r>
              <w:rPr>
                <w:rFonts w:hint="eastAsia" w:ascii="宋体" w:hAnsi="宋体" w:eastAsia="宋体" w:cs="宋体"/>
                <w:b/>
                <w:color w:val="0d0d0d"/>
                <w:sz w:val="22"/>
                <w:szCs w:val="22"/>
                <w:highlight w:val="none"/>
              </w:rPr>
              <w:t xml:space="preserve">响应文件不符合评审标准之一的，评审结论为不合格。</w:t>
            </w:r>
            <w:r/>
          </w:p>
        </w:tc>
      </w:tr>
      <w:tr>
        <w:trPr>
          <w:jc w:val="center"/>
          <w:trHeight w:val="336"/>
        </w:trPr>
        <w:tc>
          <w:tcPr>
            <w:gridSpan w:val="5"/>
            <w:tcW w:w="9395" w:type="dxa"/>
            <w:vAlign w:val="center"/>
            <w:textDirection w:val="lrTb"/>
            <w:noWrap/>
          </w:tcPr>
          <w:p>
            <w:pPr>
              <w:pStyle w:val="1338"/>
              <w:ind w:right="0"/>
              <w:pageBreakBefore w:val="0"/>
              <w:spacing w:before="0" w:line="240" w:lineRule="auto"/>
              <w:rPr>
                <w:rFonts w:hint="eastAsia" w:ascii="宋体" w:hAnsi="宋体" w:eastAsia="宋体" w:cs="宋体"/>
                <w:color w:val="0d0d0d"/>
                <w:sz w:val="22"/>
                <w:szCs w:val="22"/>
                <w:highlight w:val="none"/>
              </w:rPr>
            </w:pPr>
            <w:r>
              <w:rPr>
                <w:rFonts w:hint="eastAsia" w:ascii="宋体" w:hAnsi="宋体" w:eastAsia="宋体" w:cs="宋体"/>
                <w:b/>
                <w:sz w:val="22"/>
                <w:szCs w:val="22"/>
                <w:highlight w:val="none"/>
                <w:lang w:eastAsia="zh-CN"/>
              </w:rPr>
              <w:t xml:space="preserve">4.2响应性评审</w:t>
            </w:r>
            <w:r/>
          </w:p>
        </w:tc>
      </w:tr>
      <w:tr>
        <w:trPr>
          <w:jc w:val="center"/>
          <w:trHeight w:val="308"/>
        </w:trPr>
        <w:tc>
          <w:tcPr>
            <w:gridSpan w:val="2"/>
            <w:tcW w:w="1607" w:type="dxa"/>
            <w:vAlign w:val="center"/>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评审事项</w:t>
            </w:r>
            <w:r/>
          </w:p>
        </w:tc>
        <w:tc>
          <w:tcPr>
            <w:gridSpan w:val="2"/>
            <w:tcW w:w="2266" w:type="dxa"/>
            <w:vAlign w:val="center"/>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评审因素</w:t>
            </w:r>
            <w:r/>
          </w:p>
        </w:tc>
        <w:tc>
          <w:tcPr>
            <w:tcW w:w="5522" w:type="dxa"/>
            <w:vAlign w:val="center"/>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评审标准</w:t>
            </w:r>
            <w:r/>
          </w:p>
        </w:tc>
      </w:tr>
      <w:tr>
        <w:trPr>
          <w:cantSplit/>
          <w:jc w:val="center"/>
          <w:trHeight w:val="308"/>
        </w:trPr>
        <w:tc>
          <w:tcPr>
            <w:gridSpan w:val="2"/>
            <w:tcW w:w="1607" w:type="dxa"/>
            <w:vAlign w:val="center"/>
            <w:vMerge w:val="restart"/>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响应性评审</w:t>
            </w:r>
            <w:r/>
          </w:p>
        </w:tc>
        <w:tc>
          <w:tcPr>
            <w:gridSpan w:val="2"/>
            <w:tcW w:w="2266" w:type="dxa"/>
            <w:vAlign w:val="center"/>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报价</w:t>
            </w:r>
            <w:r/>
          </w:p>
        </w:tc>
        <w:tc>
          <w:tcPr>
            <w:tcW w:w="5522" w:type="dxa"/>
            <w:vAlign w:val="center"/>
            <w:textDirection w:val="lrTb"/>
            <w:noWrap/>
          </w:tcPr>
          <w:p>
            <w:pPr>
              <w:jc w:val="left"/>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有且只有一个有效报价，未超过最高限价</w:t>
            </w:r>
            <w:r/>
          </w:p>
        </w:tc>
      </w:tr>
      <w:tr>
        <w:trPr>
          <w:cantSplit/>
          <w:jc w:val="center"/>
          <w:trHeight w:val="607"/>
        </w:trPr>
        <w:tc>
          <w:tcPr>
            <w:gridSpan w:val="2"/>
            <w:tcW w:w="1607" w:type="dxa"/>
            <w:vAlign w:val="center"/>
            <w:vMerge w:val="continue"/>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r>
            <w:r/>
          </w:p>
        </w:tc>
        <w:tc>
          <w:tcPr>
            <w:gridSpan w:val="2"/>
            <w:tcW w:w="2266" w:type="dxa"/>
            <w:vAlign w:val="center"/>
            <w:textDirection w:val="lrTb"/>
            <w:noWrap/>
          </w:tcPr>
          <w:p>
            <w:pPr>
              <w:jc w:val="center"/>
              <w:pageBreakBefore w:val="0"/>
              <w:spacing w:line="240" w:lineRule="auto"/>
              <w:rPr>
                <w:rFonts w:hint="eastAsia" w:ascii="宋体" w:hAnsi="宋体" w:eastAsia="宋体" w:cs="宋体"/>
                <w:color w:val="0d0d0d"/>
                <w:sz w:val="22"/>
                <w:szCs w:val="22"/>
                <w:highlight w:val="none"/>
                <w:lang w:val="en-US" w:eastAsia="zh-CN"/>
              </w:rPr>
            </w:pPr>
            <w:r>
              <w:rPr>
                <w:rFonts w:hint="eastAsia" w:ascii="宋体" w:hAnsi="宋体" w:eastAsia="宋体" w:cs="宋体"/>
                <w:color w:val="0d0d0d"/>
                <w:sz w:val="22"/>
                <w:szCs w:val="22"/>
                <w:highlight w:val="none"/>
                <w:lang w:val="en-US" w:eastAsia="zh-CN"/>
              </w:rPr>
              <w:t xml:space="preserve">响应文件的编制和签署</w:t>
            </w:r>
            <w:r/>
          </w:p>
        </w:tc>
        <w:tc>
          <w:tcPr>
            <w:tcW w:w="5522" w:type="dxa"/>
            <w:vAlign w:val="center"/>
            <w:textDirection w:val="lrTb"/>
            <w:noWrap/>
          </w:tcPr>
          <w:p>
            <w:pPr>
              <w:jc w:val="left"/>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符合第二章“供应商须知”第</w:t>
            </w:r>
            <w:r>
              <w:rPr>
                <w:rFonts w:hint="eastAsia" w:ascii="宋体" w:hAnsi="宋体" w:eastAsia="宋体" w:cs="宋体"/>
                <w:sz w:val="22"/>
                <w:szCs w:val="22"/>
                <w:highlight w:val="none"/>
                <w:lang w:val="en-US" w:eastAsia="zh-CN"/>
              </w:rPr>
              <w:t xml:space="preserve">3.5和</w:t>
            </w:r>
            <w:r>
              <w:rPr>
                <w:rFonts w:hint="eastAsia" w:ascii="宋体" w:hAnsi="宋体" w:eastAsia="宋体" w:cs="宋体"/>
                <w:sz w:val="22"/>
                <w:szCs w:val="22"/>
                <w:highlight w:val="none"/>
              </w:rPr>
              <w:t xml:space="preserve">3.6项规定</w:t>
            </w:r>
            <w:r/>
          </w:p>
        </w:tc>
      </w:tr>
      <w:tr>
        <w:trPr>
          <w:cantSplit/>
          <w:jc w:val="center"/>
          <w:trHeight w:val="309"/>
        </w:trPr>
        <w:tc>
          <w:tcPr>
            <w:gridSpan w:val="2"/>
            <w:tcW w:w="1607" w:type="dxa"/>
            <w:vAlign w:val="center"/>
            <w:vMerge w:val="continue"/>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r>
            <w:r/>
          </w:p>
        </w:tc>
        <w:tc>
          <w:tcPr>
            <w:gridSpan w:val="2"/>
            <w:tcW w:w="2266" w:type="dxa"/>
            <w:vAlign w:val="center"/>
            <w:textDirection w:val="lrTb"/>
            <w:noWrap/>
          </w:tcPr>
          <w:p>
            <w:pPr>
              <w:jc w:val="center"/>
              <w:pageBreakBefore w:val="0"/>
              <w:spacing w:line="240"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rPr>
              <w:t xml:space="preserve">合同履行期限</w:t>
            </w:r>
            <w:r/>
          </w:p>
        </w:tc>
        <w:tc>
          <w:tcPr>
            <w:tcW w:w="5522" w:type="dxa"/>
            <w:vAlign w:val="center"/>
            <w:textDirection w:val="lrTb"/>
            <w:noWrap/>
          </w:tcPr>
          <w:p>
            <w:pPr>
              <w:pageBreakBefore w:val="0"/>
              <w:spacing w:line="240"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rPr>
              <w:t xml:space="preserve">符合第二章“供应商须知”第1.3.2项规定</w:t>
            </w:r>
            <w:r/>
          </w:p>
        </w:tc>
      </w:tr>
      <w:tr>
        <w:trPr>
          <w:cantSplit/>
          <w:jc w:val="center"/>
          <w:trHeight w:val="607"/>
        </w:trPr>
        <w:tc>
          <w:tcPr>
            <w:gridSpan w:val="2"/>
            <w:tcW w:w="1607" w:type="dxa"/>
            <w:vAlign w:val="center"/>
            <w:vMerge w:val="continue"/>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r>
            <w:r/>
          </w:p>
        </w:tc>
        <w:tc>
          <w:tcPr>
            <w:gridSpan w:val="2"/>
            <w:tcW w:w="2266" w:type="dxa"/>
            <w:vAlign w:val="center"/>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技术要求响应</w:t>
            </w:r>
            <w:r/>
          </w:p>
        </w:tc>
        <w:tc>
          <w:tcPr>
            <w:tcW w:w="5522" w:type="dxa"/>
            <w:vAlign w:val="center"/>
            <w:textDirection w:val="lrTb"/>
            <w:noWrap/>
          </w:tcPr>
          <w:p>
            <w:pPr>
              <w:jc w:val="left"/>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如磋商后技术要求有变动的，按磋商后确定的</w:t>
            </w:r>
            <w:r>
              <w:rPr>
                <w:rFonts w:hint="eastAsia" w:ascii="宋体" w:hAnsi="宋体" w:eastAsia="宋体" w:cs="宋体"/>
                <w:sz w:val="22"/>
                <w:szCs w:val="22"/>
                <w:highlight w:val="none"/>
                <w:lang w:val="en-US" w:eastAsia="zh-CN"/>
              </w:rPr>
              <w:t xml:space="preserve">技术</w:t>
            </w:r>
            <w:r>
              <w:rPr>
                <w:rFonts w:hint="eastAsia" w:ascii="宋体" w:hAnsi="宋体" w:eastAsia="宋体" w:cs="宋体"/>
                <w:sz w:val="22"/>
                <w:szCs w:val="22"/>
                <w:highlight w:val="none"/>
              </w:rPr>
              <w:t xml:space="preserve">要求提供相应材料</w:t>
            </w:r>
            <w:r/>
          </w:p>
        </w:tc>
      </w:tr>
      <w:tr>
        <w:trPr>
          <w:cantSplit/>
          <w:jc w:val="center"/>
          <w:trHeight w:val="607"/>
        </w:trPr>
        <w:tc>
          <w:tcPr>
            <w:gridSpan w:val="2"/>
            <w:tcW w:w="1607" w:type="dxa"/>
            <w:vAlign w:val="center"/>
            <w:vMerge w:val="continue"/>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r>
            <w:r/>
          </w:p>
        </w:tc>
        <w:tc>
          <w:tcPr>
            <w:gridSpan w:val="2"/>
            <w:tcW w:w="2266" w:type="dxa"/>
            <w:vAlign w:val="center"/>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商务要求响应</w:t>
            </w:r>
            <w:r/>
          </w:p>
        </w:tc>
        <w:tc>
          <w:tcPr>
            <w:tcW w:w="5522" w:type="dxa"/>
            <w:vAlign w:val="center"/>
            <w:textDirection w:val="lrTb"/>
            <w:noWrap/>
          </w:tcPr>
          <w:p>
            <w:pPr>
              <w:jc w:val="left"/>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如磋商后商务要求有变动的，按磋商后确定的商务要求提供相应材料</w:t>
            </w:r>
            <w:r/>
          </w:p>
        </w:tc>
      </w:tr>
      <w:tr>
        <w:trPr>
          <w:cantSplit/>
          <w:jc w:val="center"/>
          <w:trHeight w:val="607"/>
        </w:trPr>
        <w:tc>
          <w:tcPr>
            <w:gridSpan w:val="2"/>
            <w:tcW w:w="1607" w:type="dxa"/>
            <w:vAlign w:val="center"/>
            <w:vMerge w:val="continue"/>
            <w:textDirection w:val="lrTb"/>
            <w:noWrap/>
          </w:tcPr>
          <w:p>
            <w:pPr>
              <w:jc w:val="center"/>
              <w:pageBreakBefore w:val="0"/>
              <w:spacing w:line="240" w:lineRule="auto"/>
              <w:rPr>
                <w:rFonts w:hint="eastAsia" w:ascii="宋体" w:hAnsi="宋体" w:eastAsia="宋体" w:cs="宋体"/>
                <w:color w:val="0d0d0d"/>
                <w:sz w:val="22"/>
                <w:szCs w:val="22"/>
                <w:highlight w:val="none"/>
              </w:rPr>
            </w:pPr>
            <w:r/>
            <w:bookmarkStart w:id="495" w:name="_Hlk184662461"/>
            <w:r/>
            <w:bookmarkStart w:id="496" w:name="OLE_LINK10"/>
            <w:r/>
            <w:bookmarkStart w:id="497" w:name="OLE_LINK9"/>
            <w:r/>
            <w:r/>
          </w:p>
        </w:tc>
        <w:tc>
          <w:tcPr>
            <w:gridSpan w:val="2"/>
            <w:tcW w:w="2266" w:type="dxa"/>
            <w:vAlign w:val="center"/>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合同草案条款响应</w:t>
            </w:r>
            <w:r/>
          </w:p>
        </w:tc>
        <w:tc>
          <w:tcPr>
            <w:tcW w:w="5522" w:type="dxa"/>
            <w:vAlign w:val="center"/>
            <w:textDirection w:val="lrTb"/>
            <w:noWrap/>
          </w:tcPr>
          <w:p>
            <w:pPr>
              <w:jc w:val="left"/>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如磋商后合同草案条款有变动的，按磋商后确定的合同草案条款响应</w:t>
            </w:r>
            <w:bookmarkEnd w:id="495"/>
            <w:r/>
            <w:bookmarkEnd w:id="496"/>
            <w:r/>
            <w:bookmarkEnd w:id="497"/>
            <w:r/>
            <w:r/>
          </w:p>
        </w:tc>
      </w:tr>
      <w:tr>
        <w:trPr>
          <w:jc w:val="center"/>
          <w:trHeight w:val="363"/>
        </w:trPr>
        <w:tc>
          <w:tcPr>
            <w:gridSpan w:val="5"/>
            <w:tcW w:w="9395" w:type="dxa"/>
            <w:vAlign w:val="center"/>
            <w:textDirection w:val="lrTb"/>
            <w:noWrap/>
          </w:tcPr>
          <w:p>
            <w:pPr>
              <w:jc w:val="center"/>
              <w:pageBreakBefore w:val="0"/>
              <w:spacing w:line="240" w:lineRule="auto"/>
              <w:rPr>
                <w:rFonts w:hint="eastAsia" w:ascii="宋体" w:hAnsi="宋体" w:eastAsia="宋体" w:cs="宋体"/>
                <w:b/>
                <w:color w:val="0d0d0d"/>
                <w:sz w:val="22"/>
                <w:szCs w:val="22"/>
                <w:highlight w:val="none"/>
              </w:rPr>
            </w:pPr>
            <w:r>
              <w:rPr>
                <w:rFonts w:hint="eastAsia" w:ascii="宋体" w:hAnsi="宋体" w:eastAsia="宋体" w:cs="宋体"/>
                <w:b/>
                <w:color w:val="0d0d0d"/>
                <w:sz w:val="22"/>
                <w:szCs w:val="22"/>
                <w:highlight w:val="none"/>
              </w:rPr>
              <w:t xml:space="preserve">响应文件不符合评审标准之一的，评审结论为不合格。</w:t>
            </w:r>
            <w:r/>
          </w:p>
        </w:tc>
      </w:tr>
      <w:tr>
        <w:trPr>
          <w:jc w:val="center"/>
          <w:trHeight w:val="324"/>
        </w:trPr>
        <w:tc>
          <w:tcPr>
            <w:gridSpan w:val="5"/>
            <w:tcW w:w="9395" w:type="dxa"/>
            <w:vAlign w:val="center"/>
            <w:textDirection w:val="lrTb"/>
            <w:noWrap/>
          </w:tcPr>
          <w:p>
            <w:pPr>
              <w:pStyle w:val="1338"/>
              <w:ind w:right="0"/>
              <w:pageBreakBefore w:val="0"/>
              <w:spacing w:before="0" w:line="240" w:lineRule="auto"/>
              <w:rPr>
                <w:rFonts w:hint="eastAsia" w:ascii="宋体" w:hAnsi="宋体" w:eastAsia="宋体" w:cs="宋体"/>
                <w:b/>
                <w:sz w:val="22"/>
                <w:szCs w:val="22"/>
                <w:highlight w:val="none"/>
                <w:lang w:eastAsia="zh-CN"/>
              </w:rPr>
            </w:pPr>
            <w:r>
              <w:rPr>
                <w:rFonts w:hint="eastAsia" w:ascii="宋体" w:hAnsi="宋体" w:eastAsia="宋体" w:cs="宋体"/>
                <w:b/>
                <w:sz w:val="22"/>
                <w:szCs w:val="22"/>
                <w:highlight w:val="none"/>
                <w:lang w:eastAsia="zh-CN"/>
              </w:rPr>
              <w:t xml:space="preserve">5.2详细评审</w:t>
            </w:r>
            <w:bookmarkEnd w:id="11"/>
            <w:r/>
            <w:bookmarkEnd w:id="12"/>
            <w:r/>
            <w:bookmarkEnd w:id="13"/>
            <w:r/>
            <w:bookmarkEnd w:id="14"/>
            <w:r/>
            <w:bookmarkEnd w:id="15"/>
            <w:r/>
            <w:bookmarkEnd w:id="16"/>
            <w:r/>
            <w:bookmarkEnd w:id="17"/>
            <w:r/>
            <w:bookmarkEnd w:id="18"/>
            <w:r/>
            <w:bookmarkEnd w:id="469"/>
            <w:r/>
            <w:bookmarkEnd w:id="470"/>
            <w:r/>
            <w:bookmarkEnd w:id="471"/>
            <w:r/>
            <w:bookmarkEnd w:id="472"/>
            <w:r/>
            <w:bookmarkEnd w:id="473"/>
            <w:r/>
            <w:bookmarkEnd w:id="474"/>
            <w:r/>
            <w:bookmarkEnd w:id="475"/>
            <w:r/>
            <w:bookmarkEnd w:id="476"/>
            <w:r/>
            <w:bookmarkEnd w:id="477"/>
            <w:r/>
            <w:bookmarkEnd w:id="485"/>
            <w:r/>
            <w:bookmarkEnd w:id="486"/>
            <w:r/>
            <w:bookmarkEnd w:id="487"/>
            <w:r/>
            <w:bookmarkEnd w:id="488"/>
            <w:r/>
            <w:bookmarkEnd w:id="489"/>
            <w:r/>
            <w:bookmarkEnd w:id="490"/>
            <w:r/>
            <w:bookmarkEnd w:id="491"/>
            <w:r/>
            <w:bookmarkEnd w:id="492"/>
            <w:r/>
            <w:bookmarkEnd w:id="493"/>
            <w:r/>
            <w:bookmarkEnd w:id="494"/>
            <w:r/>
            <w:r/>
          </w:p>
        </w:tc>
      </w:tr>
      <w:tr>
        <w:trPr>
          <w:jc w:val="center"/>
          <w:trHeight w:val="487"/>
        </w:trPr>
        <w:tc>
          <w:tcPr>
            <w:tcW w:w="431" w:type="dxa"/>
            <w:vAlign w:val="center"/>
            <w:textDirection w:val="lrTb"/>
            <w:noWrap w:val="false"/>
          </w:tcPr>
          <w:p>
            <w:pPr>
              <w:jc w:val="both"/>
              <w:pageBreakBefore w:val="0"/>
              <w:spacing w:line="240" w:lineRule="auto"/>
              <w:widowControl/>
              <w:rPr>
                <w:rFonts w:hint="eastAsia" w:ascii="宋体" w:hAnsi="宋体" w:eastAsia="宋体" w:cs="宋体"/>
                <w:b/>
                <w:bCs/>
                <w:color w:val="auto"/>
                <w:sz w:val="22"/>
                <w:szCs w:val="22"/>
                <w:highlight w:val="none"/>
              </w:rPr>
            </w:pPr>
            <w:r/>
            <w:bookmarkStart w:id="498" w:name="_Toc382813932"/>
            <w:r/>
            <w:bookmarkStart w:id="499" w:name="_Toc120614221"/>
            <w:r/>
            <w:bookmarkStart w:id="500" w:name="_Toc383626040"/>
            <w:r/>
            <w:bookmarkStart w:id="501" w:name="_Toc479757207"/>
            <w:r/>
            <w:bookmarkStart w:id="502" w:name="_Toc383623719"/>
            <w:r/>
            <w:bookmarkStart w:id="503" w:name="_Toc390099064"/>
            <w:r/>
            <w:bookmarkStart w:id="504" w:name="_Toc288030331"/>
            <w:r/>
            <w:bookmarkStart w:id="505" w:name="_Toc383623991"/>
            <w:r/>
            <w:bookmarkStart w:id="506" w:name="_Toc513029242"/>
            <w:r/>
            <w:bookmarkStart w:id="507" w:name="_Toc383679793"/>
            <w:r/>
            <w:bookmarkStart w:id="508" w:name="_Toc382814013"/>
            <w:r/>
            <w:bookmarkStart w:id="509" w:name="_Toc390098886"/>
            <w:r/>
            <w:bookmarkStart w:id="510" w:name="_Toc20823314"/>
            <w:r/>
            <w:bookmarkStart w:id="511" w:name="_Toc282446295"/>
            <w:r/>
            <w:bookmarkStart w:id="512" w:name="_Toc383587504"/>
            <w:r/>
            <w:bookmarkStart w:id="513" w:name="_Toc16938558"/>
            <w:r/>
            <w:bookmarkStart w:id="514" w:name="_Toc405388431"/>
            <w:r/>
            <w:bookmarkStart w:id="515" w:name="_Toc383698693"/>
            <w:r/>
            <w:bookmarkStart w:id="516" w:name="_Toc426469928"/>
            <w:r/>
            <w:bookmarkStart w:id="517" w:name="_Toc382812483"/>
            <w:r/>
            <w:bookmarkStart w:id="518" w:name="_Toc390246951"/>
            <w:r>
              <w:rPr>
                <w:rFonts w:hint="eastAsia" w:ascii="宋体" w:hAnsi="宋体" w:eastAsia="宋体" w:cs="宋体"/>
                <w:b/>
                <w:bCs/>
                <w:color w:val="auto"/>
                <w:sz w:val="22"/>
                <w:szCs w:val="22"/>
                <w:highlight w:val="none"/>
              </w:rPr>
              <w:t xml:space="preserve">序号</w:t>
            </w:r>
            <w:r/>
          </w:p>
        </w:tc>
        <w:tc>
          <w:tcPr>
            <w:tcW w:w="1176" w:type="dxa"/>
            <w:vAlign w:val="center"/>
            <w:textDirection w:val="lrTb"/>
            <w:noWrap w:val="false"/>
          </w:tcPr>
          <w:p>
            <w:pPr>
              <w:jc w:val="center"/>
              <w:pageBreakBefore w:val="0"/>
              <w:spacing w:line="24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得分组成</w:t>
            </w:r>
            <w:r/>
          </w:p>
        </w:tc>
        <w:tc>
          <w:tcPr>
            <w:tcW w:w="1983" w:type="dxa"/>
            <w:vAlign w:val="center"/>
            <w:textDirection w:val="lrTb"/>
            <w:noWrap w:val="false"/>
          </w:tcPr>
          <w:p>
            <w:pPr>
              <w:jc w:val="center"/>
              <w:pageBreakBefore w:val="0"/>
              <w:spacing w:line="24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评分标准</w:t>
            </w:r>
            <w:r/>
          </w:p>
          <w:p>
            <w:pPr>
              <w:jc w:val="center"/>
              <w:pageBreakBefore w:val="0"/>
              <w:spacing w:line="24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内容</w:t>
            </w:r>
            <w:r/>
          </w:p>
        </w:tc>
        <w:tc>
          <w:tcPr>
            <w:gridSpan w:val="2"/>
            <w:tcW w:w="5805" w:type="dxa"/>
            <w:vAlign w:val="center"/>
            <w:textDirection w:val="lrTb"/>
            <w:noWrap w:val="false"/>
          </w:tcPr>
          <w:p>
            <w:pPr>
              <w:jc w:val="center"/>
              <w:pageBreakBefore w:val="0"/>
              <w:spacing w:line="24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评分标准</w:t>
            </w:r>
            <w:r/>
          </w:p>
        </w:tc>
      </w:tr>
      <w:tr>
        <w:trPr>
          <w:jc w:val="center"/>
          <w:trHeight w:val="2106"/>
        </w:trPr>
        <w:tc>
          <w:tcPr>
            <w:tcW w:w="431"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1</w:t>
            </w:r>
            <w:r/>
          </w:p>
        </w:tc>
        <w:tc>
          <w:tcPr>
            <w:tcW w:w="1176"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投标报价</w:t>
            </w:r>
            <w:r/>
          </w:p>
          <w:p>
            <w:pPr>
              <w:ind w:left="0"/>
              <w:jc w:val="cente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部分</w:t>
            </w:r>
            <w:r/>
          </w:p>
          <w:p>
            <w:pPr>
              <w:ind w:left="0"/>
              <w:jc w:val="cente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eastAsia="en-US"/>
              </w:rPr>
              <w:t xml:space="preserve">（</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lang w:val="en-US" w:eastAsia="zh-CN"/>
              </w:rPr>
              <w:t xml:space="preserve">0</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lang w:eastAsia="en-US"/>
              </w:rPr>
              <w:t xml:space="preserve">）</w:t>
            </w:r>
            <w:r/>
          </w:p>
        </w:tc>
        <w:tc>
          <w:tcPr>
            <w:tcW w:w="1983"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投标报价</w:t>
            </w:r>
            <w:r/>
          </w:p>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c>
          <w:tcPr>
            <w:gridSpan w:val="2"/>
            <w:tcW w:w="5805" w:type="dxa"/>
            <w:vAlign w:val="center"/>
            <w:textDirection w:val="lrTb"/>
            <w:noWrap w:val="false"/>
          </w:tcPr>
          <w:p>
            <w:pPr>
              <w:ind w:left="0"/>
              <w:jc w:val="both"/>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1、资格性审查和符合性审查合格且价格最低的有效报价为评标基准价，其价格分为</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rPr>
              <w:t xml:space="preserve">0分。其他供应商的价格分按照下列公式计算：投标报价得分=（评标基准价/最终磋商报价）×</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rPr>
              <w:t xml:space="preserve">0分（小数点后四舍五入保留两位）。</w:t>
            </w:r>
            <w:r/>
          </w:p>
          <w:p>
            <w:pPr>
              <w:jc w:val="both"/>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注：1.供应商应仔细阅读和充分理解招标文件的采购需求和合同主要条款，根据自身实际情况并综合考虑合同履行过程中的各类风险，理性报价。</w:t>
            </w:r>
            <w:r/>
          </w:p>
          <w:p>
            <w:pPr>
              <w:numPr>
                <w:ilvl w:val="0"/>
                <w:numId w:val="1"/>
              </w:numPr>
              <w:jc w:val="both"/>
              <w:keepLines w:val="0"/>
              <w:keepNext w:val="0"/>
              <w:pageBreakBefore w:val="0"/>
              <w:spacing w:line="360" w:lineRule="exact"/>
              <w:widowControl w:val="off"/>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t xml:space="preserve">依据《江苏省财政厅转发财政部关于推动解决政府采购异常低价问题的通知》(苏财购[202</w:t>
            </w:r>
            <w:r>
              <w:rPr>
                <w:rFonts w:hint="eastAsia" w:ascii="宋体" w:hAnsi="宋体" w:cs="宋体"/>
                <w:color w:val="ff0000"/>
                <w:sz w:val="22"/>
                <w:szCs w:val="22"/>
                <w:highlight w:val="none"/>
                <w:lang w:val="en-US" w:eastAsia="zh-CN"/>
              </w:rPr>
              <w:t xml:space="preserve">6</w:t>
            </w:r>
            <w:r>
              <w:rPr>
                <w:rFonts w:hint="eastAsia" w:ascii="宋体" w:hAnsi="宋体" w:eastAsia="宋体" w:cs="宋体"/>
                <w:color w:val="ff0000"/>
                <w:sz w:val="22"/>
                <w:szCs w:val="22"/>
                <w:highlight w:val="none"/>
              </w:rPr>
              <w:t xml:space="preserve">]</w:t>
            </w:r>
            <w:r>
              <w:rPr>
                <w:rFonts w:hint="eastAsia" w:ascii="宋体" w:hAnsi="宋体" w:cs="宋体"/>
                <w:color w:val="ff0000"/>
                <w:sz w:val="22"/>
                <w:szCs w:val="22"/>
                <w:highlight w:val="none"/>
                <w:lang w:val="en-US" w:eastAsia="zh-CN"/>
              </w:rPr>
              <w:t xml:space="preserve">36</w:t>
            </w:r>
            <w:r>
              <w:rPr>
                <w:rFonts w:hint="eastAsia" w:ascii="宋体" w:hAnsi="宋体" w:eastAsia="宋体" w:cs="宋体"/>
                <w:color w:val="ff0000"/>
                <w:sz w:val="22"/>
                <w:szCs w:val="22"/>
                <w:highlight w:val="none"/>
              </w:rPr>
              <w:t xml:space="preserve">号文)规定</w:t>
            </w:r>
            <w:r>
              <w:rPr>
                <w:rFonts w:hint="eastAsia" w:ascii="宋体" w:hAnsi="宋体" w:eastAsia="宋体" w:cs="宋体"/>
                <w:color w:val="ff0000"/>
                <w:sz w:val="22"/>
                <w:szCs w:val="22"/>
                <w:highlight w:val="none"/>
                <w:lang w:val="en-US" w:eastAsia="zh-CN"/>
              </w:rPr>
              <w:t xml:space="preserve">:</w:t>
            </w:r>
            <w:r/>
          </w:p>
          <w:p>
            <w:pPr>
              <w:numPr>
                <w:ilvl w:val="0"/>
                <w:numId w:val="0"/>
              </w:numPr>
              <w:jc w:val="both"/>
              <w:keepLines w:val="0"/>
              <w:keepNext w:val="0"/>
              <w:pageBreakBefore w:val="0"/>
              <w:spacing w:line="360" w:lineRule="exact"/>
              <w:widowControl w:val="off"/>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t xml:space="preserve">（一）评审过程中出现下列情形之一的，询价小组应当启动异常低价投标（响应）审查程序： </w:t>
            </w:r>
            <w:r/>
          </w:p>
          <w:p>
            <w:pPr>
              <w:numPr>
                <w:ilvl w:val="0"/>
                <w:numId w:val="0"/>
              </w:numPr>
              <w:jc w:val="both"/>
              <w:keepLines w:val="0"/>
              <w:keepNext w:val="0"/>
              <w:pageBreakBefore w:val="0"/>
              <w:spacing w:line="360" w:lineRule="exact"/>
              <w:widowControl w:val="off"/>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t xml:space="preserve">1.投标(响应)报价低于全部通过符合性审查供应商投标(响应)报价平均值50%的，即投标(响应)报价&lt;全部通过符合性审查供应商投标(响应)报价平均值×50%；</w:t>
            </w:r>
            <w:r/>
          </w:p>
          <w:p>
            <w:pPr>
              <w:numPr>
                <w:ilvl w:val="0"/>
                <w:numId w:val="0"/>
              </w:numPr>
              <w:jc w:val="both"/>
              <w:keepLines w:val="0"/>
              <w:keepNext w:val="0"/>
              <w:pageBreakBefore w:val="0"/>
              <w:spacing w:line="360" w:lineRule="exact"/>
              <w:widowControl w:val="off"/>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t xml:space="preserve">2.投标(响应)报价低于通过符合性审查的次低报价供应商投标(响应)报价50%的，即投标(响应)报价&lt;通过符合性审查的次低报价供应商投标(响应)报价×50%；</w:t>
            </w:r>
            <w:r/>
          </w:p>
          <w:p>
            <w:pPr>
              <w:numPr>
                <w:ilvl w:val="0"/>
                <w:numId w:val="0"/>
              </w:numPr>
              <w:jc w:val="both"/>
              <w:keepLines w:val="0"/>
              <w:keepNext w:val="0"/>
              <w:pageBreakBefore w:val="0"/>
              <w:spacing w:line="360" w:lineRule="exact"/>
              <w:widowControl w:val="off"/>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t xml:space="preserve">3.投标(响应)报价低于采购项目最高限价45%的，即投标(响应)报价&lt;采购项目最高限价×45%；</w:t>
            </w:r>
            <w:r/>
          </w:p>
          <w:p>
            <w:pPr>
              <w:numPr>
                <w:ilvl w:val="0"/>
                <w:numId w:val="0"/>
              </w:numPr>
              <w:jc w:val="both"/>
              <w:keepLines w:val="0"/>
              <w:keepNext w:val="0"/>
              <w:pageBreakBefore w:val="0"/>
              <w:spacing w:line="360" w:lineRule="exact"/>
              <w:widowControl w:val="off"/>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t xml:space="preserve">4.评审委员会基于专业判断，认为供应商报价过低，有可能影响产品质量或者不能诚信履约的其他情形。</w:t>
            </w:r>
            <w:r/>
          </w:p>
          <w:p>
            <w:pPr>
              <w:numPr>
                <w:ilvl w:val="0"/>
                <w:numId w:val="0"/>
              </w:numPr>
              <w:jc w:val="both"/>
              <w:keepLines w:val="0"/>
              <w:keepNext w:val="0"/>
              <w:pageBreakBefore w:val="0"/>
              <w:spacing w:line="360" w:lineRule="exact"/>
              <w:widowControl w:val="off"/>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t xml:space="preserve">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jc w:val="both"/>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color w:val="ff0000"/>
                <w:sz w:val="22"/>
                <w:szCs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cantSplit/>
          <w:jc w:val="center"/>
          <w:trHeight w:val="1173"/>
        </w:trPr>
        <w:tc>
          <w:tcPr>
            <w:tcW w:w="431" w:type="dxa"/>
            <w:vAlign w:val="center"/>
            <w:vMerge w:val="restart"/>
            <w:textDirection w:val="lrTb"/>
            <w:noWrap w:val="false"/>
          </w:tcPr>
          <w:p>
            <w:pPr>
              <w:ind w:left="0"/>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2</w:t>
            </w:r>
            <w:r/>
          </w:p>
          <w:p>
            <w:pPr>
              <w:ind w:left="0"/>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rPr>
              <w:br w:type="page" w:clear="all"/>
            </w:r>
            <w:r/>
          </w:p>
        </w:tc>
        <w:tc>
          <w:tcPr>
            <w:tcW w:w="1176" w:type="dxa"/>
            <w:vAlign w:val="center"/>
            <w:vMerge w:val="restart"/>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商务部分</w:t>
            </w:r>
            <w:r/>
          </w:p>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lang w:val="en-US" w:eastAsia="zh-CN"/>
              </w:rPr>
              <w:t xml:space="preserve">0</w:t>
            </w:r>
            <w:r>
              <w:rPr>
                <w:rFonts w:hint="eastAsia" w:ascii="宋体" w:hAnsi="宋体" w:eastAsia="宋体" w:cs="宋体"/>
                <w:sz w:val="22"/>
                <w:szCs w:val="22"/>
                <w:highlight w:val="none"/>
                <w:lang w:eastAsia="en-US"/>
              </w:rPr>
              <w:t xml:space="preserve">分）</w:t>
            </w:r>
            <w:r/>
          </w:p>
        </w:tc>
        <w:tc>
          <w:tcPr>
            <w:tcW w:w="1983"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eastAsia="en-US"/>
              </w:rPr>
              <w:t xml:space="preserve">项目</w:t>
            </w:r>
            <w:r>
              <w:rPr>
                <w:rFonts w:hint="eastAsia" w:ascii="宋体" w:hAnsi="宋体" w:eastAsia="宋体" w:cs="宋体"/>
                <w:sz w:val="22"/>
                <w:szCs w:val="22"/>
                <w:highlight w:val="none"/>
                <w:lang w:val="en-US" w:eastAsia="zh-CN"/>
              </w:rPr>
              <w:t xml:space="preserve">负责人</w:t>
            </w:r>
            <w:r/>
          </w:p>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w:t>
            </w:r>
            <w:r>
              <w:rPr>
                <w:rFonts w:hint="eastAsia" w:ascii="宋体" w:hAnsi="宋体" w:cs="宋体"/>
                <w:sz w:val="22"/>
                <w:szCs w:val="22"/>
                <w:highlight w:val="none"/>
                <w:lang w:val="en-US" w:eastAsia="zh-CN"/>
              </w:rPr>
              <w:t xml:space="preserve">6</w:t>
            </w:r>
            <w:r>
              <w:rPr>
                <w:rFonts w:hint="eastAsia" w:ascii="宋体" w:hAnsi="宋体" w:eastAsia="宋体" w:cs="宋体"/>
                <w:sz w:val="22"/>
                <w:szCs w:val="22"/>
                <w:highlight w:val="none"/>
                <w:lang w:eastAsia="en-US"/>
              </w:rPr>
              <w:t xml:space="preserve">分）</w:t>
            </w:r>
            <w:r/>
          </w:p>
        </w:tc>
        <w:tc>
          <w:tcPr>
            <w:gridSpan w:val="2"/>
            <w:tcW w:w="5805" w:type="dxa"/>
            <w:vAlign w:val="center"/>
            <w:textDirection w:val="lrTb"/>
            <w:noWrap w:val="false"/>
          </w:tcPr>
          <w:p>
            <w:pPr>
              <w:ind w:firstLine="210"/>
              <w:keepLines w:val="0"/>
              <w:keepNext w:val="0"/>
              <w:pageBreakBefore w:val="0"/>
              <w:spacing w:line="288"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供应商拟派项目负责人具备</w:t>
            </w:r>
            <w:r>
              <w:rPr>
                <w:rFonts w:hint="eastAsia" w:ascii="宋体" w:hAnsi="宋体" w:cs="宋体"/>
                <w:sz w:val="22"/>
                <w:szCs w:val="22"/>
                <w:highlight w:val="none"/>
                <w:lang w:val="en-US" w:eastAsia="zh-CN"/>
              </w:rPr>
              <w:t xml:space="preserve">建设</w:t>
            </w:r>
            <w:r>
              <w:rPr>
                <w:rFonts w:hint="eastAsia" w:ascii="宋体" w:hAnsi="宋体" w:eastAsia="宋体" w:cs="宋体"/>
                <w:sz w:val="22"/>
                <w:szCs w:val="22"/>
                <w:highlight w:val="none"/>
              </w:rPr>
              <w:t xml:space="preserve">工程类</w:t>
            </w:r>
            <w:r>
              <w:rPr>
                <w:rFonts w:hint="eastAsia" w:ascii="宋体" w:hAnsi="宋体" w:eastAsia="宋体" w:cs="宋体"/>
                <w:sz w:val="22"/>
                <w:szCs w:val="22"/>
                <w:highlight w:val="none"/>
                <w:lang w:val="en-US" w:eastAsia="zh-CN"/>
              </w:rPr>
              <w:t xml:space="preserve">中级</w:t>
            </w:r>
            <w:r>
              <w:rPr>
                <w:rFonts w:hint="eastAsia" w:ascii="宋体" w:hAnsi="宋体" w:eastAsia="宋体" w:cs="宋体"/>
                <w:sz w:val="22"/>
                <w:szCs w:val="22"/>
                <w:highlight w:val="none"/>
              </w:rPr>
              <w:t xml:space="preserve">工程师职称的，得</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lang w:val="en-US" w:eastAsia="zh-CN"/>
              </w:rPr>
              <w:t xml:space="preserve">具备</w:t>
            </w:r>
            <w:r>
              <w:rPr>
                <w:rFonts w:hint="eastAsia" w:ascii="宋体" w:hAnsi="宋体" w:cs="宋体"/>
                <w:sz w:val="22"/>
                <w:szCs w:val="22"/>
                <w:highlight w:val="none"/>
                <w:lang w:val="en-US" w:eastAsia="zh-CN"/>
              </w:rPr>
              <w:t xml:space="preserve">建设</w:t>
            </w:r>
            <w:r>
              <w:rPr>
                <w:rFonts w:hint="eastAsia" w:ascii="宋体" w:hAnsi="宋体" w:eastAsia="宋体" w:cs="宋体"/>
                <w:sz w:val="22"/>
                <w:szCs w:val="22"/>
                <w:highlight w:val="none"/>
                <w:lang w:val="en-US" w:eastAsia="zh-CN"/>
              </w:rPr>
              <w:t xml:space="preserve">工程类高级工程师及以上职称的得</w:t>
            </w:r>
            <w:r>
              <w:rPr>
                <w:rFonts w:hint="eastAsia" w:ascii="宋体" w:hAnsi="宋体" w:cs="宋体"/>
                <w:sz w:val="22"/>
                <w:szCs w:val="22"/>
                <w:highlight w:val="none"/>
                <w:lang w:val="en-US" w:eastAsia="zh-CN"/>
              </w:rPr>
              <w:t xml:space="preserve">6</w:t>
            </w:r>
            <w:r>
              <w:rPr>
                <w:rFonts w:hint="eastAsia" w:ascii="宋体" w:hAnsi="宋体" w:eastAsia="宋体" w:cs="宋体"/>
                <w:sz w:val="22"/>
                <w:szCs w:val="22"/>
                <w:highlight w:val="none"/>
                <w:lang w:val="en-US" w:eastAsia="zh-CN"/>
              </w:rPr>
              <w:t xml:space="preserve">分；本项最高得</w:t>
            </w:r>
            <w:r>
              <w:rPr>
                <w:rFonts w:hint="eastAsia" w:ascii="宋体" w:hAnsi="宋体" w:cs="宋体"/>
                <w:sz w:val="22"/>
                <w:szCs w:val="22"/>
                <w:highlight w:val="none"/>
                <w:lang w:val="en-US" w:eastAsia="zh-CN"/>
              </w:rPr>
              <w:t xml:space="preserve">6</w:t>
            </w:r>
            <w:r>
              <w:rPr>
                <w:rFonts w:hint="eastAsia" w:ascii="宋体" w:hAnsi="宋体" w:eastAsia="宋体" w:cs="宋体"/>
                <w:sz w:val="22"/>
                <w:szCs w:val="22"/>
                <w:highlight w:val="none"/>
                <w:lang w:val="en-US" w:eastAsia="zh-CN"/>
              </w:rPr>
              <w:t xml:space="preserve">分</w:t>
            </w:r>
            <w:r>
              <w:rPr>
                <w:rFonts w:hint="eastAsia" w:ascii="宋体" w:hAnsi="宋体" w:eastAsia="宋体" w:cs="宋体"/>
                <w:sz w:val="22"/>
                <w:szCs w:val="22"/>
                <w:highlight w:val="none"/>
              </w:rPr>
              <w:t xml:space="preserve">。</w:t>
            </w:r>
            <w:r/>
          </w:p>
          <w:p>
            <w:pPr>
              <w:ind w:left="0"/>
              <w:jc w:val="both"/>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color w:val="000000"/>
                <w:sz w:val="22"/>
                <w:szCs w:val="22"/>
                <w:highlight w:val="none"/>
                <w:lang w:val="en-US" w:eastAsia="zh-CN"/>
              </w:rPr>
              <w:t xml:space="preserve">注：</w:t>
            </w:r>
            <w:r>
              <w:rPr>
                <w:rFonts w:hint="eastAsia" w:ascii="宋体" w:hAnsi="宋体" w:eastAsia="宋体" w:cs="宋体"/>
                <w:sz w:val="22"/>
                <w:szCs w:val="22"/>
                <w:highlight w:val="none"/>
              </w:rPr>
              <w:t xml:space="preserve">仅对供应商所报符合上述要求职称中的最高等次计分，且只计算一次，不重复累计。</w:t>
            </w:r>
            <w:r/>
          </w:p>
        </w:tc>
      </w:tr>
      <w:tr>
        <w:trPr>
          <w:cantSplit/>
          <w:jc w:val="center"/>
          <w:trHeight w:val="1639"/>
        </w:trPr>
        <w:tc>
          <w:tcPr>
            <w:tcW w:w="431"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176"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tc>
        <w:tc>
          <w:tcPr>
            <w:tcW w:w="1983"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管理体系认证证书</w:t>
            </w:r>
            <w:r/>
          </w:p>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w:t>
            </w:r>
            <w:r>
              <w:rPr>
                <w:rFonts w:hint="eastAsia" w:ascii="宋体" w:hAnsi="宋体" w:cs="宋体"/>
                <w:sz w:val="22"/>
                <w:szCs w:val="22"/>
                <w:highlight w:val="none"/>
                <w:lang w:val="en-US" w:eastAsia="zh-CN"/>
              </w:rPr>
              <w:t xml:space="preserve">9</w:t>
            </w:r>
            <w:r>
              <w:rPr>
                <w:rFonts w:hint="eastAsia" w:ascii="宋体" w:hAnsi="宋体" w:eastAsia="宋体" w:cs="宋体"/>
                <w:sz w:val="22"/>
                <w:szCs w:val="22"/>
                <w:highlight w:val="none"/>
                <w:lang w:eastAsia="en-US"/>
              </w:rPr>
              <w:t xml:space="preserve">分）</w:t>
            </w:r>
            <w:r/>
          </w:p>
        </w:tc>
        <w:tc>
          <w:tcPr>
            <w:gridSpan w:val="2"/>
            <w:tcW w:w="5805" w:type="dxa"/>
            <w:vAlign w:val="center"/>
            <w:textDirection w:val="lrTb"/>
            <w:noWrap w:val="false"/>
          </w:tcPr>
          <w:p>
            <w:pPr>
              <w:ind w:left="0"/>
              <w:jc w:val="both"/>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供应商具有有效的质量管理体系认证证书、环境管理体系认证证书、职业健康安全管理体系认证证书的，有一个得</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rPr>
              <w:t xml:space="preserve">分，最多得</w:t>
            </w:r>
            <w:r>
              <w:rPr>
                <w:rFonts w:hint="eastAsia" w:ascii="宋体" w:hAnsi="宋体" w:cs="宋体"/>
                <w:sz w:val="22"/>
                <w:szCs w:val="22"/>
                <w:highlight w:val="none"/>
                <w:lang w:val="en-US" w:eastAsia="zh-CN"/>
              </w:rPr>
              <w:t xml:space="preserve">9</w:t>
            </w:r>
            <w:r>
              <w:rPr>
                <w:rFonts w:hint="eastAsia" w:ascii="宋体" w:hAnsi="宋体" w:eastAsia="宋体" w:cs="宋体"/>
                <w:sz w:val="22"/>
                <w:szCs w:val="22"/>
                <w:highlight w:val="none"/>
              </w:rPr>
              <w:t xml:space="preserve">分。</w:t>
            </w:r>
            <w:r/>
          </w:p>
          <w:p>
            <w:pPr>
              <w:ind w:left="0"/>
              <w:jc w:val="both"/>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注：证书均必须在有效期内并能够在国家认证认可监督管理委员会网址可查询且查询状态为有效。查询网址：http://cx.cnca.cn/CertECloud/index/index/page，并提供相应证书扫描件上传系统加盖电子签章，否则不得分。</w:t>
            </w:r>
            <w:r/>
          </w:p>
        </w:tc>
      </w:tr>
      <w:tr>
        <w:trPr>
          <w:cantSplit/>
          <w:jc w:val="center"/>
          <w:trHeight w:val="2180"/>
        </w:trPr>
        <w:tc>
          <w:tcPr>
            <w:tcW w:w="431"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176"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tc>
        <w:tc>
          <w:tcPr>
            <w:tcW w:w="1983"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业绩</w:t>
            </w:r>
            <w:r/>
          </w:p>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1</w:t>
            </w:r>
            <w:r>
              <w:rPr>
                <w:rFonts w:hint="eastAsia" w:ascii="宋体" w:hAnsi="宋体" w:cs="宋体"/>
                <w:sz w:val="22"/>
                <w:szCs w:val="22"/>
                <w:highlight w:val="none"/>
                <w:lang w:val="en-US" w:eastAsia="zh-CN"/>
              </w:rPr>
              <w:t xml:space="preserve">5</w:t>
            </w:r>
            <w:r>
              <w:rPr>
                <w:rFonts w:hint="eastAsia" w:ascii="宋体" w:hAnsi="宋体" w:eastAsia="宋体" w:cs="宋体"/>
                <w:sz w:val="22"/>
                <w:szCs w:val="22"/>
                <w:highlight w:val="none"/>
                <w:lang w:eastAsia="en-US"/>
              </w:rPr>
              <w:t xml:space="preserve">分）</w:t>
            </w:r>
            <w:r/>
          </w:p>
        </w:tc>
        <w:tc>
          <w:tcPr>
            <w:gridSpan w:val="2"/>
            <w:tcW w:w="5805" w:type="dxa"/>
            <w:vAlign w:val="center"/>
            <w:textDirection w:val="lrTb"/>
            <w:noWrap w:val="false"/>
          </w:tcPr>
          <w:p>
            <w:pPr>
              <w:numPr>
                <w:ilvl w:val="0"/>
                <w:numId w:val="2"/>
              </w:numPr>
              <w:jc w:val="both"/>
              <w:keepLines w:val="0"/>
              <w:keepNext w:val="0"/>
              <w:pageBreakBefore w:val="0"/>
              <w:spacing w:line="360" w:lineRule="exact"/>
              <w:widowControl w:val="off"/>
              <w:rPr>
                <w:rFonts w:hint="eastAsia"/>
                <w:sz w:val="22"/>
                <w:szCs w:val="22"/>
                <w:highlight w:val="none"/>
              </w:rPr>
            </w:pPr>
            <w:r>
              <w:rPr>
                <w:rFonts w:hint="eastAsia"/>
                <w:sz w:val="22"/>
                <w:szCs w:val="22"/>
                <w:highlight w:val="none"/>
              </w:rPr>
              <w:t xml:space="preserve">供应商自202</w:t>
            </w:r>
            <w:r>
              <w:rPr>
                <w:rFonts w:hint="eastAsia"/>
                <w:sz w:val="22"/>
                <w:szCs w:val="22"/>
                <w:highlight w:val="none"/>
                <w:lang w:val="en-US" w:eastAsia="zh-CN"/>
              </w:rPr>
              <w:t xml:space="preserve">3</w:t>
            </w:r>
            <w:r>
              <w:rPr>
                <w:rFonts w:hint="eastAsia"/>
                <w:sz w:val="22"/>
                <w:szCs w:val="22"/>
                <w:highlight w:val="none"/>
              </w:rPr>
              <w:t xml:space="preserve">年1月1日至今（以竣工（完工）验收证明材料载明的日期为准）承接并完成过</w:t>
            </w:r>
            <w:r>
              <w:rPr>
                <w:rFonts w:hint="eastAsia"/>
                <w:sz w:val="22"/>
                <w:szCs w:val="22"/>
                <w:highlight w:val="none"/>
                <w:lang w:eastAsia="zh-CN"/>
              </w:rPr>
              <w:t xml:space="preserve">类似</w:t>
            </w:r>
            <w:r>
              <w:rPr>
                <w:rFonts w:hint="eastAsia"/>
                <w:sz w:val="22"/>
                <w:szCs w:val="22"/>
                <w:highlight w:val="none"/>
              </w:rPr>
              <w:t xml:space="preserve">工程</w:t>
            </w:r>
            <w:r>
              <w:rPr>
                <w:rFonts w:hint="eastAsia"/>
                <w:sz w:val="22"/>
                <w:szCs w:val="22"/>
                <w:highlight w:val="none"/>
                <w:lang w:eastAsia="zh-CN"/>
              </w:rPr>
              <w:t xml:space="preserve">施工</w:t>
            </w:r>
            <w:r>
              <w:rPr>
                <w:rFonts w:hint="eastAsia"/>
                <w:sz w:val="22"/>
                <w:szCs w:val="22"/>
                <w:highlight w:val="none"/>
              </w:rPr>
              <w:t xml:space="preserve">业绩的</w:t>
            </w:r>
            <w:r>
              <w:rPr>
                <w:rFonts w:hint="eastAsia"/>
                <w:sz w:val="22"/>
                <w:szCs w:val="22"/>
                <w:highlight w:val="none"/>
                <w:lang w:eastAsia="zh-CN"/>
              </w:rPr>
              <w:t xml:space="preserve">；</w:t>
            </w:r>
            <w:r>
              <w:rPr>
                <w:rFonts w:hint="eastAsia"/>
                <w:sz w:val="22"/>
                <w:szCs w:val="22"/>
                <w:highlight w:val="none"/>
              </w:rPr>
              <w:t xml:space="preserve">每有一个得</w:t>
            </w:r>
            <w:r>
              <w:rPr>
                <w:rFonts w:hint="eastAsia"/>
                <w:sz w:val="22"/>
                <w:szCs w:val="22"/>
                <w:highlight w:val="none"/>
                <w:lang w:val="en-US" w:eastAsia="zh-CN"/>
              </w:rPr>
              <w:t xml:space="preserve">5</w:t>
            </w:r>
            <w:r>
              <w:rPr>
                <w:rFonts w:hint="eastAsia"/>
                <w:sz w:val="22"/>
                <w:szCs w:val="22"/>
                <w:highlight w:val="none"/>
              </w:rPr>
              <w:t xml:space="preserve">分，本项最高得</w:t>
            </w:r>
            <w:r>
              <w:rPr>
                <w:rFonts w:hint="eastAsia"/>
                <w:sz w:val="22"/>
                <w:szCs w:val="22"/>
                <w:highlight w:val="none"/>
                <w:lang w:val="en-US" w:eastAsia="zh-CN"/>
              </w:rPr>
              <w:t xml:space="preserve">15</w:t>
            </w:r>
            <w:r>
              <w:rPr>
                <w:rFonts w:hint="eastAsia"/>
                <w:sz w:val="22"/>
                <w:szCs w:val="22"/>
                <w:highlight w:val="none"/>
              </w:rPr>
              <w:t xml:space="preserve">分。</w:t>
            </w:r>
            <w:r/>
          </w:p>
          <w:p>
            <w:pPr>
              <w:ind w:left="0"/>
              <w:jc w:val="both"/>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b/>
                <w:bCs/>
                <w:highlight w:val="none"/>
              </w:rPr>
              <w:t xml:space="preserve">注：①业</w:t>
            </w:r>
            <w:r>
              <w:rPr>
                <w:rFonts w:hint="eastAsia" w:ascii="宋体" w:hAnsi="宋体" w:eastAsia="宋体" w:cs="宋体"/>
                <w:b/>
                <w:bCs/>
                <w:i w:val="0"/>
                <w:iCs w:val="0"/>
                <w:highlight w:val="none"/>
              </w:rPr>
              <w:t xml:space="preserve">绩证明材料须同时提供成交通知书或成交通知书（直接发包项目如没有成交通知书或成交通知书，</w:t>
            </w:r>
            <w:r>
              <w:rPr>
                <w:rFonts w:hint="eastAsia" w:ascii="宋体" w:hAnsi="宋体" w:eastAsia="宋体" w:cs="宋体"/>
                <w:b/>
                <w:bCs/>
                <w:highlight w:val="none"/>
              </w:rPr>
              <w:t xml:space="preserve">须提供采购方出具的加盖单位公章的直接发包证明）、施工合同</w:t>
            </w:r>
            <w:r>
              <w:rPr>
                <w:rFonts w:hint="eastAsia" w:ascii="宋体" w:hAnsi="宋体" w:eastAsia="宋体" w:cs="宋体"/>
                <w:b/>
                <w:bCs/>
                <w:highlight w:val="none"/>
                <w:lang w:val="en-US" w:eastAsia="zh-CN"/>
              </w:rPr>
              <w:t xml:space="preserve">及</w:t>
            </w:r>
            <w:r>
              <w:rPr>
                <w:rFonts w:hint="eastAsia" w:ascii="宋体" w:hAnsi="宋体" w:eastAsia="宋体" w:cs="宋体"/>
                <w:b/>
                <w:bCs/>
                <w:highlight w:val="none"/>
              </w:rPr>
              <w:t xml:space="preserve">竣工验收证明材料扫描件上传系统加盖电子签章</w:t>
            </w:r>
            <w:r>
              <w:rPr>
                <w:rFonts w:hint="eastAsia" w:ascii="宋体" w:hAnsi="宋体" w:eastAsia="宋体" w:cs="宋体"/>
                <w:b/>
                <w:bCs/>
                <w:highlight w:val="none"/>
                <w:lang w:eastAsia="zh-CN"/>
              </w:rPr>
              <w:t xml:space="preserve">，</w:t>
            </w:r>
            <w:r>
              <w:rPr>
                <w:rFonts w:hint="eastAsia" w:ascii="宋体" w:hAnsi="宋体" w:eastAsia="宋体" w:cs="宋体"/>
                <w:b/>
                <w:bCs/>
                <w:highlight w:val="none"/>
                <w:lang w:val="en-US" w:eastAsia="zh-CN"/>
              </w:rPr>
              <w:t xml:space="preserve">缺一不可，否则</w:t>
            </w:r>
            <w:r>
              <w:rPr>
                <w:rFonts w:hint="eastAsia" w:ascii="宋体" w:hAnsi="宋体" w:eastAsia="宋体" w:cs="宋体"/>
                <w:b/>
                <w:bCs/>
                <w:highlight w:val="none"/>
              </w:rPr>
              <w:t xml:space="preserve">不得分。②如业绩证明材料中的内容不能体现业绩</w:t>
            </w:r>
            <w:r>
              <w:rPr>
                <w:rFonts w:hint="eastAsia" w:ascii="宋体" w:hAnsi="宋体" w:eastAsia="宋体" w:cs="宋体"/>
                <w:b/>
                <w:bCs/>
                <w:highlight w:val="none"/>
                <w:lang w:val="en-US" w:eastAsia="zh-CN"/>
              </w:rPr>
              <w:t xml:space="preserve">内容</w:t>
            </w:r>
            <w:r>
              <w:rPr>
                <w:rFonts w:hint="eastAsia" w:ascii="宋体" w:hAnsi="宋体" w:eastAsia="宋体" w:cs="宋体"/>
                <w:b/>
                <w:bCs/>
                <w:highlight w:val="none"/>
              </w:rPr>
              <w:t xml:space="preserve">的，则须提供其他相关佐证材料，如：业绩工程的预算（或招标控制价）或图纸或业绩采购方出具的加盖单位公章的证明等。</w:t>
            </w:r>
            <w:r/>
          </w:p>
        </w:tc>
      </w:tr>
      <w:tr>
        <w:trPr>
          <w:cantSplit/>
          <w:jc w:val="center"/>
          <w:trHeight w:val="1662"/>
        </w:trPr>
        <w:tc>
          <w:tcPr>
            <w:tcW w:w="431" w:type="dxa"/>
            <w:vAlign w:val="center"/>
            <w:vMerge w:val="restart"/>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3</w:t>
            </w:r>
            <w:r/>
          </w:p>
        </w:tc>
        <w:tc>
          <w:tcPr>
            <w:tcW w:w="1176" w:type="dxa"/>
            <w:vAlign w:val="center"/>
            <w:vMerge w:val="restart"/>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en-US"/>
              </w:rPr>
              <w:t xml:space="preserve">技术部分</w:t>
            </w:r>
            <w:r/>
          </w:p>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en-US"/>
              </w:rPr>
              <w:t xml:space="preserve">（</w:t>
            </w:r>
            <w:r>
              <w:rPr>
                <w:rFonts w:hint="eastAsia" w:ascii="宋体" w:hAnsi="宋体" w:cs="宋体"/>
                <w:sz w:val="22"/>
                <w:szCs w:val="22"/>
                <w:highlight w:val="none"/>
                <w:lang w:val="en-US" w:eastAsia="zh-CN"/>
              </w:rPr>
              <w:t xml:space="preserve">4</w:t>
            </w:r>
            <w:r>
              <w:rPr>
                <w:rFonts w:hint="eastAsia" w:ascii="宋体" w:hAnsi="宋体" w:eastAsia="宋体" w:cs="宋体"/>
                <w:sz w:val="22"/>
                <w:szCs w:val="22"/>
                <w:highlight w:val="none"/>
                <w:lang w:val="en-US" w:eastAsia="zh-CN"/>
              </w:rPr>
              <w:t xml:space="preserve">0</w:t>
            </w:r>
            <w:r>
              <w:rPr>
                <w:rFonts w:hint="eastAsia" w:ascii="宋体" w:hAnsi="宋体" w:eastAsia="宋体" w:cs="宋体"/>
                <w:sz w:val="22"/>
                <w:szCs w:val="22"/>
                <w:highlight w:val="none"/>
                <w:lang w:eastAsia="zh-CN"/>
              </w:rPr>
              <w:t xml:space="preserve">分）</w:t>
            </w:r>
            <w:r/>
          </w:p>
        </w:tc>
        <w:tc>
          <w:tcPr>
            <w:tcW w:w="1983" w:type="dxa"/>
            <w:vAlign w:val="center"/>
            <w:textDirection w:val="lrTb"/>
            <w:noWrap w:val="false"/>
          </w:tcPr>
          <w:p>
            <w:pPr>
              <w:ind w:left="0" w:firstLine="220"/>
              <w:jc w:val="center"/>
              <w:keepLines w:val="0"/>
              <w:keepNext w:val="0"/>
              <w:pageBreakBefore w:val="0"/>
              <w:spacing w:line="360" w:lineRule="exact"/>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工程概述、总体安排、及施工部署等（</w:t>
            </w:r>
            <w:r>
              <w:rPr>
                <w:rFonts w:hint="eastAsia" w:ascii="宋体" w:hAnsi="宋体" w:cs="宋体"/>
                <w:sz w:val="22"/>
                <w:szCs w:val="22"/>
                <w:highlight w:val="none"/>
                <w:lang w:val="en-US" w:eastAsia="zh-CN"/>
              </w:rPr>
              <w:t xml:space="preserve">8</w:t>
            </w:r>
            <w:r>
              <w:rPr>
                <w:rFonts w:hint="eastAsia" w:ascii="宋体" w:hAnsi="宋体" w:eastAsia="宋体" w:cs="宋体"/>
                <w:sz w:val="22"/>
                <w:szCs w:val="22"/>
                <w:highlight w:val="none"/>
                <w:lang w:eastAsia="zh-CN"/>
              </w:rPr>
              <w:t xml:space="preserve">分）</w:t>
            </w:r>
            <w:r/>
          </w:p>
        </w:tc>
        <w:tc>
          <w:tcPr>
            <w:gridSpan w:val="2"/>
            <w:tcW w:w="5805" w:type="dxa"/>
            <w:vAlign w:val="center"/>
            <w:textDirection w:val="lrTb"/>
            <w:noWrap w:val="false"/>
          </w:tcPr>
          <w:p>
            <w:pPr>
              <w:ind w:left="0" w:firstLine="220"/>
              <w:jc w:val="both"/>
              <w:keepLines w:val="0"/>
              <w:keepNext w:val="0"/>
              <w:pageBreakBefore w:val="0"/>
              <w:spacing w:line="360" w:lineRule="exact"/>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根据投标人提供的本工程的工程概述、总体安排、及施工部署等内容进行评分：细致全面、合理、完全响应需求，技术可行性强得</w:t>
            </w:r>
            <w:r>
              <w:rPr>
                <w:rFonts w:hint="eastAsia" w:ascii="宋体" w:hAnsi="宋体" w:cs="宋体"/>
                <w:sz w:val="22"/>
                <w:szCs w:val="22"/>
                <w:highlight w:val="none"/>
                <w:lang w:val="en-US" w:eastAsia="zh-CN"/>
              </w:rPr>
              <w:t xml:space="preserve">8</w:t>
            </w:r>
            <w:r>
              <w:rPr>
                <w:rFonts w:hint="eastAsia" w:ascii="宋体" w:hAnsi="宋体" w:eastAsia="宋体" w:cs="宋体"/>
                <w:sz w:val="22"/>
                <w:szCs w:val="22"/>
                <w:highlight w:val="none"/>
                <w:lang w:eastAsia="zh-CN"/>
              </w:rPr>
              <w:t xml:space="preserve">分；较为完整、基本响应需求的得</w:t>
            </w:r>
            <w:r>
              <w:rPr>
                <w:rFonts w:hint="eastAsia" w:ascii="宋体" w:hAnsi="宋体" w:cs="宋体"/>
                <w:sz w:val="22"/>
                <w:szCs w:val="22"/>
                <w:highlight w:val="none"/>
                <w:lang w:val="en-US" w:eastAsia="zh-CN"/>
              </w:rPr>
              <w:t xml:space="preserve">5</w:t>
            </w:r>
            <w:r>
              <w:rPr>
                <w:rFonts w:hint="eastAsia" w:ascii="宋体" w:hAnsi="宋体" w:eastAsia="宋体" w:cs="宋体"/>
                <w:sz w:val="22"/>
                <w:szCs w:val="22"/>
                <w:highlight w:val="none"/>
                <w:lang w:eastAsia="zh-CN"/>
              </w:rPr>
              <w:t xml:space="preserve">分；不完全、响应度低、技术可行性低得</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lang w:eastAsia="zh-CN"/>
              </w:rPr>
              <w:t xml:space="preserve">分；不提供不得分。</w:t>
            </w:r>
            <w:r/>
          </w:p>
        </w:tc>
      </w:tr>
      <w:tr>
        <w:trPr>
          <w:cantSplit/>
          <w:jc w:val="center"/>
          <w:trHeight w:val="1352"/>
        </w:trPr>
        <w:tc>
          <w:tcPr>
            <w:tcW w:w="431"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c>
          <w:tcPr>
            <w:tcW w:w="1176"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c>
          <w:tcPr>
            <w:tcW w:w="198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关于本工程施工进度计划的描述，以及为完成该计划所定措施（</w:t>
            </w:r>
            <w:r>
              <w:rPr>
                <w:rFonts w:hint="eastAsia" w:ascii="宋体" w:hAnsi="宋体" w:cs="宋体"/>
                <w:sz w:val="22"/>
                <w:szCs w:val="22"/>
                <w:highlight w:val="none"/>
                <w:lang w:val="en-US" w:eastAsia="zh-CN"/>
              </w:rPr>
              <w:t xml:space="preserve">8</w:t>
            </w:r>
            <w:r>
              <w:rPr>
                <w:rFonts w:hint="eastAsia" w:ascii="宋体" w:hAnsi="宋体" w:eastAsia="宋体" w:cs="宋体"/>
                <w:sz w:val="22"/>
                <w:szCs w:val="22"/>
                <w:highlight w:val="none"/>
              </w:rPr>
              <w:t xml:space="preserve">分）</w:t>
            </w:r>
            <w:r/>
          </w:p>
        </w:tc>
        <w:tc>
          <w:tcPr>
            <w:gridSpan w:val="2"/>
            <w:tcW w:w="5805" w:type="dxa"/>
            <w:vAlign w:val="center"/>
            <w:textDirection w:val="lrTb"/>
            <w:noWrap w:val="false"/>
          </w:tcPr>
          <w:p>
            <w:pPr>
              <w:jc w:val="left"/>
              <w:keepLines w:val="0"/>
              <w:keepNext w:val="0"/>
              <w:pageBreakBefore w:val="0"/>
              <w:spacing w:line="288" w:lineRule="auto"/>
              <w:widowControl/>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根据本工程施工进度计划的描述，以及为完成该计划所定措施等内容进行评分：细致全面、合理、完全响应需求，技术可行性强得</w:t>
            </w:r>
            <w:r>
              <w:rPr>
                <w:rFonts w:hint="eastAsia" w:ascii="宋体" w:hAnsi="宋体" w:cs="宋体"/>
                <w:sz w:val="22"/>
                <w:szCs w:val="22"/>
                <w:highlight w:val="none"/>
                <w:lang w:val="en-US" w:eastAsia="zh-CN"/>
              </w:rPr>
              <w:t xml:space="preserve">8</w:t>
            </w:r>
            <w:r>
              <w:rPr>
                <w:rFonts w:hint="eastAsia" w:ascii="宋体" w:hAnsi="宋体" w:eastAsia="宋体" w:cs="宋体"/>
                <w:sz w:val="22"/>
                <w:szCs w:val="22"/>
                <w:highlight w:val="none"/>
              </w:rPr>
              <w:t xml:space="preserve">分；较为完整、基本响应需求的得</w:t>
            </w:r>
            <w:r>
              <w:rPr>
                <w:rFonts w:hint="eastAsia" w:ascii="宋体" w:hAnsi="宋体" w:cs="宋体"/>
                <w:sz w:val="22"/>
                <w:szCs w:val="22"/>
                <w:highlight w:val="none"/>
                <w:lang w:val="en-US" w:eastAsia="zh-CN"/>
              </w:rPr>
              <w:t xml:space="preserve">5</w:t>
            </w:r>
            <w:r>
              <w:rPr>
                <w:rFonts w:hint="eastAsia" w:ascii="宋体" w:hAnsi="宋体" w:eastAsia="宋体" w:cs="宋体"/>
                <w:sz w:val="22"/>
                <w:szCs w:val="22"/>
                <w:highlight w:val="none"/>
              </w:rPr>
              <w:t xml:space="preserve">分；不完全、响应度低、技术可行性低得</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rPr>
              <w:t xml:space="preserve">分；不提供不得分。</w:t>
            </w:r>
            <w:r/>
          </w:p>
        </w:tc>
      </w:tr>
      <w:tr>
        <w:trPr>
          <w:cantSplit/>
          <w:jc w:val="center"/>
          <w:trHeight w:val="2630"/>
        </w:trPr>
        <w:tc>
          <w:tcPr>
            <w:tcW w:w="431"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bookmarkStart w:id="519" w:name="OLE_LINK14"/>
            <w:r/>
            <w:bookmarkStart w:id="520" w:name="OLE_LINK13"/>
            <w:r/>
            <w:bookmarkStart w:id="521" w:name="_Hlk184665934"/>
            <w:r/>
            <w:r/>
          </w:p>
        </w:tc>
        <w:tc>
          <w:tcPr>
            <w:tcW w:w="1176"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c>
          <w:tcPr>
            <w:tcW w:w="198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工程分部分项工程的施工方案、关键施工技术、工艺及工程项目实施的重点、难点和解决方案、具体施工技术措施</w:t>
            </w:r>
            <w:r/>
          </w:p>
          <w:p>
            <w:pPr>
              <w:jc w:val="center"/>
              <w:keepLines w:val="0"/>
              <w:keepNext w:val="0"/>
              <w:pageBreakBefore w:val="0"/>
              <w:spacing w:line="288" w:lineRule="auto"/>
              <w:widowControl/>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w:t>
            </w:r>
            <w:r>
              <w:rPr>
                <w:rFonts w:hint="eastAsia" w:ascii="宋体" w:hAnsi="宋体" w:cs="宋体"/>
                <w:sz w:val="22"/>
                <w:szCs w:val="22"/>
                <w:highlight w:val="none"/>
                <w:lang w:val="en-US" w:eastAsia="zh-CN"/>
              </w:rPr>
              <w:t xml:space="preserve">8</w:t>
            </w:r>
            <w:r>
              <w:rPr>
                <w:rFonts w:hint="eastAsia" w:ascii="宋体" w:hAnsi="宋体" w:eastAsia="宋体" w:cs="宋体"/>
                <w:sz w:val="22"/>
                <w:szCs w:val="22"/>
                <w:highlight w:val="none"/>
              </w:rPr>
              <w:t xml:space="preserve">分）</w:t>
            </w:r>
            <w:bookmarkEnd w:id="519"/>
            <w:r/>
            <w:bookmarkEnd w:id="520"/>
            <w:r/>
            <w:bookmarkEnd w:id="521"/>
            <w:r/>
            <w:r/>
          </w:p>
        </w:tc>
        <w:tc>
          <w:tcPr>
            <w:gridSpan w:val="2"/>
            <w:tcW w:w="5805" w:type="dxa"/>
            <w:vAlign w:val="center"/>
            <w:textDirection w:val="lrTb"/>
            <w:noWrap w:val="false"/>
          </w:tcPr>
          <w:p>
            <w:pPr>
              <w:jc w:val="left"/>
              <w:keepLines w:val="0"/>
              <w:keepNext w:val="0"/>
              <w:pageBreakBefore w:val="0"/>
              <w:spacing w:line="288" w:lineRule="auto"/>
              <w:widowControl/>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根据投标人提供的本工程的施工方案、关键施工技术、工艺及工程项目实施的重点、难点和解决方案、具体施工技术措施等内容进行评分：细致全面、合理、完全响应需求，技术可行性强得</w:t>
            </w:r>
            <w:r>
              <w:rPr>
                <w:rFonts w:hint="eastAsia" w:ascii="宋体" w:hAnsi="宋体" w:cs="宋体"/>
                <w:sz w:val="22"/>
                <w:szCs w:val="22"/>
                <w:highlight w:val="none"/>
                <w:lang w:val="en-US" w:eastAsia="zh-CN"/>
              </w:rPr>
              <w:t xml:space="preserve">8</w:t>
            </w:r>
            <w:r>
              <w:rPr>
                <w:rFonts w:hint="eastAsia" w:ascii="宋体" w:hAnsi="宋体" w:eastAsia="宋体" w:cs="宋体"/>
                <w:sz w:val="22"/>
                <w:szCs w:val="22"/>
                <w:highlight w:val="none"/>
              </w:rPr>
              <w:t xml:space="preserve">分；较为完整、基本响应需求的得</w:t>
            </w:r>
            <w:r>
              <w:rPr>
                <w:rFonts w:hint="eastAsia" w:ascii="宋体" w:hAnsi="宋体" w:cs="宋体"/>
                <w:sz w:val="22"/>
                <w:szCs w:val="22"/>
                <w:highlight w:val="none"/>
                <w:lang w:val="en-US" w:eastAsia="zh-CN"/>
              </w:rPr>
              <w:t xml:space="preserve">5</w:t>
            </w:r>
            <w:r>
              <w:rPr>
                <w:rFonts w:hint="eastAsia" w:ascii="宋体" w:hAnsi="宋体" w:eastAsia="宋体" w:cs="宋体"/>
                <w:sz w:val="22"/>
                <w:szCs w:val="22"/>
                <w:highlight w:val="none"/>
              </w:rPr>
              <w:t xml:space="preserve">分；不完全、响应度低、技术可行性低得</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rPr>
              <w:t xml:space="preserve">分；不提供不得分。</w:t>
            </w:r>
            <w:r/>
          </w:p>
        </w:tc>
      </w:tr>
      <w:tr>
        <w:trPr>
          <w:cantSplit/>
          <w:jc w:val="center"/>
          <w:trHeight w:val="1802"/>
        </w:trPr>
        <w:tc>
          <w:tcPr>
            <w:tcW w:w="431"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sz w:val="22"/>
                <w:szCs w:val="22"/>
                <w:highlight w:val="none"/>
                <w:lang w:eastAsia="en-US"/>
              </w:rPr>
            </w:pPr>
            <w:r/>
            <w:bookmarkStart w:id="522" w:name="OLE_LINK15"/>
            <w:r/>
            <w:bookmarkStart w:id="523" w:name="_Hlk184665959"/>
            <w:r/>
            <w:bookmarkStart w:id="524" w:name="OLE_LINK16"/>
            <w:r/>
            <w:r/>
          </w:p>
        </w:tc>
        <w:tc>
          <w:tcPr>
            <w:tcW w:w="1176"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c>
          <w:tcPr>
            <w:tcW w:w="198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安全文明施工、施工现场扬尘污染防治措施及环境保护方面的措施</w:t>
            </w:r>
            <w:r/>
          </w:p>
          <w:p>
            <w:pPr>
              <w:jc w:val="center"/>
              <w:keepLines w:val="0"/>
              <w:keepNext w:val="0"/>
              <w:pageBreakBefore w:val="0"/>
              <w:spacing w:line="288" w:lineRule="auto"/>
              <w:widowControl/>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rPr>
              <w:t xml:space="preserve">（</w:t>
            </w:r>
            <w:r>
              <w:rPr>
                <w:rFonts w:hint="eastAsia" w:ascii="宋体" w:hAnsi="宋体" w:cs="宋体"/>
                <w:sz w:val="22"/>
                <w:szCs w:val="22"/>
                <w:highlight w:val="none"/>
                <w:lang w:val="en-US" w:eastAsia="zh-CN"/>
              </w:rPr>
              <w:t xml:space="preserve">8</w:t>
            </w:r>
            <w:r>
              <w:rPr>
                <w:rFonts w:hint="eastAsia" w:ascii="宋体" w:hAnsi="宋体" w:eastAsia="宋体" w:cs="宋体"/>
                <w:sz w:val="22"/>
                <w:szCs w:val="22"/>
                <w:highlight w:val="none"/>
              </w:rPr>
              <w:t xml:space="preserve">分）</w:t>
            </w:r>
            <w:bookmarkEnd w:id="522"/>
            <w:r/>
            <w:bookmarkEnd w:id="523"/>
            <w:r/>
            <w:bookmarkEnd w:id="524"/>
            <w:r/>
            <w:r/>
          </w:p>
        </w:tc>
        <w:tc>
          <w:tcPr>
            <w:gridSpan w:val="2"/>
            <w:tcW w:w="5805" w:type="dxa"/>
            <w:vAlign w:val="center"/>
            <w:textDirection w:val="lrTb"/>
            <w:noWrap w:val="false"/>
          </w:tcPr>
          <w:p>
            <w:pPr>
              <w:jc w:val="left"/>
              <w:keepLines w:val="0"/>
              <w:keepNext w:val="0"/>
              <w:pageBreakBefore w:val="0"/>
              <w:spacing w:line="288" w:lineRule="auto"/>
              <w:widowControl/>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rPr>
              <w:t xml:space="preserve">根据投标人提供的本工程的安全文明施工、施工现场扬尘污染防治措施及环境保护方面的措施进行评分：细致全面、合理、完全响应需求，技术可行性强得</w:t>
            </w:r>
            <w:r>
              <w:rPr>
                <w:rFonts w:hint="eastAsia" w:ascii="宋体" w:hAnsi="宋体" w:cs="宋体"/>
                <w:sz w:val="22"/>
                <w:szCs w:val="22"/>
                <w:highlight w:val="none"/>
                <w:lang w:val="en-US" w:eastAsia="zh-CN"/>
              </w:rPr>
              <w:t xml:space="preserve">8</w:t>
            </w:r>
            <w:r>
              <w:rPr>
                <w:rFonts w:hint="eastAsia" w:ascii="宋体" w:hAnsi="宋体" w:eastAsia="宋体" w:cs="宋体"/>
                <w:sz w:val="22"/>
                <w:szCs w:val="22"/>
                <w:highlight w:val="none"/>
              </w:rPr>
              <w:t xml:space="preserve">分；较为完整、基本响应需求的得</w:t>
            </w:r>
            <w:r>
              <w:rPr>
                <w:rFonts w:hint="eastAsia" w:ascii="宋体" w:hAnsi="宋体" w:cs="宋体"/>
                <w:sz w:val="22"/>
                <w:szCs w:val="22"/>
                <w:highlight w:val="none"/>
                <w:lang w:val="en-US" w:eastAsia="zh-CN"/>
              </w:rPr>
              <w:t xml:space="preserve">5</w:t>
            </w:r>
            <w:r>
              <w:rPr>
                <w:rFonts w:hint="eastAsia" w:ascii="宋体" w:hAnsi="宋体" w:eastAsia="宋体" w:cs="宋体"/>
                <w:sz w:val="22"/>
                <w:szCs w:val="22"/>
                <w:highlight w:val="none"/>
              </w:rPr>
              <w:t xml:space="preserve">分；不完全、响应度低、技术可行性低得</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rPr>
              <w:t xml:space="preserve">分；不提供不得分。</w:t>
            </w:r>
            <w:r/>
          </w:p>
        </w:tc>
      </w:tr>
      <w:tr>
        <w:trPr>
          <w:cantSplit/>
          <w:jc w:val="center"/>
          <w:trHeight w:val="1504"/>
        </w:trPr>
        <w:tc>
          <w:tcPr>
            <w:tcW w:w="431"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c>
          <w:tcPr>
            <w:tcW w:w="1176"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c>
          <w:tcPr>
            <w:tcW w:w="198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保证项目实施的</w:t>
            </w:r>
            <w:r>
              <w:rPr>
                <w:rFonts w:hint="eastAsia" w:ascii="宋体" w:hAnsi="宋体" w:eastAsia="宋体" w:cs="宋体"/>
                <w:sz w:val="22"/>
                <w:szCs w:val="22"/>
                <w:highlight w:val="none"/>
                <w:lang w:val="en-US" w:eastAsia="zh-CN"/>
              </w:rPr>
              <w:t xml:space="preserve">劳动力、机械设备和材料投入</w:t>
            </w:r>
            <w:r/>
          </w:p>
          <w:p>
            <w:pPr>
              <w:jc w:val="center"/>
              <w:keepLines w:val="0"/>
              <w:keepNext w:val="0"/>
              <w:pageBreakBefore w:val="0"/>
              <w:spacing w:line="288" w:lineRule="auto"/>
              <w:widowControl/>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rPr>
              <w:t xml:space="preserve">（</w:t>
            </w:r>
            <w:r>
              <w:rPr>
                <w:rFonts w:hint="eastAsia" w:ascii="宋体" w:hAnsi="宋体" w:cs="宋体"/>
                <w:sz w:val="22"/>
                <w:szCs w:val="22"/>
                <w:highlight w:val="none"/>
                <w:lang w:val="en-US" w:eastAsia="zh-CN"/>
              </w:rPr>
              <w:t xml:space="preserve">8</w:t>
            </w:r>
            <w:r>
              <w:rPr>
                <w:rFonts w:hint="eastAsia" w:ascii="宋体" w:hAnsi="宋体" w:eastAsia="宋体" w:cs="宋体"/>
                <w:sz w:val="22"/>
                <w:szCs w:val="22"/>
                <w:highlight w:val="none"/>
              </w:rPr>
              <w:t xml:space="preserve">分）</w:t>
            </w:r>
            <w:r/>
          </w:p>
        </w:tc>
        <w:tc>
          <w:tcPr>
            <w:gridSpan w:val="2"/>
            <w:tcW w:w="5805" w:type="dxa"/>
            <w:vAlign w:val="center"/>
            <w:textDirection w:val="lrTb"/>
            <w:noWrap w:val="false"/>
          </w:tcPr>
          <w:p>
            <w:pPr>
              <w:jc w:val="left"/>
              <w:keepLines w:val="0"/>
              <w:keepNext w:val="0"/>
              <w:pageBreakBefore w:val="0"/>
              <w:spacing w:line="288" w:lineRule="auto"/>
              <w:widowControl/>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rPr>
              <w:t xml:space="preserve">根据投标人提供的本工程的保证项目实施的劳动力、机械设备和材料安排进行评分：细致全面、合理、完全响应需求，技术可行性强得</w:t>
            </w:r>
            <w:r>
              <w:rPr>
                <w:rFonts w:hint="eastAsia" w:ascii="宋体" w:hAnsi="宋体" w:cs="宋体"/>
                <w:sz w:val="22"/>
                <w:szCs w:val="22"/>
                <w:highlight w:val="none"/>
                <w:lang w:val="en-US" w:eastAsia="zh-CN"/>
              </w:rPr>
              <w:t xml:space="preserve">8</w:t>
            </w:r>
            <w:r>
              <w:rPr>
                <w:rFonts w:hint="eastAsia" w:ascii="宋体" w:hAnsi="宋体" w:eastAsia="宋体" w:cs="宋体"/>
                <w:sz w:val="22"/>
                <w:szCs w:val="22"/>
                <w:highlight w:val="none"/>
              </w:rPr>
              <w:t xml:space="preserve">分；较为完整、基本响应需求的得</w:t>
            </w:r>
            <w:r>
              <w:rPr>
                <w:rFonts w:hint="eastAsia" w:ascii="宋体" w:hAnsi="宋体" w:cs="宋体"/>
                <w:sz w:val="22"/>
                <w:szCs w:val="22"/>
                <w:highlight w:val="none"/>
                <w:lang w:val="en-US" w:eastAsia="zh-CN"/>
              </w:rPr>
              <w:t xml:space="preserve">5</w:t>
            </w:r>
            <w:r>
              <w:rPr>
                <w:rFonts w:hint="eastAsia" w:ascii="宋体" w:hAnsi="宋体" w:eastAsia="宋体" w:cs="宋体"/>
                <w:sz w:val="22"/>
                <w:szCs w:val="22"/>
                <w:highlight w:val="none"/>
              </w:rPr>
              <w:t xml:space="preserve">分；不完全、响应度低、技术可行性低得</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rPr>
              <w:t xml:space="preserve">分；不提供不得分。</w:t>
            </w:r>
            <w:r/>
          </w:p>
        </w:tc>
      </w:tr>
    </w:tbl>
    <w:p>
      <w:pPr>
        <w:ind w:left="0"/>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1"/>
      </w:pPr>
      <w:r/>
      <w:bookmarkStart w:id="525" w:name="_Toc19863"/>
      <w:r>
        <w:rPr>
          <w:rFonts w:hint="eastAsia" w:ascii="宋体" w:hAnsi="宋体" w:eastAsia="宋体" w:cs="宋体"/>
          <w:b/>
          <w:color w:val="0d0d0d"/>
          <w:sz w:val="22"/>
          <w:szCs w:val="22"/>
          <w:highlight w:val="none"/>
        </w:rPr>
        <w:t xml:space="preserve">1.资格审查</w:t>
      </w:r>
      <w:bookmarkEnd w:id="525"/>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2"/>
      </w:pPr>
      <w:r/>
      <w:bookmarkStart w:id="526" w:name="_Toc5940"/>
      <w:r>
        <w:rPr>
          <w:rFonts w:hint="eastAsia" w:ascii="宋体" w:hAnsi="宋体" w:eastAsia="宋体" w:cs="宋体"/>
          <w:b/>
          <w:color w:val="0d0d0d"/>
          <w:sz w:val="22"/>
          <w:szCs w:val="22"/>
          <w:highlight w:val="none"/>
        </w:rPr>
        <w:t xml:space="preserve">1.1资格审查</w:t>
      </w:r>
      <w:bookmarkEnd w:id="526"/>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1.1.1资格审查由竞争性磋商小组负责。</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1.1.2资格审查因素和标准：见竞争性磋商前附表</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1"/>
      </w:pPr>
      <w:r/>
      <w:bookmarkStart w:id="527" w:name="_Toc24000"/>
      <w:r>
        <w:rPr>
          <w:rFonts w:hint="eastAsia" w:ascii="宋体" w:hAnsi="宋体" w:eastAsia="宋体" w:cs="宋体"/>
          <w:b/>
          <w:color w:val="0d0d0d"/>
          <w:sz w:val="22"/>
          <w:szCs w:val="22"/>
          <w:highlight w:val="none"/>
        </w:rPr>
        <w:t xml:space="preserve">2.磋商</w:t>
      </w:r>
      <w:bookmarkEnd w:id="527"/>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2"/>
      </w:pPr>
      <w:r/>
      <w:bookmarkStart w:id="528" w:name="_Toc31007"/>
      <w:r>
        <w:rPr>
          <w:rFonts w:hint="eastAsia" w:ascii="宋体" w:hAnsi="宋体" w:eastAsia="宋体" w:cs="宋体"/>
          <w:b/>
          <w:color w:val="0d0d0d"/>
          <w:sz w:val="22"/>
          <w:szCs w:val="22"/>
          <w:highlight w:val="none"/>
        </w:rPr>
        <w:t xml:space="preserve">2.1确定磋商对象</w:t>
      </w:r>
      <w:bookmarkEnd w:id="528"/>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磋商小组邀请资格审查合格的供应商参加磋商。</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2"/>
      </w:pPr>
      <w:r/>
      <w:bookmarkStart w:id="529" w:name="_Toc3691"/>
      <w:r>
        <w:rPr>
          <w:rFonts w:hint="eastAsia" w:ascii="宋体" w:hAnsi="宋体" w:eastAsia="宋体" w:cs="宋体"/>
          <w:b/>
          <w:color w:val="0d0d0d"/>
          <w:sz w:val="22"/>
          <w:szCs w:val="22"/>
          <w:highlight w:val="none"/>
        </w:rPr>
        <w:t xml:space="preserve">2.2磋商</w:t>
      </w:r>
      <w:bookmarkEnd w:id="529"/>
      <w:r/>
      <w:r/>
    </w:p>
    <w:p>
      <w:pPr>
        <w:ind w:firstLine="480"/>
        <w:keepLines w:val="0"/>
        <w:keepNext w:val="0"/>
        <w:pageBreakBefore w:val="0"/>
        <w:spacing w:line="360" w:lineRule="auto"/>
        <w:widowControl w:val="off"/>
        <w:rPr>
          <w:rFonts w:hint="eastAsia" w:ascii="宋体" w:hAnsi="宋体" w:eastAsia="宋体" w:cs="宋体"/>
          <w:b w:val="0"/>
          <w:bCs/>
          <w:color w:val="ff0000"/>
          <w:sz w:val="22"/>
          <w:szCs w:val="22"/>
          <w:highlight w:val="none"/>
        </w:rPr>
        <w:outlineLvl w:val="3"/>
      </w:pPr>
      <w:r>
        <w:rPr>
          <w:rFonts w:hint="eastAsia" w:ascii="宋体" w:hAnsi="宋体" w:eastAsia="宋体" w:cs="宋体"/>
          <w:color w:val="0d0d0d"/>
          <w:sz w:val="22"/>
          <w:szCs w:val="22"/>
          <w:highlight w:val="none"/>
        </w:rPr>
        <w:t xml:space="preserve">2.2.1磋商小组所有成员集中与单一供应商分别进行磋商，</w:t>
      </w:r>
      <w:r>
        <w:rPr>
          <w:rFonts w:hint="eastAsia" w:ascii="宋体" w:hAnsi="宋体" w:eastAsia="宋体" w:cs="宋体"/>
          <w:b w:val="0"/>
          <w:bCs/>
          <w:color w:val="auto"/>
          <w:sz w:val="22"/>
          <w:szCs w:val="22"/>
          <w:highlight w:val="none"/>
        </w:rPr>
        <w:t xml:space="preserve">供应商在项目评审全过程中应保持通讯畅通，并安排</w:t>
      </w:r>
      <w:r>
        <w:rPr>
          <w:rFonts w:hint="eastAsia" w:ascii="宋体" w:hAnsi="宋体" w:eastAsia="宋体" w:cs="宋体"/>
          <w:b w:val="0"/>
          <w:bCs/>
          <w:color w:val="auto"/>
          <w:sz w:val="22"/>
          <w:szCs w:val="22"/>
          <w:highlight w:val="none"/>
          <w:lang w:val="en-US" w:eastAsia="zh-CN"/>
        </w:rPr>
        <w:t xml:space="preserve">法定代表人或授权委托人</w:t>
      </w:r>
      <w:r>
        <w:rPr>
          <w:rFonts w:hint="eastAsia" w:ascii="宋体" w:hAnsi="宋体" w:eastAsia="宋体" w:cs="宋体"/>
          <w:b w:val="0"/>
          <w:bCs/>
          <w:color w:val="auto"/>
          <w:sz w:val="22"/>
          <w:szCs w:val="22"/>
          <w:highlight w:val="none"/>
        </w:rPr>
        <w:t xml:space="preserve">与采购人及磋商小组联系。</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2.2.2磋商小组与供应商就采购需求中的技术、服务要求以及合同草案条款进行磋商。</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2.2.3磋商结束后，磋商小组依据磋商的情况，形成经磋商确定的磋商文件。</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2.2.4对磋商文件作出的实质性变动是磋商文件的有效组成部分，磋商小组将以书面形式同时通知所有参加磋商的供应商。</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2.2.5在提交最终报价之前，供应商可以根据磋商情况退出磋商。</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1"/>
      </w:pPr>
      <w:r/>
      <w:bookmarkStart w:id="530" w:name="_Toc15101"/>
      <w:r>
        <w:rPr>
          <w:rFonts w:hint="eastAsia" w:ascii="宋体" w:hAnsi="宋体" w:eastAsia="宋体" w:cs="宋体"/>
          <w:b/>
          <w:color w:val="0d0d0d"/>
          <w:sz w:val="22"/>
          <w:szCs w:val="22"/>
          <w:highlight w:val="none"/>
        </w:rPr>
        <w:t xml:space="preserve">3.</w:t>
      </w:r>
      <w:r>
        <w:rPr>
          <w:rFonts w:hint="eastAsia" w:ascii="宋体" w:hAnsi="宋体" w:eastAsia="宋体" w:cs="宋体"/>
          <w:sz w:val="22"/>
          <w:szCs w:val="22"/>
          <w:highlight w:val="none"/>
        </w:rPr>
        <w:t xml:space="preserve"> </w:t>
      </w:r>
      <w:r>
        <w:rPr>
          <w:rFonts w:hint="eastAsia" w:ascii="宋体" w:hAnsi="宋体" w:eastAsia="宋体" w:cs="宋体"/>
          <w:b/>
          <w:color w:val="0d0d0d"/>
          <w:sz w:val="22"/>
          <w:szCs w:val="22"/>
          <w:highlight w:val="none"/>
        </w:rPr>
        <w:t xml:space="preserve">再次提交响应文件</w:t>
      </w:r>
      <w:bookmarkEnd w:id="530"/>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2"/>
      </w:pPr>
      <w:r/>
      <w:bookmarkStart w:id="531" w:name="_Toc18391"/>
      <w:r>
        <w:rPr>
          <w:rFonts w:hint="eastAsia" w:ascii="宋体" w:hAnsi="宋体" w:eastAsia="宋体" w:cs="宋体"/>
          <w:b/>
          <w:color w:val="0d0d0d"/>
          <w:sz w:val="22"/>
          <w:szCs w:val="22"/>
          <w:highlight w:val="none"/>
        </w:rPr>
        <w:t xml:space="preserve">3.1技术、服务要求和合同草案条款响应</w:t>
      </w:r>
      <w:bookmarkEnd w:id="531"/>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供应商按照磋商文件的变动情况和磋商小组的要求，对采购需求中的技术、服务要求以及合同草案条款作出响应。</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2"/>
      </w:pPr>
      <w:r/>
      <w:bookmarkStart w:id="532" w:name="_Toc8647"/>
      <w:r>
        <w:rPr>
          <w:rFonts w:hint="eastAsia" w:ascii="宋体" w:hAnsi="宋体" w:eastAsia="宋体" w:cs="宋体"/>
          <w:b/>
          <w:color w:val="0d0d0d"/>
          <w:sz w:val="22"/>
          <w:szCs w:val="22"/>
          <w:highlight w:val="none"/>
        </w:rPr>
        <w:t xml:space="preserve">3.2最终报价</w:t>
      </w:r>
      <w:bookmarkEnd w:id="532"/>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供应商按照磋商小组的要求，在规定的时间内，通过“苏采云”系统提交最终报价。供应商最后一次报价或最终报价应在工程数量、要求、服务等方面不降低的情况下，不得高于前一次报价</w:t>
      </w:r>
      <w:r>
        <w:rPr>
          <w:rFonts w:hint="eastAsia" w:ascii="宋体" w:hAnsi="宋体" w:eastAsia="宋体" w:cs="宋体"/>
          <w:color w:val="0d0d0d"/>
          <w:sz w:val="22"/>
          <w:szCs w:val="22"/>
          <w:highlight w:val="none"/>
          <w:lang w:eastAsia="zh-CN"/>
        </w:rPr>
        <w:t xml:space="preserve">，</w:t>
      </w:r>
      <w:r>
        <w:rPr>
          <w:rFonts w:hint="eastAsia" w:ascii="宋体" w:hAnsi="宋体" w:eastAsia="宋体" w:cs="宋体"/>
          <w:color w:val="0d0d0d"/>
          <w:sz w:val="22"/>
          <w:szCs w:val="22"/>
          <w:highlight w:val="none"/>
        </w:rPr>
        <w:t xml:space="preserve">否则，磋商小组有权拒绝该磋商报价并不再给予报价补救机会。</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1"/>
      </w:pPr>
      <w:r/>
      <w:bookmarkStart w:id="533" w:name="_Toc10731"/>
      <w:r>
        <w:rPr>
          <w:rFonts w:hint="eastAsia" w:ascii="宋体" w:hAnsi="宋体" w:eastAsia="宋体" w:cs="宋体"/>
          <w:b/>
          <w:color w:val="0d0d0d"/>
          <w:sz w:val="22"/>
          <w:szCs w:val="22"/>
          <w:highlight w:val="none"/>
        </w:rPr>
        <w:t xml:space="preserve">4.响应性评审</w:t>
      </w:r>
      <w:bookmarkEnd w:id="533"/>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4.1响应性评审由竞争性磋商小组负责。</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4.2响应性评审因素和标准：见竞争性磋商前附表。</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1"/>
      </w:pPr>
      <w:r/>
      <w:bookmarkStart w:id="534" w:name="_Toc18776"/>
      <w:r>
        <w:rPr>
          <w:rFonts w:hint="eastAsia" w:ascii="宋体" w:hAnsi="宋体" w:eastAsia="宋体" w:cs="宋体"/>
          <w:b/>
          <w:color w:val="0d0d0d"/>
          <w:sz w:val="22"/>
          <w:szCs w:val="22"/>
          <w:highlight w:val="none"/>
        </w:rPr>
        <w:t xml:space="preserve">5.详细评审</w:t>
      </w:r>
      <w:bookmarkEnd w:id="534"/>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5.1详细评审由竞争性磋商小组负责。</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5.2详细评审因素和标准：见竞争性磋商前附表。供应商的最终得分为磋商小组所有评委评分的算术平均值，保留小数点后两位。</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1"/>
      </w:pPr>
      <w:r/>
      <w:bookmarkStart w:id="535" w:name="_Toc5753"/>
      <w:r>
        <w:rPr>
          <w:rFonts w:hint="eastAsia" w:ascii="宋体" w:hAnsi="宋体" w:eastAsia="宋体" w:cs="宋体"/>
          <w:b/>
          <w:color w:val="0d0d0d"/>
          <w:sz w:val="22"/>
          <w:szCs w:val="22"/>
          <w:highlight w:val="none"/>
        </w:rPr>
        <w:t xml:space="preserve">6.推荐成交候选人</w:t>
      </w:r>
      <w:bookmarkEnd w:id="535"/>
      <w:r/>
      <w:r/>
    </w:p>
    <w:p>
      <w:pPr>
        <w:ind w:firstLine="480"/>
        <w:keepLines w:val="0"/>
        <w:keepNext w:val="0"/>
        <w:pageBreakBefore w:val="0"/>
        <w:spacing w:line="360" w:lineRule="auto"/>
        <w:widowControl w:val="off"/>
        <w:rPr>
          <w:rFonts w:hint="eastAsia" w:ascii="宋体" w:hAnsi="宋体" w:eastAsia="宋体" w:cs="宋体"/>
          <w:b/>
          <w:bCs/>
          <w:color w:val="ff0000"/>
          <w:sz w:val="22"/>
          <w:szCs w:val="22"/>
          <w:highlight w:val="none"/>
        </w:rPr>
      </w:pPr>
      <w:r>
        <w:rPr>
          <w:rFonts w:hint="eastAsia" w:ascii="宋体" w:hAnsi="宋体" w:eastAsia="宋体" w:cs="宋体"/>
          <w:color w:val="0d0d0d"/>
          <w:sz w:val="22"/>
          <w:szCs w:val="22"/>
          <w:highlight w:val="none"/>
        </w:rPr>
        <w:t xml:space="preserve">磋商小组采用综合评分法对供应商的响应文件和最终报价进行综合评分。磋商小组根据综合评分情况，按照评审得分由高到低顺序推荐3名及以上成交候选供应商，并编写评审报告。</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1"/>
      </w:pPr>
      <w:r/>
      <w:bookmarkStart w:id="536" w:name="_Toc29708"/>
      <w:r>
        <w:rPr>
          <w:rFonts w:hint="eastAsia" w:ascii="宋体" w:hAnsi="宋体" w:eastAsia="宋体" w:cs="宋体"/>
          <w:b/>
          <w:color w:val="0d0d0d"/>
          <w:sz w:val="22"/>
          <w:szCs w:val="22"/>
          <w:highlight w:val="none"/>
        </w:rPr>
        <w:t xml:space="preserve">7.确定成交供应商</w:t>
      </w:r>
      <w:bookmarkEnd w:id="536"/>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采购人从磋商小组提出的成交候选人中根据符合采购需求且评审得分最高的原则确定成交供应商，并将结果通知所有参加磋商的未成交的供应商。</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1"/>
      </w:pPr>
      <w:r/>
      <w:bookmarkStart w:id="537" w:name="_Toc30429"/>
      <w:r>
        <w:rPr>
          <w:rFonts w:hint="eastAsia" w:ascii="宋体" w:hAnsi="宋体" w:eastAsia="宋体" w:cs="宋体"/>
          <w:b/>
          <w:color w:val="0d0d0d"/>
          <w:sz w:val="22"/>
          <w:szCs w:val="22"/>
          <w:highlight w:val="none"/>
        </w:rPr>
        <w:t xml:space="preserve">8.澄清、说明或补正</w:t>
      </w:r>
      <w:bookmarkEnd w:id="537"/>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8.1磋商小组在评审过程中，可以要求供应商对响应文件中含义不明确、同类问题表述不一致或者有明显文字和计算错误的内容等作出必要的澄清、说明或者更正。</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8.2磋商小组要求供应商澄清、说明或者更正响应文件应当以书面形式作出。</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8.3供应商的澄清、说明或者更正应当由法定代表人或其授权代表签字或者加盖公章。由授权代表签字的，应当附法定代表人授权书。供应商的书面澄清材料作为响应文件的补充。</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8.4供应商的澄清、说明或者更正不得超出响应文件的范围或者改变响应文件的实质性内容。</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outlineLvl w:val="2"/>
      </w:pPr>
      <w:r/>
      <w:bookmarkStart w:id="538" w:name="_Toc7297"/>
      <w:r>
        <w:rPr>
          <w:rFonts w:hint="eastAsia" w:ascii="宋体" w:hAnsi="宋体" w:eastAsia="宋体" w:cs="宋体"/>
          <w:color w:val="0d0d0d"/>
          <w:sz w:val="22"/>
          <w:szCs w:val="22"/>
          <w:highlight w:val="none"/>
        </w:rPr>
        <w:t xml:space="preserve">8.5磋商小组不得接受供应商主动提出的澄清、说明或补正。</w:t>
      </w:r>
      <w:bookmarkEnd w:id="538"/>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lang w:val="en-US" w:eastAsia="zh-CN"/>
        </w:rPr>
        <w:outlineLvl w:val="2"/>
      </w:pPr>
      <w:r/>
      <w:bookmarkStart w:id="539" w:name="_Toc24383"/>
      <w:r>
        <w:rPr>
          <w:rFonts w:hint="eastAsia" w:ascii="宋体" w:hAnsi="宋体" w:eastAsia="宋体" w:cs="宋体"/>
          <w:b/>
          <w:bCs/>
          <w:color w:val="0d0d0d"/>
          <w:sz w:val="22"/>
          <w:szCs w:val="22"/>
          <w:highlight w:val="none"/>
          <w:lang w:val="en-US" w:eastAsia="zh-CN"/>
        </w:rPr>
        <w:t xml:space="preserve">8.6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接到磋商小组澄清、说明和更正要求的供应商如未按规定做出澄清、说明和更正，其风险由供应商自行承担。</w:t>
      </w:r>
      <w:bookmarkEnd w:id="539"/>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1"/>
      </w:pPr>
      <w:r/>
      <w:bookmarkStart w:id="540" w:name="_Toc561"/>
      <w:r>
        <w:rPr>
          <w:rFonts w:hint="eastAsia" w:ascii="宋体" w:hAnsi="宋体" w:eastAsia="宋体" w:cs="宋体"/>
          <w:b/>
          <w:color w:val="0d0d0d"/>
          <w:sz w:val="22"/>
          <w:szCs w:val="22"/>
          <w:highlight w:val="none"/>
        </w:rPr>
        <w:t xml:space="preserve">9.评审过程中特殊情况的处理规定</w:t>
      </w:r>
      <w:bookmarkEnd w:id="540"/>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2"/>
      </w:pPr>
      <w:r/>
      <w:bookmarkStart w:id="541" w:name="_Toc1350"/>
      <w:r>
        <w:rPr>
          <w:rFonts w:hint="eastAsia" w:ascii="宋体" w:hAnsi="宋体" w:eastAsia="宋体" w:cs="宋体"/>
          <w:b/>
          <w:color w:val="0d0d0d"/>
          <w:sz w:val="22"/>
          <w:szCs w:val="22"/>
          <w:highlight w:val="none"/>
        </w:rPr>
        <w:t xml:space="preserve">9.1磋商小组成员的更换</w:t>
      </w:r>
      <w:bookmarkEnd w:id="541"/>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（1）评审过程中，因磋商小组成员缺席、回避或者健康等特殊原因导致磋商小组组成不符合规定的，采购人将依法补足后继续评审。被更换的磋商小组成员所作出的评审意见无效。 </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（2）无法及时补足磋商小组成员的，采购人将停止评审活动，封存所有资料，依法重新组建磋商小组进行评审。原磋商小组所作出的评审意见无效。</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2"/>
      </w:pPr>
      <w:r/>
      <w:bookmarkStart w:id="542" w:name="_Toc28665"/>
      <w:r>
        <w:rPr>
          <w:rFonts w:hint="eastAsia" w:ascii="宋体" w:hAnsi="宋体" w:eastAsia="宋体" w:cs="宋体"/>
          <w:b/>
          <w:color w:val="0d0d0d"/>
          <w:sz w:val="22"/>
          <w:szCs w:val="22"/>
          <w:highlight w:val="none"/>
        </w:rPr>
        <w:t xml:space="preserve">9.2异常低价的处理</w:t>
      </w:r>
      <w:bookmarkEnd w:id="542"/>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磋商小组认为供应商的报价明显低于其他供应商的报价，有可能影响服务质量或者不能诚信履约的，应当要求其在评审现场</w:t>
      </w:r>
      <w:r>
        <w:rPr>
          <w:rFonts w:hint="eastAsia" w:ascii="宋体" w:hAnsi="宋体" w:eastAsia="宋体" w:cs="宋体"/>
          <w:color w:val="0d0d0d"/>
          <w:sz w:val="22"/>
          <w:szCs w:val="22"/>
          <w:highlight w:val="none"/>
          <w:lang w:val="en-US" w:eastAsia="zh-CN"/>
        </w:rPr>
        <w:t xml:space="preserve">规定</w:t>
      </w:r>
      <w:r>
        <w:rPr>
          <w:rFonts w:hint="eastAsia" w:ascii="宋体" w:hAnsi="宋体" w:eastAsia="宋体" w:cs="宋体"/>
          <w:color w:val="0d0d0d"/>
          <w:sz w:val="22"/>
          <w:szCs w:val="22"/>
          <w:highlight w:val="none"/>
        </w:rPr>
        <w:t xml:space="preserve">的时间内提供书面说明，必要时提交相关证明材料；供应商不能证明其报价合理性的，磋商小组应当将其作为无效报价处理。</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2"/>
      </w:pPr>
      <w:r/>
      <w:bookmarkStart w:id="543" w:name="_Toc27900"/>
      <w:r>
        <w:rPr>
          <w:rFonts w:hint="eastAsia" w:ascii="宋体" w:hAnsi="宋体" w:eastAsia="宋体" w:cs="宋体"/>
          <w:b/>
          <w:color w:val="0d0d0d"/>
          <w:sz w:val="22"/>
          <w:szCs w:val="22"/>
          <w:highlight w:val="none"/>
        </w:rPr>
        <w:t xml:space="preserve">9.3争议解决</w:t>
      </w:r>
      <w:bookmarkEnd w:id="543"/>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磋商小组成员对需要共同认定的事项存在争议的，按照少数服从多数的原则作出结论。持不同意见的成员须在评审报告上签署不同意见及理由。</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2"/>
      </w:pPr>
      <w:r/>
      <w:bookmarkStart w:id="544" w:name="_Toc13263"/>
      <w:r>
        <w:rPr>
          <w:rFonts w:hint="eastAsia" w:ascii="宋体" w:hAnsi="宋体" w:eastAsia="宋体" w:cs="宋体"/>
          <w:b/>
          <w:color w:val="0d0d0d"/>
          <w:sz w:val="22"/>
          <w:szCs w:val="22"/>
          <w:highlight w:val="none"/>
        </w:rPr>
        <w:t xml:space="preserve">9.4评审终止</w:t>
      </w:r>
      <w:bookmarkEnd w:id="544"/>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磋商小组发现采购文件存在歧义、重大缺陷导致评审工作无法进行，或者采购文件内容违反国家有关强制性规定的，应当停止评审工作，与采购人沟通并作书面记录。采购人确认后，终止评审活动。</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2"/>
      </w:pPr>
      <w:r/>
      <w:bookmarkStart w:id="545" w:name="_Toc1584"/>
      <w:r>
        <w:rPr>
          <w:rFonts w:hint="eastAsia" w:ascii="宋体" w:hAnsi="宋体" w:eastAsia="宋体" w:cs="宋体"/>
          <w:b/>
          <w:color w:val="0d0d0d"/>
          <w:sz w:val="22"/>
          <w:szCs w:val="22"/>
          <w:highlight w:val="none"/>
        </w:rPr>
        <w:t xml:space="preserve">9.5得分相同</w:t>
      </w:r>
      <w:bookmarkEnd w:id="545"/>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评审得分相同的，最终报价低的优先；评审得分且最终报价相同的，技术指标得分高的优先；评审得分、最终报价和技术指标得分均相同的，采购人随机抽取方式确定。</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2"/>
      </w:pPr>
      <w:r/>
      <w:bookmarkStart w:id="546" w:name="_Toc14644"/>
      <w:r>
        <w:rPr>
          <w:rFonts w:hint="eastAsia" w:ascii="宋体" w:hAnsi="宋体" w:eastAsia="宋体" w:cs="宋体"/>
          <w:b/>
          <w:color w:val="0d0d0d"/>
          <w:sz w:val="22"/>
          <w:szCs w:val="22"/>
          <w:highlight w:val="none"/>
        </w:rPr>
        <w:t xml:space="preserve">9.6评审报告签署</w:t>
      </w:r>
      <w:bookmarkEnd w:id="546"/>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1"/>
      </w:pPr>
      <w:r/>
      <w:bookmarkStart w:id="547" w:name="_Toc1440"/>
      <w:r>
        <w:rPr>
          <w:rFonts w:hint="eastAsia" w:ascii="宋体" w:hAnsi="宋体" w:eastAsia="宋体" w:cs="宋体"/>
          <w:b/>
          <w:color w:val="0d0d0d"/>
          <w:sz w:val="22"/>
          <w:szCs w:val="22"/>
          <w:highlight w:val="none"/>
        </w:rPr>
        <w:t xml:space="preserve">10.判定无效响应的规定</w:t>
      </w:r>
      <w:bookmarkEnd w:id="547"/>
      <w:r/>
      <w:r/>
    </w:p>
    <w:p>
      <w:pPr>
        <w:keepLines w:val="0"/>
        <w:keepNext w:val="0"/>
        <w:pageBreakBefore w:val="0"/>
        <w:spacing w:line="360" w:lineRule="auto"/>
        <w:widowControl w:val="off"/>
        <w:rPr>
          <w:rFonts w:hint="eastAsia" w:ascii="宋体" w:hAnsi="宋体" w:eastAsia="宋体" w:cs="宋体"/>
          <w:b/>
          <w:color w:val="0d0d0d"/>
          <w:sz w:val="22"/>
          <w:szCs w:val="22"/>
          <w:highlight w:val="none"/>
        </w:rPr>
      </w:pPr>
      <w:r>
        <w:rPr>
          <w:rFonts w:hint="eastAsia" w:ascii="宋体" w:hAnsi="宋体" w:eastAsia="宋体" w:cs="宋体"/>
          <w:b/>
          <w:color w:val="0d0d0d"/>
          <w:sz w:val="22"/>
          <w:szCs w:val="22"/>
          <w:highlight w:val="none"/>
        </w:rPr>
        <w:t xml:space="preserve">10.1响应文件开启过程中，有下列情形之一的，作无效响应处理。</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（1）响应文件无法解密；</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（2）响应文件未在规定的时间内解密成功。</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pPr>
      <w:r>
        <w:rPr>
          <w:rFonts w:hint="eastAsia" w:ascii="宋体" w:hAnsi="宋体" w:eastAsia="宋体" w:cs="宋体"/>
          <w:b/>
          <w:color w:val="0d0d0d"/>
          <w:sz w:val="22"/>
          <w:szCs w:val="22"/>
          <w:highlight w:val="none"/>
        </w:rPr>
        <w:t xml:space="preserve">10.2资格审查结果为不合格的，作无效响应处理。</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pPr>
      <w:r>
        <w:rPr>
          <w:rFonts w:hint="eastAsia" w:ascii="宋体" w:hAnsi="宋体" w:eastAsia="宋体" w:cs="宋体"/>
          <w:b/>
          <w:color w:val="0d0d0d"/>
          <w:sz w:val="22"/>
          <w:szCs w:val="22"/>
          <w:highlight w:val="none"/>
        </w:rPr>
        <w:t xml:space="preserve">10.3评审过程中，有下列情形之一的，作无效响应处理。</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（1）未按照磋商小组要求提供书面说明及相关证明材料证明其报价合理性的；</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outlineLvl w:val="2"/>
      </w:pPr>
      <w:r/>
      <w:bookmarkStart w:id="548" w:name="_Toc1060"/>
      <w:r>
        <w:rPr>
          <w:rFonts w:hint="eastAsia" w:ascii="宋体" w:hAnsi="宋体" w:eastAsia="宋体" w:cs="宋体"/>
          <w:color w:val="0d0d0d"/>
          <w:sz w:val="22"/>
          <w:szCs w:val="22"/>
          <w:highlight w:val="none"/>
        </w:rPr>
        <w:t xml:space="preserve">（2）响应文件含有采购人不能接受的附加条件的。</w:t>
      </w:r>
      <w:bookmarkEnd w:id="548"/>
      <w:r/>
      <w:r/>
    </w:p>
    <w:p>
      <w:pPr>
        <w:keepLines w:val="0"/>
        <w:keepNext w:val="0"/>
        <w:pageBreakBefore w:val="0"/>
        <w:spacing w:line="360" w:lineRule="auto"/>
        <w:widowControl w:val="off"/>
        <w:rPr>
          <w:rFonts w:hint="eastAsia" w:ascii="宋体" w:hAnsi="宋体" w:eastAsia="宋体" w:cs="宋体"/>
          <w:b/>
          <w:color w:val="0d0d0d"/>
          <w:sz w:val="22"/>
          <w:szCs w:val="22"/>
          <w:highlight w:val="none"/>
        </w:rPr>
      </w:pPr>
      <w:r>
        <w:rPr>
          <w:rFonts w:hint="eastAsia" w:ascii="宋体" w:hAnsi="宋体" w:eastAsia="宋体" w:cs="宋体"/>
          <w:b/>
          <w:color w:val="0d0d0d"/>
          <w:sz w:val="22"/>
          <w:szCs w:val="22"/>
          <w:highlight w:val="none"/>
        </w:rPr>
        <w:t xml:space="preserve">10.4磋商环节及提交最终报价后如出现以下情况的，供应商的响应文件无效：</w:t>
      </w:r>
      <w:r/>
    </w:p>
    <w:p>
      <w:pPr>
        <w:ind w:firstLine="480"/>
        <w:keepLines w:val="0"/>
        <w:keepNext w:val="0"/>
        <w:pageBreakBefore w:val="0"/>
        <w:spacing w:line="360" w:lineRule="auto"/>
        <w:widowControl w:val="off"/>
        <w:rPr>
          <w:rFonts w:hint="eastAsia" w:ascii="宋体" w:hAnsi="宋体" w:eastAsia="宋体" w:cs="宋体"/>
          <w:b/>
          <w:bCs/>
          <w:color w:val="ff0000"/>
          <w:sz w:val="22"/>
          <w:szCs w:val="22"/>
          <w:highlight w:val="none"/>
        </w:rPr>
      </w:pPr>
      <w:r>
        <w:rPr>
          <w:rFonts w:hint="eastAsia" w:ascii="宋体" w:hAnsi="宋体" w:eastAsia="宋体" w:cs="宋体"/>
          <w:b/>
          <w:bCs/>
          <w:color w:val="ff0000"/>
          <w:sz w:val="22"/>
          <w:szCs w:val="22"/>
          <w:highlight w:val="none"/>
        </w:rPr>
        <w:t xml:space="preserve">（1）未按照磋商小组规定的时间、逾期提交最终报价的；</w:t>
      </w:r>
      <w:r/>
    </w:p>
    <w:p>
      <w:pPr>
        <w:ind w:firstLine="480"/>
        <w:keepLines w:val="0"/>
        <w:keepNext w:val="0"/>
        <w:pageBreakBefore w:val="0"/>
        <w:spacing w:line="360" w:lineRule="auto"/>
        <w:widowControl w:val="off"/>
        <w:rPr>
          <w:rFonts w:hint="eastAsia" w:ascii="宋体" w:hAnsi="宋体" w:eastAsia="宋体" w:cs="宋体"/>
          <w:b/>
          <w:bCs/>
          <w:color w:val="ff0000"/>
          <w:sz w:val="22"/>
          <w:szCs w:val="22"/>
          <w:highlight w:val="none"/>
        </w:rPr>
      </w:pPr>
      <w:r>
        <w:rPr>
          <w:rFonts w:hint="eastAsia" w:ascii="宋体" w:hAnsi="宋体" w:eastAsia="宋体" w:cs="宋体"/>
          <w:b/>
          <w:bCs/>
          <w:color w:val="ff0000"/>
          <w:sz w:val="22"/>
          <w:szCs w:val="22"/>
          <w:highlight w:val="none"/>
        </w:rPr>
        <w:t xml:space="preserve">（2）如供应商的最终报价超过竞争性磋商文件中规定的项目/采购包预算金额或者项目/采购包最高限价的；</w:t>
      </w:r>
      <w:r/>
    </w:p>
    <w:p>
      <w:pPr>
        <w:ind w:firstLine="480"/>
        <w:keepLines w:val="0"/>
        <w:keepNext w:val="0"/>
        <w:pageBreakBefore w:val="0"/>
        <w:spacing w:line="360" w:lineRule="auto"/>
        <w:widowControl w:val="off"/>
        <w:rPr>
          <w:rFonts w:hint="eastAsia" w:ascii="宋体" w:hAnsi="宋体" w:eastAsia="宋体" w:cs="宋体"/>
          <w:b/>
          <w:bCs/>
          <w:color w:val="ff0000"/>
          <w:sz w:val="22"/>
          <w:szCs w:val="22"/>
          <w:highlight w:val="none"/>
        </w:rPr>
      </w:pPr>
      <w:r>
        <w:rPr>
          <w:rFonts w:hint="eastAsia" w:ascii="宋体" w:hAnsi="宋体" w:eastAsia="宋体" w:cs="宋体"/>
          <w:b/>
          <w:bCs/>
          <w:color w:val="ff0000"/>
          <w:sz w:val="22"/>
          <w:szCs w:val="22"/>
          <w:highlight w:val="none"/>
        </w:rPr>
        <w:t xml:space="preserve">（3）供应商未按照磋商文件的变动情况和磋商小组的要求，对采购需求中的技术、服务要求以及合同草案条款作出响应。</w:t>
      </w:r>
      <w:r/>
    </w:p>
    <w:p>
      <w:pPr>
        <w:jc w:val="left"/>
        <w:keepLines w:val="0"/>
        <w:keepNext w:val="0"/>
        <w:pageBreakBefore w:val="0"/>
        <w:spacing w:line="360" w:lineRule="auto"/>
        <w:widowControl w:val="off"/>
        <w:rPr>
          <w:rFonts w:hint="eastAsia" w:ascii="宋体" w:hAnsi="宋体" w:eastAsia="宋体" w:cs="宋体"/>
          <w:b/>
          <w:color w:val="0d0d0d"/>
          <w:sz w:val="21"/>
          <w:szCs w:val="21"/>
          <w:highlight w:val="none"/>
        </w:rPr>
      </w:pPr>
      <w:r>
        <w:rPr>
          <w:rFonts w:hint="eastAsia" w:ascii="宋体" w:hAnsi="宋体" w:eastAsia="宋体" w:cs="宋体"/>
          <w:b/>
          <w:color w:val="0d0d0d"/>
          <w:sz w:val="22"/>
          <w:szCs w:val="22"/>
          <w:highlight w:val="none"/>
        </w:rPr>
        <w:t xml:space="preserve">10.5法律、法规规定的其他无效响应情形。</w:t>
      </w:r>
      <w:r/>
    </w:p>
    <w:p>
      <w:pPr>
        <w:pStyle w:val="1147"/>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sz w:val="32"/>
          <w:szCs w:val="32"/>
          <w:highlight w:val="none"/>
        </w:rPr>
        <w:sectPr>
          <w:footerReference w:type="default" r:id="rId16"/>
          <w:footnotePr/>
          <w:endnotePr/>
          <w:type w:val="nextPage"/>
          <w:pgSz w:w="11906" w:h="16838" w:orient="portrait"/>
          <w:pgMar w:top="1440" w:right="1474" w:bottom="1440" w:left="1474" w:header="851" w:footer="992" w:gutter="0"/>
          <w:cols w:num="1" w:sep="0" w:space="1701" w:equalWidth="1"/>
          <w:docGrid w:linePitch="360"/>
        </w:sectPr>
      </w:pPr>
      <w:r/>
      <w:bookmarkStart w:id="549" w:name="_Toc468783649"/>
      <w:r/>
      <w:r/>
    </w:p>
    <w:p>
      <w:pPr>
        <w:pStyle w:val="1048"/>
        <w:rPr>
          <w:rFonts w:hint="eastAsia" w:ascii="宋体" w:hAnsi="宋体" w:eastAsia="宋体" w:cs="宋体"/>
          <w:b/>
          <w:bCs/>
          <w:sz w:val="32"/>
          <w:szCs w:val="32"/>
          <w:highlight w:val="none"/>
        </w:rPr>
      </w:pPr>
      <w:r/>
      <w:bookmarkStart w:id="550" w:name="_Toc7658"/>
      <w:r/>
      <w:bookmarkStart w:id="551" w:name="_Toc3934"/>
      <w:r/>
      <w:bookmarkStart w:id="552" w:name="_Toc24747"/>
      <w:r/>
      <w:bookmarkStart w:id="553" w:name="_Toc7552"/>
      <w:r/>
      <w:bookmarkStart w:id="554" w:name="_Toc29020"/>
      <w:r>
        <w:rPr>
          <w:rFonts w:hint="eastAsia" w:ascii="宋体" w:hAnsi="宋体" w:eastAsia="宋体" w:cs="宋体"/>
          <w:b/>
          <w:bCs/>
          <w:sz w:val="32"/>
          <w:szCs w:val="32"/>
          <w:highlight w:val="none"/>
        </w:rPr>
        <w:t xml:space="preserve">第四章</w:t>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49"/>
      <w:r/>
      <w:bookmarkStart w:id="555" w:name="_Toc49090575"/>
      <w:r/>
      <w:bookmarkStart w:id="556" w:name="_Toc282446330"/>
      <w:r/>
      <w:bookmarkStart w:id="557" w:name="_Toc120614281"/>
      <w:r/>
      <w:bookmarkStart w:id="558" w:name="_Toc26554093"/>
      <w:r/>
      <w:bookmarkStart w:id="559" w:name="_Toc288030358"/>
      <w:r/>
      <w:bookmarkStart w:id="560" w:name="_Toc383624020"/>
      <w:r/>
      <w:bookmarkStart w:id="561" w:name="_Toc382813956"/>
      <w:r/>
      <w:bookmarkStart w:id="562" w:name="_Toc468783656"/>
      <w:r/>
      <w:bookmarkStart w:id="563" w:name="_Toc426469931"/>
      <w:r/>
      <w:bookmarkStart w:id="564" w:name="_Toc390246997"/>
      <w:r/>
      <w:bookmarkStart w:id="565" w:name="_Toc383698721"/>
      <w:r/>
      <w:bookmarkStart w:id="566" w:name="_Toc390099110"/>
      <w:r/>
      <w:bookmarkStart w:id="567" w:name="_Toc383623748"/>
      <w:r/>
      <w:bookmarkStart w:id="568" w:name="_Toc383626068"/>
      <w:r/>
      <w:bookmarkStart w:id="569" w:name="_Toc383679821"/>
      <w:r/>
      <w:bookmarkStart w:id="570" w:name="_Toc382812506"/>
      <w:r/>
      <w:bookmarkStart w:id="571" w:name="_Toc390098914"/>
      <w:r/>
      <w:bookmarkStart w:id="572" w:name="_Toc382814037"/>
      <w:r/>
      <w:bookmarkStart w:id="573" w:name="_Toc383587528"/>
      <w:r/>
      <w:bookmarkStart w:id="574" w:name="_Toc462564139"/>
      <w:r/>
      <w:bookmarkStart w:id="575" w:name="_Toc479757211"/>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技术标准和要求</w:t>
      </w:r>
      <w:bookmarkEnd w:id="550"/>
      <w:r/>
      <w:bookmarkEnd w:id="551"/>
      <w:r/>
      <w:bookmarkEnd w:id="552"/>
      <w:r/>
      <w:bookmarkEnd w:id="553"/>
      <w:r/>
      <w:bookmarkEnd w:id="554"/>
      <w:r/>
      <w:r/>
    </w:p>
    <w:p>
      <w:pPr>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w:t>
      </w:r>
      <w:r>
        <w:rPr>
          <w:rFonts w:hint="eastAsia" w:ascii="宋体" w:hAnsi="宋体" w:eastAsia="宋体" w:cs="宋体"/>
          <w:b/>
          <w:sz w:val="22"/>
          <w:szCs w:val="22"/>
          <w:highlight w:val="none"/>
        </w:rPr>
        <w:t xml:space="preserve">工程概况</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1.1建设地点：</w:t>
      </w:r>
      <w:r>
        <w:rPr>
          <w:rFonts w:hint="eastAsia" w:ascii="宋体" w:hAnsi="宋体" w:cs="宋体"/>
          <w:bCs/>
          <w:sz w:val="22"/>
          <w:szCs w:val="22"/>
          <w:highlight w:val="none"/>
          <w:lang w:eastAsia="zh-CN"/>
        </w:rPr>
        <w:t xml:space="preserve">泰兴市姚王街道</w:t>
      </w:r>
      <w:r>
        <w:rPr>
          <w:rFonts w:hint="eastAsia" w:ascii="宋体" w:hAnsi="宋体" w:eastAsia="宋体" w:cs="宋体"/>
          <w:bCs/>
          <w:sz w:val="22"/>
          <w:szCs w:val="22"/>
          <w:highlight w:val="none"/>
        </w:rPr>
        <w:t xml:space="preserve">。</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1.2现场条件及周边环境情况：</w:t>
      </w:r>
      <w:r>
        <w:rPr>
          <w:rFonts w:hint="eastAsia" w:ascii="宋体" w:hAnsi="宋体" w:eastAsia="宋体" w:cs="宋体"/>
          <w:bCs/>
          <w:sz w:val="22"/>
          <w:szCs w:val="22"/>
          <w:highlight w:val="none"/>
          <w:lang w:val="en-US" w:eastAsia="zh-CN"/>
        </w:rPr>
        <w:t xml:space="preserve">供应商</w:t>
      </w:r>
      <w:r>
        <w:rPr>
          <w:rFonts w:hint="eastAsia" w:ascii="宋体" w:hAnsi="宋体" w:eastAsia="宋体" w:cs="宋体"/>
          <w:bCs/>
          <w:sz w:val="22"/>
          <w:szCs w:val="22"/>
          <w:highlight w:val="none"/>
        </w:rPr>
        <w:t xml:space="preserve">自行踏勘。</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bCs/>
          <w:color w:val="auto"/>
          <w:sz w:val="22"/>
          <w:szCs w:val="22"/>
          <w:highlight w:val="none"/>
          <w:lang w:val="en-US" w:eastAsia="zh-CN"/>
        </w:rPr>
      </w:pPr>
      <w:r>
        <w:rPr>
          <w:rFonts w:hint="eastAsia" w:ascii="宋体" w:hAnsi="宋体" w:eastAsia="宋体" w:cs="宋体"/>
          <w:bCs/>
          <w:sz w:val="22"/>
          <w:szCs w:val="22"/>
          <w:highlight w:val="none"/>
          <w:lang w:val="en-US" w:eastAsia="zh-CN"/>
        </w:rPr>
        <w:t xml:space="preserve">1.3建设内容：</w:t>
      </w:r>
      <w:r>
        <w:rPr>
          <w:rFonts w:hint="eastAsia" w:ascii="宋体" w:hAnsi="宋体" w:eastAsia="宋体" w:cs="宋体"/>
          <w:color w:val="auto"/>
          <w:sz w:val="22"/>
          <w:szCs w:val="22"/>
          <w:highlight w:val="none"/>
          <w:lang w:val="en-US" w:eastAsia="zh-CN"/>
        </w:rPr>
        <w:t xml:space="preserve">图纸及清单中注明的</w:t>
      </w:r>
      <w:r>
        <w:rPr>
          <w:rFonts w:hint="eastAsia" w:ascii="宋体" w:hAnsi="宋体" w:cs="宋体"/>
          <w:color w:val="auto"/>
          <w:sz w:val="22"/>
          <w:szCs w:val="22"/>
          <w:highlight w:val="none"/>
          <w:lang w:val="en-US" w:eastAsia="zh-CN"/>
        </w:rPr>
        <w:t xml:space="preserve">姚王街道电动自行车充电设施建设项目</w:t>
      </w:r>
      <w:r>
        <w:rPr>
          <w:rFonts w:hint="eastAsia" w:ascii="宋体" w:hAnsi="宋体" w:eastAsia="宋体" w:cs="宋体"/>
          <w:color w:val="auto"/>
          <w:sz w:val="22"/>
          <w:szCs w:val="22"/>
          <w:highlight w:val="none"/>
          <w:lang w:val="en-US" w:eastAsia="zh-CN"/>
        </w:rPr>
        <w:t xml:space="preserve">施工，建设地点位于泰兴市姚王街道玉园、东阳御水湾、观棠府等11个小区，项目内容包括安泰社区-玉园3组6m单侧电动自行车充电棚、昌泰社区-东阳御水湾3组6m单侧电动自行车充电棚、昌泰社区-观棠府6组12m单侧电动自行车充电棚、朝阳村-朝阳小区新建3组6m单侧电动自行车充电棚；</w:t>
      </w:r>
      <w:r>
        <w:rPr>
          <w:rFonts w:hint="eastAsia" w:ascii="宋体" w:hAnsi="宋体" w:eastAsia="宋体" w:cs="宋体"/>
          <w:color w:val="auto"/>
          <w:sz w:val="22"/>
          <w:szCs w:val="22"/>
          <w:highlight w:val="none"/>
          <w:lang w:val="en-US" w:eastAsia="zh-CN"/>
        </w:rPr>
        <w:t xml:space="preserve">丹霞社区-丹霞花园4组6m单侧+7组12m单侧电动自行车充电棚、丹霞社区-水岸嘉苑3组6m单侧+2组12m单侧电动自行车充电棚、湖滨社区-皇家水岸1组12m单侧电动自行车充电棚、湖滨社区-文江印1组6m双侧+1组6m单侧电动自行车充电棚、桑木村-桑木新村7组6m单侧+1组12m单侧电动自行车充电棚、兴泰社区-翡翠花园3组6m单侧+2组12m双侧电动自行车充电棚、兴泰社区-兴泰华庭1组6m单侧电动自行车充电棚，同步实施地面恢复、绿化恢复、路牙石恢复、挡土墙及增设灭火器等配套工程，具体内容详见图纸及工程量清单。</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2.工程量清单说明（具体内容详见招标控制价清单及编制说明）</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bCs/>
          <w:sz w:val="22"/>
          <w:szCs w:val="22"/>
          <w:highlight w:val="none"/>
          <w:lang w:val="en-US" w:eastAsia="zh-CN"/>
        </w:rPr>
      </w:pPr>
      <w:r>
        <w:rPr>
          <w:rFonts w:hint="eastAsia" w:ascii="宋体" w:hAnsi="宋体" w:eastAsia="宋体" w:cs="宋体"/>
          <w:bCs/>
          <w:sz w:val="22"/>
          <w:szCs w:val="22"/>
          <w:highlight w:val="none"/>
        </w:rPr>
        <w:t xml:space="preserve">2.1本工程量清单应与采购文件、通用合同条款、专用合同条款等章节内容及图纸</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lang w:val="en-US" w:eastAsia="zh-CN"/>
        </w:rPr>
        <w:t xml:space="preserve">如有</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rPr>
        <w:t xml:space="preserve">一起阅读和理解</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lang w:val="en-US" w:eastAsia="zh-CN"/>
        </w:rPr>
        <w:t xml:space="preserve">相关资料请各供应商从江苏省政府采购网自行下载。</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w:t>
      </w:r>
      <w:r>
        <w:rPr>
          <w:rFonts w:hint="eastAsia" w:ascii="宋体" w:hAnsi="宋体" w:eastAsia="宋体" w:cs="宋体"/>
          <w:bCs/>
          <w:sz w:val="22"/>
          <w:szCs w:val="22"/>
          <w:highlight w:val="none"/>
          <w:lang w:val="en-US" w:eastAsia="zh-CN"/>
        </w:rPr>
        <w:t xml:space="preserve">2</w:t>
      </w:r>
      <w:r>
        <w:rPr>
          <w:rFonts w:hint="eastAsia" w:ascii="宋体" w:hAnsi="宋体" w:eastAsia="宋体" w:cs="宋体"/>
          <w:bCs/>
          <w:sz w:val="22"/>
          <w:szCs w:val="22"/>
          <w:highlight w:val="none"/>
        </w:rPr>
        <w:t xml:space="preserve">本工程量清单仅是投标报价的共同基础，竣工结算的工程量按合同约定确定。合同价格的确定以及价款支付应遵循合同条款（包括通用合同条款和专用合同条款）以及采购文件的有关约定。</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3.投标报价说明</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bCs/>
          <w:color w:val="ff0000"/>
          <w:sz w:val="22"/>
          <w:szCs w:val="22"/>
          <w:highlight w:val="none"/>
          <w:lang w:eastAsia="zh-CN"/>
        </w:rPr>
      </w:pPr>
      <w:r>
        <w:rPr>
          <w:rFonts w:hint="eastAsia" w:ascii="宋体" w:hAnsi="宋体" w:eastAsia="宋体" w:cs="宋体"/>
          <w:bCs/>
          <w:color w:val="ff0000"/>
          <w:sz w:val="22"/>
          <w:szCs w:val="22"/>
          <w:highlight w:val="none"/>
          <w:lang w:val="en-US" w:eastAsia="zh-CN"/>
        </w:rPr>
        <w:t xml:space="preserve">  </w:t>
      </w:r>
      <w:r>
        <w:rPr>
          <w:rFonts w:hint="eastAsia" w:ascii="宋体" w:hAnsi="宋体" w:eastAsia="宋体" w:cs="宋体"/>
          <w:bCs/>
          <w:color w:val="ff0000"/>
          <w:sz w:val="22"/>
          <w:szCs w:val="22"/>
          <w:highlight w:val="none"/>
          <w:lang w:eastAsia="zh-CN"/>
        </w:rPr>
        <w:t xml:space="preserve">供应商无需编制工程量清单报价文件，按照招标控制价总价下浮报价，成交价与招标控制价的比值即为下浮率，用于结算。本工程招标控制价中的暂估价、暂列金额均为不可竞争费用，不参与下浮。</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4.其他说明</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4.1.本工程质量要求：合格。</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4.2.</w:t>
      </w:r>
      <w:r>
        <w:rPr>
          <w:rFonts w:hint="eastAsia" w:ascii="宋体" w:hAnsi="宋体" w:eastAsia="宋体" w:cs="宋体"/>
          <w:b/>
          <w:bCs/>
          <w:color w:val="000000"/>
          <w:sz w:val="22"/>
          <w:szCs w:val="22"/>
          <w:highlight w:val="none"/>
          <w:lang w:val="en-US" w:eastAsia="zh-CN"/>
        </w:rPr>
        <w:t xml:space="preserve">项目实施中</w:t>
      </w:r>
      <w:r>
        <w:rPr>
          <w:rFonts w:hint="eastAsia" w:ascii="宋体" w:hAnsi="宋体" w:eastAsia="宋体" w:cs="宋体"/>
          <w:b/>
          <w:bCs/>
          <w:color w:val="000000"/>
          <w:sz w:val="22"/>
          <w:szCs w:val="22"/>
          <w:highlight w:val="none"/>
        </w:rPr>
        <w:t xml:space="preserve">，出现与</w:t>
      </w:r>
      <w:r>
        <w:rPr>
          <w:rFonts w:hint="eastAsia" w:ascii="宋体" w:hAnsi="宋体" w:eastAsia="宋体" w:cs="宋体"/>
          <w:b/>
          <w:bCs/>
          <w:color w:val="000000"/>
          <w:sz w:val="22"/>
          <w:szCs w:val="22"/>
          <w:highlight w:val="none"/>
          <w:lang w:val="en-US" w:eastAsia="zh-CN"/>
        </w:rPr>
        <w:t xml:space="preserve">地方行政主管部门</w:t>
      </w:r>
      <w:r>
        <w:rPr>
          <w:rFonts w:hint="eastAsia" w:ascii="宋体" w:hAnsi="宋体" w:eastAsia="宋体" w:cs="宋体"/>
          <w:b/>
          <w:bCs/>
          <w:color w:val="000000"/>
          <w:sz w:val="22"/>
          <w:szCs w:val="22"/>
          <w:highlight w:val="none"/>
        </w:rPr>
        <w:t xml:space="preserve">、</w:t>
      </w:r>
      <w:r>
        <w:rPr>
          <w:rFonts w:hint="eastAsia" w:ascii="宋体" w:hAnsi="宋体" w:eastAsia="宋体" w:cs="宋体"/>
          <w:b/>
          <w:bCs/>
          <w:color w:val="000000"/>
          <w:sz w:val="22"/>
          <w:szCs w:val="22"/>
          <w:highlight w:val="none"/>
          <w:lang w:val="en-US" w:eastAsia="zh-CN"/>
        </w:rPr>
        <w:t xml:space="preserve">地方</w:t>
      </w:r>
      <w:r>
        <w:rPr>
          <w:rFonts w:hint="eastAsia" w:ascii="宋体" w:hAnsi="宋体" w:eastAsia="宋体" w:cs="宋体"/>
          <w:b/>
          <w:bCs/>
          <w:color w:val="000000"/>
          <w:sz w:val="22"/>
          <w:szCs w:val="22"/>
          <w:highlight w:val="none"/>
        </w:rPr>
        <w:t xml:space="preserve">管理</w:t>
      </w:r>
      <w:r>
        <w:rPr>
          <w:rFonts w:hint="eastAsia" w:ascii="宋体" w:hAnsi="宋体" w:eastAsia="宋体" w:cs="宋体"/>
          <w:b/>
          <w:bCs/>
          <w:color w:val="000000"/>
          <w:sz w:val="22"/>
          <w:szCs w:val="22"/>
          <w:highlight w:val="none"/>
          <w:lang w:val="en-US" w:eastAsia="zh-CN"/>
        </w:rPr>
        <w:t xml:space="preserve">部门</w:t>
      </w:r>
      <w:r>
        <w:rPr>
          <w:rFonts w:hint="eastAsia" w:ascii="宋体" w:hAnsi="宋体" w:eastAsia="宋体" w:cs="宋体"/>
          <w:b/>
          <w:bCs/>
          <w:color w:val="000000"/>
          <w:sz w:val="22"/>
          <w:szCs w:val="22"/>
          <w:highlight w:val="none"/>
          <w:lang w:eastAsia="zh-CN"/>
        </w:rPr>
        <w:t xml:space="preserve">、</w:t>
      </w:r>
      <w:r>
        <w:rPr>
          <w:rFonts w:hint="eastAsia" w:ascii="宋体" w:hAnsi="宋体" w:eastAsia="宋体" w:cs="宋体"/>
          <w:b/>
          <w:bCs/>
          <w:color w:val="000000"/>
          <w:sz w:val="22"/>
          <w:szCs w:val="22"/>
          <w:highlight w:val="none"/>
          <w:lang w:val="en-US" w:eastAsia="zh-CN"/>
        </w:rPr>
        <w:t xml:space="preserve">居民</w:t>
      </w:r>
      <w:r>
        <w:rPr>
          <w:rFonts w:hint="eastAsia" w:ascii="宋体" w:hAnsi="宋体" w:eastAsia="宋体" w:cs="宋体"/>
          <w:b/>
          <w:bCs/>
          <w:color w:val="000000"/>
          <w:sz w:val="22"/>
          <w:szCs w:val="22"/>
          <w:highlight w:val="none"/>
        </w:rPr>
        <w:t xml:space="preserve">有关的矛盾由成交人自行解决，产生的任何费用由</w:t>
      </w:r>
      <w:r>
        <w:rPr>
          <w:rFonts w:hint="eastAsia" w:ascii="宋体" w:hAnsi="宋体" w:eastAsia="宋体" w:cs="宋体"/>
          <w:b/>
          <w:bCs/>
          <w:color w:val="000000"/>
          <w:sz w:val="22"/>
          <w:szCs w:val="22"/>
          <w:highlight w:val="none"/>
          <w:lang w:eastAsia="zh-CN"/>
        </w:rPr>
        <w:t xml:space="preserve">供应商</w:t>
      </w:r>
      <w:r>
        <w:rPr>
          <w:rFonts w:hint="eastAsia" w:ascii="宋体" w:hAnsi="宋体" w:eastAsia="宋体" w:cs="宋体"/>
          <w:b/>
          <w:bCs/>
          <w:color w:val="000000"/>
          <w:sz w:val="22"/>
          <w:szCs w:val="22"/>
          <w:highlight w:val="none"/>
        </w:rPr>
        <w:t xml:space="preserve">在投标报价时自行考虑；</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4.3.施工过程中不得污染周边环境（绿化、道路等），不得对周边环境造成影响，</w:t>
      </w:r>
      <w:r>
        <w:rPr>
          <w:rFonts w:hint="eastAsia" w:ascii="宋体" w:hAnsi="宋体" w:eastAsia="宋体" w:cs="宋体"/>
          <w:b/>
          <w:bCs/>
          <w:color w:val="000000"/>
          <w:sz w:val="22"/>
          <w:szCs w:val="22"/>
          <w:highlight w:val="none"/>
          <w:lang w:val="en-US" w:eastAsia="zh-CN"/>
        </w:rPr>
        <w:t xml:space="preserve">不得因施工损坏现状，</w:t>
      </w:r>
      <w:r>
        <w:rPr>
          <w:rFonts w:hint="eastAsia" w:ascii="宋体" w:hAnsi="宋体" w:eastAsia="宋体" w:cs="宋体"/>
          <w:b/>
          <w:bCs/>
          <w:color w:val="000000"/>
          <w:sz w:val="22"/>
          <w:szCs w:val="22"/>
          <w:highlight w:val="none"/>
        </w:rPr>
        <w:t xml:space="preserve">否则一切责任由承包人承担，由此造成的一切损失由成交人承担。</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4.4.安全生产</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4.4.1施工现场内及周边须设置</w:t>
      </w:r>
      <w:r>
        <w:rPr>
          <w:rFonts w:hint="eastAsia" w:ascii="宋体" w:hAnsi="宋体" w:eastAsia="宋体" w:cs="宋体"/>
          <w:sz w:val="22"/>
          <w:szCs w:val="22"/>
          <w:highlight w:val="none"/>
          <w:lang w:val="en-US" w:eastAsia="zh-CN"/>
        </w:rPr>
        <w:t xml:space="preserve">临时施工围挡、</w:t>
      </w:r>
      <w:r>
        <w:rPr>
          <w:rFonts w:hint="eastAsia" w:ascii="宋体" w:hAnsi="宋体" w:eastAsia="宋体" w:cs="宋体"/>
          <w:sz w:val="22"/>
          <w:szCs w:val="22"/>
          <w:highlight w:val="none"/>
        </w:rPr>
        <w:t xml:space="preserve">防护设施、临时警示标牌标志、警示灯、夜间照明、夜间交通指示灯（夜间必须正常显示）以及施工现场内、外的临时交通安全设施等</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相关</w:t>
      </w:r>
      <w:r>
        <w:rPr>
          <w:rFonts w:hint="eastAsia" w:ascii="宋体" w:hAnsi="宋体" w:eastAsia="宋体" w:cs="宋体"/>
          <w:sz w:val="22"/>
          <w:szCs w:val="22"/>
          <w:highlight w:val="none"/>
        </w:rPr>
        <w:t xml:space="preserve">费用已包含在投标报价中。</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4.4.2交通安全设施的设置方案须符合交警、城管部门、发包人的要求，施工车辆进出场地必须减速慢行，出入口必须有专人看护，确保出入口的交通安全。</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4.5.承包人须做好现场环境保护，做好防尘、降噪等措施，费用已包含在投标报价中</w:t>
      </w:r>
      <w:r>
        <w:rPr>
          <w:rFonts w:hint="eastAsia" w:ascii="宋体" w:hAnsi="宋体" w:eastAsia="宋体" w:cs="宋体"/>
          <w:sz w:val="22"/>
          <w:szCs w:val="22"/>
          <w:highlight w:val="none"/>
          <w:lang w:eastAsia="zh-CN"/>
        </w:rPr>
        <w:t xml:space="preserve">。</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4.6</w:t>
      </w:r>
      <w:r>
        <w:rPr>
          <w:rFonts w:hint="eastAsia" w:ascii="宋体" w:hAnsi="宋体" w:eastAsia="宋体" w:cs="宋体"/>
          <w:sz w:val="22"/>
          <w:szCs w:val="22"/>
          <w:highlight w:val="none"/>
        </w:rPr>
        <w:t xml:space="preserve">.施工排水（渗水、居民用水、雨水等）均包含在报价中，由施工单位响应时综合考虑。</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w:t>
      </w: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.承包人搭建的临时设施和材料堆场必须服从发包人和监理单位的统一安排。如承包人不服从，发包人有权根据项目管理规定对承包人进行处罚。</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w:t>
      </w: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.在国家规定的工程合理使用期限内，承包人确保该项目工程的质量。因承包人原因致使工程在合理使用期限内造成人身和财产损害的，承包人应承担损害赔偿责任。</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w:t>
      </w:r>
      <w:r>
        <w:rPr>
          <w:rFonts w:hint="eastAsia" w:ascii="宋体" w:hAnsi="宋体" w:eastAsia="宋体" w:cs="宋体"/>
          <w:sz w:val="22"/>
          <w:szCs w:val="22"/>
          <w:highlight w:val="none"/>
          <w:lang w:val="en-US" w:eastAsia="zh-CN"/>
        </w:rPr>
        <w:t xml:space="preserve">9</w:t>
      </w:r>
      <w:r>
        <w:rPr>
          <w:rFonts w:hint="eastAsia" w:ascii="宋体" w:hAnsi="宋体" w:eastAsia="宋体" w:cs="宋体"/>
          <w:sz w:val="22"/>
          <w:szCs w:val="22"/>
          <w:highlight w:val="none"/>
        </w:rPr>
        <w:t xml:space="preserve">.发生须紧急抢修事故，承包人接到事故通知后，应立即到达事故现场抢修。</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w:t>
      </w:r>
      <w:r>
        <w:rPr>
          <w:rFonts w:hint="eastAsia" w:ascii="宋体" w:hAnsi="宋体" w:eastAsia="宋体" w:cs="宋体"/>
          <w:sz w:val="22"/>
          <w:szCs w:val="22"/>
          <w:highlight w:val="none"/>
          <w:lang w:val="en-US" w:eastAsia="zh-CN"/>
        </w:rPr>
        <w:t xml:space="preserve">10.</w:t>
      </w:r>
      <w:r>
        <w:rPr>
          <w:rFonts w:hint="eastAsia" w:ascii="宋体" w:hAnsi="宋体" w:eastAsia="宋体" w:cs="宋体"/>
          <w:sz w:val="22"/>
          <w:szCs w:val="22"/>
          <w:highlight w:val="none"/>
        </w:rPr>
        <w:t xml:space="preserve">本工程在施工中执行现行的国家、省级及工程所在地颁发的环保、节能、电器安装、防雷、安全、消防等有关规定。</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4.1</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.承包人要对施工人员进行上岗安全培训和安全交底工作</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4.1</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4.1</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w:t>
      </w:r>
      <w:r>
        <w:rPr>
          <w:rFonts w:hint="eastAsia" w:ascii="宋体" w:hAnsi="宋体" w:eastAsia="宋体" w:cs="宋体"/>
          <w:color w:val="auto"/>
          <w:sz w:val="22"/>
          <w:szCs w:val="22"/>
          <w:highlight w:val="none"/>
        </w:rPr>
        <w:t xml:space="preserve">每发生一次群体性上访事件扣罚成交人</w:t>
      </w:r>
      <w:r>
        <w:rPr>
          <w:rFonts w:hint="eastAsia" w:ascii="宋体" w:hAnsi="宋体" w:eastAsia="宋体" w:cs="宋体"/>
          <w:color w:val="auto"/>
          <w:sz w:val="22"/>
          <w:szCs w:val="22"/>
          <w:highlight w:val="none"/>
          <w:lang w:val="en-US" w:eastAsia="zh-CN"/>
        </w:rPr>
        <w:t xml:space="preserve">10万</w:t>
      </w:r>
      <w:r>
        <w:rPr>
          <w:rFonts w:hint="eastAsia" w:ascii="宋体" w:hAnsi="宋体" w:eastAsia="宋体" w:cs="宋体"/>
          <w:color w:val="auto"/>
          <w:sz w:val="22"/>
          <w:szCs w:val="22"/>
          <w:highlight w:val="none"/>
        </w:rPr>
        <w:t xml:space="preserve">元</w:t>
      </w:r>
      <w:r>
        <w:rPr>
          <w:rFonts w:hint="eastAsia" w:ascii="宋体" w:hAnsi="宋体" w:eastAsia="宋体" w:cs="宋体"/>
          <w:sz w:val="22"/>
          <w:szCs w:val="22"/>
          <w:highlight w:val="none"/>
        </w:rPr>
        <w:t xml:space="preserve">，由承包人承担由此产生的一切后果。</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4.1</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.承包人必须根据发包人的要求在发包人规定的时间内拆除临时设施、施工机械及其基础，并将其垃圾运离施工现场，所发生的费用由承包人承担，清理完成后承包人须报监理、</w:t>
      </w:r>
      <w:r>
        <w:rPr>
          <w:rFonts w:hint="eastAsia" w:ascii="宋体" w:hAnsi="宋体" w:eastAsia="宋体" w:cs="宋体"/>
          <w:sz w:val="22"/>
          <w:szCs w:val="22"/>
          <w:highlight w:val="none"/>
          <w:lang w:eastAsia="zh-CN"/>
        </w:rPr>
        <w:t xml:space="preserve">采购人</w:t>
      </w:r>
      <w:r>
        <w:rPr>
          <w:rFonts w:hint="eastAsia" w:ascii="宋体" w:hAnsi="宋体" w:eastAsia="宋体" w:cs="宋体"/>
          <w:sz w:val="22"/>
          <w:szCs w:val="22"/>
          <w:highlight w:val="none"/>
        </w:rPr>
        <w:t xml:space="preserve">验收确认；施工场地外围5米范围内必须与施工场地内一样整洁、干净、文明施工；若发包人安排人员完成上述工作，所发生的费用将双倍从工程款中扣除。</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4.1</w:t>
      </w: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4.1</w:t>
      </w: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.承包人应自行处理好材料供应、设备供应等矛盾，如引起施工中断，中断期间不计取任何费用，该风险由</w:t>
      </w:r>
      <w:r>
        <w:rPr>
          <w:rFonts w:hint="eastAsia" w:ascii="宋体" w:hAnsi="宋体" w:eastAsia="宋体" w:cs="宋体"/>
          <w:sz w:val="22"/>
          <w:szCs w:val="22"/>
          <w:highlight w:val="none"/>
          <w:lang w:eastAsia="zh-CN"/>
        </w:rPr>
        <w:t xml:space="preserve">供应商</w:t>
      </w:r>
      <w:r>
        <w:rPr>
          <w:rFonts w:hint="eastAsia" w:ascii="宋体" w:hAnsi="宋体" w:eastAsia="宋体" w:cs="宋体"/>
          <w:sz w:val="22"/>
          <w:szCs w:val="22"/>
          <w:highlight w:val="none"/>
        </w:rPr>
        <w:t xml:space="preserve">在投标报价时自行考虑。承包人须加强对场地周边城市、公建配套管网的保护，如发生破坏，由承包人负责赔偿，并承担全部责任。</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必须认真踏勘现场，考虑行人、行车干扰，相关费用已包含在</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投标报价中。</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4.1</w:t>
      </w: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.工程使用的所有材料、设备必须经建设单位认可后方可进场使用，如不经发包人和监理单位认可，承包人擅自进场使用的，发包人有权拒付该部分款项同时有权对承包人处违约金</w:t>
      </w: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万元的处罚并终止合同，同时承包人还须赔偿建设单位实际损失。</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4.</w:t>
      </w:r>
      <w:r>
        <w:rPr>
          <w:rFonts w:hint="eastAsia" w:ascii="宋体" w:hAnsi="宋体" w:eastAsia="宋体" w:cs="宋体"/>
          <w:sz w:val="22"/>
          <w:szCs w:val="22"/>
          <w:highlight w:val="none"/>
          <w:lang w:val="en-US" w:eastAsia="zh-CN"/>
        </w:rPr>
        <w:t xml:space="preserve">19</w:t>
      </w:r>
      <w:r>
        <w:rPr>
          <w:rFonts w:hint="eastAsia" w:ascii="宋体" w:hAnsi="宋体" w:eastAsia="宋体" w:cs="宋体"/>
          <w:sz w:val="22"/>
          <w:szCs w:val="22"/>
          <w:highlight w:val="none"/>
        </w:rPr>
        <w:t xml:space="preserve">.本工程发生工程变更或产生签证引起工程造价增减的，最终价格以“工程竣工结算核对并经发包人、承包人双方确认签字”的文件为准。</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4.2</w:t>
      </w:r>
      <w:r>
        <w:rPr>
          <w:rFonts w:hint="eastAsia" w:ascii="宋体" w:hAnsi="宋体" w:eastAsia="宋体" w:cs="宋体"/>
          <w:sz w:val="22"/>
          <w:szCs w:val="22"/>
          <w:highlight w:val="none"/>
          <w:lang w:val="en-US" w:eastAsia="zh-CN"/>
        </w:rPr>
        <w:t xml:space="preserve">0</w:t>
      </w:r>
      <w:r>
        <w:rPr>
          <w:rFonts w:hint="eastAsia" w:ascii="宋体" w:hAnsi="宋体" w:eastAsia="宋体" w:cs="宋体"/>
          <w:sz w:val="22"/>
          <w:szCs w:val="22"/>
          <w:highlight w:val="none"/>
        </w:rPr>
        <w:t xml:space="preserve">.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4.2</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eastAsia="zh-CN"/>
        </w:rPr>
        <w:t xml:space="preserve">供应商</w:t>
      </w:r>
      <w:r>
        <w:rPr>
          <w:rFonts w:hint="eastAsia" w:ascii="宋体" w:hAnsi="宋体" w:eastAsia="宋体" w:cs="宋体"/>
          <w:sz w:val="22"/>
          <w:szCs w:val="22"/>
          <w:highlight w:val="none"/>
        </w:rPr>
        <w:t xml:space="preserve">要充分了解项目情况，对招标控制价</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或</w:t>
      </w:r>
      <w:r>
        <w:rPr>
          <w:rFonts w:hint="eastAsia" w:ascii="宋体" w:hAnsi="宋体" w:eastAsia="宋体" w:cs="宋体"/>
          <w:bCs/>
          <w:color w:val="000000"/>
          <w:sz w:val="22"/>
          <w:szCs w:val="22"/>
          <w:highlight w:val="none"/>
        </w:rPr>
        <w:t xml:space="preserve">最高限价</w:t>
      </w:r>
      <w:r>
        <w:rPr>
          <w:rFonts w:hint="eastAsia" w:ascii="宋体" w:hAnsi="宋体" w:eastAsia="宋体" w:cs="宋体"/>
          <w:sz w:val="22"/>
          <w:szCs w:val="22"/>
          <w:highlight w:val="none"/>
        </w:rPr>
        <w:t xml:space="preserve">）如有异议，</w:t>
      </w:r>
      <w:r>
        <w:rPr>
          <w:rFonts w:hint="eastAsia" w:ascii="宋体" w:hAnsi="宋体" w:eastAsia="宋体" w:cs="宋体"/>
          <w:sz w:val="22"/>
          <w:szCs w:val="22"/>
          <w:highlight w:val="none"/>
          <w:lang w:eastAsia="zh-CN"/>
        </w:rPr>
        <w:t xml:space="preserve">供应商</w:t>
      </w:r>
      <w:r>
        <w:rPr>
          <w:rFonts w:hint="eastAsia" w:ascii="宋体" w:hAnsi="宋体" w:eastAsia="宋体" w:cs="宋体"/>
          <w:sz w:val="22"/>
          <w:szCs w:val="22"/>
          <w:highlight w:val="none"/>
        </w:rPr>
        <w:t xml:space="preserve">需按采购文件约定的时间提出异议，如</w:t>
      </w:r>
      <w:r>
        <w:rPr>
          <w:rFonts w:hint="eastAsia" w:ascii="宋体" w:hAnsi="宋体" w:eastAsia="宋体" w:cs="宋体"/>
          <w:sz w:val="22"/>
          <w:szCs w:val="22"/>
          <w:highlight w:val="none"/>
          <w:lang w:eastAsia="zh-CN"/>
        </w:rPr>
        <w:t xml:space="preserve">供应商</w:t>
      </w:r>
      <w:r>
        <w:rPr>
          <w:rFonts w:hint="eastAsia" w:ascii="宋体" w:hAnsi="宋体" w:eastAsia="宋体" w:cs="宋体"/>
          <w:sz w:val="22"/>
          <w:szCs w:val="22"/>
          <w:highlight w:val="none"/>
        </w:rPr>
        <w:t xml:space="preserve">在</w:t>
      </w:r>
      <w:r>
        <w:rPr>
          <w:rFonts w:hint="eastAsia" w:ascii="宋体" w:hAnsi="宋体" w:eastAsia="宋体" w:cs="宋体"/>
          <w:sz w:val="22"/>
          <w:szCs w:val="22"/>
          <w:highlight w:val="none"/>
          <w:lang w:val="en-US" w:eastAsia="zh-CN"/>
        </w:rPr>
        <w:t xml:space="preserve">磋商响应</w:t>
      </w:r>
      <w:r>
        <w:rPr>
          <w:rFonts w:hint="eastAsia" w:ascii="宋体" w:hAnsi="宋体" w:eastAsia="宋体" w:cs="宋体"/>
          <w:sz w:val="22"/>
          <w:szCs w:val="22"/>
          <w:highlight w:val="none"/>
        </w:rPr>
        <w:t xml:space="preserve">期间无异议，那</w:t>
      </w:r>
      <w:r>
        <w:rPr>
          <w:rFonts w:hint="eastAsia" w:ascii="宋体" w:hAnsi="宋体" w:eastAsia="宋体" w:cs="宋体"/>
          <w:sz w:val="22"/>
          <w:szCs w:val="22"/>
          <w:highlight w:val="none"/>
          <w:lang w:eastAsia="zh-CN"/>
        </w:rPr>
        <w:t xml:space="preserve">供应商</w:t>
      </w:r>
      <w:r>
        <w:rPr>
          <w:rFonts w:hint="eastAsia" w:ascii="宋体" w:hAnsi="宋体" w:eastAsia="宋体" w:cs="宋体"/>
          <w:sz w:val="22"/>
          <w:szCs w:val="22"/>
          <w:highlight w:val="none"/>
        </w:rPr>
        <w:t xml:space="preserve">成交后不得再以任何理由向</w:t>
      </w:r>
      <w:r>
        <w:rPr>
          <w:rFonts w:hint="eastAsia" w:ascii="宋体" w:hAnsi="宋体" w:eastAsia="宋体" w:cs="宋体"/>
          <w:sz w:val="22"/>
          <w:szCs w:val="22"/>
          <w:highlight w:val="none"/>
          <w:lang w:eastAsia="zh-CN"/>
        </w:rPr>
        <w:t xml:space="preserve">采购人</w:t>
      </w:r>
      <w:r>
        <w:rPr>
          <w:rFonts w:hint="eastAsia" w:ascii="宋体" w:hAnsi="宋体" w:eastAsia="宋体" w:cs="宋体"/>
          <w:sz w:val="22"/>
          <w:szCs w:val="22"/>
          <w:highlight w:val="none"/>
        </w:rPr>
        <w:t xml:space="preserve">提出任何费用。</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4.2</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.农民工工资支付及担保按照国家、省市相关规定执行。</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4.2</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r/>
    </w:p>
    <w:p>
      <w:pPr>
        <w:ind w:firstLine="42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sz w:val="22"/>
          <w:szCs w:val="22"/>
          <w:highlight w:val="none"/>
        </w:rPr>
        <w:t xml:space="preserve">4.2</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项目实施过程中，除不可抗力，项目部组成人员不得变更。采购人、行政主管部门将会加大本工程施工项目部组成人员到岗情况巡查频率和力度。对成交后施工单位项目部组成人员不到岗履职、履职不到位等不良行为，经核实后行政主管部门将依法作出相关处罚。</w:t>
      </w:r>
      <w:r/>
    </w:p>
    <w:p>
      <w:pPr>
        <w:ind w:firstLine="420"/>
        <w:keepLines w:val="0"/>
        <w:keepNext w:val="0"/>
        <w:pageBreakBefore w:val="0"/>
        <w:spacing w:line="360" w:lineRule="auto"/>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val="en-US" w:eastAsia="zh-CN"/>
        </w:rPr>
        <w:t xml:space="preserve">4.25.采购人不组织踏勘现场，</w:t>
      </w:r>
      <w:r>
        <w:rPr>
          <w:rFonts w:hint="eastAsia" w:ascii="宋体" w:hAnsi="宋体" w:eastAsia="宋体" w:cs="宋体"/>
          <w:b/>
          <w:bCs/>
          <w:sz w:val="22"/>
          <w:szCs w:val="22"/>
          <w:highlight w:val="none"/>
          <w:lang w:eastAsia="zh-CN"/>
        </w:rPr>
        <w:t xml:space="preserve">供应商</w:t>
      </w:r>
      <w:r>
        <w:rPr>
          <w:rFonts w:hint="eastAsia" w:ascii="宋体" w:hAnsi="宋体" w:eastAsia="宋体" w:cs="宋体"/>
          <w:b/>
          <w:bCs/>
          <w:sz w:val="22"/>
          <w:szCs w:val="22"/>
          <w:highlight w:val="none"/>
          <w:lang w:val="en-US" w:eastAsia="zh-CN"/>
        </w:rPr>
        <w:t xml:space="preserve">应对照施工图纸</w:t>
      </w:r>
      <w:r>
        <w:rPr>
          <w:rFonts w:hint="eastAsia" w:ascii="宋体" w:hAnsi="宋体" w:eastAsia="宋体" w:cs="宋体"/>
          <w:b/>
          <w:bCs/>
          <w:sz w:val="22"/>
          <w:szCs w:val="22"/>
          <w:highlight w:val="none"/>
        </w:rPr>
        <w:t xml:space="preserve">自行踏勘现场，充分了解本工程的施工现场条件及本工程的施工难度，根据现场情况及自身的施工方法自主报价，现场</w:t>
      </w:r>
      <w:r>
        <w:rPr>
          <w:rFonts w:hint="eastAsia" w:ascii="宋体" w:hAnsi="宋体" w:eastAsia="宋体" w:cs="宋体"/>
          <w:b/>
          <w:bCs/>
          <w:sz w:val="22"/>
          <w:szCs w:val="22"/>
          <w:highlight w:val="none"/>
          <w:lang w:val="en-US" w:eastAsia="zh-CN"/>
        </w:rPr>
        <w:t xml:space="preserve">可能</w:t>
      </w:r>
      <w:r>
        <w:rPr>
          <w:rFonts w:hint="eastAsia" w:ascii="宋体" w:hAnsi="宋体" w:eastAsia="宋体" w:cs="宋体"/>
          <w:b/>
          <w:bCs/>
          <w:sz w:val="22"/>
          <w:szCs w:val="22"/>
          <w:highlight w:val="none"/>
        </w:rPr>
        <w:t xml:space="preserve">涉及的零星工程施工由</w:t>
      </w:r>
      <w:r>
        <w:rPr>
          <w:rFonts w:hint="eastAsia" w:ascii="宋体" w:hAnsi="宋体" w:eastAsia="宋体" w:cs="宋体"/>
          <w:b/>
          <w:bCs/>
          <w:sz w:val="22"/>
          <w:szCs w:val="22"/>
          <w:highlight w:val="none"/>
          <w:lang w:val="en-US" w:eastAsia="zh-CN"/>
        </w:rPr>
        <w:t xml:space="preserve">供应商</w:t>
      </w:r>
      <w:r>
        <w:rPr>
          <w:rFonts w:hint="eastAsia" w:ascii="宋体" w:hAnsi="宋体" w:eastAsia="宋体" w:cs="宋体"/>
          <w:b/>
          <w:bCs/>
          <w:sz w:val="22"/>
          <w:szCs w:val="22"/>
          <w:highlight w:val="none"/>
        </w:rPr>
        <w:t xml:space="preserve">自行考虑在报价中。</w:t>
      </w:r>
      <w:r/>
    </w:p>
    <w:p>
      <w:pPr>
        <w:ind w:firstLine="420"/>
        <w:keepLines w:val="0"/>
        <w:keepNext w:val="0"/>
        <w:pageBreakBefore w:val="0"/>
        <w:spacing w:line="360" w:lineRule="auto"/>
        <w:widowControl w:val="off"/>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 xml:space="preserve">5.商务要求</w:t>
      </w:r>
      <w:r/>
    </w:p>
    <w:p>
      <w:pPr>
        <w:ind w:firstLine="420"/>
        <w:keepLines w:val="0"/>
        <w:keepNext w:val="0"/>
        <w:pageBreakBefore w:val="0"/>
        <w:spacing w:line="360" w:lineRule="auto"/>
        <w:widowControl w:val="off"/>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 xml:space="preserve">5.1.工期要求： </w:t>
      </w:r>
      <w:r>
        <w:rPr>
          <w:rFonts w:hint="eastAsia" w:ascii="宋体" w:hAnsi="宋体" w:cs="宋体"/>
          <w:b w:val="0"/>
          <w:bCs w:val="0"/>
          <w:sz w:val="22"/>
          <w:szCs w:val="22"/>
          <w:highlight w:val="none"/>
          <w:lang w:val="en-US" w:eastAsia="zh-CN"/>
        </w:rPr>
        <w:t xml:space="preserve">45日历天</w:t>
      </w:r>
      <w:r>
        <w:rPr>
          <w:rFonts w:hint="eastAsia" w:ascii="宋体" w:hAnsi="宋体" w:eastAsia="宋体" w:cs="宋体"/>
          <w:b/>
          <w:bCs/>
          <w:sz w:val="22"/>
          <w:szCs w:val="22"/>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bCs/>
          <w:sz w:val="22"/>
          <w:szCs w:val="22"/>
          <w:highlight w:val="none"/>
          <w:lang w:val="en-US" w:eastAsia="zh-CN"/>
        </w:rPr>
        <w:t xml:space="preserve">5.2.付款方式： </w:t>
      </w:r>
      <w:r>
        <w:rPr>
          <w:rFonts w:hint="eastAsia" w:ascii="宋体" w:hAnsi="宋体" w:cs="宋体"/>
          <w:b w:val="0"/>
          <w:bCs w:val="0"/>
          <w:sz w:val="22"/>
          <w:szCs w:val="22"/>
          <w:highlight w:val="none"/>
          <w:lang w:val="en-US" w:eastAsia="zh-CN"/>
        </w:rPr>
        <w:t xml:space="preserve">工程竣工验收合格后付至合同价的70%，经审计后付至审计价的97%，余款在质保期满后一次性付清。（质保期2年）    </w:t>
      </w:r>
      <w:r/>
    </w:p>
    <w:p>
      <w:pPr>
        <w:ind w:firstLine="420"/>
        <w:keepLines w:val="0"/>
        <w:keepNext w:val="0"/>
        <w:pageBreakBefore w:val="0"/>
        <w:spacing w:line="36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bCs/>
          <w:sz w:val="22"/>
          <w:szCs w:val="22"/>
          <w:highlight w:val="none"/>
          <w:lang w:val="en-US" w:eastAsia="zh-CN"/>
        </w:rPr>
        <w:t xml:space="preserve">5.3.履约保证金的形式：</w:t>
      </w:r>
      <w:r>
        <w:rPr>
          <w:rFonts w:hint="eastAsia" w:ascii="宋体" w:hAnsi="宋体" w:eastAsia="宋体" w:cs="宋体"/>
          <w:b w:val="0"/>
          <w:bCs w:val="0"/>
          <w:sz w:val="22"/>
          <w:szCs w:val="22"/>
          <w:highlight w:val="none"/>
          <w:lang w:val="en-US" w:eastAsia="zh-CN"/>
        </w:rPr>
        <w:t xml:space="preserve">支票、汇票、本票或者金融机构、担保机构出具的保函、电子履约保函（保险）等法律法规允许的非现金形式</w:t>
      </w:r>
      <w:r/>
    </w:p>
    <w:p>
      <w:pPr>
        <w:ind w:firstLine="420"/>
        <w:keepLines w:val="0"/>
        <w:keepNext w:val="0"/>
        <w:pageBreakBefore w:val="0"/>
        <w:spacing w:line="36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履约保证金的金额：成交价×</w:t>
      </w:r>
      <w:r>
        <w:rPr>
          <w:rFonts w:hint="eastAsia" w:ascii="宋体" w:hAnsi="宋体" w:cs="宋体"/>
          <w:b w:val="0"/>
          <w:bCs w:val="0"/>
          <w:sz w:val="22"/>
          <w:szCs w:val="22"/>
          <w:highlight w:val="none"/>
          <w:lang w:val="en-US" w:eastAsia="zh-CN"/>
        </w:rPr>
        <w:t xml:space="preserve">5</w:t>
      </w:r>
      <w:r>
        <w:rPr>
          <w:rFonts w:hint="eastAsia" w:ascii="宋体" w:hAnsi="宋体" w:eastAsia="宋体" w:cs="宋体"/>
          <w:b w:val="0"/>
          <w:bCs w:val="0"/>
          <w:sz w:val="22"/>
          <w:szCs w:val="22"/>
          <w:highlight w:val="non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履约保证金的提交时间：成交通知书签发后签订合同前</w:t>
      </w:r>
      <w:r/>
    </w:p>
    <w:p>
      <w:pPr>
        <w:ind w:firstLine="420"/>
        <w:keepLines w:val="0"/>
        <w:keepNext w:val="0"/>
        <w:pageBreakBefore w:val="0"/>
        <w:spacing w:line="36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注：电子履约保函（保险）的形式和缴纳方式执行“关于在全省政府采购领域推行电子履约保函(保险)的通知”（苏财购〔2023〕150号）。</w:t>
      </w:r>
      <w:r/>
    </w:p>
    <w:p>
      <w:pPr>
        <w:ind w:firstLine="420"/>
        <w:keepLines w:val="0"/>
        <w:keepNext w:val="0"/>
        <w:pageBreakBefore w:val="0"/>
        <w:spacing w:line="36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退还时间：在成交人按承诺的工期、质量标准、规范要求完成项目后无息返还。工程竣工验收合格后凭工程竣工验收合格证书和收据办理退还手续。</w:t>
      </w:r>
      <w:r/>
    </w:p>
    <w:p>
      <w:pPr>
        <w:rPr>
          <w:rFonts w:hint="eastAsia" w:ascii="宋体" w:hAnsi="宋体" w:cs="宋体"/>
          <w:b w:val="0"/>
          <w:bCs w:val="0"/>
          <w:sz w:val="22"/>
          <w:szCs w:val="22"/>
          <w:highlight w:val="none"/>
          <w:lang w:val="en-US" w:eastAsia="zh-CN"/>
        </w:rPr>
      </w:pPr>
      <w:r>
        <w:rPr>
          <w:rFonts w:hint="eastAsia" w:ascii="宋体" w:hAnsi="宋体" w:cs="宋体"/>
          <w:b w:val="0"/>
          <w:bCs w:val="0"/>
          <w:sz w:val="22"/>
          <w:szCs w:val="22"/>
          <w:highlight w:val="none"/>
          <w:lang w:val="en-US" w:eastAsia="zh-CN"/>
        </w:rPr>
        <w:br w:type="page" w:clear="all"/>
      </w:r>
      <w:r/>
    </w:p>
    <w:p>
      <w:pPr>
        <w:jc w:val="center"/>
        <w:keepLines w:val="0"/>
        <w:keepNext w:val="0"/>
        <w:pageBreakBefore w:val="0"/>
        <w:spacing w:line="360" w:lineRule="auto"/>
        <w:widowControl w:val="off"/>
        <w:rPr>
          <w:rFonts w:hint="eastAsia" w:ascii="宋体" w:hAnsi="宋体" w:eastAsia="宋体" w:cs="宋体"/>
          <w:b/>
          <w:bCs/>
          <w:caps w:val="0"/>
          <w:sz w:val="32"/>
          <w:szCs w:val="32"/>
          <w:highlight w:val="none"/>
          <w:lang w:val="en-US" w:eastAsia="zh-CN" w:bidi="ar-SA"/>
        </w:rPr>
      </w:pPr>
      <w:r/>
      <w:bookmarkStart w:id="576" w:name="_Toc3533"/>
      <w:r/>
      <w:bookmarkStart w:id="577" w:name="_Toc26939"/>
      <w:r/>
      <w:bookmarkStart w:id="578" w:name="_Toc16203"/>
      <w:r>
        <w:rPr>
          <w:rFonts w:hint="eastAsia" w:ascii="宋体" w:hAnsi="宋体" w:eastAsia="宋体" w:cs="宋体"/>
          <w:b/>
          <w:bCs/>
          <w:sz w:val="32"/>
          <w:szCs w:val="32"/>
          <w:highlight w:val="none"/>
          <w:lang w:val="en-US" w:eastAsia="zh-CN"/>
        </w:rPr>
        <w:t xml:space="preserve">第五章 </w:t>
      </w:r>
      <w:bookmarkEnd w:id="555"/>
      <w:r/>
      <w:bookmarkEnd w:id="556"/>
      <w:r/>
      <w:bookmarkEnd w:id="557"/>
      <w:r/>
      <w:bookmarkEnd w:id="558"/>
      <w:r/>
      <w:bookmarkEnd w:id="559"/>
      <w:r>
        <w:rPr>
          <w:rFonts w:hint="eastAsia" w:ascii="宋体" w:hAnsi="宋体" w:eastAsia="宋体" w:cs="宋体"/>
          <w:b/>
          <w:bCs/>
          <w:sz w:val="32"/>
          <w:szCs w:val="32"/>
          <w:highlight w:val="none"/>
          <w:lang w:val="en-US" w:eastAsia="zh-CN"/>
        </w:rPr>
        <w:t xml:space="preserve"> 响应文件的编制及格式</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6"/>
      <w:r/>
      <w:bookmarkEnd w:id="577"/>
      <w:r/>
      <w:bookmarkEnd w:id="578"/>
      <w:r/>
      <w:bookmarkStart w:id="579" w:name="_Hlt26671244"/>
      <w:r/>
      <w:bookmarkEnd w:id="579"/>
      <w:r/>
      <w:bookmarkStart w:id="580" w:name="_Hlt26955039"/>
      <w:r/>
      <w:bookmarkEnd w:id="580"/>
      <w:r/>
      <w:bookmarkStart w:id="581" w:name="_Toc282446331"/>
      <w:r/>
      <w:bookmarkStart w:id="582" w:name="_Toc288030359"/>
      <w:r/>
      <w:bookmarkStart w:id="583" w:name="_Toc26554094"/>
      <w:r/>
      <w:bookmarkStart w:id="584" w:name="_Toc49090576"/>
      <w:r/>
      <w:bookmarkStart w:id="585" w:name="_Toc120614282"/>
      <w:r/>
      <w:r/>
    </w:p>
    <w:p>
      <w:pPr>
        <w:spacing w:after="60" w:line="4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80"/>
        <w:keepLines w:val="0"/>
        <w:keepNext w:val="0"/>
        <w:pageBreakBefore w:val="0"/>
        <w:spacing w:line="360" w:lineRule="auto"/>
        <w:widowControl w:val="off"/>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1.响应文件的构成</w:t>
      </w:r>
      <w:r/>
    </w:p>
    <w:p>
      <w:pPr>
        <w:ind w:firstLine="48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（1）磋商报价表</w:t>
      </w:r>
      <w:r/>
    </w:p>
    <w:p>
      <w:pPr>
        <w:ind w:firstLine="480"/>
        <w:keepLines w:val="0"/>
        <w:keepNext w:val="0"/>
        <w:pageBreakBefore w:val="0"/>
        <w:spacing w:line="360" w:lineRule="auto"/>
        <w:widowControl w:val="off"/>
        <w:rPr>
          <w:rFonts w:hint="eastAsia" w:ascii="宋体" w:hAnsi="宋体" w:eastAsia="宋体" w:cs="宋体"/>
          <w:bCs/>
          <w:sz w:val="22"/>
          <w:szCs w:val="22"/>
          <w:highlight w:val="none"/>
          <w:lang w:val="en-US" w:eastAsia="zh-CN"/>
        </w:rPr>
      </w:pPr>
      <w:r>
        <w:rPr>
          <w:rFonts w:hint="eastAsia" w:ascii="宋体" w:hAnsi="宋体" w:eastAsia="宋体" w:cs="宋体"/>
          <w:bCs/>
          <w:sz w:val="22"/>
          <w:szCs w:val="22"/>
          <w:highlight w:val="none"/>
        </w:rPr>
        <w:t xml:space="preserve">（2）响应函</w:t>
      </w:r>
      <w:r>
        <w:rPr>
          <w:rFonts w:hint="eastAsia" w:ascii="宋体" w:hAnsi="宋体" w:eastAsia="宋体" w:cs="宋体"/>
          <w:bCs/>
          <w:sz w:val="22"/>
          <w:szCs w:val="22"/>
          <w:highlight w:val="none"/>
          <w:lang w:val="en-US" w:eastAsia="zh-CN"/>
        </w:rPr>
        <w:t xml:space="preserve">及附录</w:t>
      </w:r>
      <w:r/>
    </w:p>
    <w:p>
      <w:pPr>
        <w:ind w:firstLine="48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（3）资格及资信证明文件</w:t>
      </w:r>
      <w:r/>
    </w:p>
    <w:p>
      <w:pPr>
        <w:ind w:firstLine="480"/>
        <w:keepLines w:val="0"/>
        <w:keepNext w:val="0"/>
        <w:pageBreakBefore w:val="0"/>
        <w:spacing w:line="360" w:lineRule="auto"/>
        <w:widowControl w:val="off"/>
        <w:rPr>
          <w:rFonts w:hint="eastAsia" w:ascii="宋体" w:hAnsi="宋体" w:eastAsia="宋体" w:cs="宋体"/>
          <w:bCs/>
          <w:sz w:val="22"/>
          <w:szCs w:val="22"/>
          <w:highlight w:val="none"/>
          <w:lang w:eastAsia="zh-CN"/>
        </w:rPr>
      </w:pPr>
      <w:r>
        <w:rPr>
          <w:rFonts w:hint="eastAsia" w:ascii="宋体" w:hAnsi="宋体" w:eastAsia="宋体" w:cs="宋体"/>
          <w:bCs/>
          <w:sz w:val="22"/>
          <w:szCs w:val="22"/>
          <w:highlight w:val="none"/>
        </w:rPr>
        <w:t xml:space="preserve">（4）技术标准和要求响应</w:t>
      </w:r>
      <w:r>
        <w:rPr>
          <w:rFonts w:hint="eastAsia" w:ascii="宋体" w:hAnsi="宋体" w:eastAsia="宋体" w:cs="宋体"/>
          <w:bCs/>
          <w:sz w:val="22"/>
          <w:szCs w:val="22"/>
          <w:highlight w:val="none"/>
          <w:lang w:val="en-US" w:eastAsia="zh-CN"/>
        </w:rPr>
        <w:t xml:space="preserve">承诺</w:t>
      </w:r>
      <w:r/>
    </w:p>
    <w:p>
      <w:pPr>
        <w:ind w:firstLine="48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（5）企业综合实力证明材料</w:t>
      </w:r>
      <w:r/>
    </w:p>
    <w:p>
      <w:pPr>
        <w:ind w:firstLine="48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（6）供应商认为应列入响应文件的其他材料</w:t>
      </w:r>
      <w:r/>
    </w:p>
    <w:p>
      <w:pPr>
        <w:ind w:firstLine="420"/>
        <w:keepLines w:val="0"/>
        <w:keepNext w:val="0"/>
        <w:pageBreakBefore w:val="0"/>
        <w:spacing w:line="360" w:lineRule="auto"/>
        <w:widowControl w:val="off"/>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2.响应文件的编制内容及编制要求</w:t>
      </w:r>
      <w:r/>
    </w:p>
    <w:p>
      <w:pPr>
        <w:ind w:firstLine="420"/>
        <w:keepLines w:val="0"/>
        <w:keepNext w:val="0"/>
        <w:pageBreakBefore w:val="0"/>
        <w:spacing w:line="360" w:lineRule="auto"/>
        <w:widowControl w:val="off"/>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2.</w:t>
      </w:r>
      <w:r>
        <w:rPr>
          <w:rFonts w:hint="eastAsia" w:ascii="宋体" w:hAnsi="宋体" w:eastAsia="宋体" w:cs="宋体"/>
          <w:b/>
          <w:sz w:val="22"/>
          <w:szCs w:val="22"/>
          <w:highlight w:val="none"/>
          <w:lang w:val="en-US" w:eastAsia="zh-CN"/>
        </w:rPr>
        <w:t xml:space="preserve">1</w:t>
      </w:r>
      <w:r>
        <w:rPr>
          <w:rFonts w:hint="eastAsia" w:ascii="宋体" w:hAnsi="宋体" w:eastAsia="宋体" w:cs="宋体"/>
          <w:b/>
          <w:sz w:val="22"/>
          <w:szCs w:val="22"/>
          <w:highlight w:val="none"/>
        </w:rPr>
        <w:t xml:space="preserve">磋商报价表</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w:t>
      </w:r>
      <w:r>
        <w:rPr>
          <w:rFonts w:hint="eastAsia" w:ascii="宋体" w:hAnsi="宋体" w:eastAsia="宋体" w:cs="宋体"/>
          <w:bCs/>
          <w:sz w:val="22"/>
          <w:szCs w:val="22"/>
          <w:highlight w:val="none"/>
          <w:lang w:val="en-US" w:eastAsia="zh-CN"/>
        </w:rPr>
        <w:t xml:space="preserve">1</w:t>
      </w:r>
      <w:r>
        <w:rPr>
          <w:rFonts w:hint="eastAsia" w:ascii="宋体" w:hAnsi="宋体" w:eastAsia="宋体" w:cs="宋体"/>
          <w:bCs/>
          <w:sz w:val="22"/>
          <w:szCs w:val="22"/>
          <w:highlight w:val="none"/>
        </w:rPr>
        <w:t xml:space="preserve">.1供应商必须按表中规定格式完整、清晰、正确填写；</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w:t>
      </w:r>
      <w:r>
        <w:rPr>
          <w:rFonts w:hint="eastAsia" w:ascii="宋体" w:hAnsi="宋体" w:eastAsia="宋体" w:cs="宋体"/>
          <w:bCs/>
          <w:sz w:val="22"/>
          <w:szCs w:val="22"/>
          <w:highlight w:val="none"/>
          <w:lang w:val="en-US" w:eastAsia="zh-CN"/>
        </w:rPr>
        <w:t xml:space="preserve">1</w:t>
      </w:r>
      <w:r>
        <w:rPr>
          <w:rFonts w:hint="eastAsia" w:ascii="宋体" w:hAnsi="宋体" w:eastAsia="宋体" w:cs="宋体"/>
          <w:bCs/>
          <w:sz w:val="22"/>
          <w:szCs w:val="22"/>
          <w:highlight w:val="none"/>
        </w:rPr>
        <w:t xml:space="preserve">.2磋商报价表中的价格应与响应文件中响应函中的价格一致。</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w:t>
      </w:r>
      <w:r>
        <w:rPr>
          <w:rFonts w:hint="eastAsia" w:ascii="宋体" w:hAnsi="宋体" w:eastAsia="宋体" w:cs="宋体"/>
          <w:bCs/>
          <w:sz w:val="22"/>
          <w:szCs w:val="22"/>
          <w:highlight w:val="none"/>
          <w:lang w:val="en-US" w:eastAsia="zh-CN"/>
        </w:rPr>
        <w:t xml:space="preserve">1</w:t>
      </w:r>
      <w:r>
        <w:rPr>
          <w:rFonts w:hint="eastAsia" w:ascii="宋体" w:hAnsi="宋体" w:eastAsia="宋体" w:cs="宋体"/>
          <w:bCs/>
          <w:sz w:val="22"/>
          <w:szCs w:val="22"/>
          <w:highlight w:val="none"/>
        </w:rPr>
        <w:t xml:space="preserve">.3磋商报价表格式见附件。</w:t>
      </w:r>
      <w:r/>
    </w:p>
    <w:p>
      <w:pPr>
        <w:ind w:firstLine="420"/>
        <w:keepLines w:val="0"/>
        <w:keepNext w:val="0"/>
        <w:pageBreakBefore w:val="0"/>
        <w:spacing w:line="360" w:lineRule="auto"/>
        <w:widowControl w:val="off"/>
        <w:rPr>
          <w:rFonts w:hint="eastAsia" w:ascii="宋体" w:hAnsi="宋体" w:eastAsia="宋体" w:cs="宋体"/>
          <w:b/>
          <w:sz w:val="22"/>
          <w:szCs w:val="22"/>
          <w:highlight w:val="none"/>
          <w:lang w:val="en-US" w:eastAsia="zh-CN"/>
        </w:rPr>
      </w:pPr>
      <w:r>
        <w:rPr>
          <w:rFonts w:hint="eastAsia" w:ascii="宋体" w:hAnsi="宋体" w:eastAsia="宋体" w:cs="宋体"/>
          <w:b/>
          <w:sz w:val="22"/>
          <w:szCs w:val="22"/>
          <w:highlight w:val="none"/>
        </w:rPr>
        <w:t xml:space="preserve">2.</w:t>
      </w:r>
      <w:r>
        <w:rPr>
          <w:rFonts w:hint="eastAsia" w:ascii="宋体" w:hAnsi="宋体" w:eastAsia="宋体" w:cs="宋体"/>
          <w:b/>
          <w:sz w:val="22"/>
          <w:szCs w:val="22"/>
          <w:highlight w:val="none"/>
          <w:lang w:val="en-US" w:eastAsia="zh-CN"/>
        </w:rPr>
        <w:t xml:space="preserve">2</w:t>
      </w:r>
      <w:r>
        <w:rPr>
          <w:rFonts w:hint="eastAsia" w:ascii="宋体" w:hAnsi="宋体" w:eastAsia="宋体" w:cs="宋体"/>
          <w:b/>
          <w:sz w:val="22"/>
          <w:szCs w:val="22"/>
          <w:highlight w:val="none"/>
        </w:rPr>
        <w:t xml:space="preserve">响应函</w:t>
      </w:r>
      <w:r>
        <w:rPr>
          <w:rFonts w:hint="eastAsia" w:ascii="宋体" w:hAnsi="宋体" w:eastAsia="宋体" w:cs="宋体"/>
          <w:b/>
          <w:sz w:val="22"/>
          <w:szCs w:val="22"/>
          <w:highlight w:val="none"/>
          <w:lang w:val="en-US" w:eastAsia="zh-CN"/>
        </w:rPr>
        <w:t xml:space="preserve">及附录</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w:t>
      </w:r>
      <w:r>
        <w:rPr>
          <w:rFonts w:hint="eastAsia" w:ascii="宋体" w:hAnsi="宋体" w:eastAsia="宋体" w:cs="宋体"/>
          <w:bCs/>
          <w:sz w:val="22"/>
          <w:szCs w:val="22"/>
          <w:highlight w:val="none"/>
          <w:lang w:val="en-US" w:eastAsia="zh-CN"/>
        </w:rPr>
        <w:t xml:space="preserve">2</w:t>
      </w:r>
      <w:r>
        <w:rPr>
          <w:rFonts w:hint="eastAsia" w:ascii="宋体" w:hAnsi="宋体" w:eastAsia="宋体" w:cs="宋体"/>
          <w:bCs/>
          <w:sz w:val="22"/>
          <w:szCs w:val="22"/>
          <w:highlight w:val="none"/>
        </w:rPr>
        <w:t xml:space="preserve">.1供应商必须按表中规定格式完整、清晰、正确填写；</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w:t>
      </w:r>
      <w:r>
        <w:rPr>
          <w:rFonts w:hint="eastAsia" w:ascii="宋体" w:hAnsi="宋体" w:eastAsia="宋体" w:cs="宋体"/>
          <w:bCs/>
          <w:sz w:val="22"/>
          <w:szCs w:val="22"/>
          <w:highlight w:val="none"/>
          <w:lang w:val="en-US" w:eastAsia="zh-CN"/>
        </w:rPr>
        <w:t xml:space="preserve">2</w:t>
      </w:r>
      <w:r>
        <w:rPr>
          <w:rFonts w:hint="eastAsia" w:ascii="宋体" w:hAnsi="宋体" w:eastAsia="宋体" w:cs="宋体"/>
          <w:bCs/>
          <w:sz w:val="22"/>
          <w:szCs w:val="22"/>
          <w:highlight w:val="none"/>
        </w:rPr>
        <w:t xml:space="preserve">.2响应函</w:t>
      </w:r>
      <w:r>
        <w:rPr>
          <w:rFonts w:hint="eastAsia" w:ascii="宋体" w:hAnsi="宋体" w:eastAsia="宋体" w:cs="宋体"/>
          <w:bCs/>
          <w:sz w:val="22"/>
          <w:szCs w:val="22"/>
          <w:highlight w:val="none"/>
          <w:lang w:val="en-US" w:eastAsia="zh-CN"/>
        </w:rPr>
        <w:t xml:space="preserve">及附录</w:t>
      </w:r>
      <w:r>
        <w:rPr>
          <w:rFonts w:hint="eastAsia" w:ascii="宋体" w:hAnsi="宋体" w:eastAsia="宋体" w:cs="宋体"/>
          <w:bCs/>
          <w:sz w:val="22"/>
          <w:szCs w:val="22"/>
          <w:highlight w:val="none"/>
        </w:rPr>
        <w:t xml:space="preserve">应加盖供应商法人公章并经法定代表人或经其正式授权的代表签名或盖章。授权代表签名或盖章时，须将《法定代表人授权委托书》及其附件附在响应文件中。</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w:t>
      </w:r>
      <w:r>
        <w:rPr>
          <w:rFonts w:hint="eastAsia" w:ascii="宋体" w:hAnsi="宋体" w:eastAsia="宋体" w:cs="宋体"/>
          <w:bCs/>
          <w:sz w:val="22"/>
          <w:szCs w:val="22"/>
          <w:highlight w:val="none"/>
          <w:lang w:val="en-US" w:eastAsia="zh-CN"/>
        </w:rPr>
        <w:t xml:space="preserve">2</w:t>
      </w:r>
      <w:r>
        <w:rPr>
          <w:rFonts w:hint="eastAsia" w:ascii="宋体" w:hAnsi="宋体" w:eastAsia="宋体" w:cs="宋体"/>
          <w:bCs/>
          <w:sz w:val="22"/>
          <w:szCs w:val="22"/>
          <w:highlight w:val="none"/>
        </w:rPr>
        <w:t xml:space="preserve">.3响应函</w:t>
      </w:r>
      <w:r>
        <w:rPr>
          <w:rFonts w:hint="eastAsia" w:ascii="宋体" w:hAnsi="宋体" w:eastAsia="宋体" w:cs="宋体"/>
          <w:bCs/>
          <w:sz w:val="22"/>
          <w:szCs w:val="22"/>
          <w:highlight w:val="none"/>
          <w:lang w:val="en-US" w:eastAsia="zh-CN"/>
        </w:rPr>
        <w:t xml:space="preserve">及附录</w:t>
      </w:r>
      <w:r>
        <w:rPr>
          <w:rFonts w:hint="eastAsia" w:ascii="宋体" w:hAnsi="宋体" w:eastAsia="宋体" w:cs="宋体"/>
          <w:bCs/>
          <w:sz w:val="22"/>
          <w:szCs w:val="22"/>
          <w:highlight w:val="none"/>
        </w:rPr>
        <w:t xml:space="preserve">和法定代表人授权委托书的格式见附件。</w:t>
      </w:r>
      <w:r/>
    </w:p>
    <w:p>
      <w:pPr>
        <w:ind w:firstLine="420"/>
        <w:keepLines w:val="0"/>
        <w:keepNext w:val="0"/>
        <w:pageBreakBefore w:val="0"/>
        <w:spacing w:line="360" w:lineRule="auto"/>
        <w:widowControl w:val="off"/>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2.</w:t>
      </w:r>
      <w:r>
        <w:rPr>
          <w:rFonts w:hint="eastAsia" w:ascii="宋体" w:hAnsi="宋体" w:eastAsia="宋体" w:cs="宋体"/>
          <w:b/>
          <w:sz w:val="22"/>
          <w:szCs w:val="22"/>
          <w:highlight w:val="none"/>
          <w:lang w:val="en-US" w:eastAsia="zh-CN"/>
        </w:rPr>
        <w:t xml:space="preserve">3</w:t>
      </w:r>
      <w:r>
        <w:rPr>
          <w:rFonts w:hint="eastAsia" w:ascii="宋体" w:hAnsi="宋体" w:eastAsia="宋体" w:cs="宋体"/>
          <w:b/>
          <w:sz w:val="22"/>
          <w:szCs w:val="22"/>
          <w:highlight w:val="none"/>
        </w:rPr>
        <w:t xml:space="preserve">资格及资信证明文件</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w:t>
      </w:r>
      <w:r>
        <w:rPr>
          <w:rFonts w:hint="eastAsia" w:ascii="宋体" w:hAnsi="宋体" w:eastAsia="宋体" w:cs="宋体"/>
          <w:bCs/>
          <w:sz w:val="22"/>
          <w:szCs w:val="22"/>
          <w:highlight w:val="none"/>
          <w:lang w:val="en-US" w:eastAsia="zh-CN"/>
        </w:rPr>
        <w:t xml:space="preserve">3</w:t>
      </w:r>
      <w:r>
        <w:rPr>
          <w:rFonts w:hint="eastAsia" w:ascii="宋体" w:hAnsi="宋体" w:eastAsia="宋体" w:cs="宋体"/>
          <w:bCs/>
          <w:sz w:val="22"/>
          <w:szCs w:val="22"/>
          <w:highlight w:val="none"/>
        </w:rPr>
        <w:t xml:space="preserve">.1该部分内容是资格性审查和综合评分的依据，供应商应根据第三章</w:t>
      </w:r>
      <w:r>
        <w:rPr>
          <w:rFonts w:hint="eastAsia" w:ascii="宋体" w:hAnsi="宋体" w:eastAsia="宋体" w:cs="宋体"/>
          <w:bCs/>
          <w:sz w:val="22"/>
          <w:szCs w:val="22"/>
          <w:highlight w:val="none"/>
          <w:lang w:val="en-US" w:eastAsia="zh-CN"/>
        </w:rPr>
        <w:t xml:space="preserve">竞争性磋商</w:t>
      </w:r>
      <w:r>
        <w:rPr>
          <w:rFonts w:hint="eastAsia" w:ascii="宋体" w:hAnsi="宋体" w:eastAsia="宋体" w:cs="宋体"/>
          <w:bCs/>
          <w:sz w:val="22"/>
          <w:szCs w:val="22"/>
          <w:highlight w:val="none"/>
        </w:rPr>
        <w:t xml:space="preserve">的评审内容和评审标准提供相应的材料。</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w:t>
      </w:r>
      <w:r>
        <w:rPr>
          <w:rFonts w:hint="eastAsia" w:ascii="宋体" w:hAnsi="宋体" w:eastAsia="宋体" w:cs="宋体"/>
          <w:bCs/>
          <w:sz w:val="22"/>
          <w:szCs w:val="22"/>
          <w:highlight w:val="none"/>
          <w:lang w:val="en-US" w:eastAsia="zh-CN"/>
        </w:rPr>
        <w:t xml:space="preserve">3</w:t>
      </w:r>
      <w:r>
        <w:rPr>
          <w:rFonts w:hint="eastAsia" w:ascii="宋体" w:hAnsi="宋体" w:eastAsia="宋体" w:cs="宋体"/>
          <w:bCs/>
          <w:sz w:val="22"/>
          <w:szCs w:val="22"/>
          <w:highlight w:val="none"/>
        </w:rPr>
        <w:t xml:space="preserve">.2资格及资信证明文件应包括而不限于以下内容：</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（1）供应商基本资格条件承诺书</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2</w:t>
      </w:r>
      <w:r>
        <w:rPr>
          <w:rFonts w:hint="eastAsia" w:ascii="宋体" w:hAnsi="宋体" w:eastAsia="宋体" w:cs="宋体"/>
          <w:bCs/>
          <w:sz w:val="22"/>
          <w:szCs w:val="22"/>
          <w:highlight w:val="none"/>
        </w:rPr>
        <w:t xml:space="preserve">）法定代表人授权委托书原件（法定代表人参加投标的提供法定代表人身份证明书，格式附后）</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3</w:t>
      </w: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eastAsia="zh-CN"/>
        </w:rPr>
        <w:t xml:space="preserve">供应商</w:t>
      </w:r>
      <w:r>
        <w:rPr>
          <w:rFonts w:hint="eastAsia" w:ascii="宋体" w:hAnsi="宋体" w:eastAsia="宋体" w:cs="宋体"/>
          <w:bCs/>
          <w:sz w:val="22"/>
          <w:szCs w:val="22"/>
          <w:highlight w:val="none"/>
        </w:rPr>
        <w:t xml:space="preserve">营业执照复印件加盖公章</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4</w:t>
      </w: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eastAsia="zh-CN"/>
        </w:rPr>
        <w:t xml:space="preserve">供应商</w:t>
      </w:r>
      <w:r>
        <w:rPr>
          <w:rFonts w:hint="eastAsia" w:ascii="宋体" w:hAnsi="宋体" w:eastAsia="宋体" w:cs="宋体"/>
          <w:bCs/>
          <w:sz w:val="22"/>
          <w:szCs w:val="22"/>
          <w:highlight w:val="none"/>
        </w:rPr>
        <w:t xml:space="preserve">安全生产许可证复印件加盖公章</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5</w:t>
      </w:r>
      <w:r>
        <w:rPr>
          <w:rFonts w:hint="eastAsia" w:ascii="宋体" w:hAnsi="宋体" w:eastAsia="宋体" w:cs="宋体"/>
          <w:bCs/>
          <w:sz w:val="22"/>
          <w:szCs w:val="22"/>
          <w:highlight w:val="none"/>
        </w:rPr>
        <w:t xml:space="preserve">）拟派项目负责人注册建造师证书复印件加盖公章</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6</w:t>
      </w:r>
      <w:r>
        <w:rPr>
          <w:rFonts w:hint="eastAsia" w:ascii="宋体" w:hAnsi="宋体" w:eastAsia="宋体" w:cs="宋体"/>
          <w:bCs/>
          <w:sz w:val="22"/>
          <w:szCs w:val="22"/>
          <w:highlight w:val="none"/>
        </w:rPr>
        <w:t xml:space="preserve">）拟派项目负责人安全生产考核合格证书复印件加盖公章</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7</w:t>
      </w: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eastAsia="zh-CN"/>
        </w:rPr>
        <w:t xml:space="preserve">供应商</w:t>
      </w:r>
      <w:r>
        <w:rPr>
          <w:rFonts w:hint="eastAsia" w:ascii="宋体" w:hAnsi="宋体" w:eastAsia="宋体" w:cs="宋体"/>
          <w:bCs/>
          <w:sz w:val="22"/>
          <w:szCs w:val="22"/>
          <w:highlight w:val="none"/>
        </w:rPr>
        <w:t xml:space="preserve">为项目负责人缴纳养老保险的复印件加盖公章（具体要求见</w:t>
      </w:r>
      <w:r>
        <w:rPr>
          <w:rFonts w:hint="eastAsia" w:ascii="宋体" w:hAnsi="宋体" w:eastAsia="宋体" w:cs="宋体"/>
          <w:bCs/>
          <w:sz w:val="22"/>
          <w:szCs w:val="22"/>
          <w:highlight w:val="none"/>
          <w:lang w:val="en-US" w:eastAsia="zh-CN"/>
        </w:rPr>
        <w:t xml:space="preserve">竞争性磋商</w:t>
      </w:r>
      <w:r>
        <w:rPr>
          <w:rFonts w:hint="eastAsia" w:ascii="宋体" w:hAnsi="宋体" w:eastAsia="宋体" w:cs="宋体"/>
          <w:bCs/>
          <w:sz w:val="22"/>
          <w:szCs w:val="22"/>
          <w:highlight w:val="none"/>
        </w:rPr>
        <w:t xml:space="preserve">公告）</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cs="宋体"/>
          <w:bCs/>
          <w:sz w:val="22"/>
          <w:szCs w:val="22"/>
          <w:highlight w:val="none"/>
          <w:lang w:val="en-US" w:eastAsia="zh-CN"/>
        </w:rPr>
        <w:t xml:space="preserve">8</w:t>
      </w:r>
      <w:r>
        <w:rPr>
          <w:rFonts w:hint="eastAsia" w:ascii="宋体" w:hAnsi="宋体" w:eastAsia="宋体" w:cs="宋体"/>
          <w:bCs/>
          <w:sz w:val="22"/>
          <w:szCs w:val="22"/>
          <w:highlight w:val="none"/>
        </w:rPr>
        <w:t xml:space="preserve">）诚信投标承诺书（格式附后）</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lang w:eastAsia="zh-CN"/>
        </w:rPr>
        <w:t xml:space="preserve">（</w:t>
      </w:r>
      <w:r>
        <w:rPr>
          <w:rFonts w:hint="eastAsia" w:ascii="宋体" w:hAnsi="宋体" w:cs="宋体"/>
          <w:bCs/>
          <w:sz w:val="22"/>
          <w:szCs w:val="22"/>
          <w:highlight w:val="none"/>
          <w:lang w:val="en-US" w:eastAsia="zh-CN"/>
        </w:rPr>
        <w:t xml:space="preserve">9</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rPr>
        <w:t xml:space="preserve">拟分包项目情况表（</w:t>
      </w:r>
      <w:r>
        <w:rPr>
          <w:rFonts w:hint="eastAsia" w:ascii="宋体" w:hAnsi="宋体" w:eastAsia="宋体" w:cs="宋体"/>
          <w:bCs/>
          <w:sz w:val="22"/>
          <w:szCs w:val="22"/>
          <w:highlight w:val="none"/>
          <w:lang w:val="en-US" w:eastAsia="zh-CN"/>
        </w:rPr>
        <w:t xml:space="preserve">如有，</w:t>
      </w:r>
      <w:r>
        <w:rPr>
          <w:rFonts w:hint="eastAsia" w:ascii="宋体" w:hAnsi="宋体" w:eastAsia="宋体" w:cs="宋体"/>
          <w:bCs/>
          <w:sz w:val="22"/>
          <w:szCs w:val="22"/>
          <w:highlight w:val="none"/>
        </w:rPr>
        <w:t xml:space="preserve">格式附后）</w:t>
      </w:r>
      <w:r/>
    </w:p>
    <w:p>
      <w:pPr>
        <w:ind w:firstLine="420"/>
        <w:keepLines w:val="0"/>
        <w:keepNext w:val="0"/>
        <w:pageBreakBefore w:val="0"/>
        <w:spacing w:line="360" w:lineRule="auto"/>
        <w:widowControl w:val="off"/>
        <w:rPr>
          <w:rFonts w:hint="eastAsia" w:ascii="宋体" w:hAnsi="宋体" w:eastAsia="宋体" w:cs="宋体"/>
          <w:bCs/>
          <w:sz w:val="22"/>
          <w:szCs w:val="22"/>
          <w:highlight w:val="none"/>
          <w:lang w:eastAsia="zh-CN"/>
        </w:rPr>
      </w:pP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lang w:val="en-US" w:eastAsia="zh-CN"/>
        </w:rPr>
        <w:t xml:space="preserve">1</w:t>
      </w:r>
      <w:r>
        <w:rPr>
          <w:rFonts w:hint="eastAsia" w:ascii="宋体" w:hAnsi="宋体" w:cs="宋体"/>
          <w:bCs/>
          <w:sz w:val="22"/>
          <w:szCs w:val="22"/>
          <w:highlight w:val="none"/>
          <w:lang w:val="en-US" w:eastAsia="zh-CN"/>
        </w:rPr>
        <w:t xml:space="preserve">0</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rPr>
        <w:t xml:space="preserve">中小企业声明函、监狱企业证明、残疾人福利性单位声明函</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lang w:val="en-US" w:eastAsia="zh-CN"/>
        </w:rPr>
        <w:t xml:space="preserve">如有</w:t>
      </w:r>
      <w:r>
        <w:rPr>
          <w:rFonts w:hint="eastAsia" w:ascii="宋体" w:hAnsi="宋体" w:eastAsia="宋体" w:cs="宋体"/>
          <w:bCs/>
          <w:sz w:val="22"/>
          <w:szCs w:val="22"/>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lang w:val="en-US" w:eastAsia="zh-CN"/>
        </w:rPr>
        <w:t xml:space="preserve">1</w:t>
      </w:r>
      <w:r>
        <w:rPr>
          <w:rFonts w:hint="eastAsia" w:ascii="宋体" w:hAnsi="宋体" w:cs="宋体"/>
          <w:bCs/>
          <w:sz w:val="22"/>
          <w:szCs w:val="22"/>
          <w:highlight w:val="none"/>
          <w:lang w:val="en-US" w:eastAsia="zh-CN"/>
        </w:rPr>
        <w:t xml:space="preserve">1</w:t>
      </w:r>
      <w:r>
        <w:rPr>
          <w:rFonts w:hint="eastAsia" w:ascii="宋体" w:hAnsi="宋体" w:eastAsia="宋体" w:cs="宋体"/>
          <w:bCs/>
          <w:sz w:val="22"/>
          <w:szCs w:val="22"/>
          <w:highlight w:val="none"/>
          <w:lang w:eastAsia="zh-CN"/>
        </w:rPr>
        <w:t xml:space="preserve">）供应商</w:t>
      </w:r>
      <w:r>
        <w:rPr>
          <w:rFonts w:hint="eastAsia" w:ascii="宋体" w:hAnsi="宋体" w:eastAsia="宋体" w:cs="宋体"/>
          <w:bCs/>
          <w:sz w:val="22"/>
          <w:szCs w:val="22"/>
          <w:highlight w:val="none"/>
        </w:rPr>
        <w:t xml:space="preserve">认为需要提供的其他资格及资信证明文件</w:t>
      </w:r>
      <w:r/>
    </w:p>
    <w:p>
      <w:pPr>
        <w:ind w:firstLine="420"/>
        <w:keepLines w:val="0"/>
        <w:keepNext w:val="0"/>
        <w:pageBreakBefore w:val="0"/>
        <w:spacing w:line="360" w:lineRule="auto"/>
        <w:widowControl w:val="off"/>
        <w:rPr>
          <w:rFonts w:hint="eastAsia" w:ascii="宋体" w:hAnsi="宋体" w:eastAsia="宋体" w:cs="宋体"/>
          <w:b/>
          <w:sz w:val="22"/>
          <w:szCs w:val="22"/>
          <w:highlight w:val="none"/>
          <w:lang w:eastAsia="zh-CN"/>
        </w:rPr>
      </w:pPr>
      <w:r>
        <w:rPr>
          <w:rFonts w:hint="eastAsia" w:ascii="宋体" w:hAnsi="宋体" w:eastAsia="宋体" w:cs="宋体"/>
          <w:b/>
          <w:sz w:val="22"/>
          <w:szCs w:val="22"/>
          <w:highlight w:val="none"/>
        </w:rPr>
        <w:t xml:space="preserve">2.</w:t>
      </w:r>
      <w:r>
        <w:rPr>
          <w:rFonts w:hint="eastAsia" w:ascii="宋体" w:hAnsi="宋体" w:eastAsia="宋体" w:cs="宋体"/>
          <w:b/>
          <w:sz w:val="22"/>
          <w:szCs w:val="22"/>
          <w:highlight w:val="none"/>
          <w:lang w:val="en-US" w:eastAsia="zh-CN"/>
        </w:rPr>
        <w:t xml:space="preserve">4</w:t>
      </w:r>
      <w:r>
        <w:rPr>
          <w:rFonts w:hint="eastAsia" w:ascii="宋体" w:hAnsi="宋体" w:eastAsia="宋体" w:cs="宋体"/>
          <w:b/>
          <w:sz w:val="22"/>
          <w:szCs w:val="22"/>
          <w:highlight w:val="none"/>
          <w:lang w:eastAsia="zh-CN"/>
        </w:rPr>
        <w:t xml:space="preserve">技术标准和要求</w:t>
      </w:r>
      <w:r>
        <w:rPr>
          <w:rFonts w:hint="eastAsia" w:ascii="宋体" w:hAnsi="宋体" w:eastAsia="宋体" w:cs="宋体"/>
          <w:b/>
          <w:sz w:val="22"/>
          <w:szCs w:val="22"/>
          <w:highlight w:val="none"/>
        </w:rPr>
        <w:t xml:space="preserve">响应</w:t>
      </w:r>
      <w:r>
        <w:rPr>
          <w:rFonts w:hint="eastAsia" w:ascii="宋体" w:hAnsi="宋体" w:eastAsia="宋体" w:cs="宋体"/>
          <w:b/>
          <w:sz w:val="22"/>
          <w:szCs w:val="22"/>
          <w:highlight w:val="none"/>
          <w:lang w:val="en-US" w:eastAsia="zh-CN"/>
        </w:rPr>
        <w:t xml:space="preserve">承诺</w:t>
      </w:r>
      <w:r/>
    </w:p>
    <w:p>
      <w:pPr>
        <w:ind w:firstLine="420"/>
        <w:keepLines w:val="0"/>
        <w:keepNext w:val="0"/>
        <w:pageBreakBefore w:val="0"/>
        <w:spacing w:line="360" w:lineRule="auto"/>
        <w:widowControl w:val="off"/>
        <w:rPr>
          <w:rFonts w:hint="eastAsia" w:ascii="宋体" w:hAnsi="宋体" w:eastAsia="宋体" w:cs="宋体"/>
          <w:bCs/>
          <w:sz w:val="22"/>
          <w:szCs w:val="22"/>
          <w:highlight w:val="none"/>
          <w:lang w:val="en-US" w:eastAsia="zh-CN"/>
        </w:rPr>
      </w:pPr>
      <w:r>
        <w:rPr>
          <w:rFonts w:hint="eastAsia" w:ascii="宋体" w:hAnsi="宋体" w:eastAsia="宋体" w:cs="宋体"/>
          <w:bCs/>
          <w:sz w:val="22"/>
          <w:szCs w:val="22"/>
          <w:highlight w:val="none"/>
        </w:rPr>
        <w:t xml:space="preserve">根据磋商文件要求提供</w:t>
      </w:r>
      <w:r>
        <w:rPr>
          <w:rFonts w:hint="eastAsia" w:ascii="宋体" w:hAnsi="宋体" w:eastAsia="宋体" w:cs="宋体"/>
          <w:bCs/>
          <w:sz w:val="22"/>
          <w:szCs w:val="22"/>
          <w:highlight w:val="none"/>
          <w:lang w:eastAsia="zh-CN"/>
        </w:rPr>
        <w:t xml:space="preserve">技术标准和要求响应承诺</w:t>
      </w:r>
      <w:r>
        <w:rPr>
          <w:rFonts w:hint="eastAsia" w:ascii="宋体" w:hAnsi="宋体" w:eastAsia="宋体" w:cs="宋体"/>
          <w:bCs/>
          <w:sz w:val="22"/>
          <w:szCs w:val="22"/>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2.</w:t>
      </w:r>
      <w:r>
        <w:rPr>
          <w:rFonts w:hint="eastAsia" w:ascii="宋体" w:hAnsi="宋体" w:eastAsia="宋体" w:cs="宋体"/>
          <w:b/>
          <w:sz w:val="22"/>
          <w:szCs w:val="22"/>
          <w:highlight w:val="none"/>
          <w:lang w:val="en-US" w:eastAsia="zh-CN"/>
        </w:rPr>
        <w:t xml:space="preserve">5</w:t>
      </w:r>
      <w:r>
        <w:rPr>
          <w:rFonts w:hint="eastAsia" w:ascii="宋体" w:hAnsi="宋体" w:eastAsia="宋体" w:cs="宋体"/>
          <w:b/>
          <w:sz w:val="22"/>
          <w:szCs w:val="22"/>
          <w:highlight w:val="none"/>
        </w:rPr>
        <w:t xml:space="preserve">企业综合实力证明材料</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对照第三章</w:t>
      </w:r>
      <w:r>
        <w:rPr>
          <w:rFonts w:hint="eastAsia" w:ascii="宋体" w:hAnsi="宋体" w:eastAsia="宋体" w:cs="宋体"/>
          <w:bCs/>
          <w:sz w:val="22"/>
          <w:szCs w:val="22"/>
          <w:highlight w:val="none"/>
          <w:lang w:val="en-US" w:eastAsia="zh-CN"/>
        </w:rPr>
        <w:t xml:space="preserve">竞争性磋商</w:t>
      </w:r>
      <w:r>
        <w:rPr>
          <w:rFonts w:hint="eastAsia" w:ascii="宋体" w:hAnsi="宋体" w:eastAsia="宋体" w:cs="宋体"/>
          <w:bCs/>
          <w:sz w:val="22"/>
          <w:szCs w:val="22"/>
          <w:highlight w:val="none"/>
        </w:rPr>
        <w:t xml:space="preserve">中的综合评分中的评审因素，针对本采购项目特点，自行编制。</w:t>
      </w:r>
      <w:r/>
    </w:p>
    <w:p>
      <w:pPr>
        <w:ind w:firstLine="420"/>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2"/>
          <w:szCs w:val="22"/>
          <w:highlight w:val="none"/>
        </w:rPr>
        <w:t xml:space="preserve">2.</w:t>
      </w:r>
      <w:r>
        <w:rPr>
          <w:rFonts w:hint="eastAsia" w:ascii="宋体" w:hAnsi="宋体" w:eastAsia="宋体" w:cs="宋体"/>
          <w:b/>
          <w:sz w:val="22"/>
          <w:szCs w:val="22"/>
          <w:highlight w:val="none"/>
          <w:lang w:val="en-US" w:eastAsia="zh-CN"/>
        </w:rPr>
        <w:t xml:space="preserve">6</w:t>
      </w:r>
      <w:r>
        <w:rPr>
          <w:rFonts w:hint="eastAsia" w:ascii="宋体" w:hAnsi="宋体" w:eastAsia="宋体" w:cs="宋体"/>
          <w:b/>
          <w:sz w:val="22"/>
          <w:szCs w:val="22"/>
          <w:highlight w:val="none"/>
        </w:rPr>
        <w:t xml:space="preserve">供应商认为应列入响应文件的其他材料</w:t>
      </w:r>
      <w:r/>
    </w:p>
    <w:p>
      <w:pPr>
        <w:spacing w:line="500" w:lineRule="exact"/>
        <w:rPr>
          <w:rFonts w:hint="eastAsia" w:ascii="宋体" w:hAnsi="宋体" w:eastAsia="宋体" w:cs="宋体"/>
          <w:b/>
          <w:bCs/>
          <w:sz w:val="24"/>
          <w:highlight w:val="none"/>
        </w:rPr>
      </w:pPr>
      <w:r>
        <w:rPr>
          <w:rFonts w:hint="eastAsia" w:ascii="宋体" w:hAnsi="宋体" w:eastAsia="宋体" w:cs="宋体"/>
          <w:b/>
          <w:bCs/>
          <w:sz w:val="24"/>
          <w:highlight w:val="none"/>
        </w:rPr>
      </w:r>
      <w:bookmarkEnd w:id="581"/>
      <w:bookmarkEnd w:id="582"/>
      <w:bookmarkEnd w:id="583"/>
      <w:bookmarkEnd w:id="584"/>
      <w:bookmarkEnd w:id="585"/>
      <w:r/>
    </w:p>
    <w:p>
      <w:pPr>
        <w:pStyle w:val="1053"/>
        <w:ind w:firstLine="0"/>
        <w:rPr>
          <w:rFonts w:hint="eastAsia" w:ascii="宋体" w:hAnsi="宋体" w:eastAsia="宋体" w:cs="宋体"/>
          <w:highlight w:val="none"/>
        </w:rPr>
        <w:sectPr>
          <w:footerReference w:type="default" r:id="rId17"/>
          <w:footnotePr/>
          <w:endnotePr/>
          <w:type w:val="nextPage"/>
          <w:pgSz w:w="11906" w:h="16838" w:orient="portrait"/>
          <w:pgMar w:top="1440" w:right="1531" w:bottom="1440" w:left="1531" w:header="851" w:footer="992" w:gutter="0"/>
          <w:cols w:num="1" w:sep="0" w:space="1701" w:equalWidth="1"/>
          <w:docGrid w:linePitch="360"/>
        </w:sectPr>
      </w:pPr>
      <w:r>
        <w:rPr>
          <w:rFonts w:hint="eastAsia" w:ascii="宋体" w:hAnsi="宋体" w:eastAsia="宋体" w:cs="宋体"/>
          <w:highlight w:val="none"/>
        </w:rPr>
      </w:r>
      <w:r/>
    </w:p>
    <w:p>
      <w:pPr>
        <w:spacing w:after="60" w:line="42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3.响应文件参考格式</w:t>
      </w:r>
      <w:r/>
    </w:p>
    <w:p>
      <w:pPr>
        <w:spacing w:after="60" w:line="420" w:lineRule="exact"/>
        <w:rPr>
          <w:rFonts w:hint="eastAsia" w:ascii="宋体" w:hAnsi="宋体" w:eastAsia="宋体" w:cs="宋体"/>
          <w:bCs/>
          <w:szCs w:val="21"/>
          <w:highlight w:val="none"/>
        </w:rPr>
      </w:pPr>
      <w:r>
        <w:rPr>
          <w:rFonts w:hint="eastAsia" w:ascii="宋体" w:hAnsi="宋体" w:eastAsia="宋体" w:cs="宋体"/>
          <w:bCs/>
          <w:sz w:val="28"/>
          <w:szCs w:val="28"/>
          <w:highlight w:val="none"/>
        </w:rPr>
        <w:t xml:space="preserve">3.</w:t>
      </w:r>
      <w:r>
        <w:rPr>
          <w:rFonts w:hint="eastAsia" w:ascii="宋体" w:hAnsi="宋体" w:eastAsia="宋体" w:cs="宋体"/>
          <w:bCs/>
          <w:sz w:val="28"/>
          <w:szCs w:val="28"/>
          <w:highlight w:val="none"/>
          <w:lang w:val="en-US" w:eastAsia="zh-CN"/>
        </w:rPr>
        <w:t xml:space="preserve">1</w:t>
      </w:r>
      <w:r>
        <w:rPr>
          <w:rFonts w:hint="eastAsia" w:ascii="宋体" w:hAnsi="宋体" w:eastAsia="宋体" w:cs="宋体"/>
          <w:bCs/>
          <w:sz w:val="28"/>
          <w:szCs w:val="28"/>
          <w:highlight w:val="none"/>
        </w:rPr>
        <w:t xml:space="preserve">响应文件封面格式</w:t>
      </w:r>
      <w:r/>
    </w:p>
    <w:p>
      <w:pPr>
        <w:spacing w:after="60" w:line="500" w:lineRule="exact"/>
        <w:rPr>
          <w:rFonts w:hint="eastAsia" w:ascii="宋体" w:hAnsi="宋体" w:eastAsia="宋体" w:cs="宋体"/>
          <w:bCs/>
          <w:szCs w:val="21"/>
          <w:highlight w:val="none"/>
        </w:rPr>
      </w:pPr>
      <w:r>
        <w:rPr>
          <w:rFonts w:hint="eastAsia" w:ascii="宋体" w:hAnsi="宋体" w:eastAsia="宋体" w:cs="宋体"/>
          <w:bCs/>
          <w:szCs w:val="21"/>
          <w:highlight w:val="none"/>
        </w:rPr>
      </w:r>
      <w:r/>
    </w:p>
    <w:p>
      <w:pPr>
        <w:pStyle w:val="1078"/>
        <w:rPr>
          <w:rFonts w:hint="eastAsia" w:ascii="宋体" w:hAnsi="宋体" w:eastAsia="宋体" w:cs="宋体"/>
          <w:highlight w:val="none"/>
        </w:rPr>
      </w:pPr>
      <w:r>
        <w:rPr>
          <w:rFonts w:hint="eastAsia" w:ascii="宋体" w:hAnsi="宋体" w:eastAsia="宋体" w:cs="宋体"/>
          <w:highlight w:val="none"/>
        </w:rPr>
      </w:r>
      <w:r/>
    </w:p>
    <w:p>
      <w:pPr>
        <w:jc w:val="center"/>
        <w:spacing w:after="60" w:line="500" w:lineRule="exact"/>
        <w:rPr>
          <w:rFonts w:hint="eastAsia" w:ascii="宋体" w:hAnsi="宋体" w:eastAsia="宋体" w:cs="宋体"/>
          <w:b/>
          <w:sz w:val="48"/>
          <w:szCs w:val="48"/>
          <w:highlight w:val="none"/>
        </w:rPr>
      </w:pPr>
      <w:r>
        <w:rPr>
          <w:rFonts w:hint="eastAsia" w:ascii="宋体" w:hAnsi="宋体" w:eastAsia="宋体" w:cs="宋体"/>
          <w:b/>
          <w:sz w:val="48"/>
          <w:szCs w:val="48"/>
          <w:highlight w:val="none"/>
        </w:rPr>
      </w:r>
      <w:r/>
    </w:p>
    <w:p>
      <w:pPr>
        <w:jc w:val="center"/>
        <w:spacing w:after="60" w:line="500" w:lineRule="exact"/>
        <w:rPr>
          <w:rFonts w:hint="eastAsia" w:ascii="宋体" w:hAnsi="宋体" w:eastAsia="宋体" w:cs="宋体"/>
          <w:b/>
          <w:sz w:val="48"/>
          <w:szCs w:val="48"/>
          <w:highlight w:val="none"/>
        </w:rPr>
      </w:pPr>
      <w:r>
        <w:rPr>
          <w:rFonts w:hint="eastAsia" w:ascii="宋体" w:hAnsi="宋体" w:eastAsia="宋体" w:cs="宋体"/>
          <w:b/>
          <w:sz w:val="48"/>
          <w:szCs w:val="48"/>
          <w:highlight w:val="none"/>
        </w:rPr>
      </w:r>
      <w:r/>
    </w:p>
    <w:p>
      <w:pPr>
        <w:jc w:val="center"/>
        <w:spacing w:after="60" w:line="500" w:lineRule="exact"/>
        <w:rPr>
          <w:rFonts w:hint="eastAsia" w:ascii="宋体" w:hAnsi="宋体" w:eastAsia="宋体" w:cs="宋体"/>
          <w:b/>
          <w:sz w:val="48"/>
          <w:szCs w:val="48"/>
          <w:highlight w:val="none"/>
        </w:rPr>
      </w:pPr>
      <w:r>
        <w:rPr>
          <w:rFonts w:hint="eastAsia" w:ascii="宋体" w:hAnsi="宋体" w:eastAsia="宋体" w:cs="宋体"/>
          <w:b/>
          <w:sz w:val="48"/>
          <w:szCs w:val="48"/>
          <w:highlight w:val="none"/>
        </w:rPr>
        <w:t xml:space="preserve">响应文件</w:t>
      </w:r>
      <w:r/>
    </w:p>
    <w:p>
      <w:pPr>
        <w:spacing w:after="60" w:line="500" w:lineRule="exact"/>
        <w:rPr>
          <w:rFonts w:hint="eastAsia" w:ascii="宋体" w:hAnsi="宋体" w:eastAsia="宋体" w:cs="宋体"/>
          <w:bCs/>
          <w:szCs w:val="21"/>
          <w:highlight w:val="none"/>
        </w:rPr>
      </w:pPr>
      <w:r>
        <w:rPr>
          <w:rFonts w:hint="eastAsia" w:ascii="宋体" w:hAnsi="宋体" w:eastAsia="宋体" w:cs="宋体"/>
          <w:bCs/>
          <w:szCs w:val="21"/>
          <w:highlight w:val="none"/>
        </w:rPr>
      </w:r>
      <w:r/>
    </w:p>
    <w:p>
      <w:pPr>
        <w:spacing w:after="60" w:line="500" w:lineRule="exact"/>
        <w:rPr>
          <w:rFonts w:hint="eastAsia" w:ascii="宋体" w:hAnsi="宋体" w:eastAsia="宋体" w:cs="宋体"/>
          <w:bCs/>
          <w:szCs w:val="21"/>
          <w:highlight w:val="none"/>
        </w:rPr>
      </w:pPr>
      <w:r>
        <w:rPr>
          <w:rFonts w:hint="eastAsia" w:ascii="宋体" w:hAnsi="宋体" w:eastAsia="宋体" w:cs="宋体"/>
          <w:bCs/>
          <w:szCs w:val="21"/>
          <w:highlight w:val="none"/>
        </w:rPr>
      </w:r>
      <w:r/>
    </w:p>
    <w:p>
      <w:pPr>
        <w:ind w:firstLine="240"/>
        <w:spacing w:after="60" w:line="50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240"/>
        <w:spacing w:after="60" w:line="50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2520"/>
        <w:jc w:val="left"/>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标包</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名称：</w:t>
      </w:r>
      <w:r/>
    </w:p>
    <w:p>
      <w:pPr>
        <w:ind w:firstLine="2520"/>
        <w:jc w:val="left"/>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项目编号：</w:t>
      </w:r>
      <w:r/>
    </w:p>
    <w:p>
      <w:pPr>
        <w:spacing w:after="60" w:line="50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spacing w:after="60" w:line="50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spacing w:after="60" w:line="50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2160"/>
        <w:spacing w:after="60" w:line="700" w:lineRule="exact"/>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供应商名称：</w:t>
      </w:r>
      <w:r>
        <w:rPr>
          <w:rFonts w:hint="eastAsia" w:ascii="宋体" w:hAnsi="宋体" w:eastAsia="宋体" w:cs="宋体"/>
          <w:bCs/>
          <w:sz w:val="24"/>
          <w:highlight w:val="none"/>
          <w:u w:val="single"/>
        </w:rPr>
        <w:t xml:space="preserve">  （盖法人公章）    </w:t>
      </w:r>
      <w:r/>
    </w:p>
    <w:p>
      <w:pPr>
        <w:spacing w:after="60" w:line="700" w:lineRule="exact"/>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                  联系人：</w:t>
      </w:r>
      <w:r/>
    </w:p>
    <w:p>
      <w:pPr>
        <w:spacing w:after="60" w:line="700" w:lineRule="exact"/>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                  联系电话：</w:t>
      </w:r>
      <w:r/>
    </w:p>
    <w:p>
      <w:pPr>
        <w:spacing w:after="60" w:line="700" w:lineRule="exact"/>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val="en-US" w:eastAsia="zh-CN"/>
        </w:rPr>
        <w:t xml:space="preserve">邮箱：</w:t>
      </w:r>
      <w:r/>
    </w:p>
    <w:p>
      <w:pPr>
        <w:spacing w:after="60" w:line="7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日 期：   年   月   日   </w:t>
      </w:r>
      <w:r/>
    </w:p>
    <w:p>
      <w:pPr>
        <w:spacing w:after="60"/>
        <w:rPr>
          <w:rFonts w:hint="eastAsia" w:ascii="宋体" w:hAnsi="宋体" w:eastAsia="宋体" w:cs="宋体"/>
          <w:bCs/>
          <w:sz w:val="24"/>
          <w:highlight w:val="none"/>
        </w:rPr>
      </w:pPr>
      <w:r>
        <w:rPr>
          <w:rFonts w:hint="eastAsia" w:ascii="宋体" w:hAnsi="宋体" w:eastAsia="宋体" w:cs="宋体"/>
          <w:bCs/>
          <w:sz w:val="24"/>
          <w:highlight w:val="none"/>
        </w:rPr>
      </w:r>
      <w:r/>
    </w:p>
    <w:p>
      <w:pPr>
        <w:spacing w:after="60"/>
        <w:rPr>
          <w:rFonts w:hint="eastAsia" w:ascii="宋体" w:hAnsi="宋体" w:eastAsia="宋体" w:cs="宋体"/>
          <w:bCs/>
          <w:szCs w:val="21"/>
          <w:highlight w:val="none"/>
        </w:rPr>
      </w:pPr>
      <w:r>
        <w:rPr>
          <w:rFonts w:hint="eastAsia" w:ascii="宋体" w:hAnsi="宋体" w:eastAsia="宋体" w:cs="宋体"/>
          <w:bCs/>
          <w:szCs w:val="21"/>
          <w:highlight w:val="none"/>
        </w:rPr>
      </w:r>
      <w:r/>
    </w:p>
    <w:p>
      <w:pPr>
        <w:jc w:val="left"/>
        <w:rPr>
          <w:rFonts w:hint="eastAsia" w:ascii="宋体" w:hAnsi="宋体" w:eastAsia="宋体" w:cs="宋体"/>
          <w:sz w:val="24"/>
          <w:highlight w:val="none"/>
        </w:rPr>
      </w:pPr>
      <w:r>
        <w:rPr>
          <w:rFonts w:hint="eastAsia" w:ascii="宋体" w:hAnsi="宋体" w:eastAsia="宋体" w:cs="宋体"/>
          <w:sz w:val="24"/>
          <w:highlight w:val="none"/>
        </w:rPr>
      </w:r>
      <w:r/>
    </w:p>
    <w:p>
      <w:pPr>
        <w:pStyle w:val="1080"/>
        <w:rPr>
          <w:rFonts w:hint="eastAsia" w:ascii="宋体" w:hAnsi="宋体" w:eastAsia="宋体" w:cs="宋体"/>
          <w:sz w:val="24"/>
          <w:highlight w:val="none"/>
        </w:rPr>
      </w:pPr>
      <w:r>
        <w:rPr>
          <w:rFonts w:hint="eastAsia" w:ascii="宋体" w:hAnsi="宋体" w:eastAsia="宋体" w:cs="宋体"/>
          <w:sz w:val="24"/>
          <w:highlight w:val="none"/>
        </w:rPr>
      </w:r>
      <w:r/>
    </w:p>
    <w:p>
      <w:pPr>
        <w:pStyle w:val="1081"/>
        <w:rPr>
          <w:rFonts w:hint="eastAsia" w:ascii="宋体" w:hAnsi="宋体" w:eastAsia="宋体" w:cs="宋体"/>
          <w:sz w:val="24"/>
          <w:highlight w:val="none"/>
        </w:rPr>
      </w:pPr>
      <w:r>
        <w:rPr>
          <w:rFonts w:hint="eastAsia" w:ascii="宋体" w:hAnsi="宋体" w:eastAsia="宋体" w:cs="宋体"/>
          <w:sz w:val="24"/>
          <w:highlight w:val="none"/>
        </w:rPr>
      </w:r>
      <w:r/>
    </w:p>
    <w:p>
      <w:pPr>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磋商报价表</w:t>
      </w:r>
      <w:r/>
    </w:p>
    <w:p>
      <w:pPr>
        <w:jc w:val="center"/>
        <w:spacing w:after="120"/>
        <w:rPr>
          <w:rFonts w:hint="eastAsia" w:ascii="宋体" w:hAnsi="宋体" w:eastAsia="宋体" w:cs="宋体"/>
          <w:b/>
          <w:bCs/>
          <w:color w:val="ff0000"/>
          <w:sz w:val="28"/>
          <w:szCs w:val="28"/>
          <w:highlight w:val="none"/>
        </w:rPr>
      </w:pPr>
      <w:r>
        <w:rPr>
          <w:rFonts w:hint="eastAsia" w:ascii="宋体" w:hAnsi="宋体" w:eastAsia="宋体" w:cs="宋体"/>
          <w:b/>
          <w:bCs/>
          <w:color w:val="ff0000"/>
          <w:sz w:val="28"/>
          <w:szCs w:val="28"/>
          <w:highlight w:val="none"/>
        </w:rPr>
        <w:t xml:space="preserve">磋商报价表</w:t>
      </w:r>
      <w:r/>
    </w:p>
    <w:p>
      <w:pPr>
        <w:jc w:val="left"/>
        <w:spacing w:line="500" w:lineRule="exact"/>
        <w:rPr>
          <w:rFonts w:hint="eastAsia" w:ascii="宋体" w:hAnsi="宋体" w:eastAsia="宋体" w:cs="宋体"/>
          <w:sz w:val="28"/>
          <w:szCs w:val="28"/>
          <w:highlight w:val="none"/>
        </w:rPr>
      </w:pPr>
      <w:r>
        <w:rPr>
          <w:rFonts w:hint="eastAsia" w:ascii="宋体" w:hAnsi="宋体" w:eastAsia="宋体" w:cs="宋体"/>
          <w:b/>
          <w:bCs/>
          <w:color w:val="ff0000"/>
          <w:sz w:val="28"/>
          <w:szCs w:val="28"/>
          <w:highlight w:val="none"/>
        </w:rPr>
        <w:t xml:space="preserve">按“江苏省政府采购管理交易系统（苏采云）”中格式填写。</w:t>
      </w:r>
      <w:r/>
    </w:p>
    <w:p>
      <w:pPr>
        <w:spacing w:before="156" w:line="360" w:lineRule="auto"/>
        <w:rPr>
          <w:rFonts w:hint="eastAsia" w:ascii="宋体" w:hAnsi="宋体" w:eastAsia="宋体" w:cs="宋体"/>
          <w:szCs w:val="21"/>
          <w:highlight w:val="none"/>
        </w:rPr>
      </w:pPr>
      <w:r>
        <w:rPr>
          <w:rFonts w:hint="eastAsia" w:ascii="宋体" w:hAnsi="宋体" w:eastAsia="宋体" w:cs="宋体"/>
          <w:sz w:val="28"/>
          <w:szCs w:val="28"/>
          <w:highlight w:val="none"/>
        </w:rPr>
        <w:br w:type="page" w:clear="all"/>
      </w: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响应函</w:t>
      </w:r>
      <w:r/>
    </w:p>
    <w:p>
      <w:pPr>
        <w:jc w:val="center"/>
        <w:spacing w:line="5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响 应 函</w:t>
      </w:r>
      <w:r/>
    </w:p>
    <w:p>
      <w:pPr>
        <w:ind w:firstLine="560"/>
        <w:jc w:val="center"/>
        <w:spacing w:line="360" w:lineRule="exact"/>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致</w:t>
      </w:r>
      <w:r>
        <w:rPr>
          <w:rFonts w:hint="eastAsia" w:ascii="宋体" w:hAnsi="宋体" w:cs="宋体"/>
          <w:bCs/>
          <w:sz w:val="24"/>
          <w:szCs w:val="24"/>
          <w:highlight w:val="none"/>
          <w:lang w:eastAsia="zh-CN"/>
        </w:rPr>
        <w:t xml:space="preserve">泰兴市人民政府姚王街道办事处</w:t>
      </w: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我方收到贵方编号</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采购文件，经仔细阅读和研究，我方决定参加此项目的报价。</w:t>
      </w:r>
      <w:r/>
    </w:p>
    <w:p>
      <w:pPr>
        <w:numPr>
          <w:ilvl w:val="0"/>
          <w:numId w:val="3"/>
        </w:numPr>
        <w:ind w:left="0" w:firstLine="525"/>
        <w:spacing w:line="360" w:lineRule="auto"/>
        <w:tabs>
          <w:tab w:val="left" w:pos="315" w:leader="none"/>
          <w:tab w:val="left" w:pos="735" w:leader="none"/>
          <w:tab w:val="left" w:pos="840"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我方愿意按照采购文件的一切要求，提供本项目的报价，总报价见《磋商报价表》。</w:t>
      </w:r>
      <w:r/>
    </w:p>
    <w:p>
      <w:pPr>
        <w:numPr>
          <w:ilvl w:val="0"/>
          <w:numId w:val="3"/>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149"/>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我方愿意提供</w:t>
      </w:r>
      <w:r>
        <w:rPr>
          <w:rFonts w:hint="eastAsia" w:ascii="宋体" w:hAnsi="宋体" w:cs="宋体"/>
          <w:bCs/>
          <w:sz w:val="24"/>
          <w:szCs w:val="24"/>
          <w:highlight w:val="none"/>
          <w:lang w:eastAsia="zh-CN"/>
        </w:rPr>
        <w:t xml:space="preserve">泰州诚兴项目管理有限公司</w:t>
      </w:r>
      <w:r>
        <w:rPr>
          <w:rFonts w:hint="eastAsia" w:ascii="宋体" w:hAnsi="宋体" w:eastAsia="宋体" w:cs="宋体"/>
          <w:bCs/>
          <w:sz w:val="24"/>
          <w:szCs w:val="24"/>
          <w:highlight w:val="none"/>
        </w:rPr>
        <w:t xml:space="preserve">在采购文件中要求的文件、资料。</w:t>
      </w:r>
      <w:r/>
    </w:p>
    <w:p>
      <w:pPr>
        <w:numPr>
          <w:ilvl w:val="0"/>
          <w:numId w:val="3"/>
        </w:numPr>
        <w:ind w:left="0" w:firstLine="523"/>
        <w:spacing w:line="360" w:lineRule="auto"/>
        <w:tabs>
          <w:tab w:val="left" w:pos="0" w:leader="none"/>
          <w:tab w:val="left" w:pos="315" w:leader="none"/>
          <w:tab w:val="left" w:pos="525" w:leader="none"/>
          <w:tab w:val="left" w:pos="630"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我方同意按采购文件中的规定，本响应文件报价的有效期限为报价截止之日起</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0天。</w:t>
      </w:r>
      <w:r/>
    </w:p>
    <w:p>
      <w:pPr>
        <w:numPr>
          <w:ilvl w:val="0"/>
          <w:numId w:val="3"/>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如果我方的响应文件被接受，我方将履行采购文件中规定的每一项要求，按期、按质、按量，完成采购文件要求的所有工作内容。</w:t>
      </w:r>
      <w:r/>
    </w:p>
    <w:p>
      <w:pPr>
        <w:numPr>
          <w:ilvl w:val="0"/>
          <w:numId w:val="3"/>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我方愿意遵守《中华人民共和国政府采购法》，并按《中华人民共和国民法典》和合同条款履行自己的全部责任。</w:t>
      </w:r>
      <w:r/>
    </w:p>
    <w:p>
      <w:pPr>
        <w:numPr>
          <w:ilvl w:val="0"/>
          <w:numId w:val="3"/>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我方认可并保证遵守采购文件的所有规定，放弃对采购文件提出质疑的权利。</w:t>
      </w:r>
      <w:r/>
    </w:p>
    <w:p>
      <w:pPr>
        <w:numPr>
          <w:ilvl w:val="0"/>
          <w:numId w:val="3"/>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如果我方被确定为成交供应商，我方愿意</w:t>
      </w:r>
      <w:r>
        <w:rPr>
          <w:rFonts w:hint="eastAsia" w:ascii="宋体" w:hAnsi="宋体" w:eastAsia="宋体" w:cs="宋体"/>
          <w:sz w:val="24"/>
          <w:szCs w:val="24"/>
          <w:highlight w:val="none"/>
        </w:rPr>
        <w:t xml:space="preserve">按照要求缴纳履约保证金</w:t>
      </w:r>
      <w:r>
        <w:rPr>
          <w:rFonts w:hint="eastAsia" w:ascii="宋体" w:hAnsi="宋体" w:eastAsia="宋体" w:cs="宋体"/>
          <w:bCs/>
          <w:sz w:val="24"/>
          <w:szCs w:val="24"/>
          <w:highlight w:val="none"/>
        </w:rPr>
        <w:t xml:space="preserve">。且我方如无不可抗力，又未履行采购文件、响应文件和合同条款的，一经查实，我方愿意赔偿由此而造成的一切损失，并同意接受按采购文件的相关要求对我方进行的处理。</w:t>
      </w:r>
      <w:r/>
    </w:p>
    <w:p>
      <w:pPr>
        <w:ind w:firstLine="7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供应商名称（盖章）：</w:t>
      </w:r>
      <w:r/>
    </w:p>
    <w:p>
      <w:pPr>
        <w:ind w:firstLine="480"/>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法定代表人（签字或盖章）：</w:t>
      </w:r>
      <w:r/>
    </w:p>
    <w:p>
      <w:pPr>
        <w:ind w:firstLine="480"/>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电话：                              传真：</w:t>
      </w:r>
      <w:r/>
    </w:p>
    <w:p>
      <w:pPr>
        <w:ind w:firstLine="480"/>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通讯地址：                          邮编：</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邮箱：</w:t>
      </w:r>
      <w:r/>
    </w:p>
    <w:p>
      <w:pPr>
        <w:jc w:val="center"/>
        <w:rPr>
          <w:rFonts w:hint="eastAsia" w:ascii="宋体" w:hAnsi="宋体" w:eastAsia="宋体" w:cs="宋体"/>
          <w:highlight w:val="none"/>
        </w:rPr>
      </w:pPr>
      <w:r>
        <w:rPr>
          <w:rFonts w:hint="eastAsia" w:ascii="宋体" w:hAnsi="宋体" w:eastAsia="宋体" w:cs="宋体"/>
          <w:b/>
          <w:bCs/>
          <w:szCs w:val="21"/>
          <w:highlight w:val="none"/>
        </w:rPr>
        <w:br w:type="page" w:clear="all"/>
      </w:r>
      <w:r>
        <w:rPr>
          <w:rFonts w:hint="eastAsia" w:ascii="宋体" w:hAnsi="宋体" w:eastAsia="宋体" w:cs="宋体"/>
          <w:bCs/>
          <w:sz w:val="28"/>
          <w:szCs w:val="28"/>
          <w:highlight w:val="none"/>
        </w:rPr>
        <w:t xml:space="preserve">响应函附录</w:t>
      </w:r>
      <w:r/>
    </w:p>
    <w:p>
      <w:pPr>
        <w:pStyle w:val="1340"/>
        <w:rPr>
          <w:rFonts w:hint="eastAsia" w:ascii="宋体" w:hAnsi="宋体" w:eastAsia="宋体" w:cs="宋体"/>
          <w:highlight w:val="none"/>
        </w:rPr>
      </w:pPr>
      <w:r>
        <w:rPr>
          <w:rFonts w:hint="eastAsia" w:ascii="宋体" w:hAnsi="宋体" w:eastAsia="宋体" w:cs="宋体"/>
          <w:highlight w:val="none"/>
        </w:rPr>
      </w:r>
      <w:r/>
    </w:p>
    <w:tbl>
      <w:tblPr>
        <w:tblStyle w:val="883"/>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2521"/>
        <w:gridCol w:w="5589"/>
      </w:tblGrid>
      <w:tr>
        <w:trPr>
          <w:jc w:val="center"/>
          <w:trHeight w:val="966"/>
        </w:trPr>
        <w:tc>
          <w:tcPr>
            <w:tcW w:w="847"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521"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标包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名称</w:t>
            </w:r>
            <w:r/>
          </w:p>
        </w:tc>
        <w:tc>
          <w:tcPr>
            <w:tcW w:w="558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sz w:val="24"/>
                <w:szCs w:val="24"/>
                <w:highlight w:val="none"/>
                <w:lang w:eastAsia="zh-CN"/>
              </w:rPr>
              <w:t xml:space="preserve">姚王街道电动自行车充电设施建设项目</w:t>
            </w:r>
            <w:r/>
          </w:p>
        </w:tc>
      </w:tr>
      <w:tr>
        <w:trPr>
          <w:jc w:val="center"/>
          <w:trHeight w:val="630"/>
        </w:trPr>
        <w:tc>
          <w:tcPr>
            <w:tcW w:w="847"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2521"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p>
        </w:tc>
        <w:tc>
          <w:tcPr>
            <w:tcW w:w="5589" w:type="dxa"/>
            <w:vAlign w:val="center"/>
            <w:textDirection w:val="lrTb"/>
            <w:noWrap w:val="false"/>
          </w:tcPr>
          <w:p>
            <w:pPr>
              <w:jc w:val="center"/>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jc w:val="center"/>
          <w:trHeight w:val="630"/>
        </w:trPr>
        <w:tc>
          <w:tcPr>
            <w:tcW w:w="847"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2521"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投标总报价</w:t>
            </w:r>
            <w:r/>
          </w:p>
        </w:tc>
        <w:tc>
          <w:tcPr>
            <w:tcW w:w="5589"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以苏采云系统中提交的最终报价为准</w:t>
            </w:r>
            <w:r/>
          </w:p>
        </w:tc>
      </w:tr>
      <w:tr>
        <w:trPr>
          <w:jc w:val="center"/>
          <w:trHeight w:val="630"/>
        </w:trPr>
        <w:tc>
          <w:tcPr>
            <w:tcW w:w="847"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2521"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拟派项目负责人</w:t>
            </w:r>
            <w:r/>
          </w:p>
        </w:tc>
        <w:tc>
          <w:tcPr>
            <w:tcW w:w="5589"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p>
        </w:tc>
      </w:tr>
      <w:tr>
        <w:trPr>
          <w:jc w:val="center"/>
          <w:trHeight w:val="630"/>
        </w:trPr>
        <w:tc>
          <w:tcPr>
            <w:tcW w:w="847"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2521"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合同履行期限</w:t>
            </w:r>
            <w:r/>
          </w:p>
        </w:tc>
        <w:tc>
          <w:tcPr>
            <w:tcW w:w="5589" w:type="dxa"/>
            <w:vAlign w:val="center"/>
            <w:textDirection w:val="lrTb"/>
            <w:noWrap w:val="false"/>
          </w:tcPr>
          <w:p>
            <w:pPr>
              <w:jc w:val="center"/>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日历天</w:t>
            </w:r>
            <w:r/>
          </w:p>
        </w:tc>
      </w:tr>
      <w:tr>
        <w:trPr>
          <w:jc w:val="center"/>
          <w:trHeight w:val="630"/>
        </w:trPr>
        <w:tc>
          <w:tcPr>
            <w:tcW w:w="847"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2521"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质量标准</w:t>
            </w:r>
            <w:r/>
          </w:p>
        </w:tc>
        <w:tc>
          <w:tcPr>
            <w:tcW w:w="5589" w:type="dxa"/>
            <w:vAlign w:val="center"/>
            <w:textDirection w:val="lrTb"/>
            <w:noWrap w:val="false"/>
          </w:tcPr>
          <w:p>
            <w:pPr>
              <w:jc w:val="center"/>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合格</w:t>
            </w:r>
            <w:r/>
          </w:p>
        </w:tc>
      </w:tr>
    </w:tbl>
    <w:p>
      <w:pPr>
        <w:ind w:firstLine="480"/>
        <w:jc w:val="left"/>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jc w:val="left"/>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jc w:val="left"/>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jc w:val="left"/>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        （盖章）</w:t>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p>
    <w:p>
      <w:pPr>
        <w:jc w:val="left"/>
        <w:widowControl/>
        <w:rPr>
          <w:rFonts w:hint="eastAsia" w:ascii="宋体" w:hAnsi="宋体" w:eastAsia="宋体" w:cs="宋体"/>
          <w:sz w:val="28"/>
          <w:szCs w:val="28"/>
          <w:highlight w:val="none"/>
        </w:rPr>
        <w:outlineLvl w:val="2"/>
      </w:pPr>
      <w:r>
        <w:rPr>
          <w:rFonts w:hint="eastAsia" w:ascii="宋体" w:hAnsi="宋体" w:eastAsia="宋体" w:cs="宋体"/>
          <w:b/>
          <w:bCs/>
          <w:szCs w:val="21"/>
          <w:highlight w:val="none"/>
        </w:rPr>
        <w:br w:type="page" w:clear="all"/>
      </w:r>
      <w:bookmarkStart w:id="586" w:name="_Toc30865"/>
      <w:r>
        <w:rPr>
          <w:rFonts w:hint="eastAsia" w:ascii="宋体" w:hAnsi="宋体" w:eastAsia="宋体" w:cs="宋体"/>
          <w:sz w:val="28"/>
          <w:szCs w:val="28"/>
          <w:highlight w:val="none"/>
        </w:rPr>
        <w:t xml:space="preserve">3.4供应商基本资格条件承诺书</w:t>
      </w:r>
      <w:bookmarkEnd w:id="586"/>
      <w:r/>
      <w:r/>
    </w:p>
    <w:p>
      <w:pPr>
        <w:jc w:val="center"/>
        <w:rPr>
          <w:rFonts w:hint="eastAsia" w:ascii="宋体" w:hAnsi="宋体" w:eastAsia="宋体" w:cs="宋体"/>
          <w:b/>
          <w:color w:val="0d0d0d"/>
          <w:sz w:val="30"/>
          <w:szCs w:val="30"/>
          <w:highlight w:val="none"/>
        </w:rPr>
        <w:outlineLvl w:val="4"/>
      </w:pPr>
      <w:r>
        <w:rPr>
          <w:rFonts w:hint="eastAsia" w:ascii="宋体" w:hAnsi="宋体" w:eastAsia="宋体" w:cs="宋体"/>
          <w:b/>
          <w:color w:val="0d0d0d"/>
          <w:sz w:val="30"/>
          <w:szCs w:val="30"/>
          <w:highlight w:val="none"/>
        </w:rPr>
      </w:r>
      <w:r/>
    </w:p>
    <w:p>
      <w:pPr>
        <w:jc w:val="center"/>
        <w:rPr>
          <w:rFonts w:hint="eastAsia" w:ascii="宋体" w:hAnsi="宋体" w:eastAsia="宋体" w:cs="宋体"/>
          <w:b/>
          <w:color w:val="0d0d0d"/>
          <w:sz w:val="30"/>
          <w:szCs w:val="30"/>
          <w:highlight w:val="none"/>
        </w:rPr>
        <w:outlineLvl w:val="4"/>
      </w:pPr>
      <w:r>
        <w:rPr>
          <w:rFonts w:hint="eastAsia" w:ascii="宋体" w:hAnsi="宋体" w:eastAsia="宋体" w:cs="宋体"/>
          <w:b/>
          <w:color w:val="0d0d0d"/>
          <w:sz w:val="30"/>
          <w:szCs w:val="30"/>
          <w:highlight w:val="none"/>
        </w:rPr>
        <w:t xml:space="preserve">供应商基本资格条件承诺书</w:t>
      </w:r>
      <w:r/>
    </w:p>
    <w:p>
      <w:pPr>
        <w:ind w:firstLine="560"/>
        <w:spacing w:line="560" w:lineRule="exact"/>
        <w:rPr>
          <w:rFonts w:hint="eastAsia" w:ascii="宋体" w:hAnsi="宋体" w:eastAsia="宋体" w:cs="宋体"/>
          <w:color w:val="0d0d0d"/>
          <w:sz w:val="24"/>
          <w:szCs w:val="24"/>
          <w:highlight w:val="none"/>
        </w:rPr>
      </w:pPr>
      <w:r>
        <w:rPr>
          <w:rFonts w:hint="eastAsia" w:ascii="宋体" w:hAnsi="宋体" w:eastAsia="宋体" w:cs="宋体"/>
          <w:color w:val="0d0d0d"/>
          <w:sz w:val="24"/>
          <w:szCs w:val="24"/>
          <w:highlight w:val="none"/>
        </w:rPr>
        <w:t xml:space="preserve">一、按照《政府采购法》第二十二条规定的供应商基本资格条件，我公司郑重承诺如下：</w:t>
      </w:r>
      <w:r/>
    </w:p>
    <w:p>
      <w:pPr>
        <w:ind w:firstLine="560"/>
        <w:spacing w:line="560" w:lineRule="exact"/>
        <w:rPr>
          <w:rFonts w:hint="eastAsia" w:ascii="宋体" w:hAnsi="宋体" w:eastAsia="宋体" w:cs="宋体"/>
          <w:color w:val="0d0d0d"/>
          <w:sz w:val="24"/>
          <w:szCs w:val="24"/>
          <w:highlight w:val="none"/>
          <w:shd w:val="clear" w:color="auto" w:fill="ffffff"/>
        </w:rPr>
      </w:pPr>
      <w:r>
        <w:rPr>
          <w:rFonts w:hint="eastAsia" w:ascii="宋体" w:hAnsi="宋体" w:eastAsia="宋体" w:cs="宋体"/>
          <w:color w:val="0d0d0d"/>
          <w:sz w:val="24"/>
          <w:szCs w:val="24"/>
          <w:highlight w:val="none"/>
        </w:rPr>
        <w:t xml:space="preserve">1.我公司具有</w:t>
      </w:r>
      <w:r>
        <w:rPr>
          <w:rFonts w:hint="eastAsia" w:ascii="宋体" w:hAnsi="宋体" w:eastAsia="宋体" w:cs="宋体"/>
          <w:color w:val="0d0d0d"/>
          <w:sz w:val="24"/>
          <w:szCs w:val="24"/>
          <w:highlight w:val="none"/>
          <w:shd w:val="clear" w:color="auto" w:fill="ffffff"/>
        </w:rPr>
        <w:t xml:space="preserve">良好的商业信誉和健全的财务制度；</w:t>
      </w:r>
      <w:r/>
    </w:p>
    <w:p>
      <w:pPr>
        <w:ind w:firstLine="560"/>
        <w:spacing w:line="560" w:lineRule="exact"/>
        <w:rPr>
          <w:rFonts w:hint="eastAsia" w:ascii="宋体" w:hAnsi="宋体" w:eastAsia="宋体" w:cs="宋体"/>
          <w:color w:val="0d0d0d"/>
          <w:sz w:val="24"/>
          <w:szCs w:val="24"/>
          <w:highlight w:val="none"/>
          <w:shd w:val="clear" w:color="auto" w:fill="ffffff"/>
        </w:rPr>
      </w:pPr>
      <w:r>
        <w:rPr>
          <w:rFonts w:hint="eastAsia" w:ascii="宋体" w:hAnsi="宋体" w:eastAsia="宋体" w:cs="宋体"/>
          <w:color w:val="0d0d0d"/>
          <w:sz w:val="24"/>
          <w:szCs w:val="24"/>
          <w:highlight w:val="none"/>
          <w:shd w:val="clear" w:color="auto" w:fill="ffffff"/>
        </w:rPr>
        <w:t xml:space="preserve">2.我公司具有履行合同所必须的设备和专业技术能力；</w:t>
      </w:r>
      <w:r/>
    </w:p>
    <w:p>
      <w:pPr>
        <w:ind w:firstLine="560"/>
        <w:spacing w:line="560" w:lineRule="exact"/>
        <w:rPr>
          <w:rFonts w:hint="eastAsia" w:ascii="宋体" w:hAnsi="宋体" w:eastAsia="宋体" w:cs="宋体"/>
          <w:color w:val="0d0d0d"/>
          <w:sz w:val="24"/>
          <w:szCs w:val="24"/>
          <w:highlight w:val="none"/>
          <w:shd w:val="clear" w:color="auto" w:fill="ffffff"/>
        </w:rPr>
      </w:pPr>
      <w:r>
        <w:rPr>
          <w:rFonts w:hint="eastAsia" w:ascii="宋体" w:hAnsi="宋体" w:eastAsia="宋体" w:cs="宋体"/>
          <w:color w:val="0d0d0d"/>
          <w:sz w:val="24"/>
          <w:szCs w:val="24"/>
          <w:highlight w:val="none"/>
          <w:shd w:val="clear" w:color="auto" w:fill="ffffff"/>
        </w:rPr>
        <w:t xml:space="preserve">3.我公司具有依法缴纳税收和社会保障资金的良好记录；</w:t>
      </w:r>
      <w:r/>
    </w:p>
    <w:p>
      <w:pPr>
        <w:ind w:firstLine="560"/>
        <w:spacing w:line="560" w:lineRule="exact"/>
        <w:rPr>
          <w:rFonts w:hint="eastAsia" w:ascii="宋体" w:hAnsi="宋体" w:eastAsia="宋体" w:cs="宋体"/>
          <w:color w:val="0d0d0d"/>
          <w:sz w:val="24"/>
          <w:szCs w:val="24"/>
          <w:highlight w:val="none"/>
          <w:shd w:val="clear" w:color="auto" w:fill="ffffff"/>
        </w:rPr>
      </w:pPr>
      <w:r>
        <w:rPr>
          <w:rFonts w:hint="eastAsia" w:ascii="宋体" w:hAnsi="宋体" w:eastAsia="宋体" w:cs="宋体"/>
          <w:color w:val="0d0d0d"/>
          <w:sz w:val="24"/>
          <w:szCs w:val="24"/>
          <w:highlight w:val="none"/>
          <w:shd w:val="clear" w:color="auto" w:fill="ffffff"/>
        </w:rPr>
        <w:t xml:space="preserve">4.我公司参加政府采购活动前三年内，在经营活动中没有重大违法记录；</w:t>
      </w:r>
      <w:r/>
    </w:p>
    <w:p>
      <w:pPr>
        <w:ind w:firstLine="560"/>
        <w:spacing w:line="560" w:lineRule="exact"/>
        <w:rPr>
          <w:rFonts w:hint="eastAsia" w:ascii="宋体" w:hAnsi="宋体" w:eastAsia="宋体" w:cs="宋体"/>
          <w:color w:val="0d0d0d"/>
          <w:sz w:val="24"/>
          <w:szCs w:val="24"/>
          <w:highlight w:val="none"/>
        </w:rPr>
      </w:pPr>
      <w:r>
        <w:rPr>
          <w:rFonts w:hint="eastAsia" w:ascii="宋体" w:hAnsi="宋体" w:eastAsia="宋体" w:cs="宋体"/>
          <w:color w:val="0d0d0d"/>
          <w:sz w:val="24"/>
          <w:szCs w:val="24"/>
          <w:highlight w:val="none"/>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宋体" w:hAnsi="宋体" w:eastAsia="宋体" w:cs="宋体"/>
          <w:color w:val="0d0d0d"/>
          <w:sz w:val="24"/>
          <w:szCs w:val="24"/>
          <w:highlight w:val="none"/>
        </w:rPr>
        <w:t xml:space="preserve">。</w:t>
      </w:r>
      <w:r/>
    </w:p>
    <w:p>
      <w:pPr>
        <w:ind w:firstLine="560"/>
        <w:spacing w:line="560" w:lineRule="exact"/>
        <w:rPr>
          <w:rFonts w:hint="eastAsia" w:ascii="宋体" w:hAnsi="宋体" w:eastAsia="宋体" w:cs="宋体"/>
          <w:color w:val="0d0d0d"/>
          <w:sz w:val="24"/>
          <w:szCs w:val="24"/>
          <w:highlight w:val="none"/>
        </w:rPr>
      </w:pPr>
      <w:r>
        <w:rPr>
          <w:rFonts w:hint="eastAsia" w:ascii="宋体" w:hAnsi="宋体" w:eastAsia="宋体" w:cs="宋体"/>
          <w:color w:val="0d0d0d"/>
          <w:sz w:val="24"/>
          <w:szCs w:val="24"/>
          <w:highlight w:val="none"/>
          <w:shd w:val="clear" w:color="auto" w:fill="ffffff"/>
        </w:rPr>
        <w:t xml:space="preserve">二、</w:t>
      </w:r>
      <w:r>
        <w:rPr>
          <w:rFonts w:hint="eastAsia" w:ascii="宋体" w:hAnsi="宋体" w:eastAsia="宋体" w:cs="宋体"/>
          <w:color w:val="0d0d0d"/>
          <w:sz w:val="24"/>
          <w:szCs w:val="24"/>
          <w:highlight w:val="none"/>
        </w:rPr>
        <w:t xml:space="preserve">我公司承诺：在本次响应过程中，我公司不存在本项目采购文件第二章第1.4.</w:t>
      </w:r>
      <w:r>
        <w:rPr>
          <w:rFonts w:hint="eastAsia" w:ascii="宋体" w:hAnsi="宋体" w:eastAsia="宋体" w:cs="宋体"/>
          <w:color w:val="0d0d0d"/>
          <w:sz w:val="24"/>
          <w:szCs w:val="24"/>
          <w:highlight w:val="none"/>
          <w:lang w:val="en-US" w:eastAsia="zh-CN"/>
        </w:rPr>
        <w:t xml:space="preserve">4</w:t>
      </w:r>
      <w:r>
        <w:rPr>
          <w:rFonts w:hint="eastAsia" w:ascii="宋体" w:hAnsi="宋体" w:eastAsia="宋体" w:cs="宋体"/>
          <w:color w:val="0d0d0d"/>
          <w:sz w:val="24"/>
          <w:szCs w:val="24"/>
          <w:highlight w:val="none"/>
        </w:rPr>
        <w:t xml:space="preserve">条所列情形之一。</w:t>
      </w:r>
      <w:r/>
    </w:p>
    <w:p>
      <w:pPr>
        <w:ind w:firstLine="3920"/>
        <w:spacing w:before="163" w:line="560" w:lineRule="exact"/>
        <w:rPr>
          <w:rFonts w:hint="eastAsia" w:ascii="宋体" w:hAnsi="宋体" w:eastAsia="宋体" w:cs="宋体"/>
          <w:color w:val="0d0d0d"/>
          <w:sz w:val="24"/>
          <w:szCs w:val="24"/>
          <w:highlight w:val="none"/>
        </w:rPr>
      </w:pPr>
      <w:r>
        <w:rPr>
          <w:rFonts w:hint="eastAsia" w:ascii="宋体" w:hAnsi="宋体" w:eastAsia="宋体" w:cs="宋体"/>
          <w:color w:val="0d0d0d"/>
          <w:sz w:val="24"/>
          <w:szCs w:val="24"/>
          <w:highlight w:val="none"/>
        </w:rPr>
      </w:r>
      <w:r/>
    </w:p>
    <w:p>
      <w:pPr>
        <w:ind w:firstLine="3920"/>
        <w:spacing w:before="163" w:line="560" w:lineRule="exact"/>
        <w:rPr>
          <w:rFonts w:hint="eastAsia" w:ascii="宋体" w:hAnsi="宋体" w:eastAsia="宋体" w:cs="宋体"/>
          <w:color w:val="0d0d0d"/>
          <w:sz w:val="24"/>
          <w:szCs w:val="24"/>
          <w:highlight w:val="none"/>
        </w:rPr>
      </w:pPr>
      <w:r>
        <w:rPr>
          <w:rFonts w:hint="eastAsia" w:ascii="宋体" w:hAnsi="宋体" w:eastAsia="宋体" w:cs="宋体"/>
          <w:color w:val="0d0d0d"/>
          <w:sz w:val="24"/>
          <w:szCs w:val="24"/>
          <w:highlight w:val="none"/>
        </w:rPr>
        <w:t xml:space="preserve">供应商名称(盖法人章)：</w:t>
      </w:r>
      <w:r/>
    </w:p>
    <w:p>
      <w:pPr>
        <w:ind w:firstLine="3920"/>
        <w:spacing w:before="163" w:line="560" w:lineRule="exact"/>
        <w:rPr>
          <w:rFonts w:hint="eastAsia" w:ascii="宋体" w:hAnsi="宋体" w:eastAsia="宋体" w:cs="宋体"/>
          <w:color w:val="0d0d0d"/>
          <w:sz w:val="24"/>
          <w:szCs w:val="24"/>
          <w:highlight w:val="none"/>
          <w:u w:val="single"/>
        </w:rPr>
      </w:pPr>
      <w:r>
        <w:rPr>
          <w:rFonts w:hint="eastAsia" w:ascii="宋体" w:hAnsi="宋体" w:eastAsia="宋体" w:cs="宋体"/>
          <w:color w:val="0d0d0d"/>
          <w:sz w:val="24"/>
          <w:szCs w:val="24"/>
          <w:highlight w:val="none"/>
        </w:rPr>
        <w:t xml:space="preserve">法定代表人 (签字或签章)：</w:t>
      </w:r>
      <w:r/>
    </w:p>
    <w:p>
      <w:pPr>
        <w:ind w:firstLine="3920"/>
        <w:spacing w:before="163" w:line="560" w:lineRule="exact"/>
        <w:rPr>
          <w:rFonts w:hint="eastAsia" w:ascii="宋体" w:hAnsi="宋体" w:eastAsia="宋体" w:cs="宋体"/>
          <w:color w:val="0d0d0d"/>
          <w:sz w:val="24"/>
          <w:szCs w:val="24"/>
          <w:highlight w:val="none"/>
        </w:rPr>
      </w:pPr>
      <w:r>
        <w:rPr>
          <w:rFonts w:hint="eastAsia" w:ascii="宋体" w:hAnsi="宋体" w:eastAsia="宋体" w:cs="宋体"/>
          <w:color w:val="0d0d0d"/>
          <w:sz w:val="24"/>
          <w:szCs w:val="24"/>
          <w:highlight w:val="none"/>
        </w:rPr>
        <w:t xml:space="preserve">日期： 年  月  日</w:t>
      </w:r>
      <w:r/>
    </w:p>
    <w:p>
      <w:pPr>
        <w:spacing w:before="156" w:line="360" w:lineRule="auto"/>
        <w:rPr>
          <w:rFonts w:hint="eastAsia" w:ascii="宋体" w:hAnsi="宋体" w:eastAsia="宋体" w:cs="宋体"/>
          <w:sz w:val="28"/>
          <w:szCs w:val="28"/>
          <w:highlight w:val="none"/>
        </w:rPr>
      </w:pPr>
      <w:r>
        <w:rPr>
          <w:rFonts w:hint="eastAsia" w:ascii="宋体" w:hAnsi="宋体" w:eastAsia="宋体" w:cs="宋体"/>
          <w:b/>
          <w:bCs/>
          <w:sz w:val="24"/>
          <w:szCs w:val="24"/>
          <w:highlight w:val="none"/>
        </w:rPr>
        <w:br w:type="page" w:clear="all"/>
      </w: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中小企业声明函、监狱企业证明、残疾人福利性单位声明函格式</w:t>
      </w:r>
      <w:r/>
    </w:p>
    <w:p>
      <w:pPr>
        <w:pStyle w:val="1174"/>
        <w:ind w:firstLine="602"/>
        <w:jc w:val="center"/>
        <w:spacing w:line="400" w:lineRule="exac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 xml:space="preserve">中小企业声明函（工程）</w:t>
      </w:r>
      <w:r/>
    </w:p>
    <w:p>
      <w:pPr>
        <w:pStyle w:val="1174"/>
        <w:ind w:firstLine="48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（注：符合条件的请提供本函，不符合的不提供本函）</w:t>
      </w:r>
      <w:r/>
    </w:p>
    <w:p>
      <w:pPr>
        <w:pStyle w:val="1174"/>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74"/>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w:t>
      </w:r>
      <w:r>
        <w:rPr>
          <w:rFonts w:hint="eastAsia" w:ascii="宋体" w:hAnsi="宋体" w:eastAsia="宋体" w:cs="宋体"/>
          <w:sz w:val="24"/>
          <w:szCs w:val="24"/>
          <w:highlight w:val="none"/>
          <w:lang w:val="en-US" w:eastAsia="zh-CN"/>
        </w:rPr>
        <w:t xml:space="preserve">微</w:t>
      </w:r>
      <w:r>
        <w:rPr>
          <w:rFonts w:hint="eastAsia" w:ascii="宋体" w:hAnsi="宋体" w:eastAsia="宋体" w:cs="宋体"/>
          <w:sz w:val="24"/>
          <w:szCs w:val="24"/>
          <w:highlight w:val="none"/>
        </w:rPr>
        <w:t xml:space="preserve">企业（或者：服务全部由符合政策要求的中小</w:t>
      </w:r>
      <w:r>
        <w:rPr>
          <w:rFonts w:hint="eastAsia" w:ascii="宋体" w:hAnsi="宋体" w:eastAsia="宋体" w:cs="宋体"/>
          <w:sz w:val="24"/>
          <w:szCs w:val="24"/>
          <w:highlight w:val="none"/>
          <w:lang w:val="en-US" w:eastAsia="zh-CN"/>
        </w:rPr>
        <w:t xml:space="preserve">微</w:t>
      </w:r>
      <w:r>
        <w:rPr>
          <w:rFonts w:hint="eastAsia" w:ascii="宋体" w:hAnsi="宋体" w:eastAsia="宋体" w:cs="宋体"/>
          <w:sz w:val="24"/>
          <w:szCs w:val="24"/>
          <w:highlight w:val="none"/>
        </w:rPr>
        <w:t xml:space="preserve">企业承接）。相关企业（含联合体中的中小企业、签订分包意向协议的中小企业）的具体情况如下：</w:t>
      </w:r>
      <w:r/>
    </w:p>
    <w:p>
      <w:pPr>
        <w:pStyle w:val="1174"/>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w:t>
      </w:r>
      <w:r>
        <w:rPr>
          <w:rFonts w:hint="eastAsia" w:ascii="宋体" w:hAnsi="宋体" w:eastAsia="宋体" w:cs="宋体"/>
          <w:sz w:val="24"/>
          <w:szCs w:val="24"/>
          <w:highlight w:val="none"/>
          <w:u w:val="single"/>
        </w:rPr>
        <w:t xml:space="preserve">（标的名称）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sz w:val="24"/>
          <w:szCs w:val="24"/>
          <w:highlight w:val="none"/>
        </w:rPr>
        <w:t xml:space="preserve">；承建（承接）企业为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w:t>
      </w:r>
      <w:r>
        <w:rPr>
          <w:rFonts w:hint="eastAsia" w:ascii="宋体" w:hAnsi="宋体" w:eastAsia="宋体" w:cs="宋体"/>
          <w:sz w:val="24"/>
          <w:szCs w:val="24"/>
          <w:highlight w:val="none"/>
        </w:rPr>
        <w:t xml:space="preserve">；</w:t>
      </w:r>
      <w:r/>
    </w:p>
    <w:p>
      <w:pPr>
        <w:pStyle w:val="1174"/>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（标的名称）</w:t>
      </w:r>
      <w:r>
        <w:rPr>
          <w:rFonts w:hint="eastAsia" w:ascii="宋体" w:hAnsi="宋体" w:eastAsia="宋体" w:cs="宋体"/>
          <w:sz w:val="24"/>
          <w:szCs w:val="24"/>
          <w:highlight w:val="none"/>
        </w:rPr>
        <w:t xml:space="preserve"> ，属于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sz w:val="24"/>
          <w:szCs w:val="24"/>
          <w:highlight w:val="none"/>
        </w:rPr>
        <w:t xml:space="preserve">；承建（承接）企业为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w:t>
      </w:r>
      <w:r>
        <w:rPr>
          <w:rFonts w:hint="eastAsia" w:ascii="宋体" w:hAnsi="宋体" w:eastAsia="宋体" w:cs="宋体"/>
          <w:sz w:val="24"/>
          <w:szCs w:val="24"/>
          <w:highlight w:val="none"/>
        </w:rPr>
        <w:t xml:space="preserve">）；</w:t>
      </w:r>
      <w:r/>
    </w:p>
    <w:p>
      <w:pPr>
        <w:pStyle w:val="1174"/>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pStyle w:val="1174"/>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pStyle w:val="1174"/>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pStyle w:val="1174"/>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74"/>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企业名称（盖章）：</w:t>
      </w:r>
      <w:r/>
    </w:p>
    <w:p>
      <w:pPr>
        <w:pStyle w:val="1174"/>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p>
    <w:p>
      <w:pPr>
        <w:pStyle w:val="1174"/>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74"/>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1 从业人员、营业收入、资产总额填报上一年度数据，无上一年度数据的新成立企业可不填报。</w:t>
      </w:r>
      <w:r/>
    </w:p>
    <w:p>
      <w:pPr>
        <w:pStyle w:val="1174"/>
        <w:ind w:firstLine="40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2、中小企业划分标准详见“工信部联企业〔2011〕300号通知中的《中小企业划型标准规定》。</w:t>
      </w:r>
      <w:r/>
    </w:p>
    <w:p>
      <w:pPr>
        <w:ind w:firstLine="40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3、中标、成交供应商享受中小企业扶持政策的，采购人、采购代理机构应当随中标、成交结果公开中标、成交产品制造商的《中小企业声明函》。</w:t>
      </w:r>
      <w:r/>
    </w:p>
    <w:p>
      <w:pPr>
        <w:ind w:firstLine="40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4、供应商提供的声明函内容不实的，属于提供虚假材料谋取中标、成交，依照《中华人民共和国政府采购法》等国家有关规定追究相应责任。</w:t>
      </w:r>
      <w:r/>
    </w:p>
    <w:p>
      <w:pPr>
        <w:spacing w:line="400" w:lineRule="exact"/>
        <w:rPr>
          <w:rFonts w:hint="eastAsia" w:ascii="宋体" w:hAnsi="宋体" w:eastAsia="宋体" w:cs="宋体"/>
          <w:sz w:val="32"/>
          <w:szCs w:val="32"/>
          <w:highlight w:val="none"/>
        </w:rPr>
        <w:outlineLvl w:val="2"/>
      </w:pPr>
      <w:r>
        <w:rPr>
          <w:rFonts w:hint="eastAsia" w:ascii="宋体" w:hAnsi="宋体" w:eastAsia="宋体" w:cs="宋体"/>
          <w:sz w:val="32"/>
          <w:szCs w:val="32"/>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78"/>
        <w:rPr>
          <w:rFonts w:hint="eastAsia" w:ascii="宋体" w:hAnsi="宋体" w:eastAsia="宋体" w:cs="宋体"/>
          <w:highlight w:val="none"/>
        </w:rPr>
      </w:pPr>
      <w:r>
        <w:rPr>
          <w:rFonts w:hint="eastAsia" w:ascii="宋体" w:hAnsi="宋体" w:eastAsia="宋体" w:cs="宋体"/>
          <w:highlight w:val="none"/>
        </w:rPr>
      </w:r>
      <w:r/>
    </w:p>
    <w:p>
      <w:pPr>
        <w:jc w:val="center"/>
        <w:spacing w:line="400" w:lineRule="exact"/>
        <w:rPr>
          <w:rFonts w:hint="eastAsia" w:ascii="宋体" w:hAnsi="宋体" w:eastAsia="宋体" w:cs="宋体"/>
          <w:b/>
          <w:bCs/>
          <w:sz w:val="32"/>
          <w:szCs w:val="32"/>
          <w:highlight w:val="none"/>
          <w:lang w:val="en-US" w:eastAsia="zh-CN"/>
        </w:rPr>
        <w:outlineLvl w:val="2"/>
      </w:pPr>
      <w:r/>
      <w:bookmarkStart w:id="587" w:name="_Toc18269"/>
      <w:r>
        <w:rPr>
          <w:rFonts w:hint="eastAsia" w:ascii="宋体" w:hAnsi="宋体" w:eastAsia="宋体" w:cs="宋体"/>
          <w:b/>
          <w:bCs/>
          <w:sz w:val="32"/>
          <w:szCs w:val="32"/>
          <w:highlight w:val="none"/>
        </w:rPr>
        <w:t xml:space="preserve">监狱和戒毒企业（监狱企业）</w:t>
      </w:r>
      <w:r>
        <w:rPr>
          <w:rFonts w:hint="eastAsia" w:ascii="宋体" w:hAnsi="宋体" w:eastAsia="宋体" w:cs="宋体"/>
          <w:b/>
          <w:bCs/>
          <w:sz w:val="32"/>
          <w:szCs w:val="32"/>
          <w:highlight w:val="none"/>
          <w:lang w:val="en-US" w:eastAsia="zh-CN"/>
        </w:rPr>
        <w:t xml:space="preserve">证明</w:t>
      </w:r>
      <w:bookmarkEnd w:id="587"/>
      <w:r/>
      <w:r/>
    </w:p>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（注：符合条件的监狱企业请提供，不符合的不提供）</w:t>
      </w:r>
      <w:r/>
    </w:p>
    <w:p>
      <w:pPr>
        <w:pStyle w:val="1206"/>
        <w:spacing w:before="156" w:line="40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提供由省级以上监狱管理局、戒毒管理局（含新疆生产建设兵团）出具的属于监狱企业的证明文件</w:t>
      </w:r>
      <w:r>
        <w:rPr>
          <w:rFonts w:hint="eastAsia" w:ascii="宋体" w:hAnsi="宋体" w:eastAsia="宋体" w:cs="宋体"/>
          <w:b/>
          <w:bCs/>
          <w:sz w:val="24"/>
          <w:szCs w:val="24"/>
          <w:highlight w:val="none"/>
          <w:lang w:eastAsia="zh-CN"/>
        </w:rPr>
        <w:t xml:space="preserve">。</w:t>
      </w:r>
      <w:r/>
    </w:p>
    <w:p>
      <w:pPr>
        <w:spacing w:line="400" w:lineRule="exact"/>
        <w:rPr>
          <w:rFonts w:hint="eastAsia" w:ascii="宋体" w:hAnsi="宋体" w:eastAsia="宋体" w:cs="宋体"/>
          <w:sz w:val="24"/>
          <w:szCs w:val="24"/>
          <w:highlight w:val="none"/>
        </w:rPr>
        <w:outlineLvl w:val="2"/>
      </w:pPr>
      <w:r>
        <w:rPr>
          <w:rFonts w:hint="eastAsia" w:ascii="宋体" w:hAnsi="宋体" w:eastAsia="宋体" w:cs="宋体"/>
          <w:sz w:val="24"/>
          <w:szCs w:val="24"/>
          <w:highlight w:val="none"/>
        </w:rPr>
      </w:r>
      <w:r/>
    </w:p>
    <w:p>
      <w:pPr>
        <w:pStyle w:val="1078"/>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400" w:lineRule="exact"/>
        <w:rPr>
          <w:rFonts w:hint="eastAsia" w:ascii="宋体" w:hAnsi="宋体" w:eastAsia="宋体" w:cs="宋体"/>
          <w:b/>
          <w:bCs/>
          <w:sz w:val="32"/>
          <w:szCs w:val="32"/>
          <w:highlight w:val="none"/>
        </w:rPr>
        <w:outlineLvl w:val="2"/>
      </w:pPr>
      <w:r/>
      <w:bookmarkStart w:id="588" w:name="_Toc31406"/>
      <w:r>
        <w:rPr>
          <w:rFonts w:hint="eastAsia" w:ascii="宋体" w:hAnsi="宋体" w:eastAsia="宋体" w:cs="宋体"/>
          <w:b/>
          <w:bCs/>
          <w:sz w:val="32"/>
          <w:szCs w:val="32"/>
          <w:highlight w:val="none"/>
        </w:rPr>
        <w:t xml:space="preserve">残疾人福利性单位声明函</w:t>
      </w:r>
      <w:bookmarkEnd w:id="588"/>
      <w:r/>
      <w:r/>
    </w:p>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（注：符合条件的残疾人福利性单位请提供本函，不符合的不提供本函）</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w:t>
      </w:r>
      <w:r/>
    </w:p>
    <w:p>
      <w:pPr>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6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单位名称（盖章）：</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6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jc w:val="left"/>
        <w:spacing w:line="400" w:lineRule="exact"/>
        <w:rPr>
          <w:rFonts w:hint="eastAsia" w:ascii="宋体" w:hAnsi="宋体" w:eastAsia="宋体" w:cs="宋体"/>
          <w:sz w:val="24"/>
          <w:highlight w:val="none"/>
        </w:rPr>
      </w:pPr>
      <w:r>
        <w:rPr>
          <w:rFonts w:hint="eastAsia" w:ascii="宋体" w:hAnsi="宋体" w:eastAsia="宋体" w:cs="宋体"/>
          <w:sz w:val="21"/>
          <w:szCs w:val="21"/>
          <w:highlight w:val="none"/>
        </w:rPr>
        <w:br w:type="page" w:clear="all"/>
      </w: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法定代表人身份证明书</w:t>
      </w:r>
      <w:r/>
    </w:p>
    <w:p>
      <w:pPr>
        <w:jc w:val="left"/>
        <w:spacing w:before="156" w:after="156" w:line="420" w:lineRule="exact"/>
        <w:tabs>
          <w:tab w:val="left" w:pos="2783" w:leader="none"/>
          <w:tab w:val="center" w:pos="4932" w:leader="none"/>
        </w:tabs>
        <w:rPr>
          <w:rFonts w:hint="eastAsia" w:ascii="宋体" w:hAnsi="宋体" w:eastAsia="宋体" w:cs="宋体"/>
          <w:b/>
          <w:sz w:val="28"/>
          <w:szCs w:val="28"/>
          <w:highlight w:val="none"/>
        </w:rPr>
      </w:pPr>
      <w:r>
        <w:rPr>
          <w:rFonts w:hint="eastAsia" w:ascii="宋体" w:hAnsi="宋体" w:eastAsia="宋体" w:cs="宋体"/>
          <w:b/>
          <w:sz w:val="28"/>
          <w:szCs w:val="28"/>
          <w:highlight w:val="none"/>
          <w:lang w:eastAsia="zh-CN"/>
        </w:rPr>
        <w:tab/>
      </w:r>
      <w:r>
        <w:rPr>
          <w:rFonts w:hint="eastAsia" w:ascii="宋体" w:hAnsi="宋体" w:eastAsia="宋体" w:cs="宋体"/>
          <w:b/>
          <w:sz w:val="28"/>
          <w:szCs w:val="28"/>
          <w:highlight w:val="none"/>
        </w:rPr>
        <w:t xml:space="preserve">法定代表人身份证明书</w:t>
      </w:r>
      <w:r/>
    </w:p>
    <w:p>
      <w:pPr>
        <w:spacing w:line="420" w:lineRule="exact"/>
        <w:rPr>
          <w:rFonts w:hint="eastAsia" w:ascii="宋体" w:hAnsi="宋体" w:eastAsia="宋体" w:cs="宋体"/>
          <w:b/>
          <w:sz w:val="24"/>
          <w:highlight w:val="none"/>
        </w:rPr>
      </w:pPr>
      <w:r>
        <w:rPr>
          <w:rFonts w:hint="eastAsia" w:ascii="宋体" w:hAnsi="宋体" w:eastAsia="宋体" w:cs="宋体"/>
          <w:b/>
          <w:sz w:val="24"/>
          <w:highlight w:val="none"/>
        </w:rPr>
      </w:r>
      <w:r/>
    </w:p>
    <w:p>
      <w:pPr>
        <w:ind w:firstLine="612"/>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单位名称：</w:t>
      </w:r>
      <w:r>
        <w:rPr>
          <w:rFonts w:hint="eastAsia" w:ascii="宋体" w:hAnsi="宋体" w:eastAsia="宋体" w:cs="宋体"/>
          <w:sz w:val="24"/>
          <w:highlight w:val="none"/>
          <w:u w:val="single"/>
        </w:rPr>
        <w:t xml:space="preserve">                                 </w:t>
      </w:r>
      <w:r/>
    </w:p>
    <w:p>
      <w:pPr>
        <w:ind w:firstLine="610"/>
        <w:spacing w:line="42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单位性质：</w:t>
      </w:r>
      <w:r>
        <w:rPr>
          <w:rFonts w:hint="eastAsia" w:ascii="宋体" w:hAnsi="宋体" w:eastAsia="宋体" w:cs="宋体"/>
          <w:sz w:val="24"/>
          <w:highlight w:val="none"/>
          <w:u w:val="single"/>
        </w:rPr>
        <w:t xml:space="preserve">                                 </w:t>
      </w:r>
      <w:r/>
    </w:p>
    <w:p>
      <w:pPr>
        <w:ind w:firstLine="610"/>
        <w:spacing w:line="42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地    址：</w:t>
      </w:r>
      <w:r>
        <w:rPr>
          <w:rFonts w:hint="eastAsia" w:ascii="宋体" w:hAnsi="宋体" w:eastAsia="宋体" w:cs="宋体"/>
          <w:sz w:val="24"/>
          <w:highlight w:val="none"/>
          <w:u w:val="single"/>
        </w:rPr>
        <w:t xml:space="preserve">                                 </w:t>
      </w:r>
      <w:r/>
    </w:p>
    <w:p>
      <w:pPr>
        <w:ind w:firstLine="61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成立时间：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ind w:firstLine="610"/>
        <w:spacing w:line="42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经营期限：</w:t>
      </w:r>
      <w:r>
        <w:rPr>
          <w:rFonts w:hint="eastAsia" w:ascii="宋体" w:hAnsi="宋体" w:eastAsia="宋体" w:cs="宋体"/>
          <w:sz w:val="24"/>
          <w:highlight w:val="none"/>
          <w:u w:val="single"/>
        </w:rPr>
        <w:tab/>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tab/>
      </w:r>
      <w:r/>
    </w:p>
    <w:p>
      <w:pPr>
        <w:ind w:firstLine="61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姓    名：</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性别：</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p>
    <w:p>
      <w:pPr>
        <w:ind w:firstLine="610"/>
        <w:spacing w:line="42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身份证号码</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u w:val="single"/>
        </w:rPr>
        <w:t xml:space="preserve">                                 </w:t>
      </w:r>
      <w:r/>
    </w:p>
    <w:p>
      <w:pPr>
        <w:ind w:firstLine="61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系</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CN"/>
        </w:rPr>
        <w:t xml:space="preserve">供应商</w:t>
      </w:r>
      <w:r>
        <w:rPr>
          <w:rFonts w:hint="eastAsia" w:ascii="宋体" w:hAnsi="宋体" w:eastAsia="宋体" w:cs="宋体"/>
          <w:sz w:val="24"/>
          <w:highlight w:val="none"/>
          <w:u w:val="single"/>
        </w:rPr>
        <w:t xml:space="preserve">单位名称）         </w:t>
      </w:r>
      <w:r>
        <w:rPr>
          <w:rFonts w:hint="eastAsia" w:ascii="宋体" w:hAnsi="宋体" w:eastAsia="宋体" w:cs="宋体"/>
          <w:sz w:val="24"/>
          <w:highlight w:val="none"/>
        </w:rPr>
        <w:t xml:space="preserve">的法定代表人。</w:t>
      </w:r>
      <w:r/>
    </w:p>
    <w:p>
      <w:pPr>
        <w:ind w:firstLine="610"/>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61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特此证明。</w:t>
      </w:r>
      <w:r/>
    </w:p>
    <w:p>
      <w:pPr>
        <w:ind w:firstLine="480"/>
        <w:spacing w:line="42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2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u w:val="single"/>
        </w:rPr>
        <w:t xml:space="preserve">（须附身份证复印件）</w:t>
      </w:r>
      <w:r/>
    </w:p>
    <w:p>
      <w:pPr>
        <w:ind w:firstLine="480"/>
        <w:spacing w:line="42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r>
      <w:r/>
    </w:p>
    <w:p>
      <w:pPr>
        <w:ind w:firstLine="4440"/>
        <w:spacing w:line="420" w:lineRule="exact"/>
        <w:tabs>
          <w:tab w:val="left" w:pos="720" w:leader="none"/>
          <w:tab w:val="left" w:pos="900" w:leader="none"/>
        </w:tabs>
        <w:rPr>
          <w:rFonts w:hint="eastAsia" w:ascii="宋体" w:hAnsi="宋体" w:eastAsia="宋体" w:cs="宋体"/>
          <w:sz w:val="24"/>
          <w:highlight w:val="none"/>
          <w:u w:val="single"/>
        </w:rPr>
      </w:pP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（盖公章）</w:t>
      </w:r>
      <w:r/>
    </w:p>
    <w:p>
      <w:pPr>
        <w:ind w:firstLine="4440"/>
        <w:spacing w:line="42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法定代表人签名</w:t>
      </w:r>
      <w:r>
        <w:rPr>
          <w:rFonts w:hint="eastAsia" w:ascii="宋体" w:hAnsi="宋体" w:eastAsia="宋体" w:cs="宋体"/>
          <w:sz w:val="24"/>
          <w:highlight w:val="none"/>
          <w:u w:val="none"/>
        </w:rPr>
        <w:t xml:space="preserve">：</w:t>
      </w:r>
      <w:r>
        <w:rPr>
          <w:rFonts w:hint="eastAsia" w:ascii="宋体" w:hAnsi="宋体" w:eastAsia="宋体" w:cs="宋体"/>
          <w:sz w:val="24"/>
          <w:highlight w:val="none"/>
          <w:u w:val="single"/>
        </w:rPr>
        <w:t xml:space="preserve">            </w:t>
      </w:r>
      <w:r/>
    </w:p>
    <w:p>
      <w:pPr>
        <w:ind w:right="0" w:firstLine="4440"/>
        <w:jc w:val="both"/>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jc w:val="left"/>
        <w:spacing w:line="600" w:lineRule="exact"/>
        <w:rPr>
          <w:rFonts w:hint="eastAsia" w:ascii="宋体" w:hAnsi="宋体" w:eastAsia="宋体" w:cs="宋体"/>
          <w:sz w:val="24"/>
          <w:highlight w:val="none"/>
        </w:rPr>
      </w:pPr>
      <w:r>
        <w:rPr>
          <w:rFonts w:hint="eastAsia" w:ascii="宋体" w:hAnsi="宋体" w:eastAsia="宋体" w:cs="宋体"/>
          <w:b/>
          <w:sz w:val="32"/>
          <w:szCs w:val="32"/>
          <w:highlight w:val="none"/>
        </w:rPr>
        <w:br w:type="page" w:clear="all"/>
      </w: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lang w:val="en-US" w:eastAsia="zh-CN"/>
        </w:rPr>
        <w:t xml:space="preserve">7</w:t>
      </w:r>
      <w:r>
        <w:rPr>
          <w:rFonts w:hint="eastAsia" w:ascii="宋体" w:hAnsi="宋体" w:eastAsia="宋体" w:cs="宋体"/>
          <w:sz w:val="28"/>
          <w:szCs w:val="28"/>
          <w:highlight w:val="none"/>
        </w:rPr>
        <w:t xml:space="preserve">法定代表人授权委托书</w:t>
      </w:r>
      <w:r/>
    </w:p>
    <w:p>
      <w:pPr>
        <w:ind w:firstLine="560"/>
        <w:jc w:val="center"/>
        <w:spacing w:line="6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法定代表人授权委托书</w:t>
      </w:r>
      <w:r/>
    </w:p>
    <w:p>
      <w:pPr>
        <w:ind w:firstLine="560"/>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560"/>
        <w:jc w:val="left"/>
        <w:spacing w:line="5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委托人：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ind w:firstLine="560"/>
        <w:jc w:val="left"/>
        <w:spacing w:line="5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ind w:firstLine="560"/>
        <w:jc w:val="left"/>
        <w:spacing w:line="5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ind w:firstLine="560"/>
        <w:jc w:val="left"/>
        <w:spacing w:line="5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受委托人：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ind w:firstLine="560"/>
        <w:jc w:val="left"/>
        <w:spacing w:line="5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受委托人居民身份证号码：</w:t>
      </w:r>
      <w:r>
        <w:rPr>
          <w:rFonts w:hint="eastAsia" w:ascii="宋体" w:hAnsi="宋体" w:eastAsia="宋体" w:cs="宋体"/>
          <w:sz w:val="24"/>
          <w:szCs w:val="24"/>
          <w:highlight w:val="none"/>
          <w:u w:val="single"/>
        </w:rPr>
        <w:t xml:space="preserve">                                </w:t>
      </w:r>
      <w:r/>
    </w:p>
    <w:p>
      <w:pPr>
        <w:ind w:firstLine="560"/>
        <w:jc w:val="left"/>
        <w:spacing w:line="5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受委托人电话：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ind w:firstLine="56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现委托上述受委托人在</w:t>
      </w:r>
      <w:r>
        <w:rPr>
          <w:rFonts w:hint="eastAsia" w:ascii="宋体" w:hAnsi="宋体" w:eastAsia="宋体" w:cs="宋体"/>
          <w:sz w:val="24"/>
          <w:szCs w:val="24"/>
          <w:highlight w:val="none"/>
          <w:u w:val="single"/>
        </w:rPr>
        <w:t xml:space="preserve">         （采购项目名称）         </w:t>
      </w:r>
      <w:r>
        <w:rPr>
          <w:rFonts w:hint="eastAsia" w:ascii="宋体" w:hAnsi="宋体" w:eastAsia="宋体" w:cs="宋体"/>
          <w:sz w:val="24"/>
          <w:szCs w:val="24"/>
          <w:highlight w:val="none"/>
        </w:rPr>
        <w:t xml:space="preserve">竞争性磋商活动中，作为委托人的授权委托人。</w:t>
      </w:r>
      <w:r/>
    </w:p>
    <w:p>
      <w:pPr>
        <w:ind w:firstLine="56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委托权限：领取采购文件、与采购人（采购代理机构）接洽各项</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事宜，编制、签署、递交、澄清、说明、补正响应文件，参加</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，签订合同和处理有关事宜等特别授权。受委托人联合行使或独立行使的委托权限，其法律后果由委托人承担。</w:t>
      </w:r>
      <w:r/>
    </w:p>
    <w:p>
      <w:pPr>
        <w:ind w:firstLine="56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授权委托人无转委托权。采购人（采购代理机构）有权拒绝其他任何代表委托人行使的投标事宜，以及超出本授权范围的其他事宜。</w:t>
      </w:r>
      <w:r/>
    </w:p>
    <w:p>
      <w:pPr>
        <w:ind w:firstLine="56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委托期限自   年  月  日起，至    年  月  日止。</w:t>
      </w:r>
      <w:r/>
    </w:p>
    <w:p>
      <w:pPr>
        <w:ind w:firstLine="56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（须附法定代表人、受委托人身份证复印件）</w:t>
      </w:r>
      <w:r/>
    </w:p>
    <w:p>
      <w:pPr>
        <w:ind w:firstLine="56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委托人（盖法人公章）：</w:t>
      </w:r>
      <w:r/>
    </w:p>
    <w:p>
      <w:pPr>
        <w:ind w:left="3635" w:hanging="3005"/>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法定代表人（签名或盖章）：</w:t>
      </w:r>
      <w:r/>
    </w:p>
    <w:p>
      <w:pPr>
        <w:ind w:left="3635" w:hanging="1745"/>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受委托人（签名或盖章）：</w:t>
      </w:r>
      <w:r/>
    </w:p>
    <w:p>
      <w:pPr>
        <w:ind w:firstLine="432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    年  月  日</w:t>
      </w:r>
      <w:r/>
    </w:p>
    <w:p>
      <w:pPr>
        <w:jc w:val="left"/>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jc w:val="left"/>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jc w:val="left"/>
        <w:spacing w:line="6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078"/>
        <w:rPr>
          <w:rFonts w:hint="eastAsia" w:ascii="宋体" w:hAnsi="宋体" w:eastAsia="宋体" w:cs="宋体"/>
          <w:highlight w:val="none"/>
        </w:rPr>
      </w:pP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lang w:val="en-US" w:eastAsia="zh-CN"/>
        </w:rPr>
        <w:t xml:space="preserve">8</w:t>
      </w:r>
      <w:r>
        <w:rPr>
          <w:rFonts w:hint="eastAsia" w:ascii="宋体" w:hAnsi="宋体" w:eastAsia="宋体" w:cs="宋体"/>
          <w:sz w:val="28"/>
          <w:szCs w:val="28"/>
          <w:highlight w:val="none"/>
        </w:rPr>
        <w:t xml:space="preserve">诚信投标承诺书</w:t>
      </w:r>
      <w:r/>
    </w:p>
    <w:p>
      <w:pPr>
        <w:pStyle w:val="1050"/>
        <w:jc w:val="center"/>
        <w:rPr>
          <w:rFonts w:hint="eastAsia" w:ascii="宋体" w:hAnsi="宋体" w:eastAsia="宋体" w:cs="宋体"/>
          <w:b/>
          <w:bCs/>
          <w:highlight w:val="none"/>
        </w:rPr>
      </w:pPr>
      <w:r/>
      <w:bookmarkStart w:id="589" w:name="_Toc6162"/>
      <w:r>
        <w:rPr>
          <w:rFonts w:hint="eastAsia" w:ascii="宋体" w:hAnsi="宋体" w:eastAsia="宋体" w:cs="宋体"/>
          <w:b/>
          <w:bCs/>
          <w:highlight w:val="none"/>
        </w:rPr>
        <w:t xml:space="preserve">诚信投标承诺书</w:t>
      </w:r>
      <w:bookmarkEnd w:id="589"/>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（采购人）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（供应商名称）</w:t>
      </w:r>
      <w:r>
        <w:rPr>
          <w:rFonts w:hint="eastAsia" w:ascii="宋体" w:hAnsi="宋体" w:eastAsia="宋体" w:cs="宋体"/>
          <w:sz w:val="24"/>
          <w:szCs w:val="24"/>
          <w:highlight w:val="none"/>
        </w:rPr>
        <w:t xml:space="preserve">自愿参加</w:t>
      </w:r>
      <w:r>
        <w:rPr>
          <w:rFonts w:hint="eastAsia" w:ascii="宋体" w:hAnsi="宋体" w:eastAsia="宋体" w:cs="宋体"/>
          <w:sz w:val="24"/>
          <w:szCs w:val="24"/>
          <w:highlight w:val="none"/>
          <w:u w:val="single"/>
          <w:lang w:val="en-US" w:eastAsia="zh-CN"/>
        </w:rPr>
        <w:t xml:space="preserve">              （项目名称）</w:t>
      </w:r>
      <w:r>
        <w:rPr>
          <w:rFonts w:hint="eastAsia" w:ascii="宋体" w:hAnsi="宋体" w:eastAsia="宋体" w:cs="宋体"/>
          <w:sz w:val="24"/>
          <w:szCs w:val="24"/>
          <w:highlight w:val="none"/>
        </w:rPr>
        <w:t xml:space="preserve">的竞争性磋商活动，并做如下承诺：</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1.在本项目的竞争性磋商活动中，自觉遵守相关法律法规的规定，遵循诚实信用的原则。</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2.响应文件中所有内容均为我单位真实意思表达，且均已核实并保证真实有效。</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3.无法律、法规及磋商文件中规定的限制参加投标的行为。</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4.不以他人名义投标或者以其他方式弄虚作假，骗取中标。</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5.不与采购人（招标代理）或其他供应商相互串通投标，损害国家利益、社会公共利益或者他人的合法权益。</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6.公平竞争，不背后搞小动作，无恶意投诉、诋毁、排挤其他供应商的行为。</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7.不向采购人（招标代理）或者</w:t>
      </w:r>
      <w:r>
        <w:rPr>
          <w:rFonts w:hint="eastAsia" w:ascii="宋体" w:hAnsi="宋体" w:eastAsia="宋体" w:cs="宋体"/>
          <w:sz w:val="24"/>
          <w:szCs w:val="24"/>
          <w:highlight w:val="none"/>
          <w:lang w:eastAsia="zh-CN"/>
        </w:rPr>
        <w:t xml:space="preserve">磋商小组</w:t>
      </w:r>
      <w:r>
        <w:rPr>
          <w:rFonts w:hint="eastAsia" w:ascii="宋体" w:hAnsi="宋体" w:eastAsia="宋体" w:cs="宋体"/>
          <w:sz w:val="24"/>
          <w:szCs w:val="24"/>
          <w:highlight w:val="none"/>
        </w:rPr>
        <w:t xml:space="preserve">成员行贿、打招呼，以谋取中标。</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8.中标后在响应文件规定的时间内依法与采购人签订合同。</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9.不进行缺乏事实根据或法律依据的投诉。</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10.本公司拟派往本工程的项目负责人现阶段没有担任其他在建工程项目的项目经理。</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11.本公司拟派往本工程的项目负责人未同时在两个或者两个以上单位受聘或者执业。</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12.无建筑市场不良行为在江苏建设工程招标网、泰州市住房和城乡建设局官网、泰州市公共资源交易平台上被曝光。</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13.不存在竞争性磋商文件第二章供应商须知第1.4.</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项规定的情形。</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14.符合竞争性磋商公告</w:t>
      </w:r>
      <w:r>
        <w:rPr>
          <w:rFonts w:hint="eastAsia" w:ascii="宋体" w:hAnsi="宋体" w:cs="宋体"/>
          <w:sz w:val="24"/>
          <w:szCs w:val="24"/>
          <w:highlight w:val="none"/>
          <w:lang w:val="en-US" w:eastAsia="zh-CN"/>
        </w:rPr>
        <w:t xml:space="preserve">特定资格要求</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rPr>
        <w:t xml:space="preserve">（6）的规定。</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如我单位违反上述承诺内容，自愿接受采购人、主管部门调查处理，并承担由此引发的一切后果。</w:t>
      </w:r>
      <w:r/>
    </w:p>
    <w:p>
      <w:pPr>
        <w:ind w:firstLine="451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承诺人</w:t>
      </w:r>
      <w:r>
        <w:rPr>
          <w:rFonts w:hint="eastAsia" w:ascii="宋体" w:hAnsi="宋体" w:eastAsia="宋体" w:cs="宋体"/>
          <w:sz w:val="24"/>
          <w:szCs w:val="24"/>
          <w:highlight w:val="none"/>
        </w:rPr>
        <w:t xml:space="preserve">（盖法人公章）：</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法定代表人或其委托代理人（签字或盖章）：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 w:right="1" w:firstLine="5040"/>
        <w:jc w:val="both"/>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年    月    日 </w:t>
      </w:r>
      <w:r/>
    </w:p>
    <w:p>
      <w:pPr>
        <w:jc w:val="left"/>
        <w:spacing w:line="600" w:lineRule="exact"/>
        <w:rPr>
          <w:rFonts w:hint="eastAsia" w:ascii="宋体" w:hAnsi="宋体" w:eastAsia="宋体" w:cs="宋体"/>
          <w:sz w:val="24"/>
          <w:highlight w:val="none"/>
          <w:lang w:eastAsia="zh-CN"/>
        </w:rPr>
      </w:pP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lang w:val="en-US" w:eastAsia="zh-CN"/>
        </w:rPr>
        <w:t xml:space="preserve">9</w:t>
      </w:r>
      <w:r>
        <w:rPr>
          <w:rFonts w:hint="eastAsia" w:ascii="宋体" w:hAnsi="宋体" w:eastAsia="宋体" w:cs="宋体"/>
          <w:sz w:val="28"/>
          <w:szCs w:val="28"/>
          <w:highlight w:val="none"/>
          <w:lang w:eastAsia="zh-CN"/>
        </w:rPr>
        <w:t xml:space="preserve">技术标准和要求</w:t>
      </w:r>
      <w:r>
        <w:rPr>
          <w:rFonts w:hint="eastAsia" w:ascii="宋体" w:hAnsi="宋体" w:eastAsia="宋体" w:cs="宋体"/>
          <w:sz w:val="28"/>
          <w:szCs w:val="28"/>
          <w:highlight w:val="none"/>
        </w:rPr>
        <w:t xml:space="preserve">响应</w:t>
      </w:r>
      <w:r>
        <w:rPr>
          <w:rFonts w:hint="eastAsia" w:ascii="宋体" w:hAnsi="宋体" w:eastAsia="宋体" w:cs="宋体"/>
          <w:sz w:val="28"/>
          <w:szCs w:val="28"/>
          <w:highlight w:val="none"/>
          <w:lang w:val="en-US" w:eastAsia="zh-CN"/>
        </w:rPr>
        <w:t xml:space="preserve">承诺</w:t>
      </w:r>
      <w:r/>
    </w:p>
    <w:p>
      <w:pPr>
        <w:jc w:val="center"/>
        <w:spacing w:line="600" w:lineRule="exact"/>
        <w:rPr>
          <w:rFonts w:hint="eastAsia" w:ascii="宋体" w:hAnsi="宋体" w:eastAsia="宋体" w:cs="宋体"/>
          <w:sz w:val="44"/>
          <w:szCs w:val="44"/>
          <w:highlight w:val="none"/>
        </w:rPr>
      </w:pPr>
      <w:r>
        <w:rPr>
          <w:rFonts w:hint="eastAsia" w:ascii="宋体" w:hAnsi="宋体" w:eastAsia="宋体" w:cs="宋体"/>
          <w:sz w:val="28"/>
          <w:szCs w:val="28"/>
          <w:highlight w:val="none"/>
        </w:rPr>
        <w:t xml:space="preserve">技术标准和要求响应</w:t>
      </w:r>
      <w:r>
        <w:rPr>
          <w:rFonts w:hint="eastAsia" w:ascii="宋体" w:hAnsi="宋体" w:eastAsia="宋体" w:cs="宋体"/>
          <w:sz w:val="28"/>
          <w:szCs w:val="28"/>
          <w:highlight w:val="none"/>
          <w:lang w:val="en-US" w:eastAsia="zh-CN"/>
        </w:rPr>
        <w:t xml:space="preserve">承诺</w:t>
      </w:r>
      <w:r/>
    </w:p>
    <w:p>
      <w:pPr>
        <w:ind w:firstLine="56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一、我方已经仔细阅读并充分理解本采购文件第四章技术标准和要求的内容，并郑重承诺完全按照技术标准和要求提供相应的服务，并自愿放弃对其中意义不明确内容的解释权。</w:t>
      </w:r>
      <w:r/>
    </w:p>
    <w:p>
      <w:pPr>
        <w:ind w:firstLine="56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二、技术要求</w:t>
      </w:r>
      <w:r>
        <w:rPr>
          <w:rFonts w:hint="eastAsia" w:ascii="宋体" w:hAnsi="宋体" w:eastAsia="宋体" w:cs="宋体"/>
          <w:sz w:val="24"/>
          <w:szCs w:val="24"/>
          <w:highlight w:val="none"/>
          <w:lang w:val="en-US" w:eastAsia="zh-CN"/>
        </w:rPr>
        <w:t xml:space="preserve">完全</w:t>
      </w:r>
      <w:r>
        <w:rPr>
          <w:rFonts w:hint="eastAsia" w:ascii="宋体" w:hAnsi="宋体" w:eastAsia="宋体" w:cs="宋体"/>
          <w:sz w:val="24"/>
          <w:szCs w:val="24"/>
          <w:highlight w:val="none"/>
        </w:rPr>
        <w:t xml:space="preserve">响应</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详细内容以竞争性磋商文件要求和磋商变动情况为准。</w:t>
      </w:r>
      <w:r/>
    </w:p>
    <w:p>
      <w:pPr>
        <w:ind w:firstLine="56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三、商务要求</w:t>
      </w:r>
      <w:r>
        <w:rPr>
          <w:rFonts w:hint="eastAsia" w:ascii="宋体" w:hAnsi="宋体" w:eastAsia="宋体" w:cs="宋体"/>
          <w:sz w:val="24"/>
          <w:szCs w:val="24"/>
          <w:highlight w:val="none"/>
          <w:lang w:val="en-US" w:eastAsia="zh-CN"/>
        </w:rPr>
        <w:t xml:space="preserve">完全</w:t>
      </w:r>
      <w:r>
        <w:rPr>
          <w:rFonts w:hint="eastAsia" w:ascii="宋体" w:hAnsi="宋体" w:eastAsia="宋体" w:cs="宋体"/>
          <w:sz w:val="24"/>
          <w:szCs w:val="24"/>
          <w:highlight w:val="none"/>
        </w:rPr>
        <w:t xml:space="preserve">响应</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详细内容以竞争性磋商文件要求和磋商变动情况为准。</w:t>
      </w:r>
      <w:r/>
    </w:p>
    <w:p>
      <w:pPr>
        <w:ind w:firstLine="56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四、合同草案条款完全响应，详细内容以竞争性磋商文件要求和磋商变动情况为准。</w:t>
      </w:r>
      <w:r/>
    </w:p>
    <w:p>
      <w:pPr>
        <w:ind w:firstLine="3920"/>
        <w:spacing w:before="163"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供应商名称(盖法人章)：</w:t>
      </w:r>
      <w:r/>
    </w:p>
    <w:p>
      <w:pPr>
        <w:ind w:firstLine="3920"/>
        <w:spacing w:before="163"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 (签字或签章)：</w:t>
      </w:r>
      <w:r/>
    </w:p>
    <w:p>
      <w:pPr>
        <w:ind w:firstLine="3920"/>
        <w:spacing w:before="163" w:line="5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日期：   年  月   日</w:t>
      </w:r>
      <w:r/>
    </w:p>
    <w:p>
      <w:pPr>
        <w:ind w:firstLine="3920"/>
        <w:spacing w:before="163" w:line="56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3920"/>
        <w:spacing w:before="163"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left"/>
        <w:spacing w:line="500" w:lineRule="exact"/>
        <w:rPr>
          <w:rFonts w:hint="eastAsia" w:ascii="宋体" w:hAnsi="宋体" w:eastAsia="宋体" w:cs="宋体"/>
          <w:sz w:val="24"/>
          <w:highlight w:val="none"/>
        </w:rPr>
      </w:pPr>
      <w:r>
        <w:rPr>
          <w:rFonts w:hint="eastAsia" w:ascii="宋体" w:hAnsi="宋体" w:eastAsia="宋体" w:cs="宋体"/>
          <w:sz w:val="28"/>
          <w:szCs w:val="28"/>
          <w:highlight w:val="none"/>
        </w:rPr>
        <w:t xml:space="preserve">3.1</w:t>
      </w:r>
      <w:r>
        <w:rPr>
          <w:rFonts w:hint="eastAsia" w:ascii="宋体" w:hAnsi="宋体" w:eastAsia="宋体" w:cs="宋体"/>
          <w:sz w:val="28"/>
          <w:szCs w:val="28"/>
          <w:highlight w:val="none"/>
          <w:lang w:val="en-US" w:eastAsia="zh-CN"/>
        </w:rPr>
        <w:t xml:space="preserve">0</w:t>
      </w:r>
      <w:r>
        <w:rPr>
          <w:rFonts w:hint="eastAsia" w:ascii="宋体" w:hAnsi="宋体" w:eastAsia="宋体" w:cs="宋体"/>
          <w:sz w:val="28"/>
          <w:szCs w:val="28"/>
          <w:highlight w:val="none"/>
        </w:rPr>
        <w:t xml:space="preserve">企业综合实力证明材料</w:t>
      </w:r>
      <w:r/>
    </w:p>
    <w:p>
      <w:pPr>
        <w:pStyle w:val="1176"/>
        <w:rPr>
          <w:rFonts w:hint="eastAsia" w:ascii="宋体" w:hAnsi="宋体" w:eastAsia="宋体" w:cs="宋体"/>
          <w:highlight w:val="none"/>
        </w:rPr>
      </w:pPr>
      <w:r>
        <w:rPr>
          <w:rFonts w:hint="eastAsia" w:ascii="宋体" w:hAnsi="宋体" w:eastAsia="宋体" w:cs="宋体"/>
          <w:highlight w:val="none"/>
        </w:rPr>
      </w:r>
      <w:r/>
    </w:p>
    <w:p>
      <w:pPr>
        <w:pStyle w:val="1176"/>
        <w:rPr>
          <w:rFonts w:hint="eastAsia" w:ascii="宋体" w:hAnsi="宋体" w:eastAsia="宋体" w:cs="宋体"/>
          <w:highlight w:val="none"/>
        </w:rPr>
      </w:pPr>
      <w:r>
        <w:rPr>
          <w:rFonts w:hint="eastAsia" w:ascii="宋体" w:hAnsi="宋体" w:eastAsia="宋体" w:cs="宋体"/>
          <w:highlight w:val="none"/>
        </w:rPr>
      </w:r>
      <w:r/>
    </w:p>
    <w:p>
      <w:pPr>
        <w:pStyle w:val="1176"/>
        <w:rPr>
          <w:rFonts w:hint="eastAsia" w:ascii="宋体" w:hAnsi="宋体" w:eastAsia="宋体" w:cs="宋体"/>
          <w:highlight w:val="none"/>
        </w:rPr>
      </w:pPr>
      <w:r>
        <w:rPr>
          <w:rFonts w:hint="eastAsia" w:ascii="宋体" w:hAnsi="宋体" w:eastAsia="宋体" w:cs="宋体"/>
          <w:highlight w:val="none"/>
        </w:rPr>
      </w:r>
      <w:r/>
    </w:p>
    <w:p>
      <w:pPr>
        <w:pStyle w:val="1176"/>
        <w:rPr>
          <w:rFonts w:hint="eastAsia" w:ascii="宋体" w:hAnsi="宋体" w:eastAsia="宋体" w:cs="宋体"/>
          <w:highlight w:val="none"/>
        </w:rPr>
      </w:pPr>
      <w:r>
        <w:rPr>
          <w:rFonts w:hint="eastAsia" w:ascii="宋体" w:hAnsi="宋体" w:eastAsia="宋体" w:cs="宋体"/>
          <w:highlight w:val="none"/>
        </w:rPr>
      </w:r>
      <w:r/>
    </w:p>
    <w:p>
      <w:pPr>
        <w:jc w:val="left"/>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3.1</w:t>
      </w: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供应商认为应列入响应文件的其他材料</w:t>
      </w:r>
      <w:bookmarkEnd w:id="574"/>
      <w:bookmarkEnd w:id="575"/>
      <w:r/>
    </w:p>
    <w:p>
      <w:pPr>
        <w:pStyle w:val="1078"/>
        <w:rPr>
          <w:rFonts w:hint="eastAsia" w:ascii="宋体" w:hAnsi="宋体" w:eastAsia="宋体" w:cs="宋体"/>
          <w:highlight w:val="none"/>
        </w:rPr>
      </w:pPr>
      <w:r>
        <w:rPr>
          <w:rFonts w:hint="eastAsia" w:ascii="宋体" w:hAnsi="宋体" w:eastAsia="宋体" w:cs="宋体"/>
          <w:highlight w:val="none"/>
        </w:rPr>
      </w:r>
      <w:r/>
    </w:p>
    <w:p>
      <w:pPr>
        <w:pStyle w:val="1101"/>
        <w:jc w:val="center"/>
        <w:spacing w:before="0" w:after="0" w:line="460" w:lineRule="exact"/>
        <w:rPr>
          <w:rStyle w:val="1061"/>
          <w:rFonts w:hint="eastAsia" w:ascii="宋体" w:hAnsi="宋体" w:eastAsia="宋体" w:cs="宋体"/>
          <w:sz w:val="32"/>
          <w:szCs w:val="32"/>
          <w:highlight w:val="none"/>
          <w:lang w:val="en-US" w:eastAsia="zh-CN"/>
        </w:rPr>
        <w:sectPr>
          <w:headerReference w:type="default" r:id="rId10"/>
          <w:footerReference w:type="default" r:id="rId18"/>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sz w:val="32"/>
          <w:szCs w:val="32"/>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101"/>
        <w:jc w:val="center"/>
        <w:spacing w:before="0" w:after="0" w:line="460" w:lineRule="exact"/>
        <w:rPr>
          <w:rStyle w:val="1061"/>
          <w:rFonts w:hint="eastAsia" w:ascii="宋体" w:hAnsi="宋体" w:eastAsia="宋体" w:cs="宋体"/>
          <w:sz w:val="32"/>
          <w:szCs w:val="32"/>
          <w:highlight w:val="none"/>
          <w:lang w:val="en-US" w:eastAsia="zh-CN"/>
        </w:rPr>
      </w:pPr>
      <w:r/>
      <w:bookmarkStart w:id="590" w:name="_Toc13752"/>
      <w:r/>
      <w:bookmarkStart w:id="591" w:name="_Toc3791"/>
      <w:r/>
      <w:bookmarkStart w:id="592" w:name="_Toc12007"/>
      <w:r/>
      <w:bookmarkStart w:id="593" w:name="_Toc5776"/>
      <w:r>
        <w:rPr>
          <w:rStyle w:val="1061"/>
          <w:rFonts w:hint="eastAsia" w:ascii="宋体" w:hAnsi="宋体" w:eastAsia="宋体" w:cs="宋体"/>
          <w:sz w:val="32"/>
          <w:szCs w:val="32"/>
          <w:highlight w:val="none"/>
          <w:lang w:val="en-US" w:eastAsia="zh-CN"/>
        </w:rPr>
        <w:t xml:space="preserve">第六章  合同条款及格式</w:t>
      </w:r>
      <w:bookmarkEnd w:id="590"/>
      <w:r/>
      <w:bookmarkEnd w:id="591"/>
      <w:r/>
      <w:bookmarkEnd w:id="592"/>
      <w:r/>
      <w:bookmarkEnd w:id="593"/>
      <w:r/>
      <w:r/>
    </w:p>
    <w:p>
      <w:pPr>
        <w:pStyle w:val="886"/>
        <w:rPr>
          <w:rFonts w:hint="eastAsia" w:ascii="宋体" w:hAnsi="宋体" w:eastAsia="宋体" w:cs="宋体"/>
          <w:bCs/>
          <w:sz w:val="36"/>
          <w:szCs w:val="36"/>
          <w:highlight w:val="none"/>
        </w:rPr>
      </w:pPr>
      <w:r>
        <w:rPr>
          <w:rFonts w:hint="eastAsia" w:ascii="宋体" w:hAnsi="宋体" w:eastAsia="宋体" w:cs="宋体"/>
          <w:bCs/>
          <w:sz w:val="36"/>
          <w:szCs w:val="36"/>
          <w:highlight w:val="none"/>
        </w:rPr>
      </w:r>
      <w:r/>
    </w:p>
    <w:p>
      <w:pPr>
        <w:pStyle w:val="1286"/>
        <w:jc w:val="center"/>
        <w:rPr>
          <w:rFonts w:hint="eastAsia" w:ascii="宋体" w:hAnsi="宋体" w:eastAsia="宋体" w:cs="宋体"/>
          <w:b/>
          <w:sz w:val="72"/>
          <w:szCs w:val="52"/>
          <w:highlight w:val="none"/>
        </w:rPr>
      </w:pPr>
      <w:r/>
      <w:bookmarkStart w:id="594" w:name="_bookmark273"/>
      <w:r/>
      <w:bookmarkEnd w:id="594"/>
      <w:r>
        <w:rPr>
          <w:rFonts w:hint="eastAsia" w:ascii="宋体" w:hAnsi="宋体" w:eastAsia="宋体" w:cs="宋体"/>
          <w:b/>
          <w:sz w:val="72"/>
          <w:szCs w:val="52"/>
          <w:highlight w:val="none"/>
        </w:rPr>
        <w:t xml:space="preserve">建设工程施工合同</w:t>
      </w:r>
      <w:r/>
    </w:p>
    <w:p>
      <w:pPr>
        <w:pStyle w:val="1286"/>
        <w:jc w:val="center"/>
        <w:rPr>
          <w:rFonts w:hint="eastAsia" w:ascii="宋体" w:hAnsi="宋体" w:eastAsia="宋体" w:cs="宋体"/>
          <w:b/>
          <w:sz w:val="52"/>
          <w:szCs w:val="52"/>
          <w:highlight w:val="none"/>
        </w:rPr>
      </w:pPr>
      <w:r>
        <w:rPr>
          <w:rFonts w:hint="eastAsia" w:ascii="宋体" w:hAnsi="宋体" w:eastAsia="宋体" w:cs="宋体"/>
          <w:b/>
          <w:sz w:val="52"/>
          <w:szCs w:val="52"/>
          <w:highlight w:val="none"/>
        </w:rPr>
        <w:t xml:space="preserve">（示范文本）</w:t>
      </w:r>
      <w:r/>
    </w:p>
    <w:p>
      <w:pPr>
        <w:pStyle w:val="1286"/>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t xml:space="preserve">（GF—2017—0201）</w:t>
      </w:r>
      <w:r/>
    </w:p>
    <w:p>
      <w:pPr>
        <w:pStyle w:val="1286"/>
        <w:jc w:val="center"/>
        <w:rPr>
          <w:rFonts w:hint="eastAsia" w:ascii="宋体" w:hAnsi="宋体" w:eastAsia="宋体" w:cs="宋体"/>
          <w:b/>
          <w:sz w:val="52"/>
          <w:szCs w:val="52"/>
          <w:highlight w:val="none"/>
        </w:rPr>
      </w:pPr>
      <w:r>
        <w:rPr>
          <w:rFonts w:hint="eastAsia" w:ascii="宋体" w:hAnsi="宋体" w:eastAsia="宋体" w:cs="宋体"/>
          <w:b/>
          <w:sz w:val="52"/>
          <w:szCs w:val="52"/>
          <w:highlight w:val="none"/>
        </w:rPr>
      </w:r>
      <w:r/>
    </w:p>
    <w:p>
      <w:pPr>
        <w:pStyle w:val="1286"/>
        <w:jc w:val="center"/>
        <w:rPr>
          <w:rFonts w:hint="eastAsia" w:ascii="宋体" w:hAnsi="宋体" w:eastAsia="宋体" w:cs="宋体"/>
          <w:b/>
          <w:sz w:val="72"/>
          <w:szCs w:val="72"/>
          <w:highlight w:val="none"/>
        </w:rPr>
      </w:pPr>
      <w:r>
        <w:rPr>
          <w:rFonts w:hint="eastAsia" w:ascii="宋体" w:hAnsi="宋体" w:eastAsia="宋体" w:cs="宋体"/>
          <w:b/>
          <w:sz w:val="72"/>
          <w:szCs w:val="72"/>
          <w:highlight w:val="none"/>
        </w:rPr>
      </w:r>
      <w:r/>
    </w:p>
    <w:p>
      <w:pPr>
        <w:pStyle w:val="1286"/>
        <w:jc w:val="center"/>
        <w:rPr>
          <w:rFonts w:hint="eastAsia" w:ascii="宋体" w:hAnsi="宋体" w:eastAsia="宋体" w:cs="宋体"/>
          <w:b/>
          <w:sz w:val="72"/>
          <w:szCs w:val="72"/>
          <w:highlight w:val="none"/>
        </w:rPr>
      </w:pPr>
      <w:r>
        <w:rPr>
          <w:rFonts w:hint="eastAsia" w:ascii="宋体" w:hAnsi="宋体" w:eastAsia="宋体" w:cs="宋体"/>
          <w:b/>
          <w:sz w:val="72"/>
          <w:szCs w:val="72"/>
          <w:highlight w:val="none"/>
        </w:rPr>
      </w:r>
      <w:r/>
    </w:p>
    <w:p>
      <w:pPr>
        <w:pStyle w:val="1286"/>
        <w:jc w:val="center"/>
        <w:rPr>
          <w:rFonts w:hint="eastAsia" w:ascii="宋体" w:hAnsi="宋体" w:eastAsia="宋体" w:cs="宋体"/>
          <w:b/>
          <w:sz w:val="52"/>
          <w:szCs w:val="52"/>
          <w:highlight w:val="none"/>
        </w:rPr>
      </w:pPr>
      <w:r>
        <w:rPr>
          <w:rFonts w:hint="eastAsia" w:ascii="宋体" w:hAnsi="宋体" w:eastAsia="宋体" w:cs="宋体"/>
          <w:b/>
          <w:sz w:val="52"/>
          <w:szCs w:val="52"/>
          <w:highlight w:val="none"/>
        </w:rPr>
      </w:r>
      <w:r/>
    </w:p>
    <w:p>
      <w:pPr>
        <w:pStyle w:val="1286"/>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1286"/>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875"/>
        <w:jc w:val="center"/>
        <w:rPr>
          <w:rFonts w:hint="eastAsia" w:ascii="宋体" w:hAnsi="宋体" w:eastAsia="宋体" w:cs="宋体"/>
          <w:sz w:val="28"/>
          <w:szCs w:val="28"/>
          <w:highlight w:val="none"/>
        </w:rPr>
        <w:sectPr>
          <w:footnotePr/>
          <w:endnotePr/>
          <w:type w:val="nextPage"/>
          <w:pgSz w:w="11906" w:h="16838" w:orient="portrait"/>
          <w:pgMar w:top="1440" w:right="1800" w:bottom="1440" w:left="1800" w:header="851" w:footer="992" w:gutter="0"/>
          <w:cols w:num="1" w:sep="0" w:space="425" w:equalWidth="1"/>
          <w:docGrid w:linePitch="360"/>
        </w:sectPr>
      </w:pPr>
      <w:r/>
      <w:bookmarkStart w:id="595" w:name="_Toc85382124"/>
      <w:r/>
      <w:bookmarkStart w:id="596" w:name="_Toc119597876"/>
      <w:r/>
      <w:bookmarkStart w:id="597" w:name="_Toc93243196"/>
      <w:r/>
      <w:bookmarkStart w:id="598" w:name="_Toc117787799"/>
      <w:r/>
      <w:bookmarkStart w:id="599" w:name="_Toc86759990"/>
      <w:r/>
      <w:r/>
    </w:p>
    <w:p>
      <w:pPr>
        <w:pStyle w:val="875"/>
        <w:jc w:val="center"/>
        <w:rPr>
          <w:rFonts w:hint="eastAsia" w:ascii="宋体" w:hAnsi="宋体" w:eastAsia="宋体" w:cs="宋体"/>
          <w:b w:val="0"/>
          <w:sz w:val="28"/>
          <w:szCs w:val="28"/>
          <w:highlight w:val="none"/>
        </w:rPr>
      </w:pPr>
      <w:r>
        <w:rPr>
          <w:rFonts w:hint="eastAsia" w:ascii="宋体" w:hAnsi="宋体" w:eastAsia="宋体" w:cs="宋体"/>
          <w:sz w:val="28"/>
          <w:szCs w:val="28"/>
          <w:highlight w:val="none"/>
        </w:rPr>
        <w:t xml:space="preserve">第一部分 合同协议书</w:t>
      </w:r>
      <w:bookmarkEnd w:id="595"/>
      <w:r/>
      <w:bookmarkEnd w:id="596"/>
      <w:r/>
      <w:r/>
    </w:p>
    <w:p>
      <w:pPr>
        <w:spacing w:line="332" w:lineRule="auto"/>
        <w:rPr>
          <w:rFonts w:hint="eastAsia" w:ascii="宋体" w:hAnsi="宋体" w:eastAsia="宋体" w:cs="宋体"/>
          <w:bCs/>
          <w:szCs w:val="30"/>
          <w:highlight w:val="none"/>
          <w:u w:val="single"/>
        </w:rPr>
      </w:pPr>
      <w:r>
        <w:rPr>
          <w:rFonts w:hint="eastAsia" w:ascii="宋体" w:hAnsi="宋体" w:eastAsia="宋体" w:cs="宋体"/>
          <w:bCs/>
          <w:szCs w:val="30"/>
          <w:highlight w:val="none"/>
        </w:rPr>
        <w:t xml:space="preserve">发包人（全称）：</w:t>
      </w:r>
      <w:r/>
    </w:p>
    <w:p>
      <w:pPr>
        <w:spacing w:line="332" w:lineRule="auto"/>
        <w:rPr>
          <w:rFonts w:hint="eastAsia" w:ascii="宋体" w:hAnsi="宋体" w:eastAsia="宋体" w:cs="宋体"/>
          <w:b/>
          <w:szCs w:val="30"/>
          <w:highlight w:val="none"/>
          <w:u w:val="single"/>
        </w:rPr>
      </w:pPr>
      <w:r>
        <w:rPr>
          <w:rFonts w:hint="eastAsia" w:ascii="宋体" w:hAnsi="宋体" w:eastAsia="宋体" w:cs="宋体"/>
          <w:bCs/>
          <w:szCs w:val="30"/>
          <w:highlight w:val="none"/>
        </w:rPr>
        <w:t xml:space="preserve">承包人（全称）：</w:t>
      </w:r>
      <w:r/>
    </w:p>
    <w:p>
      <w:pPr>
        <w:ind w:firstLine="420"/>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根据《中华人民共和国民法典》、《中华人民共和国建筑法》及有关法律规定，遵循平等、自愿、公平和诚实信用的原则，双方就工程施工及有关事项协商一致，共同达成如下协议：</w:t>
      </w:r>
      <w:r/>
    </w:p>
    <w:p>
      <w:pPr>
        <w:spacing w:line="440" w:lineRule="exact"/>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一、工程概况</w:t>
      </w:r>
      <w:r/>
    </w:p>
    <w:p>
      <w:pPr>
        <w:ind w:firstLine="411"/>
        <w:spacing w:line="332" w:lineRule="auto"/>
        <w:rPr>
          <w:rFonts w:hint="eastAsia" w:ascii="宋体" w:hAnsi="宋体" w:eastAsia="宋体" w:cs="宋体"/>
          <w:szCs w:val="30"/>
          <w:highlight w:val="none"/>
          <w:u w:val="single"/>
        </w:rPr>
      </w:pPr>
      <w:r>
        <w:rPr>
          <w:rFonts w:hint="eastAsia" w:ascii="宋体" w:hAnsi="宋体" w:eastAsia="宋体" w:cs="宋体"/>
          <w:bCs/>
          <w:szCs w:val="30"/>
          <w:highlight w:val="none"/>
        </w:rPr>
        <w:t xml:space="preserve">1.工程名称</w:t>
      </w:r>
      <w:r>
        <w:rPr>
          <w:rFonts w:hint="eastAsia" w:ascii="宋体" w:hAnsi="宋体" w:eastAsia="宋体" w:cs="宋体"/>
          <w:szCs w:val="30"/>
          <w:highlight w:val="none"/>
        </w:rPr>
        <w:t xml:space="preserve">：。</w:t>
      </w:r>
      <w:r/>
    </w:p>
    <w:p>
      <w:pPr>
        <w:ind w:firstLine="411"/>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t xml:space="preserve">2.工程地点：</w:t>
      </w:r>
      <w:r>
        <w:rPr>
          <w:rFonts w:hint="eastAsia" w:ascii="宋体" w:hAnsi="宋体" w:eastAsia="宋体" w:cs="宋体"/>
          <w:szCs w:val="30"/>
          <w:highlight w:val="none"/>
        </w:rPr>
        <w:t xml:space="preserve">。</w:t>
      </w:r>
      <w:r/>
    </w:p>
    <w:p>
      <w:pPr>
        <w:ind w:firstLine="411"/>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t xml:space="preserve">3.工程立项批准文号</w:t>
      </w:r>
      <w:r>
        <w:rPr>
          <w:rFonts w:hint="eastAsia" w:ascii="宋体" w:hAnsi="宋体" w:eastAsia="宋体" w:cs="宋体"/>
          <w:bCs/>
          <w:szCs w:val="30"/>
          <w:highlight w:val="none"/>
          <w:lang w:eastAsia="zh-CN"/>
        </w:rPr>
        <w:t xml:space="preserve">：</w:t>
      </w:r>
      <w:r>
        <w:rPr>
          <w:rFonts w:hint="eastAsia" w:ascii="宋体" w:hAnsi="宋体" w:eastAsia="宋体" w:cs="宋体"/>
          <w:bCs/>
          <w:szCs w:val="30"/>
          <w:highlight w:val="none"/>
        </w:rPr>
        <w:t xml:space="preserve">。</w:t>
      </w:r>
      <w:r/>
    </w:p>
    <w:p>
      <w:pPr>
        <w:ind w:firstLine="411"/>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t xml:space="preserve">4.资金来源：。</w:t>
      </w:r>
      <w:r/>
    </w:p>
    <w:p>
      <w:pPr>
        <w:ind w:firstLine="411"/>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t xml:space="preserve">5.工程内容：。</w:t>
      </w:r>
      <w:r/>
    </w:p>
    <w:p>
      <w:pPr>
        <w:ind w:firstLine="411"/>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t xml:space="preserve">6.工程承包范围：</w:t>
      </w:r>
      <w:r>
        <w:rPr>
          <w:rFonts w:hint="eastAsia" w:ascii="宋体" w:hAnsi="宋体" w:eastAsia="宋体" w:cs="宋体"/>
          <w:szCs w:val="30"/>
          <w:highlight w:val="none"/>
        </w:rPr>
        <w:t xml:space="preserve">。</w:t>
      </w:r>
      <w:r/>
    </w:p>
    <w:p>
      <w:pPr>
        <w:spacing w:line="440" w:lineRule="exact"/>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二、合同工期</w:t>
      </w:r>
      <w:r/>
    </w:p>
    <w:p>
      <w:pPr>
        <w:ind w:firstLine="459"/>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计划开工日期：</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年</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月</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日。</w:t>
      </w:r>
      <w:r/>
    </w:p>
    <w:p>
      <w:pPr>
        <w:ind w:firstLine="459"/>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计划竣工日期：</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年</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月</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日。</w:t>
      </w:r>
      <w:r/>
    </w:p>
    <w:p>
      <w:pPr>
        <w:ind w:firstLine="459"/>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工期总日历天数：天。工期总日历天数与根据前述计划开竣工日期计算的工期天数不一致的，以工期总日历天数为准。</w:t>
      </w:r>
      <w:r/>
    </w:p>
    <w:p>
      <w:pPr>
        <w:spacing w:line="332"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三、质量标准</w:t>
      </w:r>
      <w:r/>
    </w:p>
    <w:p>
      <w:pPr>
        <w:ind w:firstLine="459"/>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工程质量符合标准。</w:t>
      </w:r>
      <w:r/>
    </w:p>
    <w:p>
      <w:pPr>
        <w:spacing w:line="332" w:lineRule="auto"/>
        <w:rPr>
          <w:rFonts w:hint="eastAsia" w:ascii="宋体" w:hAnsi="宋体" w:eastAsia="宋体" w:cs="宋体"/>
          <w:szCs w:val="30"/>
          <w:highlight w:val="none"/>
        </w:rPr>
      </w:pPr>
      <w:r>
        <w:rPr>
          <w:rFonts w:hint="eastAsia" w:ascii="宋体" w:hAnsi="宋体" w:eastAsia="宋体" w:cs="宋体"/>
          <w:b/>
          <w:bCs/>
          <w:szCs w:val="21"/>
          <w:highlight w:val="none"/>
        </w:rPr>
        <w:t xml:space="preserve">四、签约合同价与合同价格形式</w:t>
      </w:r>
      <w:r/>
    </w:p>
    <w:p>
      <w:pPr>
        <w:ind w:firstLine="420"/>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1.签约合同价为：</w:t>
      </w:r>
      <w:r/>
    </w:p>
    <w:p>
      <w:pPr>
        <w:ind w:firstLine="525"/>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人民币（大写）(¥元)；</w:t>
      </w:r>
      <w:r/>
    </w:p>
    <w:p>
      <w:pPr>
        <w:ind w:firstLine="420"/>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其中：</w:t>
      </w:r>
      <w:r/>
    </w:p>
    <w:p>
      <w:pPr>
        <w:ind w:firstLine="420"/>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（1）安全文明施工费：</w:t>
      </w:r>
      <w:r/>
    </w:p>
    <w:p>
      <w:pPr>
        <w:ind w:firstLine="945"/>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人民币（大写） (¥元)；</w:t>
      </w:r>
      <w:r/>
    </w:p>
    <w:p>
      <w:pPr>
        <w:ind w:firstLine="420"/>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（2）材料和工程设备暂估价金额：</w:t>
      </w:r>
      <w:r/>
    </w:p>
    <w:p>
      <w:pPr>
        <w:ind w:firstLine="945"/>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人民币（大写） (¥元)；</w:t>
      </w:r>
      <w:r/>
    </w:p>
    <w:p>
      <w:pPr>
        <w:ind w:firstLine="420"/>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（3）专业工程暂估价金额：</w:t>
      </w:r>
      <w:r/>
    </w:p>
    <w:p>
      <w:pPr>
        <w:ind w:firstLine="945"/>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人民币（大写） (¥元)；</w:t>
      </w:r>
      <w:r/>
    </w:p>
    <w:p>
      <w:pPr>
        <w:ind w:firstLine="420"/>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（4）暂列金额：</w:t>
      </w:r>
      <w:r/>
    </w:p>
    <w:p>
      <w:pPr>
        <w:ind w:firstLine="945"/>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人民币（大写） (¥元)。</w:t>
      </w:r>
      <w:r/>
    </w:p>
    <w:p>
      <w:pPr>
        <w:ind w:firstLine="420"/>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2.合同价格形式：。</w:t>
      </w:r>
      <w:r/>
    </w:p>
    <w:p>
      <w:pPr>
        <w:spacing w:line="332"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五、项目经理</w:t>
      </w:r>
      <w:r/>
    </w:p>
    <w:p>
      <w:pPr>
        <w:ind w:firstLine="420"/>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承包人项目经理：。</w:t>
      </w:r>
      <w:r/>
    </w:p>
    <w:p>
      <w:pPr>
        <w:spacing w:line="332"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六、合同文件构成</w:t>
      </w:r>
      <w:r/>
    </w:p>
    <w:p>
      <w:pPr>
        <w:ind w:firstLine="420"/>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t xml:space="preserve">本协议书与下列文件一起构成合同文件：</w:t>
      </w:r>
      <w:r/>
    </w:p>
    <w:p>
      <w:pPr>
        <w:ind w:firstLine="420"/>
        <w:jc w:val="left"/>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（1）中标通知书（如果有）；</w:t>
      </w:r>
      <w:r/>
    </w:p>
    <w:p>
      <w:pPr>
        <w:ind w:firstLine="420"/>
        <w:jc w:val="left"/>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（2）投标函及投标函附录；</w:t>
      </w:r>
      <w:r/>
    </w:p>
    <w:p>
      <w:pPr>
        <w:ind w:firstLine="420"/>
        <w:jc w:val="left"/>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（3）专用合同条款及其附件；</w:t>
      </w:r>
      <w:r/>
    </w:p>
    <w:p>
      <w:pPr>
        <w:ind w:firstLine="420"/>
        <w:jc w:val="left"/>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（4）通用合同条款；</w:t>
      </w:r>
      <w:r/>
    </w:p>
    <w:p>
      <w:pPr>
        <w:ind w:firstLine="420"/>
        <w:jc w:val="left"/>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（5）技术标准和要求；</w:t>
      </w:r>
      <w:r/>
    </w:p>
    <w:p>
      <w:pPr>
        <w:ind w:firstLine="420"/>
        <w:jc w:val="left"/>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（6）图纸；</w:t>
      </w:r>
      <w:r/>
    </w:p>
    <w:p>
      <w:pPr>
        <w:ind w:firstLine="420"/>
        <w:jc w:val="left"/>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（7）已标价工程量清单或预算书；</w:t>
      </w:r>
      <w:r/>
    </w:p>
    <w:p>
      <w:pPr>
        <w:ind w:firstLine="420"/>
        <w:jc w:val="left"/>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（8）其他合同文件。</w:t>
      </w:r>
      <w:r/>
    </w:p>
    <w:p>
      <w:pPr>
        <w:ind w:firstLine="420"/>
        <w:jc w:val="left"/>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在合同订立及履行过程中形成的与合同有关的文件均构成合同文件组成部分。</w:t>
      </w:r>
      <w:r/>
    </w:p>
    <w:p>
      <w:pPr>
        <w:ind w:firstLine="420"/>
        <w:jc w:val="left"/>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jc w:val="left"/>
        <w:spacing w:line="332"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七、承诺</w:t>
      </w:r>
      <w:r/>
    </w:p>
    <w:p>
      <w:pPr>
        <w:ind w:firstLine="420"/>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t xml:space="preserve">1.发包人承诺按照法律规定履行项目审批手续、筹集工程建设资金并按照合同约定的期限和方式支付合同价款。</w:t>
      </w:r>
      <w:r/>
    </w:p>
    <w:p>
      <w:pPr>
        <w:ind w:firstLine="420"/>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t xml:space="preserve">3.发包人和承包人通过招投标形式签订合同的，双方理解并承诺不再就同一工程另行签订与合同实质性内容相背离的协议。</w:t>
      </w:r>
      <w:r/>
    </w:p>
    <w:p>
      <w:pPr>
        <w:spacing w:line="332"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八、词语含义</w:t>
      </w:r>
      <w:r/>
    </w:p>
    <w:p>
      <w:pPr>
        <w:ind w:firstLine="420"/>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t xml:space="preserve">本协议书中词语含义与第二部分通用合同条款中赋予的含义相同。</w:t>
      </w:r>
      <w:r/>
    </w:p>
    <w:p>
      <w:pPr>
        <w:spacing w:line="332"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九、签订时间</w:t>
      </w:r>
      <w:r/>
    </w:p>
    <w:p>
      <w:pPr>
        <w:ind w:firstLine="420"/>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t xml:space="preserve">本合同于年月日签订。</w:t>
      </w:r>
      <w:r/>
    </w:p>
    <w:p>
      <w:pPr>
        <w:spacing w:line="332"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十、签订地点</w:t>
      </w:r>
      <w:r/>
    </w:p>
    <w:p>
      <w:pPr>
        <w:ind w:firstLine="420"/>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t xml:space="preserve">本合同在签订。</w:t>
      </w:r>
      <w:r/>
    </w:p>
    <w:p>
      <w:pPr>
        <w:spacing w:line="332"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十一、补充协议</w:t>
      </w:r>
      <w:r/>
    </w:p>
    <w:p>
      <w:pPr>
        <w:ind w:firstLine="420"/>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t xml:space="preserve">合同未尽事宜，合同当事人另行签订补充协议，补充协议是合同的组成部分。</w:t>
      </w:r>
      <w:r/>
    </w:p>
    <w:p>
      <w:pPr>
        <w:spacing w:line="332"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十二、合同生效</w:t>
      </w:r>
      <w:r/>
    </w:p>
    <w:p>
      <w:pPr>
        <w:ind w:firstLine="420"/>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t xml:space="preserve">本合同自生效。</w:t>
      </w:r>
      <w:r/>
    </w:p>
    <w:p>
      <w:pPr>
        <w:spacing w:line="332"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十三、合同份数</w:t>
      </w:r>
      <w:r/>
    </w:p>
    <w:p>
      <w:pPr>
        <w:ind w:firstLine="420"/>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t xml:space="preserve">本合同一式份，均具有同等法律效力，发包人执份，承包人执份。</w:t>
      </w:r>
      <w:r/>
    </w:p>
    <w:p>
      <w:pPr>
        <w:ind w:firstLine="420"/>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r>
      <w:r/>
    </w:p>
    <w:p>
      <w:pPr>
        <w:ind w:firstLine="420"/>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r>
      <w:r/>
    </w:p>
    <w:p>
      <w:pPr>
        <w:ind w:firstLine="420"/>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r>
      <w:r/>
    </w:p>
    <w:p>
      <w:pPr>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发包人：  (公章)                          承包人：  (公章)</w:t>
      </w:r>
      <w:r/>
    </w:p>
    <w:p>
      <w:pPr>
        <w:spacing w:line="332" w:lineRule="auto"/>
        <w:rPr>
          <w:rFonts w:hint="eastAsia" w:ascii="宋体" w:hAnsi="宋体" w:eastAsia="宋体" w:cs="宋体"/>
          <w:szCs w:val="30"/>
          <w:highlight w:val="none"/>
          <w:u w:val="single"/>
        </w:rPr>
      </w:pPr>
      <w:r>
        <w:rPr>
          <w:rFonts w:hint="eastAsia" w:ascii="宋体" w:hAnsi="宋体" w:eastAsia="宋体" w:cs="宋体"/>
          <w:szCs w:val="30"/>
          <w:highlight w:val="none"/>
          <w:u w:val="single"/>
        </w:rPr>
      </w:r>
      <w:r/>
    </w:p>
    <w:p>
      <w:pPr>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法定代表人或其委托代理人：     （签字）   法定代表人或其委托代理人：     （签字）</w:t>
      </w:r>
      <w:r/>
    </w:p>
    <w:p>
      <w:pPr>
        <w:spacing w:line="332" w:lineRule="auto"/>
        <w:rPr>
          <w:rFonts w:hint="eastAsia" w:ascii="宋体" w:hAnsi="宋体" w:eastAsia="宋体" w:cs="宋体"/>
          <w:szCs w:val="30"/>
          <w:highlight w:val="none"/>
        </w:rPr>
      </w:pPr>
      <w:r>
        <w:rPr>
          <w:rFonts w:hint="eastAsia" w:ascii="宋体" w:hAnsi="宋体" w:eastAsia="宋体" w:cs="宋体"/>
          <w:szCs w:val="30"/>
          <w:highlight w:val="none"/>
        </w:rPr>
      </w:r>
      <w:r/>
    </w:p>
    <w:p>
      <w:pPr>
        <w:spacing w:line="332" w:lineRule="auto"/>
        <w:rPr>
          <w:rFonts w:hint="eastAsia" w:ascii="宋体" w:hAnsi="宋体" w:eastAsia="宋体" w:cs="宋体"/>
          <w:szCs w:val="30"/>
          <w:highlight w:val="none"/>
          <w:u w:val="single"/>
        </w:rPr>
      </w:pPr>
      <w:r>
        <w:rPr>
          <w:rFonts w:hint="eastAsia" w:ascii="宋体" w:hAnsi="宋体" w:eastAsia="宋体" w:cs="宋体"/>
          <w:szCs w:val="30"/>
          <w:highlight w:val="none"/>
          <w:u w:val="single"/>
        </w:rPr>
      </w:r>
      <w:r/>
    </w:p>
    <w:p>
      <w:pPr>
        <w:spacing w:line="332" w:lineRule="auto"/>
        <w:tabs>
          <w:tab w:val="left" w:pos="4410" w:leader="none"/>
        </w:tabs>
        <w:rPr>
          <w:rFonts w:hint="eastAsia" w:ascii="宋体" w:hAnsi="宋体" w:eastAsia="宋体" w:cs="宋体"/>
          <w:szCs w:val="30"/>
          <w:highlight w:val="none"/>
        </w:rPr>
      </w:pPr>
      <w:r>
        <w:rPr>
          <w:rFonts w:hint="eastAsia" w:ascii="宋体" w:hAnsi="宋体" w:eastAsia="宋体" w:cs="宋体"/>
          <w:szCs w:val="30"/>
          <w:highlight w:val="none"/>
        </w:rPr>
        <w:t xml:space="preserve">组织机构代码：            </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 </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 组织机构代码：</w:t>
      </w:r>
      <w:r/>
    </w:p>
    <w:p>
      <w:pPr>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地址：              </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 </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地址：</w:t>
      </w:r>
      <w:r/>
    </w:p>
    <w:p>
      <w:pPr>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邮政编码：            </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  </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邮政编码：</w:t>
      </w:r>
      <w:r/>
    </w:p>
    <w:p>
      <w:pPr>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法定代表人：              </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法定代表人：</w:t>
      </w:r>
      <w:r/>
    </w:p>
    <w:p>
      <w:pPr>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委托代理人：              </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委托代理人：</w:t>
      </w:r>
      <w:r/>
    </w:p>
    <w:p>
      <w:pPr>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电话：              </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电话：</w:t>
      </w:r>
      <w:r/>
    </w:p>
    <w:p>
      <w:pPr>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传真：               </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传真：</w:t>
      </w:r>
      <w:r/>
    </w:p>
    <w:p>
      <w:pPr>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电子信箱：             </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 </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电子信箱：</w:t>
      </w:r>
      <w:r/>
    </w:p>
    <w:p>
      <w:pPr>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开户银行：             </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 开户银行：</w:t>
      </w:r>
      <w:r/>
    </w:p>
    <w:p>
      <w:pPr>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账号：             </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 账号：</w:t>
      </w:r>
      <w:r/>
    </w:p>
    <w:p>
      <w:pPr>
        <w:pStyle w:val="875"/>
        <w:jc w:val="center"/>
        <w:spacing w:line="320" w:lineRule="exact"/>
        <w:rPr>
          <w:rFonts w:hint="eastAsia" w:ascii="宋体" w:hAnsi="宋体" w:eastAsia="宋体" w:cs="宋体"/>
          <w:sz w:val="28"/>
          <w:szCs w:val="28"/>
          <w:highlight w:val="none"/>
        </w:rPr>
      </w:pPr>
      <w:r/>
      <w:bookmarkStart w:id="600" w:name="_Toc119597877"/>
      <w:r/>
      <w:bookmarkStart w:id="601" w:name="_Toc85382125"/>
      <w:r/>
      <w:bookmarkStart w:id="602" w:name="_Toc498006745"/>
      <w:r>
        <w:rPr>
          <w:rFonts w:hint="eastAsia" w:ascii="宋体" w:hAnsi="宋体" w:eastAsia="宋体" w:cs="宋体"/>
          <w:sz w:val="28"/>
          <w:szCs w:val="28"/>
          <w:highlight w:val="none"/>
        </w:rPr>
        <w:br w:type="page" w:clear="all"/>
      </w:r>
      <w:r>
        <w:rPr>
          <w:rFonts w:hint="eastAsia" w:ascii="宋体" w:hAnsi="宋体" w:eastAsia="宋体" w:cs="宋体"/>
          <w:sz w:val="28"/>
          <w:szCs w:val="28"/>
          <w:highlight w:val="none"/>
        </w:rPr>
        <w:t xml:space="preserve">第二部分 通用合同条款</w:t>
      </w:r>
      <w:bookmarkEnd w:id="600"/>
      <w:r/>
      <w:bookmarkEnd w:id="601"/>
      <w:r/>
      <w:bookmarkEnd w:id="602"/>
      <w:r/>
      <w:r/>
    </w:p>
    <w:p>
      <w:pPr>
        <w:ind w:firstLine="420"/>
        <w:spacing w:line="32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320" w:lineRule="exact"/>
        <w:rPr>
          <w:rFonts w:hint="eastAsia" w:ascii="宋体" w:hAnsi="宋体" w:eastAsia="宋体" w:cs="宋体"/>
          <w:szCs w:val="21"/>
          <w:highlight w:val="none"/>
        </w:rPr>
      </w:pPr>
      <w:r>
        <w:rPr>
          <w:rFonts w:hint="eastAsia" w:ascii="宋体" w:hAnsi="宋体" w:eastAsia="宋体" w:cs="宋体"/>
          <w:bCs/>
          <w:szCs w:val="21"/>
          <w:highlight w:val="none"/>
        </w:rPr>
        <w:t xml:space="preserve"> 采用《建设工程施工合同（示范文本）》（GF—2017—0201）。</w:t>
      </w:r>
      <w:r/>
    </w:p>
    <w:p>
      <w:pPr>
        <w:ind w:right="-36" w:firstLine="529"/>
        <w:spacing w:line="320" w:lineRule="exact"/>
        <w:tabs>
          <w:tab w:val="left" w:pos="0" w:leader="none"/>
        </w:tabs>
        <w:rPr>
          <w:rFonts w:hint="eastAsia" w:ascii="宋体" w:hAnsi="宋体" w:eastAsia="宋体" w:cs="宋体"/>
          <w:highlight w:val="none"/>
        </w:rPr>
      </w:pPr>
      <w:r>
        <w:rPr>
          <w:rFonts w:hint="eastAsia" w:ascii="宋体" w:hAnsi="宋体" w:eastAsia="宋体" w:cs="宋体"/>
          <w:highlight w:val="none"/>
        </w:rPr>
      </w:r>
      <w:r/>
    </w:p>
    <w:p>
      <w:pPr>
        <w:pStyle w:val="875"/>
        <w:jc w:val="center"/>
        <w:spacing w:line="320" w:lineRule="exact"/>
        <w:rPr>
          <w:rFonts w:hint="eastAsia" w:ascii="宋体" w:hAnsi="宋体" w:eastAsia="宋体" w:cs="宋体"/>
          <w:sz w:val="28"/>
          <w:szCs w:val="44"/>
          <w:highlight w:val="none"/>
        </w:rPr>
      </w:pPr>
      <w:r>
        <w:rPr>
          <w:rFonts w:hint="eastAsia" w:ascii="宋体" w:hAnsi="宋体" w:eastAsia="宋体" w:cs="宋体"/>
          <w:highlight w:val="none"/>
        </w:rPr>
        <w:br w:type="page" w:clear="all"/>
      </w:r>
      <w:bookmarkStart w:id="603" w:name="_Toc85382126"/>
      <w:r/>
      <w:bookmarkStart w:id="604" w:name="_Toc498006746"/>
      <w:r/>
      <w:bookmarkStart w:id="605" w:name="_Toc119597878"/>
      <w:r>
        <w:rPr>
          <w:rFonts w:hint="eastAsia" w:ascii="宋体" w:hAnsi="宋体" w:eastAsia="宋体" w:cs="宋体"/>
          <w:sz w:val="28"/>
          <w:szCs w:val="44"/>
          <w:highlight w:val="none"/>
        </w:rPr>
        <w:t xml:space="preserve">第三部分 专用合同条款</w:t>
      </w:r>
      <w:bookmarkEnd w:id="603"/>
      <w:r/>
      <w:bookmarkEnd w:id="604"/>
      <w:r/>
      <w:bookmarkEnd w:id="605"/>
      <w:r/>
      <w:r/>
    </w:p>
    <w:p>
      <w:pPr>
        <w:pStyle w:val="1343"/>
        <w:spacing w:before="0" w:after="0" w:line="440" w:lineRule="exact"/>
        <w:rPr>
          <w:rFonts w:hint="eastAsia" w:ascii="宋体" w:hAnsi="宋体" w:eastAsia="宋体" w:cs="宋体"/>
          <w:sz w:val="21"/>
          <w:szCs w:val="21"/>
          <w:highlight w:val="none"/>
        </w:rPr>
      </w:pPr>
      <w:r/>
      <w:bookmarkStart w:id="606" w:name="_Toc351203633"/>
      <w:r>
        <w:rPr>
          <w:rFonts w:hint="eastAsia" w:ascii="宋体" w:hAnsi="宋体" w:eastAsia="宋体" w:cs="宋体"/>
          <w:sz w:val="21"/>
          <w:szCs w:val="21"/>
          <w:highlight w:val="none"/>
        </w:rPr>
        <w:t xml:space="preserve">1</w:t>
      </w:r>
      <w:bookmarkStart w:id="607" w:name="_Toc297048342"/>
      <w:r/>
      <w:bookmarkStart w:id="608" w:name="_Toc296944495"/>
      <w:r/>
      <w:bookmarkStart w:id="609" w:name="_Toc296347155"/>
      <w:r/>
      <w:bookmarkStart w:id="610" w:name="_Toc296890984"/>
      <w:r/>
      <w:bookmarkStart w:id="611" w:name="_Toc292559361"/>
      <w:r/>
      <w:bookmarkStart w:id="612" w:name="_Toc296503156"/>
      <w:r/>
      <w:bookmarkStart w:id="613" w:name="_Toc296891196"/>
      <w:r/>
      <w:bookmarkStart w:id="614" w:name="_Toc297120456"/>
      <w:r/>
      <w:bookmarkStart w:id="615" w:name="_Toc296346657"/>
      <w:r/>
      <w:bookmarkStart w:id="616" w:name="_Toc292559866"/>
      <w:r>
        <w:rPr>
          <w:rFonts w:hint="eastAsia" w:ascii="宋体" w:hAnsi="宋体" w:eastAsia="宋体" w:cs="宋体"/>
          <w:sz w:val="21"/>
          <w:szCs w:val="21"/>
          <w:highlight w:val="none"/>
        </w:rPr>
        <w:t xml:space="preserve">. 一般约定</w:t>
      </w:r>
      <w:bookmarkEnd w:id="606"/>
      <w:r/>
      <w:bookmarkEnd w:id="607"/>
      <w:r/>
      <w:bookmarkEnd w:id="608"/>
      <w:r/>
      <w:bookmarkEnd w:id="609"/>
      <w:r/>
      <w:bookmarkEnd w:id="610"/>
      <w:r/>
      <w:bookmarkEnd w:id="611"/>
      <w:r/>
      <w:bookmarkEnd w:id="612"/>
      <w:r/>
      <w:bookmarkEnd w:id="613"/>
      <w:r/>
      <w:bookmarkEnd w:id="614"/>
      <w:r/>
      <w:bookmarkEnd w:id="615"/>
      <w:r/>
      <w:bookmarkEnd w:id="616"/>
      <w:r/>
      <w:r/>
    </w:p>
    <w:p>
      <w:pPr>
        <w:pStyle w:val="1344"/>
        <w:ind w:firstLine="422"/>
        <w:spacing w:line="440" w:lineRule="exact"/>
        <w:rPr>
          <w:rFonts w:hint="eastAsia" w:ascii="宋体" w:hAnsi="宋体" w:eastAsia="宋体" w:cs="宋体"/>
          <w:b/>
          <w:sz w:val="21"/>
          <w:szCs w:val="21"/>
          <w:highlight w:val="none"/>
        </w:rPr>
        <w:outlineLvl w:val="0"/>
      </w:pPr>
      <w:r/>
      <w:bookmarkStart w:id="617" w:name="_Toc472686038"/>
      <w:r/>
      <w:bookmarkStart w:id="618" w:name="_Toc499560827"/>
      <w:r/>
      <w:bookmarkStart w:id="619" w:name="_Toc54867142"/>
      <w:r/>
      <w:bookmarkStart w:id="620" w:name="_Toc467144124"/>
      <w:r/>
      <w:bookmarkStart w:id="621" w:name="_Toc30004135"/>
      <w:r/>
      <w:bookmarkStart w:id="622" w:name="_Toc41327798"/>
      <w:r/>
      <w:bookmarkStart w:id="623" w:name="_Toc11671812"/>
      <w:r/>
      <w:bookmarkStart w:id="624" w:name="_Toc9974925"/>
      <w:r/>
      <w:bookmarkStart w:id="625" w:name="_Toc30622594"/>
      <w:r/>
      <w:bookmarkStart w:id="626" w:name="_Toc119597879"/>
      <w:r/>
      <w:bookmarkStart w:id="627" w:name="_Toc473034357"/>
      <w:r>
        <w:rPr>
          <w:rFonts w:hint="eastAsia" w:ascii="宋体" w:hAnsi="宋体" w:eastAsia="宋体" w:cs="宋体"/>
          <w:b/>
          <w:sz w:val="21"/>
          <w:szCs w:val="21"/>
          <w:highlight w:val="none"/>
        </w:rPr>
        <w:t xml:space="preserve">1.1 词语定义</w:t>
      </w:r>
      <w:bookmarkEnd w:id="617"/>
      <w:r/>
      <w:bookmarkEnd w:id="618"/>
      <w:r/>
      <w:bookmarkEnd w:id="619"/>
      <w:r/>
      <w:bookmarkEnd w:id="620"/>
      <w:r/>
      <w:bookmarkEnd w:id="621"/>
      <w:r/>
      <w:bookmarkEnd w:id="622"/>
      <w:r/>
      <w:bookmarkEnd w:id="623"/>
      <w:r/>
      <w:bookmarkEnd w:id="624"/>
      <w:r/>
      <w:bookmarkEnd w:id="625"/>
      <w:r/>
      <w:bookmarkEnd w:id="626"/>
      <w:r/>
      <w:bookmarkEnd w:id="627"/>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1.1.1合同</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1.1.1.10其他合同文件包括：</w:t>
      </w:r>
      <w:r>
        <w:rPr>
          <w:rFonts w:hint="eastAsia" w:ascii="宋体" w:hAnsi="宋体" w:eastAsia="宋体" w:cs="宋体"/>
          <w:sz w:val="21"/>
          <w:szCs w:val="21"/>
          <w:highlight w:val="none"/>
          <w:u w:val="single"/>
        </w:rPr>
        <w:t xml:space="preserve">（1）本合同协议书（2）中标通知书（3）本合同专用条款（4）本合同通用条款（5）投标书及其附件（6）标准、规范及有关技术文件（7）图纸（8）工程量清单（9）工程报价单或预算书；合同履行中，发包人承包人有关工程的洽商、变更等书面协议或文件视为本合同的组成部分</w:t>
      </w:r>
      <w:r>
        <w:rPr>
          <w:rFonts w:hint="eastAsia" w:ascii="宋体" w:hAnsi="宋体" w:eastAsia="宋体" w:cs="宋体"/>
          <w:sz w:val="21"/>
          <w:szCs w:val="21"/>
          <w:highlight w:val="none"/>
        </w:rPr>
        <w:t xml:space="preserve">。</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 合同当事人及其他相关方</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1.1.2.4监理人：</w:t>
      </w:r>
      <w:r/>
    </w:p>
    <w:p>
      <w:pPr>
        <w:pStyle w:val="1344"/>
        <w:ind w:firstLine="420"/>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名    称：；</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资质类别和等级：；</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1.1.2.5 设计人：</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    称：；</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资质类别和等级：；</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 工程和设备</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1.1.3.7 作为施工现场组成部分的其他场所包括：。</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1.1.3.9 永久占地包括：。</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1.1.3.10 临时占地包括：。</w:t>
      </w:r>
      <w:r/>
    </w:p>
    <w:p>
      <w:pPr>
        <w:pStyle w:val="1344"/>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1.3法律 </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适用于合同的其他规范性文件：</w:t>
      </w:r>
      <w:r>
        <w:rPr>
          <w:rFonts w:hint="eastAsia" w:ascii="宋体" w:hAnsi="宋体" w:eastAsia="宋体" w:cs="宋体"/>
          <w:sz w:val="21"/>
          <w:szCs w:val="21"/>
          <w:highlight w:val="none"/>
          <w:u w:val="single"/>
        </w:rPr>
        <w:t xml:space="preserve">《中华人民共和国民法典》、《中华人民共和国建筑法》、《中华人民共和国招标投标法》、《中华人民共和国招标投标法实施条例》、《中华人民共和国担保法》、《中华人民共和国政府采购法》、《建设工程质量管理条例》、《建设工程安全生产管理条例》及其他相关国家和地方法律、法规、规章</w:t>
      </w:r>
      <w:r>
        <w:rPr>
          <w:rFonts w:hint="eastAsia" w:ascii="宋体" w:hAnsi="宋体" w:eastAsia="宋体" w:cs="宋体"/>
          <w:sz w:val="21"/>
          <w:szCs w:val="21"/>
          <w:highlight w:val="none"/>
        </w:rPr>
        <w:t xml:space="preserve">。</w:t>
      </w:r>
      <w:r/>
    </w:p>
    <w:p>
      <w:pPr>
        <w:pStyle w:val="1344"/>
        <w:ind w:firstLine="413"/>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1.4 标准和规范</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1.4.1适用于工程的标准规范包括：</w:t>
      </w:r>
      <w:r>
        <w:rPr>
          <w:rFonts w:hint="eastAsia" w:ascii="宋体" w:hAnsi="宋体" w:eastAsia="宋体" w:cs="宋体"/>
          <w:sz w:val="21"/>
          <w:szCs w:val="21"/>
          <w:highlight w:val="none"/>
          <w:u w:val="single"/>
        </w:rPr>
        <w:t xml:space="preserve">现行有关建设工程的标准和规范、规程；建设质量验收评定标准，施工图纸以及设计文件所载明的标准、规范、规程等。      </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 发包人提供国外标准、规范的名称：</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发包人提供国外标准、规范的份数：</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发包人提供国外标准、规范的名称：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1.4.3发包人对工程的技术标准和功能要求的特殊要求：</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4"/>
        <w:ind w:firstLine="422"/>
        <w:spacing w:line="440" w:lineRule="exact"/>
        <w:rPr>
          <w:rFonts w:hint="eastAsia" w:ascii="宋体" w:hAnsi="宋体" w:eastAsia="宋体" w:cs="宋体"/>
          <w:b/>
          <w:sz w:val="21"/>
          <w:szCs w:val="21"/>
          <w:highlight w:val="none"/>
        </w:rPr>
        <w:outlineLvl w:val="0"/>
      </w:pPr>
      <w:r/>
      <w:bookmarkStart w:id="628" w:name="_Toc41327799"/>
      <w:r/>
      <w:bookmarkStart w:id="629" w:name="_Toc499560828"/>
      <w:r/>
      <w:bookmarkStart w:id="630" w:name="_Toc30004136"/>
      <w:r/>
      <w:bookmarkStart w:id="631" w:name="_Toc472686039"/>
      <w:r/>
      <w:bookmarkStart w:id="632" w:name="_Toc473034358"/>
      <w:r/>
      <w:bookmarkStart w:id="633" w:name="_Toc119597880"/>
      <w:r/>
      <w:bookmarkStart w:id="634" w:name="_Toc9974926"/>
      <w:r/>
      <w:bookmarkStart w:id="635" w:name="_Toc467144125"/>
      <w:r/>
      <w:bookmarkStart w:id="636" w:name="_Toc30622595"/>
      <w:r/>
      <w:bookmarkStart w:id="637" w:name="_Toc54867143"/>
      <w:r/>
      <w:bookmarkStart w:id="638" w:name="_Toc11671813"/>
      <w:r>
        <w:rPr>
          <w:rFonts w:hint="eastAsia" w:ascii="宋体" w:hAnsi="宋体" w:eastAsia="宋体" w:cs="宋体"/>
          <w:b/>
          <w:sz w:val="21"/>
          <w:szCs w:val="21"/>
          <w:highlight w:val="none"/>
        </w:rPr>
        <w:t xml:space="preserve">1.5 合同文件的优先顺序</w:t>
      </w:r>
      <w:bookmarkEnd w:id="628"/>
      <w:r/>
      <w:bookmarkEnd w:id="629"/>
      <w:r/>
      <w:bookmarkEnd w:id="630"/>
      <w:r/>
      <w:bookmarkEnd w:id="631"/>
      <w:r/>
      <w:bookmarkEnd w:id="632"/>
      <w:r/>
      <w:bookmarkEnd w:id="633"/>
      <w:r/>
      <w:bookmarkEnd w:id="634"/>
      <w:r/>
      <w:bookmarkEnd w:id="635"/>
      <w:r/>
      <w:bookmarkEnd w:id="636"/>
      <w:r/>
      <w:bookmarkEnd w:id="637"/>
      <w:r/>
      <w:bookmarkEnd w:id="638"/>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合同文件组成及优先顺序为：</w:t>
      </w:r>
      <w:r>
        <w:rPr>
          <w:rFonts w:hint="eastAsia" w:ascii="宋体" w:hAnsi="宋体" w:eastAsia="宋体" w:cs="宋体"/>
          <w:sz w:val="21"/>
          <w:szCs w:val="21"/>
          <w:highlight w:val="none"/>
          <w:u w:val="single"/>
        </w:rPr>
        <w:t xml:space="preserve"> 按照通用条款执行 </w:t>
      </w:r>
      <w:r>
        <w:rPr>
          <w:rFonts w:hint="eastAsia" w:ascii="宋体" w:hAnsi="宋体" w:eastAsia="宋体" w:cs="宋体"/>
          <w:sz w:val="21"/>
          <w:szCs w:val="21"/>
          <w:highlight w:val="none"/>
        </w:rPr>
        <w:t xml:space="preserve">。</w:t>
      </w:r>
      <w:r/>
    </w:p>
    <w:p>
      <w:pPr>
        <w:pStyle w:val="1344"/>
        <w:ind w:firstLine="422"/>
        <w:spacing w:line="440" w:lineRule="exact"/>
        <w:rPr>
          <w:rFonts w:hint="eastAsia" w:ascii="宋体" w:hAnsi="宋体" w:eastAsia="宋体" w:cs="宋体"/>
          <w:b/>
          <w:sz w:val="21"/>
          <w:szCs w:val="21"/>
          <w:highlight w:val="none"/>
        </w:rPr>
        <w:outlineLvl w:val="0"/>
      </w:pPr>
      <w:r/>
      <w:bookmarkStart w:id="639" w:name="_Toc9974927"/>
      <w:r/>
      <w:bookmarkStart w:id="640" w:name="_Toc467144126"/>
      <w:r/>
      <w:bookmarkStart w:id="641" w:name="_Toc499560829"/>
      <w:r/>
      <w:bookmarkStart w:id="642" w:name="_Toc30622596"/>
      <w:r/>
      <w:bookmarkStart w:id="643" w:name="_Toc11671814"/>
      <w:r/>
      <w:bookmarkStart w:id="644" w:name="_Toc473034359"/>
      <w:r/>
      <w:bookmarkStart w:id="645" w:name="_Toc472686040"/>
      <w:r/>
      <w:bookmarkStart w:id="646" w:name="_Toc119597881"/>
      <w:r/>
      <w:bookmarkStart w:id="647" w:name="_Toc41327800"/>
      <w:r/>
      <w:bookmarkStart w:id="648" w:name="_Toc54867144"/>
      <w:r/>
      <w:bookmarkStart w:id="649" w:name="_Toc30004137"/>
      <w:r>
        <w:rPr>
          <w:rFonts w:hint="eastAsia" w:ascii="宋体" w:hAnsi="宋体" w:eastAsia="宋体" w:cs="宋体"/>
          <w:b/>
          <w:sz w:val="21"/>
          <w:szCs w:val="21"/>
          <w:highlight w:val="none"/>
        </w:rPr>
        <w:t xml:space="preserve">1.6 图纸和承包人文件</w:t>
      </w:r>
      <w:bookmarkEnd w:id="639"/>
      <w:r/>
      <w:bookmarkEnd w:id="640"/>
      <w:r/>
      <w:bookmarkEnd w:id="641"/>
      <w:r/>
      <w:bookmarkEnd w:id="642"/>
      <w:r/>
      <w:bookmarkEnd w:id="643"/>
      <w:r/>
      <w:bookmarkEnd w:id="644"/>
      <w:r/>
      <w:bookmarkEnd w:id="645"/>
      <w:r/>
      <w:bookmarkEnd w:id="646"/>
      <w:r/>
      <w:bookmarkEnd w:id="647"/>
      <w:r/>
      <w:bookmarkEnd w:id="648"/>
      <w:r/>
      <w:bookmarkEnd w:id="649"/>
      <w:r>
        <w:rPr>
          <w:rFonts w:hint="eastAsia" w:ascii="宋体" w:hAnsi="宋体" w:eastAsia="宋体" w:cs="宋体"/>
          <w:b/>
          <w:sz w:val="21"/>
          <w:szCs w:val="21"/>
          <w:highlight w:val="none"/>
        </w:rPr>
        <w:tab/>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 图纸的提供</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发包人向承包人提供图纸的期限：</w:t>
      </w:r>
      <w:r>
        <w:rPr>
          <w:rFonts w:hint="eastAsia" w:ascii="宋体" w:hAnsi="宋体" w:eastAsia="宋体" w:cs="宋体"/>
          <w:sz w:val="21"/>
          <w:szCs w:val="21"/>
          <w:highlight w:val="none"/>
          <w:u w:val="single"/>
        </w:rPr>
        <w:t xml:space="preserve">  开工前         </w:t>
      </w:r>
      <w:r>
        <w:rPr>
          <w:rFonts w:hint="eastAsia" w:ascii="宋体" w:hAnsi="宋体" w:eastAsia="宋体" w:cs="宋体"/>
          <w:sz w:val="21"/>
          <w:szCs w:val="21"/>
          <w:highlight w:val="none"/>
        </w:rPr>
        <w:t xml:space="preserve">；</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发包人向承包人提供图纸的数量：</w:t>
      </w:r>
      <w:r>
        <w:rPr>
          <w:rFonts w:hint="eastAsia" w:ascii="宋体" w:hAnsi="宋体" w:eastAsia="宋体" w:cs="宋体"/>
          <w:sz w:val="21"/>
          <w:szCs w:val="21"/>
          <w:highlight w:val="none"/>
          <w:u w:val="single"/>
        </w:rPr>
        <w:t xml:space="preserve"> 叁套        </w:t>
      </w:r>
      <w:r>
        <w:rPr>
          <w:rFonts w:hint="eastAsia" w:ascii="宋体" w:hAnsi="宋体" w:eastAsia="宋体" w:cs="宋体"/>
          <w:sz w:val="21"/>
          <w:szCs w:val="21"/>
          <w:highlight w:val="none"/>
        </w:rPr>
        <w:t xml:space="preserve">；</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发包人向承包人提供图纸的内容：</w:t>
      </w:r>
      <w:r>
        <w:rPr>
          <w:rFonts w:hint="eastAsia" w:ascii="宋体" w:hAnsi="宋体" w:eastAsia="宋体" w:cs="宋体"/>
          <w:sz w:val="21"/>
          <w:szCs w:val="21"/>
          <w:highlight w:val="none"/>
          <w:u w:val="single"/>
        </w:rPr>
        <w:t xml:space="preserve">全套图纸</w:t>
      </w:r>
      <w:r>
        <w:rPr>
          <w:rFonts w:hint="eastAsia" w:ascii="宋体" w:hAnsi="宋体" w:eastAsia="宋体" w:cs="宋体"/>
          <w:sz w:val="21"/>
          <w:szCs w:val="21"/>
          <w:highlight w:val="none"/>
        </w:rPr>
        <w:t xml:space="preserve">。</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1.6.4 承包人文件</w:t>
      </w:r>
      <w:r/>
    </w:p>
    <w:p>
      <w:pPr>
        <w:pStyle w:val="1344"/>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需要由承包人提供的文件，包括：</w:t>
      </w:r>
      <w:r>
        <w:rPr>
          <w:rFonts w:hint="eastAsia" w:ascii="宋体" w:hAnsi="宋体" w:eastAsia="宋体" w:cs="宋体"/>
          <w:sz w:val="21"/>
          <w:szCs w:val="21"/>
          <w:highlight w:val="none"/>
          <w:u w:val="single"/>
        </w:rPr>
        <w:t xml:space="preserve">施工组织设计、工程进度计划、专项施工方案等, 承包人在各分项工程施工前必须上报完整的施工组织设计报监理、发包人审核通过方可实施，危大工程必须编制专项施工方案，超规模的必须经专家论证通过后方可实施；</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承包人提供的文件的期限为：</w:t>
      </w:r>
      <w:r>
        <w:rPr>
          <w:rFonts w:hint="eastAsia" w:ascii="宋体" w:hAnsi="宋体" w:eastAsia="宋体" w:cs="宋体"/>
          <w:sz w:val="21"/>
          <w:szCs w:val="21"/>
          <w:highlight w:val="none"/>
          <w:u w:val="single"/>
        </w:rPr>
        <w:t xml:space="preserve">在工程或相应部位施工前</w:t>
      </w:r>
      <w:r>
        <w:rPr>
          <w:rFonts w:hint="eastAsia" w:ascii="宋体" w:hAnsi="宋体" w:eastAsia="宋体" w:cs="宋体"/>
          <w:sz w:val="21"/>
          <w:szCs w:val="21"/>
          <w:highlight w:val="none"/>
        </w:rPr>
        <w:t xml:space="preserve">；</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承包人提供的文件的数量为：</w:t>
      </w:r>
      <w:r>
        <w:rPr>
          <w:rFonts w:hint="eastAsia" w:ascii="宋体" w:hAnsi="宋体" w:eastAsia="宋体" w:cs="宋体"/>
          <w:sz w:val="21"/>
          <w:szCs w:val="21"/>
          <w:highlight w:val="none"/>
          <w:u w:val="single"/>
        </w:rPr>
        <w:t xml:space="preserve">叁套 </w:t>
      </w:r>
      <w:r>
        <w:rPr>
          <w:rFonts w:hint="eastAsia" w:ascii="宋体" w:hAnsi="宋体" w:eastAsia="宋体" w:cs="宋体"/>
          <w:sz w:val="21"/>
          <w:szCs w:val="21"/>
          <w:highlight w:val="none"/>
        </w:rPr>
        <w:t xml:space="preserve">；</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承包人提供的文件的形式为：</w:t>
      </w:r>
      <w:r>
        <w:rPr>
          <w:rFonts w:hint="eastAsia" w:ascii="宋体" w:hAnsi="宋体" w:eastAsia="宋体" w:cs="宋体"/>
          <w:sz w:val="21"/>
          <w:szCs w:val="21"/>
          <w:highlight w:val="none"/>
          <w:u w:val="single"/>
        </w:rPr>
        <w:t xml:space="preserve">纸质书面材料并签字盖章  </w:t>
      </w:r>
      <w:r>
        <w:rPr>
          <w:rFonts w:hint="eastAsia" w:ascii="宋体" w:hAnsi="宋体" w:eastAsia="宋体" w:cs="宋体"/>
          <w:sz w:val="21"/>
          <w:szCs w:val="21"/>
          <w:highlight w:val="none"/>
        </w:rPr>
        <w:t xml:space="preserve">；</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发包人审批承包人文件的期限：</w:t>
      </w:r>
      <w:r>
        <w:rPr>
          <w:rFonts w:hint="eastAsia" w:ascii="宋体" w:hAnsi="宋体" w:eastAsia="宋体" w:cs="宋体"/>
          <w:sz w:val="21"/>
          <w:szCs w:val="21"/>
          <w:highlight w:val="none"/>
          <w:u w:val="single"/>
        </w:rPr>
        <w:t xml:space="preserve"> 7天       </w:t>
      </w:r>
      <w:r>
        <w:rPr>
          <w:rFonts w:hint="eastAsia" w:ascii="宋体" w:hAnsi="宋体" w:eastAsia="宋体" w:cs="宋体"/>
          <w:sz w:val="21"/>
          <w:szCs w:val="21"/>
          <w:highlight w:val="none"/>
        </w:rPr>
        <w:t xml:space="preserve">。</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1.6.5 现场图纸准备</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关于现场图纸准备的约定：</w:t>
      </w:r>
      <w:r>
        <w:rPr>
          <w:rFonts w:hint="eastAsia" w:ascii="宋体" w:hAnsi="宋体" w:eastAsia="宋体" w:cs="宋体"/>
          <w:sz w:val="21"/>
          <w:szCs w:val="21"/>
          <w:highlight w:val="none"/>
          <w:u w:val="single"/>
        </w:rPr>
        <w:t xml:space="preserve">承包人应在施工现场另外保存一套完整的图纸和承包人文件，供发包人、监理人及有关人员进行工程检查时使用</w:t>
      </w:r>
      <w:r>
        <w:rPr>
          <w:rFonts w:hint="eastAsia" w:ascii="宋体" w:hAnsi="宋体" w:eastAsia="宋体" w:cs="宋体"/>
          <w:sz w:val="21"/>
          <w:szCs w:val="21"/>
          <w:highlight w:val="none"/>
        </w:rPr>
        <w:t xml:space="preserve">。</w:t>
      </w:r>
      <w:r/>
    </w:p>
    <w:p>
      <w:pPr>
        <w:pStyle w:val="1344"/>
        <w:ind w:firstLine="422"/>
        <w:spacing w:line="440" w:lineRule="exact"/>
        <w:rPr>
          <w:rFonts w:hint="eastAsia" w:ascii="宋体" w:hAnsi="宋体" w:eastAsia="宋体" w:cs="宋体"/>
          <w:b/>
          <w:sz w:val="21"/>
          <w:szCs w:val="21"/>
          <w:highlight w:val="none"/>
        </w:rPr>
        <w:outlineLvl w:val="0"/>
      </w:pPr>
      <w:r/>
      <w:bookmarkStart w:id="650" w:name="_Toc499560830"/>
      <w:r/>
      <w:bookmarkStart w:id="651" w:name="_Toc30622597"/>
      <w:r/>
      <w:bookmarkStart w:id="652" w:name="_Toc9974928"/>
      <w:r/>
      <w:bookmarkStart w:id="653" w:name="_Toc467144127"/>
      <w:r/>
      <w:bookmarkStart w:id="654" w:name="_Toc11671815"/>
      <w:r/>
      <w:bookmarkStart w:id="655" w:name="_Toc54867145"/>
      <w:r/>
      <w:bookmarkStart w:id="656" w:name="_Toc473034360"/>
      <w:r/>
      <w:bookmarkStart w:id="657" w:name="_Toc30004138"/>
      <w:r/>
      <w:bookmarkStart w:id="658" w:name="_Toc41327801"/>
      <w:r/>
      <w:bookmarkStart w:id="659" w:name="_Toc472686041"/>
      <w:r/>
      <w:bookmarkStart w:id="660" w:name="_Toc119597882"/>
      <w:r>
        <w:rPr>
          <w:rFonts w:hint="eastAsia" w:ascii="宋体" w:hAnsi="宋体" w:eastAsia="宋体" w:cs="宋体"/>
          <w:b/>
          <w:sz w:val="21"/>
          <w:szCs w:val="21"/>
          <w:highlight w:val="none"/>
        </w:rPr>
        <w:t xml:space="preserve">1.7 联络</w:t>
      </w:r>
      <w:bookmarkEnd w:id="650"/>
      <w:r/>
      <w:bookmarkEnd w:id="651"/>
      <w:r/>
      <w:bookmarkEnd w:id="652"/>
      <w:r/>
      <w:bookmarkEnd w:id="653"/>
      <w:r/>
      <w:bookmarkEnd w:id="654"/>
      <w:r/>
      <w:bookmarkEnd w:id="655"/>
      <w:r/>
      <w:bookmarkEnd w:id="656"/>
      <w:r/>
      <w:bookmarkEnd w:id="657"/>
      <w:r/>
      <w:bookmarkEnd w:id="658"/>
      <w:r/>
      <w:bookmarkEnd w:id="659"/>
      <w:r/>
      <w:bookmarkEnd w:id="660"/>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1.7.1发包人和承包人应当在</w:t>
      </w:r>
      <w:r>
        <w:rPr>
          <w:rFonts w:hint="eastAsia" w:ascii="宋体" w:hAnsi="宋体" w:eastAsia="宋体" w:cs="宋体"/>
          <w:sz w:val="21"/>
          <w:szCs w:val="21"/>
          <w:highlight w:val="none"/>
          <w:u w:val="single"/>
        </w:rPr>
        <w:t xml:space="preserve"> 5</w:t>
      </w:r>
      <w:r>
        <w:rPr>
          <w:rFonts w:hint="eastAsia" w:ascii="宋体" w:hAnsi="宋体" w:eastAsia="宋体" w:cs="宋体"/>
          <w:sz w:val="21"/>
          <w:szCs w:val="21"/>
          <w:highlight w:val="none"/>
        </w:rPr>
        <w:t xml:space="preserve">天内将与合同有关的通知、批准、证明、证书、指示、指令、要求、请求、同意、意见、确定和决定等书面函件送达对方当事人。</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1.7.2 发包人接收文件的地点：</w:t>
      </w:r>
      <w:r>
        <w:rPr>
          <w:rFonts w:hint="eastAsia" w:ascii="宋体" w:hAnsi="宋体" w:eastAsia="宋体" w:cs="宋体"/>
          <w:sz w:val="21"/>
          <w:szCs w:val="21"/>
          <w:highlight w:val="none"/>
          <w:u w:val="single"/>
        </w:rPr>
        <w:t xml:space="preserve">施工现场或建设单位办公室</w:t>
      </w:r>
      <w:r>
        <w:rPr>
          <w:rFonts w:hint="eastAsia" w:ascii="宋体" w:hAnsi="宋体" w:eastAsia="宋体" w:cs="宋体"/>
          <w:sz w:val="21"/>
          <w:szCs w:val="21"/>
          <w:highlight w:val="none"/>
        </w:rPr>
        <w:t xml:space="preserve">；</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发包人指定的接收人为：。</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承包人接收文件的地点：</w:t>
      </w:r>
      <w:r>
        <w:rPr>
          <w:rFonts w:hint="eastAsia" w:ascii="宋体" w:hAnsi="宋体" w:eastAsia="宋体" w:cs="宋体"/>
          <w:sz w:val="21"/>
          <w:szCs w:val="21"/>
          <w:highlight w:val="none"/>
          <w:u w:val="single"/>
        </w:rPr>
        <w:t xml:space="preserve">施工现场或建设单位办公室  </w:t>
      </w:r>
      <w:r>
        <w:rPr>
          <w:rFonts w:hint="eastAsia" w:ascii="宋体" w:hAnsi="宋体" w:eastAsia="宋体" w:cs="宋体"/>
          <w:sz w:val="21"/>
          <w:szCs w:val="21"/>
          <w:highlight w:val="none"/>
        </w:rPr>
        <w:t xml:space="preserve">；</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承包人指定的接收人为：。</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监理人接收文件的地点：</w:t>
      </w:r>
      <w:r>
        <w:rPr>
          <w:rFonts w:hint="eastAsia" w:ascii="宋体" w:hAnsi="宋体" w:eastAsia="宋体" w:cs="宋体"/>
          <w:sz w:val="21"/>
          <w:szCs w:val="21"/>
          <w:highlight w:val="none"/>
          <w:u w:val="single"/>
        </w:rPr>
        <w:t xml:space="preserve">施工现场或建设单位办公室 </w:t>
      </w:r>
      <w:r>
        <w:rPr>
          <w:rFonts w:hint="eastAsia" w:ascii="宋体" w:hAnsi="宋体" w:eastAsia="宋体" w:cs="宋体"/>
          <w:sz w:val="21"/>
          <w:szCs w:val="21"/>
          <w:highlight w:val="none"/>
        </w:rPr>
        <w:t xml:space="preserve">；</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监理人指定的接收人为：。</w:t>
      </w:r>
      <w:r/>
    </w:p>
    <w:p>
      <w:pPr>
        <w:pStyle w:val="1344"/>
        <w:ind w:firstLine="422"/>
        <w:spacing w:line="440" w:lineRule="exact"/>
        <w:rPr>
          <w:rFonts w:hint="eastAsia" w:ascii="宋体" w:hAnsi="宋体" w:eastAsia="宋体" w:cs="宋体"/>
          <w:b/>
          <w:sz w:val="21"/>
          <w:szCs w:val="21"/>
          <w:highlight w:val="none"/>
        </w:rPr>
        <w:outlineLvl w:val="0"/>
      </w:pPr>
      <w:r/>
      <w:bookmarkStart w:id="661" w:name="_Toc119597883"/>
      <w:r/>
      <w:bookmarkStart w:id="662" w:name="_Toc41327802"/>
      <w:r/>
      <w:bookmarkStart w:id="663" w:name="_Toc11671816"/>
      <w:r/>
      <w:bookmarkStart w:id="664" w:name="_Toc30622598"/>
      <w:r/>
      <w:bookmarkStart w:id="665" w:name="_Toc54867146"/>
      <w:r/>
      <w:bookmarkStart w:id="666" w:name="_Toc499560831"/>
      <w:r/>
      <w:bookmarkStart w:id="667" w:name="_Toc30004139"/>
      <w:r/>
      <w:bookmarkStart w:id="668" w:name="_Toc472686042"/>
      <w:r/>
      <w:bookmarkStart w:id="669" w:name="_Toc467144128"/>
      <w:r/>
      <w:bookmarkStart w:id="670" w:name="_Toc9974929"/>
      <w:r/>
      <w:bookmarkStart w:id="671" w:name="_Toc473034361"/>
      <w:r>
        <w:rPr>
          <w:rFonts w:hint="eastAsia" w:ascii="宋体" w:hAnsi="宋体" w:eastAsia="宋体" w:cs="宋体"/>
          <w:b/>
          <w:sz w:val="21"/>
          <w:szCs w:val="21"/>
          <w:highlight w:val="none"/>
        </w:rPr>
        <w:t xml:space="preserve">1.10 交通运输</w:t>
      </w:r>
      <w:bookmarkEnd w:id="661"/>
      <w:r/>
      <w:bookmarkEnd w:id="662"/>
      <w:r/>
      <w:bookmarkEnd w:id="663"/>
      <w:r/>
      <w:bookmarkEnd w:id="664"/>
      <w:r/>
      <w:bookmarkEnd w:id="665"/>
      <w:r/>
      <w:bookmarkEnd w:id="666"/>
      <w:r/>
      <w:bookmarkEnd w:id="667"/>
      <w:r/>
      <w:bookmarkEnd w:id="668"/>
      <w:r/>
      <w:bookmarkEnd w:id="669"/>
      <w:r/>
      <w:bookmarkEnd w:id="670"/>
      <w:r/>
      <w:bookmarkEnd w:id="671"/>
      <w:r/>
      <w:r/>
    </w:p>
    <w:p>
      <w:pPr>
        <w:pStyle w:val="1344"/>
        <w:ind w:firstLine="420"/>
        <w:spacing w:line="440" w:lineRule="exact"/>
        <w:rPr>
          <w:rFonts w:hint="eastAsia" w:ascii="宋体" w:hAnsi="宋体" w:eastAsia="宋体" w:cs="宋体"/>
          <w:sz w:val="21"/>
          <w:szCs w:val="21"/>
          <w:highlight w:val="none"/>
        </w:rPr>
        <w:outlineLvl w:val="0"/>
      </w:pPr>
      <w:r/>
      <w:bookmarkStart w:id="672" w:name="_Toc119597884"/>
      <w:r/>
      <w:bookmarkStart w:id="673" w:name="_Toc41327803"/>
      <w:r/>
      <w:bookmarkStart w:id="674" w:name="_Toc473034362"/>
      <w:r/>
      <w:bookmarkStart w:id="675" w:name="_Toc30004140"/>
      <w:r/>
      <w:bookmarkStart w:id="676" w:name="_Toc467144129"/>
      <w:r/>
      <w:bookmarkStart w:id="677" w:name="_Toc9974930"/>
      <w:r/>
      <w:bookmarkStart w:id="678" w:name="_Toc30622599"/>
      <w:r/>
      <w:bookmarkStart w:id="679" w:name="_Toc11671817"/>
      <w:r/>
      <w:bookmarkStart w:id="680" w:name="_Toc54867147"/>
      <w:r/>
      <w:bookmarkStart w:id="681" w:name="_Toc499560832"/>
      <w:r/>
      <w:bookmarkStart w:id="682" w:name="_Toc472686043"/>
      <w:r>
        <w:rPr>
          <w:rFonts w:hint="eastAsia" w:ascii="宋体" w:hAnsi="宋体" w:eastAsia="宋体" w:cs="宋体"/>
          <w:sz w:val="21"/>
          <w:szCs w:val="21"/>
          <w:highlight w:val="none"/>
        </w:rPr>
        <w:t xml:space="preserve">1</w:t>
      </w:r>
      <w:bookmarkStart w:id="683" w:name="_Toc303539100"/>
      <w:r/>
      <w:bookmarkStart w:id="684" w:name="_Toc300934943"/>
      <w:r/>
      <w:bookmarkStart w:id="685" w:name="_Toc304295521"/>
      <w:r/>
      <w:bookmarkStart w:id="686" w:name="_Toc318581155"/>
      <w:r/>
      <w:bookmarkStart w:id="687" w:name="_Toc312677986"/>
      <w:r>
        <w:rPr>
          <w:rFonts w:hint="eastAsia" w:ascii="宋体" w:hAnsi="宋体" w:eastAsia="宋体" w:cs="宋体"/>
          <w:sz w:val="21"/>
          <w:szCs w:val="21"/>
          <w:highlight w:val="none"/>
        </w:rPr>
        <w:t xml:space="preserve">.10.1 出入现场的权利</w:t>
      </w:r>
      <w:bookmarkEnd w:id="672"/>
      <w:r/>
      <w:bookmarkEnd w:id="673"/>
      <w:r/>
      <w:bookmarkEnd w:id="674"/>
      <w:r/>
      <w:bookmarkEnd w:id="675"/>
      <w:r/>
      <w:bookmarkEnd w:id="676"/>
      <w:r/>
      <w:bookmarkEnd w:id="677"/>
      <w:r/>
      <w:bookmarkEnd w:id="678"/>
      <w:r/>
      <w:bookmarkEnd w:id="679"/>
      <w:r/>
      <w:bookmarkEnd w:id="680"/>
      <w:r/>
      <w:bookmarkEnd w:id="681"/>
      <w:r/>
      <w:bookmarkEnd w:id="682"/>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关于出入现场的权利的约定：</w:t>
      </w:r>
      <w:r>
        <w:rPr>
          <w:rFonts w:hint="eastAsia" w:ascii="宋体" w:hAnsi="宋体" w:eastAsia="宋体" w:cs="宋体"/>
          <w:sz w:val="21"/>
          <w:szCs w:val="21"/>
          <w:highlight w:val="none"/>
          <w:u w:val="single"/>
        </w:rPr>
        <w:t xml:space="preserve">发包人办理出入施工现场所需的所有批准或许可，并承担相关费用</w:t>
      </w:r>
      <w:r>
        <w:rPr>
          <w:rFonts w:hint="eastAsia" w:ascii="宋体" w:hAnsi="宋体" w:eastAsia="宋体" w:cs="宋体"/>
          <w:sz w:val="21"/>
          <w:szCs w:val="21"/>
          <w:highlight w:val="none"/>
        </w:rPr>
        <w:t xml:space="preserve">。</w:t>
      </w:r>
      <w:bookmarkEnd w:id="683"/>
      <w:r/>
      <w:bookmarkEnd w:id="684"/>
      <w:r/>
      <w:bookmarkEnd w:id="685"/>
      <w:r/>
      <w:bookmarkEnd w:id="686"/>
      <w:r/>
      <w:bookmarkEnd w:id="687"/>
      <w:r/>
      <w:r/>
    </w:p>
    <w:p>
      <w:pPr>
        <w:pStyle w:val="1344"/>
        <w:ind w:firstLine="420"/>
        <w:jc w:val="left"/>
        <w:spacing w:line="440" w:lineRule="exact"/>
        <w:rPr>
          <w:rFonts w:hint="eastAsia" w:ascii="宋体" w:hAnsi="宋体" w:eastAsia="宋体" w:cs="宋体"/>
          <w:sz w:val="21"/>
          <w:szCs w:val="21"/>
          <w:highlight w:val="none"/>
        </w:rPr>
        <w:outlineLvl w:val="0"/>
      </w:pPr>
      <w:r/>
      <w:bookmarkStart w:id="688" w:name="_Toc54867148"/>
      <w:r/>
      <w:bookmarkStart w:id="689" w:name="_Toc30622600"/>
      <w:r/>
      <w:bookmarkStart w:id="690" w:name="_Toc499560833"/>
      <w:r/>
      <w:bookmarkStart w:id="691" w:name="_Toc11671818"/>
      <w:r/>
      <w:bookmarkStart w:id="692" w:name="_Toc30004141"/>
      <w:r/>
      <w:bookmarkStart w:id="693" w:name="_Toc41327804"/>
      <w:r/>
      <w:bookmarkStart w:id="694" w:name="_Toc119597885"/>
      <w:r/>
      <w:bookmarkStart w:id="695" w:name="_Toc472686044"/>
      <w:r/>
      <w:bookmarkStart w:id="696" w:name="_Toc467144130"/>
      <w:r/>
      <w:bookmarkStart w:id="697" w:name="_Toc9974931"/>
      <w:r/>
      <w:bookmarkStart w:id="698" w:name="_Toc473034363"/>
      <w:r>
        <w:rPr>
          <w:rFonts w:hint="eastAsia" w:ascii="宋体" w:hAnsi="宋体" w:eastAsia="宋体" w:cs="宋体"/>
          <w:sz w:val="21"/>
          <w:szCs w:val="21"/>
          <w:highlight w:val="none"/>
        </w:rPr>
        <w:t xml:space="preserve">1</w:t>
      </w:r>
      <w:bookmarkStart w:id="699" w:name="_Toc300934944"/>
      <w:r/>
      <w:bookmarkStart w:id="700" w:name="_Toc303539101"/>
      <w:r/>
      <w:bookmarkStart w:id="701" w:name="_Toc318581156"/>
      <w:r/>
      <w:bookmarkStart w:id="702" w:name="_Toc304295522"/>
      <w:r/>
      <w:bookmarkStart w:id="703" w:name="_Toc312677987"/>
      <w:r>
        <w:rPr>
          <w:rFonts w:hint="eastAsia" w:ascii="宋体" w:hAnsi="宋体" w:eastAsia="宋体" w:cs="宋体"/>
          <w:sz w:val="21"/>
          <w:szCs w:val="21"/>
          <w:highlight w:val="none"/>
        </w:rPr>
        <w:t xml:space="preserve">.10.3 场内交通</w:t>
      </w:r>
      <w:bookmarkEnd w:id="688"/>
      <w:r/>
      <w:bookmarkEnd w:id="689"/>
      <w:r/>
      <w:bookmarkEnd w:id="690"/>
      <w:r/>
      <w:bookmarkEnd w:id="691"/>
      <w:r/>
      <w:bookmarkEnd w:id="692"/>
      <w:r/>
      <w:bookmarkEnd w:id="693"/>
      <w:r/>
      <w:bookmarkEnd w:id="694"/>
      <w:r/>
      <w:bookmarkEnd w:id="695"/>
      <w:r/>
      <w:bookmarkEnd w:id="696"/>
      <w:r/>
      <w:bookmarkEnd w:id="697"/>
      <w:r/>
      <w:bookmarkEnd w:id="698"/>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关于场外交通和场内交通的边界的约定：</w:t>
      </w:r>
      <w:r>
        <w:rPr>
          <w:rFonts w:hint="eastAsia" w:ascii="宋体" w:hAnsi="宋体" w:eastAsia="宋体" w:cs="宋体"/>
          <w:sz w:val="21"/>
          <w:szCs w:val="21"/>
          <w:highlight w:val="none"/>
          <w:u w:val="single"/>
        </w:rPr>
        <w:t xml:space="preserve">规划红线</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关于发包人向承包人免费提供满足工程施工需要的场内道路和交通设施的约定：</w:t>
      </w:r>
      <w:r>
        <w:rPr>
          <w:rFonts w:hint="eastAsia" w:ascii="宋体" w:hAnsi="宋体" w:eastAsia="宋体" w:cs="宋体"/>
          <w:sz w:val="21"/>
          <w:szCs w:val="21"/>
          <w:highlight w:val="none"/>
          <w:u w:val="single"/>
        </w:rPr>
        <w:t xml:space="preserve">电通、路通、水通，开工前壹周内完成</w:t>
      </w:r>
      <w:r>
        <w:rPr>
          <w:rFonts w:hint="eastAsia" w:ascii="宋体" w:hAnsi="宋体" w:eastAsia="宋体" w:cs="宋体"/>
          <w:sz w:val="21"/>
          <w:szCs w:val="21"/>
          <w:highlight w:val="none"/>
        </w:rPr>
        <w:t xml:space="preserve">。</w:t>
      </w:r>
      <w:bookmarkEnd w:id="699"/>
      <w:r/>
      <w:bookmarkEnd w:id="700"/>
      <w:r/>
      <w:bookmarkEnd w:id="701"/>
      <w:r/>
      <w:bookmarkEnd w:id="702"/>
      <w:r/>
      <w:bookmarkEnd w:id="703"/>
      <w:r/>
      <w:bookmarkStart w:id="704" w:name="_Toc318581157"/>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1.10.4超大件和超重件的运输</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运输超大件或超重件所需的道路和桥梁临时加固改造费用和其他有关费用由</w:t>
      </w:r>
      <w:r>
        <w:rPr>
          <w:rFonts w:hint="eastAsia" w:ascii="宋体" w:hAnsi="宋体" w:eastAsia="宋体" w:cs="宋体"/>
          <w:sz w:val="21"/>
          <w:szCs w:val="21"/>
          <w:highlight w:val="none"/>
          <w:u w:val="single"/>
        </w:rPr>
        <w:t xml:space="preserve">承包人</w:t>
      </w:r>
      <w:r>
        <w:rPr>
          <w:rFonts w:hint="eastAsia" w:ascii="宋体" w:hAnsi="宋体" w:eastAsia="宋体" w:cs="宋体"/>
          <w:sz w:val="21"/>
          <w:szCs w:val="21"/>
          <w:highlight w:val="none"/>
        </w:rPr>
        <w:t xml:space="preserve">承担。</w:t>
      </w:r>
      <w:bookmarkEnd w:id="704"/>
      <w:r/>
      <w:r/>
    </w:p>
    <w:p>
      <w:pPr>
        <w:pStyle w:val="1344"/>
        <w:ind w:firstLine="422"/>
        <w:spacing w:line="440" w:lineRule="exact"/>
        <w:rPr>
          <w:rFonts w:hint="eastAsia" w:ascii="宋体" w:hAnsi="宋体" w:eastAsia="宋体" w:cs="宋体"/>
          <w:b/>
          <w:sz w:val="21"/>
          <w:szCs w:val="21"/>
          <w:highlight w:val="none"/>
        </w:rPr>
        <w:outlineLvl w:val="0"/>
      </w:pPr>
      <w:r/>
      <w:bookmarkStart w:id="705" w:name="_Toc119597886"/>
      <w:r/>
      <w:bookmarkStart w:id="706" w:name="_Toc472686045"/>
      <w:r/>
      <w:bookmarkStart w:id="707" w:name="_Toc30004142"/>
      <w:r/>
      <w:bookmarkStart w:id="708" w:name="_Toc499560834"/>
      <w:r/>
      <w:bookmarkStart w:id="709" w:name="_Toc41327805"/>
      <w:r/>
      <w:bookmarkStart w:id="710" w:name="_Toc473034364"/>
      <w:r/>
      <w:bookmarkStart w:id="711" w:name="_Toc11671819"/>
      <w:r/>
      <w:bookmarkStart w:id="712" w:name="_Toc54867149"/>
      <w:r/>
      <w:bookmarkStart w:id="713" w:name="_Toc9974932"/>
      <w:r/>
      <w:bookmarkStart w:id="714" w:name="_Toc467144131"/>
      <w:r/>
      <w:bookmarkStart w:id="715" w:name="_Toc30622601"/>
      <w:r>
        <w:rPr>
          <w:rFonts w:hint="eastAsia" w:ascii="宋体" w:hAnsi="宋体" w:eastAsia="宋体" w:cs="宋体"/>
          <w:b/>
          <w:sz w:val="21"/>
          <w:szCs w:val="21"/>
          <w:highlight w:val="none"/>
        </w:rPr>
        <w:t xml:space="preserve">1.11 知识产权</w:t>
      </w:r>
      <w:bookmarkEnd w:id="705"/>
      <w:r/>
      <w:bookmarkEnd w:id="706"/>
      <w:r/>
      <w:bookmarkEnd w:id="707"/>
      <w:r/>
      <w:bookmarkEnd w:id="708"/>
      <w:r/>
      <w:bookmarkEnd w:id="709"/>
      <w:r/>
      <w:bookmarkEnd w:id="710"/>
      <w:r/>
      <w:bookmarkEnd w:id="711"/>
      <w:r/>
      <w:bookmarkEnd w:id="712"/>
      <w:r/>
      <w:bookmarkEnd w:id="713"/>
      <w:r/>
      <w:bookmarkEnd w:id="714"/>
      <w:r/>
      <w:bookmarkEnd w:id="715"/>
      <w:r/>
      <w:r/>
    </w:p>
    <w:p>
      <w:pPr>
        <w:pStyle w:val="1344"/>
        <w:ind w:left="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highlight w:val="none"/>
          <w:u w:val="single"/>
        </w:rPr>
        <w:t xml:space="preserve">发包人</w:t>
      </w:r>
      <w:r>
        <w:rPr>
          <w:rFonts w:hint="eastAsia" w:ascii="宋体" w:hAnsi="宋体" w:eastAsia="宋体" w:cs="宋体"/>
          <w:sz w:val="21"/>
          <w:szCs w:val="21"/>
          <w:highlight w:val="none"/>
        </w:rPr>
        <w:t xml:space="preserve">。</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关于发包人提供的上述文件的使用限制的要求：</w:t>
      </w:r>
      <w:r>
        <w:rPr>
          <w:rFonts w:hint="eastAsia" w:ascii="宋体" w:hAnsi="宋体" w:eastAsia="宋体" w:cs="宋体"/>
          <w:sz w:val="21"/>
          <w:szCs w:val="21"/>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1.11.2 关于承包人为实施工程所编制文件的著作权的归属：</w:t>
      </w:r>
      <w:r>
        <w:rPr>
          <w:rFonts w:hint="eastAsia" w:ascii="宋体" w:hAnsi="宋体" w:eastAsia="宋体" w:cs="宋体"/>
          <w:sz w:val="21"/>
          <w:szCs w:val="21"/>
          <w:highlight w:val="none"/>
          <w:u w:val="single"/>
        </w:rPr>
        <w:t xml:space="preserve">发包人</w:t>
      </w:r>
      <w:r>
        <w:rPr>
          <w:rFonts w:hint="eastAsia" w:ascii="宋体" w:hAnsi="宋体" w:eastAsia="宋体" w:cs="宋体"/>
          <w:sz w:val="21"/>
          <w:szCs w:val="21"/>
          <w:highlight w:val="none"/>
        </w:rPr>
        <w:t xml:space="preserve">。</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关于承包人提供的上述文件的使用限制的要求：</w:t>
      </w:r>
      <w:r>
        <w:rPr>
          <w:rFonts w:hint="eastAsia" w:ascii="宋体" w:hAnsi="宋体" w:eastAsia="宋体" w:cs="宋体"/>
          <w:sz w:val="21"/>
          <w:szCs w:val="21"/>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p>
    <w:p>
      <w:pPr>
        <w:pStyle w:val="1344"/>
        <w:ind w:firstLine="420"/>
        <w:spacing w:line="440" w:lineRule="exact"/>
        <w:rPr>
          <w:rFonts w:hint="eastAsia" w:ascii="宋体" w:hAnsi="宋体" w:eastAsia="宋体" w:cs="宋体"/>
          <w:sz w:val="21"/>
          <w:szCs w:val="21"/>
          <w:highlight w:val="none"/>
        </w:rPr>
        <w:outlineLvl w:val="0"/>
      </w:pPr>
      <w:r/>
      <w:bookmarkStart w:id="716" w:name="_Toc119597887"/>
      <w:r/>
      <w:bookmarkStart w:id="717" w:name="_Toc30004143"/>
      <w:r/>
      <w:bookmarkStart w:id="718" w:name="_Toc54867150"/>
      <w:r/>
      <w:bookmarkStart w:id="719" w:name="_Toc472686046"/>
      <w:r/>
      <w:bookmarkStart w:id="720" w:name="_Toc467144132"/>
      <w:r/>
      <w:bookmarkStart w:id="721" w:name="_Toc11671820"/>
      <w:r/>
      <w:bookmarkStart w:id="722" w:name="_Toc499560835"/>
      <w:r/>
      <w:bookmarkStart w:id="723" w:name="_Toc41327806"/>
      <w:r/>
      <w:bookmarkStart w:id="724" w:name="_Toc30622602"/>
      <w:r/>
      <w:bookmarkStart w:id="725" w:name="_Toc9974933"/>
      <w:r/>
      <w:bookmarkStart w:id="726" w:name="_Toc473034365"/>
      <w:r>
        <w:rPr>
          <w:rFonts w:hint="eastAsia" w:ascii="宋体" w:hAnsi="宋体" w:eastAsia="宋体" w:cs="宋体"/>
          <w:sz w:val="21"/>
          <w:szCs w:val="21"/>
          <w:highlight w:val="none"/>
        </w:rPr>
        <w:t xml:space="preserve">1.11.4 承包人在施工过程中所采用的专利、专有技术、技术秘密的使用费的承担方式：</w:t>
      </w:r>
      <w:r>
        <w:rPr>
          <w:rFonts w:hint="eastAsia" w:ascii="宋体" w:hAnsi="宋体" w:eastAsia="宋体" w:cs="宋体"/>
          <w:sz w:val="21"/>
          <w:szCs w:val="21"/>
          <w:highlight w:val="none"/>
          <w:u w:val="single"/>
        </w:rPr>
        <w:t xml:space="preserve">已包含在签约合同价中</w:t>
      </w:r>
      <w:r>
        <w:rPr>
          <w:rFonts w:hint="eastAsia" w:ascii="宋体" w:hAnsi="宋体" w:eastAsia="宋体" w:cs="宋体"/>
          <w:sz w:val="21"/>
          <w:szCs w:val="21"/>
          <w:highlight w:val="none"/>
        </w:rPr>
        <w:t xml:space="preserve">。</w:t>
      </w:r>
      <w:bookmarkEnd w:id="716"/>
      <w:r/>
      <w:bookmarkEnd w:id="717"/>
      <w:r/>
      <w:bookmarkEnd w:id="718"/>
      <w:r/>
      <w:bookmarkEnd w:id="719"/>
      <w:r/>
      <w:bookmarkEnd w:id="720"/>
      <w:r/>
      <w:bookmarkEnd w:id="721"/>
      <w:r/>
      <w:bookmarkEnd w:id="722"/>
      <w:r/>
      <w:bookmarkEnd w:id="723"/>
      <w:r/>
      <w:bookmarkEnd w:id="724"/>
      <w:r/>
      <w:bookmarkEnd w:id="725"/>
      <w:r/>
      <w:bookmarkEnd w:id="726"/>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1.13工程量清单错误的修正</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出现工程量清单错误时，是否调整合同价格：</w:t>
      </w:r>
      <w:r>
        <w:rPr>
          <w:rFonts w:hint="eastAsia" w:ascii="宋体" w:hAnsi="宋体" w:eastAsia="宋体" w:cs="宋体"/>
          <w:sz w:val="21"/>
          <w:szCs w:val="21"/>
          <w:highlight w:val="none"/>
          <w:u w:val="single"/>
        </w:rPr>
        <w:t xml:space="preserve"> 是</w:t>
      </w:r>
      <w:r>
        <w:rPr>
          <w:rFonts w:hint="eastAsia" w:ascii="宋体" w:hAnsi="宋体" w:eastAsia="宋体" w:cs="宋体"/>
          <w:sz w:val="21"/>
          <w:szCs w:val="21"/>
          <w:highlight w:val="none"/>
        </w:rPr>
        <w:t xml:space="preserve">。</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允许调整合同价格的工程量偏差范围：</w:t>
      </w:r>
      <w:r>
        <w:rPr>
          <w:rFonts w:hint="eastAsia" w:ascii="宋体" w:hAnsi="宋体" w:eastAsia="宋体" w:cs="宋体"/>
          <w:sz w:val="21"/>
          <w:szCs w:val="21"/>
          <w:highlight w:val="none"/>
          <w:u w:val="single"/>
        </w:rPr>
        <w:t xml:space="preserve">执行计价规定</w:t>
      </w:r>
      <w:r>
        <w:rPr>
          <w:rFonts w:hint="eastAsia" w:ascii="宋体" w:hAnsi="宋体" w:eastAsia="宋体" w:cs="宋体"/>
          <w:sz w:val="21"/>
          <w:szCs w:val="21"/>
          <w:highlight w:val="none"/>
        </w:rPr>
        <w:t xml:space="preserve">。</w:t>
      </w:r>
      <w:r/>
    </w:p>
    <w:p>
      <w:pPr>
        <w:pStyle w:val="1343"/>
        <w:spacing w:before="0" w:after="0" w:line="440" w:lineRule="exact"/>
        <w:rPr>
          <w:rFonts w:hint="eastAsia" w:ascii="宋体" w:hAnsi="宋体" w:eastAsia="宋体" w:cs="宋体"/>
          <w:sz w:val="21"/>
          <w:szCs w:val="21"/>
          <w:highlight w:val="none"/>
        </w:rPr>
      </w:pPr>
      <w:r/>
      <w:bookmarkStart w:id="727" w:name="_Toc351203634"/>
      <w:r>
        <w:rPr>
          <w:rFonts w:hint="eastAsia" w:ascii="宋体" w:hAnsi="宋体" w:eastAsia="宋体" w:cs="宋体"/>
          <w:sz w:val="21"/>
          <w:szCs w:val="21"/>
          <w:highlight w:val="none"/>
        </w:rPr>
        <w:t xml:space="preserve">2</w:t>
      </w:r>
      <w:bookmarkStart w:id="728" w:name="_Toc296890985"/>
      <w:r/>
      <w:bookmarkStart w:id="729" w:name="_Toc292559362"/>
      <w:r/>
      <w:bookmarkStart w:id="730" w:name="_Toc292559867"/>
      <w:r/>
      <w:bookmarkStart w:id="731" w:name="_Toc296944496"/>
      <w:r/>
      <w:bookmarkStart w:id="732" w:name="_Toc296347156"/>
      <w:r/>
      <w:bookmarkStart w:id="733" w:name="_Toc296346658"/>
      <w:r/>
      <w:bookmarkStart w:id="734" w:name="_Toc296891197"/>
      <w:r/>
      <w:bookmarkStart w:id="735" w:name="_Toc296503157"/>
      <w:r/>
      <w:bookmarkStart w:id="736" w:name="_Toc297048343"/>
      <w:r/>
      <w:bookmarkStart w:id="737" w:name="_Toc297120457"/>
      <w:r>
        <w:rPr>
          <w:rFonts w:hint="eastAsia" w:ascii="宋体" w:hAnsi="宋体" w:eastAsia="宋体" w:cs="宋体"/>
          <w:sz w:val="21"/>
          <w:szCs w:val="21"/>
          <w:highlight w:val="none"/>
        </w:rPr>
        <w:t xml:space="preserve">. 发包人</w:t>
      </w:r>
      <w:bookmarkEnd w:id="727"/>
      <w:r/>
      <w:bookmarkEnd w:id="728"/>
      <w:r/>
      <w:bookmarkEnd w:id="729"/>
      <w:r/>
      <w:bookmarkEnd w:id="730"/>
      <w:r/>
      <w:bookmarkEnd w:id="731"/>
      <w:r/>
      <w:bookmarkEnd w:id="732"/>
      <w:r/>
      <w:bookmarkEnd w:id="733"/>
      <w:r/>
      <w:bookmarkEnd w:id="734"/>
      <w:r/>
      <w:bookmarkEnd w:id="735"/>
      <w:r/>
      <w:bookmarkEnd w:id="736"/>
      <w:r/>
      <w:bookmarkEnd w:id="737"/>
      <w:r/>
      <w:r/>
    </w:p>
    <w:p>
      <w:pPr>
        <w:pStyle w:val="1344"/>
        <w:ind w:firstLine="422"/>
        <w:spacing w:line="440" w:lineRule="exact"/>
        <w:rPr>
          <w:rFonts w:hint="eastAsia" w:ascii="宋体" w:hAnsi="宋体" w:eastAsia="宋体" w:cs="宋体"/>
          <w:b/>
          <w:sz w:val="21"/>
          <w:szCs w:val="21"/>
          <w:highlight w:val="none"/>
        </w:rPr>
        <w:outlineLvl w:val="0"/>
      </w:pPr>
      <w:r/>
      <w:bookmarkStart w:id="738" w:name="_Toc41327807"/>
      <w:r/>
      <w:bookmarkStart w:id="739" w:name="_Toc30004144"/>
      <w:r/>
      <w:bookmarkStart w:id="740" w:name="_Toc472686047"/>
      <w:r/>
      <w:bookmarkStart w:id="741" w:name="_Toc54867151"/>
      <w:r/>
      <w:bookmarkStart w:id="742" w:name="_Toc9974934"/>
      <w:r/>
      <w:bookmarkStart w:id="743" w:name="_Toc467144133"/>
      <w:r/>
      <w:bookmarkStart w:id="744" w:name="_Toc473034366"/>
      <w:r/>
      <w:bookmarkStart w:id="745" w:name="_Toc119597888"/>
      <w:r/>
      <w:bookmarkStart w:id="746" w:name="_Toc30622603"/>
      <w:r/>
      <w:bookmarkStart w:id="747" w:name="_Toc499560836"/>
      <w:r/>
      <w:bookmarkStart w:id="748" w:name="_Toc11671821"/>
      <w:r>
        <w:rPr>
          <w:rFonts w:hint="eastAsia" w:ascii="宋体" w:hAnsi="宋体" w:eastAsia="宋体" w:cs="宋体"/>
          <w:b/>
          <w:sz w:val="21"/>
          <w:szCs w:val="21"/>
          <w:highlight w:val="none"/>
        </w:rPr>
        <w:t xml:space="preserve">2.2 发包人代表</w:t>
      </w:r>
      <w:bookmarkEnd w:id="738"/>
      <w:r/>
      <w:bookmarkEnd w:id="739"/>
      <w:r/>
      <w:bookmarkEnd w:id="740"/>
      <w:r/>
      <w:bookmarkEnd w:id="741"/>
      <w:r/>
      <w:bookmarkEnd w:id="742"/>
      <w:r/>
      <w:bookmarkEnd w:id="743"/>
      <w:r/>
      <w:bookmarkEnd w:id="744"/>
      <w:r/>
      <w:bookmarkEnd w:id="745"/>
      <w:r/>
      <w:bookmarkEnd w:id="746"/>
      <w:r/>
      <w:bookmarkEnd w:id="747"/>
      <w:r/>
      <w:bookmarkEnd w:id="748"/>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发包人代表：</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    名：；</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身份证号：；</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    务：；</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p>
    <w:p>
      <w:pPr>
        <w:pStyle w:val="1344"/>
        <w:ind w:firstLine="420"/>
        <w:spacing w:line="44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发包人对发包人代表的授权范围如下：</w:t>
      </w:r>
      <w:r>
        <w:rPr>
          <w:rFonts w:hint="eastAsia" w:ascii="宋体" w:hAnsi="宋体" w:eastAsia="宋体" w:cs="宋体"/>
          <w:sz w:val="21"/>
          <w:szCs w:val="21"/>
          <w:highlight w:val="none"/>
          <w:u w:val="single"/>
        </w:rPr>
        <w:t xml:space="preserve">工程价款洽商、索赔事项的处理、合同的变更等，需要在监理人的配合下完成，但最终需经发包人书面同意。</w:t>
      </w:r>
      <w:r/>
    </w:p>
    <w:p>
      <w:pPr>
        <w:pStyle w:val="1344"/>
        <w:ind w:firstLine="422"/>
        <w:spacing w:line="440" w:lineRule="exact"/>
        <w:rPr>
          <w:rFonts w:hint="eastAsia" w:ascii="宋体" w:hAnsi="宋体" w:eastAsia="宋体" w:cs="宋体"/>
          <w:b/>
          <w:sz w:val="21"/>
          <w:szCs w:val="21"/>
          <w:highlight w:val="none"/>
        </w:rPr>
        <w:outlineLvl w:val="0"/>
      </w:pPr>
      <w:r/>
      <w:bookmarkStart w:id="749" w:name="_Toc499560837"/>
      <w:r/>
      <w:bookmarkStart w:id="750" w:name="_Toc41327808"/>
      <w:r/>
      <w:bookmarkStart w:id="751" w:name="_Toc30622604"/>
      <w:r/>
      <w:bookmarkStart w:id="752" w:name="_Toc11671822"/>
      <w:r/>
      <w:bookmarkStart w:id="753" w:name="_Toc30004145"/>
      <w:r/>
      <w:bookmarkStart w:id="754" w:name="_Toc473034367"/>
      <w:r/>
      <w:bookmarkStart w:id="755" w:name="_Toc9974935"/>
      <w:r/>
      <w:bookmarkStart w:id="756" w:name="_Toc119597889"/>
      <w:r/>
      <w:bookmarkStart w:id="757" w:name="_Toc467144134"/>
      <w:r/>
      <w:bookmarkStart w:id="758" w:name="_Toc54867152"/>
      <w:r/>
      <w:bookmarkStart w:id="759" w:name="_Toc472686048"/>
      <w:r>
        <w:rPr>
          <w:rFonts w:hint="eastAsia" w:ascii="宋体" w:hAnsi="宋体" w:eastAsia="宋体" w:cs="宋体"/>
          <w:b/>
          <w:sz w:val="21"/>
          <w:szCs w:val="21"/>
          <w:highlight w:val="none"/>
        </w:rPr>
        <w:t xml:space="preserve">2.4 施工现场、施工条件和基础资料的提供</w:t>
      </w:r>
      <w:bookmarkEnd w:id="749"/>
      <w:r/>
      <w:bookmarkEnd w:id="750"/>
      <w:r/>
      <w:bookmarkEnd w:id="751"/>
      <w:r/>
      <w:bookmarkEnd w:id="752"/>
      <w:r/>
      <w:bookmarkEnd w:id="753"/>
      <w:r/>
      <w:bookmarkEnd w:id="754"/>
      <w:r/>
      <w:bookmarkEnd w:id="755"/>
      <w:r/>
      <w:bookmarkEnd w:id="756"/>
      <w:r/>
      <w:bookmarkEnd w:id="757"/>
      <w:r/>
      <w:bookmarkEnd w:id="758"/>
      <w:r/>
      <w:bookmarkEnd w:id="759"/>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2.4.1 提供施工现场</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关于发包人移交施工现场的期限要求：</w:t>
      </w:r>
      <w:r>
        <w:rPr>
          <w:rFonts w:hint="eastAsia" w:ascii="宋体" w:hAnsi="宋体" w:eastAsia="宋体" w:cs="宋体"/>
          <w:sz w:val="21"/>
          <w:szCs w:val="21"/>
          <w:highlight w:val="none"/>
          <w:u w:val="single"/>
        </w:rPr>
        <w:t xml:space="preserve">开工前壹周内</w:t>
      </w:r>
      <w:r>
        <w:rPr>
          <w:rFonts w:hint="eastAsia" w:ascii="宋体" w:hAnsi="宋体" w:eastAsia="宋体" w:cs="宋体"/>
          <w:sz w:val="21"/>
          <w:szCs w:val="21"/>
          <w:highlight w:val="none"/>
        </w:rPr>
        <w:t xml:space="preserve">。</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2.4.2 提供施工条件</w:t>
      </w:r>
      <w:r/>
    </w:p>
    <w:p>
      <w:pPr>
        <w:pStyle w:val="1344"/>
        <w:ind w:firstLine="420"/>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关于发包人应负责提供施工所需要的条件，包括：</w:t>
      </w:r>
      <w:r>
        <w:rPr>
          <w:rFonts w:hint="eastAsia" w:ascii="宋体" w:hAnsi="宋体" w:eastAsia="宋体" w:cs="宋体"/>
          <w:sz w:val="21"/>
          <w:szCs w:val="21"/>
          <w:highlight w:val="none"/>
          <w:u w:val="single"/>
        </w:rPr>
        <w:t xml:space="preserve">将施工用水、电力线路等施工所必需的条件接至施工现场内；向承包人提供正常施工所需要的进入施工现场的交通条件；协调处理施工现场周围地下管线和邻近建筑物、构筑物、古树名木的保护工作，并承担相关费用；其他有关基础资料。</w:t>
      </w:r>
      <w:r/>
    </w:p>
    <w:p>
      <w:pPr>
        <w:pStyle w:val="1344"/>
        <w:ind w:firstLine="422"/>
        <w:spacing w:line="440" w:lineRule="exact"/>
        <w:rPr>
          <w:rFonts w:hint="eastAsia" w:ascii="宋体" w:hAnsi="宋体" w:eastAsia="宋体" w:cs="宋体"/>
          <w:b/>
          <w:sz w:val="21"/>
          <w:szCs w:val="21"/>
          <w:highlight w:val="none"/>
        </w:rPr>
        <w:outlineLvl w:val="0"/>
      </w:pPr>
      <w:r/>
      <w:bookmarkStart w:id="760" w:name="_Toc41327809"/>
      <w:r/>
      <w:bookmarkStart w:id="761" w:name="_Toc499560838"/>
      <w:r/>
      <w:bookmarkStart w:id="762" w:name="_Toc119597890"/>
      <w:r/>
      <w:bookmarkStart w:id="763" w:name="_Toc11671823"/>
      <w:r/>
      <w:bookmarkStart w:id="764" w:name="_Toc467144135"/>
      <w:r/>
      <w:bookmarkStart w:id="765" w:name="_Toc472686049"/>
      <w:r/>
      <w:bookmarkStart w:id="766" w:name="_Toc9974936"/>
      <w:r/>
      <w:bookmarkStart w:id="767" w:name="_Toc473034368"/>
      <w:r/>
      <w:bookmarkStart w:id="768" w:name="_Toc54867153"/>
      <w:r/>
      <w:bookmarkStart w:id="769" w:name="_Toc30004146"/>
      <w:r/>
      <w:bookmarkStart w:id="770" w:name="_Toc30622605"/>
      <w:r>
        <w:rPr>
          <w:rFonts w:hint="eastAsia" w:ascii="宋体" w:hAnsi="宋体" w:eastAsia="宋体" w:cs="宋体"/>
          <w:b/>
          <w:sz w:val="21"/>
          <w:szCs w:val="21"/>
          <w:highlight w:val="none"/>
        </w:rPr>
        <w:t xml:space="preserve">2.5 资金来源证明及支付担保</w:t>
      </w:r>
      <w:bookmarkEnd w:id="760"/>
      <w:r/>
      <w:bookmarkEnd w:id="761"/>
      <w:r/>
      <w:bookmarkEnd w:id="762"/>
      <w:r/>
      <w:bookmarkEnd w:id="763"/>
      <w:r/>
      <w:bookmarkEnd w:id="764"/>
      <w:r/>
      <w:bookmarkEnd w:id="765"/>
      <w:r/>
      <w:bookmarkEnd w:id="766"/>
      <w:r/>
      <w:bookmarkEnd w:id="767"/>
      <w:r/>
      <w:bookmarkEnd w:id="768"/>
      <w:r/>
      <w:bookmarkEnd w:id="769"/>
      <w:r/>
      <w:bookmarkEnd w:id="770"/>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发包人提供资金来源证明的期限要求：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发包人是否提供支付担保：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344"/>
        <w:ind w:firstLine="420"/>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发包人提供支付担保的形式：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343"/>
        <w:spacing w:before="0" w:after="0" w:line="440" w:lineRule="exact"/>
        <w:rPr>
          <w:rFonts w:hint="eastAsia" w:ascii="宋体" w:hAnsi="宋体" w:eastAsia="宋体" w:cs="宋体"/>
          <w:sz w:val="21"/>
          <w:szCs w:val="21"/>
          <w:highlight w:val="none"/>
        </w:rPr>
      </w:pPr>
      <w:r/>
      <w:bookmarkStart w:id="771" w:name="_Toc351203635"/>
      <w:r>
        <w:rPr>
          <w:rFonts w:hint="eastAsia" w:ascii="宋体" w:hAnsi="宋体" w:eastAsia="宋体" w:cs="宋体"/>
          <w:sz w:val="21"/>
          <w:szCs w:val="21"/>
          <w:highlight w:val="none"/>
        </w:rPr>
        <w:t xml:space="preserve">3</w:t>
      </w:r>
      <w:bookmarkStart w:id="772" w:name="_Toc296890986"/>
      <w:r/>
      <w:bookmarkStart w:id="773" w:name="_Toc296944497"/>
      <w:r/>
      <w:bookmarkStart w:id="774" w:name="_Toc297120458"/>
      <w:r/>
      <w:bookmarkStart w:id="775" w:name="_Toc292559868"/>
      <w:r/>
      <w:bookmarkStart w:id="776" w:name="_Toc296347157"/>
      <w:r/>
      <w:bookmarkStart w:id="777" w:name="_Toc292559363"/>
      <w:r/>
      <w:bookmarkStart w:id="778" w:name="_Toc296891198"/>
      <w:r/>
      <w:bookmarkStart w:id="779" w:name="_Toc296503158"/>
      <w:r/>
      <w:bookmarkStart w:id="780" w:name="_Toc297048344"/>
      <w:r/>
      <w:bookmarkStart w:id="781" w:name="_Toc296346659"/>
      <w:r>
        <w:rPr>
          <w:rFonts w:hint="eastAsia" w:ascii="宋体" w:hAnsi="宋体" w:eastAsia="宋体" w:cs="宋体"/>
          <w:sz w:val="21"/>
          <w:szCs w:val="21"/>
          <w:highlight w:val="none"/>
        </w:rPr>
        <w:t xml:space="preserve">. 承包人</w:t>
      </w:r>
      <w:bookmarkEnd w:id="771"/>
      <w:r/>
      <w:bookmarkEnd w:id="772"/>
      <w:r/>
      <w:bookmarkEnd w:id="773"/>
      <w:r/>
      <w:bookmarkEnd w:id="774"/>
      <w:r/>
      <w:bookmarkEnd w:id="775"/>
      <w:r/>
      <w:bookmarkEnd w:id="776"/>
      <w:r/>
      <w:bookmarkEnd w:id="777"/>
      <w:r/>
      <w:bookmarkEnd w:id="778"/>
      <w:r/>
      <w:bookmarkEnd w:id="779"/>
      <w:r/>
      <w:bookmarkEnd w:id="780"/>
      <w:r/>
      <w:bookmarkEnd w:id="781"/>
      <w:r/>
      <w:r/>
    </w:p>
    <w:p>
      <w:pPr>
        <w:pStyle w:val="1344"/>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3.1 承包人的一般义务</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（9）承包人提交的竣工资料的内容：</w:t>
      </w:r>
      <w:r>
        <w:rPr>
          <w:rFonts w:hint="eastAsia" w:ascii="宋体" w:hAnsi="宋体" w:eastAsia="宋体" w:cs="宋体"/>
          <w:sz w:val="21"/>
          <w:szCs w:val="21"/>
          <w:highlight w:val="none"/>
          <w:u w:val="single"/>
        </w:rPr>
        <w:t xml:space="preserve">按照法律法规和当地竣工验收备案部门的有关规定，完成竣工资料的立卷及归档 </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承包人需要提交的竣工资料套数：</w:t>
      </w:r>
      <w:r>
        <w:rPr>
          <w:rFonts w:hint="eastAsia" w:ascii="宋体" w:hAnsi="宋体" w:eastAsia="宋体" w:cs="宋体"/>
          <w:sz w:val="21"/>
          <w:szCs w:val="21"/>
          <w:highlight w:val="none"/>
          <w:u w:val="single"/>
        </w:rPr>
        <w:t xml:space="preserve">按照法律法规和当地竣工验收备案部门的有关规定</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承包人提交的竣工资料的费用承担：</w:t>
      </w:r>
      <w:r>
        <w:rPr>
          <w:rFonts w:hint="eastAsia" w:ascii="宋体" w:hAnsi="宋体" w:eastAsia="宋体" w:cs="宋体"/>
          <w:sz w:val="21"/>
          <w:szCs w:val="21"/>
          <w:highlight w:val="none"/>
          <w:u w:val="single"/>
        </w:rPr>
        <w:t xml:space="preserve">由承包人自行承担</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承包人提交的竣工资料移交时间：</w:t>
      </w:r>
      <w:r>
        <w:rPr>
          <w:rFonts w:hint="eastAsia" w:ascii="宋体" w:hAnsi="宋体" w:eastAsia="宋体" w:cs="宋体"/>
          <w:sz w:val="21"/>
          <w:szCs w:val="21"/>
          <w:highlight w:val="none"/>
          <w:u w:val="single"/>
        </w:rPr>
        <w:t xml:space="preserve">验收合格一个月之内</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承包人提交的竣工资料形式要求：</w:t>
      </w:r>
      <w:r>
        <w:rPr>
          <w:rFonts w:hint="eastAsia" w:ascii="宋体" w:hAnsi="宋体" w:eastAsia="宋体" w:cs="宋体"/>
          <w:sz w:val="21"/>
          <w:szCs w:val="21"/>
          <w:highlight w:val="none"/>
          <w:u w:val="single"/>
        </w:rPr>
        <w:t xml:space="preserve"> 书面资料及电子文档  </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（10）承包人应履行的其他义务：</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344"/>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3.2 项目经理</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3.2.1 项目经理：</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    名：；</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身份证号：；</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建造师执业资格等级：；</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建造师注册证书号：；</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建造师执业印章号：；</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安全生产考核合格证书号：；</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承包人对项目经理的授权范围如下：</w:t>
      </w:r>
      <w:r>
        <w:rPr>
          <w:rFonts w:hint="eastAsia" w:ascii="宋体" w:hAnsi="宋体" w:eastAsia="宋体" w:cs="宋体"/>
          <w:sz w:val="21"/>
          <w:szCs w:val="21"/>
          <w:highlight w:val="none"/>
          <w:u w:val="single"/>
        </w:rPr>
        <w:t xml:space="preserve">代表承包商履行合同所必需的一切权力</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关于项目经理每月在施工现场的时间要求：</w:t>
      </w:r>
      <w:r>
        <w:rPr>
          <w:rFonts w:hint="eastAsia" w:ascii="宋体" w:hAnsi="宋体" w:eastAsia="宋体" w:cs="宋体"/>
          <w:sz w:val="21"/>
          <w:szCs w:val="21"/>
          <w:highlight w:val="none"/>
          <w:u w:val="single"/>
        </w:rPr>
        <w:t xml:space="preserve">每周不少于 5 天，且不少于 40 小时</w:t>
      </w:r>
      <w:r>
        <w:rPr>
          <w:rFonts w:hint="eastAsia" w:ascii="宋体" w:hAnsi="宋体" w:eastAsia="宋体" w:cs="宋体"/>
          <w:sz w:val="21"/>
          <w:szCs w:val="21"/>
          <w:highlight w:val="none"/>
        </w:rPr>
        <w:t xml:space="preserve">。</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承包人未提交劳动合同，以及没有为项目经理缴纳社会保险证明的违约责任：</w:t>
      </w:r>
      <w:r>
        <w:rPr>
          <w:rFonts w:hint="eastAsia" w:ascii="宋体" w:hAnsi="宋体" w:eastAsia="宋体" w:cs="宋体"/>
          <w:sz w:val="21"/>
          <w:szCs w:val="21"/>
          <w:highlight w:val="none"/>
          <w:u w:val="single"/>
        </w:rPr>
        <w:t xml:space="preserve"> 取消中标资格，并上报行政主管部门  </w:t>
      </w:r>
      <w:r>
        <w:rPr>
          <w:rFonts w:hint="eastAsia" w:ascii="宋体" w:hAnsi="宋体" w:eastAsia="宋体" w:cs="宋体"/>
          <w:sz w:val="21"/>
          <w:szCs w:val="21"/>
          <w:highlight w:val="none"/>
        </w:rPr>
        <w:t xml:space="preserve">。</w:t>
      </w:r>
      <w:r/>
    </w:p>
    <w:p>
      <w:pPr>
        <w:pStyle w:val="1344"/>
        <w:ind w:firstLine="420"/>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项目经理未经批准，擅自离开施工现场的违约责任：</w:t>
      </w:r>
      <w:r>
        <w:rPr>
          <w:rFonts w:hint="eastAsia" w:ascii="宋体" w:hAnsi="宋体" w:eastAsia="宋体" w:cs="宋体"/>
          <w:sz w:val="21"/>
          <w:szCs w:val="21"/>
          <w:highlight w:val="none"/>
          <w:u w:val="single"/>
        </w:rPr>
        <w:t xml:space="preserve">发包人抽查发现不在现场计 5000 元/次的罚款，一个月内累计擅自离岗三次以上，其公司一年内不得参加我处实施施工项目的投标</w:t>
      </w:r>
      <w:r>
        <w:rPr>
          <w:rFonts w:hint="eastAsia" w:ascii="宋体" w:hAnsi="宋体" w:eastAsia="宋体" w:cs="宋体"/>
          <w:sz w:val="21"/>
          <w:szCs w:val="21"/>
          <w:highlight w:val="none"/>
        </w:rPr>
        <w:t xml:space="preserve">。</w:t>
      </w:r>
      <w:r/>
    </w:p>
    <w:p>
      <w:pPr>
        <w:pStyle w:val="1344"/>
        <w:ind w:firstLine="420"/>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3.2.3 承包人擅自更换项目经理的违约责任：</w:t>
      </w:r>
      <w:r>
        <w:rPr>
          <w:rFonts w:hint="eastAsia" w:ascii="宋体" w:hAnsi="宋体" w:eastAsia="宋体" w:cs="宋体"/>
          <w:sz w:val="21"/>
          <w:szCs w:val="21"/>
          <w:highlight w:val="none"/>
          <w:u w:val="single"/>
        </w:rPr>
        <w:t xml:space="preserve">承包人的项目负责人及项目部组成人员与投标时不一致，又未经发包人同意更换，则发包人可自行解除施工合同并没收履约保证金，并保留进一步追究其责任的权利</w:t>
      </w:r>
      <w:r>
        <w:rPr>
          <w:rFonts w:hint="eastAsia" w:ascii="宋体" w:hAnsi="宋体" w:eastAsia="宋体" w:cs="宋体"/>
          <w:sz w:val="21"/>
          <w:szCs w:val="21"/>
          <w:highlight w:val="none"/>
        </w:rPr>
        <w:t xml:space="preserve">。</w:t>
      </w:r>
      <w:r/>
    </w:p>
    <w:p>
      <w:pPr>
        <w:pStyle w:val="1344"/>
        <w:spacing w:line="440" w:lineRule="exact"/>
        <w:rPr>
          <w:rFonts w:hint="eastAsia" w:ascii="宋体" w:hAnsi="宋体" w:eastAsia="宋体" w:cs="宋体"/>
          <w:sz w:val="21"/>
          <w:szCs w:val="21"/>
          <w:highlight w:val="none"/>
          <w:u w:val="single"/>
        </w:rPr>
        <w:outlineLvl w:val="0"/>
      </w:pPr>
      <w:r/>
      <w:bookmarkStart w:id="782" w:name="_Toc119597891"/>
      <w:r/>
      <w:bookmarkStart w:id="783" w:name="_Toc467144136"/>
      <w:r/>
      <w:bookmarkStart w:id="784" w:name="_Toc30004147"/>
      <w:r/>
      <w:bookmarkStart w:id="785" w:name="_Toc11671824"/>
      <w:r/>
      <w:bookmarkStart w:id="786" w:name="_Toc499560839"/>
      <w:r/>
      <w:bookmarkStart w:id="787" w:name="_Toc9974937"/>
      <w:r/>
      <w:bookmarkStart w:id="788" w:name="_Toc41327810"/>
      <w:r/>
      <w:bookmarkStart w:id="789" w:name="_Toc473034369"/>
      <w:r/>
      <w:bookmarkStart w:id="790" w:name="_Toc30622606"/>
      <w:r/>
      <w:bookmarkStart w:id="791" w:name="_Toc54867154"/>
      <w:r/>
      <w:bookmarkStart w:id="792" w:name="_Toc472686050"/>
      <w:r>
        <w:rPr>
          <w:rFonts w:hint="eastAsia" w:ascii="宋体" w:hAnsi="宋体" w:eastAsia="宋体" w:cs="宋体"/>
          <w:sz w:val="21"/>
          <w:szCs w:val="21"/>
          <w:highlight w:val="none"/>
        </w:rPr>
        <w:t xml:space="preserve">3.2.4 承包人无正当理由拒绝更换项目经理的违约责任：</w:t>
      </w:r>
      <w:r>
        <w:rPr>
          <w:rFonts w:hint="eastAsia" w:ascii="宋体" w:hAnsi="宋体" w:eastAsia="宋体" w:cs="宋体"/>
          <w:sz w:val="21"/>
          <w:szCs w:val="21"/>
          <w:highlight w:val="none"/>
          <w:u w:val="single"/>
        </w:rPr>
        <w:t xml:space="preserve">发包人有权责令停工整改，并由承包人按签约合同价的1‰承担违约金。</w:t>
      </w:r>
      <w:bookmarkEnd w:id="782"/>
      <w:r/>
      <w:bookmarkEnd w:id="783"/>
      <w:r/>
      <w:bookmarkEnd w:id="784"/>
      <w:r/>
      <w:bookmarkEnd w:id="785"/>
      <w:r/>
      <w:bookmarkEnd w:id="786"/>
      <w:r/>
      <w:bookmarkEnd w:id="787"/>
      <w:r/>
      <w:bookmarkEnd w:id="788"/>
      <w:r/>
      <w:bookmarkEnd w:id="789"/>
      <w:r/>
      <w:bookmarkEnd w:id="790"/>
      <w:r/>
      <w:bookmarkEnd w:id="791"/>
      <w:r/>
      <w:bookmarkEnd w:id="792"/>
      <w:r/>
      <w:r/>
    </w:p>
    <w:p>
      <w:pPr>
        <w:pStyle w:val="1344"/>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3.3 承包人人员</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3.3.1 承包人提交项目管理机构及施工现场管理人员安排报告的期限：</w:t>
      </w:r>
      <w:r>
        <w:rPr>
          <w:rFonts w:hint="eastAsia" w:ascii="宋体" w:hAnsi="宋体" w:eastAsia="宋体" w:cs="宋体"/>
          <w:sz w:val="21"/>
          <w:szCs w:val="21"/>
          <w:highlight w:val="none"/>
          <w:u w:val="single"/>
        </w:rPr>
        <w:t xml:space="preserve">承包人应在接到开工通知后7天内，向监理人提交承包人项目管理机构及施工现场人员安排的报告</w:t>
      </w:r>
      <w:r>
        <w:rPr>
          <w:rFonts w:hint="eastAsia" w:ascii="宋体" w:hAnsi="宋体" w:eastAsia="宋体" w:cs="宋体"/>
          <w:sz w:val="21"/>
          <w:szCs w:val="21"/>
          <w:highlight w:val="none"/>
        </w:rPr>
        <w:t xml:space="preserve">。</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3.3.3 承包人无正当理由拒绝撤换主要施工管理人员的违约责任：</w:t>
      </w:r>
      <w:r>
        <w:rPr>
          <w:rFonts w:hint="eastAsia" w:ascii="宋体" w:hAnsi="宋体" w:eastAsia="宋体" w:cs="宋体"/>
          <w:sz w:val="21"/>
          <w:szCs w:val="21"/>
          <w:highlight w:val="none"/>
          <w:u w:val="single"/>
        </w:rPr>
        <w:t xml:space="preserve">责令停工整改，并处2000元人民币罚金每人，由此造成的损失由承包人承担</w:t>
      </w:r>
      <w:r>
        <w:rPr>
          <w:rFonts w:hint="eastAsia" w:ascii="宋体" w:hAnsi="宋体" w:eastAsia="宋体" w:cs="宋体"/>
          <w:sz w:val="21"/>
          <w:szCs w:val="21"/>
          <w:highlight w:val="none"/>
        </w:rPr>
        <w:t xml:space="preserve">。</w:t>
      </w:r>
      <w:r/>
    </w:p>
    <w:p>
      <w:pPr>
        <w:pStyle w:val="1344"/>
        <w:ind w:firstLine="420"/>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3.3.4 承包人主要施工管理人员离开施工现场的批准要求：</w:t>
      </w:r>
      <w:r>
        <w:rPr>
          <w:rFonts w:hint="eastAsia" w:ascii="宋体" w:hAnsi="宋体" w:eastAsia="宋体" w:cs="宋体"/>
          <w:sz w:val="21"/>
          <w:szCs w:val="21"/>
          <w:highlight w:val="none"/>
          <w:u w:val="single"/>
        </w:rPr>
        <w:t xml:space="preserve">承包人的主要施工人员离开现场每月累计不超过5天，应报监理人同意。超过5天的，应通知监理人，并征得发包人书面同意</w:t>
      </w:r>
      <w:r>
        <w:rPr>
          <w:rFonts w:hint="eastAsia" w:ascii="宋体" w:hAnsi="宋体" w:eastAsia="宋体" w:cs="宋体"/>
          <w:sz w:val="21"/>
          <w:szCs w:val="21"/>
          <w:highlight w:val="none"/>
        </w:rPr>
        <w:t xml:space="preserve">。</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3.3.5承包人擅自更换主要施工管理人员的违约责任：</w:t>
      </w:r>
      <w:r>
        <w:rPr>
          <w:rFonts w:hint="eastAsia" w:ascii="宋体" w:hAnsi="宋体" w:eastAsia="宋体" w:cs="宋体"/>
          <w:sz w:val="21"/>
          <w:szCs w:val="21"/>
          <w:highlight w:val="none"/>
          <w:u w:val="single"/>
        </w:rPr>
        <w:t xml:space="preserve">责令停工整改，并处2000元人民币罚金每人，由此造成的损失由承包人承担 </w:t>
      </w:r>
      <w:r>
        <w:rPr>
          <w:rFonts w:hint="eastAsia" w:ascii="宋体" w:hAnsi="宋体" w:eastAsia="宋体" w:cs="宋体"/>
          <w:sz w:val="21"/>
          <w:szCs w:val="21"/>
          <w:highlight w:val="none"/>
        </w:rPr>
        <w:t xml:space="preserve">。</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承包人主要施工管理人员擅自离开施工现场的违约责任：</w:t>
      </w:r>
      <w:r>
        <w:rPr>
          <w:rFonts w:hint="eastAsia" w:ascii="宋体" w:hAnsi="宋体" w:eastAsia="宋体" w:cs="宋体"/>
          <w:sz w:val="21"/>
          <w:szCs w:val="21"/>
          <w:highlight w:val="none"/>
          <w:u w:val="single"/>
        </w:rPr>
        <w:t xml:space="preserve">处500元人民币罚金每次，由此造成的损失由承包人承担</w:t>
      </w:r>
      <w:r>
        <w:rPr>
          <w:rFonts w:hint="eastAsia" w:ascii="宋体" w:hAnsi="宋体" w:eastAsia="宋体" w:cs="宋体"/>
          <w:sz w:val="21"/>
          <w:szCs w:val="21"/>
          <w:highlight w:val="none"/>
        </w:rPr>
        <w:t xml:space="preserve">。</w:t>
      </w:r>
      <w:r/>
    </w:p>
    <w:p>
      <w:pPr>
        <w:pStyle w:val="1344"/>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w:t>
      </w:r>
      <w:bookmarkStart w:id="793" w:name="_Toc300934945"/>
      <w:r/>
      <w:bookmarkStart w:id="794" w:name="_Toc297123492"/>
      <w:r/>
      <w:bookmarkStart w:id="795" w:name="_Toc303539102"/>
      <w:r/>
      <w:bookmarkStart w:id="796" w:name="_Toc296891199"/>
      <w:r/>
      <w:bookmarkStart w:id="797" w:name="_Toc297048345"/>
      <w:r/>
      <w:bookmarkStart w:id="798" w:name="_Toc292559869"/>
      <w:r/>
      <w:bookmarkStart w:id="799" w:name="_Toc296346660"/>
      <w:r/>
      <w:bookmarkStart w:id="800" w:name="_Toc297216151"/>
      <w:r/>
      <w:bookmarkStart w:id="801" w:name="_Toc296347158"/>
      <w:r/>
      <w:bookmarkStart w:id="802" w:name="_Toc296944498"/>
      <w:r/>
      <w:bookmarkStart w:id="803" w:name="_Toc296890987"/>
      <w:r/>
      <w:bookmarkStart w:id="804" w:name="_Toc312677988"/>
      <w:r/>
      <w:bookmarkStart w:id="805" w:name="_Toc292559364"/>
      <w:r/>
      <w:bookmarkStart w:id="806" w:name="_Toc296503159"/>
      <w:r/>
      <w:bookmarkStart w:id="807" w:name="_Toc304295523"/>
      <w:r/>
      <w:bookmarkStart w:id="808" w:name="_Toc297120459"/>
      <w:r>
        <w:rPr>
          <w:rFonts w:hint="eastAsia" w:ascii="宋体" w:hAnsi="宋体" w:eastAsia="宋体" w:cs="宋体"/>
          <w:b/>
          <w:sz w:val="21"/>
          <w:szCs w:val="21"/>
          <w:highlight w:val="none"/>
        </w:rPr>
        <w:t xml:space="preserve">.5 分包</w:t>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bookmarkStart w:id="809" w:name="_Toc296891200"/>
      <w:r/>
      <w:bookmarkStart w:id="810" w:name="_Toc297120460"/>
      <w:r/>
      <w:bookmarkStart w:id="811" w:name="_Toc297216152"/>
      <w:r/>
      <w:bookmarkStart w:id="812" w:name="_Toc318581158"/>
      <w:r/>
      <w:bookmarkStart w:id="813" w:name="_Toc297048346"/>
      <w:r/>
      <w:bookmarkStart w:id="814" w:name="_Toc296346661"/>
      <w:r/>
      <w:bookmarkStart w:id="815" w:name="_Toc296503160"/>
      <w:r/>
      <w:bookmarkStart w:id="816" w:name="_Toc292559365"/>
      <w:r/>
      <w:bookmarkStart w:id="817" w:name="_Toc300934946"/>
      <w:r/>
      <w:bookmarkStart w:id="818" w:name="_Toc304295524"/>
      <w:r/>
      <w:bookmarkStart w:id="819" w:name="_Toc296944499"/>
      <w:r/>
      <w:bookmarkStart w:id="820" w:name="_Toc296890988"/>
      <w:r/>
      <w:bookmarkStart w:id="821" w:name="_Toc296347159"/>
      <w:r/>
      <w:bookmarkStart w:id="822" w:name="_Toc292559870"/>
      <w:r/>
      <w:bookmarkStart w:id="823" w:name="_Toc312677989"/>
      <w:r/>
      <w:bookmarkStart w:id="824" w:name="_Toc297123493"/>
      <w:r/>
      <w:bookmarkStart w:id="825" w:name="_Toc303539103"/>
      <w:r>
        <w:rPr>
          <w:rFonts w:hint="eastAsia" w:ascii="宋体" w:hAnsi="宋体" w:eastAsia="宋体" w:cs="宋体"/>
          <w:sz w:val="21"/>
          <w:szCs w:val="21"/>
          <w:highlight w:val="none"/>
        </w:rPr>
        <w:t xml:space="preserve">.5.1 分包的一般约定</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禁止分包的工程包括：</w:t>
      </w:r>
      <w:r>
        <w:rPr>
          <w:rFonts w:hint="eastAsia" w:ascii="宋体" w:hAnsi="宋体" w:eastAsia="宋体" w:cs="宋体"/>
          <w:sz w:val="21"/>
          <w:szCs w:val="21"/>
          <w:highlight w:val="none"/>
          <w:u w:val="single"/>
        </w:rPr>
        <w:t xml:space="preserve">主体结构、关键性工作</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主体结构、关键性工作的范围：</w:t>
      </w:r>
      <w:r>
        <w:rPr>
          <w:rFonts w:hint="eastAsia" w:ascii="宋体" w:hAnsi="宋体" w:eastAsia="宋体" w:cs="宋体"/>
          <w:sz w:val="21"/>
          <w:szCs w:val="21"/>
          <w:highlight w:val="none"/>
          <w:u w:val="single"/>
        </w:rPr>
        <w:t xml:space="preserve">根据规范要求</w:t>
      </w:r>
      <w:r>
        <w:rPr>
          <w:rFonts w:hint="eastAsia" w:ascii="宋体" w:hAnsi="宋体" w:eastAsia="宋体" w:cs="宋体"/>
          <w:sz w:val="21"/>
          <w:szCs w:val="21"/>
          <w:highlight w:val="none"/>
        </w:rPr>
        <w:t xml:space="preserve">。</w:t>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Start w:id="826" w:name="_Toc297048347"/>
      <w:r/>
      <w:bookmarkEnd w:id="826"/>
      <w:r/>
      <w:bookmarkStart w:id="827" w:name="_Toc304295525"/>
      <w:r/>
      <w:bookmarkEnd w:id="827"/>
      <w:r/>
      <w:bookmarkStart w:id="828" w:name="_Toc296890989"/>
      <w:r/>
      <w:bookmarkEnd w:id="828"/>
      <w:r/>
      <w:bookmarkStart w:id="829" w:name="_Toc296347160"/>
      <w:r/>
      <w:bookmarkEnd w:id="829"/>
      <w:r/>
      <w:bookmarkStart w:id="830" w:name="_Toc300934947"/>
      <w:r/>
      <w:bookmarkEnd w:id="830"/>
      <w:r/>
      <w:bookmarkStart w:id="831" w:name="_Toc296944500"/>
      <w:r/>
      <w:bookmarkEnd w:id="831"/>
      <w:r/>
      <w:bookmarkStart w:id="832" w:name="_Toc296503161"/>
      <w:r/>
      <w:bookmarkEnd w:id="832"/>
      <w:r/>
      <w:bookmarkStart w:id="833" w:name="_Toc297216153"/>
      <w:r/>
      <w:bookmarkEnd w:id="833"/>
      <w:r/>
      <w:bookmarkStart w:id="834" w:name="_Toc297123494"/>
      <w:r/>
      <w:bookmarkEnd w:id="834"/>
      <w:r/>
      <w:bookmarkStart w:id="835" w:name="_Toc296891201"/>
      <w:r/>
      <w:bookmarkEnd w:id="835"/>
      <w:r/>
      <w:bookmarkStart w:id="836" w:name="_Toc297120461"/>
      <w:r/>
      <w:bookmarkEnd w:id="836"/>
      <w:r/>
      <w:bookmarkStart w:id="837" w:name="_Toc296346662"/>
      <w:r/>
      <w:bookmarkEnd w:id="837"/>
      <w:r/>
      <w:bookmarkStart w:id="838" w:name="_Toc303539104"/>
      <w:r/>
      <w:bookmarkEnd w:id="838"/>
      <w:r/>
      <w:r/>
    </w:p>
    <w:p>
      <w:pPr>
        <w:pStyle w:val="1344"/>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3</w:t>
      </w:r>
      <w:bookmarkStart w:id="839" w:name="_Toc318581159"/>
      <w:r/>
      <w:bookmarkStart w:id="840" w:name="_Toc312677990"/>
      <w:r>
        <w:rPr>
          <w:rFonts w:hint="eastAsia" w:ascii="宋体" w:hAnsi="宋体" w:eastAsia="宋体" w:cs="宋体"/>
          <w:sz w:val="21"/>
          <w:szCs w:val="21"/>
          <w:highlight w:val="none"/>
        </w:rPr>
        <w:t xml:space="preserve">.5.2分包的确定</w:t>
      </w:r>
      <w:r/>
    </w:p>
    <w:p>
      <w:pPr>
        <w:pStyle w:val="1344"/>
        <w:ind w:firstLine="420"/>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允许分包的专业工程包括：</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其他关于分包的约定：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3.5.4 分包合同价款</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关于分包合同价款支付的约定：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bookmarkEnd w:id="839"/>
      <w:r/>
      <w:bookmarkEnd w:id="840"/>
      <w:r/>
      <w:r/>
    </w:p>
    <w:p>
      <w:pPr>
        <w:pStyle w:val="1344"/>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3.6 工程照管与成品、半成品保护</w:t>
      </w:r>
      <w:r/>
    </w:p>
    <w:p>
      <w:pPr>
        <w:pStyle w:val="1344"/>
        <w:ind w:firstLine="420"/>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承包人负责照管工程及工程相关的材料、工程设备的起始时间：</w:t>
      </w:r>
      <w:r>
        <w:rPr>
          <w:rFonts w:hint="eastAsia" w:ascii="宋体" w:hAnsi="宋体" w:eastAsia="宋体" w:cs="宋体"/>
          <w:sz w:val="21"/>
          <w:szCs w:val="21"/>
          <w:highlight w:val="none"/>
          <w:u w:val="single"/>
        </w:rPr>
        <w:t xml:space="preserve">发包人向承包移交施工现场之日起。</w:t>
      </w:r>
      <w:r/>
    </w:p>
    <w:p>
      <w:pPr>
        <w:pStyle w:val="1344"/>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3.7 履约担保</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承包人是否提供履约担保：</w:t>
      </w:r>
      <w:r>
        <w:rPr>
          <w:rFonts w:hint="eastAsia" w:ascii="宋体" w:hAnsi="宋体" w:eastAsia="宋体" w:cs="宋体"/>
          <w:sz w:val="21"/>
          <w:szCs w:val="21"/>
          <w:highlight w:val="none"/>
          <w:u w:val="single"/>
        </w:rPr>
        <w:t xml:space="preserve">是</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color w:val="ff0000"/>
          <w:sz w:val="21"/>
          <w:szCs w:val="21"/>
          <w:highlight w:val="none"/>
          <w:u w:val="single"/>
        </w:rPr>
      </w:pPr>
      <w:r>
        <w:rPr>
          <w:rFonts w:hint="eastAsia" w:ascii="宋体" w:hAnsi="宋体" w:eastAsia="宋体" w:cs="宋体"/>
          <w:sz w:val="21"/>
          <w:szCs w:val="21"/>
          <w:highlight w:val="none"/>
        </w:rPr>
        <w:t xml:space="preserve">承包人提供履约担保的形式、金额及期限的：</w:t>
      </w:r>
      <w:r>
        <w:rPr>
          <w:rFonts w:hint="eastAsia" w:ascii="宋体" w:hAnsi="宋体" w:eastAsia="宋体" w:cs="宋体"/>
          <w:color w:val="ff0000"/>
          <w:sz w:val="21"/>
          <w:szCs w:val="21"/>
          <w:highlight w:val="none"/>
          <w:u w:val="single"/>
        </w:rPr>
        <w:t xml:space="preserve">履约保证金的形式：支票、汇票、本票或者金融机构、担保机构出具的保函、电子履约保函（保险）等法律法规允许的非现金形式履约保证金的金额：成交价×</w:t>
      </w:r>
      <w:r>
        <w:rPr>
          <w:rFonts w:hint="eastAsia" w:ascii="宋体" w:hAnsi="宋体" w:cs="宋体"/>
          <w:color w:val="ff0000"/>
          <w:sz w:val="21"/>
          <w:szCs w:val="21"/>
          <w:highlight w:val="none"/>
          <w:u w:val="single"/>
          <w:lang w:val="en-US" w:eastAsia="zh-CN"/>
        </w:rPr>
        <w:t xml:space="preserve">5</w:t>
      </w:r>
      <w:r>
        <w:rPr>
          <w:rFonts w:hint="eastAsia" w:ascii="宋体" w:hAnsi="宋体" w:eastAsia="宋体" w:cs="宋体"/>
          <w:color w:val="ff0000"/>
          <w:sz w:val="21"/>
          <w:szCs w:val="21"/>
          <w:highlight w:val="none"/>
          <w:u w:val="single"/>
        </w:rPr>
        <w:t xml:space="preserve">% 履约保证金的提交时间：成交通知书签发后签订合同前。注：电子履约保函（保险）的形式和缴纳方式执行“关于在全省政府采购领域推行电子履约保函(保险)的通知”（苏财购〔2023〕150号）。退还时间：在成交人按承诺的工期、质量标准、规范要求完成项目后无息返还。工程竣工验收合格后凭工程竣工验收合格证书和收据办理退还手续。</w:t>
      </w:r>
      <w:r/>
    </w:p>
    <w:p>
      <w:pPr>
        <w:pStyle w:val="1343"/>
        <w:spacing w:before="0" w:after="0" w:line="440" w:lineRule="exact"/>
        <w:rPr>
          <w:rFonts w:hint="eastAsia" w:ascii="宋体" w:hAnsi="宋体" w:eastAsia="宋体" w:cs="宋体"/>
          <w:sz w:val="21"/>
          <w:szCs w:val="21"/>
          <w:highlight w:val="none"/>
        </w:rPr>
      </w:pPr>
      <w:r/>
      <w:bookmarkStart w:id="841" w:name="_Toc351203636"/>
      <w:r>
        <w:rPr>
          <w:rFonts w:hint="eastAsia" w:ascii="宋体" w:hAnsi="宋体" w:eastAsia="宋体" w:cs="宋体"/>
          <w:sz w:val="21"/>
          <w:szCs w:val="21"/>
          <w:highlight w:val="none"/>
        </w:rPr>
        <w:t xml:space="preserve">4</w:t>
      </w:r>
      <w:bookmarkStart w:id="842" w:name="_Toc292559871"/>
      <w:r/>
      <w:bookmarkStart w:id="843" w:name="_Toc296890990"/>
      <w:r/>
      <w:bookmarkStart w:id="844" w:name="_Toc292559366"/>
      <w:r/>
      <w:bookmarkStart w:id="845" w:name="_Toc296503162"/>
      <w:r/>
      <w:bookmarkStart w:id="846" w:name="_Toc296346663"/>
      <w:r/>
      <w:bookmarkStart w:id="847" w:name="_Toc296944501"/>
      <w:r/>
      <w:bookmarkStart w:id="848" w:name="_Toc297120462"/>
      <w:r/>
      <w:bookmarkStart w:id="849" w:name="_Toc296891202"/>
      <w:r/>
      <w:bookmarkStart w:id="850" w:name="_Toc267251413"/>
      <w:r/>
      <w:bookmarkStart w:id="851" w:name="_Toc296347161"/>
      <w:r/>
      <w:bookmarkStart w:id="852" w:name="_Toc297048348"/>
      <w:r>
        <w:rPr>
          <w:rFonts w:hint="eastAsia" w:ascii="宋体" w:hAnsi="宋体" w:eastAsia="宋体" w:cs="宋体"/>
          <w:sz w:val="21"/>
          <w:szCs w:val="21"/>
          <w:highlight w:val="none"/>
        </w:rPr>
        <w:t xml:space="preserve">. 监</w:t>
      </w:r>
      <w:bookmarkEnd w:id="842"/>
      <w:r/>
      <w:bookmarkEnd w:id="843"/>
      <w:r/>
      <w:bookmarkEnd w:id="844"/>
      <w:r/>
      <w:bookmarkEnd w:id="845"/>
      <w:r/>
      <w:bookmarkEnd w:id="846"/>
      <w:r/>
      <w:bookmarkEnd w:id="847"/>
      <w:r/>
      <w:bookmarkEnd w:id="848"/>
      <w:r/>
      <w:bookmarkEnd w:id="849"/>
      <w:r/>
      <w:bookmarkEnd w:id="850"/>
      <w:r/>
      <w:bookmarkEnd w:id="851"/>
      <w:r/>
      <w:bookmarkEnd w:id="852"/>
      <w:r>
        <w:rPr>
          <w:rFonts w:hint="eastAsia" w:ascii="宋体" w:hAnsi="宋体" w:eastAsia="宋体" w:cs="宋体"/>
          <w:sz w:val="21"/>
          <w:szCs w:val="21"/>
          <w:highlight w:val="none"/>
        </w:rPr>
        <w:t xml:space="preserve">理人</w:t>
      </w:r>
      <w:bookmarkEnd w:id="841"/>
      <w:r/>
      <w:r/>
    </w:p>
    <w:p>
      <w:pPr>
        <w:pStyle w:val="1344"/>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4.1监理人的一般规定</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关于监理人的监理内容：</w:t>
      </w:r>
      <w:r>
        <w:rPr>
          <w:rFonts w:hint="eastAsia" w:ascii="宋体" w:hAnsi="宋体" w:eastAsia="宋体" w:cs="宋体"/>
          <w:sz w:val="21"/>
          <w:szCs w:val="21"/>
          <w:highlight w:val="none"/>
          <w:u w:val="single"/>
        </w:rPr>
        <w:t xml:space="preserve">见监理合同</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关于监理人的监理权限：</w:t>
      </w:r>
      <w:r>
        <w:rPr>
          <w:rFonts w:hint="eastAsia" w:ascii="宋体" w:hAnsi="宋体" w:eastAsia="宋体" w:cs="宋体"/>
          <w:sz w:val="21"/>
          <w:szCs w:val="21"/>
          <w:highlight w:val="none"/>
          <w:u w:val="single"/>
        </w:rPr>
        <w:t xml:space="preserve">对本工程施工阶段的质量、进度、造价进行控制，以及对合同、安全、信息和现场进行管理,涉及工程、工期、质量标准等事项的变更，需发包人书面确认。</w:t>
      </w:r>
      <w:r/>
    </w:p>
    <w:p>
      <w:pPr>
        <w:pStyle w:val="1344"/>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关于监理人在施工现场的办公场所、生活场所的提供和费用承担的约定：</w:t>
      </w:r>
      <w:r>
        <w:rPr>
          <w:rFonts w:hint="eastAsia" w:ascii="宋体" w:hAnsi="宋体" w:eastAsia="宋体" w:cs="宋体"/>
          <w:sz w:val="21"/>
          <w:szCs w:val="21"/>
          <w:highlight w:val="none"/>
          <w:u w:val="single"/>
        </w:rPr>
        <w:t xml:space="preserve">由承包人提供办公室一间、宿舍一间</w:t>
      </w:r>
      <w:r>
        <w:rPr>
          <w:rFonts w:hint="eastAsia" w:ascii="宋体" w:hAnsi="宋体" w:eastAsia="宋体" w:cs="宋体"/>
          <w:sz w:val="21"/>
          <w:szCs w:val="21"/>
          <w:highlight w:val="none"/>
        </w:rPr>
        <w:t xml:space="preserve">。</w:t>
      </w:r>
      <w:r/>
    </w:p>
    <w:p>
      <w:pPr>
        <w:pStyle w:val="1344"/>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4.2 监理人员</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总监理工程师：</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    名：；</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    务：；</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监理工程师执业资格证书号：；</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关于监理人的其他约定：。</w:t>
      </w:r>
      <w:r/>
    </w:p>
    <w:p>
      <w:pPr>
        <w:pStyle w:val="1344"/>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4.4 商定或确定</w:t>
      </w:r>
      <w:r/>
    </w:p>
    <w:p>
      <w:pPr>
        <w:pStyle w:val="1344"/>
        <w:ind w:firstLine="420"/>
        <w:spacing w:line="440" w:lineRule="exact"/>
        <w:rPr>
          <w:rFonts w:hint="eastAsia" w:ascii="宋体" w:hAnsi="宋体" w:eastAsia="宋体" w:cs="宋体"/>
          <w:sz w:val="21"/>
          <w:szCs w:val="21"/>
          <w:highlight w:val="none"/>
        </w:rPr>
      </w:pPr>
      <w:r/>
      <w:bookmarkStart w:id="853" w:name="_Toc267251418"/>
      <w:r>
        <w:rPr>
          <w:rFonts w:hint="eastAsia" w:ascii="宋体" w:hAnsi="宋体" w:eastAsia="宋体" w:cs="宋体"/>
          <w:sz w:val="21"/>
          <w:szCs w:val="21"/>
          <w:highlight w:val="none"/>
        </w:rPr>
        <w:t xml:space="preserve">在发包人和承包人不能通过协商达成一致意见时，发包人授权监理人对以下事项进行确定：</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3"/>
        <w:spacing w:before="0" w:after="0" w:line="440" w:lineRule="exact"/>
        <w:rPr>
          <w:rFonts w:hint="eastAsia" w:ascii="宋体" w:hAnsi="宋体" w:eastAsia="宋体" w:cs="宋体"/>
          <w:sz w:val="21"/>
          <w:szCs w:val="21"/>
          <w:highlight w:val="none"/>
        </w:rPr>
      </w:pPr>
      <w:r/>
      <w:bookmarkStart w:id="854" w:name="_Toc351203637"/>
      <w:r>
        <w:rPr>
          <w:rFonts w:hint="eastAsia" w:ascii="宋体" w:hAnsi="宋体" w:eastAsia="宋体" w:cs="宋体"/>
          <w:sz w:val="21"/>
          <w:szCs w:val="21"/>
          <w:highlight w:val="none"/>
        </w:rPr>
        <w:t xml:space="preserve">5</w:t>
      </w:r>
      <w:bookmarkEnd w:id="853"/>
      <w:r/>
      <w:bookmarkStart w:id="855" w:name="_Toc296346664"/>
      <w:r/>
      <w:bookmarkStart w:id="856" w:name="_Toc292559872"/>
      <w:r/>
      <w:bookmarkStart w:id="857" w:name="_Toc296503163"/>
      <w:r/>
      <w:bookmarkStart w:id="858" w:name="_Toc296891203"/>
      <w:r/>
      <w:bookmarkStart w:id="859" w:name="_Toc292559367"/>
      <w:r/>
      <w:bookmarkStart w:id="860" w:name="_Toc297048349"/>
      <w:r/>
      <w:bookmarkStart w:id="861" w:name="_Toc296890991"/>
      <w:r/>
      <w:bookmarkStart w:id="862" w:name="_Toc297120463"/>
      <w:r/>
      <w:bookmarkStart w:id="863" w:name="_Toc296347162"/>
      <w:r/>
      <w:bookmarkStart w:id="864" w:name="_Toc296944502"/>
      <w:r>
        <w:rPr>
          <w:rFonts w:hint="eastAsia" w:ascii="宋体" w:hAnsi="宋体" w:eastAsia="宋体" w:cs="宋体"/>
          <w:sz w:val="21"/>
          <w:szCs w:val="21"/>
          <w:highlight w:val="none"/>
        </w:rPr>
        <w:t xml:space="preserve">. 工程质量</w:t>
      </w:r>
      <w:bookmarkEnd w:id="854"/>
      <w:r/>
      <w:r/>
    </w:p>
    <w:p>
      <w:pPr>
        <w:pStyle w:val="1344"/>
        <w:ind w:firstLine="422"/>
        <w:spacing w:line="440" w:lineRule="exact"/>
        <w:rPr>
          <w:rFonts w:hint="eastAsia" w:ascii="宋体" w:hAnsi="宋体" w:eastAsia="宋体" w:cs="宋体"/>
          <w:b/>
          <w:sz w:val="21"/>
          <w:szCs w:val="21"/>
          <w:highlight w:val="none"/>
        </w:rPr>
        <w:outlineLvl w:val="0"/>
      </w:pPr>
      <w:r/>
      <w:bookmarkStart w:id="865" w:name="_Toc30622607"/>
      <w:r/>
      <w:bookmarkStart w:id="866" w:name="_Toc9974938"/>
      <w:r/>
      <w:bookmarkStart w:id="867" w:name="_Toc119597892"/>
      <w:r/>
      <w:bookmarkStart w:id="868" w:name="_Toc30004148"/>
      <w:r/>
      <w:bookmarkStart w:id="869" w:name="_Toc41327811"/>
      <w:r/>
      <w:bookmarkStart w:id="870" w:name="_Toc467144137"/>
      <w:r/>
      <w:bookmarkStart w:id="871" w:name="_Toc11671825"/>
      <w:r/>
      <w:bookmarkStart w:id="872" w:name="_Toc54867155"/>
      <w:r/>
      <w:bookmarkStart w:id="873" w:name="_Toc473034370"/>
      <w:r/>
      <w:bookmarkStart w:id="874" w:name="_Toc472686051"/>
      <w:r/>
      <w:bookmarkStart w:id="875" w:name="_Toc499560840"/>
      <w:r>
        <w:rPr>
          <w:rFonts w:hint="eastAsia" w:ascii="宋体" w:hAnsi="宋体" w:eastAsia="宋体" w:cs="宋体"/>
          <w:b/>
          <w:sz w:val="21"/>
          <w:szCs w:val="21"/>
          <w:highlight w:val="none"/>
        </w:rPr>
        <w:t xml:space="preserve">5.1 质量要求</w:t>
      </w:r>
      <w:bookmarkEnd w:id="865"/>
      <w:r/>
      <w:bookmarkEnd w:id="866"/>
      <w:r/>
      <w:bookmarkEnd w:id="867"/>
      <w:r/>
      <w:bookmarkEnd w:id="868"/>
      <w:r/>
      <w:bookmarkEnd w:id="869"/>
      <w:r/>
      <w:bookmarkEnd w:id="870"/>
      <w:r/>
      <w:bookmarkEnd w:id="871"/>
      <w:r/>
      <w:bookmarkEnd w:id="872"/>
      <w:r/>
      <w:bookmarkEnd w:id="873"/>
      <w:r/>
      <w:bookmarkEnd w:id="874"/>
      <w:r/>
      <w:bookmarkEnd w:id="875"/>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bookmarkStart w:id="876" w:name="_Toc300934949"/>
      <w:r/>
      <w:bookmarkStart w:id="877" w:name="_Toc318581164"/>
      <w:r/>
      <w:bookmarkStart w:id="878" w:name="_Toc304295527"/>
      <w:r/>
      <w:bookmarkStart w:id="879" w:name="_Toc297216155"/>
      <w:r/>
      <w:bookmarkStart w:id="880" w:name="_Toc297123496"/>
      <w:r/>
      <w:bookmarkStart w:id="881" w:name="_Toc312677997"/>
      <w:r/>
      <w:bookmarkStart w:id="882" w:name="_Toc303539106"/>
      <w:r>
        <w:rPr>
          <w:rFonts w:hint="eastAsia" w:ascii="宋体" w:hAnsi="宋体" w:eastAsia="宋体" w:cs="宋体"/>
          <w:sz w:val="21"/>
          <w:szCs w:val="21"/>
          <w:highlight w:val="none"/>
        </w:rPr>
        <w:t xml:space="preserve">.1.1 特殊质量标准和要求：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344"/>
        <w:ind w:firstLine="105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关于工程奖项的约定：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4"/>
        <w:ind w:firstLine="422"/>
        <w:spacing w:line="440" w:lineRule="exact"/>
        <w:rPr>
          <w:rFonts w:hint="eastAsia" w:ascii="宋体" w:hAnsi="宋体" w:eastAsia="宋体" w:cs="宋体"/>
          <w:b/>
          <w:sz w:val="21"/>
          <w:szCs w:val="21"/>
          <w:highlight w:val="none"/>
        </w:rPr>
        <w:outlineLvl w:val="0"/>
      </w:pPr>
      <w:r/>
      <w:bookmarkStart w:id="883" w:name="_Toc473034371"/>
      <w:r/>
      <w:bookmarkStart w:id="884" w:name="_Toc467144138"/>
      <w:r/>
      <w:bookmarkStart w:id="885" w:name="_Toc11671826"/>
      <w:r/>
      <w:bookmarkStart w:id="886" w:name="_Toc30004149"/>
      <w:r/>
      <w:bookmarkStart w:id="887" w:name="_Toc472686052"/>
      <w:r/>
      <w:bookmarkStart w:id="888" w:name="_Toc41327812"/>
      <w:r/>
      <w:bookmarkStart w:id="889" w:name="_Toc54867156"/>
      <w:r/>
      <w:bookmarkStart w:id="890" w:name="_Toc30622608"/>
      <w:r/>
      <w:bookmarkStart w:id="891" w:name="_Toc119597893"/>
      <w:r/>
      <w:bookmarkStart w:id="892" w:name="_Toc9974939"/>
      <w:r/>
      <w:bookmarkStart w:id="893" w:name="_Toc499560841"/>
      <w:r>
        <w:rPr>
          <w:rFonts w:hint="eastAsia" w:ascii="宋体" w:hAnsi="宋体" w:eastAsia="宋体" w:cs="宋体"/>
          <w:b/>
          <w:sz w:val="21"/>
          <w:szCs w:val="21"/>
          <w:highlight w:val="none"/>
        </w:rPr>
        <w:t xml:space="preserve">5.3 隐蔽工程检查</w:t>
      </w:r>
      <w:bookmarkEnd w:id="883"/>
      <w:r/>
      <w:bookmarkEnd w:id="884"/>
      <w:r/>
      <w:bookmarkEnd w:id="885"/>
      <w:r/>
      <w:bookmarkEnd w:id="886"/>
      <w:r/>
      <w:bookmarkEnd w:id="887"/>
      <w:r/>
      <w:bookmarkEnd w:id="888"/>
      <w:r/>
      <w:bookmarkEnd w:id="889"/>
      <w:r/>
      <w:bookmarkEnd w:id="890"/>
      <w:r/>
      <w:bookmarkEnd w:id="891"/>
      <w:r/>
      <w:bookmarkEnd w:id="892"/>
      <w:r/>
      <w:bookmarkEnd w:id="893"/>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5.3.2承包人提前通知监理人隐蔽工程检查的期限的约定：</w:t>
      </w:r>
      <w:r>
        <w:rPr>
          <w:rFonts w:hint="eastAsia" w:ascii="宋体" w:hAnsi="宋体" w:eastAsia="宋体" w:cs="宋体"/>
          <w:sz w:val="21"/>
          <w:szCs w:val="21"/>
          <w:highlight w:val="none"/>
          <w:u w:val="single"/>
        </w:rPr>
        <w:t xml:space="preserve">检查前48小时书面通知监理人检查 </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监理人不能按时进行检查时，应提前</w:t>
      </w:r>
      <w:r>
        <w:rPr>
          <w:rFonts w:hint="eastAsia" w:ascii="宋体" w:hAnsi="宋体" w:eastAsia="宋体" w:cs="宋体"/>
          <w:sz w:val="21"/>
          <w:szCs w:val="21"/>
          <w:highlight w:val="none"/>
          <w:u w:val="single"/>
        </w:rPr>
        <w:t xml:space="preserve">24</w:t>
      </w:r>
      <w:r>
        <w:rPr>
          <w:rFonts w:hint="eastAsia" w:ascii="宋体" w:hAnsi="宋体" w:eastAsia="宋体" w:cs="宋体"/>
          <w:sz w:val="21"/>
          <w:szCs w:val="21"/>
          <w:highlight w:val="none"/>
        </w:rPr>
        <w:t xml:space="preserve">小时提交书面延期要求。</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关于延期最长不得超过：</w:t>
      </w:r>
      <w:r>
        <w:rPr>
          <w:rFonts w:hint="eastAsia" w:ascii="宋体" w:hAnsi="宋体" w:eastAsia="宋体" w:cs="宋体"/>
          <w:sz w:val="21"/>
          <w:szCs w:val="21"/>
          <w:highlight w:val="none"/>
          <w:u w:val="single"/>
        </w:rPr>
        <w:t xml:space="preserve">48</w:t>
      </w:r>
      <w:r>
        <w:rPr>
          <w:rFonts w:hint="eastAsia" w:ascii="宋体" w:hAnsi="宋体" w:eastAsia="宋体" w:cs="宋体"/>
          <w:sz w:val="21"/>
          <w:szCs w:val="21"/>
          <w:highlight w:val="none"/>
        </w:rPr>
        <w:t xml:space="preserve">小时。</w:t>
      </w:r>
      <w:r/>
    </w:p>
    <w:p>
      <w:pPr>
        <w:pStyle w:val="1343"/>
        <w:spacing w:before="0" w:after="0" w:line="440" w:lineRule="exact"/>
        <w:rPr>
          <w:rFonts w:hint="eastAsia" w:ascii="宋体" w:hAnsi="宋体" w:eastAsia="宋体" w:cs="宋体"/>
          <w:sz w:val="21"/>
          <w:szCs w:val="21"/>
          <w:highlight w:val="none"/>
        </w:rPr>
      </w:pPr>
      <w:r/>
      <w:bookmarkStart w:id="894" w:name="_Toc351203638"/>
      <w:r>
        <w:rPr>
          <w:rFonts w:hint="eastAsia" w:ascii="宋体" w:hAnsi="宋体" w:eastAsia="宋体" w:cs="宋体"/>
          <w:sz w:val="21"/>
          <w:szCs w:val="21"/>
          <w:highlight w:val="none"/>
        </w:rPr>
        <w:t xml:space="preserve">6. 安全文明施工与环境保护</w:t>
      </w:r>
      <w:bookmarkEnd w:id="894"/>
      <w:r/>
      <w:r/>
    </w:p>
    <w:p>
      <w:pPr>
        <w:pStyle w:val="1344"/>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6.1安全文明施工</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6.1.1 项目安全生产的达标目标及相应事项的约定：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6.1.4 关于治安保卫的特别约定：</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关于编制施工场地治安管理计划的约定：</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6.1.5 文明施工</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合同当事人对文明施工的要求：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6.1.6 关于安全文明施工费支付比例和支付期限的约定：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bookmarkEnd w:id="876"/>
      <w:r/>
      <w:bookmarkEnd w:id="877"/>
      <w:r/>
      <w:bookmarkEnd w:id="878"/>
      <w:r/>
      <w:bookmarkEnd w:id="879"/>
      <w:r/>
      <w:bookmarkEnd w:id="880"/>
      <w:r/>
      <w:bookmarkEnd w:id="881"/>
      <w:r/>
      <w:bookmarkEnd w:id="882"/>
      <w:r/>
      <w:r/>
    </w:p>
    <w:p>
      <w:pPr>
        <w:pStyle w:val="1343"/>
        <w:spacing w:before="0" w:after="0" w:line="440" w:lineRule="exact"/>
        <w:rPr>
          <w:rFonts w:hint="eastAsia" w:ascii="宋体" w:hAnsi="宋体" w:eastAsia="宋体" w:cs="宋体"/>
          <w:sz w:val="21"/>
          <w:szCs w:val="21"/>
          <w:highlight w:val="none"/>
        </w:rPr>
      </w:pPr>
      <w:r/>
      <w:bookmarkStart w:id="895" w:name="_Toc351203639"/>
      <w:r>
        <w:rPr>
          <w:rFonts w:hint="eastAsia" w:ascii="宋体" w:hAnsi="宋体" w:eastAsia="宋体" w:cs="宋体"/>
          <w:sz w:val="21"/>
          <w:szCs w:val="21"/>
          <w:highlight w:val="none"/>
        </w:rPr>
        <w:t xml:space="preserve">7. 工期和进度</w:t>
      </w:r>
      <w:bookmarkEnd w:id="895"/>
      <w:r/>
      <w:r/>
    </w:p>
    <w:p>
      <w:pPr>
        <w:pStyle w:val="1344"/>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7.1 施工组织设计</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7.1.1 合同当事人约定的施工组织设计应包括的其他内容：</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7.1.2 施工组织设计的提交和修改</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承包人提交详细施工组织设计的期限的约定：</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发包人和监理人在收到详细的施工组织设计后确认或提出修改意见的期限：</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4"/>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7</w:t>
      </w:r>
      <w:bookmarkStart w:id="896" w:name="_Toc312678005"/>
      <w:r/>
      <w:bookmarkStart w:id="897" w:name="_Toc300934966"/>
      <w:r/>
      <w:bookmarkStart w:id="898" w:name="_Toc312677479"/>
      <w:r/>
      <w:bookmarkStart w:id="899" w:name="_Toc297216173"/>
      <w:r/>
      <w:bookmarkStart w:id="900" w:name="_Toc297123514"/>
      <w:r/>
      <w:bookmarkStart w:id="901" w:name="_Toc303539123"/>
      <w:r/>
      <w:bookmarkStart w:id="902" w:name="_Toc304295541"/>
      <w:r>
        <w:rPr>
          <w:rFonts w:hint="eastAsia" w:ascii="宋体" w:hAnsi="宋体" w:eastAsia="宋体" w:cs="宋体"/>
          <w:b/>
          <w:sz w:val="21"/>
          <w:szCs w:val="21"/>
          <w:highlight w:val="none"/>
        </w:rPr>
        <w:t xml:space="preserve">.2 施工进度计划</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7.2.2 施工进度计划的修订</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发包人和监理人在收到修订的施工进度计划后确认或提出修改意见的期限：</w:t>
      </w:r>
      <w:r>
        <w:rPr>
          <w:rFonts w:hint="eastAsia" w:ascii="宋体" w:hAnsi="宋体" w:eastAsia="宋体" w:cs="宋体"/>
          <w:sz w:val="21"/>
          <w:szCs w:val="21"/>
          <w:highlight w:val="none"/>
          <w:u w:val="single"/>
        </w:rPr>
        <w:t xml:space="preserve">收到后7天内</w:t>
      </w:r>
      <w:r>
        <w:rPr>
          <w:rFonts w:hint="eastAsia" w:ascii="宋体" w:hAnsi="宋体" w:eastAsia="宋体" w:cs="宋体"/>
          <w:sz w:val="21"/>
          <w:szCs w:val="21"/>
          <w:highlight w:val="none"/>
        </w:rPr>
        <w:t xml:space="preserve">。</w:t>
      </w:r>
      <w:r/>
    </w:p>
    <w:p>
      <w:pPr>
        <w:pStyle w:val="1344"/>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7.3 开工</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7.3.1 开工准备</w:t>
      </w:r>
      <w:r/>
    </w:p>
    <w:p>
      <w:pPr>
        <w:pStyle w:val="1344"/>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关于承包人提交工程开工报审表的期限：</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关于发包人应完成的其他开工准备工作及期限：</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关于承包人应完成的其他开工准备工作及期限：</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7.3.2开工通知</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因发包人原因造成监理人未能在计划开工日期之日起</w:t>
      </w:r>
      <w:r>
        <w:rPr>
          <w:rFonts w:hint="eastAsia" w:ascii="宋体" w:hAnsi="宋体" w:eastAsia="宋体" w:cs="宋体"/>
          <w:sz w:val="21"/>
          <w:szCs w:val="21"/>
          <w:highlight w:val="none"/>
          <w:u w:val="single"/>
        </w:rPr>
        <w:t xml:space="preserve">90</w:t>
      </w:r>
      <w:r>
        <w:rPr>
          <w:rFonts w:hint="eastAsia" w:ascii="宋体" w:hAnsi="宋体" w:eastAsia="宋体" w:cs="宋体"/>
          <w:sz w:val="21"/>
          <w:szCs w:val="21"/>
          <w:highlight w:val="none"/>
        </w:rPr>
        <w:t xml:space="preserve">天内发出开工通知的，承包人有权提出价格调整要求，或者解除合同。</w:t>
      </w:r>
      <w:bookmarkEnd w:id="896"/>
      <w:r/>
      <w:bookmarkEnd w:id="897"/>
      <w:r/>
      <w:bookmarkEnd w:id="898"/>
      <w:r/>
      <w:bookmarkEnd w:id="899"/>
      <w:r/>
      <w:bookmarkEnd w:id="900"/>
      <w:r/>
      <w:bookmarkEnd w:id="901"/>
      <w:r/>
      <w:bookmarkEnd w:id="902"/>
      <w:r/>
      <w:r/>
    </w:p>
    <w:p>
      <w:pPr>
        <w:pStyle w:val="1344"/>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7.4 测量放线</w:t>
      </w:r>
      <w:r/>
    </w:p>
    <w:p>
      <w:pPr>
        <w:pStyle w:val="1344"/>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7.4.1发包人通过监理人向承包人提供测量基准点、基准线和水准点及其书面资料的期限：</w:t>
      </w:r>
      <w:r>
        <w:rPr>
          <w:rFonts w:hint="eastAsia" w:ascii="宋体" w:hAnsi="宋体" w:eastAsia="宋体" w:cs="宋体"/>
          <w:sz w:val="21"/>
          <w:szCs w:val="21"/>
          <w:highlight w:val="none"/>
          <w:u w:val="single"/>
        </w:rPr>
        <w:t xml:space="preserve">执行通用条款 </w:t>
      </w:r>
      <w:r>
        <w:rPr>
          <w:rFonts w:hint="eastAsia" w:ascii="宋体" w:hAnsi="宋体" w:eastAsia="宋体" w:cs="宋体"/>
          <w:sz w:val="21"/>
          <w:szCs w:val="21"/>
          <w:highlight w:val="none"/>
        </w:rPr>
        <w:t xml:space="preserve">。</w:t>
      </w:r>
      <w:r/>
    </w:p>
    <w:p>
      <w:pPr>
        <w:pStyle w:val="1344"/>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7</w:t>
      </w:r>
      <w:bookmarkStart w:id="903" w:name="_Toc300934968"/>
      <w:r/>
      <w:bookmarkStart w:id="904" w:name="_Toc312677484"/>
      <w:r/>
      <w:bookmarkStart w:id="905" w:name="_Toc304295546"/>
      <w:r/>
      <w:bookmarkStart w:id="906" w:name="_Toc297216175"/>
      <w:r/>
      <w:bookmarkStart w:id="907" w:name="_Toc303539125"/>
      <w:r/>
      <w:bookmarkStart w:id="908" w:name="_Toc312678010"/>
      <w:r/>
      <w:bookmarkStart w:id="909" w:name="_Toc297123516"/>
      <w:r>
        <w:rPr>
          <w:rFonts w:hint="eastAsia" w:ascii="宋体" w:hAnsi="宋体" w:eastAsia="宋体" w:cs="宋体"/>
          <w:b/>
          <w:sz w:val="21"/>
          <w:szCs w:val="21"/>
          <w:highlight w:val="none"/>
        </w:rPr>
        <w:t xml:space="preserve">.5 工期延误</w:t>
      </w:r>
      <w:bookmarkEnd w:id="903"/>
      <w:r/>
      <w:bookmarkEnd w:id="904"/>
      <w:r/>
      <w:bookmarkEnd w:id="905"/>
      <w:r/>
      <w:bookmarkEnd w:id="906"/>
      <w:r/>
      <w:bookmarkEnd w:id="907"/>
      <w:r/>
      <w:bookmarkEnd w:id="908"/>
      <w:r/>
      <w:bookmarkEnd w:id="909"/>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7.5.1 因发包人原因导致工期延误</w:t>
      </w:r>
      <w:r/>
    </w:p>
    <w:p>
      <w:pPr>
        <w:pStyle w:val="1344"/>
        <w:ind w:firstLine="315"/>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（7）因发包人原因导致工期延误的其他情形：</w:t>
      </w:r>
      <w:r>
        <w:rPr>
          <w:rFonts w:hint="eastAsia" w:ascii="宋体" w:hAnsi="宋体" w:eastAsia="宋体" w:cs="宋体"/>
          <w:sz w:val="21"/>
          <w:szCs w:val="21"/>
          <w:highlight w:val="none"/>
          <w:u w:val="single"/>
        </w:rPr>
        <w:t xml:space="preserve">通用条款 7.5.1 中（1）至（6）条造成的工期延误经发包人与监理确认后予以顺延，但费用不予以索赔</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bookmarkStart w:id="910" w:name="_Toc312678012"/>
      <w:r/>
      <w:bookmarkStart w:id="911" w:name="_Toc318581169"/>
      <w:r/>
      <w:bookmarkStart w:id="912" w:name="_Toc312677486"/>
      <w:r/>
      <w:bookmarkStart w:id="913" w:name="_Toc300934970"/>
      <w:r/>
      <w:bookmarkStart w:id="914" w:name="_Toc303539127"/>
      <w:r/>
      <w:bookmarkStart w:id="915" w:name="_Toc304295548"/>
      <w:r/>
      <w:bookmarkStart w:id="916" w:name="_Toc297216177"/>
      <w:r/>
      <w:bookmarkStart w:id="917" w:name="_Toc297123518"/>
      <w:r>
        <w:rPr>
          <w:rFonts w:hint="eastAsia" w:ascii="宋体" w:hAnsi="宋体" w:eastAsia="宋体" w:cs="宋体"/>
          <w:sz w:val="21"/>
          <w:szCs w:val="21"/>
          <w:highlight w:val="none"/>
        </w:rPr>
        <w:t xml:space="preserve">.5.2 因承包人原因导致工期延误</w:t>
      </w:r>
      <w:bookmarkEnd w:id="910"/>
      <w:r/>
      <w:bookmarkEnd w:id="911"/>
      <w:r/>
      <w:bookmarkEnd w:id="912"/>
      <w:r/>
      <w:r/>
    </w:p>
    <w:p>
      <w:pPr>
        <w:pStyle w:val="1344"/>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因</w:t>
      </w:r>
      <w:bookmarkStart w:id="918" w:name="_Toc312678013"/>
      <w:r/>
      <w:bookmarkStart w:id="919" w:name="_Toc318581170"/>
      <w:r/>
      <w:bookmarkStart w:id="920" w:name="_Toc312677487"/>
      <w:r>
        <w:rPr>
          <w:rFonts w:hint="eastAsia" w:ascii="宋体" w:hAnsi="宋体" w:eastAsia="宋体" w:cs="宋体"/>
          <w:sz w:val="21"/>
          <w:szCs w:val="21"/>
          <w:highlight w:val="none"/>
        </w:rPr>
        <w:t xml:space="preserve">承包人原因造成工期延误，逾期竣工违约金的计算方法为：</w:t>
      </w:r>
      <w:r>
        <w:rPr>
          <w:rFonts w:hint="eastAsia" w:ascii="宋体" w:hAnsi="宋体" w:eastAsia="宋体" w:cs="宋体"/>
          <w:sz w:val="21"/>
          <w:szCs w:val="21"/>
          <w:highlight w:val="none"/>
          <w:u w:val="single"/>
        </w:rPr>
        <w:t xml:space="preserve">实际施工工期若延误，每延误一天扣除签约合同价的1‰</w:t>
      </w:r>
      <w:r>
        <w:rPr>
          <w:rFonts w:hint="eastAsia" w:ascii="宋体" w:hAnsi="宋体" w:eastAsia="宋体" w:cs="宋体"/>
          <w:sz w:val="21"/>
          <w:szCs w:val="21"/>
          <w:highlight w:val="none"/>
        </w:rPr>
        <w:t xml:space="preserve">。</w:t>
      </w:r>
      <w:bookmarkEnd w:id="913"/>
      <w:r/>
      <w:bookmarkEnd w:id="914"/>
      <w:r/>
      <w:bookmarkEnd w:id="915"/>
      <w:r/>
      <w:bookmarkEnd w:id="916"/>
      <w:r/>
      <w:bookmarkEnd w:id="917"/>
      <w:r/>
      <w:bookmarkEnd w:id="918"/>
      <w:r/>
      <w:bookmarkEnd w:id="919"/>
      <w:r/>
      <w:bookmarkEnd w:id="920"/>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因承包人原因造成工期延误，逾</w:t>
      </w:r>
      <w:bookmarkStart w:id="921" w:name="_Toc312678014"/>
      <w:r/>
      <w:bookmarkStart w:id="922" w:name="_Toc318581171"/>
      <w:r>
        <w:rPr>
          <w:rFonts w:hint="eastAsia" w:ascii="宋体" w:hAnsi="宋体" w:eastAsia="宋体" w:cs="宋体"/>
          <w:sz w:val="21"/>
          <w:szCs w:val="21"/>
          <w:highlight w:val="none"/>
        </w:rPr>
        <w:t xml:space="preserve">期竣工违约金的上限：</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bookmarkEnd w:id="921"/>
      <w:r/>
      <w:bookmarkEnd w:id="922"/>
      <w:r/>
      <w:r/>
    </w:p>
    <w:p>
      <w:pPr>
        <w:pStyle w:val="1344"/>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7</w:t>
      </w:r>
      <w:bookmarkStart w:id="923" w:name="_Toc303539128"/>
      <w:r/>
      <w:bookmarkStart w:id="924" w:name="_Toc304295549"/>
      <w:r/>
      <w:bookmarkStart w:id="925" w:name="_Toc312678015"/>
      <w:r/>
      <w:bookmarkStart w:id="926" w:name="_Toc300934971"/>
      <w:r/>
      <w:bookmarkStart w:id="927" w:name="_Toc297123519"/>
      <w:r/>
      <w:bookmarkStart w:id="928" w:name="_Toc297216178"/>
      <w:r>
        <w:rPr>
          <w:rFonts w:hint="eastAsia" w:ascii="宋体" w:hAnsi="宋体" w:eastAsia="宋体" w:cs="宋体"/>
          <w:b/>
          <w:sz w:val="21"/>
          <w:szCs w:val="21"/>
          <w:highlight w:val="none"/>
        </w:rPr>
        <w:t xml:space="preserve">.6 不</w:t>
      </w:r>
      <w:bookmarkEnd w:id="923"/>
      <w:r/>
      <w:bookmarkEnd w:id="924"/>
      <w:r/>
      <w:bookmarkEnd w:id="925"/>
      <w:r/>
      <w:bookmarkEnd w:id="926"/>
      <w:r/>
      <w:bookmarkEnd w:id="927"/>
      <w:r/>
      <w:bookmarkEnd w:id="928"/>
      <w:r>
        <w:rPr>
          <w:rFonts w:hint="eastAsia" w:ascii="宋体" w:hAnsi="宋体" w:eastAsia="宋体" w:cs="宋体"/>
          <w:b/>
          <w:sz w:val="21"/>
          <w:szCs w:val="21"/>
          <w:highlight w:val="none"/>
        </w:rPr>
        <w:t xml:space="preserve">利物质条件</w:t>
      </w:r>
      <w:r/>
    </w:p>
    <w:p>
      <w:pPr>
        <w:pStyle w:val="1344"/>
        <w:ind w:firstLine="420"/>
        <w:jc w:val="left"/>
        <w:spacing w:line="440" w:lineRule="exact"/>
        <w:rPr>
          <w:rFonts w:hint="eastAsia" w:ascii="宋体" w:hAnsi="宋体" w:eastAsia="宋体" w:cs="宋体"/>
          <w:sz w:val="21"/>
          <w:szCs w:val="21"/>
          <w:highlight w:val="none"/>
        </w:rPr>
      </w:pPr>
      <w:r/>
      <w:bookmarkStart w:id="929" w:name="_Toc300934972"/>
      <w:r/>
      <w:bookmarkStart w:id="930" w:name="_Toc318581172"/>
      <w:r/>
      <w:bookmarkStart w:id="931" w:name="_Toc297216179"/>
      <w:r/>
      <w:bookmarkStart w:id="932" w:name="_Toc312678016"/>
      <w:r/>
      <w:bookmarkStart w:id="933" w:name="_Toc297123520"/>
      <w:r/>
      <w:bookmarkStart w:id="934" w:name="_Toc303539129"/>
      <w:r/>
      <w:bookmarkStart w:id="935" w:name="_Toc304295550"/>
      <w:r>
        <w:rPr>
          <w:rFonts w:hint="eastAsia" w:ascii="宋体" w:hAnsi="宋体" w:eastAsia="宋体" w:cs="宋体"/>
          <w:sz w:val="21"/>
          <w:szCs w:val="21"/>
          <w:highlight w:val="none"/>
        </w:rPr>
        <w:t xml:space="preserve">不利物质条件的其他情形和有关约定：</w:t>
      </w:r>
      <w:r>
        <w:rPr>
          <w:rFonts w:hint="eastAsia" w:ascii="宋体" w:hAnsi="宋体" w:eastAsia="宋体" w:cs="宋体"/>
          <w:sz w:val="21"/>
          <w:szCs w:val="21"/>
          <w:highlight w:val="none"/>
          <w:u w:val="single"/>
        </w:rPr>
        <w:t xml:space="preserve">另行协商</w:t>
      </w:r>
      <w:r>
        <w:rPr>
          <w:rFonts w:hint="eastAsia" w:ascii="宋体" w:hAnsi="宋体" w:eastAsia="宋体" w:cs="宋体"/>
          <w:sz w:val="21"/>
          <w:szCs w:val="21"/>
          <w:highlight w:val="none"/>
        </w:rPr>
        <w:t xml:space="preserve">。</w:t>
      </w:r>
      <w:bookmarkEnd w:id="929"/>
      <w:r/>
      <w:bookmarkEnd w:id="930"/>
      <w:r/>
      <w:bookmarkEnd w:id="931"/>
      <w:r/>
      <w:bookmarkEnd w:id="932"/>
      <w:r/>
      <w:bookmarkEnd w:id="933"/>
      <w:r/>
      <w:bookmarkEnd w:id="934"/>
      <w:r/>
      <w:bookmarkEnd w:id="935"/>
      <w:r/>
      <w:r/>
    </w:p>
    <w:p>
      <w:pPr>
        <w:pStyle w:val="1344"/>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7</w:t>
      </w:r>
      <w:bookmarkStart w:id="936" w:name="_Toc312678017"/>
      <w:r/>
      <w:bookmarkStart w:id="937" w:name="_Toc297216180"/>
      <w:r/>
      <w:bookmarkStart w:id="938" w:name="_Toc303539130"/>
      <w:r/>
      <w:bookmarkStart w:id="939" w:name="_Toc297123521"/>
      <w:r/>
      <w:bookmarkStart w:id="940" w:name="_Toc304295551"/>
      <w:r/>
      <w:bookmarkStart w:id="941" w:name="_Toc300934973"/>
      <w:r>
        <w:rPr>
          <w:rFonts w:hint="eastAsia" w:ascii="宋体" w:hAnsi="宋体" w:eastAsia="宋体" w:cs="宋体"/>
          <w:b/>
          <w:sz w:val="21"/>
          <w:szCs w:val="21"/>
          <w:highlight w:val="none"/>
        </w:rPr>
        <w:t xml:space="preserve">.7异常恶劣的气候条件</w:t>
      </w:r>
      <w:bookmarkEnd w:id="936"/>
      <w:r/>
      <w:bookmarkEnd w:id="937"/>
      <w:r/>
      <w:bookmarkEnd w:id="938"/>
      <w:r/>
      <w:bookmarkEnd w:id="939"/>
      <w:r/>
      <w:bookmarkEnd w:id="940"/>
      <w:r/>
      <w:bookmarkEnd w:id="941"/>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发包人和承包人同意以下情形视为异常恶劣的气候条件：</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24小时内降水量达到50—99.9mm的暴雨</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u w:val="single"/>
        </w:rPr>
        <w:t xml:space="preserve"> 风速达到8级的台风</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u w:val="single"/>
        </w:rPr>
        <w:t xml:space="preserve"> 日气温超过38度或低于零下10度</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u w:val="single"/>
        </w:rPr>
        <w:t xml:space="preserve"> 其他另行协商</w:t>
      </w:r>
      <w:r>
        <w:rPr>
          <w:rFonts w:hint="eastAsia" w:ascii="宋体" w:hAnsi="宋体" w:eastAsia="宋体" w:cs="宋体"/>
          <w:sz w:val="21"/>
          <w:szCs w:val="21"/>
          <w:highlight w:val="none"/>
        </w:rPr>
        <w:t xml:space="preserve">。</w:t>
      </w:r>
      <w:r/>
    </w:p>
    <w:p>
      <w:pPr>
        <w:pStyle w:val="1344"/>
        <w:ind w:firstLine="422"/>
        <w:spacing w:line="440" w:lineRule="exact"/>
        <w:rPr>
          <w:rFonts w:hint="eastAsia" w:ascii="宋体" w:hAnsi="宋体" w:eastAsia="宋体" w:cs="宋体"/>
          <w:b/>
          <w:sz w:val="21"/>
          <w:szCs w:val="21"/>
          <w:highlight w:val="none"/>
        </w:rPr>
        <w:outlineLvl w:val="0"/>
      </w:pPr>
      <w:r/>
      <w:bookmarkStart w:id="942" w:name="_Toc119597894"/>
      <w:r/>
      <w:bookmarkStart w:id="943" w:name="_Toc472686053"/>
      <w:r/>
      <w:bookmarkStart w:id="944" w:name="_Toc30004150"/>
      <w:r/>
      <w:bookmarkStart w:id="945" w:name="_Toc30622609"/>
      <w:r/>
      <w:bookmarkStart w:id="946" w:name="_Toc11671827"/>
      <w:r/>
      <w:bookmarkStart w:id="947" w:name="_Toc499560842"/>
      <w:r/>
      <w:bookmarkStart w:id="948" w:name="_Toc473034372"/>
      <w:r/>
      <w:bookmarkStart w:id="949" w:name="_Toc41327813"/>
      <w:r/>
      <w:bookmarkStart w:id="950" w:name="_Toc9974940"/>
      <w:r/>
      <w:bookmarkStart w:id="951" w:name="_Toc467144139"/>
      <w:r/>
      <w:bookmarkStart w:id="952" w:name="_Toc54867157"/>
      <w:r>
        <w:rPr>
          <w:rFonts w:hint="eastAsia" w:ascii="宋体" w:hAnsi="宋体" w:eastAsia="宋体" w:cs="宋体"/>
          <w:b/>
          <w:sz w:val="21"/>
          <w:szCs w:val="21"/>
          <w:highlight w:val="none"/>
        </w:rPr>
        <w:t xml:space="preserve">7.9 提前竣工的奖励</w:t>
      </w:r>
      <w:bookmarkEnd w:id="942"/>
      <w:r/>
      <w:bookmarkEnd w:id="943"/>
      <w:r/>
      <w:bookmarkEnd w:id="944"/>
      <w:r/>
      <w:bookmarkEnd w:id="945"/>
      <w:r/>
      <w:bookmarkEnd w:id="946"/>
      <w:r/>
      <w:bookmarkEnd w:id="947"/>
      <w:r/>
      <w:bookmarkEnd w:id="948"/>
      <w:r/>
      <w:bookmarkEnd w:id="949"/>
      <w:r/>
      <w:bookmarkEnd w:id="950"/>
      <w:r/>
      <w:bookmarkEnd w:id="951"/>
      <w:r/>
      <w:bookmarkEnd w:id="952"/>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7.9.2提前竣工的奖励：</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3"/>
        <w:spacing w:before="0" w:after="0" w:line="440" w:lineRule="exact"/>
        <w:rPr>
          <w:rFonts w:hint="eastAsia" w:ascii="宋体" w:hAnsi="宋体" w:eastAsia="宋体" w:cs="宋体"/>
          <w:sz w:val="21"/>
          <w:szCs w:val="21"/>
          <w:highlight w:val="none"/>
        </w:rPr>
      </w:pPr>
      <w:r/>
      <w:bookmarkStart w:id="953" w:name="_Toc351203640"/>
      <w:r>
        <w:rPr>
          <w:rFonts w:hint="eastAsia" w:ascii="宋体" w:hAnsi="宋体" w:eastAsia="宋体" w:cs="宋体"/>
          <w:sz w:val="21"/>
          <w:szCs w:val="21"/>
          <w:highlight w:val="none"/>
        </w:rPr>
        <w:t xml:space="preserve">8. 材料与设备</w:t>
      </w:r>
      <w:bookmarkEnd w:id="855"/>
      <w:r/>
      <w:bookmarkEnd w:id="856"/>
      <w:r/>
      <w:bookmarkEnd w:id="857"/>
      <w:r/>
      <w:bookmarkEnd w:id="858"/>
      <w:r/>
      <w:bookmarkEnd w:id="859"/>
      <w:r/>
      <w:bookmarkEnd w:id="860"/>
      <w:r/>
      <w:bookmarkEnd w:id="861"/>
      <w:r/>
      <w:bookmarkEnd w:id="862"/>
      <w:r/>
      <w:bookmarkEnd w:id="863"/>
      <w:r/>
      <w:bookmarkEnd w:id="864"/>
      <w:r/>
      <w:bookmarkEnd w:id="953"/>
      <w:r/>
      <w:r/>
    </w:p>
    <w:p>
      <w:pPr>
        <w:pStyle w:val="1344"/>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8</w:t>
      </w:r>
      <w:bookmarkStart w:id="954" w:name="_Toc297048353"/>
      <w:r/>
      <w:bookmarkStart w:id="955" w:name="_Toc296503167"/>
      <w:r/>
      <w:bookmarkStart w:id="956" w:name="_Toc296891207"/>
      <w:r/>
      <w:bookmarkStart w:id="957" w:name="_Toc296890995"/>
      <w:r/>
      <w:bookmarkStart w:id="958" w:name="_Toc312677493"/>
      <w:r/>
      <w:bookmarkStart w:id="959" w:name="_Toc300934979"/>
      <w:r/>
      <w:bookmarkStart w:id="960" w:name="_Toc280868654"/>
      <w:r/>
      <w:bookmarkStart w:id="961" w:name="_Toc296347166"/>
      <w:r/>
      <w:bookmarkStart w:id="962" w:name="_Toc292559372"/>
      <w:r/>
      <w:bookmarkStart w:id="963" w:name="_Toc304295556"/>
      <w:r/>
      <w:bookmarkStart w:id="964" w:name="_Toc303539136"/>
      <w:r/>
      <w:bookmarkStart w:id="965" w:name="_Toc297216186"/>
      <w:r/>
      <w:bookmarkStart w:id="966" w:name="_Toc312678019"/>
      <w:r/>
      <w:bookmarkStart w:id="967" w:name="_Toc296944506"/>
      <w:r/>
      <w:bookmarkStart w:id="968" w:name="_Toc297120467"/>
      <w:r/>
      <w:bookmarkStart w:id="969" w:name="_Toc296346668"/>
      <w:r/>
      <w:bookmarkStart w:id="970" w:name="_Toc292559877"/>
      <w:r/>
      <w:bookmarkStart w:id="971" w:name="_Toc297123527"/>
      <w:r/>
      <w:bookmarkStart w:id="972" w:name="_Toc280868656"/>
      <w:r/>
      <w:bookmarkStart w:id="973" w:name="_Toc267251424"/>
      <w:r/>
      <w:bookmarkStart w:id="974" w:name="_Toc280868655"/>
      <w:r>
        <w:rPr>
          <w:rFonts w:hint="eastAsia" w:ascii="宋体" w:hAnsi="宋体" w:eastAsia="宋体" w:cs="宋体"/>
          <w:b/>
          <w:sz w:val="21"/>
          <w:szCs w:val="21"/>
          <w:highlight w:val="none"/>
        </w:rPr>
        <w:t xml:space="preserve">.4材料与工程设备的保管与使用</w:t>
      </w:r>
      <w:bookmarkEnd w:id="954"/>
      <w:r/>
      <w:bookmarkEnd w:id="955"/>
      <w:r/>
      <w:bookmarkEnd w:id="956"/>
      <w:r/>
      <w:bookmarkEnd w:id="957"/>
      <w:r/>
      <w:bookmarkEnd w:id="958"/>
      <w:r/>
      <w:bookmarkEnd w:id="959"/>
      <w:r/>
      <w:bookmarkEnd w:id="960"/>
      <w:r/>
      <w:bookmarkEnd w:id="961"/>
      <w:r/>
      <w:bookmarkEnd w:id="962"/>
      <w:r/>
      <w:bookmarkEnd w:id="963"/>
      <w:r/>
      <w:bookmarkEnd w:id="964"/>
      <w:r/>
      <w:bookmarkEnd w:id="965"/>
      <w:r/>
      <w:bookmarkEnd w:id="966"/>
      <w:r/>
      <w:bookmarkEnd w:id="967"/>
      <w:r/>
      <w:bookmarkEnd w:id="968"/>
      <w:r/>
      <w:bookmarkEnd w:id="969"/>
      <w:r/>
      <w:bookmarkEnd w:id="970"/>
      <w:r/>
      <w:bookmarkEnd w:id="971"/>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bookmarkStart w:id="975" w:name="_Toc292559878"/>
      <w:r/>
      <w:bookmarkStart w:id="976" w:name="_Toc292559373"/>
      <w:r/>
      <w:bookmarkStart w:id="977" w:name="_Toc296503168"/>
      <w:r/>
      <w:bookmarkStart w:id="978" w:name="_Toc304295557"/>
      <w:r/>
      <w:bookmarkStart w:id="979" w:name="_Toc296944507"/>
      <w:r/>
      <w:bookmarkStart w:id="980" w:name="_Toc312677494"/>
      <w:r/>
      <w:bookmarkStart w:id="981" w:name="_Toc297123528"/>
      <w:r/>
      <w:bookmarkStart w:id="982" w:name="_Toc297048354"/>
      <w:r/>
      <w:bookmarkStart w:id="983" w:name="_Toc312678020"/>
      <w:r/>
      <w:bookmarkStart w:id="984" w:name="_Toc318581173"/>
      <w:r/>
      <w:bookmarkStart w:id="985" w:name="_Toc297216187"/>
      <w:r/>
      <w:bookmarkStart w:id="986" w:name="_Toc297120468"/>
      <w:r/>
      <w:bookmarkStart w:id="987" w:name="_Toc296890996"/>
      <w:r/>
      <w:bookmarkStart w:id="988" w:name="_Toc296891208"/>
      <w:r/>
      <w:bookmarkStart w:id="989" w:name="_Toc300934980"/>
      <w:r/>
      <w:bookmarkStart w:id="990" w:name="_Toc296347167"/>
      <w:r/>
      <w:bookmarkStart w:id="991" w:name="_Toc296346669"/>
      <w:r/>
      <w:bookmarkStart w:id="992" w:name="_Toc303539137"/>
      <w:r>
        <w:rPr>
          <w:rFonts w:hint="eastAsia" w:ascii="宋体" w:hAnsi="宋体" w:eastAsia="宋体" w:cs="宋体"/>
          <w:sz w:val="21"/>
          <w:szCs w:val="21"/>
          <w:highlight w:val="none"/>
        </w:rPr>
        <w:t xml:space="preserve">.4.1发包人供应的材料设备的保管费用的承担：</w:t>
      </w:r>
      <w:r>
        <w:rPr>
          <w:rFonts w:hint="eastAsia" w:ascii="宋体" w:hAnsi="宋体" w:eastAsia="宋体" w:cs="宋体"/>
          <w:sz w:val="21"/>
          <w:szCs w:val="21"/>
          <w:highlight w:val="none"/>
          <w:u w:val="single"/>
        </w:rPr>
        <w:t xml:space="preserve">/</w:t>
      </w:r>
      <w:bookmarkEnd w:id="975"/>
      <w:r/>
      <w:bookmarkEnd w:id="976"/>
      <w:r/>
      <w:r/>
    </w:p>
    <w:p>
      <w:pPr>
        <w:pStyle w:val="1344"/>
        <w:ind w:firstLine="422"/>
        <w:spacing w:line="440" w:lineRule="exact"/>
        <w:rPr>
          <w:rFonts w:hint="eastAsia" w:ascii="宋体" w:hAnsi="宋体" w:eastAsia="宋体" w:cs="宋体"/>
          <w:b/>
          <w:sz w:val="21"/>
          <w:szCs w:val="21"/>
          <w:highlight w:val="none"/>
        </w:rPr>
        <w:outlineLvl w:val="0"/>
      </w:pPr>
      <w:r/>
      <w:bookmarkStart w:id="993" w:name="_Toc499560843"/>
      <w:r/>
      <w:bookmarkStart w:id="994" w:name="_Toc119597895"/>
      <w:r/>
      <w:bookmarkStart w:id="995" w:name="_Toc11671828"/>
      <w:r/>
      <w:bookmarkStart w:id="996" w:name="_Toc472686054"/>
      <w:r/>
      <w:bookmarkStart w:id="997" w:name="_Toc30004151"/>
      <w:r/>
      <w:bookmarkStart w:id="998" w:name="_Toc9974941"/>
      <w:r/>
      <w:bookmarkStart w:id="999" w:name="_Toc41327814"/>
      <w:r/>
      <w:bookmarkStart w:id="1000" w:name="_Toc30622610"/>
      <w:r/>
      <w:bookmarkStart w:id="1001" w:name="_Toc467144140"/>
      <w:r/>
      <w:bookmarkStart w:id="1002" w:name="_Toc473034373"/>
      <w:r/>
      <w:bookmarkStart w:id="1003" w:name="_Toc54867158"/>
      <w:r>
        <w:rPr>
          <w:rFonts w:hint="eastAsia" w:ascii="宋体" w:hAnsi="宋体" w:eastAsia="宋体" w:cs="宋体"/>
          <w:b/>
          <w:sz w:val="21"/>
          <w:szCs w:val="21"/>
          <w:highlight w:val="none"/>
        </w:rPr>
        <w:t xml:space="preserve">8.6 样品</w:t>
      </w:r>
      <w:bookmarkEnd w:id="993"/>
      <w:r/>
      <w:bookmarkEnd w:id="994"/>
      <w:r/>
      <w:bookmarkEnd w:id="995"/>
      <w:r/>
      <w:bookmarkEnd w:id="996"/>
      <w:r/>
      <w:bookmarkEnd w:id="997"/>
      <w:r/>
      <w:bookmarkEnd w:id="998"/>
      <w:r/>
      <w:bookmarkEnd w:id="999"/>
      <w:r/>
      <w:bookmarkEnd w:id="1000"/>
      <w:r/>
      <w:bookmarkEnd w:id="1001"/>
      <w:r/>
      <w:bookmarkEnd w:id="1002"/>
      <w:r/>
      <w:bookmarkEnd w:id="1003"/>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8.6.1样品的报送与封存</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需要承包人报送样品的材料或工程设备，样品的种类、名称、规格、数量要求：</w:t>
      </w:r>
      <w:r>
        <w:rPr>
          <w:rFonts w:hint="eastAsia" w:ascii="宋体" w:hAnsi="宋体" w:eastAsia="宋体" w:cs="宋体"/>
          <w:sz w:val="21"/>
          <w:szCs w:val="21"/>
          <w:highlight w:val="none"/>
          <w:u w:val="single"/>
        </w:rPr>
        <w:t xml:space="preserve">根据工程实际情况双方商定</w:t>
      </w:r>
      <w:r>
        <w:rPr>
          <w:rFonts w:hint="eastAsia" w:ascii="宋体" w:hAnsi="宋体" w:eastAsia="宋体" w:cs="宋体"/>
          <w:sz w:val="21"/>
          <w:szCs w:val="21"/>
          <w:highlight w:val="none"/>
        </w:rPr>
        <w:t xml:space="preserve">。</w:t>
      </w:r>
      <w:r/>
    </w:p>
    <w:p>
      <w:pPr>
        <w:pStyle w:val="1344"/>
        <w:ind w:firstLine="422"/>
        <w:spacing w:line="440" w:lineRule="exact"/>
        <w:rPr>
          <w:rFonts w:hint="eastAsia" w:ascii="宋体" w:hAnsi="宋体" w:eastAsia="宋体" w:cs="宋体"/>
          <w:b/>
          <w:sz w:val="21"/>
          <w:szCs w:val="21"/>
          <w:highlight w:val="none"/>
        </w:rPr>
        <w:outlineLvl w:val="0"/>
      </w:pPr>
      <w:r/>
      <w:bookmarkStart w:id="1004" w:name="_Toc54867159"/>
      <w:r/>
      <w:bookmarkStart w:id="1005" w:name="_Toc473034374"/>
      <w:r/>
      <w:bookmarkStart w:id="1006" w:name="_Toc9974942"/>
      <w:r/>
      <w:bookmarkStart w:id="1007" w:name="_Toc467144141"/>
      <w:r/>
      <w:bookmarkStart w:id="1008" w:name="_Toc41327815"/>
      <w:r/>
      <w:bookmarkStart w:id="1009" w:name="_Toc30004152"/>
      <w:r/>
      <w:bookmarkStart w:id="1010" w:name="_Toc119597896"/>
      <w:r/>
      <w:bookmarkStart w:id="1011" w:name="_Toc11671829"/>
      <w:r/>
      <w:bookmarkStart w:id="1012" w:name="_Toc499560844"/>
      <w:r/>
      <w:bookmarkStart w:id="1013" w:name="_Toc30622611"/>
      <w:r/>
      <w:bookmarkStart w:id="1014" w:name="_Toc472686055"/>
      <w:r>
        <w:rPr>
          <w:rFonts w:hint="eastAsia" w:ascii="宋体" w:hAnsi="宋体" w:eastAsia="宋体" w:cs="宋体"/>
          <w:b/>
          <w:sz w:val="21"/>
          <w:szCs w:val="21"/>
          <w:highlight w:val="none"/>
        </w:rPr>
        <w:t xml:space="preserve">8.8 施工设备和临时设施</w:t>
      </w:r>
      <w:bookmarkEnd w:id="1004"/>
      <w:r/>
      <w:bookmarkEnd w:id="1005"/>
      <w:r/>
      <w:bookmarkEnd w:id="1006"/>
      <w:r/>
      <w:bookmarkEnd w:id="1007"/>
      <w:r/>
      <w:bookmarkEnd w:id="1008"/>
      <w:r/>
      <w:bookmarkEnd w:id="1009"/>
      <w:r/>
      <w:bookmarkEnd w:id="1010"/>
      <w:r/>
      <w:bookmarkEnd w:id="1011"/>
      <w:r/>
      <w:bookmarkEnd w:id="1012"/>
      <w:r/>
      <w:bookmarkEnd w:id="1013"/>
      <w:r/>
      <w:bookmarkEnd w:id="1014"/>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8.8.1 承包人提供的施工设备和临时设施</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关于修建临时设施费用承担的约定：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bookmarkEnd w:id="977"/>
      <w:r/>
      <w:bookmarkEnd w:id="978"/>
      <w:r/>
      <w:bookmarkEnd w:id="979"/>
      <w:r/>
      <w:bookmarkEnd w:id="980"/>
      <w:r/>
      <w:bookmarkEnd w:id="981"/>
      <w:r/>
      <w:bookmarkEnd w:id="982"/>
      <w:r/>
      <w:bookmarkEnd w:id="983"/>
      <w:r/>
      <w:bookmarkEnd w:id="984"/>
      <w:r/>
      <w:bookmarkEnd w:id="985"/>
      <w:r/>
      <w:bookmarkEnd w:id="986"/>
      <w:r/>
      <w:bookmarkEnd w:id="987"/>
      <w:r/>
      <w:bookmarkEnd w:id="988"/>
      <w:r/>
      <w:bookmarkEnd w:id="989"/>
      <w:r/>
      <w:bookmarkEnd w:id="990"/>
      <w:r/>
      <w:bookmarkEnd w:id="991"/>
      <w:r/>
      <w:bookmarkEnd w:id="992"/>
      <w:r/>
      <w:r/>
    </w:p>
    <w:p>
      <w:pPr>
        <w:pStyle w:val="1343"/>
        <w:spacing w:before="0" w:after="0" w:line="440" w:lineRule="exact"/>
        <w:rPr>
          <w:rFonts w:hint="eastAsia" w:ascii="宋体" w:hAnsi="宋体" w:eastAsia="宋体" w:cs="宋体"/>
          <w:sz w:val="21"/>
          <w:szCs w:val="21"/>
          <w:highlight w:val="none"/>
        </w:rPr>
      </w:pPr>
      <w:r/>
      <w:bookmarkStart w:id="1015" w:name="_Toc351203641"/>
      <w:r>
        <w:rPr>
          <w:rFonts w:hint="eastAsia" w:ascii="宋体" w:hAnsi="宋体" w:eastAsia="宋体" w:cs="宋体"/>
          <w:sz w:val="21"/>
          <w:szCs w:val="21"/>
          <w:highlight w:val="none"/>
        </w:rPr>
        <w:t xml:space="preserve">9</w:t>
      </w:r>
      <w:bookmarkEnd w:id="972"/>
      <w:r/>
      <w:bookmarkEnd w:id="973"/>
      <w:r/>
      <w:bookmarkEnd w:id="974"/>
      <w:r/>
      <w:bookmarkStart w:id="1016" w:name="_Toc312678021"/>
      <w:r/>
      <w:bookmarkStart w:id="1017" w:name="_Toc303539139"/>
      <w:r/>
      <w:bookmarkStart w:id="1018" w:name="_Toc312677495"/>
      <w:r/>
      <w:bookmarkStart w:id="1019" w:name="_Toc297216192"/>
      <w:r/>
      <w:bookmarkStart w:id="1020" w:name="_Toc304295559"/>
      <w:r/>
      <w:bookmarkStart w:id="1021" w:name="_Toc297123533"/>
      <w:r/>
      <w:bookmarkStart w:id="1022" w:name="_Toc300934982"/>
      <w:r/>
      <w:bookmarkStart w:id="1023" w:name="_Toc267251428"/>
      <w:r/>
      <w:bookmarkStart w:id="1024" w:name="_Toc296891213"/>
      <w:r/>
      <w:bookmarkStart w:id="1025" w:name="_Toc296503173"/>
      <w:r/>
      <w:bookmarkStart w:id="1026" w:name="_Toc296944512"/>
      <w:r/>
      <w:bookmarkStart w:id="1027" w:name="_Toc292559378"/>
      <w:r/>
      <w:bookmarkStart w:id="1028" w:name="_Toc296891001"/>
      <w:r/>
      <w:bookmarkStart w:id="1029" w:name="_Toc267251427"/>
      <w:r/>
      <w:bookmarkStart w:id="1030" w:name="_Toc297120473"/>
      <w:r/>
      <w:bookmarkStart w:id="1031" w:name="_Toc292559883"/>
      <w:r/>
      <w:bookmarkStart w:id="1032" w:name="_Toc296347172"/>
      <w:r/>
      <w:bookmarkStart w:id="1033" w:name="_Toc296346674"/>
      <w:r/>
      <w:bookmarkStart w:id="1034" w:name="_Toc297048359"/>
      <w:r>
        <w:rPr>
          <w:rFonts w:hint="eastAsia" w:ascii="宋体" w:hAnsi="宋体" w:eastAsia="宋体" w:cs="宋体"/>
          <w:sz w:val="21"/>
          <w:szCs w:val="21"/>
          <w:highlight w:val="none"/>
        </w:rPr>
        <w:t xml:space="preserve">. 试验与检验</w:t>
      </w:r>
      <w:bookmarkEnd w:id="1015"/>
      <w:r/>
      <w:bookmarkEnd w:id="1016"/>
      <w:r/>
      <w:bookmarkEnd w:id="1017"/>
      <w:r/>
      <w:bookmarkEnd w:id="1018"/>
      <w:r/>
      <w:bookmarkEnd w:id="1019"/>
      <w:r/>
      <w:bookmarkEnd w:id="1020"/>
      <w:r/>
      <w:bookmarkEnd w:id="1021"/>
      <w:r/>
      <w:bookmarkEnd w:id="1022"/>
      <w:r/>
      <w:r/>
    </w:p>
    <w:p>
      <w:pPr>
        <w:pStyle w:val="1344"/>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9</w:t>
      </w:r>
      <w:bookmarkStart w:id="1035" w:name="_Toc304295560"/>
      <w:r/>
      <w:bookmarkStart w:id="1036" w:name="_Toc297123534"/>
      <w:r/>
      <w:bookmarkStart w:id="1037" w:name="_Toc300934983"/>
      <w:r/>
      <w:bookmarkStart w:id="1038" w:name="_Toc312678022"/>
      <w:r/>
      <w:bookmarkStart w:id="1039" w:name="_Toc297216193"/>
      <w:r/>
      <w:bookmarkStart w:id="1040" w:name="_Toc312677496"/>
      <w:r/>
      <w:bookmarkStart w:id="1041" w:name="_Toc303539140"/>
      <w:r>
        <w:rPr>
          <w:rFonts w:hint="eastAsia" w:ascii="宋体" w:hAnsi="宋体" w:eastAsia="宋体" w:cs="宋体"/>
          <w:b/>
          <w:sz w:val="21"/>
          <w:szCs w:val="21"/>
          <w:highlight w:val="none"/>
        </w:rPr>
        <w:t xml:space="preserve">.1试验设备与试验人员</w:t>
      </w:r>
      <w:bookmarkEnd w:id="1035"/>
      <w:r/>
      <w:bookmarkEnd w:id="1036"/>
      <w:r/>
      <w:bookmarkEnd w:id="1037"/>
      <w:r/>
      <w:bookmarkEnd w:id="1038"/>
      <w:r/>
      <w:bookmarkEnd w:id="1039"/>
      <w:r/>
      <w:bookmarkEnd w:id="1040"/>
      <w:r/>
      <w:bookmarkEnd w:id="1041"/>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bookmarkStart w:id="1042" w:name="_Toc312677497"/>
      <w:r/>
      <w:bookmarkStart w:id="1043" w:name="_Toc300934984"/>
      <w:r/>
      <w:bookmarkStart w:id="1044" w:name="_Toc297123535"/>
      <w:r/>
      <w:bookmarkStart w:id="1045" w:name="_Toc304295561"/>
      <w:r/>
      <w:bookmarkStart w:id="1046" w:name="_Toc312678023"/>
      <w:r/>
      <w:bookmarkStart w:id="1047" w:name="_Toc297216194"/>
      <w:r/>
      <w:bookmarkStart w:id="1048" w:name="_Toc303539141"/>
      <w:r/>
      <w:bookmarkStart w:id="1049" w:name="_Toc318581174"/>
      <w:r>
        <w:rPr>
          <w:rFonts w:hint="eastAsia" w:ascii="宋体" w:hAnsi="宋体" w:eastAsia="宋体" w:cs="宋体"/>
          <w:sz w:val="21"/>
          <w:szCs w:val="21"/>
          <w:highlight w:val="none"/>
        </w:rPr>
        <w:t xml:space="preserve">.1.2 试验设备</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施工现场需要配置的试验场所：</w:t>
      </w:r>
      <w:bookmarkEnd w:id="1042"/>
      <w:r/>
      <w:bookmarkEnd w:id="1043"/>
      <w:r/>
      <w:bookmarkEnd w:id="1044"/>
      <w:r/>
      <w:bookmarkEnd w:id="1045"/>
      <w:r/>
      <w:bookmarkEnd w:id="1046"/>
      <w:r/>
      <w:bookmarkEnd w:id="1047"/>
      <w:r/>
      <w:bookmarkEnd w:id="1048"/>
      <w:r/>
      <w:bookmarkStart w:id="1050" w:name="_Toc297216195"/>
      <w:r/>
      <w:bookmarkStart w:id="1051" w:name="_Toc297123536"/>
      <w:r/>
      <w:bookmarkStart w:id="1052" w:name="_Toc312677498"/>
      <w:r/>
      <w:bookmarkStart w:id="1053" w:name="_Toc312678024"/>
      <w:r/>
      <w:bookmarkStart w:id="1054" w:name="_Toc303539142"/>
      <w:r/>
      <w:bookmarkStart w:id="1055" w:name="_Toc304295562"/>
      <w:r/>
      <w:bookmarkStart w:id="1056" w:name="_Toc300934985"/>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施工现场需要配备的试验设备：</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施工现场需要具备的其他试验条件：</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344"/>
        <w:ind w:firstLine="422"/>
        <w:spacing w:line="440" w:lineRule="exact"/>
        <w:rPr>
          <w:rFonts w:hint="eastAsia" w:ascii="宋体" w:hAnsi="宋体" w:eastAsia="宋体" w:cs="宋体"/>
          <w:b/>
          <w:sz w:val="21"/>
          <w:szCs w:val="21"/>
          <w:highlight w:val="none"/>
        </w:rPr>
        <w:outlineLvl w:val="0"/>
      </w:pPr>
      <w:r/>
      <w:bookmarkStart w:id="1057" w:name="_Toc41327816"/>
      <w:r/>
      <w:bookmarkStart w:id="1058" w:name="_Toc472686056"/>
      <w:r/>
      <w:bookmarkStart w:id="1059" w:name="_Toc9974943"/>
      <w:r/>
      <w:bookmarkStart w:id="1060" w:name="_Toc30622612"/>
      <w:r/>
      <w:bookmarkStart w:id="1061" w:name="_Toc54867160"/>
      <w:r/>
      <w:bookmarkStart w:id="1062" w:name="_Toc467144142"/>
      <w:r/>
      <w:bookmarkStart w:id="1063" w:name="_Toc499560845"/>
      <w:r/>
      <w:bookmarkStart w:id="1064" w:name="_Toc119597897"/>
      <w:r/>
      <w:bookmarkStart w:id="1065" w:name="_Toc30004153"/>
      <w:r/>
      <w:bookmarkStart w:id="1066" w:name="_Toc473034375"/>
      <w:r/>
      <w:bookmarkStart w:id="1067" w:name="_Toc11671830"/>
      <w:r>
        <w:rPr>
          <w:rFonts w:hint="eastAsia" w:ascii="宋体" w:hAnsi="宋体" w:eastAsia="宋体" w:cs="宋体"/>
          <w:b/>
          <w:sz w:val="21"/>
          <w:szCs w:val="21"/>
          <w:highlight w:val="none"/>
        </w:rPr>
        <w:t xml:space="preserve">9.4 现场工艺试验</w:t>
      </w:r>
      <w:bookmarkEnd w:id="1057"/>
      <w:r/>
      <w:bookmarkEnd w:id="1058"/>
      <w:r/>
      <w:bookmarkEnd w:id="1059"/>
      <w:r/>
      <w:bookmarkEnd w:id="1060"/>
      <w:r/>
      <w:bookmarkEnd w:id="1061"/>
      <w:r/>
      <w:bookmarkEnd w:id="1062"/>
      <w:r/>
      <w:bookmarkEnd w:id="1063"/>
      <w:r/>
      <w:bookmarkEnd w:id="1064"/>
      <w:r/>
      <w:bookmarkEnd w:id="1065"/>
      <w:r/>
      <w:bookmarkEnd w:id="1066"/>
      <w:r/>
      <w:bookmarkEnd w:id="1067"/>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现场工艺试验的有关约定：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bookmarkEnd w:id="1049"/>
      <w:r/>
      <w:bookmarkEnd w:id="1050"/>
      <w:r/>
      <w:bookmarkEnd w:id="1051"/>
      <w:r/>
      <w:bookmarkEnd w:id="1052"/>
      <w:r/>
      <w:bookmarkEnd w:id="1053"/>
      <w:r/>
      <w:bookmarkEnd w:id="1054"/>
      <w:r/>
      <w:bookmarkEnd w:id="1055"/>
      <w:r/>
      <w:bookmarkEnd w:id="1056"/>
      <w:r/>
      <w:r/>
    </w:p>
    <w:p>
      <w:pPr>
        <w:pStyle w:val="1343"/>
        <w:spacing w:before="0" w:after="0" w:line="440" w:lineRule="exact"/>
        <w:rPr>
          <w:rFonts w:hint="eastAsia" w:ascii="宋体" w:hAnsi="宋体" w:eastAsia="宋体" w:cs="宋体"/>
          <w:sz w:val="21"/>
          <w:szCs w:val="21"/>
          <w:highlight w:val="none"/>
        </w:rPr>
      </w:pPr>
      <w:r/>
      <w:bookmarkStart w:id="1068" w:name="_Toc351203642"/>
      <w:r>
        <w:rPr>
          <w:rFonts w:hint="eastAsia" w:ascii="宋体" w:hAnsi="宋体" w:eastAsia="宋体" w:cs="宋体"/>
          <w:sz w:val="21"/>
          <w:szCs w:val="21"/>
          <w:highlight w:val="none"/>
        </w:rPr>
        <w:t xml:space="preserve">1</w:t>
      </w:r>
      <w:bookmarkEnd w:id="1023"/>
      <w:r/>
      <w:bookmarkEnd w:id="1024"/>
      <w:r/>
      <w:bookmarkEnd w:id="1025"/>
      <w:r/>
      <w:bookmarkEnd w:id="1026"/>
      <w:r/>
      <w:bookmarkEnd w:id="1027"/>
      <w:r/>
      <w:bookmarkEnd w:id="1028"/>
      <w:r/>
      <w:bookmarkEnd w:id="1029"/>
      <w:r/>
      <w:bookmarkEnd w:id="1030"/>
      <w:r/>
      <w:bookmarkEnd w:id="1031"/>
      <w:r/>
      <w:bookmarkEnd w:id="1032"/>
      <w:r/>
      <w:bookmarkEnd w:id="1033"/>
      <w:r/>
      <w:bookmarkEnd w:id="1034"/>
      <w:r/>
      <w:bookmarkStart w:id="1069" w:name="_Toc292559903"/>
      <w:r/>
      <w:bookmarkStart w:id="1070" w:name="_Toc296503193"/>
      <w:r/>
      <w:bookmarkStart w:id="1071" w:name="_Toc296891021"/>
      <w:r/>
      <w:bookmarkStart w:id="1072" w:name="_Toc297048379"/>
      <w:r/>
      <w:bookmarkStart w:id="1073" w:name="_Toc296891233"/>
      <w:r/>
      <w:bookmarkStart w:id="1074" w:name="_Toc304295566"/>
      <w:r/>
      <w:bookmarkStart w:id="1075" w:name="_Toc297123540"/>
      <w:r/>
      <w:bookmarkStart w:id="1076" w:name="_Toc297120493"/>
      <w:r/>
      <w:bookmarkStart w:id="1077" w:name="_Toc292559398"/>
      <w:r/>
      <w:bookmarkStart w:id="1078" w:name="_Toc296944532"/>
      <w:r/>
      <w:bookmarkStart w:id="1079" w:name="_Toc297216199"/>
      <w:r/>
      <w:bookmarkStart w:id="1080" w:name="_Toc312677499"/>
      <w:r/>
      <w:bookmarkStart w:id="1081" w:name="_Toc303539146"/>
      <w:r/>
      <w:bookmarkStart w:id="1082" w:name="_Toc312678025"/>
      <w:r/>
      <w:bookmarkStart w:id="1083" w:name="_Toc300934989"/>
      <w:r/>
      <w:bookmarkStart w:id="1084" w:name="_Toc296347192"/>
      <w:r/>
      <w:bookmarkStart w:id="1085" w:name="_Toc296346694"/>
      <w:r/>
      <w:bookmarkStart w:id="1086" w:name="_Toc267251437"/>
      <w:r/>
      <w:bookmarkStart w:id="1087" w:name="_Toc267251440"/>
      <w:r/>
      <w:bookmarkStart w:id="1088" w:name="_Toc267251435"/>
      <w:r/>
      <w:bookmarkStart w:id="1089" w:name="_Toc267251441"/>
      <w:r/>
      <w:bookmarkStart w:id="1090" w:name="_Toc267251439"/>
      <w:r/>
      <w:bookmarkStart w:id="1091" w:name="_Toc267251433"/>
      <w:r/>
      <w:bookmarkStart w:id="1092" w:name="_Toc267251442"/>
      <w:r>
        <w:rPr>
          <w:rFonts w:hint="eastAsia" w:ascii="宋体" w:hAnsi="宋体" w:eastAsia="宋体" w:cs="宋体"/>
          <w:sz w:val="21"/>
          <w:szCs w:val="21"/>
          <w:highlight w:val="none"/>
        </w:rPr>
        <w:t xml:space="preserve">0. 变更</w:t>
      </w:r>
      <w:bookmarkEnd w:id="1068"/>
      <w:r/>
      <w:bookmarkEnd w:id="1069"/>
      <w:r/>
      <w:bookmarkEnd w:id="1070"/>
      <w:r/>
      <w:bookmarkEnd w:id="1071"/>
      <w:r/>
      <w:bookmarkEnd w:id="1072"/>
      <w:r/>
      <w:bookmarkEnd w:id="1073"/>
      <w:r/>
      <w:bookmarkEnd w:id="1074"/>
      <w:r/>
      <w:bookmarkEnd w:id="1075"/>
      <w:r/>
      <w:bookmarkEnd w:id="1076"/>
      <w:r/>
      <w:bookmarkEnd w:id="1077"/>
      <w:r/>
      <w:bookmarkEnd w:id="1078"/>
      <w:r/>
      <w:bookmarkEnd w:id="1079"/>
      <w:r/>
      <w:bookmarkEnd w:id="1080"/>
      <w:r/>
      <w:bookmarkEnd w:id="1081"/>
      <w:r/>
      <w:bookmarkEnd w:id="1082"/>
      <w:r/>
      <w:bookmarkEnd w:id="1083"/>
      <w:r/>
      <w:bookmarkEnd w:id="1084"/>
      <w:r/>
      <w:bookmarkEnd w:id="1085"/>
      <w:r/>
      <w:r/>
    </w:p>
    <w:p>
      <w:pPr>
        <w:pStyle w:val="1344"/>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w:t>
      </w:r>
      <w:bookmarkStart w:id="1093" w:name="_Toc300934990"/>
      <w:r/>
      <w:bookmarkStart w:id="1094" w:name="_Toc303539147"/>
      <w:r/>
      <w:bookmarkStart w:id="1095" w:name="_Toc297048380"/>
      <w:r/>
      <w:bookmarkStart w:id="1096" w:name="_Toc296346695"/>
      <w:r/>
      <w:bookmarkStart w:id="1097" w:name="_Toc312678026"/>
      <w:r/>
      <w:bookmarkStart w:id="1098" w:name="_Toc296944533"/>
      <w:r/>
      <w:bookmarkStart w:id="1099" w:name="_Toc312677500"/>
      <w:r/>
      <w:bookmarkStart w:id="1100" w:name="_Toc296503194"/>
      <w:r/>
      <w:bookmarkStart w:id="1101" w:name="_Toc296891234"/>
      <w:r/>
      <w:bookmarkStart w:id="1102" w:name="_Toc297123541"/>
      <w:r/>
      <w:bookmarkStart w:id="1103" w:name="_Toc304295567"/>
      <w:r/>
      <w:bookmarkStart w:id="1104" w:name="_Toc297216200"/>
      <w:r/>
      <w:bookmarkStart w:id="1105" w:name="_Toc292559399"/>
      <w:r/>
      <w:bookmarkStart w:id="1106" w:name="_Toc296347193"/>
      <w:r/>
      <w:bookmarkStart w:id="1107" w:name="_Toc297120494"/>
      <w:r/>
      <w:bookmarkStart w:id="1108" w:name="_Toc292559904"/>
      <w:r/>
      <w:bookmarkStart w:id="1109" w:name="_Toc296891022"/>
      <w:r>
        <w:rPr>
          <w:rFonts w:hint="eastAsia" w:ascii="宋体" w:hAnsi="宋体" w:eastAsia="宋体" w:cs="宋体"/>
          <w:b/>
          <w:sz w:val="21"/>
          <w:szCs w:val="21"/>
          <w:highlight w:val="none"/>
        </w:rPr>
        <w:t xml:space="preserve">0.1变更的范围</w:t>
      </w:r>
      <w:r/>
    </w:p>
    <w:p>
      <w:pPr>
        <w:pStyle w:val="1344"/>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关于变更的范围的约定：</w:t>
      </w:r>
      <w:r>
        <w:rPr>
          <w:rFonts w:hint="eastAsia" w:ascii="宋体" w:hAnsi="宋体" w:eastAsia="宋体" w:cs="宋体"/>
          <w:sz w:val="21"/>
          <w:szCs w:val="21"/>
          <w:highlight w:val="none"/>
          <w:u w:val="single"/>
        </w:rPr>
        <w:t xml:space="preserve">按泰政办发[2007]193号文件执行和泰政办发[2012]170号文件执行 </w:t>
      </w:r>
      <w:r>
        <w:rPr>
          <w:rFonts w:hint="eastAsia" w:ascii="宋体" w:hAnsi="宋体" w:eastAsia="宋体" w:cs="宋体"/>
          <w:sz w:val="21"/>
          <w:szCs w:val="21"/>
          <w:highlight w:val="none"/>
        </w:rPr>
        <w:t xml:space="preserve">。</w:t>
      </w:r>
      <w:r/>
    </w:p>
    <w:p>
      <w:pPr>
        <w:pStyle w:val="1344"/>
        <w:ind w:firstLine="422"/>
        <w:spacing w:line="440" w:lineRule="exact"/>
        <w:rPr>
          <w:rFonts w:hint="eastAsia" w:ascii="宋体" w:hAnsi="宋体" w:eastAsia="宋体" w:cs="宋体"/>
          <w:b/>
          <w:sz w:val="21"/>
          <w:szCs w:val="21"/>
          <w:highlight w:val="none"/>
        </w:rPr>
        <w:outlineLvl w:val="0"/>
      </w:pPr>
      <w:r/>
      <w:bookmarkStart w:id="1110" w:name="_Toc30622613"/>
      <w:r/>
      <w:bookmarkStart w:id="1111" w:name="_Toc9974944"/>
      <w:r/>
      <w:bookmarkStart w:id="1112" w:name="_Toc472686057"/>
      <w:r/>
      <w:bookmarkStart w:id="1113" w:name="_Toc467144143"/>
      <w:r/>
      <w:bookmarkStart w:id="1114" w:name="_Toc11671831"/>
      <w:r/>
      <w:bookmarkStart w:id="1115" w:name="_Toc499560846"/>
      <w:r/>
      <w:bookmarkStart w:id="1116" w:name="_Toc473034376"/>
      <w:r/>
      <w:bookmarkStart w:id="1117" w:name="_Toc54867161"/>
      <w:r/>
      <w:bookmarkStart w:id="1118" w:name="_Toc41327817"/>
      <w:r/>
      <w:bookmarkStart w:id="1119" w:name="_Toc30004154"/>
      <w:r/>
      <w:bookmarkStart w:id="1120" w:name="_Toc119597898"/>
      <w:r>
        <w:rPr>
          <w:rFonts w:hint="eastAsia" w:ascii="宋体" w:hAnsi="宋体" w:eastAsia="宋体" w:cs="宋体"/>
          <w:b/>
          <w:sz w:val="21"/>
          <w:szCs w:val="21"/>
          <w:highlight w:val="none"/>
        </w:rPr>
        <w:t xml:space="preserve">10.4 变更估价</w:t>
      </w:r>
      <w:bookmarkEnd w:id="1110"/>
      <w:r/>
      <w:bookmarkEnd w:id="1111"/>
      <w:r/>
      <w:bookmarkEnd w:id="1112"/>
      <w:r/>
      <w:bookmarkEnd w:id="1113"/>
      <w:r/>
      <w:bookmarkEnd w:id="1114"/>
      <w:r/>
      <w:bookmarkEnd w:id="1115"/>
      <w:r/>
      <w:bookmarkEnd w:id="1116"/>
      <w:r/>
      <w:bookmarkEnd w:id="1117"/>
      <w:r/>
      <w:bookmarkEnd w:id="1118"/>
      <w:r/>
      <w:bookmarkEnd w:id="1119"/>
      <w:r/>
      <w:bookmarkEnd w:id="1120"/>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10.4.1 变更估价原则</w:t>
      </w:r>
      <w:r/>
    </w:p>
    <w:p>
      <w:pPr>
        <w:pStyle w:val="1344"/>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关于变更估价的约定：</w:t>
      </w:r>
      <w:r>
        <w:rPr>
          <w:rFonts w:hint="eastAsia" w:ascii="宋体" w:hAnsi="宋体" w:eastAsia="宋体" w:cs="宋体"/>
          <w:sz w:val="21"/>
          <w:szCs w:val="21"/>
          <w:highlight w:val="none"/>
          <w:u w:val="single"/>
        </w:rPr>
        <w:t xml:space="preserve">已标价工程量清单中有适用于变更工程项目的，应采用该项目的单价；已标价工程量清单中没有适用但有类似于变更工程项目的，可在合理范</w:t>
      </w:r>
      <w:r>
        <w:rPr>
          <w:rFonts w:hint="eastAsia" w:ascii="宋体" w:hAnsi="宋体" w:eastAsia="宋体" w:cs="宋体"/>
          <w:sz w:val="21"/>
          <w:szCs w:val="21"/>
          <w:highlight w:val="none"/>
          <w:u w:val="single"/>
        </w:rPr>
        <w:t xml:space="preserve">围内参照类似项目的单价；已标价工程量清单中没有适用也没有类似于变更工程项目的，应由承包人根据变更工程资料、计算规则和计价办法、工程造价管理机构发布的信息价格和承包人报价浮动率提出变更工程项目的单价，并应报发包人确认后调整 (承包人报价浮动率 L=(1-中标价/招标控制价)X100%)；已标价工程量清单中没有适用也没有类似于变更工程项目的，且工程造价管理机构发布的信息价缺价的，应由承包人根据变更工程资料、计算规则和计价办法和通过市场调查等取得有合法依据的市场价格提出变更工程项目的单价，并应报发包人确认后调整 </w:t>
      </w:r>
      <w:r>
        <w:rPr>
          <w:rFonts w:hint="eastAsia" w:ascii="宋体" w:hAnsi="宋体" w:eastAsia="宋体" w:cs="宋体"/>
          <w:sz w:val="21"/>
          <w:szCs w:val="21"/>
          <w:highlight w:val="none"/>
        </w:rPr>
        <w:t xml:space="preserve">。</w:t>
      </w:r>
      <w:r/>
    </w:p>
    <w:p>
      <w:pPr>
        <w:pStyle w:val="1344"/>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w:t>
      </w:r>
      <w:bookmarkEnd w:id="1093"/>
      <w:r/>
      <w:bookmarkEnd w:id="1094"/>
      <w:r/>
      <w:bookmarkEnd w:id="1095"/>
      <w:r/>
      <w:bookmarkEnd w:id="1096"/>
      <w:r/>
      <w:bookmarkEnd w:id="1097"/>
      <w:r/>
      <w:bookmarkEnd w:id="1098"/>
      <w:r/>
      <w:bookmarkEnd w:id="1099"/>
      <w:r/>
      <w:bookmarkEnd w:id="1100"/>
      <w:r/>
      <w:bookmarkEnd w:id="1101"/>
      <w:r/>
      <w:bookmarkEnd w:id="1102"/>
      <w:r/>
      <w:bookmarkEnd w:id="1103"/>
      <w:r/>
      <w:bookmarkEnd w:id="1104"/>
      <w:r/>
      <w:bookmarkEnd w:id="1105"/>
      <w:r/>
      <w:bookmarkEnd w:id="1106"/>
      <w:r/>
      <w:bookmarkEnd w:id="1107"/>
      <w:r/>
      <w:bookmarkEnd w:id="1108"/>
      <w:r/>
      <w:bookmarkEnd w:id="1109"/>
      <w:r/>
      <w:bookmarkStart w:id="1121" w:name="_Toc297048383"/>
      <w:r/>
      <w:bookmarkStart w:id="1122" w:name="_Toc296347196"/>
      <w:r/>
      <w:bookmarkStart w:id="1123" w:name="_Toc297120497"/>
      <w:r/>
      <w:bookmarkStart w:id="1124" w:name="_Toc297123544"/>
      <w:r/>
      <w:bookmarkStart w:id="1125" w:name="_Toc292559907"/>
      <w:r/>
      <w:bookmarkStart w:id="1126" w:name="_Toc297216203"/>
      <w:r/>
      <w:bookmarkStart w:id="1127" w:name="_Toc296891237"/>
      <w:r/>
      <w:bookmarkStart w:id="1128" w:name="_Toc296891025"/>
      <w:r/>
      <w:bookmarkStart w:id="1129" w:name="_Toc296503197"/>
      <w:r/>
      <w:bookmarkStart w:id="1130" w:name="_Toc303539150"/>
      <w:r/>
      <w:bookmarkStart w:id="1131" w:name="_Toc300934993"/>
      <w:r/>
      <w:bookmarkStart w:id="1132" w:name="_Toc292559402"/>
      <w:r/>
      <w:bookmarkStart w:id="1133" w:name="_Toc296346698"/>
      <w:r/>
      <w:bookmarkStart w:id="1134" w:name="_Toc296944536"/>
      <w:r/>
      <w:bookmarkStart w:id="1135" w:name="_Toc312678029"/>
      <w:r/>
      <w:bookmarkStart w:id="1136" w:name="_Toc312677503"/>
      <w:r/>
      <w:bookmarkStart w:id="1137" w:name="_Toc304295570"/>
      <w:r>
        <w:rPr>
          <w:rFonts w:hint="eastAsia" w:ascii="宋体" w:hAnsi="宋体" w:eastAsia="宋体" w:cs="宋体"/>
          <w:b/>
          <w:sz w:val="21"/>
          <w:szCs w:val="21"/>
          <w:highlight w:val="none"/>
        </w:rPr>
        <w:t xml:space="preserve">0.5承</w:t>
      </w:r>
      <w:bookmarkEnd w:id="1121"/>
      <w:r/>
      <w:bookmarkEnd w:id="1122"/>
      <w:r/>
      <w:bookmarkEnd w:id="1123"/>
      <w:r/>
      <w:bookmarkEnd w:id="1124"/>
      <w:r/>
      <w:bookmarkEnd w:id="1125"/>
      <w:r/>
      <w:bookmarkEnd w:id="1126"/>
      <w:r/>
      <w:bookmarkEnd w:id="1127"/>
      <w:r/>
      <w:bookmarkEnd w:id="1128"/>
      <w:r/>
      <w:bookmarkEnd w:id="1129"/>
      <w:r/>
      <w:bookmarkEnd w:id="1130"/>
      <w:r/>
      <w:bookmarkEnd w:id="1131"/>
      <w:r/>
      <w:bookmarkEnd w:id="1132"/>
      <w:r/>
      <w:bookmarkEnd w:id="1133"/>
      <w:r/>
      <w:bookmarkEnd w:id="1134"/>
      <w:r/>
      <w:bookmarkStart w:id="1138" w:name="_Toc296944542"/>
      <w:r/>
      <w:bookmarkStart w:id="1139" w:name="_Toc296503203"/>
      <w:r/>
      <w:bookmarkStart w:id="1140" w:name="_Toc296346704"/>
      <w:r/>
      <w:bookmarkStart w:id="1141" w:name="_Toc303539151"/>
      <w:r/>
      <w:bookmarkStart w:id="1142" w:name="_Toc292559408"/>
      <w:r/>
      <w:bookmarkStart w:id="1143" w:name="_Toc297216204"/>
      <w:r/>
      <w:bookmarkStart w:id="1144" w:name="_Toc296891031"/>
      <w:r/>
      <w:bookmarkStart w:id="1145" w:name="_Toc300934994"/>
      <w:r/>
      <w:bookmarkStart w:id="1146" w:name="_Toc296347202"/>
      <w:r/>
      <w:bookmarkStart w:id="1147" w:name="_Toc297123545"/>
      <w:r/>
      <w:bookmarkStart w:id="1148" w:name="_Toc297120503"/>
      <w:r/>
      <w:bookmarkStart w:id="1149" w:name="_Toc297048389"/>
      <w:r/>
      <w:bookmarkStart w:id="1150" w:name="_Toc296891243"/>
      <w:r/>
      <w:bookmarkStart w:id="1151" w:name="_Toc292559913"/>
      <w:r>
        <w:rPr>
          <w:rFonts w:hint="eastAsia" w:ascii="宋体" w:hAnsi="宋体" w:eastAsia="宋体" w:cs="宋体"/>
          <w:b/>
          <w:sz w:val="21"/>
          <w:szCs w:val="21"/>
          <w:highlight w:val="none"/>
        </w:rPr>
        <w:t xml:space="preserve">包人的合理化建议</w:t>
      </w:r>
      <w:bookmarkEnd w:id="1135"/>
      <w:r/>
      <w:bookmarkEnd w:id="1136"/>
      <w:r/>
      <w:bookmarkEnd w:id="1137"/>
      <w:r/>
      <w:bookmarkEnd w:id="1138"/>
      <w:r/>
      <w:bookmarkEnd w:id="1139"/>
      <w:r/>
      <w:bookmarkEnd w:id="1140"/>
      <w:r/>
      <w:bookmarkEnd w:id="1141"/>
      <w:r/>
      <w:bookmarkEnd w:id="1142"/>
      <w:r/>
      <w:bookmarkEnd w:id="1143"/>
      <w:r/>
      <w:bookmarkEnd w:id="1144"/>
      <w:r/>
      <w:bookmarkEnd w:id="1145"/>
      <w:r/>
      <w:bookmarkEnd w:id="1146"/>
      <w:r/>
      <w:bookmarkEnd w:id="1147"/>
      <w:r/>
      <w:bookmarkEnd w:id="1148"/>
      <w:r/>
      <w:bookmarkEnd w:id="1149"/>
      <w:r/>
      <w:bookmarkEnd w:id="1150"/>
      <w:r/>
      <w:bookmarkEnd w:id="1151"/>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监理人审查承包人合理化建议的期限：</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发包人审批承包人合理化建议的期限：</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承</w:t>
      </w:r>
      <w:bookmarkStart w:id="1152" w:name="_Toc312677504"/>
      <w:r/>
      <w:bookmarkStart w:id="1153" w:name="_Toc297216205"/>
      <w:r/>
      <w:bookmarkStart w:id="1154" w:name="_Toc296944543"/>
      <w:r/>
      <w:bookmarkStart w:id="1155" w:name="_Toc296891032"/>
      <w:r/>
      <w:bookmarkStart w:id="1156" w:name="_Toc296346705"/>
      <w:r/>
      <w:bookmarkStart w:id="1157" w:name="_Toc292559409"/>
      <w:r/>
      <w:bookmarkStart w:id="1158" w:name="_Toc304295571"/>
      <w:r/>
      <w:bookmarkStart w:id="1159" w:name="_Toc292559914"/>
      <w:r/>
      <w:bookmarkStart w:id="1160" w:name="_Toc296891244"/>
      <w:r/>
      <w:bookmarkStart w:id="1161" w:name="_Toc297123546"/>
      <w:r/>
      <w:bookmarkStart w:id="1162" w:name="_Toc297120504"/>
      <w:r/>
      <w:bookmarkStart w:id="1163" w:name="_Toc303539152"/>
      <w:r/>
      <w:bookmarkStart w:id="1164" w:name="_Toc296347203"/>
      <w:r/>
      <w:bookmarkStart w:id="1165" w:name="_Toc296503204"/>
      <w:r/>
      <w:bookmarkStart w:id="1166" w:name="_Toc297048390"/>
      <w:r/>
      <w:bookmarkStart w:id="1167" w:name="_Toc318581175"/>
      <w:r/>
      <w:bookmarkStart w:id="1168" w:name="_Toc300934995"/>
      <w:r/>
      <w:bookmarkStart w:id="1169" w:name="_Toc312678030"/>
      <w:r>
        <w:rPr>
          <w:rFonts w:hint="eastAsia" w:ascii="宋体" w:hAnsi="宋体" w:eastAsia="宋体" w:cs="宋体"/>
          <w:sz w:val="21"/>
          <w:szCs w:val="21"/>
          <w:highlight w:val="none"/>
        </w:rPr>
        <w:t xml:space="preserve">包人提出的合理化建议降低了合同价格或者提高了工程经济效益的奖励的方法和金额为：</w:t>
      </w:r>
      <w:r>
        <w:rPr>
          <w:rFonts w:hint="eastAsia" w:ascii="宋体" w:hAnsi="宋体" w:eastAsia="宋体" w:cs="宋体"/>
          <w:sz w:val="21"/>
          <w:szCs w:val="21"/>
          <w:highlight w:val="none"/>
          <w:u w:val="single"/>
        </w:rPr>
        <w:t xml:space="preserve">另行协商</w:t>
      </w:r>
      <w:r>
        <w:rPr>
          <w:rFonts w:hint="eastAsia" w:ascii="宋体" w:hAnsi="宋体" w:eastAsia="宋体" w:cs="宋体"/>
          <w:sz w:val="21"/>
          <w:szCs w:val="21"/>
          <w:highlight w:val="none"/>
        </w:rPr>
        <w:t xml:space="preserve">。</w:t>
      </w:r>
      <w:bookmarkEnd w:id="1152"/>
      <w:r/>
      <w:bookmarkEnd w:id="1153"/>
      <w:r/>
      <w:bookmarkEnd w:id="1154"/>
      <w:r/>
      <w:bookmarkEnd w:id="1155"/>
      <w:r/>
      <w:bookmarkEnd w:id="1156"/>
      <w:r/>
      <w:bookmarkEnd w:id="1157"/>
      <w:r/>
      <w:bookmarkEnd w:id="1158"/>
      <w:r/>
      <w:bookmarkEnd w:id="1159"/>
      <w:r/>
      <w:bookmarkEnd w:id="1160"/>
      <w:r/>
      <w:bookmarkEnd w:id="1161"/>
      <w:r/>
      <w:bookmarkEnd w:id="1162"/>
      <w:r/>
      <w:bookmarkEnd w:id="1163"/>
      <w:r/>
      <w:bookmarkEnd w:id="1164"/>
      <w:r/>
      <w:bookmarkEnd w:id="1165"/>
      <w:r/>
      <w:bookmarkEnd w:id="1166"/>
      <w:r/>
      <w:bookmarkEnd w:id="1167"/>
      <w:r/>
      <w:bookmarkEnd w:id="1168"/>
      <w:r/>
      <w:bookmarkEnd w:id="1169"/>
      <w:r/>
      <w:r/>
    </w:p>
    <w:p>
      <w:pPr>
        <w:pStyle w:val="1344"/>
        <w:ind w:firstLine="422"/>
        <w:spacing w:line="440" w:lineRule="exact"/>
        <w:rPr>
          <w:rFonts w:hint="eastAsia" w:ascii="宋体" w:hAnsi="宋体" w:eastAsia="宋体" w:cs="宋体"/>
          <w:b/>
          <w:sz w:val="21"/>
          <w:szCs w:val="21"/>
          <w:highlight w:val="none"/>
        </w:rPr>
        <w:outlineLvl w:val="0"/>
      </w:pPr>
      <w:r/>
      <w:bookmarkStart w:id="1170" w:name="_Toc473034377"/>
      <w:r/>
      <w:bookmarkStart w:id="1171" w:name="_Toc30004155"/>
      <w:r/>
      <w:bookmarkStart w:id="1172" w:name="_Toc467144144"/>
      <w:r/>
      <w:bookmarkStart w:id="1173" w:name="_Toc472686058"/>
      <w:r/>
      <w:bookmarkStart w:id="1174" w:name="_Toc30622614"/>
      <w:r/>
      <w:bookmarkStart w:id="1175" w:name="_Toc119597899"/>
      <w:r/>
      <w:bookmarkStart w:id="1176" w:name="_Toc54867162"/>
      <w:r/>
      <w:bookmarkStart w:id="1177" w:name="_Toc11671832"/>
      <w:r/>
      <w:bookmarkStart w:id="1178" w:name="_Toc41327818"/>
      <w:r/>
      <w:bookmarkStart w:id="1179" w:name="_Toc9974945"/>
      <w:r/>
      <w:bookmarkStart w:id="1180" w:name="_Toc499560847"/>
      <w:r>
        <w:rPr>
          <w:rFonts w:hint="eastAsia" w:ascii="宋体" w:hAnsi="宋体" w:eastAsia="宋体" w:cs="宋体"/>
          <w:b/>
          <w:sz w:val="21"/>
          <w:szCs w:val="21"/>
          <w:highlight w:val="none"/>
        </w:rPr>
        <w:t xml:space="preserve">1</w:t>
      </w:r>
      <w:bookmarkStart w:id="1181" w:name="_Toc300934997"/>
      <w:r/>
      <w:bookmarkStart w:id="1182" w:name="_Toc292559404"/>
      <w:r/>
      <w:bookmarkStart w:id="1183" w:name="_Toc296891239"/>
      <w:r/>
      <w:bookmarkStart w:id="1184" w:name="_Toc312678033"/>
      <w:r/>
      <w:bookmarkStart w:id="1185" w:name="_Toc304295574"/>
      <w:r/>
      <w:bookmarkStart w:id="1186" w:name="_Toc292559909"/>
      <w:r/>
      <w:bookmarkStart w:id="1187" w:name="_Toc303539154"/>
      <w:r/>
      <w:bookmarkStart w:id="1188" w:name="_Toc297123548"/>
      <w:r/>
      <w:bookmarkStart w:id="1189" w:name="_Toc297216207"/>
      <w:r/>
      <w:bookmarkStart w:id="1190" w:name="_Toc296347198"/>
      <w:r/>
      <w:bookmarkStart w:id="1191" w:name="_Toc296346700"/>
      <w:r/>
      <w:bookmarkStart w:id="1192" w:name="_Toc296944538"/>
      <w:r/>
      <w:bookmarkStart w:id="1193" w:name="_Toc296503199"/>
      <w:r/>
      <w:bookmarkStart w:id="1194" w:name="_Toc312677507"/>
      <w:r/>
      <w:bookmarkStart w:id="1195" w:name="_Toc297120499"/>
      <w:r/>
      <w:bookmarkStart w:id="1196" w:name="_Toc296891027"/>
      <w:r/>
      <w:bookmarkStart w:id="1197" w:name="_Toc297048385"/>
      <w:r>
        <w:rPr>
          <w:rFonts w:hint="eastAsia" w:ascii="宋体" w:hAnsi="宋体" w:eastAsia="宋体" w:cs="宋体"/>
          <w:b/>
          <w:sz w:val="21"/>
          <w:szCs w:val="21"/>
          <w:highlight w:val="none"/>
        </w:rPr>
        <w:t xml:space="preserve">0.7 暂估价</w:t>
      </w:r>
      <w:bookmarkEnd w:id="1170"/>
      <w:r/>
      <w:bookmarkEnd w:id="1171"/>
      <w:r/>
      <w:bookmarkEnd w:id="1172"/>
      <w:r/>
      <w:bookmarkEnd w:id="1173"/>
      <w:r/>
      <w:bookmarkEnd w:id="1174"/>
      <w:r/>
      <w:bookmarkEnd w:id="1175"/>
      <w:r/>
      <w:bookmarkEnd w:id="1176"/>
      <w:r/>
      <w:bookmarkEnd w:id="1177"/>
      <w:r/>
      <w:bookmarkEnd w:id="1178"/>
      <w:r/>
      <w:bookmarkEnd w:id="1179"/>
      <w:r/>
      <w:bookmarkEnd w:id="1180"/>
      <w:r/>
      <w:bookmarkEnd w:id="1181"/>
      <w:r/>
      <w:bookmarkEnd w:id="1182"/>
      <w:r/>
      <w:bookmarkEnd w:id="1183"/>
      <w:r/>
      <w:bookmarkEnd w:id="1184"/>
      <w:r/>
      <w:bookmarkEnd w:id="1185"/>
      <w:r/>
      <w:bookmarkEnd w:id="1186"/>
      <w:r/>
      <w:bookmarkEnd w:id="1187"/>
      <w:r/>
      <w:bookmarkEnd w:id="1188"/>
      <w:r/>
      <w:bookmarkEnd w:id="1189"/>
      <w:r/>
      <w:bookmarkEnd w:id="1190"/>
      <w:r/>
      <w:bookmarkEnd w:id="1191"/>
      <w:r/>
      <w:bookmarkEnd w:id="1192"/>
      <w:r/>
      <w:bookmarkEnd w:id="1193"/>
      <w:r/>
      <w:bookmarkEnd w:id="1194"/>
      <w:r/>
      <w:bookmarkEnd w:id="1195"/>
      <w:r/>
      <w:bookmarkEnd w:id="1196"/>
      <w:r/>
      <w:bookmarkEnd w:id="1197"/>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暂</w:t>
      </w:r>
      <w:bookmarkStart w:id="1198" w:name="_Toc312678034"/>
      <w:r/>
      <w:bookmarkStart w:id="1199" w:name="_Toc318581176"/>
      <w:r/>
      <w:bookmarkStart w:id="1200" w:name="_Toc312677508"/>
      <w:r>
        <w:rPr>
          <w:rFonts w:hint="eastAsia" w:ascii="宋体" w:hAnsi="宋体" w:eastAsia="宋体" w:cs="宋体"/>
          <w:sz w:val="21"/>
          <w:szCs w:val="21"/>
          <w:highlight w:val="none"/>
        </w:rPr>
        <w:t xml:space="preserve">估价材料和工程设备的明细详见附件11：《暂估价一览表》。</w:t>
      </w:r>
      <w:bookmarkEnd w:id="1198"/>
      <w:r/>
      <w:bookmarkEnd w:id="1199"/>
      <w:r/>
      <w:bookmarkEnd w:id="1200"/>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bookmarkStart w:id="1201" w:name="_Toc318581177"/>
      <w:r/>
      <w:bookmarkStart w:id="1202" w:name="_Toc312678035"/>
      <w:r/>
      <w:bookmarkStart w:id="1203" w:name="_Toc312677509"/>
      <w:r>
        <w:rPr>
          <w:rFonts w:hint="eastAsia" w:ascii="宋体" w:hAnsi="宋体" w:eastAsia="宋体" w:cs="宋体"/>
          <w:sz w:val="21"/>
          <w:szCs w:val="21"/>
          <w:highlight w:val="none"/>
        </w:rPr>
        <w:t xml:space="preserve">0.7.1 依法必须招标的暂估价项目</w:t>
      </w:r>
      <w:bookmarkEnd w:id="1201"/>
      <w:r/>
      <w:bookmarkEnd w:id="1202"/>
      <w:r/>
      <w:bookmarkEnd w:id="1203"/>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对于依法必须招标的暂估价项目的确认和批准采取第</w:t>
      </w:r>
      <w:r>
        <w:rPr>
          <w:rFonts w:hint="eastAsia" w:ascii="宋体" w:hAnsi="宋体" w:eastAsia="宋体" w:cs="宋体"/>
          <w:sz w:val="21"/>
          <w:szCs w:val="21"/>
          <w:highlight w:val="none"/>
          <w:u w:val="single"/>
        </w:rPr>
        <w:t xml:space="preserve">1</w:t>
      </w:r>
      <w:r>
        <w:rPr>
          <w:rFonts w:hint="eastAsia" w:ascii="宋体" w:hAnsi="宋体" w:eastAsia="宋体" w:cs="宋体"/>
          <w:sz w:val="21"/>
          <w:szCs w:val="21"/>
          <w:highlight w:val="none"/>
        </w:rPr>
        <w:t xml:space="preserve">种方式确定。</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10.7.2 不属于依法必须招标的暂估价项目</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对于不属于依法必须招标的暂估价项目的确认和批准采取第</w:t>
      </w:r>
      <w:r>
        <w:rPr>
          <w:rFonts w:hint="eastAsia" w:ascii="宋体" w:hAnsi="宋体" w:eastAsia="宋体" w:cs="宋体"/>
          <w:sz w:val="21"/>
          <w:szCs w:val="21"/>
          <w:highlight w:val="none"/>
          <w:u w:val="single"/>
        </w:rPr>
        <w:t xml:space="preserve"> 1 </w:t>
      </w:r>
      <w:r>
        <w:rPr>
          <w:rFonts w:hint="eastAsia" w:ascii="宋体" w:hAnsi="宋体" w:eastAsia="宋体" w:cs="宋体"/>
          <w:sz w:val="21"/>
          <w:szCs w:val="21"/>
          <w:highlight w:val="none"/>
        </w:rPr>
        <w:t xml:space="preserve">种方式确定。</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第3种方式：承包人直接实施的暂估价项目</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承包人直接实施的暂估价项目的约定：</w:t>
      </w:r>
      <w:r>
        <w:rPr>
          <w:rFonts w:hint="eastAsia" w:ascii="宋体" w:hAnsi="宋体" w:eastAsia="宋体" w:cs="宋体"/>
          <w:sz w:val="21"/>
          <w:szCs w:val="21"/>
          <w:highlight w:val="none"/>
          <w:u w:val="single"/>
        </w:rPr>
        <w:t xml:space="preserve">由发包人、承包人双方共同认价，承包人负责采购 </w:t>
      </w:r>
      <w:r>
        <w:rPr>
          <w:rFonts w:hint="eastAsia" w:ascii="宋体" w:hAnsi="宋体" w:eastAsia="宋体" w:cs="宋体"/>
          <w:sz w:val="21"/>
          <w:szCs w:val="21"/>
          <w:highlight w:val="none"/>
        </w:rPr>
        <w:t xml:space="preserve">。</w:t>
      </w:r>
      <w:r/>
    </w:p>
    <w:p>
      <w:pPr>
        <w:pStyle w:val="1344"/>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10.8 暂列金额</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合同当事人关于暂列金额使用的约定：</w:t>
      </w:r>
      <w:r>
        <w:rPr>
          <w:rFonts w:hint="eastAsia" w:ascii="宋体" w:hAnsi="宋体" w:eastAsia="宋体" w:cs="宋体"/>
          <w:sz w:val="21"/>
          <w:szCs w:val="21"/>
          <w:highlight w:val="none"/>
          <w:u w:val="single"/>
        </w:rPr>
        <w:t xml:space="preserve">执行通用条款  </w:t>
      </w:r>
      <w:r>
        <w:rPr>
          <w:rFonts w:hint="eastAsia" w:ascii="宋体" w:hAnsi="宋体" w:eastAsia="宋体" w:cs="宋体"/>
          <w:sz w:val="21"/>
          <w:szCs w:val="21"/>
          <w:highlight w:val="none"/>
        </w:rPr>
        <w:t xml:space="preserve">。</w:t>
      </w:r>
      <w:r/>
    </w:p>
    <w:p>
      <w:pPr>
        <w:pStyle w:val="1343"/>
        <w:spacing w:before="0" w:after="0" w:line="440" w:lineRule="exact"/>
        <w:rPr>
          <w:rFonts w:hint="eastAsia" w:ascii="宋体" w:hAnsi="宋体" w:eastAsia="宋体" w:cs="宋体"/>
          <w:sz w:val="21"/>
          <w:szCs w:val="21"/>
          <w:highlight w:val="none"/>
        </w:rPr>
      </w:pPr>
      <w:r/>
      <w:bookmarkStart w:id="1204" w:name="_Toc351203643"/>
      <w:r>
        <w:rPr>
          <w:rFonts w:hint="eastAsia" w:ascii="宋体" w:hAnsi="宋体" w:eastAsia="宋体" w:cs="宋体"/>
          <w:sz w:val="21"/>
          <w:szCs w:val="21"/>
          <w:highlight w:val="none"/>
        </w:rPr>
        <w:t xml:space="preserve">11. 价格调整</w:t>
      </w:r>
      <w:bookmarkEnd w:id="1086"/>
      <w:r/>
      <w:bookmarkEnd w:id="1087"/>
      <w:r/>
      <w:bookmarkEnd w:id="1088"/>
      <w:r/>
      <w:bookmarkEnd w:id="1089"/>
      <w:r/>
      <w:bookmarkEnd w:id="1090"/>
      <w:r/>
      <w:bookmarkEnd w:id="1091"/>
      <w:r/>
      <w:bookmarkEnd w:id="1204"/>
      <w:r/>
      <w:r/>
    </w:p>
    <w:p>
      <w:pPr>
        <w:pStyle w:val="1344"/>
        <w:ind w:firstLine="422"/>
        <w:spacing w:line="440" w:lineRule="exact"/>
        <w:rPr>
          <w:rFonts w:hint="eastAsia" w:ascii="宋体" w:hAnsi="宋体" w:eastAsia="宋体" w:cs="宋体"/>
          <w:b/>
          <w:sz w:val="21"/>
          <w:szCs w:val="21"/>
          <w:highlight w:val="none"/>
        </w:rPr>
      </w:pPr>
      <w:r/>
      <w:bookmarkStart w:id="1205" w:name="_Toc297216209"/>
      <w:r/>
      <w:bookmarkStart w:id="1206" w:name="_Toc300935000"/>
      <w:r/>
      <w:bookmarkStart w:id="1207" w:name="_Toc296891241"/>
      <w:r/>
      <w:bookmarkStart w:id="1208" w:name="_Toc292559406"/>
      <w:r/>
      <w:bookmarkStart w:id="1209" w:name="_Toc304295577"/>
      <w:r/>
      <w:bookmarkStart w:id="1210" w:name="_Toc297048387"/>
      <w:r/>
      <w:bookmarkStart w:id="1211" w:name="_Toc296503201"/>
      <w:r/>
      <w:bookmarkStart w:id="1212" w:name="_Toc296944540"/>
      <w:r/>
      <w:bookmarkStart w:id="1213" w:name="_Toc292559911"/>
      <w:r/>
      <w:bookmarkStart w:id="1214" w:name="_Toc297120501"/>
      <w:r/>
      <w:bookmarkStart w:id="1215" w:name="_Toc312678039"/>
      <w:r/>
      <w:bookmarkStart w:id="1216" w:name="_Toc296346702"/>
      <w:r/>
      <w:bookmarkStart w:id="1217" w:name="_Toc296891029"/>
      <w:r/>
      <w:bookmarkStart w:id="1218" w:name="_Toc303539157"/>
      <w:r/>
      <w:bookmarkStart w:id="1219" w:name="_Toc297123550"/>
      <w:r/>
      <w:bookmarkStart w:id="1220" w:name="_Toc296347200"/>
      <w:r/>
      <w:bookmarkStart w:id="1221" w:name="_Toc312678042"/>
      <w:r/>
      <w:bookmarkStart w:id="1222" w:name="_Toc304295581"/>
      <w:r/>
      <w:bookmarkStart w:id="1223" w:name="_Toc297216213"/>
      <w:r/>
      <w:bookmarkStart w:id="1224" w:name="_Toc303539161"/>
      <w:r/>
      <w:bookmarkStart w:id="1225" w:name="_Toc297123554"/>
      <w:r/>
      <w:bookmarkStart w:id="1226" w:name="_Toc300935004"/>
      <w:r/>
      <w:bookmarkStart w:id="1227" w:name="_Toc296891247"/>
      <w:r/>
      <w:bookmarkStart w:id="1228" w:name="_Toc296891035"/>
      <w:r/>
      <w:bookmarkStart w:id="1229" w:name="_Toc292559917"/>
      <w:r/>
      <w:bookmarkStart w:id="1230" w:name="_Toc296944546"/>
      <w:r/>
      <w:bookmarkStart w:id="1231" w:name="_Toc296346708"/>
      <w:r/>
      <w:bookmarkStart w:id="1232" w:name="_Toc297048393"/>
      <w:r/>
      <w:bookmarkStart w:id="1233" w:name="_Toc296347206"/>
      <w:r/>
      <w:bookmarkStart w:id="1234" w:name="_Toc296503207"/>
      <w:r/>
      <w:bookmarkStart w:id="1235" w:name="_Toc297120507"/>
      <w:r/>
      <w:bookmarkStart w:id="1236" w:name="_Toc292559412"/>
      <w:r>
        <w:rPr>
          <w:rFonts w:hint="eastAsia" w:ascii="宋体" w:hAnsi="宋体" w:eastAsia="宋体" w:cs="宋体"/>
          <w:b/>
          <w:sz w:val="21"/>
          <w:szCs w:val="21"/>
          <w:highlight w:val="none"/>
        </w:rPr>
        <w:t xml:space="preserve">11.1 市场价格波动引起的调整</w:t>
      </w:r>
      <w:bookmarkEnd w:id="1205"/>
      <w:r/>
      <w:bookmarkEnd w:id="1206"/>
      <w:r/>
      <w:bookmarkEnd w:id="1207"/>
      <w:r/>
      <w:bookmarkEnd w:id="1208"/>
      <w:r/>
      <w:bookmarkEnd w:id="1209"/>
      <w:r/>
      <w:bookmarkEnd w:id="1210"/>
      <w:r/>
      <w:bookmarkEnd w:id="1211"/>
      <w:r/>
      <w:bookmarkEnd w:id="1212"/>
      <w:r/>
      <w:bookmarkEnd w:id="1213"/>
      <w:r/>
      <w:bookmarkEnd w:id="1214"/>
      <w:r/>
      <w:bookmarkEnd w:id="1215"/>
      <w:r/>
      <w:bookmarkEnd w:id="1216"/>
      <w:r/>
      <w:bookmarkEnd w:id="1217"/>
      <w:r/>
      <w:bookmarkEnd w:id="1218"/>
      <w:r/>
      <w:bookmarkEnd w:id="1219"/>
      <w:r/>
      <w:bookmarkEnd w:id="1220"/>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市场价格波动是否调整合同价格的约定：</w:t>
      </w:r>
      <w:r>
        <w:rPr>
          <w:rFonts w:hint="eastAsia" w:ascii="宋体" w:hAnsi="宋体" w:eastAsia="宋体" w:cs="宋体"/>
          <w:sz w:val="21"/>
          <w:szCs w:val="21"/>
          <w:highlight w:val="none"/>
          <w:u w:val="single"/>
        </w:rPr>
        <w:t xml:space="preserve">是 </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因市场价格波动调整合同价格，采用以下第</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种方式对合同价格进行调整：</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第1种方式：采用价格指数进行价格调整。</w:t>
      </w:r>
      <w:r/>
    </w:p>
    <w:p>
      <w:pPr>
        <w:pStyle w:val="1344"/>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关于各可调因子、定值和变值权重，以及基本价格指数及其来源的约定：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  </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第2种方式：采用造价信息进行价格调整。</w:t>
      </w:r>
      <w:r/>
    </w:p>
    <w:p>
      <w:pPr>
        <w:pStyle w:val="1344"/>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（2）关于基准价格的约定：</w:t>
      </w:r>
      <w:r>
        <w:rPr>
          <w:rFonts w:hint="eastAsia" w:ascii="宋体" w:hAnsi="宋体" w:eastAsia="宋体" w:cs="宋体"/>
          <w:sz w:val="21"/>
          <w:szCs w:val="21"/>
          <w:highlight w:val="none"/>
          <w:u w:val="single"/>
        </w:rPr>
        <w:t xml:space="preserve">以投标截止日前 28 天为基准日的指导价为基准价，无指导价的以市场价为基准价。执行省规定苏建价［2008］67号</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①承包人在已标价工程量清单或预算书中载明的材料单价低于基准价格的：专用合同条款合同履行期间材料单价涨幅以基准价格为基础超过</w:t>
      </w:r>
      <w:r>
        <w:rPr>
          <w:rFonts w:hint="eastAsia" w:ascii="宋体" w:hAnsi="宋体" w:eastAsia="宋体" w:cs="宋体"/>
          <w:sz w:val="21"/>
          <w:szCs w:val="21"/>
          <w:highlight w:val="none"/>
          <w:u w:val="single"/>
        </w:rPr>
        <w:t xml:space="preserve">10</w:t>
      </w:r>
      <w:r>
        <w:rPr>
          <w:rFonts w:hint="eastAsia" w:ascii="宋体" w:hAnsi="宋体" w:eastAsia="宋体" w:cs="宋体"/>
          <w:sz w:val="21"/>
          <w:szCs w:val="21"/>
          <w:highlight w:val="none"/>
        </w:rPr>
        <w:t xml:space="preserve">%时，或材料单价跌幅以已标价工程量清单或预算书中载明材料单价为基础超过</w:t>
      </w:r>
      <w:r>
        <w:rPr>
          <w:rFonts w:hint="eastAsia" w:ascii="宋体" w:hAnsi="宋体" w:eastAsia="宋体" w:cs="宋体"/>
          <w:sz w:val="21"/>
          <w:szCs w:val="21"/>
          <w:highlight w:val="none"/>
          <w:u w:val="single"/>
        </w:rPr>
        <w:t xml:space="preserve">10 </w:t>
      </w:r>
      <w:r>
        <w:rPr>
          <w:rFonts w:hint="eastAsia" w:ascii="宋体" w:hAnsi="宋体" w:eastAsia="宋体" w:cs="宋体"/>
          <w:sz w:val="21"/>
          <w:szCs w:val="21"/>
          <w:highlight w:val="none"/>
        </w:rPr>
        <w:t xml:space="preserve">%时，其超过部分据实调整。</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1"/>
          <w:szCs w:val="21"/>
          <w:highlight w:val="none"/>
          <w:u w:val="single"/>
        </w:rPr>
        <w:t xml:space="preserve">10</w:t>
      </w:r>
      <w:r>
        <w:rPr>
          <w:rFonts w:hint="eastAsia" w:ascii="宋体" w:hAnsi="宋体" w:eastAsia="宋体" w:cs="宋体"/>
          <w:sz w:val="21"/>
          <w:szCs w:val="21"/>
          <w:highlight w:val="none"/>
        </w:rPr>
        <w:t xml:space="preserve">%时，材料单价涨幅以已标价工程量清单或预算书中载明材料单价为基础超过</w:t>
      </w:r>
      <w:r>
        <w:rPr>
          <w:rFonts w:hint="eastAsia" w:ascii="宋体" w:hAnsi="宋体" w:eastAsia="宋体" w:cs="宋体"/>
          <w:sz w:val="21"/>
          <w:szCs w:val="21"/>
          <w:highlight w:val="none"/>
          <w:u w:val="single"/>
        </w:rPr>
        <w:t xml:space="preserve">10</w:t>
      </w:r>
      <w:r>
        <w:rPr>
          <w:rFonts w:hint="eastAsia" w:ascii="宋体" w:hAnsi="宋体" w:eastAsia="宋体" w:cs="宋体"/>
          <w:sz w:val="21"/>
          <w:szCs w:val="21"/>
          <w:highlight w:val="none"/>
        </w:rPr>
        <w:t xml:space="preserve">%时，其超过部分据实调整。</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1"/>
          <w:szCs w:val="21"/>
          <w:highlight w:val="none"/>
          <w:u w:val="single"/>
        </w:rPr>
        <w:t xml:space="preserve">10</w:t>
      </w:r>
      <w:r>
        <w:rPr>
          <w:rFonts w:hint="eastAsia" w:ascii="宋体" w:hAnsi="宋体" w:eastAsia="宋体" w:cs="宋体"/>
          <w:sz w:val="21"/>
          <w:szCs w:val="21"/>
          <w:highlight w:val="none"/>
        </w:rPr>
        <w:t xml:space="preserve">%时，其超过部分据实调整。</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第3种方式：其他价格调整方式：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343"/>
        <w:spacing w:before="0" w:after="0" w:line="440" w:lineRule="exact"/>
        <w:rPr>
          <w:rFonts w:hint="eastAsia" w:ascii="宋体" w:hAnsi="宋体" w:eastAsia="宋体" w:cs="宋体"/>
          <w:sz w:val="21"/>
          <w:szCs w:val="21"/>
          <w:highlight w:val="none"/>
        </w:rPr>
      </w:pPr>
      <w:r/>
      <w:bookmarkStart w:id="1237" w:name="_Toc297048391"/>
      <w:r/>
      <w:bookmarkStart w:id="1238" w:name="_Toc292559410"/>
      <w:r/>
      <w:bookmarkStart w:id="1239" w:name="_Toc296503205"/>
      <w:r/>
      <w:bookmarkStart w:id="1240" w:name="_Toc296346706"/>
      <w:r/>
      <w:bookmarkStart w:id="1241" w:name="_Toc297120505"/>
      <w:r/>
      <w:bookmarkStart w:id="1242" w:name="_Toc296891245"/>
      <w:r/>
      <w:bookmarkStart w:id="1243" w:name="_Toc296944544"/>
      <w:r/>
      <w:bookmarkStart w:id="1244" w:name="_Toc296891033"/>
      <w:r/>
      <w:bookmarkStart w:id="1245" w:name="_Toc296347204"/>
      <w:r/>
      <w:bookmarkStart w:id="1246" w:name="_Toc292559915"/>
      <w:r/>
      <w:bookmarkStart w:id="1247" w:name="_Toc351203644"/>
      <w:r/>
      <w:bookmarkStart w:id="1248" w:name="_Toc300935002"/>
      <w:r/>
      <w:bookmarkStart w:id="1249" w:name="_Toc312678040"/>
      <w:r/>
      <w:bookmarkStart w:id="1250" w:name="_Toc297216211"/>
      <w:r/>
      <w:bookmarkStart w:id="1251" w:name="_Toc304295579"/>
      <w:r/>
      <w:bookmarkStart w:id="1252" w:name="_Toc297123552"/>
      <w:r/>
      <w:bookmarkStart w:id="1253" w:name="_Toc303539159"/>
      <w:r>
        <w:rPr>
          <w:rFonts w:hint="eastAsia" w:ascii="宋体" w:hAnsi="宋体" w:eastAsia="宋体" w:cs="宋体"/>
          <w:sz w:val="21"/>
          <w:szCs w:val="21"/>
          <w:highlight w:val="none"/>
        </w:rPr>
        <w:t xml:space="preserve">12. </w:t>
      </w:r>
      <w:bookmarkEnd w:id="1237"/>
      <w:r/>
      <w:bookmarkEnd w:id="1238"/>
      <w:r/>
      <w:bookmarkEnd w:id="1239"/>
      <w:r/>
      <w:bookmarkEnd w:id="1240"/>
      <w:r/>
      <w:bookmarkEnd w:id="1241"/>
      <w:r/>
      <w:bookmarkEnd w:id="1242"/>
      <w:r/>
      <w:bookmarkEnd w:id="1243"/>
      <w:r/>
      <w:bookmarkEnd w:id="1244"/>
      <w:r/>
      <w:bookmarkEnd w:id="1245"/>
      <w:r/>
      <w:bookmarkEnd w:id="1246"/>
      <w:r>
        <w:rPr>
          <w:rFonts w:hint="eastAsia" w:ascii="宋体" w:hAnsi="宋体" w:eastAsia="宋体" w:cs="宋体"/>
          <w:sz w:val="21"/>
          <w:szCs w:val="21"/>
          <w:highlight w:val="none"/>
        </w:rPr>
        <w:t xml:space="preserve">合同价格、计量与支付</w:t>
      </w:r>
      <w:bookmarkEnd w:id="1247"/>
      <w:r/>
      <w:bookmarkEnd w:id="1248"/>
      <w:r/>
      <w:bookmarkEnd w:id="1249"/>
      <w:r/>
      <w:bookmarkEnd w:id="1250"/>
      <w:r/>
      <w:bookmarkEnd w:id="1251"/>
      <w:r/>
      <w:bookmarkEnd w:id="1252"/>
      <w:r/>
      <w:bookmarkEnd w:id="1253"/>
      <w:r/>
      <w:r/>
    </w:p>
    <w:p>
      <w:pPr>
        <w:pStyle w:val="1344"/>
        <w:ind w:firstLine="422"/>
        <w:spacing w:line="440" w:lineRule="exact"/>
        <w:rPr>
          <w:rFonts w:hint="eastAsia" w:ascii="宋体" w:hAnsi="宋体" w:eastAsia="宋体" w:cs="宋体"/>
          <w:b/>
          <w:sz w:val="21"/>
          <w:szCs w:val="21"/>
          <w:highlight w:val="none"/>
        </w:rPr>
      </w:pPr>
      <w:r/>
      <w:bookmarkStart w:id="1254" w:name="_Toc267251461"/>
      <w:r/>
      <w:bookmarkStart w:id="1255" w:name="_Toc292559916"/>
      <w:r/>
      <w:bookmarkStart w:id="1256" w:name="_Toc292559411"/>
      <w:r/>
      <w:bookmarkStart w:id="1257" w:name="_Toc296891246"/>
      <w:r/>
      <w:bookmarkStart w:id="1258" w:name="_Toc296891034"/>
      <w:r/>
      <w:bookmarkStart w:id="1259" w:name="_Toc296347205"/>
      <w:r/>
      <w:bookmarkStart w:id="1260" w:name="_Toc297048392"/>
      <w:r/>
      <w:bookmarkStart w:id="1261" w:name="_Toc296944545"/>
      <w:r/>
      <w:bookmarkStart w:id="1262" w:name="_Toc297120506"/>
      <w:r/>
      <w:bookmarkStart w:id="1263" w:name="_Toc296503206"/>
      <w:r/>
      <w:bookmarkStart w:id="1264" w:name="_Toc296346707"/>
      <w:r/>
      <w:bookmarkStart w:id="1265" w:name="_Toc303539160"/>
      <w:r/>
      <w:bookmarkStart w:id="1266" w:name="_Toc297123553"/>
      <w:r/>
      <w:bookmarkStart w:id="1267" w:name="_Toc297216212"/>
      <w:r/>
      <w:bookmarkStart w:id="1268" w:name="_Toc300935003"/>
      <w:r/>
      <w:bookmarkStart w:id="1269" w:name="_Toc312678041"/>
      <w:r/>
      <w:bookmarkStart w:id="1270" w:name="_Toc304295580"/>
      <w:r>
        <w:rPr>
          <w:rFonts w:hint="eastAsia" w:ascii="宋体" w:hAnsi="宋体" w:eastAsia="宋体" w:cs="宋体"/>
          <w:b/>
          <w:sz w:val="21"/>
          <w:szCs w:val="21"/>
          <w:highlight w:val="none"/>
        </w:rPr>
        <w:t xml:space="preserve">12.1 合</w:t>
      </w:r>
      <w:bookmarkEnd w:id="1254"/>
      <w:r/>
      <w:bookmarkEnd w:id="1255"/>
      <w:r/>
      <w:bookmarkEnd w:id="1256"/>
      <w:r>
        <w:rPr>
          <w:rFonts w:hint="eastAsia" w:ascii="宋体" w:hAnsi="宋体" w:eastAsia="宋体" w:cs="宋体"/>
          <w:b/>
          <w:sz w:val="21"/>
          <w:szCs w:val="21"/>
          <w:highlight w:val="none"/>
        </w:rPr>
        <w:t xml:space="preserve">同价</w:t>
      </w:r>
      <w:bookmarkEnd w:id="1257"/>
      <w:r/>
      <w:bookmarkEnd w:id="1258"/>
      <w:r/>
      <w:bookmarkEnd w:id="1259"/>
      <w:r/>
      <w:bookmarkEnd w:id="1260"/>
      <w:r/>
      <w:bookmarkEnd w:id="1261"/>
      <w:r/>
      <w:bookmarkEnd w:id="1262"/>
      <w:r/>
      <w:bookmarkEnd w:id="1263"/>
      <w:r/>
      <w:bookmarkEnd w:id="1264"/>
      <w:r>
        <w:rPr>
          <w:rFonts w:hint="eastAsia" w:ascii="宋体" w:hAnsi="宋体" w:eastAsia="宋体" w:cs="宋体"/>
          <w:b/>
          <w:sz w:val="21"/>
          <w:szCs w:val="21"/>
          <w:highlight w:val="none"/>
        </w:rPr>
        <w:t xml:space="preserve">格形式</w:t>
      </w:r>
      <w:bookmarkEnd w:id="1265"/>
      <w:r/>
      <w:bookmarkEnd w:id="1266"/>
      <w:r/>
      <w:bookmarkEnd w:id="1267"/>
      <w:r/>
      <w:bookmarkEnd w:id="1268"/>
      <w:r/>
      <w:bookmarkEnd w:id="1269"/>
      <w:r/>
      <w:bookmarkEnd w:id="1270"/>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1、单价合同。</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综合单价包含的风险范围：</w:t>
      </w:r>
      <w:r>
        <w:rPr>
          <w:rFonts w:hint="eastAsia" w:ascii="宋体" w:hAnsi="宋体" w:eastAsia="宋体" w:cs="宋体"/>
          <w:sz w:val="21"/>
          <w:szCs w:val="21"/>
          <w:highlight w:val="none"/>
          <w:u w:val="single"/>
        </w:rPr>
        <w:t xml:space="preserve">市场价格波动、因法律变化引起的调整不包含在风险范围内</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风险费用的计算方法：</w:t>
      </w:r>
      <w:r>
        <w:rPr>
          <w:rFonts w:hint="eastAsia" w:ascii="宋体" w:hAnsi="宋体" w:eastAsia="宋体" w:cs="宋体"/>
          <w:sz w:val="21"/>
          <w:szCs w:val="21"/>
          <w:highlight w:val="none"/>
          <w:u w:val="single"/>
        </w:rPr>
        <w:t xml:space="preserve">市场价格波动执行通用条款第11.1款，因法律变化收起的调整执行通用条款第11.2款</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风险范围以外合同价格的调整方法：</w:t>
      </w:r>
      <w:r>
        <w:rPr>
          <w:rFonts w:hint="eastAsia" w:ascii="宋体" w:hAnsi="宋体" w:eastAsia="宋体" w:cs="宋体"/>
          <w:sz w:val="21"/>
          <w:szCs w:val="21"/>
          <w:highlight w:val="none"/>
          <w:u w:val="single"/>
        </w:rPr>
        <w:t xml:space="preserve">人工单价发生变化按照省造价管理总站发布的人工费等文件调整合同价格，并扣除原让利部分。但承包人对人工费或人工单价的报价高于发布价格的除外</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2、总价合同。</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总价包含的风险范围：</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风险费用的计算方法：</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风险范围以外合同价格的调整方法：</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3、其他价格方式：</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4"/>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12.2 预付款</w:t>
      </w:r>
      <w:bookmarkEnd w:id="1221"/>
      <w:r/>
      <w:bookmarkEnd w:id="1222"/>
      <w:r/>
      <w:bookmarkEnd w:id="1223"/>
      <w:r/>
      <w:bookmarkEnd w:id="1224"/>
      <w:r/>
      <w:bookmarkEnd w:id="1225"/>
      <w:r/>
      <w:bookmarkEnd w:id="1226"/>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12.2.1 预付款的支付</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预付款支付比例或金额：</w:t>
      </w:r>
      <w:r>
        <w:rPr>
          <w:rFonts w:hint="eastAsia" w:ascii="宋体" w:hAnsi="宋体" w:eastAsia="宋体" w:cs="宋体"/>
          <w:sz w:val="21"/>
          <w:szCs w:val="21"/>
          <w:highlight w:val="none"/>
          <w:u w:val="single"/>
        </w:rPr>
        <w:t xml:space="preserve">根据付款方式  </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预付款支付期限：</w:t>
      </w:r>
      <w:r>
        <w:rPr>
          <w:rFonts w:hint="eastAsia" w:ascii="宋体" w:hAnsi="宋体" w:eastAsia="宋体" w:cs="宋体"/>
          <w:sz w:val="21"/>
          <w:szCs w:val="21"/>
          <w:highlight w:val="none"/>
          <w:u w:val="single"/>
        </w:rPr>
        <w:t xml:space="preserve">根据付款方式  </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预付款扣回的方式：</w:t>
      </w:r>
      <w:r>
        <w:rPr>
          <w:rFonts w:hint="eastAsia" w:ascii="宋体" w:hAnsi="宋体" w:eastAsia="宋体" w:cs="宋体"/>
          <w:sz w:val="21"/>
          <w:szCs w:val="21"/>
          <w:highlight w:val="none"/>
          <w:u w:val="single"/>
        </w:rPr>
        <w:t xml:space="preserve">无</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12.2.2 预付款担保</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承包人提交预付款担保的期限：</w:t>
      </w:r>
      <w:r>
        <w:rPr>
          <w:rFonts w:hint="eastAsia" w:ascii="宋体" w:hAnsi="宋体" w:eastAsia="宋体" w:cs="宋体"/>
          <w:sz w:val="21"/>
          <w:szCs w:val="21"/>
          <w:highlight w:val="none"/>
          <w:u w:val="single"/>
        </w:rPr>
        <w:t xml:space="preserve">无</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预付款担保的形式为：</w:t>
      </w:r>
      <w:r>
        <w:rPr>
          <w:rFonts w:hint="eastAsia" w:ascii="宋体" w:hAnsi="宋体" w:eastAsia="宋体" w:cs="宋体"/>
          <w:sz w:val="21"/>
          <w:szCs w:val="21"/>
          <w:highlight w:val="none"/>
          <w:u w:val="single"/>
        </w:rPr>
        <w:t xml:space="preserve">无</w:t>
      </w:r>
      <w:r>
        <w:rPr>
          <w:rFonts w:hint="eastAsia" w:ascii="宋体" w:hAnsi="宋体" w:eastAsia="宋体" w:cs="宋体"/>
          <w:sz w:val="21"/>
          <w:szCs w:val="21"/>
          <w:highlight w:val="none"/>
        </w:rPr>
        <w:t xml:space="preserve">。</w:t>
      </w:r>
      <w:bookmarkEnd w:id="1227"/>
      <w:r/>
      <w:bookmarkEnd w:id="1228"/>
      <w:r/>
      <w:bookmarkEnd w:id="1229"/>
      <w:r/>
      <w:bookmarkEnd w:id="1230"/>
      <w:r/>
      <w:bookmarkEnd w:id="1231"/>
      <w:r/>
      <w:bookmarkEnd w:id="1232"/>
      <w:r/>
      <w:bookmarkEnd w:id="1233"/>
      <w:r/>
      <w:bookmarkEnd w:id="1234"/>
      <w:r/>
      <w:bookmarkEnd w:id="1235"/>
      <w:r/>
      <w:bookmarkEnd w:id="1236"/>
      <w:r/>
      <w:r/>
    </w:p>
    <w:p>
      <w:pPr>
        <w:pStyle w:val="1344"/>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12.3 计量</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12.3.1 计量原则</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工程量计算规则：</w:t>
      </w:r>
      <w:r>
        <w:rPr>
          <w:rFonts w:hint="eastAsia" w:ascii="宋体" w:hAnsi="宋体" w:eastAsia="宋体" w:cs="宋体"/>
          <w:sz w:val="21"/>
          <w:szCs w:val="21"/>
          <w:highlight w:val="none"/>
          <w:u w:val="single"/>
        </w:rPr>
        <w:t xml:space="preserve">工程量清单中的工程量计算规则按《建设工程工程量清单计价</w:t>
      </w:r>
      <w:r>
        <w:rPr>
          <w:rFonts w:hint="eastAsia" w:ascii="宋体" w:hAnsi="宋体" w:eastAsia="宋体" w:cs="宋体"/>
          <w:sz w:val="21"/>
          <w:szCs w:val="21"/>
          <w:highlight w:val="none"/>
          <w:u w:val="single"/>
          <w:lang w:val="en-US" w:eastAsia="zh-CN"/>
        </w:rPr>
        <w:t xml:space="preserve">标准</w:t>
      </w:r>
      <w:r>
        <w:rPr>
          <w:rFonts w:hint="eastAsia" w:ascii="宋体" w:hAnsi="宋体" w:eastAsia="宋体" w:cs="宋体"/>
          <w:sz w:val="21"/>
          <w:szCs w:val="21"/>
          <w:highlight w:val="none"/>
          <w:u w:val="single"/>
        </w:rPr>
        <w:t xml:space="preserve">》（GB/T50500-2024）及《房屋建筑与装饰工程工程量计算标准》（GB/T50854-2024）等9本工程量计算</w:t>
      </w:r>
      <w:r>
        <w:rPr>
          <w:rFonts w:hint="eastAsia" w:ascii="宋体" w:hAnsi="宋体" w:eastAsia="宋体" w:cs="宋体"/>
          <w:sz w:val="21"/>
          <w:szCs w:val="21"/>
          <w:highlight w:val="none"/>
          <w:u w:val="single"/>
          <w:lang w:val="en-US" w:eastAsia="zh-CN"/>
        </w:rPr>
        <w:t xml:space="preserve">标准</w:t>
      </w:r>
      <w:r>
        <w:rPr>
          <w:rFonts w:hint="eastAsia" w:ascii="宋体" w:hAnsi="宋体" w:eastAsia="宋体" w:cs="宋体"/>
          <w:sz w:val="21"/>
          <w:szCs w:val="21"/>
          <w:highlight w:val="none"/>
          <w:u w:val="single"/>
        </w:rPr>
        <w:t xml:space="preserve">执行。</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12.3.2 计量周期</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关于计量周期的约定：</w:t>
      </w:r>
      <w:r>
        <w:rPr>
          <w:rFonts w:hint="eastAsia" w:ascii="宋体" w:hAnsi="宋体" w:eastAsia="宋体" w:cs="宋体"/>
          <w:sz w:val="21"/>
          <w:szCs w:val="21"/>
          <w:highlight w:val="none"/>
          <w:u w:val="single"/>
        </w:rPr>
        <w:t xml:space="preserve">每月计量</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12.3.3 单价合同的计量</w:t>
      </w:r>
      <w:r/>
    </w:p>
    <w:p>
      <w:pPr>
        <w:pStyle w:val="1344"/>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关于单价合同计量的约定：</w:t>
      </w:r>
      <w:r>
        <w:rPr>
          <w:rFonts w:hint="eastAsia" w:ascii="宋体" w:hAnsi="宋体" w:eastAsia="宋体" w:cs="宋体"/>
          <w:sz w:val="21"/>
          <w:szCs w:val="21"/>
          <w:highlight w:val="none"/>
          <w:u w:val="single"/>
        </w:rPr>
        <w:t xml:space="preserve">严格执行《现场工程计量管理规定》的规定，如有违反不作为工程结算</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12.3.4 总价合同的计量</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关于总价合同计量的约定：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12.3.5总价合同采用支付分解表计量支付的，是否适用第12.3.4 项〔总价合同的计量〕约定进行计量：</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12.3.6 其他价格形式合同的计量</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其他价格形式的计量方式和程序：</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4"/>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12.4 工程进度款支付</w:t>
      </w:r>
      <w:r/>
    </w:p>
    <w:p>
      <w:pPr>
        <w:pStyle w:val="1344"/>
        <w:ind w:firstLine="420"/>
        <w:jc w:val="left"/>
        <w:spacing w:line="440" w:lineRule="exact"/>
        <w:rPr>
          <w:rFonts w:hint="eastAsia" w:ascii="宋体" w:hAnsi="宋体" w:eastAsia="宋体" w:cs="宋体"/>
          <w:sz w:val="21"/>
          <w:szCs w:val="21"/>
          <w:highlight w:val="none"/>
        </w:rPr>
      </w:pPr>
      <w:r/>
      <w:bookmarkStart w:id="1271" w:name="_Toc296503211"/>
      <w:r/>
      <w:bookmarkStart w:id="1272" w:name="_Toc297048397"/>
      <w:r/>
      <w:bookmarkStart w:id="1273" w:name="_Toc296346712"/>
      <w:r/>
      <w:bookmarkStart w:id="1274" w:name="_Toc296347210"/>
      <w:r/>
      <w:bookmarkStart w:id="1275" w:name="_Toc303539163"/>
      <w:r/>
      <w:bookmarkStart w:id="1276" w:name="_Toc297216215"/>
      <w:r/>
      <w:bookmarkStart w:id="1277" w:name="_Toc297123556"/>
      <w:r/>
      <w:bookmarkStart w:id="1278" w:name="_Toc296944550"/>
      <w:r/>
      <w:bookmarkStart w:id="1279" w:name="_Toc297120511"/>
      <w:r/>
      <w:bookmarkStart w:id="1280" w:name="_Toc300935006"/>
      <w:r/>
      <w:bookmarkStart w:id="1281" w:name="_Toc292559416"/>
      <w:r/>
      <w:bookmarkStart w:id="1282" w:name="_Toc296891251"/>
      <w:r/>
      <w:bookmarkStart w:id="1283" w:name="_Toc292559921"/>
      <w:r/>
      <w:bookmarkStart w:id="1284" w:name="_Toc296891039"/>
      <w:r>
        <w:rPr>
          <w:rFonts w:hint="eastAsia" w:ascii="宋体" w:hAnsi="宋体" w:eastAsia="宋体" w:cs="宋体"/>
          <w:sz w:val="21"/>
          <w:szCs w:val="21"/>
          <w:highlight w:val="none"/>
        </w:rPr>
        <w:t xml:space="preserve">12.4.1 付款周期</w:t>
      </w:r>
      <w:r/>
    </w:p>
    <w:p>
      <w:pPr>
        <w:ind w:firstLine="420"/>
        <w:spacing w:line="400" w:lineRule="exact"/>
        <w:rPr>
          <w:rFonts w:hint="eastAsia" w:ascii="宋体" w:hAnsi="宋体" w:eastAsia="宋体" w:cs="宋体"/>
          <w:color w:val="ff0000"/>
          <w:szCs w:val="21"/>
          <w:highlight w:val="none"/>
          <w:u w:val="single"/>
        </w:rPr>
      </w:pPr>
      <w:r>
        <w:rPr>
          <w:rFonts w:hint="eastAsia" w:ascii="宋体" w:hAnsi="宋体" w:eastAsia="宋体" w:cs="宋体"/>
          <w:color w:val="auto"/>
          <w:szCs w:val="21"/>
          <w:highlight w:val="none"/>
        </w:rPr>
        <w:t xml:space="preserve">关于付款周期的约定：</w:t>
      </w:r>
      <w:r>
        <w:rPr>
          <w:rFonts w:hint="eastAsia" w:ascii="宋体" w:hAnsi="宋体" w:cs="宋体"/>
          <w:color w:val="auto"/>
          <w:szCs w:val="21"/>
          <w:highlight w:val="none"/>
          <w:u w:val="single"/>
          <w:lang w:val="en-US" w:eastAsia="zh-CN"/>
        </w:rPr>
        <w:t xml:space="preserve">工程竣工验收合格后付至合同价的70%，经审计后付至审计价的97%，余款在质保期满后一次性付清。（质保期2年）  </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12.4.2 进度付款申请单的编制</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关于进度付款申请单编制的约定：</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bookmarkEnd w:id="1271"/>
      <w:r/>
      <w:bookmarkEnd w:id="1272"/>
      <w:r/>
      <w:bookmarkEnd w:id="1273"/>
      <w:r/>
      <w:bookmarkEnd w:id="1274"/>
      <w:r/>
      <w:bookmarkEnd w:id="1275"/>
      <w:r/>
      <w:bookmarkEnd w:id="1276"/>
      <w:r/>
      <w:bookmarkEnd w:id="1277"/>
      <w:r/>
      <w:bookmarkEnd w:id="1278"/>
      <w:r/>
      <w:bookmarkEnd w:id="1279"/>
      <w:r/>
      <w:bookmarkEnd w:id="1280"/>
      <w:r/>
      <w:bookmarkEnd w:id="1281"/>
      <w:r/>
      <w:bookmarkEnd w:id="1282"/>
      <w:r/>
      <w:bookmarkEnd w:id="1283"/>
      <w:r/>
      <w:bookmarkEnd w:id="1284"/>
      <w:r>
        <w:rPr>
          <w:rFonts w:hint="eastAsia" w:ascii="宋体" w:hAnsi="宋体" w:eastAsia="宋体" w:cs="宋体"/>
          <w:sz w:val="21"/>
          <w:szCs w:val="21"/>
          <w:highlight w:val="none"/>
        </w:rPr>
        <w:t xml:space="preserve">2.4.3 进度付款申请单的提交</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（1）单价合同进度付款申请单提交的约定：</w:t>
      </w:r>
      <w:r>
        <w:rPr>
          <w:rFonts w:hint="eastAsia" w:ascii="宋体" w:hAnsi="宋体" w:eastAsia="宋体" w:cs="宋体"/>
          <w:sz w:val="21"/>
          <w:szCs w:val="21"/>
          <w:highlight w:val="none"/>
          <w:u w:val="single"/>
        </w:rPr>
        <w:t xml:space="preserve">执行通用条款 </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（2）总价合同进度付款申请单提交的约定：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（3）其他价格形式合同进度付款申请单提交的约定：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12.4.4 进度款审核和支付</w:t>
      </w:r>
      <w:r/>
    </w:p>
    <w:p>
      <w:pPr>
        <w:pStyle w:val="1344"/>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（1）监理人审查并报送发包人的期限：</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发包人完成审批并签发进度款支付证书的期限：</w:t>
      </w:r>
      <w:r>
        <w:rPr>
          <w:rFonts w:hint="eastAsia" w:ascii="宋体" w:hAnsi="宋体" w:eastAsia="宋体" w:cs="宋体"/>
          <w:sz w:val="21"/>
          <w:szCs w:val="21"/>
          <w:highlight w:val="none"/>
          <w:u w:val="single"/>
        </w:rPr>
        <w:t xml:space="preserve">通用条款第12.4.4条第（1）款不执行，发包人在7天内完成审批并签发进度款支付证书。</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（2）发包人支付进度款的期限：</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4"/>
        <w:ind w:firstLine="525"/>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发包人逾期支付进度款的违约金的计算方式：</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4"/>
        <w:ind w:firstLine="525"/>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12.4.6 支付分解表的编制</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总价合同支付分解表的编制与审批：</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32"/>
          <w:highlight w:val="none"/>
        </w:rPr>
      </w:pPr>
      <w:r>
        <w:rPr>
          <w:rFonts w:hint="eastAsia" w:ascii="宋体" w:hAnsi="宋体" w:eastAsia="宋体" w:cs="宋体"/>
          <w:sz w:val="21"/>
          <w:szCs w:val="21"/>
          <w:highlight w:val="none"/>
        </w:rPr>
        <w:t xml:space="preserve">单价</w:t>
      </w:r>
      <w:r>
        <w:rPr>
          <w:rFonts w:hint="eastAsia" w:ascii="宋体" w:hAnsi="宋体" w:eastAsia="宋体" w:cs="宋体"/>
          <w:sz w:val="21"/>
          <w:szCs w:val="32"/>
          <w:highlight w:val="none"/>
        </w:rPr>
        <w:t xml:space="preserve">合同的总价项目支付分解表的编制与审批：</w:t>
      </w:r>
      <w:r>
        <w:rPr>
          <w:rFonts w:hint="eastAsia" w:ascii="宋体" w:hAnsi="宋体" w:eastAsia="宋体" w:cs="宋体"/>
          <w:sz w:val="21"/>
          <w:szCs w:val="32"/>
          <w:highlight w:val="none"/>
          <w:u w:val="single"/>
        </w:rPr>
        <w:t xml:space="preserve"> /</w:t>
      </w:r>
      <w:r>
        <w:rPr>
          <w:rFonts w:hint="eastAsia" w:ascii="宋体" w:hAnsi="宋体" w:eastAsia="宋体" w:cs="宋体"/>
          <w:sz w:val="21"/>
          <w:szCs w:val="32"/>
          <w:highlight w:val="none"/>
        </w:rPr>
        <w:t xml:space="preserve">。</w:t>
      </w:r>
      <w:r/>
    </w:p>
    <w:p>
      <w:pPr>
        <w:pStyle w:val="1344"/>
        <w:ind w:firstLine="420"/>
        <w:jc w:val="left"/>
        <w:spacing w:line="440" w:lineRule="exact"/>
        <w:rPr>
          <w:rFonts w:hint="eastAsia" w:ascii="宋体" w:hAnsi="宋体" w:eastAsia="宋体" w:cs="宋体"/>
          <w:sz w:val="21"/>
          <w:szCs w:val="32"/>
          <w:highlight w:val="none"/>
        </w:rPr>
      </w:pPr>
      <w:r>
        <w:rPr>
          <w:rFonts w:hint="eastAsia" w:ascii="宋体" w:hAnsi="宋体" w:eastAsia="宋体" w:cs="宋体"/>
          <w:sz w:val="21"/>
          <w:szCs w:val="32"/>
          <w:highlight w:val="none"/>
        </w:rPr>
        <w:t xml:space="preserve">12.5支付账户</w:t>
      </w:r>
      <w:r/>
    </w:p>
    <w:p>
      <w:pPr>
        <w:ind w:firstLine="420"/>
        <w:jc w:val="left"/>
        <w:spacing w:line="440" w:lineRule="exact"/>
        <w:rPr>
          <w:rFonts w:hint="eastAsia" w:ascii="宋体" w:hAnsi="宋体" w:eastAsia="宋体" w:cs="宋体"/>
          <w:szCs w:val="32"/>
          <w:highlight w:val="none"/>
        </w:rPr>
      </w:pPr>
      <w:r>
        <w:rPr>
          <w:rFonts w:hint="eastAsia" w:ascii="宋体" w:hAnsi="宋体" w:eastAsia="宋体" w:cs="宋体"/>
          <w:szCs w:val="32"/>
          <w:highlight w:val="none"/>
        </w:rPr>
        <w:t xml:space="preserve">（1）账户信息</w:t>
      </w:r>
      <w:r/>
    </w:p>
    <w:p>
      <w:pPr>
        <w:ind w:firstLine="420"/>
        <w:jc w:val="left"/>
        <w:spacing w:line="440" w:lineRule="exact"/>
        <w:rPr>
          <w:rFonts w:hint="eastAsia" w:ascii="宋体" w:hAnsi="宋体" w:eastAsia="宋体" w:cs="宋体"/>
          <w:szCs w:val="32"/>
          <w:highlight w:val="none"/>
        </w:rPr>
      </w:pPr>
      <w:r>
        <w:rPr>
          <w:rFonts w:hint="eastAsia" w:ascii="宋体" w:hAnsi="宋体" w:eastAsia="宋体" w:cs="宋体"/>
          <w:szCs w:val="32"/>
          <w:highlight w:val="none"/>
        </w:rPr>
        <w:t xml:space="preserve">发包人应将合同价款依照合同约定，支付至合同协议书中约定的承包人账户，账户信息以合同协议书中承包人的开户银行和账号为准。</w:t>
      </w:r>
      <w:r/>
    </w:p>
    <w:p>
      <w:pPr>
        <w:ind w:firstLine="420"/>
        <w:jc w:val="left"/>
        <w:spacing w:line="440" w:lineRule="exact"/>
        <w:rPr>
          <w:rFonts w:hint="eastAsia" w:ascii="宋体" w:hAnsi="宋体" w:eastAsia="宋体" w:cs="宋体"/>
          <w:szCs w:val="32"/>
          <w:highlight w:val="none"/>
        </w:rPr>
      </w:pPr>
      <w:r>
        <w:rPr>
          <w:rFonts w:hint="eastAsia" w:ascii="宋体" w:hAnsi="宋体" w:eastAsia="宋体" w:cs="宋体"/>
          <w:szCs w:val="32"/>
          <w:highlight w:val="none"/>
        </w:rPr>
        <w:t xml:space="preserve">（2）账户变更</w:t>
      </w:r>
      <w:r/>
    </w:p>
    <w:p>
      <w:pPr>
        <w:ind w:firstLine="420"/>
        <w:jc w:val="left"/>
        <w:spacing w:line="440" w:lineRule="exact"/>
        <w:rPr>
          <w:rFonts w:hint="eastAsia" w:ascii="宋体" w:hAnsi="宋体" w:eastAsia="宋体" w:cs="宋体"/>
          <w:szCs w:val="32"/>
          <w:highlight w:val="none"/>
        </w:rPr>
      </w:pPr>
      <w:r>
        <w:rPr>
          <w:rFonts w:hint="eastAsia" w:ascii="宋体" w:hAnsi="宋体" w:eastAsia="宋体" w:cs="宋体"/>
          <w:szCs w:val="32"/>
          <w:highlight w:val="none"/>
        </w:rPr>
        <w:t xml:space="preserve">合同双方是否能自行变更支付账号：¨是  ¨否</w:t>
      </w:r>
      <w:r/>
    </w:p>
    <w:p>
      <w:pPr>
        <w:ind w:firstLine="420"/>
        <w:jc w:val="left"/>
        <w:spacing w:line="440" w:lineRule="exact"/>
        <w:rPr>
          <w:rFonts w:hint="eastAsia" w:ascii="宋体" w:hAnsi="宋体" w:eastAsia="宋体" w:cs="宋体"/>
          <w:szCs w:val="32"/>
          <w:highlight w:val="none"/>
        </w:rPr>
      </w:pPr>
      <w:r>
        <w:rPr>
          <w:rFonts w:hint="eastAsia" w:ascii="宋体" w:hAnsi="宋体" w:eastAsia="宋体" w:cs="宋体"/>
          <w:szCs w:val="32"/>
          <w:highlight w:val="none"/>
        </w:rPr>
        <w:t xml:space="preserve">如勾选“否”，则变更支付账号，需经原账户开户银行书面同意。”</w:t>
      </w:r>
      <w:r/>
    </w:p>
    <w:p>
      <w:pPr>
        <w:pStyle w:val="1344"/>
        <w:ind w:firstLine="420"/>
        <w:jc w:val="left"/>
        <w:spacing w:line="440" w:lineRule="exact"/>
        <w:rPr>
          <w:rFonts w:hint="eastAsia" w:ascii="宋体" w:hAnsi="宋体" w:eastAsia="宋体" w:cs="宋体"/>
          <w:sz w:val="21"/>
          <w:szCs w:val="32"/>
          <w:highlight w:val="none"/>
        </w:rPr>
      </w:pPr>
      <w:r>
        <w:rPr>
          <w:rFonts w:hint="eastAsia" w:ascii="宋体" w:hAnsi="宋体" w:eastAsia="宋体" w:cs="宋体"/>
          <w:sz w:val="21"/>
          <w:szCs w:val="32"/>
          <w:highlight w:val="none"/>
        </w:rPr>
        <w:t xml:space="preserve">注：承包人账户信息（开户行、账号），在主合同“合同协议书”中有明确表述。</w:t>
      </w:r>
      <w:bookmarkEnd w:id="1092"/>
      <w:r/>
      <w:r/>
    </w:p>
    <w:p>
      <w:pPr>
        <w:pStyle w:val="1343"/>
        <w:spacing w:before="0" w:after="0" w:line="440" w:lineRule="exact"/>
        <w:rPr>
          <w:rFonts w:hint="eastAsia" w:ascii="宋体" w:hAnsi="宋体" w:eastAsia="宋体" w:cs="宋体"/>
          <w:sz w:val="21"/>
          <w:szCs w:val="21"/>
          <w:highlight w:val="none"/>
        </w:rPr>
      </w:pPr>
      <w:r/>
      <w:bookmarkStart w:id="1285" w:name="_Toc303539172"/>
      <w:r/>
      <w:bookmarkStart w:id="1286" w:name="_Toc292559424"/>
      <w:r/>
      <w:bookmarkStart w:id="1287" w:name="_Toc351203645"/>
      <w:r/>
      <w:bookmarkStart w:id="1288" w:name="_Toc296503219"/>
      <w:r/>
      <w:bookmarkStart w:id="1289" w:name="_Toc304295593"/>
      <w:r/>
      <w:bookmarkStart w:id="1290" w:name="_Toc312678053"/>
      <w:r/>
      <w:bookmarkStart w:id="1291" w:name="_Toc296891259"/>
      <w:r/>
      <w:bookmarkStart w:id="1292" w:name="_Toc296891047"/>
      <w:r/>
      <w:bookmarkStart w:id="1293" w:name="_Toc297123564"/>
      <w:r/>
      <w:bookmarkStart w:id="1294" w:name="_Toc297120519"/>
      <w:r/>
      <w:bookmarkStart w:id="1295" w:name="_Toc292559929"/>
      <w:r/>
      <w:bookmarkStart w:id="1296" w:name="_Toc296347218"/>
      <w:r/>
      <w:bookmarkStart w:id="1297" w:name="_Toc297048405"/>
      <w:r/>
      <w:bookmarkStart w:id="1298" w:name="_Toc296346720"/>
      <w:r/>
      <w:bookmarkStart w:id="1299" w:name="_Toc297216223"/>
      <w:r/>
      <w:bookmarkStart w:id="1300" w:name="_Toc296944558"/>
      <w:r/>
      <w:bookmarkStart w:id="1301" w:name="_Toc300935015"/>
      <w:r>
        <w:rPr>
          <w:rFonts w:hint="eastAsia" w:ascii="宋体" w:hAnsi="宋体" w:eastAsia="宋体" w:cs="宋体"/>
          <w:sz w:val="21"/>
          <w:szCs w:val="21"/>
          <w:highlight w:val="none"/>
        </w:rPr>
        <w:t xml:space="preserve">13.验收和工程试车</w:t>
      </w:r>
      <w:bookmarkEnd w:id="1285"/>
      <w:r/>
      <w:bookmarkEnd w:id="1286"/>
      <w:r/>
      <w:bookmarkEnd w:id="1287"/>
      <w:r/>
      <w:bookmarkEnd w:id="1288"/>
      <w:r/>
      <w:bookmarkEnd w:id="1289"/>
      <w:r/>
      <w:bookmarkEnd w:id="1290"/>
      <w:r/>
      <w:bookmarkEnd w:id="1291"/>
      <w:r/>
      <w:bookmarkEnd w:id="1292"/>
      <w:r/>
      <w:bookmarkEnd w:id="1293"/>
      <w:r/>
      <w:bookmarkEnd w:id="1294"/>
      <w:r/>
      <w:bookmarkEnd w:id="1295"/>
      <w:r/>
      <w:bookmarkEnd w:id="1296"/>
      <w:r/>
      <w:bookmarkEnd w:id="1297"/>
      <w:r/>
      <w:bookmarkEnd w:id="1298"/>
      <w:r/>
      <w:bookmarkEnd w:id="1299"/>
      <w:r/>
      <w:bookmarkEnd w:id="1300"/>
      <w:r/>
      <w:bookmarkEnd w:id="1301"/>
      <w:r/>
      <w:r/>
    </w:p>
    <w:p>
      <w:pPr>
        <w:pStyle w:val="1344"/>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13.1 分部分项工程验收</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13.1.2监理人不能按时进行验收时，应提前</w:t>
      </w:r>
      <w:r>
        <w:rPr>
          <w:rFonts w:hint="eastAsia" w:ascii="宋体" w:hAnsi="宋体" w:eastAsia="宋体" w:cs="宋体"/>
          <w:sz w:val="21"/>
          <w:szCs w:val="21"/>
          <w:highlight w:val="none"/>
          <w:u w:val="single"/>
        </w:rPr>
        <w:t xml:space="preserve">24</w:t>
      </w:r>
      <w:r>
        <w:rPr>
          <w:rFonts w:hint="eastAsia" w:ascii="宋体" w:hAnsi="宋体" w:eastAsia="宋体" w:cs="宋体"/>
          <w:sz w:val="21"/>
          <w:szCs w:val="21"/>
          <w:highlight w:val="none"/>
        </w:rPr>
        <w:t xml:space="preserve">小时提交书面延期要求。</w:t>
      </w:r>
      <w:r/>
    </w:p>
    <w:p>
      <w:pPr>
        <w:pStyle w:val="1344"/>
        <w:ind w:firstLine="420"/>
        <w:jc w:val="left"/>
        <w:spacing w:line="44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关于延期最长不得超过：</w:t>
      </w:r>
      <w:r>
        <w:rPr>
          <w:rFonts w:hint="eastAsia" w:ascii="宋体" w:hAnsi="宋体" w:eastAsia="宋体" w:cs="宋体"/>
          <w:sz w:val="21"/>
          <w:szCs w:val="21"/>
          <w:highlight w:val="none"/>
          <w:u w:val="single"/>
        </w:rPr>
        <w:t xml:space="preserve">48</w:t>
      </w:r>
      <w:r>
        <w:rPr>
          <w:rFonts w:hint="eastAsia" w:ascii="宋体" w:hAnsi="宋体" w:eastAsia="宋体" w:cs="宋体"/>
          <w:sz w:val="21"/>
          <w:szCs w:val="21"/>
          <w:highlight w:val="none"/>
        </w:rPr>
        <w:t xml:space="preserve">小时。</w:t>
      </w:r>
      <w:r/>
    </w:p>
    <w:p>
      <w:pPr>
        <w:pStyle w:val="1344"/>
        <w:ind w:firstLine="422"/>
        <w:spacing w:line="440" w:lineRule="exact"/>
        <w:rPr>
          <w:rFonts w:hint="eastAsia" w:ascii="宋体" w:hAnsi="宋体" w:eastAsia="宋体" w:cs="宋体"/>
          <w:b/>
          <w:sz w:val="21"/>
          <w:szCs w:val="21"/>
          <w:highlight w:val="none"/>
        </w:rPr>
      </w:pPr>
      <w:r/>
      <w:bookmarkStart w:id="1302" w:name="_Toc304295596"/>
      <w:r/>
      <w:bookmarkStart w:id="1303" w:name="_Toc296346724"/>
      <w:r/>
      <w:bookmarkStart w:id="1304" w:name="_Toc292559933"/>
      <w:r/>
      <w:bookmarkStart w:id="1305" w:name="_Toc297123565"/>
      <w:r/>
      <w:bookmarkStart w:id="1306" w:name="_Toc296944562"/>
      <w:r/>
      <w:bookmarkStart w:id="1307" w:name="_Toc296891263"/>
      <w:r/>
      <w:bookmarkStart w:id="1308" w:name="_Toc300935016"/>
      <w:r/>
      <w:bookmarkStart w:id="1309" w:name="_Toc297216224"/>
      <w:r/>
      <w:bookmarkStart w:id="1310" w:name="_Toc296891051"/>
      <w:r/>
      <w:bookmarkStart w:id="1311" w:name="_Toc303539173"/>
      <w:r/>
      <w:bookmarkStart w:id="1312" w:name="_Toc292559428"/>
      <w:r/>
      <w:bookmarkStart w:id="1313" w:name="_Toc297120523"/>
      <w:r/>
      <w:bookmarkStart w:id="1314" w:name="_Toc312678056"/>
      <w:r/>
      <w:bookmarkStart w:id="1315" w:name="_Toc296503223"/>
      <w:r/>
      <w:bookmarkStart w:id="1316" w:name="_Toc297048409"/>
      <w:r/>
      <w:bookmarkStart w:id="1317" w:name="_Toc296347222"/>
      <w:r/>
      <w:bookmarkStart w:id="1318" w:name="_Toc267251472"/>
      <w:r/>
      <w:bookmarkStart w:id="1319" w:name="_Toc267251475"/>
      <w:r/>
      <w:bookmarkStart w:id="1320" w:name="_Toc267251474"/>
      <w:r/>
      <w:bookmarkStart w:id="1321" w:name="_Toc267251471"/>
      <w:r/>
      <w:bookmarkStart w:id="1322" w:name="_Toc267251476"/>
      <w:r/>
      <w:bookmarkStart w:id="1323" w:name="_Toc267251470"/>
      <w:r/>
      <w:bookmarkStart w:id="1324" w:name="_Toc267251473"/>
      <w:r>
        <w:rPr>
          <w:rFonts w:hint="eastAsia" w:ascii="宋体" w:hAnsi="宋体" w:eastAsia="宋体" w:cs="宋体"/>
          <w:b/>
          <w:sz w:val="21"/>
          <w:szCs w:val="21"/>
          <w:highlight w:val="none"/>
        </w:rPr>
        <w:t xml:space="preserve">13.2 竣工验收</w:t>
      </w:r>
      <w:bookmarkEnd w:id="1302"/>
      <w:r/>
      <w:bookmarkEnd w:id="1303"/>
      <w:r/>
      <w:bookmarkEnd w:id="1304"/>
      <w:r/>
      <w:bookmarkEnd w:id="1305"/>
      <w:r/>
      <w:bookmarkEnd w:id="1306"/>
      <w:r/>
      <w:bookmarkEnd w:id="1307"/>
      <w:r/>
      <w:bookmarkEnd w:id="1308"/>
      <w:r/>
      <w:bookmarkEnd w:id="1309"/>
      <w:r/>
      <w:bookmarkEnd w:id="1310"/>
      <w:r/>
      <w:bookmarkEnd w:id="1311"/>
      <w:r/>
      <w:bookmarkEnd w:id="1312"/>
      <w:r/>
      <w:bookmarkEnd w:id="1313"/>
      <w:r/>
      <w:bookmarkEnd w:id="1314"/>
      <w:r/>
      <w:bookmarkEnd w:id="1315"/>
      <w:r/>
      <w:bookmarkEnd w:id="1316"/>
      <w:r/>
      <w:bookmarkEnd w:id="1317"/>
      <w:r/>
      <w:r/>
    </w:p>
    <w:p>
      <w:pPr>
        <w:pStyle w:val="1344"/>
        <w:ind w:firstLine="420"/>
        <w:jc w:val="left"/>
        <w:spacing w:line="440" w:lineRule="exact"/>
        <w:rPr>
          <w:rFonts w:hint="eastAsia" w:ascii="宋体" w:hAnsi="宋体" w:eastAsia="宋体" w:cs="宋体"/>
          <w:sz w:val="21"/>
          <w:szCs w:val="21"/>
          <w:highlight w:val="none"/>
        </w:rPr>
      </w:pPr>
      <w:r/>
      <w:bookmarkStart w:id="1325" w:name="_Toc280868704"/>
      <w:r/>
      <w:bookmarkStart w:id="1326" w:name="_Toc280868705"/>
      <w:r/>
      <w:bookmarkStart w:id="1327" w:name="_Toc280868706"/>
      <w:r/>
      <w:bookmarkStart w:id="1328" w:name="_Toc280868707"/>
      <w:r/>
      <w:bookmarkStart w:id="1329" w:name="_Toc280868708"/>
      <w:r/>
      <w:bookmarkStart w:id="1330" w:name="_Toc280868709"/>
      <w:r>
        <w:rPr>
          <w:rFonts w:hint="eastAsia" w:ascii="宋体" w:hAnsi="宋体" w:eastAsia="宋体" w:cs="宋体"/>
          <w:sz w:val="21"/>
          <w:szCs w:val="21"/>
          <w:highlight w:val="none"/>
        </w:rPr>
        <w:t xml:space="preserve">13.2.2竣工验收程序</w:t>
      </w:r>
      <w:bookmarkEnd w:id="1325"/>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关于竣工验收程序的约定：</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发包人不按照本项约定组织竣工验收、颁发工程接收证书的违约金的计算方法：</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bookmarkEnd w:id="1326"/>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13.2.5移交、接收全部与部分工程</w:t>
      </w:r>
      <w:bookmarkEnd w:id="1327"/>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承包人向发包人移交工程的期限：</w:t>
      </w:r>
      <w:r>
        <w:rPr>
          <w:rFonts w:hint="eastAsia" w:ascii="宋体" w:hAnsi="宋体" w:eastAsia="宋体" w:cs="宋体"/>
          <w:sz w:val="21"/>
          <w:szCs w:val="21"/>
          <w:highlight w:val="none"/>
          <w:u w:val="single"/>
        </w:rPr>
        <w:t xml:space="preserve">颁发工程接受证书后7天内完成工程的移交</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发包人未按本合同约定接收全部或部分工程的，违约金的计算方法为：</w:t>
      </w:r>
      <w:r>
        <w:rPr>
          <w:rFonts w:hint="eastAsia" w:ascii="宋体" w:hAnsi="宋体" w:eastAsia="宋体" w:cs="宋体"/>
          <w:sz w:val="21"/>
          <w:szCs w:val="21"/>
          <w:highlight w:val="none"/>
          <w:u w:val="single"/>
        </w:rPr>
        <w:t xml:space="preserve">如有，双方另行约定</w:t>
      </w:r>
      <w:r>
        <w:rPr>
          <w:rFonts w:hint="eastAsia" w:ascii="宋体" w:hAnsi="宋体" w:eastAsia="宋体" w:cs="宋体"/>
          <w:sz w:val="21"/>
          <w:szCs w:val="21"/>
          <w:highlight w:val="none"/>
        </w:rPr>
        <w:t xml:space="preserve">。</w:t>
      </w:r>
      <w:bookmarkEnd w:id="1328"/>
      <w:r/>
      <w:r/>
    </w:p>
    <w:p>
      <w:pPr>
        <w:pStyle w:val="1344"/>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承包人未按时移交工程的，违约金的计算方法为：</w:t>
      </w:r>
      <w:r>
        <w:rPr>
          <w:rFonts w:hint="eastAsia" w:ascii="宋体" w:hAnsi="宋体" w:eastAsia="宋体" w:cs="宋体"/>
          <w:sz w:val="21"/>
          <w:szCs w:val="21"/>
          <w:highlight w:val="none"/>
          <w:u w:val="single"/>
        </w:rPr>
        <w:t xml:space="preserve">工期每延误一天扣除签约合同价的1‰</w:t>
      </w:r>
      <w:r>
        <w:rPr>
          <w:rFonts w:hint="eastAsia" w:ascii="宋体" w:hAnsi="宋体" w:eastAsia="宋体" w:cs="宋体"/>
          <w:sz w:val="21"/>
          <w:szCs w:val="21"/>
          <w:highlight w:val="none"/>
        </w:rPr>
        <w:t xml:space="preserve">。</w:t>
      </w:r>
      <w:r/>
    </w:p>
    <w:p>
      <w:pPr>
        <w:pStyle w:val="1344"/>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13.3 工程试车</w:t>
      </w:r>
      <w:bookmarkEnd w:id="1329"/>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13.3.1 试车程序</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工程试车内容：</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（1）单机无负荷试车费用由</w:t>
      </w:r>
      <w:r>
        <w:rPr>
          <w:rFonts w:hint="eastAsia" w:ascii="宋体" w:hAnsi="宋体" w:eastAsia="宋体" w:cs="宋体"/>
          <w:sz w:val="21"/>
          <w:szCs w:val="21"/>
          <w:highlight w:val="none"/>
          <w:u w:val="single"/>
        </w:rPr>
        <w:t xml:space="preserve">承包人</w:t>
      </w:r>
      <w:r>
        <w:rPr>
          <w:rFonts w:hint="eastAsia" w:ascii="宋体" w:hAnsi="宋体" w:eastAsia="宋体" w:cs="宋体"/>
          <w:sz w:val="21"/>
          <w:szCs w:val="21"/>
          <w:highlight w:val="none"/>
        </w:rPr>
        <w:t xml:space="preserve">承担；</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（2）无负荷联动试车费用由</w:t>
      </w:r>
      <w:r>
        <w:rPr>
          <w:rFonts w:hint="eastAsia" w:ascii="宋体" w:hAnsi="宋体" w:eastAsia="宋体" w:cs="宋体"/>
          <w:sz w:val="21"/>
          <w:szCs w:val="21"/>
          <w:highlight w:val="none"/>
          <w:u w:val="single"/>
        </w:rPr>
        <w:t xml:space="preserve">承包人</w:t>
      </w:r>
      <w:r>
        <w:rPr>
          <w:rFonts w:hint="eastAsia" w:ascii="宋体" w:hAnsi="宋体" w:eastAsia="宋体" w:cs="宋体"/>
          <w:sz w:val="21"/>
          <w:szCs w:val="21"/>
          <w:highlight w:val="none"/>
        </w:rPr>
        <w:t xml:space="preserve">承担。</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13.3.3 投料试车</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关于投料试车相关事项的约定：</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4"/>
        <w:ind w:firstLine="422"/>
        <w:spacing w:line="440" w:lineRule="exact"/>
        <w:rPr>
          <w:rFonts w:hint="eastAsia" w:ascii="宋体" w:hAnsi="宋体" w:eastAsia="宋体" w:cs="宋体"/>
          <w:b/>
          <w:sz w:val="21"/>
          <w:szCs w:val="21"/>
          <w:highlight w:val="none"/>
        </w:rPr>
        <w:outlineLvl w:val="0"/>
      </w:pPr>
      <w:r/>
      <w:bookmarkStart w:id="1331" w:name="_Toc472686059"/>
      <w:r/>
      <w:bookmarkStart w:id="1332" w:name="_Toc9974946"/>
      <w:r/>
      <w:bookmarkStart w:id="1333" w:name="_Toc54867163"/>
      <w:r/>
      <w:bookmarkStart w:id="1334" w:name="_Toc499560848"/>
      <w:r/>
      <w:bookmarkStart w:id="1335" w:name="_Toc41327819"/>
      <w:r/>
      <w:bookmarkStart w:id="1336" w:name="_Toc119597900"/>
      <w:r/>
      <w:bookmarkStart w:id="1337" w:name="_Toc467144145"/>
      <w:r/>
      <w:bookmarkStart w:id="1338" w:name="_Toc473034378"/>
      <w:r/>
      <w:bookmarkStart w:id="1339" w:name="_Toc30622615"/>
      <w:r/>
      <w:bookmarkStart w:id="1340" w:name="_Toc30004156"/>
      <w:r/>
      <w:bookmarkStart w:id="1341" w:name="_Toc11671833"/>
      <w:r>
        <w:rPr>
          <w:rFonts w:hint="eastAsia" w:ascii="宋体" w:hAnsi="宋体" w:eastAsia="宋体" w:cs="宋体"/>
          <w:b/>
          <w:sz w:val="21"/>
          <w:szCs w:val="21"/>
          <w:highlight w:val="none"/>
        </w:rPr>
        <w:t xml:space="preserve">13.6 竣工退场</w:t>
      </w:r>
      <w:bookmarkEnd w:id="1331"/>
      <w:r/>
      <w:bookmarkEnd w:id="1332"/>
      <w:r/>
      <w:bookmarkEnd w:id="1333"/>
      <w:r/>
      <w:bookmarkEnd w:id="1334"/>
      <w:r/>
      <w:bookmarkEnd w:id="1335"/>
      <w:r/>
      <w:bookmarkEnd w:id="1336"/>
      <w:r/>
      <w:bookmarkEnd w:id="1337"/>
      <w:r/>
      <w:bookmarkEnd w:id="1338"/>
      <w:r/>
      <w:bookmarkEnd w:id="1339"/>
      <w:r/>
      <w:bookmarkEnd w:id="1340"/>
      <w:r/>
      <w:bookmarkEnd w:id="1341"/>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13.6.1 竣工退场</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承包人完成竣工退场的期限：</w:t>
      </w:r>
      <w:r>
        <w:rPr>
          <w:rFonts w:hint="eastAsia" w:ascii="宋体" w:hAnsi="宋体" w:eastAsia="宋体" w:cs="宋体"/>
          <w:sz w:val="21"/>
          <w:szCs w:val="21"/>
          <w:highlight w:val="none"/>
          <w:u w:val="single"/>
        </w:rPr>
        <w:t xml:space="preserve">另行协商</w:t>
      </w:r>
      <w:r>
        <w:rPr>
          <w:rFonts w:hint="eastAsia" w:ascii="宋体" w:hAnsi="宋体" w:eastAsia="宋体" w:cs="宋体"/>
          <w:sz w:val="21"/>
          <w:szCs w:val="21"/>
          <w:highlight w:val="none"/>
        </w:rPr>
        <w:t xml:space="preserve">。</w:t>
      </w:r>
      <w:r/>
    </w:p>
    <w:p>
      <w:pPr>
        <w:pStyle w:val="1343"/>
        <w:spacing w:before="0" w:after="0" w:line="440" w:lineRule="exact"/>
        <w:rPr>
          <w:rFonts w:hint="eastAsia" w:ascii="宋体" w:hAnsi="宋体" w:eastAsia="宋体" w:cs="宋体"/>
          <w:sz w:val="21"/>
          <w:szCs w:val="21"/>
          <w:highlight w:val="none"/>
        </w:rPr>
      </w:pPr>
      <w:r/>
      <w:bookmarkStart w:id="1342" w:name="_Toc351203646"/>
      <w:r>
        <w:rPr>
          <w:rFonts w:hint="eastAsia" w:ascii="宋体" w:hAnsi="宋体" w:eastAsia="宋体" w:cs="宋体"/>
          <w:sz w:val="21"/>
          <w:szCs w:val="21"/>
          <w:highlight w:val="none"/>
        </w:rPr>
        <w:t xml:space="preserve">14. 竣工结算</w:t>
      </w:r>
      <w:bookmarkEnd w:id="1342"/>
      <w:r/>
      <w:r/>
    </w:p>
    <w:p>
      <w:pPr>
        <w:pStyle w:val="1344"/>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14.1 竣工结算申请</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承包人提交竣工结算申请单的期限：</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竣工结算申请单应包括的内容：</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4"/>
        <w:ind w:firstLine="422"/>
        <w:spacing w:line="440" w:lineRule="exact"/>
        <w:rPr>
          <w:rFonts w:hint="eastAsia" w:ascii="宋体" w:hAnsi="宋体" w:eastAsia="宋体" w:cs="宋体"/>
          <w:b/>
          <w:sz w:val="21"/>
          <w:szCs w:val="21"/>
          <w:highlight w:val="none"/>
        </w:rPr>
        <w:outlineLvl w:val="0"/>
      </w:pPr>
      <w:r/>
      <w:bookmarkStart w:id="1343" w:name="_Toc41327820"/>
      <w:r/>
      <w:bookmarkStart w:id="1344" w:name="_Toc473034379"/>
      <w:r/>
      <w:bookmarkStart w:id="1345" w:name="_Toc30004157"/>
      <w:r/>
      <w:bookmarkStart w:id="1346" w:name="_Toc499560849"/>
      <w:r/>
      <w:bookmarkStart w:id="1347" w:name="_Toc472686060"/>
      <w:r/>
      <w:bookmarkStart w:id="1348" w:name="_Toc30622616"/>
      <w:r/>
      <w:bookmarkStart w:id="1349" w:name="_Toc9974947"/>
      <w:r/>
      <w:bookmarkStart w:id="1350" w:name="_Toc54867164"/>
      <w:r/>
      <w:bookmarkStart w:id="1351" w:name="_Toc11671834"/>
      <w:r/>
      <w:bookmarkStart w:id="1352" w:name="_Toc467144146"/>
      <w:r/>
      <w:bookmarkStart w:id="1353" w:name="_Toc119597901"/>
      <w:r>
        <w:rPr>
          <w:rFonts w:hint="eastAsia" w:ascii="宋体" w:hAnsi="宋体" w:eastAsia="宋体" w:cs="宋体"/>
          <w:b/>
          <w:sz w:val="21"/>
          <w:szCs w:val="21"/>
          <w:highlight w:val="none"/>
        </w:rPr>
        <w:t xml:space="preserve">14.2 竣工结算审核</w:t>
      </w:r>
      <w:bookmarkEnd w:id="1343"/>
      <w:r/>
      <w:bookmarkEnd w:id="1344"/>
      <w:r/>
      <w:bookmarkEnd w:id="1345"/>
      <w:r/>
      <w:bookmarkEnd w:id="1346"/>
      <w:r/>
      <w:bookmarkEnd w:id="1347"/>
      <w:r/>
      <w:bookmarkEnd w:id="1348"/>
      <w:r/>
      <w:bookmarkEnd w:id="1349"/>
      <w:r/>
      <w:bookmarkEnd w:id="1350"/>
      <w:r/>
      <w:bookmarkEnd w:id="1351"/>
      <w:r/>
      <w:bookmarkEnd w:id="1352"/>
      <w:r/>
      <w:bookmarkEnd w:id="1353"/>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发包人审批竣工付款申请单的期限：</w:t>
      </w:r>
      <w:r>
        <w:rPr>
          <w:rFonts w:hint="eastAsia" w:ascii="宋体" w:hAnsi="宋体" w:eastAsia="宋体" w:cs="宋体"/>
          <w:sz w:val="21"/>
          <w:szCs w:val="21"/>
          <w:highlight w:val="none"/>
          <w:u w:val="single"/>
        </w:rPr>
        <w:t xml:space="preserve">通用条款第14.2条第（1）款不执行，收到承包人提交的完整结算资料后，由发包人委托造价咨询公司在60天内完成审计。</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发包人完成竣工付款的期限：</w:t>
      </w:r>
      <w:r>
        <w:rPr>
          <w:rFonts w:hint="eastAsia" w:ascii="宋体" w:hAnsi="宋体" w:eastAsia="宋体" w:cs="宋体"/>
          <w:sz w:val="21"/>
          <w:szCs w:val="21"/>
          <w:highlight w:val="none"/>
          <w:u w:val="single"/>
        </w:rPr>
        <w:t xml:space="preserve">根据本项目付款方式</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关于竣工付款证书异议部分复核的方式和程序：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344"/>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14.4 最终结清</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14.4.1 最终结清申请单</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承包人提交最终结清申请单的份数：</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承包人提交最终结算申请单的期限：</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 </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14.4.2 最终结清证书和支付</w:t>
      </w:r>
      <w:r/>
    </w:p>
    <w:p>
      <w:pPr>
        <w:pStyle w:val="1344"/>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（1）发包人完成最终结清申请单的审批并颁发最终结清证书的期限：</w:t>
      </w:r>
      <w:r>
        <w:rPr>
          <w:rFonts w:hint="eastAsia" w:ascii="宋体" w:hAnsi="宋体" w:eastAsia="宋体" w:cs="宋体"/>
          <w:sz w:val="21"/>
          <w:szCs w:val="21"/>
          <w:highlight w:val="none"/>
          <w:u w:val="single"/>
        </w:rPr>
        <w:t xml:space="preserve">通用条款第14.4.2第（1）款不执行，发包人应在收到承包人提交的最终结清申请单后14天内完成审批并向承包人颁发最终结清证书。</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（2）发包人完成支付的期限：</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bookmarkEnd w:id="1318"/>
      <w:r/>
      <w:bookmarkEnd w:id="1319"/>
      <w:r/>
      <w:bookmarkEnd w:id="1320"/>
      <w:r/>
      <w:bookmarkEnd w:id="1321"/>
      <w:r/>
      <w:bookmarkEnd w:id="1322"/>
      <w:r/>
      <w:bookmarkEnd w:id="1323"/>
      <w:r/>
      <w:bookmarkEnd w:id="1324"/>
      <w:r/>
      <w:bookmarkEnd w:id="1330"/>
      <w:r/>
      <w:r/>
    </w:p>
    <w:p>
      <w:pPr>
        <w:pStyle w:val="1343"/>
        <w:spacing w:before="0" w:after="0" w:line="440" w:lineRule="exact"/>
        <w:rPr>
          <w:rFonts w:hint="eastAsia" w:ascii="宋体" w:hAnsi="宋体" w:eastAsia="宋体" w:cs="宋体"/>
          <w:sz w:val="21"/>
          <w:szCs w:val="21"/>
          <w:highlight w:val="none"/>
        </w:rPr>
      </w:pPr>
      <w:r/>
      <w:bookmarkStart w:id="1354" w:name="_Toc351203647"/>
      <w:r/>
      <w:bookmarkStart w:id="1355" w:name="_Toc267251483"/>
      <w:r/>
      <w:bookmarkStart w:id="1356" w:name="_Toc267251482"/>
      <w:r/>
      <w:bookmarkStart w:id="1357" w:name="_Toc267251484"/>
      <w:r/>
      <w:bookmarkStart w:id="1358" w:name="_Toc267251485"/>
      <w:r/>
      <w:bookmarkStart w:id="1359" w:name="_Toc267251486"/>
      <w:r/>
      <w:bookmarkStart w:id="1360" w:name="_Toc267251488"/>
      <w:r/>
      <w:bookmarkStart w:id="1361" w:name="_Toc267251490"/>
      <w:r/>
      <w:bookmarkStart w:id="1362" w:name="_Toc267251489"/>
      <w:r/>
      <w:bookmarkStart w:id="1363" w:name="_Toc267251492"/>
      <w:r/>
      <w:bookmarkStart w:id="1364" w:name="_Toc267251496"/>
      <w:r/>
      <w:bookmarkStart w:id="1365" w:name="_Toc267251502"/>
      <w:r/>
      <w:bookmarkStart w:id="1366" w:name="_Toc267251493"/>
      <w:r/>
      <w:bookmarkStart w:id="1367" w:name="_Toc267251491"/>
      <w:r/>
      <w:bookmarkStart w:id="1368" w:name="_Toc267251497"/>
      <w:r/>
      <w:bookmarkStart w:id="1369" w:name="_Toc267251503"/>
      <w:r/>
      <w:bookmarkStart w:id="1370" w:name="_Toc267251498"/>
      <w:r/>
      <w:bookmarkStart w:id="1371" w:name="_Toc267251494"/>
      <w:r/>
      <w:bookmarkStart w:id="1372" w:name="_Toc267251501"/>
      <w:r/>
      <w:bookmarkStart w:id="1373" w:name="_Toc267251495"/>
      <w:r/>
      <w:bookmarkStart w:id="1374" w:name="_Toc267251499"/>
      <w:r/>
      <w:bookmarkStart w:id="1375" w:name="_Toc267251504"/>
      <w:r/>
      <w:bookmarkStart w:id="1376" w:name="_Toc267251506"/>
      <w:r/>
      <w:bookmarkStart w:id="1377" w:name="_Toc267251507"/>
      <w:r/>
      <w:bookmarkStart w:id="1378" w:name="_Toc267251508"/>
      <w:r/>
      <w:bookmarkStart w:id="1379" w:name="_Toc267251514"/>
      <w:r/>
      <w:bookmarkStart w:id="1380" w:name="_Toc267251515"/>
      <w:r/>
      <w:bookmarkStart w:id="1381" w:name="_Toc267251509"/>
      <w:r/>
      <w:bookmarkStart w:id="1382" w:name="_Toc267251511"/>
      <w:r/>
      <w:bookmarkStart w:id="1383" w:name="_Toc267251510"/>
      <w:r/>
      <w:bookmarkStart w:id="1384" w:name="_Toc267251513"/>
      <w:r>
        <w:rPr>
          <w:rFonts w:hint="eastAsia" w:ascii="宋体" w:hAnsi="宋体" w:eastAsia="宋体" w:cs="宋体"/>
          <w:sz w:val="21"/>
          <w:szCs w:val="21"/>
          <w:highlight w:val="none"/>
        </w:rPr>
        <w:t xml:space="preserve">15. 缺陷责任期与保修</w:t>
      </w:r>
      <w:bookmarkEnd w:id="1354"/>
      <w:r/>
      <w:r/>
    </w:p>
    <w:p>
      <w:pPr>
        <w:pStyle w:val="1344"/>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15.2缺陷责任期</w:t>
      </w:r>
      <w:bookmarkEnd w:id="1355"/>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缺陷责任期的具体期限：</w:t>
      </w:r>
      <w:r>
        <w:rPr>
          <w:rFonts w:hint="eastAsia" w:ascii="宋体" w:hAnsi="宋体" w:eastAsia="宋体" w:cs="宋体"/>
          <w:sz w:val="21"/>
          <w:szCs w:val="21"/>
          <w:highlight w:val="none"/>
          <w:u w:val="single"/>
        </w:rPr>
        <w:t xml:space="preserve">实际竣工日期起24个月</w:t>
      </w:r>
      <w:r>
        <w:rPr>
          <w:rFonts w:hint="eastAsia" w:ascii="宋体" w:hAnsi="宋体" w:eastAsia="宋体" w:cs="宋体"/>
          <w:sz w:val="21"/>
          <w:szCs w:val="21"/>
          <w:highlight w:val="none"/>
        </w:rPr>
        <w:t xml:space="preserve">。</w:t>
      </w:r>
      <w:r/>
    </w:p>
    <w:p>
      <w:pPr>
        <w:ind w:firstLine="422"/>
        <w:spacing w:line="332"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15.3 质量保证金</w:t>
      </w:r>
      <w:r/>
    </w:p>
    <w:p>
      <w:pPr>
        <w:ind w:firstLine="420"/>
        <w:jc w:val="left"/>
        <w:spacing w:line="332" w:lineRule="auto"/>
        <w:rPr>
          <w:rFonts w:hint="eastAsia" w:ascii="宋体" w:hAnsi="宋体" w:eastAsia="宋体" w:cs="宋体"/>
          <w:szCs w:val="32"/>
          <w:highlight w:val="none"/>
        </w:rPr>
      </w:pPr>
      <w:r>
        <w:rPr>
          <w:rFonts w:hint="eastAsia" w:ascii="宋体" w:hAnsi="宋体" w:eastAsia="宋体" w:cs="宋体"/>
          <w:szCs w:val="32"/>
          <w:highlight w:val="none"/>
        </w:rPr>
        <w:t xml:space="preserve">关于是否扣留质量保证金的约定：</w:t>
      </w:r>
      <w:r>
        <w:rPr>
          <w:rFonts w:hint="eastAsia" w:ascii="宋体" w:hAnsi="宋体" w:eastAsia="宋体" w:cs="宋体"/>
          <w:szCs w:val="32"/>
          <w:highlight w:val="none"/>
          <w:u w:val="single"/>
        </w:rPr>
        <w:t xml:space="preserve">否</w:t>
      </w:r>
      <w:r>
        <w:rPr>
          <w:rFonts w:hint="eastAsia" w:ascii="宋体" w:hAnsi="宋体" w:eastAsia="宋体" w:cs="宋体"/>
          <w:szCs w:val="32"/>
          <w:highlight w:val="none"/>
        </w:rPr>
        <w:t xml:space="preserve">。</w:t>
      </w:r>
      <w:r/>
    </w:p>
    <w:p>
      <w:pPr>
        <w:ind w:firstLine="420"/>
        <w:jc w:val="left"/>
        <w:spacing w:line="332" w:lineRule="auto"/>
        <w:rPr>
          <w:rFonts w:hint="eastAsia" w:ascii="宋体" w:hAnsi="宋体" w:eastAsia="宋体" w:cs="宋体"/>
          <w:color w:val="ff0000"/>
          <w:szCs w:val="32"/>
          <w:highlight w:val="none"/>
        </w:rPr>
      </w:pPr>
      <w:r>
        <w:rPr>
          <w:rFonts w:hint="eastAsia" w:ascii="宋体" w:hAnsi="宋体" w:eastAsia="宋体" w:cs="宋体"/>
          <w:color w:val="ff0000"/>
          <w:szCs w:val="32"/>
          <w:highlight w:val="none"/>
        </w:rPr>
        <w:t xml:space="preserve">15.3.1 承包人提供质量保证金的方式</w:t>
      </w:r>
      <w:r/>
    </w:p>
    <w:p>
      <w:pPr>
        <w:ind w:firstLine="420"/>
        <w:jc w:val="left"/>
        <w:spacing w:line="332" w:lineRule="auto"/>
        <w:rPr>
          <w:rFonts w:hint="eastAsia" w:ascii="宋体" w:hAnsi="宋体" w:eastAsia="宋体" w:cs="宋体"/>
          <w:color w:val="ff0000"/>
          <w:szCs w:val="32"/>
          <w:highlight w:val="none"/>
        </w:rPr>
      </w:pPr>
      <w:r>
        <w:rPr>
          <w:rFonts w:hint="eastAsia" w:ascii="宋体" w:hAnsi="宋体" w:eastAsia="宋体" w:cs="宋体"/>
          <w:color w:val="ff0000"/>
          <w:szCs w:val="32"/>
          <w:highlight w:val="none"/>
        </w:rPr>
        <w:t xml:space="preserve">质量保证金采用以下第</w:t>
      </w:r>
      <w:r>
        <w:rPr>
          <w:rFonts w:hint="eastAsia" w:ascii="宋体" w:hAnsi="宋体" w:eastAsia="宋体" w:cs="宋体"/>
          <w:color w:val="ff0000"/>
          <w:szCs w:val="32"/>
          <w:highlight w:val="none"/>
          <w:u w:val="single"/>
          <w:lang w:val="en-US" w:eastAsia="zh-CN"/>
        </w:rPr>
        <w:t xml:space="preserve">3</w:t>
      </w:r>
      <w:r>
        <w:rPr>
          <w:rFonts w:hint="eastAsia" w:ascii="宋体" w:hAnsi="宋体" w:eastAsia="宋体" w:cs="宋体"/>
          <w:color w:val="ff0000"/>
          <w:szCs w:val="32"/>
          <w:highlight w:val="none"/>
        </w:rPr>
        <w:t xml:space="preserve">种方式：</w:t>
      </w:r>
      <w:r/>
    </w:p>
    <w:p>
      <w:pPr>
        <w:ind w:firstLine="420"/>
        <w:jc w:val="left"/>
        <w:spacing w:line="332" w:lineRule="auto"/>
        <w:rPr>
          <w:rFonts w:hint="eastAsia" w:ascii="宋体" w:hAnsi="宋体" w:eastAsia="宋体" w:cs="宋体"/>
          <w:color w:val="ff0000"/>
          <w:szCs w:val="32"/>
          <w:highlight w:val="none"/>
        </w:rPr>
      </w:pPr>
      <w:r>
        <w:rPr>
          <w:rFonts w:hint="eastAsia" w:ascii="宋体" w:hAnsi="宋体" w:eastAsia="宋体" w:cs="宋体"/>
          <w:color w:val="ff0000"/>
          <w:szCs w:val="32"/>
          <w:highlight w:val="none"/>
        </w:rPr>
        <w:t xml:space="preserve">（1）质量保证金保函，保证金额为：</w:t>
      </w:r>
      <w:r>
        <w:rPr>
          <w:rFonts w:hint="eastAsia" w:ascii="宋体" w:hAnsi="宋体" w:eastAsia="宋体" w:cs="宋体"/>
          <w:color w:val="ff0000"/>
          <w:szCs w:val="32"/>
          <w:highlight w:val="none"/>
          <w:u w:val="single"/>
        </w:rPr>
        <w:t xml:space="preserve">   /  </w:t>
      </w:r>
      <w:r>
        <w:rPr>
          <w:rFonts w:hint="eastAsia" w:ascii="宋体" w:hAnsi="宋体" w:eastAsia="宋体" w:cs="宋体"/>
          <w:color w:val="ff0000"/>
          <w:szCs w:val="32"/>
          <w:highlight w:val="none"/>
        </w:rPr>
        <w:t xml:space="preserve">；</w:t>
      </w:r>
      <w:r/>
    </w:p>
    <w:p>
      <w:pPr>
        <w:ind w:firstLine="420"/>
        <w:jc w:val="left"/>
        <w:spacing w:line="332" w:lineRule="auto"/>
        <w:rPr>
          <w:rFonts w:hint="eastAsia" w:ascii="宋体" w:hAnsi="宋体" w:eastAsia="宋体" w:cs="宋体"/>
          <w:color w:val="ff0000"/>
          <w:szCs w:val="32"/>
          <w:highlight w:val="none"/>
        </w:rPr>
      </w:pPr>
      <w:r>
        <w:rPr>
          <w:rFonts w:hint="eastAsia" w:ascii="宋体" w:hAnsi="宋体" w:eastAsia="宋体" w:cs="宋体"/>
          <w:color w:val="ff0000"/>
          <w:szCs w:val="32"/>
          <w:highlight w:val="none"/>
        </w:rPr>
        <w:t xml:space="preserve">（2）</w:t>
      </w:r>
      <w:r>
        <w:rPr>
          <w:rFonts w:hint="eastAsia" w:ascii="宋体" w:hAnsi="宋体" w:eastAsia="宋体" w:cs="宋体"/>
          <w:color w:val="ff0000"/>
          <w:szCs w:val="32"/>
          <w:highlight w:val="none"/>
          <w:u w:val="single"/>
        </w:rPr>
        <w:t xml:space="preserve"> </w:t>
      </w:r>
      <w:r>
        <w:rPr>
          <w:rFonts w:hint="eastAsia" w:ascii="宋体" w:hAnsi="宋体" w:cs="宋体"/>
          <w:color w:val="ff0000"/>
          <w:szCs w:val="32"/>
          <w:highlight w:val="none"/>
          <w:u w:val="single"/>
          <w:lang w:val="en-US" w:eastAsia="zh-CN"/>
        </w:rPr>
        <w:t xml:space="preserve">3 </w:t>
      </w:r>
      <w:r>
        <w:rPr>
          <w:rFonts w:hint="eastAsia" w:ascii="宋体" w:hAnsi="宋体" w:eastAsia="宋体" w:cs="宋体"/>
          <w:color w:val="ff0000"/>
          <w:szCs w:val="32"/>
          <w:highlight w:val="none"/>
        </w:rPr>
        <w:t xml:space="preserve">%的工程款；</w:t>
      </w:r>
      <w:r/>
    </w:p>
    <w:p>
      <w:pPr>
        <w:ind w:firstLine="420"/>
        <w:jc w:val="left"/>
        <w:spacing w:line="332" w:lineRule="auto"/>
        <w:rPr>
          <w:rFonts w:hint="eastAsia" w:ascii="宋体" w:hAnsi="宋体" w:eastAsia="宋体" w:cs="宋体"/>
          <w:color w:val="ff0000"/>
          <w:szCs w:val="32"/>
          <w:highlight w:val="none"/>
          <w:u w:val="single"/>
        </w:rPr>
      </w:pPr>
      <w:r>
        <w:rPr>
          <w:rFonts w:hint="eastAsia" w:ascii="宋体" w:hAnsi="宋体" w:eastAsia="宋体" w:cs="宋体"/>
          <w:color w:val="ff0000"/>
          <w:szCs w:val="32"/>
          <w:highlight w:val="none"/>
        </w:rPr>
        <w:t xml:space="preserve">（3）其他方式：</w:t>
      </w:r>
      <w:r>
        <w:rPr>
          <w:rFonts w:hint="eastAsia" w:ascii="宋体" w:hAnsi="宋体" w:cs="宋体"/>
          <w:color w:val="ff0000"/>
          <w:szCs w:val="32"/>
          <w:highlight w:val="none"/>
          <w:u w:val="single"/>
          <w:lang w:val="en-US" w:eastAsia="zh-CN"/>
        </w:rPr>
        <w:t xml:space="preserve">/</w:t>
      </w:r>
      <w:r>
        <w:rPr>
          <w:rFonts w:hint="eastAsia" w:ascii="宋体" w:hAnsi="宋体" w:eastAsia="宋体" w:cs="宋体"/>
          <w:color w:val="ff0000"/>
          <w:szCs w:val="32"/>
          <w:highlight w:val="none"/>
          <w:u w:val="single"/>
          <w:lang w:val="en-US" w:eastAsia="zh-CN"/>
        </w:rPr>
        <w:t xml:space="preserve"> </w:t>
      </w:r>
      <w:r>
        <w:rPr>
          <w:rFonts w:hint="eastAsia" w:ascii="宋体" w:hAnsi="宋体" w:eastAsia="宋体" w:cs="宋体"/>
          <w:color w:val="ff0000"/>
          <w:szCs w:val="32"/>
          <w:highlight w:val="none"/>
        </w:rPr>
        <w:t xml:space="preserve">。</w:t>
      </w:r>
      <w:r/>
    </w:p>
    <w:p>
      <w:pPr>
        <w:ind w:firstLine="420"/>
        <w:jc w:val="left"/>
        <w:spacing w:line="332" w:lineRule="auto"/>
        <w:rPr>
          <w:rFonts w:hint="eastAsia" w:ascii="宋体" w:hAnsi="宋体" w:eastAsia="宋体" w:cs="宋体"/>
          <w:szCs w:val="32"/>
          <w:highlight w:val="none"/>
        </w:rPr>
      </w:pPr>
      <w:r>
        <w:rPr>
          <w:rFonts w:hint="eastAsia" w:ascii="宋体" w:hAnsi="宋体" w:eastAsia="宋体" w:cs="宋体"/>
          <w:szCs w:val="32"/>
          <w:highlight w:val="none"/>
        </w:rPr>
        <w:t xml:space="preserve">15.3.2 质量保证金的扣留</w:t>
      </w:r>
      <w:r/>
    </w:p>
    <w:p>
      <w:pPr>
        <w:ind w:firstLine="420"/>
        <w:jc w:val="left"/>
        <w:spacing w:line="332" w:lineRule="auto"/>
        <w:rPr>
          <w:rFonts w:hint="eastAsia" w:ascii="宋体" w:hAnsi="宋体" w:eastAsia="宋体" w:cs="宋体"/>
          <w:szCs w:val="32"/>
          <w:highlight w:val="none"/>
        </w:rPr>
      </w:pPr>
      <w:r>
        <w:rPr>
          <w:rFonts w:hint="eastAsia" w:ascii="宋体" w:hAnsi="宋体" w:eastAsia="宋体" w:cs="宋体"/>
          <w:szCs w:val="32"/>
          <w:highlight w:val="none"/>
        </w:rPr>
        <w:t xml:space="preserve">质量保证金的扣留采取以下第</w:t>
      </w:r>
      <w:r>
        <w:rPr>
          <w:rFonts w:hint="eastAsia" w:ascii="宋体" w:hAnsi="宋体" w:eastAsia="宋体" w:cs="宋体"/>
          <w:szCs w:val="32"/>
          <w:highlight w:val="none"/>
          <w:u w:val="single"/>
          <w:lang w:val="en-US" w:eastAsia="zh-CN"/>
        </w:rPr>
        <w:t xml:space="preserve"> / </w:t>
      </w:r>
      <w:r>
        <w:rPr>
          <w:rFonts w:hint="eastAsia" w:ascii="宋体" w:hAnsi="宋体" w:eastAsia="宋体" w:cs="宋体"/>
          <w:szCs w:val="32"/>
          <w:highlight w:val="none"/>
        </w:rPr>
        <w:t xml:space="preserve">种方式：</w:t>
      </w:r>
      <w:r/>
    </w:p>
    <w:p>
      <w:pPr>
        <w:ind w:firstLine="420"/>
        <w:jc w:val="left"/>
        <w:spacing w:line="332" w:lineRule="auto"/>
        <w:rPr>
          <w:rFonts w:hint="eastAsia" w:ascii="宋体" w:hAnsi="宋体" w:eastAsia="宋体" w:cs="宋体"/>
          <w:szCs w:val="32"/>
          <w:highlight w:val="none"/>
        </w:rPr>
      </w:pPr>
      <w:r>
        <w:rPr>
          <w:rFonts w:hint="eastAsia" w:ascii="宋体" w:hAnsi="宋体" w:eastAsia="宋体" w:cs="宋体"/>
          <w:szCs w:val="32"/>
          <w:highlight w:val="none"/>
        </w:rPr>
        <w:t xml:space="preserve">（1）在支付工程进度款时逐次扣留，在此情形下，质量保证金的计算基数不包括预付款的支付、扣回以及价格调整的金额；</w:t>
      </w:r>
      <w:r/>
    </w:p>
    <w:p>
      <w:pPr>
        <w:ind w:firstLine="424"/>
        <w:spacing w:line="332" w:lineRule="auto"/>
        <w:rPr>
          <w:rFonts w:hint="eastAsia" w:ascii="宋体" w:hAnsi="宋体" w:eastAsia="宋体" w:cs="宋体"/>
          <w:highlight w:val="none"/>
        </w:rPr>
      </w:pPr>
      <w:r>
        <w:rPr>
          <w:rFonts w:hint="eastAsia" w:ascii="宋体" w:hAnsi="宋体" w:eastAsia="宋体" w:cs="宋体"/>
          <w:highlight w:val="none"/>
        </w:rPr>
        <w:t xml:space="preserve">（2）工程竣工结算时一次性扣留质量保证金；</w:t>
      </w:r>
      <w:r/>
    </w:p>
    <w:p>
      <w:pPr>
        <w:ind w:firstLine="420"/>
        <w:jc w:val="left"/>
        <w:spacing w:line="332" w:lineRule="auto"/>
        <w:rPr>
          <w:rFonts w:hint="eastAsia" w:ascii="宋体" w:hAnsi="宋体" w:eastAsia="宋体" w:cs="宋体"/>
          <w:color w:val="auto"/>
          <w:szCs w:val="32"/>
          <w:highlight w:val="none"/>
        </w:rPr>
      </w:pPr>
      <w:r>
        <w:rPr>
          <w:rFonts w:hint="eastAsia" w:ascii="宋体" w:hAnsi="宋体" w:eastAsia="宋体" w:cs="宋体"/>
          <w:szCs w:val="32"/>
          <w:highlight w:val="none"/>
        </w:rPr>
        <w:t xml:space="preserve">（3）其</w:t>
      </w:r>
      <w:r>
        <w:rPr>
          <w:rFonts w:hint="eastAsia" w:ascii="宋体" w:hAnsi="宋体" w:eastAsia="宋体" w:cs="宋体"/>
          <w:color w:val="auto"/>
          <w:szCs w:val="32"/>
          <w:highlight w:val="none"/>
        </w:rPr>
        <w:t xml:space="preserve">他扣留方式:</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4"/>
        <w:spacing w:line="332"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关于质量保证金的补充约定：</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w:t>
      </w:r>
      <w:bookmarkEnd w:id="1356"/>
      <w:r/>
      <w:bookmarkEnd w:id="1357"/>
      <w:r/>
      <w:r/>
    </w:p>
    <w:p>
      <w:pPr>
        <w:pStyle w:val="1344"/>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15.4保修</w:t>
      </w:r>
      <w:bookmarkEnd w:id="1358"/>
      <w:r/>
      <w:r/>
    </w:p>
    <w:p>
      <w:pPr>
        <w:pStyle w:val="1344"/>
        <w:ind w:firstLine="409"/>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15.4.1 保修责任</w:t>
      </w:r>
      <w:r/>
    </w:p>
    <w:p>
      <w:pPr>
        <w:pStyle w:val="1344"/>
        <w:ind w:firstLine="409"/>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工程保修期为：</w:t>
      </w:r>
      <w:r>
        <w:rPr>
          <w:rFonts w:hint="eastAsia" w:ascii="宋体" w:hAnsi="宋体" w:eastAsia="宋体" w:cs="宋体"/>
          <w:sz w:val="21"/>
          <w:szCs w:val="21"/>
          <w:highlight w:val="none"/>
          <w:u w:val="single"/>
        </w:rPr>
        <w:t xml:space="preserve">详见工程质量保修书</w:t>
      </w:r>
      <w:r>
        <w:rPr>
          <w:rFonts w:hint="eastAsia" w:ascii="宋体" w:hAnsi="宋体" w:eastAsia="宋体" w:cs="宋体"/>
          <w:sz w:val="21"/>
          <w:szCs w:val="21"/>
          <w:highlight w:val="none"/>
        </w:rPr>
        <w:t xml:space="preserve">。</w:t>
      </w:r>
      <w:r/>
    </w:p>
    <w:p>
      <w:pPr>
        <w:pStyle w:val="1344"/>
        <w:ind w:firstLine="409"/>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15.4.3 修复通知</w:t>
      </w:r>
      <w:r/>
    </w:p>
    <w:p>
      <w:pPr>
        <w:pStyle w:val="1344"/>
        <w:ind w:firstLine="409"/>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承包人收到保修通知并到达工程现场的合理时间：</w:t>
      </w:r>
      <w:r>
        <w:rPr>
          <w:rFonts w:hint="eastAsia" w:ascii="宋体" w:hAnsi="宋体" w:eastAsia="宋体" w:cs="宋体"/>
          <w:sz w:val="21"/>
          <w:szCs w:val="21"/>
          <w:highlight w:val="none"/>
          <w:u w:val="single"/>
        </w:rPr>
        <w:t xml:space="preserve">双方约定</w:t>
      </w:r>
      <w:r>
        <w:rPr>
          <w:rFonts w:hint="eastAsia" w:ascii="宋体" w:hAnsi="宋体" w:eastAsia="宋体" w:cs="宋体"/>
          <w:sz w:val="21"/>
          <w:szCs w:val="21"/>
          <w:highlight w:val="none"/>
        </w:rPr>
        <w:t xml:space="preserve">。</w:t>
      </w:r>
      <w:bookmarkEnd w:id="1359"/>
      <w:r/>
      <w:bookmarkEnd w:id="1360"/>
      <w:r/>
      <w:bookmarkEnd w:id="1361"/>
      <w:r/>
      <w:bookmarkEnd w:id="1362"/>
      <w:r/>
      <w:r/>
    </w:p>
    <w:p>
      <w:pPr>
        <w:pStyle w:val="1343"/>
        <w:spacing w:before="0" w:after="0" w:line="440" w:lineRule="exact"/>
        <w:rPr>
          <w:rFonts w:hint="eastAsia" w:ascii="宋体" w:hAnsi="宋体" w:eastAsia="宋体" w:cs="宋体"/>
          <w:sz w:val="21"/>
          <w:szCs w:val="21"/>
          <w:highlight w:val="none"/>
        </w:rPr>
      </w:pPr>
      <w:r/>
      <w:bookmarkStart w:id="1385" w:name="_Toc351203648"/>
      <w:r/>
      <w:bookmarkStart w:id="1386" w:name="_Toc280868717"/>
      <w:r/>
      <w:bookmarkStart w:id="1387" w:name="_Toc280868718"/>
      <w:r>
        <w:rPr>
          <w:rFonts w:hint="eastAsia" w:ascii="宋体" w:hAnsi="宋体" w:eastAsia="宋体" w:cs="宋体"/>
          <w:sz w:val="21"/>
          <w:szCs w:val="21"/>
          <w:highlight w:val="none"/>
        </w:rPr>
        <w:t xml:space="preserve">16. 违约</w:t>
      </w:r>
      <w:bookmarkEnd w:id="1385"/>
      <w:r/>
      <w:r/>
    </w:p>
    <w:p>
      <w:pPr>
        <w:pStyle w:val="1344"/>
        <w:ind w:firstLine="422"/>
        <w:spacing w:line="440" w:lineRule="exact"/>
        <w:rPr>
          <w:rFonts w:hint="eastAsia" w:ascii="宋体" w:hAnsi="宋体" w:eastAsia="宋体" w:cs="宋体"/>
          <w:b/>
          <w:sz w:val="21"/>
          <w:szCs w:val="21"/>
          <w:highlight w:val="none"/>
        </w:rPr>
        <w:outlineLvl w:val="0"/>
      </w:pPr>
      <w:r/>
      <w:bookmarkStart w:id="1388" w:name="_Toc9974952"/>
      <w:r/>
      <w:bookmarkStart w:id="1389" w:name="_Toc11671839"/>
      <w:r/>
      <w:bookmarkStart w:id="1390" w:name="_Toc473034384"/>
      <w:r/>
      <w:bookmarkStart w:id="1391" w:name="_Toc472686065"/>
      <w:r/>
      <w:bookmarkStart w:id="1392" w:name="_Toc30004162"/>
      <w:r/>
      <w:bookmarkStart w:id="1393" w:name="_Toc119597906"/>
      <w:r/>
      <w:bookmarkStart w:id="1394" w:name="_Toc467144151"/>
      <w:r/>
      <w:bookmarkStart w:id="1395" w:name="_Toc54867169"/>
      <w:r/>
      <w:bookmarkStart w:id="1396" w:name="_Toc41327825"/>
      <w:r/>
      <w:bookmarkStart w:id="1397" w:name="_Toc499560854"/>
      <w:r/>
      <w:bookmarkStart w:id="1398" w:name="_Toc30622621"/>
      <w:r>
        <w:rPr>
          <w:rFonts w:hint="eastAsia" w:ascii="宋体" w:hAnsi="宋体" w:eastAsia="宋体" w:cs="宋体"/>
          <w:b/>
          <w:sz w:val="21"/>
          <w:szCs w:val="21"/>
          <w:highlight w:val="none"/>
        </w:rPr>
        <w:t xml:space="preserve">16.1 发包人违约</w:t>
      </w:r>
      <w:bookmarkEnd w:id="1388"/>
      <w:r/>
      <w:bookmarkEnd w:id="1389"/>
      <w:r/>
      <w:bookmarkEnd w:id="1390"/>
      <w:r/>
      <w:bookmarkEnd w:id="1391"/>
      <w:r/>
      <w:bookmarkEnd w:id="1392"/>
      <w:r/>
      <w:bookmarkEnd w:id="1393"/>
      <w:r/>
      <w:bookmarkEnd w:id="1394"/>
      <w:r/>
      <w:bookmarkEnd w:id="1395"/>
      <w:r/>
      <w:bookmarkEnd w:id="1396"/>
      <w:r/>
      <w:bookmarkEnd w:id="1397"/>
      <w:r/>
      <w:bookmarkEnd w:id="1398"/>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16.1.1发包人违约的情形</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发包人违约的其他情形：</w:t>
      </w:r>
      <w:r>
        <w:rPr>
          <w:rFonts w:hint="eastAsia" w:ascii="宋体" w:hAnsi="宋体" w:eastAsia="宋体" w:cs="宋体"/>
          <w:sz w:val="21"/>
          <w:szCs w:val="21"/>
          <w:highlight w:val="none"/>
          <w:u w:val="single"/>
        </w:rPr>
        <w:t xml:space="preserve"> 无</w:t>
      </w:r>
      <w:r>
        <w:rPr>
          <w:rFonts w:hint="eastAsia" w:ascii="宋体" w:hAnsi="宋体" w:eastAsia="宋体" w:cs="宋体"/>
          <w:sz w:val="21"/>
          <w:szCs w:val="21"/>
          <w:highlight w:val="none"/>
        </w:rPr>
        <w:t xml:space="preserve">。</w:t>
      </w:r>
      <w:r/>
    </w:p>
    <w:p>
      <w:pPr>
        <w:pStyle w:val="1344"/>
        <w:ind w:left="1050" w:hanging="105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16.1.2 发包人违约的责任</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发包人违约责任的承担方式和计算方法：</w:t>
      </w:r>
      <w:r/>
    </w:p>
    <w:p>
      <w:pPr>
        <w:pStyle w:val="1344"/>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（1）因发包人原因未能在计划开工日期前7天内下达开工通知的违约责任：</w:t>
      </w:r>
      <w:r>
        <w:rPr>
          <w:rFonts w:hint="eastAsia" w:ascii="宋体" w:hAnsi="宋体" w:eastAsia="宋体" w:cs="宋体"/>
          <w:sz w:val="21"/>
          <w:szCs w:val="21"/>
          <w:highlight w:val="none"/>
          <w:u w:val="single"/>
        </w:rPr>
        <w:t xml:space="preserve">工期顺延</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（2）因发包人原因未能按合同约定支付合同价款的违约责任：</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（3）发包人违反第10.1款〔变更的范围〕第（2）项约定，自行实施被取消的工作或转由他人实施的违约责任：</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highlight w:val="none"/>
          <w:u w:val="single"/>
        </w:rPr>
        <w:t xml:space="preserve">工期顺延</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（5）因发包人违反合同约定造成暂停施工的违约责任：</w:t>
      </w:r>
      <w:r>
        <w:rPr>
          <w:rFonts w:hint="eastAsia" w:ascii="宋体" w:hAnsi="宋体" w:eastAsia="宋体" w:cs="宋体"/>
          <w:sz w:val="21"/>
          <w:szCs w:val="21"/>
          <w:highlight w:val="none"/>
          <w:u w:val="single"/>
        </w:rPr>
        <w:t xml:space="preserve">   工期顺延   </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（6）发包人无正当理由没有在约定期限内发出复工指示，导致承包人无法复工的违约责任：</w:t>
      </w:r>
      <w:r>
        <w:rPr>
          <w:rFonts w:hint="eastAsia" w:ascii="宋体" w:hAnsi="宋体" w:eastAsia="宋体" w:cs="宋体"/>
          <w:sz w:val="21"/>
          <w:szCs w:val="21"/>
          <w:highlight w:val="none"/>
          <w:u w:val="single"/>
        </w:rPr>
        <w:t xml:space="preserve">工期顺延</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（7）其他：</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16.1.3 因发包人违约解除合同</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承包人按16.1.1项〔发包人违约的情形〕约定暂停施工满</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天后发包人仍不纠正其违约行为并致使合同目的不能实现的，承包人有权解除合同。</w:t>
      </w:r>
      <w:r/>
    </w:p>
    <w:p>
      <w:pPr>
        <w:pStyle w:val="1344"/>
        <w:ind w:firstLine="422"/>
        <w:spacing w:line="440" w:lineRule="exact"/>
        <w:rPr>
          <w:rFonts w:hint="eastAsia" w:ascii="宋体" w:hAnsi="宋体" w:eastAsia="宋体" w:cs="宋体"/>
          <w:b/>
          <w:sz w:val="21"/>
          <w:szCs w:val="21"/>
          <w:highlight w:val="none"/>
        </w:rPr>
        <w:outlineLvl w:val="0"/>
      </w:pPr>
      <w:r/>
      <w:bookmarkStart w:id="1399" w:name="_Toc499560855"/>
      <w:r/>
      <w:bookmarkStart w:id="1400" w:name="_Toc30004163"/>
      <w:r/>
      <w:bookmarkStart w:id="1401" w:name="_Toc9974953"/>
      <w:r/>
      <w:bookmarkStart w:id="1402" w:name="_Toc11671840"/>
      <w:r/>
      <w:bookmarkStart w:id="1403" w:name="_Toc54867170"/>
      <w:r/>
      <w:bookmarkStart w:id="1404" w:name="_Toc30622622"/>
      <w:r/>
      <w:bookmarkStart w:id="1405" w:name="_Toc473034385"/>
      <w:r/>
      <w:bookmarkStart w:id="1406" w:name="_Toc467144152"/>
      <w:r/>
      <w:bookmarkStart w:id="1407" w:name="_Toc119597907"/>
      <w:r/>
      <w:bookmarkStart w:id="1408" w:name="_Toc472686066"/>
      <w:r/>
      <w:bookmarkStart w:id="1409" w:name="_Toc41327826"/>
      <w:r>
        <w:rPr>
          <w:rFonts w:hint="eastAsia" w:ascii="宋体" w:hAnsi="宋体" w:eastAsia="宋体" w:cs="宋体"/>
          <w:b/>
          <w:sz w:val="21"/>
          <w:szCs w:val="21"/>
          <w:highlight w:val="none"/>
        </w:rPr>
        <w:t xml:space="preserve">16.2 承包人违约</w:t>
      </w:r>
      <w:bookmarkEnd w:id="1399"/>
      <w:r/>
      <w:bookmarkEnd w:id="1400"/>
      <w:r/>
      <w:bookmarkEnd w:id="1401"/>
      <w:r/>
      <w:bookmarkEnd w:id="1402"/>
      <w:r/>
      <w:bookmarkEnd w:id="1403"/>
      <w:r/>
      <w:bookmarkEnd w:id="1404"/>
      <w:r/>
      <w:bookmarkEnd w:id="1405"/>
      <w:r/>
      <w:bookmarkEnd w:id="1406"/>
      <w:r/>
      <w:bookmarkEnd w:id="1407"/>
      <w:r/>
      <w:bookmarkEnd w:id="1408"/>
      <w:r/>
      <w:bookmarkEnd w:id="1409"/>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16.2.1 承包人违约的情形</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承包人违约的其他情形：</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16.2.2承包人违约的责任</w:t>
      </w:r>
      <w:r/>
    </w:p>
    <w:p>
      <w:pPr>
        <w:pStyle w:val="1344"/>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承包人违约责任的承担方式和计算方法：</w:t>
      </w:r>
      <w:r>
        <w:rPr>
          <w:rFonts w:hint="eastAsia" w:ascii="宋体" w:hAnsi="宋体" w:eastAsia="宋体" w:cs="宋体"/>
          <w:sz w:val="21"/>
          <w:szCs w:val="21"/>
          <w:highlight w:val="none"/>
          <w:u w:val="single"/>
        </w:rPr>
        <w:t xml:space="preserve">①承包人应承</w:t>
      </w:r>
      <w:r>
        <w:rPr>
          <w:rFonts w:hint="eastAsia" w:ascii="宋体" w:hAnsi="宋体" w:eastAsia="宋体" w:cs="宋体"/>
          <w:sz w:val="21"/>
          <w:szCs w:val="21"/>
          <w:highlight w:val="none"/>
          <w:u w:val="single"/>
        </w:rPr>
        <w:t xml:space="preserve">担其违约行为而增加的费用和（或）延误的工期,增加的费用和(或)延误的工期由监理方和造价控制方确认。②承包人转包工程或非法分包工程的，发包人有权解除合同，并由承包人承担签约合同价10%的违约金，同时对承包人已完合格工程量按80%的标准进行结算。③由于承包人违约导致发包人解除合同的，承包人需配合发包人在28天内对已完合格工程量进行确认并退场，承担签约合同价10%的违约金，同时对承包人已完合格工程量按80%的标准进行结算。如承包人拒不配合确认工程量，发包人可以会同监理方、造价控制方对现场已完工程量进行测量、确认。</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16.2.3 因承包人违约解除合同</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关于承包人违约解除合同的特别约定：</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1"/>
          <w:szCs w:val="21"/>
          <w:highlight w:val="none"/>
          <w:u w:val="single"/>
        </w:rPr>
        <w:t xml:space="preserve">发包人无偿使用</w:t>
      </w:r>
      <w:r>
        <w:rPr>
          <w:rFonts w:hint="eastAsia" w:ascii="宋体" w:hAnsi="宋体" w:eastAsia="宋体" w:cs="宋体"/>
          <w:sz w:val="21"/>
          <w:szCs w:val="21"/>
          <w:highlight w:val="none"/>
        </w:rPr>
        <w:t xml:space="preserve">。</w:t>
      </w:r>
      <w:r/>
    </w:p>
    <w:p>
      <w:pPr>
        <w:pStyle w:val="1343"/>
        <w:spacing w:before="0" w:after="0" w:line="440" w:lineRule="exact"/>
        <w:rPr>
          <w:rFonts w:hint="eastAsia" w:ascii="宋体" w:hAnsi="宋体" w:eastAsia="宋体" w:cs="宋体"/>
          <w:sz w:val="21"/>
          <w:szCs w:val="21"/>
          <w:highlight w:val="none"/>
        </w:rPr>
      </w:pPr>
      <w:r/>
      <w:bookmarkStart w:id="1410" w:name="_Toc351203649"/>
      <w:r>
        <w:rPr>
          <w:rFonts w:hint="eastAsia" w:ascii="宋体" w:hAnsi="宋体" w:eastAsia="宋体" w:cs="宋体"/>
          <w:sz w:val="21"/>
          <w:szCs w:val="21"/>
          <w:highlight w:val="none"/>
        </w:rPr>
        <w:t xml:space="preserve">17. 不可抗力</w:t>
      </w:r>
      <w:bookmarkEnd w:id="1386"/>
      <w:r/>
      <w:bookmarkEnd w:id="1410"/>
      <w:r/>
      <w:r/>
    </w:p>
    <w:p>
      <w:pPr>
        <w:pStyle w:val="1344"/>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17.1 不可抗力的确认</w:t>
      </w:r>
      <w:r/>
    </w:p>
    <w:p>
      <w:pPr>
        <w:pStyle w:val="1344"/>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除通用合同条款约定的不可抗力事件之外，视为不可抗力的其他情形： </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4"/>
        <w:ind w:firstLine="422"/>
        <w:spacing w:line="440" w:lineRule="exact"/>
        <w:rPr>
          <w:rFonts w:hint="eastAsia" w:ascii="宋体" w:hAnsi="宋体" w:eastAsia="宋体" w:cs="宋体"/>
          <w:b/>
          <w:sz w:val="21"/>
          <w:szCs w:val="21"/>
          <w:highlight w:val="none"/>
        </w:rPr>
        <w:outlineLvl w:val="0"/>
      </w:pPr>
      <w:r/>
      <w:bookmarkStart w:id="1411" w:name="_Toc9974954"/>
      <w:r/>
      <w:bookmarkStart w:id="1412" w:name="_Toc30004164"/>
      <w:r/>
      <w:bookmarkStart w:id="1413" w:name="_Toc30622623"/>
      <w:r/>
      <w:bookmarkStart w:id="1414" w:name="_Toc119597908"/>
      <w:r/>
      <w:bookmarkStart w:id="1415" w:name="_Toc472686067"/>
      <w:r/>
      <w:bookmarkStart w:id="1416" w:name="_Toc467144153"/>
      <w:r/>
      <w:bookmarkStart w:id="1417" w:name="_Toc11671841"/>
      <w:r/>
      <w:bookmarkStart w:id="1418" w:name="_Toc473034386"/>
      <w:r/>
      <w:bookmarkStart w:id="1419" w:name="_Toc54867171"/>
      <w:r/>
      <w:bookmarkStart w:id="1420" w:name="_Toc499560856"/>
      <w:r/>
      <w:bookmarkStart w:id="1421" w:name="_Toc41327827"/>
      <w:r>
        <w:rPr>
          <w:rFonts w:hint="eastAsia" w:ascii="宋体" w:hAnsi="宋体" w:eastAsia="宋体" w:cs="宋体"/>
          <w:b/>
          <w:sz w:val="21"/>
          <w:szCs w:val="21"/>
          <w:highlight w:val="none"/>
        </w:rPr>
        <w:t xml:space="preserve">17.4 因不可抗力解除合同</w:t>
      </w:r>
      <w:bookmarkEnd w:id="1411"/>
      <w:r/>
      <w:bookmarkEnd w:id="1412"/>
      <w:r/>
      <w:bookmarkEnd w:id="1413"/>
      <w:r/>
      <w:bookmarkEnd w:id="1414"/>
      <w:r/>
      <w:bookmarkEnd w:id="1415"/>
      <w:r/>
      <w:bookmarkEnd w:id="1416"/>
      <w:r/>
      <w:bookmarkEnd w:id="1417"/>
      <w:r/>
      <w:bookmarkEnd w:id="1418"/>
      <w:r/>
      <w:bookmarkEnd w:id="1419"/>
      <w:r/>
      <w:bookmarkEnd w:id="1420"/>
      <w:r/>
      <w:bookmarkEnd w:id="1421"/>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合同解除后，发包人应在商定或确定发包人应支付款项后</w:t>
      </w:r>
      <w:r>
        <w:rPr>
          <w:rFonts w:hint="eastAsia" w:ascii="宋体" w:hAnsi="宋体" w:eastAsia="宋体" w:cs="宋体"/>
          <w:sz w:val="21"/>
          <w:szCs w:val="21"/>
          <w:highlight w:val="none"/>
          <w:u w:val="single"/>
        </w:rPr>
        <w:t xml:space="preserve">28</w:t>
      </w:r>
      <w:r>
        <w:rPr>
          <w:rFonts w:hint="eastAsia" w:ascii="宋体" w:hAnsi="宋体" w:eastAsia="宋体" w:cs="宋体"/>
          <w:sz w:val="21"/>
          <w:szCs w:val="21"/>
          <w:highlight w:val="none"/>
        </w:rPr>
        <w:t xml:space="preserve">天内完成款项的支付。</w:t>
      </w:r>
      <w:r/>
    </w:p>
    <w:p>
      <w:pPr>
        <w:pStyle w:val="1343"/>
        <w:spacing w:before="0" w:after="0" w:line="440" w:lineRule="exact"/>
        <w:rPr>
          <w:rFonts w:hint="eastAsia" w:ascii="宋体" w:hAnsi="宋体" w:eastAsia="宋体" w:cs="宋体"/>
          <w:sz w:val="21"/>
          <w:szCs w:val="21"/>
          <w:highlight w:val="none"/>
        </w:rPr>
      </w:pPr>
      <w:r/>
      <w:bookmarkStart w:id="1422" w:name="_Toc351203650"/>
      <w:r>
        <w:rPr>
          <w:rFonts w:hint="eastAsia" w:ascii="宋体" w:hAnsi="宋体" w:eastAsia="宋体" w:cs="宋体"/>
          <w:sz w:val="21"/>
          <w:szCs w:val="21"/>
          <w:highlight w:val="none"/>
        </w:rPr>
        <w:t xml:space="preserve">18. 保险</w:t>
      </w:r>
      <w:bookmarkEnd w:id="1387"/>
      <w:r/>
      <w:bookmarkEnd w:id="1422"/>
      <w:r/>
      <w:r/>
    </w:p>
    <w:p>
      <w:pPr>
        <w:pStyle w:val="1344"/>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18.1 工程保险</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关于工程保险的特别约定：</w:t>
      </w:r>
      <w:r>
        <w:rPr>
          <w:rFonts w:hint="eastAsia" w:ascii="宋体" w:hAnsi="宋体" w:eastAsia="宋体" w:cs="宋体"/>
          <w:sz w:val="21"/>
          <w:szCs w:val="21"/>
          <w:highlight w:val="none"/>
          <w:u w:val="single"/>
        </w:rPr>
        <w:t xml:space="preserve">由承包人支付</w:t>
      </w:r>
      <w:r>
        <w:rPr>
          <w:rFonts w:hint="eastAsia" w:ascii="宋体" w:hAnsi="宋体" w:eastAsia="宋体" w:cs="宋体"/>
          <w:sz w:val="21"/>
          <w:szCs w:val="21"/>
          <w:highlight w:val="none"/>
        </w:rPr>
        <w:t xml:space="preserve">。</w:t>
      </w:r>
      <w:r/>
    </w:p>
    <w:p>
      <w:pPr>
        <w:pStyle w:val="1344"/>
        <w:ind w:firstLine="422"/>
        <w:spacing w:line="440" w:lineRule="exact"/>
        <w:rPr>
          <w:rFonts w:hint="eastAsia" w:ascii="宋体" w:hAnsi="宋体" w:eastAsia="宋体" w:cs="宋体"/>
          <w:b/>
          <w:sz w:val="21"/>
          <w:szCs w:val="21"/>
          <w:highlight w:val="none"/>
        </w:rPr>
        <w:outlineLvl w:val="0"/>
      </w:pPr>
      <w:r/>
      <w:bookmarkStart w:id="1423" w:name="_Toc499560857"/>
      <w:r/>
      <w:bookmarkStart w:id="1424" w:name="_Toc30004165"/>
      <w:r/>
      <w:bookmarkStart w:id="1425" w:name="_Toc9974955"/>
      <w:r/>
      <w:bookmarkStart w:id="1426" w:name="_Toc472686068"/>
      <w:r/>
      <w:bookmarkStart w:id="1427" w:name="_Toc11671842"/>
      <w:r/>
      <w:bookmarkStart w:id="1428" w:name="_Toc54867172"/>
      <w:r/>
      <w:bookmarkStart w:id="1429" w:name="_Toc473034387"/>
      <w:r/>
      <w:bookmarkStart w:id="1430" w:name="_Toc30622624"/>
      <w:r/>
      <w:bookmarkStart w:id="1431" w:name="_Toc467144154"/>
      <w:r/>
      <w:bookmarkStart w:id="1432" w:name="_Toc119597909"/>
      <w:r/>
      <w:bookmarkStart w:id="1433" w:name="_Toc41327828"/>
      <w:r>
        <w:rPr>
          <w:rFonts w:hint="eastAsia" w:ascii="宋体" w:hAnsi="宋体" w:eastAsia="宋体" w:cs="宋体"/>
          <w:b/>
          <w:sz w:val="21"/>
          <w:szCs w:val="21"/>
          <w:highlight w:val="none"/>
        </w:rPr>
        <w:t xml:space="preserve">18.3 其他保险</w:t>
      </w:r>
      <w:bookmarkEnd w:id="1423"/>
      <w:r/>
      <w:bookmarkEnd w:id="1424"/>
      <w:r/>
      <w:bookmarkEnd w:id="1425"/>
      <w:r/>
      <w:bookmarkEnd w:id="1426"/>
      <w:r/>
      <w:bookmarkEnd w:id="1427"/>
      <w:r/>
      <w:bookmarkEnd w:id="1428"/>
      <w:r/>
      <w:bookmarkEnd w:id="1429"/>
      <w:r/>
      <w:bookmarkEnd w:id="1430"/>
      <w:r/>
      <w:bookmarkEnd w:id="1431"/>
      <w:r/>
      <w:bookmarkEnd w:id="1432"/>
      <w:r/>
      <w:bookmarkEnd w:id="1433"/>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关于其他保险的约定：</w:t>
      </w:r>
      <w:r>
        <w:rPr>
          <w:rFonts w:hint="eastAsia" w:ascii="宋体" w:hAnsi="宋体" w:eastAsia="宋体" w:cs="宋体"/>
          <w:sz w:val="21"/>
          <w:szCs w:val="21"/>
          <w:highlight w:val="none"/>
          <w:u w:val="single"/>
        </w:rPr>
        <w:t xml:space="preserve">承包人自行考虑</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承包人是否应为其施工设备等办理财产保险：</w:t>
      </w:r>
      <w:r>
        <w:rPr>
          <w:rFonts w:hint="eastAsia" w:ascii="宋体" w:hAnsi="宋体" w:eastAsia="宋体" w:cs="宋体"/>
          <w:sz w:val="21"/>
          <w:szCs w:val="21"/>
          <w:highlight w:val="none"/>
          <w:u w:val="single"/>
        </w:rPr>
        <w:t xml:space="preserve">承包人自行考虑</w:t>
      </w:r>
      <w:r>
        <w:rPr>
          <w:rFonts w:hint="eastAsia" w:ascii="宋体" w:hAnsi="宋体" w:eastAsia="宋体" w:cs="宋体"/>
          <w:sz w:val="21"/>
          <w:szCs w:val="21"/>
          <w:highlight w:val="none"/>
        </w:rPr>
        <w:t xml:space="preserve">。</w:t>
      </w:r>
      <w:r/>
    </w:p>
    <w:p>
      <w:pPr>
        <w:pStyle w:val="1344"/>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18.7 通知义务</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关于变更保险合同时的通知义务的约定：</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bookmarkEnd w:id="1363"/>
      <w:r/>
      <w:bookmarkEnd w:id="1364"/>
      <w:r/>
      <w:bookmarkEnd w:id="1365"/>
      <w:r/>
      <w:bookmarkEnd w:id="1366"/>
      <w:r/>
      <w:bookmarkEnd w:id="1367"/>
      <w:r/>
      <w:bookmarkEnd w:id="1368"/>
      <w:r/>
      <w:bookmarkEnd w:id="1369"/>
      <w:r/>
      <w:bookmarkEnd w:id="1370"/>
      <w:r/>
      <w:bookmarkEnd w:id="1371"/>
      <w:r/>
      <w:bookmarkEnd w:id="1372"/>
      <w:r/>
      <w:bookmarkEnd w:id="1373"/>
      <w:r/>
      <w:bookmarkEnd w:id="1374"/>
      <w:r/>
      <w:r/>
    </w:p>
    <w:p>
      <w:pPr>
        <w:pStyle w:val="1343"/>
        <w:spacing w:before="0" w:after="0" w:line="440" w:lineRule="exact"/>
        <w:rPr>
          <w:rFonts w:hint="eastAsia" w:ascii="宋体" w:hAnsi="宋体" w:eastAsia="宋体" w:cs="宋体"/>
          <w:sz w:val="21"/>
          <w:szCs w:val="21"/>
          <w:highlight w:val="none"/>
        </w:rPr>
      </w:pPr>
      <w:r/>
      <w:bookmarkStart w:id="1434" w:name="_Toc351203651"/>
      <w:r>
        <w:rPr>
          <w:rFonts w:hint="eastAsia" w:ascii="宋体" w:hAnsi="宋体" w:eastAsia="宋体" w:cs="宋体"/>
          <w:sz w:val="21"/>
          <w:szCs w:val="21"/>
          <w:highlight w:val="none"/>
        </w:rPr>
        <w:t xml:space="preserve">20. 争议解决</w:t>
      </w:r>
      <w:bookmarkEnd w:id="1375"/>
      <w:r/>
      <w:bookmarkEnd w:id="1376"/>
      <w:r/>
      <w:bookmarkEnd w:id="1434"/>
      <w:r/>
      <w:r/>
    </w:p>
    <w:p>
      <w:pPr>
        <w:pStyle w:val="1344"/>
        <w:ind w:firstLine="422"/>
        <w:spacing w:line="440" w:lineRule="exact"/>
        <w:rPr>
          <w:rFonts w:hint="eastAsia" w:ascii="宋体" w:hAnsi="宋体" w:eastAsia="宋体" w:cs="宋体"/>
          <w:b/>
          <w:sz w:val="21"/>
          <w:szCs w:val="21"/>
          <w:highlight w:val="none"/>
        </w:rPr>
        <w:outlineLvl w:val="0"/>
      </w:pPr>
      <w:r/>
      <w:bookmarkStart w:id="1435" w:name="_Toc499560858"/>
      <w:r/>
      <w:bookmarkStart w:id="1436" w:name="_Toc11671843"/>
      <w:r/>
      <w:bookmarkStart w:id="1437" w:name="_Toc9974956"/>
      <w:r/>
      <w:bookmarkStart w:id="1438" w:name="_Toc467144155"/>
      <w:r/>
      <w:bookmarkStart w:id="1439" w:name="_Toc30622625"/>
      <w:r/>
      <w:bookmarkStart w:id="1440" w:name="_Toc472686069"/>
      <w:r/>
      <w:bookmarkStart w:id="1441" w:name="_Toc473034388"/>
      <w:r/>
      <w:bookmarkStart w:id="1442" w:name="_Toc41327829"/>
      <w:r/>
      <w:bookmarkStart w:id="1443" w:name="_Toc54867173"/>
      <w:r/>
      <w:bookmarkStart w:id="1444" w:name="_Toc30004166"/>
      <w:r/>
      <w:bookmarkStart w:id="1445" w:name="_Toc119597910"/>
      <w:r>
        <w:rPr>
          <w:rFonts w:hint="eastAsia" w:ascii="宋体" w:hAnsi="宋体" w:eastAsia="宋体" w:cs="宋体"/>
          <w:b/>
          <w:sz w:val="21"/>
          <w:szCs w:val="21"/>
          <w:highlight w:val="none"/>
        </w:rPr>
        <w:t xml:space="preserve">20.3 争</w:t>
      </w:r>
      <w:bookmarkEnd w:id="1377"/>
      <w:r>
        <w:rPr>
          <w:rFonts w:hint="eastAsia" w:ascii="宋体" w:hAnsi="宋体" w:eastAsia="宋体" w:cs="宋体"/>
          <w:b/>
          <w:sz w:val="21"/>
          <w:szCs w:val="21"/>
          <w:highlight w:val="none"/>
        </w:rPr>
        <w:t xml:space="preserve">议评审</w:t>
      </w:r>
      <w:bookmarkEnd w:id="1435"/>
      <w:r/>
      <w:bookmarkEnd w:id="1436"/>
      <w:r/>
      <w:bookmarkEnd w:id="1437"/>
      <w:r/>
      <w:bookmarkEnd w:id="1438"/>
      <w:r/>
      <w:bookmarkEnd w:id="1439"/>
      <w:r/>
      <w:bookmarkEnd w:id="1440"/>
      <w:r/>
      <w:bookmarkEnd w:id="1441"/>
      <w:r/>
      <w:bookmarkEnd w:id="1442"/>
      <w:r/>
      <w:bookmarkEnd w:id="1443"/>
      <w:r/>
      <w:bookmarkEnd w:id="1444"/>
      <w:r/>
      <w:bookmarkEnd w:id="1445"/>
      <w:r/>
      <w:r/>
    </w:p>
    <w:p>
      <w:pPr>
        <w:pStyle w:val="1344"/>
        <w:ind w:left="149" w:firstLine="315"/>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合同当事人是否同意将工程争议提交争议评审小组决定：</w:t>
      </w:r>
      <w:r>
        <w:rPr>
          <w:rFonts w:hint="eastAsia" w:ascii="宋体" w:hAnsi="宋体" w:eastAsia="宋体" w:cs="宋体"/>
          <w:sz w:val="21"/>
          <w:szCs w:val="21"/>
          <w:highlight w:val="none"/>
          <w:u w:val="single"/>
        </w:rPr>
        <w:t xml:space="preserve"> 同意 </w:t>
      </w:r>
      <w:r>
        <w:rPr>
          <w:rFonts w:hint="eastAsia" w:ascii="宋体" w:hAnsi="宋体" w:eastAsia="宋体" w:cs="宋体"/>
          <w:sz w:val="21"/>
          <w:szCs w:val="21"/>
          <w:highlight w:val="none"/>
        </w:rPr>
        <w:t xml:space="preserve">。  </w:t>
      </w:r>
      <w:r/>
    </w:p>
    <w:p>
      <w:pPr>
        <w:pStyle w:val="1344"/>
        <w:ind w:firstLine="420"/>
        <w:jc w:val="left"/>
        <w:spacing w:line="440" w:lineRule="exact"/>
        <w:rPr>
          <w:rFonts w:hint="eastAsia" w:ascii="宋体" w:hAnsi="宋体" w:eastAsia="宋体" w:cs="宋体"/>
          <w:sz w:val="21"/>
          <w:szCs w:val="21"/>
          <w:highlight w:val="none"/>
        </w:rPr>
        <w:outlineLvl w:val="0"/>
      </w:pPr>
      <w:r/>
      <w:bookmarkStart w:id="1446" w:name="_Toc467144156"/>
      <w:r/>
      <w:bookmarkStart w:id="1447" w:name="_Toc472686070"/>
      <w:r/>
      <w:bookmarkStart w:id="1448" w:name="_Toc30004167"/>
      <w:r/>
      <w:bookmarkStart w:id="1449" w:name="_Toc473034389"/>
      <w:r/>
      <w:bookmarkStart w:id="1450" w:name="_Toc54867174"/>
      <w:r/>
      <w:bookmarkStart w:id="1451" w:name="_Toc41327830"/>
      <w:r/>
      <w:bookmarkStart w:id="1452" w:name="_Toc119597911"/>
      <w:r/>
      <w:bookmarkStart w:id="1453" w:name="_Toc9974957"/>
      <w:r/>
      <w:bookmarkStart w:id="1454" w:name="_Toc499560859"/>
      <w:r/>
      <w:bookmarkStart w:id="1455" w:name="_Toc11671844"/>
      <w:r/>
      <w:bookmarkStart w:id="1456" w:name="_Toc30622626"/>
      <w:r>
        <w:rPr>
          <w:rFonts w:hint="eastAsia" w:ascii="宋体" w:hAnsi="宋体" w:eastAsia="宋体" w:cs="宋体"/>
          <w:sz w:val="21"/>
          <w:szCs w:val="21"/>
          <w:highlight w:val="none"/>
        </w:rPr>
        <w:t xml:space="preserve">20.3.1 争议评审小组的确定</w:t>
      </w:r>
      <w:bookmarkEnd w:id="1446"/>
      <w:r/>
      <w:bookmarkEnd w:id="1447"/>
      <w:r/>
      <w:bookmarkEnd w:id="1448"/>
      <w:r/>
      <w:bookmarkEnd w:id="1449"/>
      <w:r/>
      <w:bookmarkEnd w:id="1450"/>
      <w:r/>
      <w:bookmarkEnd w:id="1451"/>
      <w:r/>
      <w:bookmarkEnd w:id="1452"/>
      <w:r/>
      <w:bookmarkEnd w:id="1453"/>
      <w:r/>
      <w:bookmarkEnd w:id="1454"/>
      <w:r/>
      <w:bookmarkEnd w:id="1455"/>
      <w:r/>
      <w:bookmarkEnd w:id="1456"/>
      <w:r/>
      <w:r/>
    </w:p>
    <w:p>
      <w:pPr>
        <w:pStyle w:val="1344"/>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争议评审小组成员的确定：</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选定争议评审员的期限：</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争议评审小组成员的报酬承担方式：</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其他事项的约定：</w:t>
      </w:r>
      <w:r>
        <w:rPr>
          <w:rFonts w:hint="eastAsia" w:ascii="宋体" w:hAnsi="宋体" w:eastAsia="宋体" w:cs="宋体"/>
          <w:sz w:val="21"/>
          <w:szCs w:val="21"/>
          <w:highlight w:val="none"/>
          <w:u w:val="single"/>
        </w:rPr>
        <w:t xml:space="preserve">无</w:t>
      </w:r>
      <w:r>
        <w:rPr>
          <w:rFonts w:hint="eastAsia" w:ascii="宋体" w:hAnsi="宋体" w:eastAsia="宋体" w:cs="宋体"/>
          <w:sz w:val="21"/>
          <w:szCs w:val="21"/>
          <w:highlight w:val="none"/>
        </w:rPr>
        <w:t xml:space="preserve">。</w:t>
      </w:r>
      <w:r/>
    </w:p>
    <w:p>
      <w:pPr>
        <w:pStyle w:val="1344"/>
        <w:ind w:firstLine="420"/>
        <w:jc w:val="left"/>
        <w:spacing w:line="440" w:lineRule="exact"/>
        <w:rPr>
          <w:rFonts w:hint="eastAsia" w:ascii="宋体" w:hAnsi="宋体" w:eastAsia="宋体" w:cs="宋体"/>
          <w:sz w:val="21"/>
          <w:szCs w:val="21"/>
          <w:highlight w:val="none"/>
        </w:rPr>
        <w:outlineLvl w:val="0"/>
      </w:pPr>
      <w:r/>
      <w:bookmarkStart w:id="1457" w:name="_Toc119597912"/>
      <w:r/>
      <w:bookmarkStart w:id="1458" w:name="_Toc41327831"/>
      <w:r/>
      <w:bookmarkStart w:id="1459" w:name="_Toc30622627"/>
      <w:r/>
      <w:bookmarkStart w:id="1460" w:name="_Toc54867175"/>
      <w:r/>
      <w:bookmarkStart w:id="1461" w:name="_Toc473034390"/>
      <w:r/>
      <w:bookmarkStart w:id="1462" w:name="_Toc499560860"/>
      <w:r/>
      <w:bookmarkStart w:id="1463" w:name="_Toc472686071"/>
      <w:r/>
      <w:bookmarkStart w:id="1464" w:name="_Toc30004168"/>
      <w:r/>
      <w:bookmarkStart w:id="1465" w:name="_Toc467144157"/>
      <w:r/>
      <w:bookmarkStart w:id="1466" w:name="_Toc11671845"/>
      <w:r/>
      <w:bookmarkStart w:id="1467" w:name="_Toc9974958"/>
      <w:r>
        <w:rPr>
          <w:rFonts w:hint="eastAsia" w:ascii="宋体" w:hAnsi="宋体" w:eastAsia="宋体" w:cs="宋体"/>
          <w:sz w:val="21"/>
          <w:szCs w:val="21"/>
          <w:highlight w:val="none"/>
        </w:rPr>
        <w:t xml:space="preserve">20.3.2 争议评审小组的决定</w:t>
      </w:r>
      <w:bookmarkEnd w:id="1457"/>
      <w:r/>
      <w:bookmarkEnd w:id="1458"/>
      <w:r/>
      <w:bookmarkEnd w:id="1459"/>
      <w:r/>
      <w:bookmarkEnd w:id="1460"/>
      <w:r/>
      <w:bookmarkEnd w:id="1461"/>
      <w:r/>
      <w:bookmarkEnd w:id="1462"/>
      <w:r/>
      <w:bookmarkEnd w:id="1463"/>
      <w:r/>
      <w:bookmarkEnd w:id="1464"/>
      <w:r/>
      <w:bookmarkEnd w:id="1465"/>
      <w:r/>
      <w:bookmarkEnd w:id="1466"/>
      <w:r/>
      <w:bookmarkEnd w:id="1467"/>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合同当事人关于本项的约定：</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4"/>
        <w:ind w:firstLine="422"/>
        <w:spacing w:line="440" w:lineRule="exact"/>
        <w:rPr>
          <w:rFonts w:hint="eastAsia" w:ascii="宋体" w:hAnsi="宋体" w:eastAsia="宋体" w:cs="宋体"/>
          <w:b/>
          <w:sz w:val="21"/>
          <w:szCs w:val="21"/>
          <w:highlight w:val="none"/>
        </w:rPr>
        <w:outlineLvl w:val="0"/>
      </w:pPr>
      <w:r/>
      <w:bookmarkStart w:id="1468" w:name="_Toc11671846"/>
      <w:r/>
      <w:bookmarkStart w:id="1469" w:name="_Toc30004169"/>
      <w:r/>
      <w:bookmarkStart w:id="1470" w:name="_Toc467144158"/>
      <w:r/>
      <w:bookmarkStart w:id="1471" w:name="_Toc473034391"/>
      <w:r/>
      <w:bookmarkStart w:id="1472" w:name="_Toc9974959"/>
      <w:r/>
      <w:bookmarkStart w:id="1473" w:name="_Toc30622628"/>
      <w:r/>
      <w:bookmarkStart w:id="1474" w:name="_Toc54867176"/>
      <w:r/>
      <w:bookmarkStart w:id="1475" w:name="_Toc499560861"/>
      <w:r/>
      <w:bookmarkStart w:id="1476" w:name="_Toc472686072"/>
      <w:r/>
      <w:bookmarkStart w:id="1477" w:name="_Toc119597913"/>
      <w:r/>
      <w:bookmarkStart w:id="1478" w:name="_Toc41327832"/>
      <w:r>
        <w:rPr>
          <w:rFonts w:hint="eastAsia" w:ascii="宋体" w:hAnsi="宋体" w:eastAsia="宋体" w:cs="宋体"/>
          <w:b/>
          <w:sz w:val="21"/>
          <w:szCs w:val="21"/>
          <w:highlight w:val="none"/>
        </w:rPr>
        <w:t xml:space="preserve">20.4仲裁或诉讼</w:t>
      </w:r>
      <w:bookmarkEnd w:id="1378"/>
      <w:r/>
      <w:bookmarkEnd w:id="1468"/>
      <w:r/>
      <w:bookmarkEnd w:id="1469"/>
      <w:r/>
      <w:bookmarkEnd w:id="1470"/>
      <w:r/>
      <w:bookmarkEnd w:id="1471"/>
      <w:r/>
      <w:bookmarkEnd w:id="1472"/>
      <w:r/>
      <w:bookmarkEnd w:id="1473"/>
      <w:r/>
      <w:bookmarkEnd w:id="1474"/>
      <w:r/>
      <w:bookmarkEnd w:id="1475"/>
      <w:r/>
      <w:bookmarkEnd w:id="1476"/>
      <w:r/>
      <w:bookmarkEnd w:id="1477"/>
      <w:r/>
      <w:bookmarkEnd w:id="1478"/>
      <w:r/>
      <w:r/>
    </w:p>
    <w:p>
      <w:pPr>
        <w:pStyle w:val="1344"/>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因合同及合同有关事项发生的争议，按下列第</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种方式解决：</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（1）向</w:t>
      </w:r>
      <w:r>
        <w:rPr>
          <w:rFonts w:hint="eastAsia" w:ascii="宋体" w:hAnsi="宋体" w:cs="宋体"/>
          <w:sz w:val="21"/>
          <w:szCs w:val="21"/>
          <w:highlight w:val="none"/>
          <w:u w:val="single"/>
          <w:lang w:eastAsia="zh-CN"/>
        </w:rPr>
        <w:t xml:space="preserve">泰州</w:t>
      </w:r>
      <w:r>
        <w:rPr>
          <w:rFonts w:hint="eastAsia" w:ascii="宋体" w:hAnsi="宋体" w:eastAsia="宋体" w:cs="宋体"/>
          <w:sz w:val="21"/>
          <w:szCs w:val="21"/>
          <w:highlight w:val="none"/>
        </w:rPr>
        <w:t xml:space="preserve">仲裁委员会申请仲裁；</w:t>
      </w:r>
      <w:r/>
    </w:p>
    <w:p>
      <w:pPr>
        <w:pStyle w:val="1344"/>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（2）向</w:t>
      </w:r>
      <w:r>
        <w:rPr>
          <w:rFonts w:hint="eastAsia" w:ascii="宋体" w:hAnsi="宋体" w:eastAsia="宋体" w:cs="宋体"/>
          <w:sz w:val="21"/>
          <w:szCs w:val="21"/>
          <w:highlight w:val="none"/>
          <w:u w:val="single"/>
        </w:rPr>
        <w:t xml:space="preserve">泰兴市</w:t>
      </w:r>
      <w:r>
        <w:rPr>
          <w:rFonts w:hint="eastAsia" w:ascii="宋体" w:hAnsi="宋体" w:eastAsia="宋体" w:cs="宋体"/>
          <w:sz w:val="21"/>
          <w:szCs w:val="21"/>
          <w:highlight w:val="none"/>
        </w:rPr>
        <w:t xml:space="preserve">人民法院起诉。</w:t>
      </w:r>
      <w:bookmarkEnd w:id="1379"/>
      <w:r/>
      <w:bookmarkEnd w:id="1380"/>
      <w:r/>
      <w:bookmarkEnd w:id="1381"/>
      <w:r/>
      <w:bookmarkEnd w:id="1382"/>
      <w:r/>
      <w:bookmarkEnd w:id="1383"/>
      <w:r/>
      <w:bookmarkEnd w:id="1384"/>
      <w:r/>
      <w:r/>
    </w:p>
    <w:p>
      <w:pPr>
        <w:pStyle w:val="119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合同补充条款：</w:t>
      </w:r>
      <w:r/>
    </w:p>
    <w:p>
      <w:pPr>
        <w:pStyle w:val="1330"/>
        <w:ind w:firstLine="315"/>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1、实际开工日期以开工报告为准，非发包方原因造成的工期延误，工程造价在遇到国家、省、市等政策性调减时，按实调减；在遇到政策性调增时，一律不执行调增。</w:t>
      </w:r>
      <w:r/>
    </w:p>
    <w:p>
      <w:pPr>
        <w:pStyle w:val="1330"/>
        <w:ind w:firstLine="315"/>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2、承包人负责处理施工中非发包人因素可能发生的地方矛盾，并且不产生费用索赔。</w:t>
      </w:r>
      <w:r/>
    </w:p>
    <w:p>
      <w:pPr>
        <w:pStyle w:val="1330"/>
        <w:ind w:firstLine="315"/>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3、承包人的项目负责人与投标时不一致，又未经发包人同意更换，则发包人可自行终止施工合同并没收履约保证金，并保留进一步追究其责任的权利。</w:t>
      </w:r>
      <w:r/>
    </w:p>
    <w:p>
      <w:pPr>
        <w:pStyle w:val="1330"/>
        <w:ind w:firstLine="315"/>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承包人在合同备案时的项目部组成人员必须驻现场组织施工，如有变更须经发包人同意，否则，若发包人抽查发现不在现场计5000元/次的罚款。项目负责人每周必须在现场工作不少于5个日历天，且不少于40个小时，若不能满足，则按 3.2.1 对中标单位进行相应的处罚。</w:t>
      </w:r>
      <w:r/>
    </w:p>
    <w:p>
      <w:pPr>
        <w:pStyle w:val="1330"/>
        <w:ind w:firstLine="315"/>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5、工程预验收一个月内必须进行竣工验收，工程竣工验收合格一个月内报送结算资料，结算资料内必须包含工程前后影像资料。如因承包人自身原因造成延迟竣工验收和决算资料延期报送，一切后果由承包人自行负责。</w:t>
      </w:r>
      <w:r/>
    </w:p>
    <w:p>
      <w:pPr>
        <w:pStyle w:val="1330"/>
        <w:ind w:firstLine="315"/>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6、在施工中凡是有厚度或深度要求的分项工程，若厚度或深度符合设计和质量验收规范标准的，按设计结算；当厚度或深度不能满足设计和质量验收规范标准的，但经验算后，满足使用功能的，对该部分分项工程总价再扣减30%结算，质量验算不合格的，则返工处理或采取补强措施处理，一律不予计量并结算。</w:t>
      </w:r>
      <w:r/>
    </w:p>
    <w:p>
      <w:pPr>
        <w:pStyle w:val="1330"/>
        <w:ind w:firstLine="315"/>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7、在工程实施过程中，承包人必须完全服从发包人根据现场实际情况，提出的增加或减少工程量，其价格参照综合单价的调整方式。</w:t>
      </w:r>
      <w:r/>
    </w:p>
    <w:p>
      <w:pPr>
        <w:pStyle w:val="1330"/>
        <w:ind w:firstLine="315"/>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8、工程中发生的变更以及工程量的增减所产生的造价均按中标下浮率同比下浮。</w:t>
      </w:r>
      <w:r/>
    </w:p>
    <w:p>
      <w:pPr>
        <w:pStyle w:val="1330"/>
        <w:ind w:firstLine="315"/>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9、承包人严格把好材料关、工序关等，确保工程质量、安全等。</w:t>
      </w:r>
      <w:r/>
    </w:p>
    <w:p>
      <w:pPr>
        <w:pStyle w:val="1330"/>
        <w:ind w:firstLine="315"/>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10、施工过程中将严格执行泰政规(2010)5号文《泰兴市政府投资工程项目标后监督管理办法（试行）》的相关规定。</w:t>
      </w:r>
      <w:r/>
    </w:p>
    <w:p>
      <w:pPr>
        <w:pStyle w:val="1330"/>
        <w:ind w:firstLine="315"/>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11、中标单位进场材料未按招标文件、项目特征等相关的要求进场，建设单位有权要求施工单位清退，拒不执行的，建设单位有权没收并处以所进场材料价格30%的罚款，罚款金额在工程款中直接扣除。</w:t>
      </w:r>
      <w:r/>
    </w:p>
    <w:p>
      <w:pPr>
        <w:pStyle w:val="1330"/>
        <w:ind w:firstLine="315"/>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12、因本合同中所述产生的的经济处罚将由招标人直接在工程款中直接扣除。</w:t>
      </w:r>
      <w:r/>
    </w:p>
    <w:p>
      <w:pPr>
        <w:pStyle w:val="1330"/>
        <w:ind w:firstLine="315"/>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13、承包人总部必须大力支持，确保本工程按期保质顺利完成。</w:t>
      </w:r>
      <w:bookmarkEnd w:id="597"/>
      <w:r/>
      <w:bookmarkEnd w:id="598"/>
      <w:r/>
      <w:bookmarkEnd w:id="599"/>
      <w:r/>
      <w:r/>
    </w:p>
    <w:p>
      <w:pPr>
        <w:pStyle w:val="875"/>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r>
      <w:r/>
    </w:p>
    <w:p>
      <w:pPr>
        <w:pStyle w:val="1331"/>
        <w:ind w:firstLine="360"/>
        <w:jc w:val="left"/>
        <w:spacing w:line="360" w:lineRule="auto"/>
        <w:rPr>
          <w:rFonts w:hint="eastAsia" w:ascii="宋体" w:hAnsi="宋体" w:eastAsia="宋体" w:cs="宋体"/>
          <w:sz w:val="21"/>
          <w:szCs w:val="21"/>
          <w:highlight w:val="none"/>
        </w:rPr>
      </w:pPr>
      <w:r>
        <w:rPr>
          <w:rFonts w:hint="eastAsia" w:ascii="宋体" w:hAnsi="宋体" w:eastAsia="宋体" w:cs="宋体"/>
          <w:highlight w:val="none"/>
        </w:rPr>
        <w:br w:type="page" w:clear="all"/>
      </w:r>
      <w:r>
        <w:rPr>
          <w:rFonts w:hint="eastAsia" w:ascii="宋体" w:hAnsi="宋体" w:eastAsia="宋体" w:cs="宋体"/>
          <w:b/>
          <w:highlight w:val="none"/>
        </w:rPr>
        <w:t xml:space="preserve">附件</w:t>
      </w:r>
      <w:r/>
    </w:p>
    <w:p>
      <w:pPr>
        <w:pStyle w:val="1331"/>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协议书附件：</w:t>
      </w:r>
      <w:r/>
    </w:p>
    <w:p>
      <w:pPr>
        <w:pStyle w:val="1331"/>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附件1：承包人承揽工程项目一览表</w:t>
      </w:r>
      <w:r/>
    </w:p>
    <w:p>
      <w:pPr>
        <w:pStyle w:val="1331"/>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专用合同条款附件：</w:t>
      </w:r>
      <w:r/>
    </w:p>
    <w:p>
      <w:pPr>
        <w:pStyle w:val="1331"/>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附件2：发包人供应材料设备一览表</w:t>
      </w:r>
      <w:r/>
    </w:p>
    <w:p>
      <w:pPr>
        <w:pStyle w:val="1331"/>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附件3：工程质量保修书</w:t>
      </w:r>
      <w:r/>
    </w:p>
    <w:p>
      <w:pPr>
        <w:pStyle w:val="1331"/>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附件4：主要建设工程文件目录</w:t>
      </w:r>
      <w:r/>
    </w:p>
    <w:p>
      <w:pPr>
        <w:pStyle w:val="1331"/>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附件5：承包人用于本工程施工的机械设备表</w:t>
      </w:r>
      <w:r/>
    </w:p>
    <w:p>
      <w:pPr>
        <w:pStyle w:val="1331"/>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附件6：承包人主要施工管理人员表</w:t>
      </w:r>
      <w:r/>
    </w:p>
    <w:p>
      <w:pPr>
        <w:pStyle w:val="1331"/>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附件7：分包人主要施工管理人员表</w:t>
      </w:r>
      <w:r/>
    </w:p>
    <w:p>
      <w:pPr>
        <w:pStyle w:val="1331"/>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附件8：履约担保格式</w:t>
      </w:r>
      <w:r/>
    </w:p>
    <w:p>
      <w:pPr>
        <w:pStyle w:val="1331"/>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附件9：预付款担保格式</w:t>
      </w:r>
      <w:r/>
    </w:p>
    <w:p>
      <w:pPr>
        <w:pStyle w:val="1331"/>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附件10：支付担保格式</w:t>
      </w:r>
      <w:r/>
    </w:p>
    <w:p>
      <w:pPr>
        <w:pStyle w:val="1331"/>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附件11：暂估价一览表</w:t>
      </w:r>
      <w:r/>
    </w:p>
    <w:p>
      <w:pPr>
        <w:pStyle w:val="1331"/>
        <w:jc w:val="left"/>
        <w:spacing w:before="156" w:after="156" w:line="440" w:lineRule="exact"/>
        <w:rPr>
          <w:rFonts w:hint="eastAsia" w:ascii="宋体" w:hAnsi="宋体" w:eastAsia="宋体" w:cs="宋体"/>
          <w:sz w:val="21"/>
          <w:szCs w:val="21"/>
          <w:highlight w:val="none"/>
        </w:rPr>
      </w:pPr>
      <w:r>
        <w:rPr>
          <w:rFonts w:hint="eastAsia" w:ascii="宋体" w:hAnsi="宋体" w:eastAsia="宋体" w:cs="宋体"/>
          <w:sz w:val="30"/>
          <w:szCs w:val="30"/>
          <w:highlight w:val="none"/>
        </w:rPr>
        <w:br w:type="page" w:clear="all"/>
      </w:r>
      <w:r>
        <w:rPr>
          <w:rFonts w:hint="eastAsia" w:ascii="宋体" w:hAnsi="宋体" w:eastAsia="宋体" w:cs="宋体"/>
          <w:sz w:val="21"/>
          <w:szCs w:val="21"/>
          <w:highlight w:val="none"/>
        </w:rPr>
        <w:t xml:space="preserve">附件1：</w:t>
      </w:r>
      <w:r/>
    </w:p>
    <w:p>
      <w:pPr>
        <w:pStyle w:val="1345"/>
        <w:jc w:val="center"/>
        <w:spacing w:before="156" w:after="156"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承包人承揽工程项目一览表</w:t>
      </w:r>
      <w:r/>
    </w:p>
    <w:tbl>
      <w:tblPr>
        <w:tblStyle w:val="88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778"/>
        <w:gridCol w:w="1123"/>
        <w:gridCol w:w="1020"/>
        <w:gridCol w:w="1315"/>
        <w:gridCol w:w="518"/>
        <w:gridCol w:w="951"/>
        <w:gridCol w:w="1132"/>
        <w:gridCol w:w="1027"/>
        <w:gridCol w:w="518"/>
        <w:gridCol w:w="518"/>
      </w:tblGrid>
      <w:tr>
        <w:trPr/>
        <w:tc>
          <w:tcPr>
            <w:tcBorders>
              <w:top w:val="single" w:color="auto" w:sz="12" w:space="0"/>
              <w:bottom w:val="single" w:color="auto" w:sz="6" w:space="0"/>
            </w:tcBorders>
            <w:tcW w:w="437" w:type="pct"/>
            <w:vAlign w:val="center"/>
            <w:textDirection w:val="lrTb"/>
            <w:noWrap w:val="false"/>
          </w:tcPr>
          <w:p>
            <w:pPr>
              <w:pStyle w:val="1346"/>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单位工程名称</w:t>
            </w:r>
            <w:r/>
          </w:p>
        </w:tc>
        <w:tc>
          <w:tcPr>
            <w:tcBorders>
              <w:top w:val="single" w:color="auto" w:sz="12" w:space="0"/>
              <w:bottom w:val="single" w:color="auto" w:sz="6" w:space="0"/>
            </w:tcBorders>
            <w:tcW w:w="631" w:type="pct"/>
            <w:vAlign w:val="center"/>
            <w:textDirection w:val="lrTb"/>
            <w:noWrap w:val="false"/>
          </w:tcPr>
          <w:p>
            <w:pPr>
              <w:pStyle w:val="1346"/>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建设规模</w:t>
            </w:r>
            <w:r/>
          </w:p>
        </w:tc>
        <w:tc>
          <w:tcPr>
            <w:tcBorders>
              <w:top w:val="single" w:color="auto" w:sz="12" w:space="0"/>
              <w:bottom w:val="single" w:color="auto" w:sz="6" w:space="0"/>
            </w:tcBorders>
            <w:tcW w:w="573" w:type="pct"/>
            <w:vAlign w:val="center"/>
            <w:textDirection w:val="lrTb"/>
            <w:noWrap w:val="false"/>
          </w:tcPr>
          <w:p>
            <w:pPr>
              <w:pStyle w:val="1346"/>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建筑面积(平方米)</w:t>
            </w:r>
            <w:r/>
          </w:p>
        </w:tc>
        <w:tc>
          <w:tcPr>
            <w:tcBorders>
              <w:top w:val="single" w:color="auto" w:sz="12" w:space="0"/>
              <w:bottom w:val="single" w:color="auto" w:sz="6" w:space="0"/>
            </w:tcBorders>
            <w:tcW w:w="739" w:type="pct"/>
            <w:vAlign w:val="center"/>
            <w:textDirection w:val="lrTb"/>
            <w:noWrap w:val="false"/>
          </w:tcPr>
          <w:p>
            <w:pPr>
              <w:pStyle w:val="1346"/>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结构形式</w:t>
            </w:r>
            <w:r/>
          </w:p>
        </w:tc>
        <w:tc>
          <w:tcPr>
            <w:tcBorders>
              <w:top w:val="single" w:color="auto" w:sz="12" w:space="0"/>
              <w:bottom w:val="single" w:color="auto" w:sz="6" w:space="0"/>
            </w:tcBorders>
            <w:tcW w:w="291" w:type="pct"/>
            <w:vAlign w:val="center"/>
            <w:textDirection w:val="lrTb"/>
            <w:noWrap w:val="false"/>
          </w:tcPr>
          <w:p>
            <w:pPr>
              <w:pStyle w:val="1346"/>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层数</w:t>
            </w:r>
            <w:r/>
          </w:p>
        </w:tc>
        <w:tc>
          <w:tcPr>
            <w:tcBorders>
              <w:top w:val="single" w:color="auto" w:sz="12" w:space="0"/>
              <w:bottom w:val="single" w:color="auto" w:sz="6" w:space="0"/>
            </w:tcBorders>
            <w:tcW w:w="534" w:type="pct"/>
            <w:vAlign w:val="center"/>
            <w:textDirection w:val="lrTb"/>
            <w:noWrap w:val="false"/>
          </w:tcPr>
          <w:p>
            <w:pPr>
              <w:pStyle w:val="1346"/>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生产</w:t>
            </w:r>
            <w:r/>
          </w:p>
          <w:p>
            <w:pPr>
              <w:pStyle w:val="1346"/>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能力</w:t>
            </w:r>
            <w:r/>
          </w:p>
        </w:tc>
        <w:tc>
          <w:tcPr>
            <w:tcBorders>
              <w:top w:val="single" w:color="auto" w:sz="12" w:space="0"/>
              <w:bottom w:val="single" w:color="auto" w:sz="6" w:space="0"/>
            </w:tcBorders>
            <w:tcW w:w="636" w:type="pct"/>
            <w:vAlign w:val="center"/>
            <w:textDirection w:val="lrTb"/>
            <w:noWrap w:val="false"/>
          </w:tcPr>
          <w:p>
            <w:pPr>
              <w:pStyle w:val="1346"/>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设备安装</w:t>
            </w:r>
            <w:r/>
          </w:p>
          <w:p>
            <w:pPr>
              <w:pStyle w:val="1346"/>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w:t>
            </w:r>
            <w:r/>
          </w:p>
        </w:tc>
        <w:tc>
          <w:tcPr>
            <w:tcBorders>
              <w:top w:val="single" w:color="auto" w:sz="12" w:space="0"/>
              <w:bottom w:val="single" w:color="auto" w:sz="6" w:space="0"/>
            </w:tcBorders>
            <w:tcW w:w="577" w:type="pct"/>
            <w:vAlign w:val="center"/>
            <w:textDirection w:val="lrTb"/>
            <w:noWrap w:val="false"/>
          </w:tcPr>
          <w:p>
            <w:pPr>
              <w:pStyle w:val="1346"/>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合同价格（元）</w:t>
            </w:r>
            <w:r/>
          </w:p>
        </w:tc>
        <w:tc>
          <w:tcPr>
            <w:tcBorders>
              <w:top w:val="single" w:color="auto" w:sz="12" w:space="0"/>
              <w:bottom w:val="single" w:color="auto" w:sz="6" w:space="0"/>
            </w:tcBorders>
            <w:tcW w:w="291" w:type="pct"/>
            <w:vAlign w:val="center"/>
            <w:textDirection w:val="lrTb"/>
            <w:noWrap w:val="false"/>
          </w:tcPr>
          <w:p>
            <w:pPr>
              <w:pStyle w:val="1346"/>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开工日期</w:t>
            </w:r>
            <w:r/>
          </w:p>
        </w:tc>
        <w:tc>
          <w:tcPr>
            <w:tcBorders>
              <w:top w:val="single" w:color="auto" w:sz="12" w:space="0"/>
              <w:bottom w:val="single" w:color="auto" w:sz="6" w:space="0"/>
            </w:tcBorders>
            <w:tcW w:w="291" w:type="pct"/>
            <w:vAlign w:val="center"/>
            <w:textDirection w:val="lrTb"/>
            <w:noWrap w:val="false"/>
          </w:tcPr>
          <w:p>
            <w:pPr>
              <w:pStyle w:val="1346"/>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竣工日期</w:t>
            </w:r>
            <w:r/>
          </w:p>
        </w:tc>
      </w:tr>
      <w:tr>
        <w:trPr>
          <w:trHeight w:val="567"/>
        </w:trPr>
        <w:tc>
          <w:tcPr>
            <w:tcBorders>
              <w:top w:val="single" w:color="auto" w:sz="6" w:space="0"/>
              <w:bottom w:val="single" w:color="auto" w:sz="6" w:space="0"/>
            </w:tcBorders>
            <w:tcW w:w="437"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63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573"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739"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29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534"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636"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577"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29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29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Borders>
              <w:top w:val="none" w:color="000000" w:sz="4" w:space="0"/>
            </w:tcBorders>
            <w:tcW w:w="437"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63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73"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739"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34"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636"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77"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Borders>
              <w:top w:val="none" w:color="000000" w:sz="4" w:space="0"/>
            </w:tcBorders>
            <w:tcW w:w="437"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63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73"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739"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34"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636"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77"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437"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3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73"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39"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9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34"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36"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77"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9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9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Borders>
              <w:top w:val="none" w:color="000000" w:sz="4" w:space="0"/>
            </w:tcBorders>
            <w:tcW w:w="437"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63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73"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739"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34"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636"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77"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437"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3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73"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39"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9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34"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36"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77"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9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9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Borders>
              <w:top w:val="none" w:color="000000" w:sz="4" w:space="0"/>
            </w:tcBorders>
            <w:tcW w:w="437"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63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73"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739"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34"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636"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77"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Borders>
              <w:top w:val="none" w:color="000000" w:sz="4" w:space="0"/>
            </w:tcBorders>
            <w:tcW w:w="437"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63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73"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739"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34"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636"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77"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437"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3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73"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39"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9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34"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36"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77"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9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9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Borders>
              <w:top w:val="none" w:color="000000" w:sz="4" w:space="0"/>
            </w:tcBorders>
            <w:tcW w:w="437"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63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73"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739"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34"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636"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77"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437"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3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73"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39"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9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34"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36"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77"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9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91" w:type="pct"/>
            <w:vAlign w:val="center"/>
            <w:textDirection w:val="lrTb"/>
            <w:noWrap w:val="false"/>
          </w:tcPr>
          <w:p>
            <w:pPr>
              <w:pStyle w:val="1346"/>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1345"/>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1331"/>
        <w:spacing w:line="440" w:lineRule="exact"/>
        <w:rPr>
          <w:rFonts w:hint="eastAsia" w:ascii="宋体" w:hAnsi="宋体" w:eastAsia="宋体" w:cs="宋体"/>
          <w:sz w:val="21"/>
          <w:szCs w:val="21"/>
          <w:highlight w:val="none"/>
        </w:rPr>
      </w:pPr>
      <w:r>
        <w:rPr>
          <w:rFonts w:hint="eastAsia" w:ascii="宋体" w:hAnsi="宋体" w:eastAsia="宋体" w:cs="宋体"/>
          <w:sz w:val="30"/>
          <w:szCs w:val="30"/>
          <w:highlight w:val="none"/>
        </w:rPr>
        <w:br w:type="page" w:clear="all"/>
      </w:r>
      <w:r>
        <w:rPr>
          <w:rFonts w:hint="eastAsia" w:ascii="宋体" w:hAnsi="宋体" w:eastAsia="宋体" w:cs="宋体"/>
          <w:sz w:val="21"/>
          <w:szCs w:val="21"/>
          <w:highlight w:val="none"/>
        </w:rPr>
        <w:t xml:space="preserve">附件2：</w:t>
      </w:r>
      <w:r/>
    </w:p>
    <w:p>
      <w:pPr>
        <w:pStyle w:val="1331"/>
        <w:jc w:val="center"/>
        <w:spacing w:before="156" w:after="156" w:line="440" w:lineRule="exact"/>
        <w:rPr>
          <w:rFonts w:hint="eastAsia" w:ascii="宋体" w:hAnsi="宋体" w:eastAsia="宋体" w:cs="宋体"/>
          <w:b/>
          <w:highlight w:val="none"/>
        </w:rPr>
      </w:pPr>
      <w:r>
        <w:rPr>
          <w:rFonts w:hint="eastAsia" w:ascii="宋体" w:hAnsi="宋体" w:eastAsia="宋体" w:cs="宋体"/>
          <w:b/>
          <w:highlight w:val="none"/>
        </w:rPr>
        <w:t xml:space="preserve">发包人供应材料设备一览表</w:t>
      </w:r>
      <w:r/>
    </w:p>
    <w:tbl>
      <w:tblPr>
        <w:tblStyle w:val="883"/>
        <w:tblW w:w="907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21"/>
        <w:gridCol w:w="1082"/>
        <w:gridCol w:w="1203"/>
        <w:gridCol w:w="797"/>
        <w:gridCol w:w="721"/>
        <w:gridCol w:w="885"/>
        <w:gridCol w:w="841"/>
        <w:gridCol w:w="721"/>
        <w:gridCol w:w="1262"/>
        <w:gridCol w:w="841"/>
      </w:tblGrid>
      <w:tr>
        <w:trPr>
          <w:trHeight w:val="944"/>
        </w:trPr>
        <w:tc>
          <w:tcPr>
            <w:tcBorders>
              <w:top w:val="single" w:color="auto" w:sz="12" w:space="0"/>
              <w:bottom w:val="single" w:color="auto" w:sz="6" w:space="0"/>
            </w:tcBorders>
            <w:tcW w:w="721"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auto" w:sz="12" w:space="0"/>
              <w:bottom w:val="single" w:color="auto" w:sz="6" w:space="0"/>
            </w:tcBorders>
            <w:tcW w:w="1082"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材料、</w:t>
            </w:r>
            <w:r/>
          </w:p>
          <w:p>
            <w:pPr>
              <w:pStyle w:val="1333"/>
              <w:ind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设备品种</w:t>
            </w:r>
            <w:r/>
          </w:p>
        </w:tc>
        <w:tc>
          <w:tcPr>
            <w:tcBorders>
              <w:top w:val="single" w:color="auto" w:sz="12" w:space="0"/>
              <w:bottom w:val="single" w:color="auto" w:sz="6" w:space="0"/>
            </w:tcBorders>
            <w:tcW w:w="1203"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规格型号</w:t>
            </w:r>
            <w:r/>
          </w:p>
        </w:tc>
        <w:tc>
          <w:tcPr>
            <w:tcBorders>
              <w:top w:val="single" w:color="auto" w:sz="12" w:space="0"/>
              <w:bottom w:val="single" w:color="auto" w:sz="6" w:space="0"/>
            </w:tcBorders>
            <w:tcW w:w="797"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w:t>
            </w:r>
            <w:r/>
          </w:p>
        </w:tc>
        <w:tc>
          <w:tcPr>
            <w:tcBorders>
              <w:top w:val="single" w:color="auto" w:sz="12" w:space="0"/>
              <w:bottom w:val="single" w:color="auto" w:sz="6" w:space="0"/>
            </w:tcBorders>
            <w:tcW w:w="721"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Borders>
              <w:top w:val="single" w:color="auto" w:sz="12" w:space="0"/>
              <w:bottom w:val="single" w:color="auto" w:sz="6" w:space="0"/>
            </w:tcBorders>
            <w:tcW w:w="885"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w:t>
            </w:r>
            <w:r/>
          </w:p>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（元）</w:t>
            </w:r>
            <w:r/>
          </w:p>
        </w:tc>
        <w:tc>
          <w:tcPr>
            <w:tcBorders>
              <w:top w:val="single" w:color="auto" w:sz="12" w:space="0"/>
              <w:bottom w:val="single" w:color="auto" w:sz="6" w:space="0"/>
            </w:tcBorders>
            <w:tcW w:w="841"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w:t>
            </w:r>
            <w:r/>
          </w:p>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等级</w:t>
            </w:r>
            <w:r/>
          </w:p>
        </w:tc>
        <w:tc>
          <w:tcPr>
            <w:tcBorders>
              <w:top w:val="single" w:color="auto" w:sz="12" w:space="0"/>
              <w:bottom w:val="single" w:color="auto" w:sz="6" w:space="0"/>
            </w:tcBorders>
            <w:tcW w:w="721"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w:t>
            </w:r>
            <w:r/>
          </w:p>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时间</w:t>
            </w:r>
            <w:r/>
          </w:p>
        </w:tc>
        <w:tc>
          <w:tcPr>
            <w:tcBorders>
              <w:top w:val="single" w:color="auto" w:sz="12" w:space="0"/>
              <w:bottom w:val="single" w:color="auto" w:sz="6" w:space="0"/>
            </w:tcBorders>
            <w:tcW w:w="1262"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送达地点</w:t>
            </w:r>
            <w:r/>
          </w:p>
        </w:tc>
        <w:tc>
          <w:tcPr>
            <w:tcBorders>
              <w:top w:val="single" w:color="auto" w:sz="12" w:space="0"/>
              <w:bottom w:val="single" w:color="auto" w:sz="6" w:space="0"/>
            </w:tcBorders>
            <w:tcW w:w="841"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r>
      <w:tr>
        <w:trPr>
          <w:trHeight w:val="659"/>
        </w:trPr>
        <w:tc>
          <w:tcPr>
            <w:tcBorders>
              <w:top w:val="single" w:color="auto" w:sz="6" w:space="0"/>
              <w:bottom w:val="single" w:color="auto" w:sz="6" w:space="0"/>
            </w:tcBorders>
            <w:tcW w:w="72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1082"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120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797"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72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885"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84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72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1262"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84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trHeight w:val="599"/>
        </w:trPr>
        <w:tc>
          <w:tcPr>
            <w:tcBorders>
              <w:top w:val="none" w:color="000000" w:sz="4" w:space="0"/>
            </w:tcBorders>
            <w:tcW w:w="72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1082"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120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797"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72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885"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84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72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1262"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84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trHeight w:val="599"/>
        </w:trPr>
        <w:tc>
          <w:tcPr>
            <w:tcW w:w="72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82"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0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97"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85"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62"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trHeight w:val="599"/>
        </w:trPr>
        <w:tc>
          <w:tcPr>
            <w:tcW w:w="72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82"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0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97"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85"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62"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trHeight w:val="599"/>
        </w:trPr>
        <w:tc>
          <w:tcPr>
            <w:tcW w:w="72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82"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0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97"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85"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62"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trHeight w:val="599"/>
        </w:trPr>
        <w:tc>
          <w:tcPr>
            <w:tcW w:w="72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82"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0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97"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85"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62"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trHeight w:val="599"/>
        </w:trPr>
        <w:tc>
          <w:tcPr>
            <w:tcW w:w="72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82"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0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97"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85"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62"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trHeight w:val="599"/>
        </w:trPr>
        <w:tc>
          <w:tcPr>
            <w:tcW w:w="72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82"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0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97"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85"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62"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trHeight w:val="599"/>
        </w:trPr>
        <w:tc>
          <w:tcPr>
            <w:tcW w:w="72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82"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03"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97"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85"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62"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trHeight w:val="599"/>
        </w:trPr>
        <w:tc>
          <w:tcPr>
            <w:tcW w:w="72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82"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0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97"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85"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62"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trHeight w:val="599"/>
        </w:trPr>
        <w:tc>
          <w:tcPr>
            <w:tcW w:w="72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82"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03"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97"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85"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62"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trHeight w:val="599"/>
        </w:trPr>
        <w:tc>
          <w:tcPr>
            <w:tcW w:w="72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82"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03"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97"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85"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62"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trHeight w:val="599"/>
        </w:trPr>
        <w:tc>
          <w:tcPr>
            <w:tcW w:w="72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82"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03"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97"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85"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62"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trHeight w:val="599"/>
        </w:trPr>
        <w:tc>
          <w:tcPr>
            <w:tcW w:w="72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82"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03"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97"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85"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62"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trHeight w:val="599"/>
        </w:trPr>
        <w:tc>
          <w:tcPr>
            <w:tcW w:w="72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82"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03"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97"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85"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62"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trHeight w:val="599"/>
        </w:trPr>
        <w:tc>
          <w:tcPr>
            <w:tcW w:w="72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82"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03"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97"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85"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62"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trHeight w:val="599"/>
        </w:trPr>
        <w:tc>
          <w:tcPr>
            <w:tcW w:w="72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82"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03"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97"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85"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62"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trHeight w:val="659"/>
        </w:trPr>
        <w:tc>
          <w:tcPr>
            <w:tcW w:w="72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82"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03"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97"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85"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62"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1"/>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bl>
    <w:p>
      <w:pPr>
        <w:pStyle w:val="1331"/>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附件3： </w:t>
      </w:r>
      <w:r/>
    </w:p>
    <w:p>
      <w:pPr>
        <w:pStyle w:val="1331"/>
        <w:jc w:val="center"/>
        <w:spacing w:before="156" w:after="156" w:line="440" w:lineRule="exact"/>
        <w:rPr>
          <w:rFonts w:hint="eastAsia" w:ascii="宋体" w:hAnsi="宋体" w:eastAsia="宋体" w:cs="宋体"/>
          <w:b/>
          <w:highlight w:val="none"/>
        </w:rPr>
      </w:pPr>
      <w:r>
        <w:rPr>
          <w:rFonts w:hint="eastAsia" w:ascii="宋体" w:hAnsi="宋体" w:eastAsia="宋体" w:cs="宋体"/>
          <w:b/>
          <w:highlight w:val="none"/>
        </w:rPr>
        <w:t xml:space="preserve">工程质量保修书</w:t>
      </w:r>
      <w:r/>
    </w:p>
    <w:p>
      <w:pPr>
        <w:pStyle w:val="133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发包人（全称）：</w:t>
      </w:r>
      <w:r/>
    </w:p>
    <w:p>
      <w:pPr>
        <w:pStyle w:val="1331"/>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承包人（全称）：</w:t>
      </w:r>
      <w:r/>
    </w:p>
    <w:p>
      <w:pPr>
        <w:pStyle w:val="1331"/>
        <w:ind w:left="105" w:hanging="10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发包人和承包人根据《中华人民共和国建筑法》和《建设工程质量管理条例》，经协商一致就</w:t>
      </w:r>
      <w:r>
        <w:rPr>
          <w:rFonts w:hint="eastAsia" w:ascii="宋体" w:hAnsi="宋体" w:eastAsia="宋体" w:cs="宋体"/>
          <w:sz w:val="21"/>
          <w:szCs w:val="21"/>
          <w:highlight w:val="none"/>
          <w:u w:val="single"/>
        </w:rPr>
        <w:t xml:space="preserve">     （工程全称）</w:t>
      </w:r>
      <w:r>
        <w:rPr>
          <w:rFonts w:hint="eastAsia" w:ascii="宋体" w:hAnsi="宋体" w:eastAsia="宋体" w:cs="宋体"/>
          <w:sz w:val="21"/>
          <w:szCs w:val="21"/>
          <w:highlight w:val="none"/>
        </w:rPr>
        <w:t xml:space="preserve">签订工程质量保修书。</w:t>
      </w:r>
      <w:r/>
    </w:p>
    <w:p>
      <w:pPr>
        <w:pStyle w:val="1331"/>
        <w:spacing w:line="360" w:lineRule="auto"/>
        <w:rPr>
          <w:rFonts w:hint="eastAsia" w:ascii="宋体" w:hAnsi="宋体" w:eastAsia="宋体" w:cs="宋体"/>
          <w:szCs w:val="21"/>
          <w:highlight w:val="none"/>
        </w:rPr>
        <w:outlineLvl w:val="0"/>
      </w:pPr>
      <w:r>
        <w:rPr>
          <w:rFonts w:hint="eastAsia" w:ascii="宋体" w:hAnsi="宋体" w:eastAsia="宋体" w:cs="宋体"/>
          <w:szCs w:val="21"/>
          <w:highlight w:val="none"/>
        </w:rPr>
        <w:t xml:space="preserve">　　</w:t>
      </w:r>
      <w:bookmarkStart w:id="1479" w:name="_Toc41327833"/>
      <w:r/>
      <w:bookmarkStart w:id="1480" w:name="_Toc119597914"/>
      <w:r/>
      <w:bookmarkStart w:id="1481" w:name="_Toc54867177"/>
      <w:r>
        <w:rPr>
          <w:rFonts w:hint="eastAsia" w:ascii="宋体" w:hAnsi="宋体" w:eastAsia="宋体" w:cs="宋体"/>
          <w:b/>
          <w:highlight w:val="none"/>
        </w:rPr>
        <w:t xml:space="preserve">一、工程质量保修范围和内容</w:t>
      </w:r>
      <w:bookmarkEnd w:id="1479"/>
      <w:r/>
      <w:bookmarkEnd w:id="1480"/>
      <w:r/>
      <w:bookmarkEnd w:id="1481"/>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Cs w:val="21"/>
          <w:highlight w:val="none"/>
        </w:rPr>
        <w:t xml:space="preserve">　</w:t>
      </w:r>
      <w:r>
        <w:rPr>
          <w:rFonts w:hint="eastAsia" w:ascii="宋体" w:hAnsi="宋体" w:eastAsia="宋体" w:cs="宋体"/>
          <w:sz w:val="21"/>
          <w:szCs w:val="21"/>
          <w:highlight w:val="none"/>
        </w:rPr>
        <w:t xml:space="preserve">　承包人在质量保修期内，按照有关法律规定和合同约定，承担工程质量保修责任。</w:t>
      </w:r>
      <w:r/>
    </w:p>
    <w:p>
      <w:pPr>
        <w:pStyle w:val="1331"/>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质量保修范围包括：</w:t>
      </w:r>
      <w:r>
        <w:rPr>
          <w:rFonts w:hint="eastAsia" w:ascii="宋体" w:hAnsi="宋体" w:eastAsia="宋体" w:cs="宋体"/>
          <w:sz w:val="21"/>
          <w:szCs w:val="21"/>
          <w:highlight w:val="none"/>
          <w:u w:val="single"/>
        </w:rPr>
        <w:t xml:space="preserve">本工程承包人全部施工范围内的所有施工项目。</w:t>
      </w:r>
      <w:r/>
    </w:p>
    <w:p>
      <w:pPr>
        <w:pStyle w:val="133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具体保修的内容，双方约定如下：</w:t>
      </w:r>
      <w:r>
        <w:rPr>
          <w:rFonts w:hint="eastAsia" w:ascii="宋体" w:hAnsi="宋体" w:eastAsia="宋体" w:cs="宋体"/>
          <w:sz w:val="21"/>
          <w:szCs w:val="21"/>
          <w:highlight w:val="none"/>
          <w:u w:val="single"/>
        </w:rPr>
        <w:t xml:space="preserve">合同约定施工项目存在由施工质量引起的质量缺陷问题和由此引发的工程、设施等损坏，没有达到其产品寿命</w:t>
      </w:r>
      <w:r>
        <w:rPr>
          <w:rFonts w:hint="eastAsia" w:ascii="宋体" w:hAnsi="宋体" w:eastAsia="宋体" w:cs="宋体"/>
          <w:sz w:val="21"/>
          <w:szCs w:val="21"/>
          <w:highlight w:val="none"/>
        </w:rPr>
        <w:t xml:space="preserve">。</w:t>
      </w:r>
      <w:r/>
    </w:p>
    <w:p>
      <w:pPr>
        <w:pStyle w:val="1331"/>
        <w:spacing w:line="360" w:lineRule="auto"/>
        <w:rPr>
          <w:rFonts w:hint="eastAsia" w:ascii="宋体" w:hAnsi="宋体" w:eastAsia="宋体" w:cs="宋体"/>
          <w:b/>
          <w:highlight w:val="none"/>
        </w:rPr>
        <w:outlineLvl w:val="0"/>
      </w:pPr>
      <w:r>
        <w:rPr>
          <w:rFonts w:hint="eastAsia" w:ascii="宋体" w:hAnsi="宋体" w:eastAsia="宋体" w:cs="宋体"/>
          <w:b/>
          <w:szCs w:val="21"/>
          <w:highlight w:val="none"/>
        </w:rPr>
        <w:t xml:space="preserve">　　</w:t>
      </w:r>
      <w:bookmarkStart w:id="1482" w:name="_Toc119597915"/>
      <w:r/>
      <w:bookmarkStart w:id="1483" w:name="_Toc41327834"/>
      <w:r/>
      <w:bookmarkStart w:id="1484" w:name="_Toc54867178"/>
      <w:r>
        <w:rPr>
          <w:rFonts w:hint="eastAsia" w:ascii="宋体" w:hAnsi="宋体" w:eastAsia="宋体" w:cs="宋体"/>
          <w:b/>
          <w:highlight w:val="none"/>
        </w:rPr>
        <w:t xml:space="preserve">二、质量保修期</w:t>
      </w:r>
      <w:bookmarkEnd w:id="1482"/>
      <w:r/>
      <w:bookmarkEnd w:id="1483"/>
      <w:r/>
      <w:bookmarkEnd w:id="1484"/>
      <w:r/>
      <w:r/>
    </w:p>
    <w:p>
      <w:pPr>
        <w:pStyle w:val="133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根据《建设工程质量管理条例》及有关规定，工程的质量保修期如下：</w:t>
      </w:r>
      <w:r/>
    </w:p>
    <w:p>
      <w:pPr>
        <w:pStyle w:val="133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1．市政基础设施工程、房屋建筑的基础工程和主体结构工程为</w:t>
      </w:r>
      <w:r>
        <w:rPr>
          <w:rFonts w:hint="eastAsia" w:ascii="宋体" w:hAnsi="宋体" w:eastAsia="宋体" w:cs="宋体"/>
          <w:sz w:val="21"/>
          <w:szCs w:val="21"/>
          <w:highlight w:val="none"/>
          <w:u w:val="single"/>
        </w:rPr>
        <w:t xml:space="preserve">设计文件规定的工程合理使用年限</w:t>
      </w:r>
      <w:r>
        <w:rPr>
          <w:rFonts w:hint="eastAsia" w:ascii="宋体" w:hAnsi="宋体" w:eastAsia="宋体" w:cs="宋体"/>
          <w:sz w:val="21"/>
          <w:szCs w:val="21"/>
          <w:highlight w:val="none"/>
        </w:rPr>
        <w:t xml:space="preserve">；</w:t>
      </w:r>
      <w:r/>
    </w:p>
    <w:p>
      <w:pPr>
        <w:pStyle w:val="133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2．电气管线、给排水管道、设备安装工程为</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年；</w:t>
      </w:r>
      <w:r/>
    </w:p>
    <w:p>
      <w:pPr>
        <w:pStyle w:val="1331"/>
        <w:ind w:left="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3．住宅小区内的给排水设施、道路等配套工程为</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年；</w:t>
      </w:r>
      <w:r/>
    </w:p>
    <w:p>
      <w:pPr>
        <w:pStyle w:val="1331"/>
        <w:ind w:left="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 </w:t>
      </w:r>
      <w:r>
        <w:rPr>
          <w:rFonts w:hint="eastAsia" w:ascii="宋体" w:hAnsi="宋体" w:eastAsia="宋体" w:cs="宋体"/>
          <w:highlight w:val="none"/>
        </w:rPr>
        <w:fldChar w:fldCharType="begin"/>
      </w:r>
      <w:r>
        <w:rPr>
          <w:rFonts w:hint="eastAsia" w:ascii="宋体" w:hAnsi="宋体" w:eastAsia="宋体" w:cs="宋体"/>
          <w:highlight w:val="none"/>
        </w:rPr>
        <w:instrText xml:space="preserve">HYPERLINK "https://www.baidu.com/s?wd=%E5%B1%8B%E9%9D%A2%E9%98%B2%E6%B0%B4%E5%B7%A5%E7%A8%8B&amp;tn=SE_PcZhidaonwhc_ngpagmjz&amp;rsv_dl=gh_pc_zhidao" \t "_blank"</w:instrText>
      </w:r>
      <w:r>
        <w:rPr>
          <w:rFonts w:hint="eastAsia" w:ascii="宋体" w:hAnsi="宋体" w:eastAsia="宋体" w:cs="宋体"/>
          <w:highlight w:val="none"/>
        </w:rPr>
        <w:fldChar w:fldCharType="separate"/>
      </w:r>
      <w:r>
        <w:rPr>
          <w:rFonts w:hint="eastAsia" w:ascii="宋体" w:hAnsi="宋体" w:eastAsia="宋体" w:cs="宋体"/>
          <w:sz w:val="21"/>
          <w:szCs w:val="21"/>
          <w:highlight w:val="none"/>
        </w:rPr>
        <w:t xml:space="preserve">屋面防水工程</w:t>
      </w:r>
      <w:r>
        <w:rPr>
          <w:rFonts w:hint="eastAsia" w:ascii="宋体" w:hAnsi="宋体" w:eastAsia="宋体" w:cs="宋体"/>
          <w:highlight w:val="none"/>
        </w:rPr>
        <w:fldChar w:fldCharType="end"/>
      </w:r>
      <w:r>
        <w:rPr>
          <w:rFonts w:hint="eastAsia" w:ascii="宋体" w:hAnsi="宋体" w:eastAsia="宋体" w:cs="宋体"/>
          <w:sz w:val="21"/>
          <w:szCs w:val="21"/>
          <w:highlight w:val="none"/>
        </w:rPr>
        <w:t xml:space="preserve">、有防水要求的卫生间、房间和外墙面的防渗漏为</w:t>
      </w:r>
      <w:r>
        <w:rPr>
          <w:rFonts w:hint="eastAsia" w:ascii="宋体" w:hAnsi="宋体" w:eastAsia="宋体" w:cs="宋体"/>
          <w:sz w:val="21"/>
          <w:szCs w:val="21"/>
          <w:highlight w:val="none"/>
          <w:u w:val="single"/>
        </w:rPr>
        <w:t xml:space="preserve">5</w:t>
      </w:r>
      <w:r>
        <w:rPr>
          <w:rFonts w:hint="eastAsia" w:ascii="宋体" w:hAnsi="宋体" w:eastAsia="宋体" w:cs="宋体"/>
          <w:sz w:val="21"/>
          <w:szCs w:val="21"/>
          <w:highlight w:val="none"/>
        </w:rPr>
        <w:t xml:space="preserve">年</w:t>
      </w:r>
      <w:r/>
    </w:p>
    <w:p>
      <w:pPr>
        <w:pStyle w:val="1331"/>
        <w:ind w:left="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5．其他项目保修期限约定如下：以上没有说明的其他项目的保修期为</w:t>
      </w:r>
      <w:r>
        <w:rPr>
          <w:rFonts w:hint="eastAsia" w:ascii="宋体" w:hAnsi="宋体" w:eastAsia="宋体" w:cs="宋体"/>
          <w:sz w:val="21"/>
          <w:szCs w:val="21"/>
          <w:highlight w:val="none"/>
          <w:u w:val="single"/>
        </w:rPr>
        <w:t xml:space="preserve">两年</w:t>
      </w:r>
      <w:r>
        <w:rPr>
          <w:rFonts w:hint="eastAsia" w:ascii="宋体" w:hAnsi="宋体" w:eastAsia="宋体" w:cs="宋体"/>
          <w:sz w:val="21"/>
          <w:szCs w:val="21"/>
          <w:highlight w:val="none"/>
        </w:rPr>
        <w:t xml:space="preserve">。</w:t>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质量保修期自工程竣工验收合格之日起计算。</w:t>
      </w:r>
      <w:r/>
    </w:p>
    <w:p>
      <w:pPr>
        <w:pStyle w:val="1331"/>
        <w:ind w:firstLine="480"/>
        <w:spacing w:line="360" w:lineRule="auto"/>
        <w:rPr>
          <w:rFonts w:hint="eastAsia" w:ascii="宋体" w:hAnsi="宋体" w:eastAsia="宋体" w:cs="宋体"/>
          <w:b/>
          <w:highlight w:val="none"/>
        </w:rPr>
        <w:outlineLvl w:val="0"/>
      </w:pPr>
      <w:r/>
      <w:bookmarkStart w:id="1485" w:name="_Toc54867179"/>
      <w:r/>
      <w:bookmarkStart w:id="1486" w:name="_Toc119597916"/>
      <w:r/>
      <w:bookmarkStart w:id="1487" w:name="_Toc41327835"/>
      <w:r>
        <w:rPr>
          <w:rFonts w:hint="eastAsia" w:ascii="宋体" w:hAnsi="宋体" w:eastAsia="宋体" w:cs="宋体"/>
          <w:b/>
          <w:highlight w:val="none"/>
        </w:rPr>
        <w:t xml:space="preserve">三、缺陷责任期</w:t>
      </w:r>
      <w:bookmarkEnd w:id="1485"/>
      <w:r/>
      <w:bookmarkEnd w:id="1486"/>
      <w:r/>
      <w:bookmarkEnd w:id="1487"/>
      <w:r/>
      <w:r/>
    </w:p>
    <w:p>
      <w:pPr>
        <w:pStyle w:val="133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工程缺陷责任期为</w:t>
      </w:r>
      <w:r>
        <w:rPr>
          <w:rFonts w:hint="eastAsia" w:ascii="宋体" w:hAnsi="宋体" w:eastAsia="宋体" w:cs="宋体"/>
          <w:sz w:val="21"/>
          <w:szCs w:val="21"/>
          <w:highlight w:val="none"/>
          <w:u w:val="single"/>
        </w:rPr>
        <w:t xml:space="preserve">24</w:t>
      </w:r>
      <w:r>
        <w:rPr>
          <w:rFonts w:hint="eastAsia" w:ascii="宋体" w:hAnsi="宋体" w:eastAsia="宋体" w:cs="宋体"/>
          <w:sz w:val="21"/>
          <w:szCs w:val="21"/>
          <w:highlight w:val="none"/>
        </w:rPr>
        <w:t xml:space="preserve">个月，缺陷责任期自工程实际竣工之日起计算。单位工程先于全部工程进行验收，单位工程缺陷责任期自单位工程验收合格之日起算。</w:t>
      </w:r>
      <w:r/>
    </w:p>
    <w:p>
      <w:pPr>
        <w:pStyle w:val="133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缺陷责任期终止后，发包人应退还剩余的质量保证金。</w:t>
      </w:r>
      <w:r/>
    </w:p>
    <w:p>
      <w:pPr>
        <w:pStyle w:val="1331"/>
        <w:ind w:firstLine="358"/>
        <w:spacing w:line="360" w:lineRule="auto"/>
        <w:rPr>
          <w:rFonts w:hint="eastAsia" w:ascii="宋体" w:hAnsi="宋体" w:eastAsia="宋体" w:cs="宋体"/>
          <w:b/>
          <w:highlight w:val="none"/>
        </w:rPr>
        <w:outlineLvl w:val="0"/>
      </w:pPr>
      <w:r/>
      <w:bookmarkStart w:id="1488" w:name="_Toc54867180"/>
      <w:r/>
      <w:bookmarkStart w:id="1489" w:name="_Toc41327836"/>
      <w:r/>
      <w:bookmarkStart w:id="1490" w:name="_Toc119597917"/>
      <w:r>
        <w:rPr>
          <w:rFonts w:hint="eastAsia" w:ascii="宋体" w:hAnsi="宋体" w:eastAsia="宋体" w:cs="宋体"/>
          <w:b/>
          <w:highlight w:val="none"/>
        </w:rPr>
        <w:t xml:space="preserve">四、质量保修责任</w:t>
      </w:r>
      <w:bookmarkEnd w:id="1488"/>
      <w:r/>
      <w:bookmarkEnd w:id="1489"/>
      <w:r/>
      <w:bookmarkEnd w:id="1490"/>
      <w:r/>
      <w:r/>
    </w:p>
    <w:p>
      <w:pPr>
        <w:pStyle w:val="1331"/>
        <w:ind w:firstLine="315"/>
        <w:spacing w:line="360" w:lineRule="auto"/>
        <w:rPr>
          <w:rFonts w:hint="eastAsia" w:ascii="宋体" w:hAnsi="宋体" w:eastAsia="宋体" w:cs="宋体"/>
          <w:sz w:val="21"/>
          <w:szCs w:val="21"/>
          <w:highlight w:val="none"/>
        </w:rPr>
        <w:outlineLvl w:val="0"/>
      </w:pPr>
      <w:r/>
      <w:bookmarkStart w:id="1491" w:name="_Toc54867181"/>
      <w:r/>
      <w:bookmarkStart w:id="1492" w:name="_Toc119597918"/>
      <w:r/>
      <w:bookmarkStart w:id="1493" w:name="_Toc41327837"/>
      <w:r>
        <w:rPr>
          <w:rFonts w:hint="eastAsia" w:ascii="宋体" w:hAnsi="宋体" w:eastAsia="宋体" w:cs="宋体"/>
          <w:sz w:val="21"/>
          <w:szCs w:val="21"/>
          <w:highlight w:val="none"/>
        </w:rPr>
        <w:t xml:space="preserve">1、根据《建设工程质量管理条例》的规定，</w:t>
      </w:r>
      <w:r>
        <w:rPr>
          <w:rFonts w:hint="eastAsia" w:ascii="宋体" w:hAnsi="宋体" w:eastAsia="宋体" w:cs="宋体"/>
          <w:sz w:val="21"/>
          <w:szCs w:val="21"/>
          <w:highlight w:val="none"/>
          <w:u w:val="single"/>
        </w:rPr>
        <w:t xml:space="preserve">本工程自办理竣工验收手续后，在约定的保修范围和规定的保修期限内发生质量缺陷的，应由承包人履行保修义务，并对造成的损失承担赔偿责任。</w:t>
      </w:r>
      <w:bookmarkEnd w:id="1491"/>
      <w:r/>
      <w:bookmarkEnd w:id="1492"/>
      <w:r/>
      <w:bookmarkEnd w:id="1493"/>
      <w:r/>
      <w:r/>
    </w:p>
    <w:p>
      <w:pPr>
        <w:pStyle w:val="1331"/>
        <w:ind w:firstLine="312"/>
        <w:spacing w:line="360" w:lineRule="auto"/>
        <w:rPr>
          <w:rFonts w:hint="eastAsia" w:ascii="宋体" w:hAnsi="宋体" w:eastAsia="宋体" w:cs="宋体"/>
          <w:b/>
          <w:sz w:val="21"/>
          <w:szCs w:val="21"/>
          <w:highlight w:val="none"/>
        </w:rPr>
        <w:outlineLvl w:val="0"/>
      </w:pPr>
      <w:r/>
      <w:bookmarkStart w:id="1494" w:name="_Toc41327838"/>
      <w:r/>
      <w:bookmarkStart w:id="1495" w:name="_Toc54867182"/>
      <w:r/>
      <w:bookmarkStart w:id="1496" w:name="_Toc119597919"/>
      <w:r>
        <w:rPr>
          <w:rFonts w:hint="eastAsia" w:ascii="宋体" w:hAnsi="宋体" w:eastAsia="宋体" w:cs="宋体"/>
          <w:sz w:val="21"/>
          <w:szCs w:val="21"/>
          <w:highlight w:val="none"/>
        </w:rPr>
        <w:t xml:space="preserve">2、本保修书所称的质量缺陷是指</w:t>
      </w:r>
      <w:r>
        <w:rPr>
          <w:rFonts w:hint="eastAsia" w:ascii="宋体" w:hAnsi="宋体" w:eastAsia="宋体" w:cs="宋体"/>
          <w:sz w:val="21"/>
          <w:szCs w:val="21"/>
          <w:highlight w:val="none"/>
          <w:u w:val="single"/>
        </w:rPr>
        <w:t xml:space="preserve">工程不符合国家或行业现行的有关强制性标准、施工验收规范、设计文件及合同中对工程质量的要求。</w:t>
      </w:r>
      <w:bookmarkEnd w:id="1494"/>
      <w:r/>
      <w:bookmarkEnd w:id="1495"/>
      <w:r/>
      <w:bookmarkEnd w:id="1496"/>
      <w:r/>
      <w:r/>
    </w:p>
    <w:p>
      <w:pPr>
        <w:pStyle w:val="1331"/>
        <w:ind w:firstLine="312"/>
        <w:spacing w:line="360" w:lineRule="auto"/>
        <w:rPr>
          <w:rFonts w:hint="eastAsia" w:ascii="宋体" w:hAnsi="宋体" w:eastAsia="宋体" w:cs="宋体"/>
          <w:b/>
          <w:sz w:val="21"/>
          <w:szCs w:val="21"/>
          <w:highlight w:val="none"/>
        </w:rPr>
        <w:outlineLvl w:val="0"/>
      </w:pPr>
      <w:r/>
      <w:bookmarkStart w:id="1497" w:name="_Toc119597920"/>
      <w:r/>
      <w:bookmarkStart w:id="1498" w:name="_Toc41327839"/>
      <w:r/>
      <w:bookmarkStart w:id="1499" w:name="_Toc54867183"/>
      <w:r>
        <w:rPr>
          <w:rFonts w:hint="eastAsia" w:ascii="宋体" w:hAnsi="宋体" w:eastAsia="宋体" w:cs="宋体"/>
          <w:sz w:val="21"/>
          <w:szCs w:val="21"/>
          <w:highlight w:val="none"/>
        </w:rPr>
        <w:t xml:space="preserve">3、本工程在保修期限内出现质量缺陷，发包人向承包人发出保修通知，承包人应当在接到保修通知之日起</w:t>
      </w:r>
      <w:r>
        <w:rPr>
          <w:rFonts w:hint="eastAsia" w:ascii="宋体" w:hAnsi="宋体" w:eastAsia="宋体" w:cs="宋体"/>
          <w:sz w:val="21"/>
          <w:szCs w:val="21"/>
          <w:highlight w:val="none"/>
          <w:u w:val="single"/>
        </w:rPr>
        <w:t xml:space="preserve">7</w:t>
      </w:r>
      <w:r>
        <w:rPr>
          <w:rFonts w:hint="eastAsia" w:ascii="宋体" w:hAnsi="宋体" w:eastAsia="宋体" w:cs="宋体"/>
          <w:sz w:val="21"/>
          <w:szCs w:val="21"/>
          <w:highlight w:val="none"/>
        </w:rPr>
        <w:t xml:space="preserve">天内派人保修。承包人不在约定时间内派人修理，发包人可以委托其他人员修理，保修费用从质量保修金内扣除。</w:t>
      </w:r>
      <w:bookmarkEnd w:id="1497"/>
      <w:r/>
      <w:bookmarkEnd w:id="1498"/>
      <w:r/>
      <w:bookmarkEnd w:id="1499"/>
      <w:r/>
      <w:r/>
    </w:p>
    <w:p>
      <w:pPr>
        <w:pStyle w:val="1331"/>
        <w:ind w:firstLine="312"/>
        <w:spacing w:line="360" w:lineRule="auto"/>
        <w:rPr>
          <w:rFonts w:hint="eastAsia" w:ascii="宋体" w:hAnsi="宋体" w:eastAsia="宋体" w:cs="宋体"/>
          <w:b/>
          <w:sz w:val="21"/>
          <w:szCs w:val="21"/>
          <w:highlight w:val="none"/>
        </w:rPr>
        <w:outlineLvl w:val="0"/>
      </w:pPr>
      <w:r/>
      <w:bookmarkStart w:id="1500" w:name="_Toc119597921"/>
      <w:r/>
      <w:bookmarkStart w:id="1501" w:name="_Toc54867184"/>
      <w:r/>
      <w:bookmarkStart w:id="1502" w:name="_Toc41327840"/>
      <w:r>
        <w:rPr>
          <w:rFonts w:hint="eastAsia" w:ascii="宋体" w:hAnsi="宋体" w:eastAsia="宋体" w:cs="宋体"/>
          <w:sz w:val="21"/>
          <w:szCs w:val="21"/>
          <w:highlight w:val="none"/>
        </w:rPr>
        <w:t xml:space="preserve">4、发生须紧急抢修事故，承包人接到事故通知后,应立即到达事故现场抢修。非承包人施工质量引起的事故，抢修费用由发包人承包。</w:t>
      </w:r>
      <w:bookmarkEnd w:id="1500"/>
      <w:r/>
      <w:bookmarkEnd w:id="1501"/>
      <w:r/>
      <w:bookmarkEnd w:id="1502"/>
      <w:r/>
      <w:r/>
    </w:p>
    <w:p>
      <w:pPr>
        <w:pStyle w:val="1331"/>
        <w:ind w:firstLine="312"/>
        <w:spacing w:line="360" w:lineRule="auto"/>
        <w:rPr>
          <w:rFonts w:hint="eastAsia" w:ascii="宋体" w:hAnsi="宋体" w:eastAsia="宋体" w:cs="宋体"/>
          <w:b/>
          <w:sz w:val="21"/>
          <w:szCs w:val="21"/>
          <w:highlight w:val="none"/>
        </w:rPr>
        <w:outlineLvl w:val="0"/>
      </w:pPr>
      <w:r/>
      <w:bookmarkStart w:id="1503" w:name="_Toc119597922"/>
      <w:r/>
      <w:bookmarkStart w:id="1504" w:name="_Toc54867185"/>
      <w:r/>
      <w:bookmarkStart w:id="1505" w:name="_Toc41327841"/>
      <w:r>
        <w:rPr>
          <w:rFonts w:hint="eastAsia" w:ascii="宋体" w:hAnsi="宋体" w:eastAsia="宋体" w:cs="宋体"/>
          <w:sz w:val="21"/>
          <w:szCs w:val="21"/>
          <w:highlight w:val="none"/>
        </w:rPr>
        <w:t xml:space="preserve">5、质量保修期完成后，由发包人组织验收。</w:t>
      </w:r>
      <w:bookmarkEnd w:id="1503"/>
      <w:r/>
      <w:bookmarkEnd w:id="1504"/>
      <w:r/>
      <w:bookmarkEnd w:id="1505"/>
      <w:r/>
      <w:r/>
    </w:p>
    <w:p>
      <w:pPr>
        <w:pStyle w:val="1331"/>
        <w:ind w:firstLine="358"/>
        <w:spacing w:line="360" w:lineRule="auto"/>
        <w:rPr>
          <w:rFonts w:hint="eastAsia" w:ascii="宋体" w:hAnsi="宋体" w:eastAsia="宋体" w:cs="宋体"/>
          <w:b/>
          <w:highlight w:val="none"/>
        </w:rPr>
        <w:outlineLvl w:val="0"/>
      </w:pPr>
      <w:r/>
      <w:bookmarkStart w:id="1506" w:name="_Toc119597923"/>
      <w:r/>
      <w:bookmarkStart w:id="1507" w:name="_Toc54867186"/>
      <w:r/>
      <w:bookmarkStart w:id="1508" w:name="_Toc41327842"/>
      <w:r>
        <w:rPr>
          <w:rFonts w:hint="eastAsia" w:ascii="宋体" w:hAnsi="宋体" w:eastAsia="宋体" w:cs="宋体"/>
          <w:b/>
          <w:highlight w:val="none"/>
        </w:rPr>
        <w:t xml:space="preserve">五、保修保证金的支付及保修费用</w:t>
      </w:r>
      <w:bookmarkEnd w:id="1506"/>
      <w:r/>
      <w:bookmarkEnd w:id="1507"/>
      <w:r/>
      <w:bookmarkEnd w:id="1508"/>
      <w:r/>
      <w:r/>
    </w:p>
    <w:p>
      <w:pPr>
        <w:pStyle w:val="133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1、工程质量保修金一般不超过施工合同价款的</w:t>
      </w:r>
      <w:r>
        <w:rPr>
          <w:rFonts w:hint="eastAsia" w:ascii="宋体" w:hAnsi="宋体" w:eastAsia="宋体" w:cs="宋体"/>
          <w:sz w:val="21"/>
          <w:szCs w:val="21"/>
          <w:highlight w:val="none"/>
          <w:u w:val="single"/>
        </w:rPr>
        <w:t xml:space="preserve">3%</w:t>
      </w:r>
      <w:r>
        <w:rPr>
          <w:rFonts w:hint="eastAsia" w:ascii="宋体" w:hAnsi="宋体" w:eastAsia="宋体" w:cs="宋体"/>
          <w:sz w:val="21"/>
          <w:szCs w:val="21"/>
          <w:highlight w:val="none"/>
        </w:rPr>
        <w:t xml:space="preserve">,本工程约定的工程质量保修金为施工结算价款的</w:t>
      </w:r>
      <w:r>
        <w:rPr>
          <w:rFonts w:hint="eastAsia" w:ascii="宋体" w:hAnsi="宋体" w:eastAsia="宋体" w:cs="宋体"/>
          <w:sz w:val="21"/>
          <w:szCs w:val="21"/>
          <w:highlight w:val="none"/>
          <w:u w:val="single"/>
        </w:rPr>
        <w:t xml:space="preserve">3%</w:t>
      </w:r>
      <w:r>
        <w:rPr>
          <w:rFonts w:hint="eastAsia" w:ascii="宋体" w:hAnsi="宋体" w:eastAsia="宋体" w:cs="宋体"/>
          <w:sz w:val="21"/>
          <w:szCs w:val="21"/>
          <w:highlight w:val="none"/>
        </w:rPr>
        <w:t xml:space="preserve">。发包人在保修期满后</w:t>
      </w:r>
      <w:r>
        <w:rPr>
          <w:rFonts w:hint="eastAsia" w:ascii="宋体" w:hAnsi="宋体" w:eastAsia="宋体" w:cs="宋体"/>
          <w:sz w:val="21"/>
          <w:szCs w:val="21"/>
          <w:highlight w:val="none"/>
          <w:u w:val="single"/>
        </w:rPr>
        <w:t xml:space="preserve"> 30 </w:t>
      </w:r>
      <w:r>
        <w:rPr>
          <w:rFonts w:hint="eastAsia" w:ascii="宋体" w:hAnsi="宋体" w:eastAsia="宋体" w:cs="宋体"/>
          <w:sz w:val="21"/>
          <w:szCs w:val="21"/>
          <w:highlight w:val="none"/>
        </w:rPr>
        <w:t xml:space="preserve">天内无息退还承包人。</w:t>
      </w:r>
      <w:r/>
    </w:p>
    <w:p>
      <w:pPr>
        <w:pStyle w:val="133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2、在本工程保修范围和保修期限内发生的质量问题，由承包人义务保修，并对造成的损失承担赔偿责任。</w:t>
      </w:r>
      <w:r/>
    </w:p>
    <w:p>
      <w:pPr>
        <w:pStyle w:val="1331"/>
        <w:ind w:firstLine="353"/>
        <w:jc w:val="left"/>
        <w:spacing w:line="360" w:lineRule="auto"/>
        <w:rPr>
          <w:rFonts w:hint="eastAsia" w:ascii="宋体" w:hAnsi="宋体" w:eastAsia="宋体" w:cs="宋体"/>
          <w:b/>
          <w:highlight w:val="none"/>
        </w:rPr>
      </w:pPr>
      <w:r>
        <w:rPr>
          <w:rFonts w:hint="eastAsia" w:ascii="宋体" w:hAnsi="宋体" w:eastAsia="宋体" w:cs="宋体"/>
          <w:b/>
          <w:highlight w:val="none"/>
        </w:rPr>
        <w:t xml:space="preserve">六、其他</w:t>
      </w:r>
      <w:r/>
    </w:p>
    <w:p>
      <w:pPr>
        <w:pStyle w:val="1331"/>
        <w:ind w:firstLine="308"/>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双方约定的其他工程质量保修事项：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331"/>
        <w:ind w:firstLine="39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本工程质量保修书，由施工合同发包人、承包人双方在竣工验收前共同签署，作为施工合同附件，其有效期自订立时间起至保修期限满。</w:t>
      </w:r>
      <w:r/>
    </w:p>
    <w:p>
      <w:pPr>
        <w:pStyle w:val="133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发包人(公章)：                              承包人(公章)：</w:t>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                                    地  址：</w:t>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法定代表人(签字)：                          法定代表人(签字)：</w:t>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委托代理人(签字)：                          委托代理人(签字)：</w:t>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话：                                    电  话：</w:t>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传  真：                                    传  真：</w:t>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开户银行：                                  开户银行：</w:t>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账  号：                                    账 号：</w:t>
      </w:r>
      <w:r/>
    </w:p>
    <w:p>
      <w:pPr>
        <w:pStyle w:val="1331"/>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邮政编码：                                  邮政编码：</w:t>
      </w:r>
      <w:r/>
    </w:p>
    <w:p>
      <w:pPr>
        <w:pStyle w:val="1331"/>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1331"/>
        <w:spacing w:line="44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br w:type="page" w:clear="all"/>
      </w:r>
      <w:r>
        <w:rPr>
          <w:rFonts w:hint="eastAsia" w:ascii="宋体" w:hAnsi="宋体" w:eastAsia="宋体" w:cs="宋体"/>
          <w:sz w:val="21"/>
          <w:szCs w:val="21"/>
          <w:highlight w:val="none"/>
        </w:rPr>
        <w:t xml:space="preserve">附件4：</w:t>
      </w:r>
      <w:r/>
    </w:p>
    <w:p>
      <w:pPr>
        <w:pStyle w:val="1331"/>
        <w:jc w:val="center"/>
        <w:spacing w:before="156" w:after="156" w:line="440" w:lineRule="exact"/>
        <w:rPr>
          <w:rFonts w:hint="eastAsia" w:ascii="宋体" w:hAnsi="宋体" w:eastAsia="宋体" w:cs="宋体"/>
          <w:b/>
          <w:highlight w:val="none"/>
        </w:rPr>
      </w:pPr>
      <w:r>
        <w:rPr>
          <w:rFonts w:hint="eastAsia" w:ascii="宋体" w:hAnsi="宋体" w:eastAsia="宋体" w:cs="宋体"/>
          <w:b/>
          <w:highlight w:val="none"/>
        </w:rPr>
        <w:t xml:space="preserve">主要建设工程文件目录</w:t>
      </w:r>
      <w:r/>
    </w:p>
    <w:tbl>
      <w:tblPr>
        <w:tblStyle w:val="88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文件名称</w:t>
            </w:r>
            <w:r/>
          </w:p>
        </w:tc>
        <w:tc>
          <w:tcPr>
            <w:tcBorders>
              <w:top w:val="single" w:color="auto" w:sz="12" w:space="0"/>
              <w:bottom w:val="single" w:color="auto" w:sz="6" w:space="0"/>
            </w:tcBorders>
            <w:tcW w:w="1276"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套数</w:t>
            </w:r>
            <w:r/>
          </w:p>
        </w:tc>
        <w:tc>
          <w:tcPr>
            <w:tcBorders>
              <w:top w:val="single" w:color="auto" w:sz="12" w:space="0"/>
              <w:bottom w:val="single" w:color="auto" w:sz="6" w:space="0"/>
            </w:tcBorders>
            <w:tcW w:w="1450"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费用（元）</w:t>
            </w:r>
            <w:r/>
          </w:p>
        </w:tc>
        <w:tc>
          <w:tcPr>
            <w:tcBorders>
              <w:top w:val="single" w:color="auto" w:sz="12" w:space="0"/>
              <w:bottom w:val="single" w:color="auto" w:sz="6" w:space="0"/>
            </w:tcBorders>
            <w:tcW w:w="1243"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w:t>
            </w:r>
            <w:r/>
          </w:p>
        </w:tc>
        <w:tc>
          <w:tcPr>
            <w:tcBorders>
              <w:top w:val="single" w:color="auto" w:sz="12" w:space="0"/>
              <w:bottom w:val="single" w:color="auto" w:sz="6" w:space="0"/>
            </w:tcBorders>
            <w:tcW w:w="1450" w:type="dxa"/>
            <w:vAlign w:val="top"/>
            <w:textDirection w:val="lrTb"/>
            <w:noWrap w:val="false"/>
          </w:tcPr>
          <w:p>
            <w:pPr>
              <w:pStyle w:val="1331"/>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移交时间</w:t>
            </w:r>
            <w:r/>
          </w:p>
        </w:tc>
        <w:tc>
          <w:tcPr>
            <w:tcBorders>
              <w:top w:val="single" w:color="auto" w:sz="12" w:space="0"/>
              <w:bottom w:val="single" w:color="auto" w:sz="6" w:space="0"/>
            </w:tcBorders>
            <w:tcW w:w="1667" w:type="dxa"/>
            <w:vAlign w:val="top"/>
            <w:textDirection w:val="lrTb"/>
            <w:noWrap w:val="false"/>
          </w:tcPr>
          <w:p>
            <w:pPr>
              <w:pStyle w:val="1331"/>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1276"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1450"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124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1450"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1667"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Borders>
              <w:top w:val="none" w:color="000000" w:sz="4" w:space="0"/>
            </w:tcBorders>
            <w:tcW w:w="195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1276"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1450"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124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1450"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1667"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95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76"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4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667"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95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76"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4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667"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95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76"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4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667"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95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76"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4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667"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95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76"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4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667"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95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76"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4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667"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953"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76"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43"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667"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95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76"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4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667"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953"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76"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43"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667"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953"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76"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43"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667"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953"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76"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43"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667"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953"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76"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43"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667"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953"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76"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43"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667"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953"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76"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43"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667"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953"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76"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43"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667"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953"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76"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43"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667"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953"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76"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43"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667"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bl>
    <w:p>
      <w:pPr>
        <w:pStyle w:val="1331"/>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1331"/>
        <w:spacing w:line="440" w:lineRule="exact"/>
        <w:rPr>
          <w:rFonts w:hint="eastAsia" w:ascii="宋体" w:hAnsi="宋体" w:eastAsia="宋体" w:cs="宋体"/>
          <w:sz w:val="21"/>
          <w:szCs w:val="21"/>
          <w:highlight w:val="none"/>
        </w:rPr>
      </w:pPr>
      <w:r>
        <w:rPr>
          <w:rFonts w:hint="eastAsia" w:ascii="宋体" w:hAnsi="宋体" w:eastAsia="宋体" w:cs="宋体"/>
          <w:sz w:val="30"/>
          <w:szCs w:val="30"/>
          <w:highlight w:val="none"/>
        </w:rPr>
        <w:br w:type="page" w:clear="all"/>
      </w:r>
      <w:r>
        <w:rPr>
          <w:rFonts w:hint="eastAsia" w:ascii="宋体" w:hAnsi="宋体" w:eastAsia="宋体" w:cs="宋体"/>
          <w:sz w:val="21"/>
          <w:szCs w:val="21"/>
          <w:highlight w:val="none"/>
        </w:rPr>
        <w:t xml:space="preserve">附件5：</w:t>
      </w:r>
      <w:r/>
    </w:p>
    <w:p>
      <w:pPr>
        <w:pStyle w:val="1331"/>
        <w:jc w:val="center"/>
        <w:spacing w:before="156" w:after="156" w:line="440" w:lineRule="exact"/>
        <w:rPr>
          <w:rFonts w:hint="eastAsia" w:ascii="宋体" w:hAnsi="宋体" w:eastAsia="宋体" w:cs="宋体"/>
          <w:b/>
          <w:highlight w:val="none"/>
        </w:rPr>
      </w:pPr>
      <w:r>
        <w:rPr>
          <w:rFonts w:hint="eastAsia" w:ascii="宋体" w:hAnsi="宋体" w:eastAsia="宋体" w:cs="宋体"/>
          <w:b/>
          <w:highlight w:val="none"/>
        </w:rPr>
        <w:t xml:space="preserve">承包人用于本工程施工的机械设备表</w:t>
      </w:r>
      <w:r/>
    </w:p>
    <w:tbl>
      <w:tblPr>
        <w:tblStyle w:val="883"/>
        <w:tblW w:w="957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34"/>
        <w:gridCol w:w="1384"/>
        <w:gridCol w:w="830"/>
        <w:gridCol w:w="1033"/>
        <w:gridCol w:w="859"/>
        <w:gridCol w:w="996"/>
        <w:gridCol w:w="1445"/>
        <w:gridCol w:w="996"/>
        <w:gridCol w:w="899"/>
      </w:tblGrid>
      <w:tr>
        <w:trPr>
          <w:jc w:val="center"/>
        </w:trPr>
        <w:tc>
          <w:tcPr>
            <w:tcBorders>
              <w:top w:val="single" w:color="auto" w:sz="12" w:space="0"/>
              <w:bottom w:val="single" w:color="auto" w:sz="6" w:space="0"/>
            </w:tcBorders>
            <w:tcW w:w="1134"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auto" w:sz="12" w:space="0"/>
              <w:bottom w:val="single" w:color="auto" w:sz="6" w:space="0"/>
            </w:tcBorders>
            <w:tcW w:w="1384"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机械或设备名称</w:t>
            </w:r>
            <w:r/>
          </w:p>
        </w:tc>
        <w:tc>
          <w:tcPr>
            <w:tcBorders>
              <w:top w:val="single" w:color="auto" w:sz="12" w:space="0"/>
              <w:bottom w:val="single" w:color="auto" w:sz="6" w:space="0"/>
            </w:tcBorders>
            <w:tcW w:w="830"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规格</w:t>
            </w:r>
            <w:r/>
          </w:p>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型号</w:t>
            </w:r>
            <w:r/>
          </w:p>
        </w:tc>
        <w:tc>
          <w:tcPr>
            <w:tcBorders>
              <w:top w:val="single" w:color="auto" w:sz="12" w:space="0"/>
              <w:bottom w:val="single" w:color="auto" w:sz="6" w:space="0"/>
            </w:tcBorders>
            <w:tcW w:w="1033"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Borders>
              <w:top w:val="single" w:color="auto" w:sz="12" w:space="0"/>
              <w:bottom w:val="single" w:color="auto" w:sz="6" w:space="0"/>
            </w:tcBorders>
            <w:tcW w:w="859"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产地</w:t>
            </w:r>
            <w:r/>
          </w:p>
        </w:tc>
        <w:tc>
          <w:tcPr>
            <w:tcBorders>
              <w:top w:val="single" w:color="auto" w:sz="12" w:space="0"/>
              <w:bottom w:val="single" w:color="auto" w:sz="6" w:space="0"/>
            </w:tcBorders>
            <w:tcW w:w="996"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制造</w:t>
            </w:r>
            <w:r/>
          </w:p>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年份</w:t>
            </w:r>
            <w:r/>
          </w:p>
        </w:tc>
        <w:tc>
          <w:tcPr>
            <w:tcBorders>
              <w:top w:val="single" w:color="auto" w:sz="12" w:space="0"/>
              <w:bottom w:val="single" w:color="auto" w:sz="6" w:space="0"/>
            </w:tcBorders>
            <w:tcW w:w="1445"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额定功率(kW)</w:t>
            </w:r>
            <w:r/>
          </w:p>
        </w:tc>
        <w:tc>
          <w:tcPr>
            <w:tcBorders>
              <w:top w:val="single" w:color="auto" w:sz="12" w:space="0"/>
              <w:bottom w:val="single" w:color="auto" w:sz="6" w:space="0"/>
            </w:tcBorders>
            <w:tcW w:w="996"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生产</w:t>
            </w:r>
            <w:r/>
          </w:p>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能力</w:t>
            </w:r>
            <w:r/>
          </w:p>
        </w:tc>
        <w:tc>
          <w:tcPr>
            <w:tcBorders>
              <w:top w:val="single" w:color="auto" w:sz="12" w:space="0"/>
              <w:bottom w:val="single" w:color="auto" w:sz="6" w:space="0"/>
            </w:tcBorders>
            <w:tcW w:w="899"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r>
      <w:tr>
        <w:trPr>
          <w:jc w:val="center"/>
          <w:trHeight w:val="567"/>
        </w:trPr>
        <w:tc>
          <w:tcPr>
            <w:tcBorders>
              <w:top w:val="single" w:color="auto" w:sz="6" w:space="0"/>
              <w:bottom w:val="single" w:color="auto" w:sz="6" w:space="0"/>
            </w:tcBorders>
            <w:tcW w:w="1134"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1384"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830"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103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859"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996"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1445"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996"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899"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Borders>
              <w:top w:val="none" w:color="000000" w:sz="4" w:space="0"/>
            </w:tcBorders>
            <w:tcW w:w="1134"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1384"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830"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103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859"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996"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1445"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996"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899"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134"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384"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30"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3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59"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45"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99"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134"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384"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30"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3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59"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45"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99"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134"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384"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30"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3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59"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45"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99"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134"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384"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30"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3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59"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45"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99"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134"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384"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30"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3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59"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45"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99"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134"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384"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30"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3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59"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45"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99"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134"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384"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30"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33"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59"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45"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99"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134"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384"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30"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33"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59"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45"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99" w:type="dxa"/>
            <w:vAlign w:val="center"/>
            <w:textDirection w:val="lrTb"/>
            <w:noWrap w:val="false"/>
          </w:tcPr>
          <w:p>
            <w:pPr>
              <w:pStyle w:val="1333"/>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134"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384"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30"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33"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59"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45"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99"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134"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384"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30"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33"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59"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45"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99"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134"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384"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30"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33"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59"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45"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99"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134"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384"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30"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33"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59"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45"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99"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134"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384"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30"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33"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59"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45"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99"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134"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384"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30"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33"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59"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45"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99"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134"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384"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30"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33"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59"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45"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99"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134"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384"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30"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33"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59"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45"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99"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134"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384"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30"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33"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59"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45"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99" w:type="dxa"/>
            <w:vAlign w:val="top"/>
            <w:textDirection w:val="lrTb"/>
            <w:noWrap w:val="false"/>
          </w:tcPr>
          <w:p>
            <w:pPr>
              <w:pStyle w:val="1331"/>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bl>
    <w:p>
      <w:pPr>
        <w:pStyle w:val="1331"/>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rPr>
          <w:rFonts w:hint="eastAsia" w:ascii="宋体" w:hAnsi="宋体" w:eastAsia="宋体" w:cs="宋体"/>
          <w:sz w:val="21"/>
          <w:szCs w:val="21"/>
          <w:highlight w:val="none"/>
        </w:rPr>
        <w:t xml:space="preserve">附件6：</w:t>
      </w:r>
      <w:r/>
    </w:p>
    <w:p>
      <w:pPr>
        <w:pStyle w:val="1331"/>
        <w:jc w:val="center"/>
        <w:spacing w:before="156" w:after="156" w:line="440" w:lineRule="exact"/>
        <w:rPr>
          <w:rFonts w:hint="eastAsia" w:ascii="宋体" w:hAnsi="宋体" w:eastAsia="宋体" w:cs="宋体"/>
          <w:b/>
          <w:highlight w:val="none"/>
        </w:rPr>
      </w:pPr>
      <w:r>
        <w:rPr>
          <w:rFonts w:hint="eastAsia" w:ascii="宋体" w:hAnsi="宋体" w:eastAsia="宋体" w:cs="宋体"/>
          <w:b/>
          <w:highlight w:val="none"/>
        </w:rPr>
        <w:t xml:space="preserve">承包人主要施工管理人员表</w:t>
      </w:r>
      <w:r/>
    </w:p>
    <w:tbl>
      <w:tblPr>
        <w:tblStyle w:val="883"/>
        <w:tblW w:w="927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770"/>
        <w:gridCol w:w="1341"/>
        <w:gridCol w:w="1072"/>
        <w:gridCol w:w="1072"/>
        <w:gridCol w:w="4022"/>
      </w:tblGrid>
      <w:tr>
        <w:trPr>
          <w:jc w:val="center"/>
          <w:trHeight w:val="478"/>
        </w:trPr>
        <w:tc>
          <w:tcPr>
            <w:tcBorders>
              <w:top w:val="single" w:color="auto" w:sz="12" w:space="0"/>
              <w:bottom w:val="single" w:color="auto" w:sz="6" w:space="0"/>
            </w:tcBorders>
            <w:tcW w:w="1770"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    称</w:t>
            </w:r>
            <w:r/>
          </w:p>
        </w:tc>
        <w:tc>
          <w:tcPr>
            <w:tcBorders>
              <w:top w:val="single" w:color="auto" w:sz="12" w:space="0"/>
              <w:bottom w:val="single" w:color="auto" w:sz="6" w:space="0"/>
            </w:tcBorders>
            <w:tcW w:w="1341"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姓名</w:t>
            </w:r>
            <w:r/>
          </w:p>
        </w:tc>
        <w:tc>
          <w:tcPr>
            <w:tcBorders>
              <w:top w:val="single" w:color="auto" w:sz="12" w:space="0"/>
              <w:bottom w:val="single" w:color="auto" w:sz="6" w:space="0"/>
            </w:tcBorders>
            <w:tcW w:w="1072"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职务</w:t>
            </w:r>
            <w:r/>
          </w:p>
        </w:tc>
        <w:tc>
          <w:tcPr>
            <w:tcBorders>
              <w:top w:val="single" w:color="auto" w:sz="12" w:space="0"/>
              <w:bottom w:val="single" w:color="auto" w:sz="6" w:space="0"/>
            </w:tcBorders>
            <w:tcW w:w="1072"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职称</w:t>
            </w:r>
            <w:r/>
          </w:p>
        </w:tc>
        <w:tc>
          <w:tcPr>
            <w:tcBorders>
              <w:top w:val="single" w:color="auto" w:sz="12" w:space="0"/>
              <w:bottom w:val="single" w:color="auto" w:sz="6" w:space="0"/>
            </w:tcBorders>
            <w:tcW w:w="4022"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主要资历、经验及承担过的项目</w:t>
            </w:r>
            <w:r/>
          </w:p>
        </w:tc>
      </w:tr>
      <w:tr>
        <w:trPr>
          <w:jc w:val="center"/>
          <w:trHeight w:val="494"/>
        </w:trPr>
        <w:tc>
          <w:tcPr>
            <w:gridSpan w:val="5"/>
            <w:tcBorders>
              <w:top w:val="single" w:color="auto" w:sz="6" w:space="0"/>
              <w:bottom w:val="single" w:color="auto" w:sz="6" w:space="0"/>
            </w:tcBorders>
            <w:tcW w:w="9277"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一、总部人员</w:t>
            </w:r>
            <w:r/>
          </w:p>
        </w:tc>
      </w:tr>
      <w:tr>
        <w:trPr>
          <w:jc w:val="center"/>
          <w:trHeight w:val="463"/>
        </w:trPr>
        <w:tc>
          <w:tcPr>
            <w:tcBorders>
              <w:top w:val="none" w:color="000000" w:sz="4" w:space="0"/>
              <w:bottom w:val="none" w:color="000000" w:sz="4" w:space="0"/>
            </w:tcBorders>
            <w:tcW w:w="1770"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项目主管</w:t>
            </w:r>
            <w:r/>
          </w:p>
        </w:tc>
        <w:tc>
          <w:tcPr>
            <w:tcBorders>
              <w:top w:val="none" w:color="000000" w:sz="4" w:space="0"/>
            </w:tcBorders>
            <w:tcW w:w="1341"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402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63"/>
        </w:trPr>
        <w:tc>
          <w:tcPr>
            <w:tcBorders>
              <w:top w:val="single" w:color="auto" w:sz="6" w:space="0"/>
              <w:bottom w:val="none" w:color="000000" w:sz="4" w:space="0"/>
            </w:tcBorders>
            <w:tcW w:w="1770"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41"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02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63"/>
        </w:trPr>
        <w:tc>
          <w:tcPr>
            <w:tcBorders>
              <w:top w:val="none" w:color="000000" w:sz="4" w:space="0"/>
              <w:bottom w:val="none" w:color="000000" w:sz="4" w:space="0"/>
            </w:tcBorders>
            <w:tcW w:w="1770"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其他人员</w:t>
            </w:r>
            <w:r/>
          </w:p>
        </w:tc>
        <w:tc>
          <w:tcPr>
            <w:tcW w:w="1341"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02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63"/>
        </w:trPr>
        <w:tc>
          <w:tcPr>
            <w:tcBorders>
              <w:top w:val="none" w:color="000000" w:sz="4" w:space="0"/>
              <w:bottom w:val="none" w:color="000000" w:sz="4" w:space="0"/>
            </w:tcBorders>
            <w:tcW w:w="1770"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41"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02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63"/>
        </w:trPr>
        <w:tc>
          <w:tcPr>
            <w:gridSpan w:val="5"/>
            <w:tcBorders>
              <w:top w:val="single" w:color="auto" w:sz="6" w:space="0"/>
              <w:bottom w:val="single" w:color="auto" w:sz="6" w:space="0"/>
            </w:tcBorders>
            <w:tcW w:w="9277"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二、现场人员</w:t>
            </w:r>
            <w:r/>
          </w:p>
        </w:tc>
      </w:tr>
      <w:tr>
        <w:trPr>
          <w:jc w:val="center"/>
          <w:trHeight w:val="463"/>
        </w:trPr>
        <w:tc>
          <w:tcPr>
            <w:tcBorders>
              <w:top w:val="single" w:color="auto" w:sz="6" w:space="0"/>
              <w:bottom w:val="single" w:color="auto" w:sz="6" w:space="0"/>
            </w:tcBorders>
            <w:tcW w:w="1770"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项目经理</w:t>
            </w:r>
            <w:r/>
          </w:p>
        </w:tc>
        <w:tc>
          <w:tcPr>
            <w:tcW w:w="1341"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02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63"/>
        </w:trPr>
        <w:tc>
          <w:tcPr>
            <w:tcBorders>
              <w:top w:val="single" w:color="auto" w:sz="6" w:space="0"/>
              <w:bottom w:val="single" w:color="auto" w:sz="6" w:space="0"/>
            </w:tcBorders>
            <w:tcW w:w="1770"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项目副经理</w:t>
            </w:r>
            <w:r/>
          </w:p>
        </w:tc>
        <w:tc>
          <w:tcPr>
            <w:tcW w:w="1341"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02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63"/>
        </w:trPr>
        <w:tc>
          <w:tcPr>
            <w:tcBorders>
              <w:top w:val="single" w:color="auto" w:sz="6" w:space="0"/>
              <w:bottom w:val="single" w:color="auto" w:sz="6" w:space="0"/>
            </w:tcBorders>
            <w:tcW w:w="1770"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技术负责人</w:t>
            </w:r>
            <w:r/>
          </w:p>
        </w:tc>
        <w:tc>
          <w:tcPr>
            <w:tcW w:w="1341"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02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63"/>
        </w:trPr>
        <w:tc>
          <w:tcPr>
            <w:tcBorders>
              <w:top w:val="single" w:color="auto" w:sz="6" w:space="0"/>
              <w:bottom w:val="single" w:color="auto" w:sz="6" w:space="0"/>
            </w:tcBorders>
            <w:tcW w:w="1770"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造价管理</w:t>
            </w:r>
            <w:r/>
          </w:p>
        </w:tc>
        <w:tc>
          <w:tcPr>
            <w:tcW w:w="1341"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02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63"/>
        </w:trPr>
        <w:tc>
          <w:tcPr>
            <w:tcBorders>
              <w:top w:val="single" w:color="auto" w:sz="6" w:space="0"/>
              <w:bottom w:val="single" w:color="auto" w:sz="6" w:space="0"/>
            </w:tcBorders>
            <w:tcW w:w="1770"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质量管理</w:t>
            </w:r>
            <w:r/>
          </w:p>
        </w:tc>
        <w:tc>
          <w:tcPr>
            <w:tcW w:w="1341"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02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63"/>
        </w:trPr>
        <w:tc>
          <w:tcPr>
            <w:tcBorders>
              <w:top w:val="single" w:color="auto" w:sz="6" w:space="0"/>
              <w:bottom w:val="single" w:color="auto" w:sz="6" w:space="0"/>
            </w:tcBorders>
            <w:tcW w:w="1770"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材料管理</w:t>
            </w:r>
            <w:r/>
          </w:p>
        </w:tc>
        <w:tc>
          <w:tcPr>
            <w:tcW w:w="1341"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02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63"/>
        </w:trPr>
        <w:tc>
          <w:tcPr>
            <w:tcBorders>
              <w:top w:val="single" w:color="auto" w:sz="6" w:space="0"/>
              <w:bottom w:val="single" w:color="auto" w:sz="6" w:space="0"/>
            </w:tcBorders>
            <w:tcW w:w="1770"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计划管理</w:t>
            </w:r>
            <w:r/>
          </w:p>
        </w:tc>
        <w:tc>
          <w:tcPr>
            <w:tcW w:w="1341"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02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63"/>
        </w:trPr>
        <w:tc>
          <w:tcPr>
            <w:tcBorders>
              <w:top w:val="single" w:color="auto" w:sz="6" w:space="0"/>
              <w:bottom w:val="single" w:color="auto" w:sz="6" w:space="0"/>
            </w:tcBorders>
            <w:tcW w:w="1770"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安全管理</w:t>
            </w:r>
            <w:r/>
          </w:p>
        </w:tc>
        <w:tc>
          <w:tcPr>
            <w:tcW w:w="1341"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02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63"/>
        </w:trPr>
        <w:tc>
          <w:tcPr>
            <w:tcBorders>
              <w:top w:val="single" w:color="auto" w:sz="6" w:space="0"/>
            </w:tcBorders>
            <w:tcW w:w="1770" w:type="dxa"/>
            <w:vAlign w:val="center"/>
            <w:vMerge w:val="restart"/>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其他人员</w:t>
            </w:r>
            <w:r/>
          </w:p>
        </w:tc>
        <w:tc>
          <w:tcPr>
            <w:tcW w:w="1341"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02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63"/>
        </w:trPr>
        <w:tc>
          <w:tcPr>
            <w:tcW w:w="1770" w:type="dxa"/>
            <w:vAlign w:val="center"/>
            <w:vMerge w:val="continue"/>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bottom w:val="none" w:color="000000" w:sz="4" w:space="0"/>
            </w:tcBorders>
            <w:tcW w:w="1341"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bottom w:val="none" w:color="000000" w:sz="4" w:space="0"/>
            </w:tcBorders>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bottom w:val="none" w:color="000000" w:sz="4" w:space="0"/>
            </w:tcBorders>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bottom w:val="none" w:color="000000" w:sz="4" w:space="0"/>
            </w:tcBorders>
            <w:tcW w:w="402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63"/>
        </w:trPr>
        <w:tc>
          <w:tcPr>
            <w:tcW w:w="1770" w:type="dxa"/>
            <w:vAlign w:val="center"/>
            <w:vMerge w:val="continue"/>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41"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02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63"/>
        </w:trPr>
        <w:tc>
          <w:tcPr>
            <w:tcW w:w="1770" w:type="dxa"/>
            <w:vAlign w:val="center"/>
            <w:vMerge w:val="continue"/>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41"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02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63"/>
        </w:trPr>
        <w:tc>
          <w:tcPr>
            <w:tcW w:w="1770" w:type="dxa"/>
            <w:vAlign w:val="center"/>
            <w:vMerge w:val="continue"/>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41"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02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94"/>
        </w:trPr>
        <w:tc>
          <w:tcPr>
            <w:tcBorders>
              <w:bottom w:val="single" w:color="auto" w:sz="12" w:space="0"/>
            </w:tcBorders>
            <w:tcW w:w="1770" w:type="dxa"/>
            <w:vAlign w:val="center"/>
            <w:vMerge w:val="continue"/>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bottom w:val="single" w:color="auto" w:sz="12" w:space="0"/>
            </w:tcBorders>
            <w:tcW w:w="1341"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bottom w:val="single" w:color="auto" w:sz="12" w:space="0"/>
            </w:tcBorders>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bottom w:val="single" w:color="auto" w:sz="12" w:space="0"/>
            </w:tcBorders>
            <w:tcW w:w="107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bottom w:val="single" w:color="auto" w:sz="12" w:space="0"/>
            </w:tcBorders>
            <w:tcW w:w="4022"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1331"/>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rPr>
          <w:rFonts w:hint="eastAsia" w:ascii="宋体" w:hAnsi="宋体" w:eastAsia="宋体" w:cs="宋体"/>
          <w:sz w:val="21"/>
          <w:szCs w:val="21"/>
          <w:highlight w:val="none"/>
        </w:rPr>
        <w:t xml:space="preserve">附件7：</w:t>
      </w:r>
      <w:r/>
    </w:p>
    <w:p>
      <w:pPr>
        <w:pStyle w:val="1331"/>
        <w:jc w:val="center"/>
        <w:spacing w:before="156" w:after="156" w:line="440" w:lineRule="exact"/>
        <w:rPr>
          <w:rFonts w:hint="eastAsia" w:ascii="宋体" w:hAnsi="宋体" w:eastAsia="宋体" w:cs="宋体"/>
          <w:b/>
          <w:highlight w:val="none"/>
        </w:rPr>
      </w:pPr>
      <w:r>
        <w:rPr>
          <w:rFonts w:hint="eastAsia" w:ascii="宋体" w:hAnsi="宋体" w:eastAsia="宋体" w:cs="宋体"/>
          <w:b/>
          <w:highlight w:val="none"/>
        </w:rPr>
        <w:t xml:space="preserve">分包人主要施工管理人员表</w:t>
      </w:r>
      <w:r/>
    </w:p>
    <w:tbl>
      <w:tblPr>
        <w:tblStyle w:val="883"/>
        <w:tblW w:w="951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15"/>
        <w:gridCol w:w="1376"/>
        <w:gridCol w:w="1100"/>
        <w:gridCol w:w="1100"/>
        <w:gridCol w:w="4126"/>
      </w:tblGrid>
      <w:tr>
        <w:trPr>
          <w:jc w:val="center"/>
          <w:trHeight w:val="472"/>
        </w:trPr>
        <w:tc>
          <w:tcPr>
            <w:tcBorders>
              <w:top w:val="single" w:color="auto" w:sz="12" w:space="0"/>
              <w:bottom w:val="single" w:color="auto" w:sz="6" w:space="0"/>
            </w:tcBorders>
            <w:tcW w:w="1815"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    称</w:t>
            </w:r>
            <w:r/>
          </w:p>
        </w:tc>
        <w:tc>
          <w:tcPr>
            <w:tcBorders>
              <w:top w:val="single" w:color="auto" w:sz="12" w:space="0"/>
              <w:bottom w:val="single" w:color="auto" w:sz="6" w:space="0"/>
            </w:tcBorders>
            <w:tcW w:w="1376"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姓名</w:t>
            </w:r>
            <w:r/>
          </w:p>
        </w:tc>
        <w:tc>
          <w:tcPr>
            <w:tcBorders>
              <w:top w:val="single" w:color="auto" w:sz="12" w:space="0"/>
              <w:bottom w:val="single" w:color="auto" w:sz="6" w:space="0"/>
            </w:tcBorders>
            <w:tcW w:w="1100"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职务</w:t>
            </w:r>
            <w:r/>
          </w:p>
        </w:tc>
        <w:tc>
          <w:tcPr>
            <w:tcBorders>
              <w:top w:val="single" w:color="auto" w:sz="12" w:space="0"/>
              <w:bottom w:val="single" w:color="auto" w:sz="6" w:space="0"/>
            </w:tcBorders>
            <w:tcW w:w="1100"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职称</w:t>
            </w:r>
            <w:r/>
          </w:p>
        </w:tc>
        <w:tc>
          <w:tcPr>
            <w:tcBorders>
              <w:top w:val="single" w:color="auto" w:sz="12" w:space="0"/>
              <w:bottom w:val="single" w:color="auto" w:sz="6" w:space="0"/>
            </w:tcBorders>
            <w:tcW w:w="4126"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主要资历、经验及承担过的项目</w:t>
            </w:r>
            <w:r/>
          </w:p>
        </w:tc>
      </w:tr>
      <w:tr>
        <w:trPr>
          <w:jc w:val="center"/>
          <w:trHeight w:val="487"/>
        </w:trPr>
        <w:tc>
          <w:tcPr>
            <w:gridSpan w:val="5"/>
            <w:tcBorders>
              <w:top w:val="single" w:color="auto" w:sz="6" w:space="0"/>
              <w:bottom w:val="single" w:color="auto" w:sz="6" w:space="0"/>
            </w:tcBorders>
            <w:tcW w:w="9517"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一、总部人员</w:t>
            </w:r>
            <w:r/>
          </w:p>
        </w:tc>
      </w:tr>
      <w:tr>
        <w:trPr>
          <w:jc w:val="center"/>
          <w:trHeight w:val="457"/>
        </w:trPr>
        <w:tc>
          <w:tcPr>
            <w:tcBorders>
              <w:top w:val="none" w:color="000000" w:sz="4" w:space="0"/>
              <w:bottom w:val="none" w:color="000000" w:sz="4" w:space="0"/>
            </w:tcBorders>
            <w:tcW w:w="1815"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项目主管</w:t>
            </w:r>
            <w:r/>
          </w:p>
        </w:tc>
        <w:tc>
          <w:tcPr>
            <w:tcBorders>
              <w:top w:val="none" w:color="000000" w:sz="4" w:space="0"/>
            </w:tcBorders>
            <w:tcW w:w="137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412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Borders>
              <w:top w:val="single" w:color="auto" w:sz="6" w:space="0"/>
              <w:bottom w:val="none" w:color="000000" w:sz="4" w:space="0"/>
            </w:tcBorders>
            <w:tcW w:w="1815"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7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2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Borders>
              <w:top w:val="none" w:color="000000" w:sz="4" w:space="0"/>
              <w:bottom w:val="none" w:color="000000" w:sz="4" w:space="0"/>
            </w:tcBorders>
            <w:tcW w:w="1815"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其他人员</w:t>
            </w:r>
            <w:r/>
          </w:p>
        </w:tc>
        <w:tc>
          <w:tcPr>
            <w:tcW w:w="137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2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Borders>
              <w:top w:val="none" w:color="000000" w:sz="4" w:space="0"/>
              <w:bottom w:val="none" w:color="000000" w:sz="4" w:space="0"/>
            </w:tcBorders>
            <w:tcW w:w="1815"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7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2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gridSpan w:val="5"/>
            <w:tcBorders>
              <w:top w:val="single" w:color="auto" w:sz="6" w:space="0"/>
              <w:bottom w:val="single" w:color="auto" w:sz="6" w:space="0"/>
            </w:tcBorders>
            <w:tcW w:w="9517"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二、现场人员</w:t>
            </w:r>
            <w:r/>
          </w:p>
        </w:tc>
      </w:tr>
      <w:tr>
        <w:trPr>
          <w:jc w:val="center"/>
          <w:trHeight w:val="457"/>
        </w:trPr>
        <w:tc>
          <w:tcPr>
            <w:tcBorders>
              <w:top w:val="single" w:color="auto" w:sz="6" w:space="0"/>
              <w:bottom w:val="single" w:color="auto" w:sz="6" w:space="0"/>
            </w:tcBorders>
            <w:tcW w:w="1815"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项目经理</w:t>
            </w:r>
            <w:r/>
          </w:p>
        </w:tc>
        <w:tc>
          <w:tcPr>
            <w:tcW w:w="137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2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Borders>
              <w:top w:val="single" w:color="auto" w:sz="6" w:space="0"/>
              <w:bottom w:val="single" w:color="auto" w:sz="6" w:space="0"/>
            </w:tcBorders>
            <w:tcW w:w="1815"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项目副经理</w:t>
            </w:r>
            <w:r/>
          </w:p>
        </w:tc>
        <w:tc>
          <w:tcPr>
            <w:tcW w:w="137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2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Borders>
              <w:top w:val="single" w:color="auto" w:sz="6" w:space="0"/>
              <w:bottom w:val="single" w:color="auto" w:sz="6" w:space="0"/>
            </w:tcBorders>
            <w:tcW w:w="1815"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技术负责人</w:t>
            </w:r>
            <w:r/>
          </w:p>
        </w:tc>
        <w:tc>
          <w:tcPr>
            <w:tcW w:w="137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2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Borders>
              <w:top w:val="single" w:color="auto" w:sz="6" w:space="0"/>
              <w:bottom w:val="single" w:color="auto" w:sz="6" w:space="0"/>
            </w:tcBorders>
            <w:tcW w:w="1815"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造价管理</w:t>
            </w:r>
            <w:r/>
          </w:p>
        </w:tc>
        <w:tc>
          <w:tcPr>
            <w:tcW w:w="137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2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Borders>
              <w:top w:val="single" w:color="auto" w:sz="6" w:space="0"/>
              <w:bottom w:val="single" w:color="auto" w:sz="6" w:space="0"/>
            </w:tcBorders>
            <w:tcW w:w="1815"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质量管理</w:t>
            </w:r>
            <w:r/>
          </w:p>
        </w:tc>
        <w:tc>
          <w:tcPr>
            <w:tcW w:w="137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2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Borders>
              <w:top w:val="single" w:color="auto" w:sz="6" w:space="0"/>
              <w:bottom w:val="single" w:color="auto" w:sz="6" w:space="0"/>
            </w:tcBorders>
            <w:tcW w:w="1815"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材料管理</w:t>
            </w:r>
            <w:r/>
          </w:p>
        </w:tc>
        <w:tc>
          <w:tcPr>
            <w:tcW w:w="137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2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Borders>
              <w:top w:val="single" w:color="auto" w:sz="6" w:space="0"/>
              <w:bottom w:val="single" w:color="auto" w:sz="6" w:space="0"/>
            </w:tcBorders>
            <w:tcW w:w="1815"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计划管理</w:t>
            </w:r>
            <w:r/>
          </w:p>
        </w:tc>
        <w:tc>
          <w:tcPr>
            <w:tcW w:w="137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2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Borders>
              <w:top w:val="single" w:color="auto" w:sz="6" w:space="0"/>
              <w:bottom w:val="single" w:color="auto" w:sz="6" w:space="0"/>
            </w:tcBorders>
            <w:tcW w:w="1815" w:type="dxa"/>
            <w:vAlign w:val="center"/>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安全管理</w:t>
            </w:r>
            <w:r/>
          </w:p>
        </w:tc>
        <w:tc>
          <w:tcPr>
            <w:tcW w:w="137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2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Borders>
              <w:top w:val="single" w:color="auto" w:sz="6" w:space="0"/>
            </w:tcBorders>
            <w:tcW w:w="1815" w:type="dxa"/>
            <w:vAlign w:val="center"/>
            <w:vMerge w:val="restart"/>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其他人员</w:t>
            </w:r>
            <w:r/>
          </w:p>
        </w:tc>
        <w:tc>
          <w:tcPr>
            <w:tcW w:w="137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2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W w:w="1815" w:type="dxa"/>
            <w:vAlign w:val="center"/>
            <w:vMerge w:val="continue"/>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bottom w:val="none" w:color="000000" w:sz="4" w:space="0"/>
            </w:tcBorders>
            <w:tcW w:w="137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bottom w:val="none" w:color="000000" w:sz="4" w:space="0"/>
            </w:tcBorders>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bottom w:val="none" w:color="000000" w:sz="4" w:space="0"/>
            </w:tcBorders>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bottom w:val="none" w:color="000000" w:sz="4" w:space="0"/>
            </w:tcBorders>
            <w:tcW w:w="412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W w:w="1815" w:type="dxa"/>
            <w:vAlign w:val="center"/>
            <w:vMerge w:val="continue"/>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7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2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W w:w="1815" w:type="dxa"/>
            <w:vAlign w:val="center"/>
            <w:vMerge w:val="continue"/>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7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2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W w:w="1815" w:type="dxa"/>
            <w:vAlign w:val="center"/>
            <w:vMerge w:val="continue"/>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7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2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87"/>
        </w:trPr>
        <w:tc>
          <w:tcPr>
            <w:tcBorders>
              <w:bottom w:val="single" w:color="auto" w:sz="12" w:space="0"/>
            </w:tcBorders>
            <w:tcW w:w="1815" w:type="dxa"/>
            <w:vAlign w:val="center"/>
            <w:vMerge w:val="continue"/>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bottom w:val="single" w:color="auto" w:sz="12" w:space="0"/>
            </w:tcBorders>
            <w:tcW w:w="137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bottom w:val="single" w:color="auto" w:sz="12" w:space="0"/>
            </w:tcBorders>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bottom w:val="single" w:color="auto" w:sz="12" w:space="0"/>
            </w:tcBorders>
            <w:tcW w:w="1100"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bottom w:val="single" w:color="auto" w:sz="12" w:space="0"/>
            </w:tcBorders>
            <w:tcW w:w="4126" w:type="dxa"/>
            <w:vAlign w:val="center"/>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1331"/>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bookmarkStart w:id="1509" w:name="_Toc267261701"/>
      <w:r>
        <w:rPr>
          <w:rFonts w:hint="eastAsia" w:ascii="宋体" w:hAnsi="宋体" w:eastAsia="宋体" w:cs="宋体"/>
          <w:sz w:val="21"/>
          <w:szCs w:val="21"/>
          <w:highlight w:val="none"/>
        </w:rPr>
        <w:t xml:space="preserve">附</w:t>
      </w:r>
      <w:bookmarkStart w:id="1510" w:name="_Toc296347230"/>
      <w:r/>
      <w:bookmarkStart w:id="1511" w:name="_Toc296503231"/>
      <w:r/>
      <w:bookmarkStart w:id="1512" w:name="_Toc296891059"/>
      <w:r/>
      <w:bookmarkStart w:id="1513" w:name="_Toc296346732"/>
      <w:r/>
      <w:bookmarkStart w:id="1514" w:name="_Toc296891271"/>
      <w:r/>
      <w:bookmarkStart w:id="1515" w:name="_Toc296944570"/>
      <w:r>
        <w:rPr>
          <w:rFonts w:hint="eastAsia" w:ascii="宋体" w:hAnsi="宋体" w:eastAsia="宋体" w:cs="宋体"/>
          <w:sz w:val="21"/>
          <w:szCs w:val="21"/>
          <w:highlight w:val="none"/>
        </w:rPr>
        <w:t xml:space="preserve">件8：</w:t>
      </w:r>
      <w:bookmarkEnd w:id="1509"/>
      <w:r/>
      <w:bookmarkEnd w:id="1510"/>
      <w:r/>
      <w:bookmarkEnd w:id="1511"/>
      <w:r/>
      <w:bookmarkEnd w:id="1512"/>
      <w:r/>
      <w:bookmarkEnd w:id="1513"/>
      <w:r/>
      <w:bookmarkEnd w:id="1514"/>
      <w:r/>
      <w:bookmarkEnd w:id="1515"/>
      <w:r/>
      <w:r/>
    </w:p>
    <w:p>
      <w:pPr>
        <w:pStyle w:val="1331"/>
        <w:jc w:val="center"/>
        <w:spacing w:before="156" w:after="156" w:line="440" w:lineRule="exact"/>
        <w:rPr>
          <w:rFonts w:hint="eastAsia" w:ascii="宋体" w:hAnsi="宋体" w:eastAsia="宋体" w:cs="宋体"/>
          <w:b/>
          <w:highlight w:val="none"/>
        </w:rPr>
      </w:pPr>
      <w:r>
        <w:rPr>
          <w:rFonts w:hint="eastAsia" w:ascii="宋体" w:hAnsi="宋体" w:eastAsia="宋体" w:cs="宋体"/>
          <w:b/>
          <w:highlight w:val="none"/>
        </w:rPr>
        <w:t xml:space="preserve">履约担保</w:t>
      </w:r>
      <w:r/>
    </w:p>
    <w:p>
      <w:pPr>
        <w:pStyle w:val="1331"/>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rPr>
        <w:t xml:space="preserve">（发包人名称）：</w:t>
      </w:r>
      <w:r/>
    </w:p>
    <w:p>
      <w:pPr>
        <w:pStyle w:val="1331"/>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33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鉴于（发包人名称，以下简称“发包人”）与（承包人名称）（以下称“承包人”）于年月日就（工程名称）施工及有关事项协商一致共同签订《建设工程施工合同》。我方愿意无条件地、不可撤销地就承包人履行与你方签订的合同，向你方提供连带责任担保。 </w:t>
      </w:r>
      <w:r/>
    </w:p>
    <w:p>
      <w:pPr>
        <w:pStyle w:val="133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担保金额人民币（大写）元（¥）。</w:t>
      </w:r>
      <w:r/>
    </w:p>
    <w:p>
      <w:pPr>
        <w:pStyle w:val="133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担保有效期自你方与承包人签订的合同生效之日起至你方签发或应签发工程接收证书之日止。</w:t>
      </w:r>
      <w:r/>
    </w:p>
    <w:p>
      <w:pPr>
        <w:pStyle w:val="133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 在本担保有效期内，因承包人违反合同约定的义务给你方造成经济损失时，我方在收到你方以书面形式提出的在担保金额内的赔偿要求后，在7天内无条件支付。</w:t>
      </w:r>
      <w:r/>
    </w:p>
    <w:p>
      <w:pPr>
        <w:pStyle w:val="133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 你方和承包人按合同约定变更合同时，我方承担本担保规定的义务不变。</w:t>
      </w:r>
      <w:r/>
    </w:p>
    <w:p>
      <w:pPr>
        <w:pStyle w:val="133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 因本保函发生的纠纷，可由双方协商解决，协商不成的，任何一方均可提请仲裁委员会仲裁。</w:t>
      </w:r>
      <w:r/>
    </w:p>
    <w:p>
      <w:pPr>
        <w:pStyle w:val="133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 本保函自我方法定代表人（或其授权代理人）签字并加盖公章之日起生效。</w:t>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担 保 人：（盖单位章）</w:t>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法定代表人或其委托代理人：（签字）</w:t>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w:t>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邮政编码：</w:t>
      </w:r>
      <w:r/>
    </w:p>
    <w:p>
      <w:pPr>
        <w:pStyle w:val="1331"/>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电    话：</w:t>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传    真：</w:t>
      </w:r>
      <w:r/>
    </w:p>
    <w:p>
      <w:pPr>
        <w:pStyle w:val="1331"/>
        <w:jc w:val="left"/>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r>
      <w:r/>
    </w:p>
    <w:p>
      <w:pPr>
        <w:pStyle w:val="1331"/>
        <w:ind w:left="1466" w:firstLine="3717"/>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w:t>
      </w:r>
      <w:r/>
    </w:p>
    <w:p>
      <w:pPr>
        <w:pStyle w:val="1331"/>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br w:type="page" w:clear="all"/>
      </w:r>
      <w:r>
        <w:rPr>
          <w:rFonts w:hint="eastAsia" w:ascii="宋体" w:hAnsi="宋体" w:eastAsia="宋体" w:cs="宋体"/>
          <w:sz w:val="21"/>
          <w:szCs w:val="21"/>
          <w:highlight w:val="none"/>
        </w:rPr>
        <w:t xml:space="preserve">附件9：</w:t>
      </w:r>
      <w:r/>
    </w:p>
    <w:p>
      <w:pPr>
        <w:pStyle w:val="1331"/>
        <w:jc w:val="center"/>
        <w:spacing w:before="156" w:after="156" w:line="440" w:lineRule="exact"/>
        <w:rPr>
          <w:rFonts w:hint="eastAsia" w:ascii="宋体" w:hAnsi="宋体" w:eastAsia="宋体" w:cs="宋体"/>
          <w:b/>
          <w:highlight w:val="none"/>
        </w:rPr>
      </w:pPr>
      <w:r>
        <w:rPr>
          <w:rFonts w:hint="eastAsia" w:ascii="宋体" w:hAnsi="宋体" w:eastAsia="宋体" w:cs="宋体"/>
          <w:b/>
          <w:highlight w:val="none"/>
        </w:rPr>
        <w:t xml:space="preserve">预付款担保</w:t>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  （发包人名称）：</w:t>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                 （承包人名称）（以下称“承包人”）与</w:t>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（发包人名称）（以下简称“发包人”）</w:t>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于年   月  日签订的                   （工程名称）《建设工程施工合同》，承包人按约定的金额向你方提交一份预付款担保，即有权得到你方支付相等金额的预付款。我方愿意就你方提供给承包人的预付款为承包人提供连带责任担保。</w:t>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担保金额人民币（大写）                元（¥             ）。</w:t>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担保有效期自预付款支付给承包人起生效，至你方签发的进度款支付证书说明已完全扣清止。</w:t>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 你方和承包人按合同约定变更合同时，我方承担本保函规定的义务不变。</w:t>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 因本保函发生的纠纷，可由双方协商解决，协商不成的，任何一方均可提请        仲裁委员会仲裁。</w:t>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 本保函自我方法定代表人（或其授权代理人）签字并加盖公章之日起生效。</w:t>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担保人：                （盖单位章）</w:t>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法定代表人或其委托代理人：     （签字）</w:t>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w:t>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邮政编码：</w:t>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话：</w:t>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传    真：</w:t>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年      月      日</w:t>
      </w:r>
      <w:r/>
    </w:p>
    <w:p>
      <w:pPr>
        <w:pStyle w:val="133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rPr>
          <w:rFonts w:hint="eastAsia" w:ascii="宋体" w:hAnsi="宋体" w:eastAsia="宋体" w:cs="宋体"/>
          <w:sz w:val="21"/>
          <w:szCs w:val="21"/>
          <w:highlight w:val="none"/>
        </w:rPr>
        <w:t xml:space="preserve">附件10:</w:t>
      </w:r>
      <w:r/>
    </w:p>
    <w:p>
      <w:pPr>
        <w:pStyle w:val="1331"/>
        <w:jc w:val="center"/>
        <w:spacing w:line="440" w:lineRule="exact"/>
        <w:rPr>
          <w:rFonts w:hint="eastAsia" w:ascii="宋体" w:hAnsi="宋体" w:eastAsia="宋体" w:cs="宋体"/>
          <w:sz w:val="21"/>
          <w:szCs w:val="21"/>
          <w:highlight w:val="none"/>
        </w:rPr>
      </w:pPr>
      <w:r>
        <w:rPr>
          <w:rFonts w:hint="eastAsia" w:ascii="宋体" w:hAnsi="宋体" w:eastAsia="宋体" w:cs="宋体"/>
          <w:b/>
          <w:highlight w:val="none"/>
        </w:rPr>
        <w:t xml:space="preserve">支付担保</w:t>
      </w:r>
      <w:r/>
    </w:p>
    <w:p>
      <w:pPr>
        <w:pStyle w:val="1331"/>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w:t>
      </w:r>
      <w:r/>
    </w:p>
    <w:p>
      <w:pPr>
        <w:pStyle w:val="1331"/>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鉴于你方作为承包人已经与（发包人名称）（以下称“发包人”）于年月日签订了（工程名称）《建设工程施工合同》（以下称“主合同”），应发包人的申请，我方愿就发包人履行主合同约定的工程款支付义务以保证的方式向你方提供如下担保：</w:t>
      </w:r>
      <w:r/>
    </w:p>
    <w:p>
      <w:pPr>
        <w:pStyle w:val="1331"/>
        <w:ind w:firstLine="480"/>
        <w:jc w:val="left"/>
        <w:spacing w:line="360" w:lineRule="auto"/>
        <w:rPr>
          <w:rFonts w:hint="eastAsia" w:ascii="宋体" w:hAnsi="宋体" w:eastAsia="宋体" w:cs="宋体"/>
          <w:b/>
          <w:highlight w:val="none"/>
        </w:rPr>
        <w:outlineLvl w:val="0"/>
      </w:pPr>
      <w:r/>
      <w:bookmarkStart w:id="1516" w:name="_Toc41327843"/>
      <w:r/>
      <w:bookmarkStart w:id="1517" w:name="_Toc119597924"/>
      <w:r/>
      <w:bookmarkStart w:id="1518" w:name="_Toc54867187"/>
      <w:r>
        <w:rPr>
          <w:rFonts w:hint="eastAsia" w:ascii="宋体" w:hAnsi="宋体" w:eastAsia="宋体" w:cs="宋体"/>
          <w:b/>
          <w:highlight w:val="none"/>
        </w:rPr>
        <w:t xml:space="preserve">一、保证的范围及保证金额</w:t>
      </w:r>
      <w:bookmarkEnd w:id="1516"/>
      <w:r/>
      <w:bookmarkEnd w:id="1517"/>
      <w:r/>
      <w:bookmarkEnd w:id="1518"/>
      <w:r/>
      <w:r/>
    </w:p>
    <w:p>
      <w:pPr>
        <w:pStyle w:val="1331"/>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我方的保证范围是主合同约定的工程款。</w:t>
      </w:r>
      <w:r/>
    </w:p>
    <w:p>
      <w:pPr>
        <w:pStyle w:val="1331"/>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本保函所称主合同约定的工程款是指主合同约定的除工程质量保证金以外的合同价款。</w:t>
      </w:r>
      <w:r/>
    </w:p>
    <w:p>
      <w:pPr>
        <w:pStyle w:val="1331"/>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 我方保证的金额是主合同约定的工程款的</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%，数额最高不超过人民币元（大写：）。</w:t>
      </w:r>
      <w:r/>
    </w:p>
    <w:p>
      <w:pPr>
        <w:pStyle w:val="1331"/>
        <w:ind w:firstLine="480"/>
        <w:jc w:val="left"/>
        <w:spacing w:line="360" w:lineRule="auto"/>
        <w:rPr>
          <w:rFonts w:hint="eastAsia" w:ascii="宋体" w:hAnsi="宋体" w:eastAsia="宋体" w:cs="宋体"/>
          <w:sz w:val="30"/>
          <w:szCs w:val="30"/>
          <w:highlight w:val="none"/>
        </w:rPr>
        <w:outlineLvl w:val="0"/>
      </w:pPr>
      <w:r/>
      <w:bookmarkStart w:id="1519" w:name="_Toc119597925"/>
      <w:r/>
      <w:bookmarkStart w:id="1520" w:name="_Toc41327844"/>
      <w:r/>
      <w:bookmarkStart w:id="1521" w:name="_Toc54867188"/>
      <w:r>
        <w:rPr>
          <w:rFonts w:hint="eastAsia" w:ascii="宋体" w:hAnsi="宋体" w:eastAsia="宋体" w:cs="宋体"/>
          <w:b/>
          <w:highlight w:val="none"/>
        </w:rPr>
        <w:t xml:space="preserve">二、保证的方式及保证期间</w:t>
      </w:r>
      <w:bookmarkEnd w:id="1519"/>
      <w:r/>
      <w:bookmarkEnd w:id="1520"/>
      <w:r/>
      <w:bookmarkEnd w:id="1521"/>
      <w:r/>
      <w:r/>
    </w:p>
    <w:p>
      <w:pPr>
        <w:pStyle w:val="1331"/>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我方保证的方式为：连带责任保证。</w:t>
      </w:r>
      <w:r/>
    </w:p>
    <w:p>
      <w:pPr>
        <w:pStyle w:val="1331"/>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我方保证的期间为：自本合同生效之日起至主合同约定的工程款支付完毕之日后日内。</w:t>
      </w:r>
      <w:r/>
    </w:p>
    <w:p>
      <w:pPr>
        <w:pStyle w:val="1331"/>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 你方与发包人协议变更工程款支付日期的，经我方书面同意后，保证期间按照变更后的支付日期做相应调整。</w:t>
      </w:r>
      <w:r/>
    </w:p>
    <w:p>
      <w:pPr>
        <w:pStyle w:val="1331"/>
        <w:ind w:firstLine="480"/>
        <w:jc w:val="left"/>
        <w:spacing w:line="360" w:lineRule="auto"/>
        <w:rPr>
          <w:rFonts w:hint="eastAsia" w:ascii="宋体" w:hAnsi="宋体" w:eastAsia="宋体" w:cs="宋体"/>
          <w:sz w:val="30"/>
          <w:szCs w:val="30"/>
          <w:highlight w:val="none"/>
        </w:rPr>
        <w:outlineLvl w:val="0"/>
      </w:pPr>
      <w:r/>
      <w:bookmarkStart w:id="1522" w:name="_Toc41327845"/>
      <w:r/>
      <w:bookmarkStart w:id="1523" w:name="_Toc54867189"/>
      <w:r/>
      <w:bookmarkStart w:id="1524" w:name="_Toc119597926"/>
      <w:r>
        <w:rPr>
          <w:rFonts w:hint="eastAsia" w:ascii="宋体" w:hAnsi="宋体" w:eastAsia="宋体" w:cs="宋体"/>
          <w:b/>
          <w:highlight w:val="none"/>
        </w:rPr>
        <w:t xml:space="preserve">三、承担保证责任的形式</w:t>
      </w:r>
      <w:bookmarkEnd w:id="1522"/>
      <w:r/>
      <w:bookmarkEnd w:id="1523"/>
      <w:r/>
      <w:bookmarkEnd w:id="1524"/>
      <w:r/>
      <w:r/>
    </w:p>
    <w:p>
      <w:pPr>
        <w:pStyle w:val="1331"/>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我方承担保证责任的形式是代为支付。发包人未按主合同约定向你方支付工程款的，由我方在保证金额内代为支付。</w:t>
      </w:r>
      <w:r/>
    </w:p>
    <w:p>
      <w:pPr>
        <w:pStyle w:val="1331"/>
        <w:ind w:firstLine="480"/>
        <w:jc w:val="left"/>
        <w:spacing w:line="360" w:lineRule="auto"/>
        <w:rPr>
          <w:rFonts w:hint="eastAsia" w:ascii="宋体" w:hAnsi="宋体" w:eastAsia="宋体" w:cs="宋体"/>
          <w:b/>
          <w:highlight w:val="none"/>
        </w:rPr>
        <w:outlineLvl w:val="0"/>
      </w:pPr>
      <w:r/>
      <w:bookmarkStart w:id="1525" w:name="_Toc41327846"/>
      <w:r/>
      <w:bookmarkStart w:id="1526" w:name="_Toc54867190"/>
      <w:r/>
      <w:bookmarkStart w:id="1527" w:name="_Toc119597927"/>
      <w:r>
        <w:rPr>
          <w:rFonts w:hint="eastAsia" w:ascii="宋体" w:hAnsi="宋体" w:eastAsia="宋体" w:cs="宋体"/>
          <w:b/>
          <w:highlight w:val="none"/>
        </w:rPr>
        <w:t xml:space="preserve">四、代偿的安排</w:t>
      </w:r>
      <w:bookmarkEnd w:id="1525"/>
      <w:r/>
      <w:bookmarkEnd w:id="1526"/>
      <w:r/>
      <w:bookmarkEnd w:id="1527"/>
      <w:r/>
      <w:r/>
    </w:p>
    <w:p>
      <w:pPr>
        <w:pStyle w:val="1331"/>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你方要求我方承担保证责任的，应向我方发出书面索赔通知及发包人未支付主合同约定工程款的证明材料。索赔通知应写明要求索赔的金额，支付款项应到达的账号。</w:t>
      </w:r>
      <w:r/>
    </w:p>
    <w:p>
      <w:pPr>
        <w:pStyle w:val="1331"/>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pStyle w:val="1331"/>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 我方收到你方的书面索赔通知及相应的证明材料后７天内无条件支付。</w:t>
      </w:r>
      <w:r/>
    </w:p>
    <w:p>
      <w:pPr>
        <w:pStyle w:val="1331"/>
        <w:ind w:firstLine="480"/>
        <w:jc w:val="left"/>
        <w:spacing w:line="360" w:lineRule="auto"/>
        <w:rPr>
          <w:rFonts w:hint="eastAsia" w:ascii="宋体" w:hAnsi="宋体" w:eastAsia="宋体" w:cs="宋体"/>
          <w:b/>
          <w:highlight w:val="none"/>
        </w:rPr>
        <w:outlineLvl w:val="0"/>
      </w:pPr>
      <w:r/>
      <w:bookmarkStart w:id="1528" w:name="_Toc54867191"/>
      <w:r/>
      <w:bookmarkStart w:id="1529" w:name="_Toc119597928"/>
      <w:r/>
      <w:bookmarkStart w:id="1530" w:name="_Toc41327847"/>
      <w:r>
        <w:rPr>
          <w:rFonts w:hint="eastAsia" w:ascii="宋体" w:hAnsi="宋体" w:eastAsia="宋体" w:cs="宋体"/>
          <w:b/>
          <w:highlight w:val="none"/>
        </w:rPr>
        <w:t xml:space="preserve">五、保证责任的解除</w:t>
      </w:r>
      <w:bookmarkEnd w:id="1528"/>
      <w:r/>
      <w:bookmarkEnd w:id="1529"/>
      <w:r/>
      <w:bookmarkEnd w:id="1530"/>
      <w:r/>
      <w:r/>
    </w:p>
    <w:p>
      <w:pPr>
        <w:pStyle w:val="1331"/>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在本保函承诺的保证期间内，你方未书面向我方主张保证责任的，自保证期间届满次日起，我方保证责任解除。</w:t>
      </w:r>
      <w:r/>
    </w:p>
    <w:p>
      <w:pPr>
        <w:pStyle w:val="1331"/>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发包人按主合同约定履行了工程款的全部支付义务的，自本保函承诺的保证期间届满次日起，我方保证责任解除。</w:t>
      </w:r>
      <w:r/>
    </w:p>
    <w:p>
      <w:pPr>
        <w:pStyle w:val="1331"/>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 我方按照本保函向你方履行保证责任所支付金额达到本保函保证金额时，自我方向你方支付（支付款项从我方账户划出）之日起，保证责任即解除。</w:t>
      </w:r>
      <w:r/>
    </w:p>
    <w:p>
      <w:pPr>
        <w:pStyle w:val="1331"/>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 按照法律法规的规定或出现应解除我方保证责任的其他情形的，我方在本保函项下的保证责任亦解除。</w:t>
      </w:r>
      <w:r/>
    </w:p>
    <w:p>
      <w:pPr>
        <w:pStyle w:val="1331"/>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 我方解除保证责任后，你方应自我方保证责任解除之日起个工作日内，将本保函原件返还我方。</w:t>
      </w:r>
      <w:r/>
    </w:p>
    <w:p>
      <w:pPr>
        <w:pStyle w:val="1331"/>
        <w:ind w:firstLine="480"/>
        <w:jc w:val="left"/>
        <w:spacing w:line="360" w:lineRule="auto"/>
        <w:rPr>
          <w:rFonts w:hint="eastAsia" w:ascii="宋体" w:hAnsi="宋体" w:eastAsia="宋体" w:cs="宋体"/>
          <w:b/>
          <w:highlight w:val="none"/>
        </w:rPr>
        <w:outlineLvl w:val="0"/>
      </w:pPr>
      <w:r/>
      <w:bookmarkStart w:id="1531" w:name="_Toc41327848"/>
      <w:r/>
      <w:bookmarkStart w:id="1532" w:name="_Toc119597929"/>
      <w:r/>
      <w:bookmarkStart w:id="1533" w:name="_Toc54867192"/>
      <w:r>
        <w:rPr>
          <w:rFonts w:hint="eastAsia" w:ascii="宋体" w:hAnsi="宋体" w:eastAsia="宋体" w:cs="宋体"/>
          <w:b/>
          <w:highlight w:val="none"/>
        </w:rPr>
        <w:t xml:space="preserve">六、免责条款</w:t>
      </w:r>
      <w:bookmarkEnd w:id="1531"/>
      <w:r/>
      <w:bookmarkEnd w:id="1532"/>
      <w:r/>
      <w:bookmarkEnd w:id="1533"/>
      <w:r/>
      <w:r/>
    </w:p>
    <w:p>
      <w:pPr>
        <w:pStyle w:val="1331"/>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因你方违约致使发包人不能履行义务的，我方不承担保证责任。</w:t>
      </w:r>
      <w:r/>
    </w:p>
    <w:p>
      <w:pPr>
        <w:pStyle w:val="1331"/>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依照法律法规的规定或你方与发包人的另行约定，免除发包人部分或全部义务的，我方亦免除其相应的保证责任。</w:t>
      </w:r>
      <w:r/>
    </w:p>
    <w:p>
      <w:pPr>
        <w:pStyle w:val="1331"/>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pStyle w:val="1331"/>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 因不可抗力造成发包人不能履行义务的，我方不承担保证责任。</w:t>
      </w:r>
      <w:r/>
    </w:p>
    <w:p>
      <w:pPr>
        <w:pStyle w:val="1331"/>
        <w:ind w:firstLine="480"/>
        <w:jc w:val="left"/>
        <w:spacing w:line="360" w:lineRule="auto"/>
        <w:rPr>
          <w:rFonts w:hint="eastAsia" w:ascii="宋体" w:hAnsi="宋体" w:eastAsia="宋体" w:cs="宋体"/>
          <w:b/>
          <w:highlight w:val="none"/>
        </w:rPr>
        <w:outlineLvl w:val="0"/>
      </w:pPr>
      <w:r/>
      <w:bookmarkStart w:id="1534" w:name="_Toc119597930"/>
      <w:r/>
      <w:bookmarkStart w:id="1535" w:name="_Toc54867193"/>
      <w:r/>
      <w:bookmarkStart w:id="1536" w:name="_Toc41327849"/>
      <w:r>
        <w:rPr>
          <w:rFonts w:hint="eastAsia" w:ascii="宋体" w:hAnsi="宋体" w:eastAsia="宋体" w:cs="宋体"/>
          <w:b/>
          <w:highlight w:val="none"/>
        </w:rPr>
        <w:t xml:space="preserve">七、争议解决</w:t>
      </w:r>
      <w:bookmarkEnd w:id="1534"/>
      <w:r/>
      <w:bookmarkEnd w:id="1535"/>
      <w:r/>
      <w:bookmarkEnd w:id="1536"/>
      <w:r/>
      <w:r/>
    </w:p>
    <w:p>
      <w:pPr>
        <w:pStyle w:val="1331"/>
        <w:ind w:firstLine="420"/>
        <w:spacing w:after="12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因本保函或本保函相关事项发生的纠纷，可由双方协商解决，协商不成的，按下列第种方式解决：</w:t>
      </w:r>
      <w:r/>
    </w:p>
    <w:p>
      <w:pPr>
        <w:pStyle w:val="1331"/>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（1）向仲裁委员会申请仲裁；</w:t>
      </w:r>
      <w:r/>
    </w:p>
    <w:p>
      <w:pPr>
        <w:pStyle w:val="1331"/>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（2）向人民法院起诉。</w:t>
      </w:r>
      <w:r/>
    </w:p>
    <w:p>
      <w:pPr>
        <w:pStyle w:val="1331"/>
        <w:ind w:firstLine="480"/>
        <w:jc w:val="left"/>
        <w:spacing w:line="360" w:lineRule="auto"/>
        <w:rPr>
          <w:rFonts w:hint="eastAsia" w:ascii="宋体" w:hAnsi="宋体" w:eastAsia="宋体" w:cs="宋体"/>
          <w:b/>
          <w:highlight w:val="none"/>
        </w:rPr>
        <w:outlineLvl w:val="0"/>
      </w:pPr>
      <w:r/>
      <w:bookmarkStart w:id="1537" w:name="_Toc41327850"/>
      <w:r/>
      <w:bookmarkStart w:id="1538" w:name="_Toc54867194"/>
      <w:r/>
      <w:bookmarkStart w:id="1539" w:name="_Toc119597931"/>
      <w:r>
        <w:rPr>
          <w:rFonts w:hint="eastAsia" w:ascii="宋体" w:hAnsi="宋体" w:eastAsia="宋体" w:cs="宋体"/>
          <w:b/>
          <w:highlight w:val="none"/>
        </w:rPr>
        <w:t xml:space="preserve">八、保函的生效</w:t>
      </w:r>
      <w:bookmarkEnd w:id="1537"/>
      <w:r/>
      <w:bookmarkEnd w:id="1538"/>
      <w:r/>
      <w:bookmarkEnd w:id="1539"/>
      <w:r/>
      <w:r/>
    </w:p>
    <w:p>
      <w:pPr>
        <w:pStyle w:val="1331"/>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本保函自我方法定代表人（或其授权代理人）签字并加盖公章之日起生效。</w:t>
      </w:r>
      <w:r/>
    </w:p>
    <w:p>
      <w:pPr>
        <w:pStyle w:val="1331"/>
        <w:ind w:right="60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担保人：（盖章）</w:t>
      </w:r>
      <w:r/>
    </w:p>
    <w:p>
      <w:pPr>
        <w:pStyle w:val="1331"/>
        <w:ind w:right="120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法定代表人或委托代理人：（签字）</w:t>
      </w:r>
      <w:r/>
    </w:p>
    <w:p>
      <w:pPr>
        <w:pStyle w:val="1331"/>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w:t>
      </w:r>
      <w:r/>
    </w:p>
    <w:p>
      <w:pPr>
        <w:pStyle w:val="1331"/>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邮政编码：</w:t>
      </w:r>
      <w:r/>
    </w:p>
    <w:p>
      <w:pPr>
        <w:pStyle w:val="1331"/>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传    真：</w:t>
      </w:r>
      <w:r/>
    </w:p>
    <w:p>
      <w:pPr>
        <w:pStyle w:val="1331"/>
        <w:ind w:right="150" w:firstLine="504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w:t>
      </w:r>
      <w:r/>
    </w:p>
    <w:p>
      <w:pPr>
        <w:pStyle w:val="1331"/>
        <w:jc w:val="left"/>
        <w:spacing w:line="440" w:lineRule="exact"/>
        <w:rPr>
          <w:rFonts w:hint="eastAsia" w:ascii="宋体" w:hAnsi="宋体" w:eastAsia="宋体" w:cs="宋体"/>
          <w:sz w:val="21"/>
          <w:szCs w:val="21"/>
          <w:highlight w:val="none"/>
        </w:rPr>
      </w:pPr>
      <w:r>
        <w:rPr>
          <w:rFonts w:hint="eastAsia" w:ascii="宋体" w:hAnsi="宋体" w:eastAsia="宋体" w:cs="宋体"/>
          <w:sz w:val="30"/>
          <w:szCs w:val="30"/>
          <w:highlight w:val="none"/>
        </w:rPr>
        <w:br w:type="page" w:clear="all"/>
      </w:r>
      <w:r>
        <w:rPr>
          <w:rFonts w:hint="eastAsia" w:ascii="宋体" w:hAnsi="宋体" w:eastAsia="宋体" w:cs="宋体"/>
          <w:sz w:val="21"/>
          <w:szCs w:val="21"/>
          <w:highlight w:val="none"/>
        </w:rPr>
        <w:t xml:space="preserve">附件11：</w:t>
      </w:r>
      <w:r/>
    </w:p>
    <w:p>
      <w:pPr>
        <w:pStyle w:val="1331"/>
        <w:jc w:val="center"/>
        <w:spacing w:before="156" w:after="156" w:line="440" w:lineRule="exact"/>
        <w:rPr>
          <w:rFonts w:hint="eastAsia" w:ascii="宋体" w:hAnsi="宋体" w:eastAsia="宋体" w:cs="宋体"/>
          <w:b/>
          <w:highlight w:val="none"/>
        </w:rPr>
        <w:outlineLvl w:val="0"/>
      </w:pPr>
      <w:r/>
      <w:bookmarkStart w:id="1540" w:name="_Toc41327851"/>
      <w:r/>
      <w:bookmarkStart w:id="1541" w:name="_Toc119597932"/>
      <w:r/>
      <w:bookmarkStart w:id="1542" w:name="_Toc54867195"/>
      <w:r>
        <w:rPr>
          <w:rFonts w:hint="eastAsia" w:ascii="宋体" w:hAnsi="宋体" w:eastAsia="宋体" w:cs="宋体"/>
          <w:b/>
          <w:highlight w:val="none"/>
        </w:rPr>
        <w:t xml:space="preserve">11-1：材料暂估价表</w:t>
      </w:r>
      <w:bookmarkEnd w:id="1540"/>
      <w:r/>
      <w:bookmarkEnd w:id="1541"/>
      <w:r/>
      <w:bookmarkEnd w:id="1542"/>
      <w:r/>
      <w:r/>
    </w:p>
    <w:tbl>
      <w:tblPr>
        <w:tblStyle w:val="883"/>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auto" w:sz="12" w:space="0"/>
              <w:bottom w:val="single" w:color="auto" w:sz="6" w:space="0"/>
            </w:tcBorders>
            <w:tcW w:w="1984" w:type="dxa"/>
            <w:vAlign w:val="top"/>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Borders>
              <w:top w:val="single" w:color="auto" w:sz="12" w:space="0"/>
              <w:bottom w:val="single" w:color="auto" w:sz="6" w:space="0"/>
            </w:tcBorders>
            <w:tcW w:w="851" w:type="dxa"/>
            <w:vAlign w:val="top"/>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w:t>
            </w:r>
            <w:r/>
          </w:p>
        </w:tc>
        <w:tc>
          <w:tcPr>
            <w:tcBorders>
              <w:top w:val="single" w:color="auto" w:sz="12" w:space="0"/>
              <w:bottom w:val="single" w:color="auto" w:sz="6" w:space="0"/>
            </w:tcBorders>
            <w:tcW w:w="774" w:type="dxa"/>
            <w:vAlign w:val="top"/>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Borders>
              <w:top w:val="single" w:color="auto" w:sz="12" w:space="0"/>
              <w:bottom w:val="single" w:color="auto" w:sz="6" w:space="0"/>
            </w:tcBorders>
            <w:tcW w:w="1352" w:type="dxa"/>
            <w:vAlign w:val="top"/>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单价（元）</w:t>
            </w:r>
            <w:r/>
          </w:p>
        </w:tc>
        <w:tc>
          <w:tcPr>
            <w:tcBorders>
              <w:top w:val="single" w:color="auto" w:sz="12" w:space="0"/>
              <w:bottom w:val="single" w:color="auto" w:sz="6" w:space="0"/>
            </w:tcBorders>
            <w:tcW w:w="1418" w:type="dxa"/>
            <w:vAlign w:val="top"/>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合价（元）</w:t>
            </w:r>
            <w:r/>
          </w:p>
        </w:tc>
        <w:tc>
          <w:tcPr>
            <w:tcBorders>
              <w:top w:val="single" w:color="auto" w:sz="12" w:space="0"/>
              <w:bottom w:val="single" w:color="auto" w:sz="6" w:space="0"/>
            </w:tcBorders>
            <w:tcW w:w="1701" w:type="dxa"/>
            <w:vAlign w:val="top"/>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1984" w:type="dxa"/>
            <w:vAlign w:val="top"/>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851" w:type="dxa"/>
            <w:vAlign w:val="top"/>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774" w:type="dxa"/>
            <w:vAlign w:val="top"/>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1352" w:type="dxa"/>
            <w:vAlign w:val="top"/>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1418" w:type="dxa"/>
            <w:vAlign w:val="top"/>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1701" w:type="dxa"/>
            <w:vAlign w:val="top"/>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Borders>
              <w:top w:val="none" w:color="000000" w:sz="4" w:space="0"/>
            </w:tcBorders>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none" w:color="000000" w:sz="4" w:space="0"/>
            </w:tcBorders>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none" w:color="000000" w:sz="4" w:space="0"/>
            </w:tcBorders>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none" w:color="000000" w:sz="4" w:space="0"/>
            </w:tcBorders>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none" w:color="000000" w:sz="4" w:space="0"/>
            </w:tcBorders>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none" w:color="000000" w:sz="4" w:space="0"/>
            </w:tcBorders>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none" w:color="000000" w:sz="4" w:space="0"/>
            </w:tcBorders>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bl>
    <w:p>
      <w:pPr>
        <w:pStyle w:val="1331"/>
        <w:spacing w:before="156" w:after="156"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1331"/>
        <w:jc w:val="center"/>
        <w:spacing w:before="156" w:after="156" w:line="440" w:lineRule="exact"/>
        <w:rPr>
          <w:rFonts w:hint="eastAsia" w:ascii="宋体" w:hAnsi="宋体" w:eastAsia="宋体" w:cs="宋体"/>
          <w:b/>
          <w:highlight w:val="none"/>
        </w:rPr>
      </w:pPr>
      <w:r>
        <w:rPr>
          <w:rFonts w:hint="eastAsia" w:ascii="宋体" w:hAnsi="宋体" w:eastAsia="宋体" w:cs="宋体"/>
          <w:b/>
          <w:highlight w:val="none"/>
        </w:rPr>
        <w:t xml:space="preserve">11-2：工程设备暂估价表</w:t>
      </w:r>
      <w:r/>
    </w:p>
    <w:tbl>
      <w:tblPr>
        <w:tblStyle w:val="883"/>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auto" w:sz="12" w:space="0"/>
              <w:bottom w:val="single" w:color="auto" w:sz="6" w:space="0"/>
            </w:tcBorders>
            <w:tcW w:w="1984" w:type="dxa"/>
            <w:vAlign w:val="top"/>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Borders>
              <w:top w:val="single" w:color="auto" w:sz="12" w:space="0"/>
              <w:bottom w:val="single" w:color="auto" w:sz="6" w:space="0"/>
            </w:tcBorders>
            <w:tcW w:w="851" w:type="dxa"/>
            <w:vAlign w:val="top"/>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w:t>
            </w:r>
            <w:r/>
          </w:p>
        </w:tc>
        <w:tc>
          <w:tcPr>
            <w:tcBorders>
              <w:top w:val="single" w:color="auto" w:sz="12" w:space="0"/>
              <w:bottom w:val="single" w:color="auto" w:sz="6" w:space="0"/>
            </w:tcBorders>
            <w:tcW w:w="774" w:type="dxa"/>
            <w:vAlign w:val="top"/>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Borders>
              <w:top w:val="single" w:color="auto" w:sz="12" w:space="0"/>
              <w:bottom w:val="single" w:color="auto" w:sz="6" w:space="0"/>
            </w:tcBorders>
            <w:tcW w:w="1352" w:type="dxa"/>
            <w:vAlign w:val="top"/>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单价（元）</w:t>
            </w:r>
            <w:r/>
          </w:p>
        </w:tc>
        <w:tc>
          <w:tcPr>
            <w:tcBorders>
              <w:top w:val="single" w:color="auto" w:sz="12" w:space="0"/>
              <w:bottom w:val="single" w:color="auto" w:sz="6" w:space="0"/>
            </w:tcBorders>
            <w:tcW w:w="1418" w:type="dxa"/>
            <w:vAlign w:val="top"/>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合价（元）</w:t>
            </w:r>
            <w:r/>
          </w:p>
        </w:tc>
        <w:tc>
          <w:tcPr>
            <w:tcBorders>
              <w:top w:val="single" w:color="auto" w:sz="12" w:space="0"/>
              <w:bottom w:val="single" w:color="auto" w:sz="6" w:space="0"/>
            </w:tcBorders>
            <w:tcW w:w="1701" w:type="dxa"/>
            <w:vAlign w:val="top"/>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single" w:color="auto" w:sz="6" w:space="0"/>
              <w:bottom w:val="single" w:color="auto" w:sz="6" w:space="0"/>
            </w:tcBorders>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single" w:color="auto" w:sz="6" w:space="0"/>
              <w:bottom w:val="single" w:color="auto" w:sz="6" w:space="0"/>
            </w:tcBorders>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single" w:color="auto" w:sz="6" w:space="0"/>
              <w:bottom w:val="single" w:color="auto" w:sz="6" w:space="0"/>
            </w:tcBorders>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single" w:color="auto" w:sz="6" w:space="0"/>
              <w:bottom w:val="single" w:color="auto" w:sz="6" w:space="0"/>
            </w:tcBorders>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single" w:color="auto" w:sz="6" w:space="0"/>
              <w:bottom w:val="single" w:color="auto" w:sz="6" w:space="0"/>
            </w:tcBorders>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single" w:color="auto" w:sz="6" w:space="0"/>
              <w:bottom w:val="single" w:color="auto" w:sz="6" w:space="0"/>
            </w:tcBorders>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Borders>
              <w:top w:val="none" w:color="000000" w:sz="4" w:space="0"/>
            </w:tcBorders>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none" w:color="000000" w:sz="4" w:space="0"/>
            </w:tcBorders>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none" w:color="000000" w:sz="4" w:space="0"/>
            </w:tcBorders>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none" w:color="000000" w:sz="4" w:space="0"/>
            </w:tcBorders>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none" w:color="000000" w:sz="4" w:space="0"/>
            </w:tcBorders>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none" w:color="000000" w:sz="4" w:space="0"/>
            </w:tcBorders>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none" w:color="000000" w:sz="4" w:space="0"/>
            </w:tcBorders>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3"/>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bl>
    <w:p>
      <w:pPr>
        <w:pStyle w:val="1331"/>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1331"/>
        <w:jc w:val="center"/>
        <w:spacing w:before="156" w:after="156" w:line="440" w:lineRule="exact"/>
        <w:rPr>
          <w:rFonts w:hint="eastAsia" w:ascii="宋体" w:hAnsi="宋体" w:eastAsia="宋体" w:cs="宋体"/>
          <w:highlight w:val="none"/>
        </w:rPr>
      </w:pPr>
      <w:r>
        <w:rPr>
          <w:rFonts w:hint="eastAsia" w:ascii="宋体" w:hAnsi="宋体" w:eastAsia="宋体" w:cs="宋体"/>
          <w:sz w:val="30"/>
          <w:szCs w:val="30"/>
          <w:highlight w:val="none"/>
        </w:rPr>
        <w:br w:type="page" w:clear="all"/>
      </w:r>
      <w:r>
        <w:rPr>
          <w:rFonts w:hint="eastAsia" w:ascii="宋体" w:hAnsi="宋体" w:eastAsia="宋体" w:cs="宋体"/>
          <w:b/>
          <w:highlight w:val="none"/>
        </w:rPr>
        <w:t xml:space="preserve">11-3：专业工程暂估价表</w:t>
      </w:r>
      <w:r/>
    </w:p>
    <w:tbl>
      <w:tblPr>
        <w:tblStyle w:val="883"/>
        <w:tblW w:w="881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top"/>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auto" w:sz="12" w:space="0"/>
              <w:bottom w:val="single" w:color="auto" w:sz="6" w:space="0"/>
            </w:tcBorders>
            <w:tcW w:w="1984" w:type="dxa"/>
            <w:vAlign w:val="top"/>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专业工程名称</w:t>
            </w:r>
            <w:r/>
          </w:p>
        </w:tc>
        <w:tc>
          <w:tcPr>
            <w:tcBorders>
              <w:top w:val="single" w:color="auto" w:sz="12" w:space="0"/>
              <w:bottom w:val="single" w:color="auto" w:sz="6" w:space="0"/>
            </w:tcBorders>
            <w:tcW w:w="4678" w:type="dxa"/>
            <w:vAlign w:val="top"/>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工程内容</w:t>
            </w:r>
            <w:r/>
          </w:p>
        </w:tc>
        <w:tc>
          <w:tcPr>
            <w:tcBorders>
              <w:top w:val="single" w:color="auto" w:sz="12" w:space="0"/>
              <w:bottom w:val="single" w:color="auto" w:sz="6" w:space="0"/>
            </w:tcBorders>
            <w:tcW w:w="1276" w:type="dxa"/>
            <w:vAlign w:val="top"/>
            <w:textDirection w:val="lrTb"/>
            <w:noWrap w:val="false"/>
          </w:tcPr>
          <w:p>
            <w:pPr>
              <w:pStyle w:val="1333"/>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金额</w:t>
            </w:r>
            <w:r/>
          </w:p>
        </w:tc>
      </w:tr>
      <w:tr>
        <w:trPr/>
        <w:tc>
          <w:tcPr>
            <w:tcBorders>
              <w:top w:val="single" w:color="auto" w:sz="6" w:space="0"/>
              <w:bottom w:val="single" w:color="auto" w:sz="6" w:space="0"/>
            </w:tcBorders>
            <w:tcW w:w="879"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1984"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4678"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1276"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Borders>
              <w:top w:val="none" w:color="000000" w:sz="4" w:space="0"/>
            </w:tcBorders>
            <w:tcW w:w="879"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984"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4678"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276"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Borders>
              <w:top w:val="none" w:color="000000" w:sz="4" w:space="0"/>
            </w:tcBorders>
            <w:tcW w:w="879"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984"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4678"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276"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gridSpan w:val="4"/>
            <w:tcW w:w="8817" w:type="dxa"/>
            <w:vAlign w:val="top"/>
            <w:textDirection w:val="lrTb"/>
            <w:noWrap w:val="false"/>
          </w:tcPr>
          <w:p>
            <w:pPr>
              <w:pStyle w:val="1333"/>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小计：</w:t>
            </w:r>
            <w:r/>
          </w:p>
        </w:tc>
      </w:tr>
    </w:tbl>
    <w:p>
      <w:pPr>
        <w:rPr>
          <w:rFonts w:hint="eastAsia" w:ascii="宋体" w:hAnsi="宋体" w:eastAsia="宋体" w:cs="宋体"/>
          <w:highlight w:val="none"/>
        </w:rPr>
      </w:pPr>
      <w:r>
        <w:rPr>
          <w:rFonts w:hint="eastAsia" w:ascii="宋体" w:hAnsi="宋体" w:eastAsia="宋体" w:cs="宋体"/>
          <w:highlight w:val="none"/>
        </w:rPr>
      </w:r>
      <w:r/>
    </w:p>
    <w:p>
      <w:pPr>
        <w:jc w:val="left"/>
        <w:tabs>
          <w:tab w:val="left" w:pos="6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sectPr>
      <w:headerReference w:type="default" r:id="rId11"/>
      <w:footerReference w:type="default" r:id="rId19"/>
      <w:footnotePr/>
      <w:endnotePr/>
      <w:type w:val="nextPage"/>
      <w:pgSz w:w="11906" w:h="16838" w:orient="portrait"/>
      <w:pgMar w:top="1440" w:right="1531" w:bottom="1440"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TimesNewRomanPSMT">
    <w:panose1 w:val="02020603050405020304"/>
  </w:font>
  <w:font w:name="仿宋">
    <w:panose1 w:val="02010609060101010101"/>
  </w:font>
  <w:font w:name="Cambria">
    <w:panose1 w:val="02040503050406030204"/>
  </w:font>
  <w:font w:name="Courier New">
    <w:panose1 w:val="02070309020205020404"/>
  </w:font>
  <w:font w:name="仿宋_GB2312">
    <w:panose1 w:val="02010609060101010101"/>
  </w:font>
  <w:font w:name="华文中宋">
    <w:panose1 w:val="0201060004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Calisto MT">
    <w:panose1 w:val="02040603050505030304"/>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pPr>
    <w:r/>
    <w:r/>
  </w:p>
  <w:p>
    <w:pPr>
      <w:pStyle w:val="109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rPr>
        <w:rStyle w:val="1126"/>
      </w:rPr>
      <w:framePr w:wrap="around" w:vAnchor="text" w:hAnchor="margin" w:xAlign="center" w:y="1"/>
    </w:pPr>
    <w:r>
      <w:rPr>
        <w:rFonts w:hint="eastAsia"/>
      </w:rPr>
      <w:fldChar w:fldCharType="begin"/>
    </w:r>
    <w:r>
      <w:rPr>
        <w:rStyle w:val="1126"/>
        <w:rFonts w:hint="eastAsia"/>
      </w:rPr>
      <w:instrText xml:space="preserve">PAGE  </w:instrText>
    </w:r>
    <w:r>
      <w:rPr>
        <w:rFonts w:hint="eastAsia"/>
      </w:rPr>
      <w:fldChar w:fldCharType="end"/>
    </w:r>
    <w:r/>
  </w:p>
  <w:p>
    <w:pPr>
      <w:pStyle w:val="109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pPr>
    <w:r/>
    <w:r/>
  </w:p>
  <w:p>
    <w:pPr>
      <w:pStyle w:val="109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09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7"/>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7"/>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7"/>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7"/>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7"/>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7"/>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7"/>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7"/>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1、"/>
      <w:lvlJc w:val="left"/>
      <w:pPr>
        <w:ind w:left="552" w:hanging="420"/>
        <w:tabs>
          <w:tab w:val="left" w:pos="552" w:leader="none"/>
        </w:tabs>
      </w:pPr>
      <w:rPr>
        <w:rFonts w:hint="eastAsia"/>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2" w:default="1">
    <w:name w:val="Normal"/>
    <w:link w:val="12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3">
    <w:name w:val="Heading 1"/>
    <w:basedOn w:val="872"/>
    <w:next w:val="872"/>
    <w:uiPriority w:val="9"/>
    <w:qFormat/>
    <w:pPr>
      <w:keepLines/>
      <w:keepNext/>
      <w:spacing w:before="480" w:after="200"/>
      <w:outlineLvl w:val="0"/>
    </w:pPr>
    <w:rPr>
      <w:rFonts w:ascii="Arial" w:hAnsi="Arial" w:eastAsia="Arial" w:cs="Arial"/>
      <w:sz w:val="40"/>
      <w:szCs w:val="40"/>
    </w:rPr>
  </w:style>
  <w:style w:type="paragraph" w:styleId="874">
    <w:name w:val="Heading 2"/>
    <w:basedOn w:val="872"/>
    <w:next w:val="872"/>
    <w:link w:val="1062"/>
    <w:uiPriority w:val="9"/>
    <w:unhideWhenUsed/>
    <w:qFormat/>
    <w:pPr>
      <w:keepLines/>
      <w:keepNext/>
      <w:spacing w:before="360" w:after="200"/>
      <w:outlineLvl w:val="1"/>
    </w:pPr>
    <w:rPr>
      <w:rFonts w:ascii="Arial" w:hAnsi="Arial" w:eastAsia="Arial" w:cs="Arial"/>
      <w:sz w:val="34"/>
    </w:rPr>
  </w:style>
  <w:style w:type="paragraph" w:styleId="875">
    <w:name w:val="Heading 3"/>
    <w:basedOn w:val="872"/>
    <w:next w:val="872"/>
    <w:uiPriority w:val="9"/>
    <w:unhideWhenUsed/>
    <w:qFormat/>
    <w:pPr>
      <w:keepLines/>
      <w:keepNext/>
      <w:spacing w:before="320" w:after="200"/>
      <w:outlineLvl w:val="2"/>
    </w:pPr>
    <w:rPr>
      <w:rFonts w:ascii="Arial" w:hAnsi="Arial" w:eastAsia="Arial" w:cs="Arial"/>
      <w:sz w:val="30"/>
      <w:szCs w:val="30"/>
    </w:rPr>
  </w:style>
  <w:style w:type="paragraph" w:styleId="876">
    <w:name w:val="Heading 4"/>
    <w:basedOn w:val="872"/>
    <w:next w:val="872"/>
    <w:uiPriority w:val="9"/>
    <w:unhideWhenUsed/>
    <w:qFormat/>
    <w:pPr>
      <w:keepLines/>
      <w:keepNext/>
      <w:spacing w:before="320" w:after="200"/>
      <w:outlineLvl w:val="3"/>
    </w:pPr>
    <w:rPr>
      <w:rFonts w:ascii="Arial" w:hAnsi="Arial" w:eastAsia="Arial" w:cs="Arial"/>
      <w:b/>
      <w:bCs/>
      <w:sz w:val="26"/>
      <w:szCs w:val="26"/>
    </w:rPr>
  </w:style>
  <w:style w:type="paragraph" w:styleId="877">
    <w:name w:val="Heading 5"/>
    <w:basedOn w:val="872"/>
    <w:next w:val="872"/>
    <w:uiPriority w:val="9"/>
    <w:unhideWhenUsed/>
    <w:qFormat/>
    <w:pPr>
      <w:keepLines/>
      <w:keepNext/>
      <w:spacing w:before="320" w:after="200"/>
      <w:outlineLvl w:val="4"/>
    </w:pPr>
    <w:rPr>
      <w:rFonts w:ascii="Arial" w:hAnsi="Arial" w:eastAsia="Arial" w:cs="Arial"/>
      <w:b/>
      <w:bCs/>
      <w:sz w:val="24"/>
      <w:szCs w:val="24"/>
    </w:rPr>
  </w:style>
  <w:style w:type="paragraph" w:styleId="878">
    <w:name w:val="Heading 6"/>
    <w:basedOn w:val="872"/>
    <w:next w:val="872"/>
    <w:link w:val="909"/>
    <w:uiPriority w:val="9"/>
    <w:unhideWhenUsed/>
    <w:qFormat/>
    <w:pPr>
      <w:keepLines/>
      <w:keepNext/>
      <w:spacing w:before="320" w:after="200"/>
      <w:outlineLvl w:val="5"/>
    </w:pPr>
    <w:rPr>
      <w:rFonts w:ascii="Arial" w:hAnsi="Arial" w:eastAsia="Arial" w:cs="Arial"/>
      <w:b/>
      <w:bCs/>
      <w:sz w:val="22"/>
      <w:szCs w:val="22"/>
    </w:rPr>
  </w:style>
  <w:style w:type="paragraph" w:styleId="879">
    <w:name w:val="Heading 7"/>
    <w:basedOn w:val="872"/>
    <w:next w:val="872"/>
    <w:link w:val="910"/>
    <w:uiPriority w:val="9"/>
    <w:unhideWhenUsed/>
    <w:qFormat/>
    <w:pPr>
      <w:keepLines/>
      <w:keepNext/>
      <w:spacing w:before="320" w:after="200"/>
      <w:outlineLvl w:val="6"/>
    </w:pPr>
    <w:rPr>
      <w:rFonts w:ascii="Arial" w:hAnsi="Arial" w:eastAsia="Arial" w:cs="Arial"/>
      <w:b/>
      <w:bCs/>
      <w:i/>
      <w:iCs/>
      <w:sz w:val="22"/>
      <w:szCs w:val="22"/>
    </w:rPr>
  </w:style>
  <w:style w:type="paragraph" w:styleId="880">
    <w:name w:val="Heading 8"/>
    <w:basedOn w:val="872"/>
    <w:next w:val="872"/>
    <w:link w:val="911"/>
    <w:uiPriority w:val="9"/>
    <w:unhideWhenUsed/>
    <w:qFormat/>
    <w:pPr>
      <w:keepLines/>
      <w:keepNext/>
      <w:spacing w:before="320" w:after="200"/>
      <w:outlineLvl w:val="7"/>
    </w:pPr>
    <w:rPr>
      <w:rFonts w:ascii="Arial" w:hAnsi="Arial" w:eastAsia="Arial" w:cs="Arial"/>
      <w:i/>
      <w:iCs/>
      <w:sz w:val="22"/>
      <w:szCs w:val="22"/>
    </w:rPr>
  </w:style>
  <w:style w:type="paragraph" w:styleId="881">
    <w:name w:val="Heading 9"/>
    <w:basedOn w:val="872"/>
    <w:next w:val="872"/>
    <w:link w:val="912"/>
    <w:uiPriority w:val="9"/>
    <w:unhideWhenUsed/>
    <w:qFormat/>
    <w:pPr>
      <w:keepLines/>
      <w:keepNext/>
      <w:spacing w:before="320" w:after="200"/>
      <w:outlineLvl w:val="8"/>
    </w:pPr>
    <w:rPr>
      <w:rFonts w:ascii="Arial" w:hAnsi="Arial" w:eastAsia="Arial" w:cs="Arial"/>
      <w:i/>
      <w:iCs/>
      <w:sz w:val="21"/>
      <w:szCs w:val="21"/>
    </w:rPr>
  </w:style>
  <w:style w:type="character" w:styleId="882" w:default="1">
    <w:name w:val="Default Paragraph Font"/>
    <w:uiPriority w:val="1"/>
    <w:semiHidden/>
    <w:unhideWhenUsed/>
    <w:qFormat/>
  </w:style>
  <w:style w:type="table" w:styleId="883" w:default="1">
    <w:name w:val="Normal Table"/>
    <w:uiPriority w:val="99"/>
    <w:semiHidden/>
    <w:unhideWhenUsed/>
    <w:qFormat/>
    <w:tblPr>
      <w:tblCellMar>
        <w:left w:w="108" w:type="dxa"/>
        <w:top w:w="0" w:type="dxa"/>
        <w:right w:w="108" w:type="dxa"/>
        <w:bottom w:w="0" w:type="dxa"/>
      </w:tblCellMar>
    </w:tblPr>
  </w:style>
  <w:style w:type="paragraph" w:styleId="884">
    <w:name w:val="toc 7"/>
    <w:basedOn w:val="872"/>
    <w:next w:val="872"/>
    <w:uiPriority w:val="39"/>
    <w:unhideWhenUsed/>
    <w:qFormat/>
    <w:pPr>
      <w:ind w:left="1701" w:right="0" w:firstLine="0"/>
      <w:spacing w:after="57"/>
    </w:pPr>
  </w:style>
  <w:style w:type="paragraph" w:styleId="885">
    <w:name w:val="Caption"/>
    <w:basedOn w:val="872"/>
    <w:next w:val="8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6">
    <w:name w:val="Body Text"/>
    <w:basedOn w:val="872"/>
    <w:next w:val="872"/>
    <w:uiPriority w:val="0"/>
    <w:qFormat/>
    <w:pPr>
      <w:ind w:right="0"/>
      <w:jc w:val="both"/>
      <w:spacing w:after="120"/>
    </w:pPr>
    <w:rPr>
      <w:rFonts w:ascii="Calibri" w:hAnsi="Calibri"/>
      <w:sz w:val="20"/>
      <w:szCs w:val="24"/>
    </w:rPr>
  </w:style>
  <w:style w:type="paragraph" w:styleId="887">
    <w:name w:val="toc 5"/>
    <w:basedOn w:val="872"/>
    <w:next w:val="872"/>
    <w:uiPriority w:val="39"/>
    <w:unhideWhenUsed/>
    <w:qFormat/>
    <w:pPr>
      <w:ind w:left="1134" w:right="0" w:firstLine="0"/>
      <w:spacing w:after="57"/>
    </w:pPr>
  </w:style>
  <w:style w:type="paragraph" w:styleId="888">
    <w:name w:val="toc 3"/>
    <w:basedOn w:val="872"/>
    <w:next w:val="872"/>
    <w:uiPriority w:val="39"/>
    <w:unhideWhenUsed/>
    <w:qFormat/>
    <w:pPr>
      <w:ind w:left="567" w:right="0" w:firstLine="0"/>
      <w:spacing w:after="57"/>
    </w:pPr>
  </w:style>
  <w:style w:type="paragraph" w:styleId="889">
    <w:name w:val="toc 8"/>
    <w:basedOn w:val="872"/>
    <w:next w:val="872"/>
    <w:uiPriority w:val="39"/>
    <w:unhideWhenUsed/>
    <w:qFormat/>
    <w:pPr>
      <w:ind w:left="1984" w:right="0" w:firstLine="0"/>
      <w:spacing w:after="57"/>
    </w:pPr>
  </w:style>
  <w:style w:type="paragraph" w:styleId="890">
    <w:name w:val="endnote text"/>
    <w:basedOn w:val="872"/>
    <w:link w:val="1046"/>
    <w:uiPriority w:val="99"/>
    <w:semiHidden/>
    <w:unhideWhenUsed/>
    <w:qFormat/>
    <w:pPr>
      <w:spacing w:after="0" w:line="240" w:lineRule="auto"/>
    </w:pPr>
    <w:rPr>
      <w:sz w:val="20"/>
    </w:rPr>
  </w:style>
  <w:style w:type="paragraph" w:styleId="891">
    <w:name w:val="Footer"/>
    <w:basedOn w:val="872"/>
    <w:link w:val="920"/>
    <w:uiPriority w:val="99"/>
    <w:unhideWhenUsed/>
    <w:qFormat/>
    <w:pPr>
      <w:spacing w:after="0" w:line="240" w:lineRule="auto"/>
      <w:tabs>
        <w:tab w:val="center" w:pos="7143" w:leader="none"/>
        <w:tab w:val="right" w:pos="14287" w:leader="none"/>
      </w:tabs>
    </w:pPr>
  </w:style>
  <w:style w:type="paragraph" w:styleId="892">
    <w:name w:val="Header"/>
    <w:basedOn w:val="872"/>
    <w:uiPriority w:val="99"/>
    <w:unhideWhenUsed/>
    <w:qFormat/>
    <w:pPr>
      <w:spacing w:after="0" w:line="240" w:lineRule="auto"/>
      <w:tabs>
        <w:tab w:val="center" w:pos="7143" w:leader="none"/>
        <w:tab w:val="right" w:pos="14287" w:leader="none"/>
      </w:tabs>
    </w:pPr>
  </w:style>
  <w:style w:type="paragraph" w:styleId="893">
    <w:name w:val="toc 1"/>
    <w:basedOn w:val="872"/>
    <w:next w:val="872"/>
    <w:uiPriority w:val="39"/>
    <w:unhideWhenUsed/>
    <w:qFormat/>
    <w:pPr>
      <w:ind w:left="0" w:right="0" w:firstLine="0"/>
      <w:spacing w:after="57"/>
    </w:pPr>
  </w:style>
  <w:style w:type="paragraph" w:styleId="894">
    <w:name w:val="toc 4"/>
    <w:basedOn w:val="872"/>
    <w:next w:val="872"/>
    <w:uiPriority w:val="39"/>
    <w:unhideWhenUsed/>
    <w:qFormat/>
    <w:pPr>
      <w:ind w:left="850" w:right="0" w:firstLine="0"/>
      <w:spacing w:after="57"/>
    </w:pPr>
  </w:style>
  <w:style w:type="paragraph" w:styleId="895">
    <w:name w:val="Subtitle"/>
    <w:basedOn w:val="872"/>
    <w:next w:val="872"/>
    <w:link w:val="915"/>
    <w:uiPriority w:val="11"/>
    <w:qFormat/>
    <w:pPr>
      <w:spacing w:before="200" w:after="200"/>
    </w:pPr>
    <w:rPr>
      <w:sz w:val="24"/>
      <w:szCs w:val="24"/>
    </w:rPr>
  </w:style>
  <w:style w:type="paragraph" w:styleId="896">
    <w:name w:val="footnote text"/>
    <w:basedOn w:val="872"/>
    <w:uiPriority w:val="99"/>
    <w:semiHidden/>
    <w:unhideWhenUsed/>
    <w:qFormat/>
    <w:pPr>
      <w:spacing w:after="40" w:line="240" w:lineRule="auto"/>
    </w:pPr>
    <w:rPr>
      <w:sz w:val="18"/>
    </w:rPr>
  </w:style>
  <w:style w:type="paragraph" w:styleId="897">
    <w:name w:val="toc 6"/>
    <w:basedOn w:val="872"/>
    <w:next w:val="872"/>
    <w:uiPriority w:val="39"/>
    <w:unhideWhenUsed/>
    <w:qFormat/>
    <w:pPr>
      <w:ind w:left="1417" w:right="0" w:firstLine="0"/>
      <w:spacing w:after="57"/>
    </w:pPr>
  </w:style>
  <w:style w:type="paragraph" w:styleId="898">
    <w:name w:val="table of figures"/>
    <w:basedOn w:val="872"/>
    <w:next w:val="872"/>
    <w:uiPriority w:val="99"/>
    <w:unhideWhenUsed/>
    <w:qFormat/>
    <w:pPr>
      <w:spacing w:after="0" w:afterAutospacing="0"/>
    </w:pPr>
  </w:style>
  <w:style w:type="paragraph" w:styleId="899">
    <w:name w:val="toc 2"/>
    <w:basedOn w:val="872"/>
    <w:next w:val="872"/>
    <w:uiPriority w:val="39"/>
    <w:unhideWhenUsed/>
    <w:qFormat/>
    <w:pPr>
      <w:ind w:left="283" w:right="0" w:firstLine="0"/>
      <w:spacing w:after="57"/>
    </w:pPr>
  </w:style>
  <w:style w:type="paragraph" w:styleId="900">
    <w:name w:val="toc 9"/>
    <w:basedOn w:val="872"/>
    <w:next w:val="872"/>
    <w:uiPriority w:val="39"/>
    <w:unhideWhenUsed/>
    <w:qFormat/>
    <w:pPr>
      <w:ind w:left="2268" w:right="0" w:firstLine="0"/>
      <w:spacing w:after="57"/>
    </w:pPr>
  </w:style>
  <w:style w:type="paragraph" w:styleId="901">
    <w:name w:val="Normal (Web)"/>
    <w:basedOn w:val="872"/>
    <w:uiPriority w:val="0"/>
    <w:qFormat/>
    <w:pPr>
      <w:ind w:left="0" w:right="0"/>
      <w:jc w:val="left"/>
      <w:spacing w:before="100" w:beforeAutospacing="1" w:after="100" w:afterAutospacing="1"/>
    </w:pPr>
    <w:rPr>
      <w:sz w:val="24"/>
      <w:lang w:val="en-US" w:eastAsia="zh-CN" w:bidi="ar"/>
    </w:rPr>
  </w:style>
  <w:style w:type="paragraph" w:styleId="902">
    <w:name w:val="Title"/>
    <w:basedOn w:val="872"/>
    <w:next w:val="872"/>
    <w:uiPriority w:val="10"/>
    <w:qFormat/>
    <w:pPr>
      <w:contextualSpacing/>
      <w:spacing w:before="300" w:after="200"/>
    </w:pPr>
    <w:rPr>
      <w:sz w:val="48"/>
      <w:szCs w:val="48"/>
    </w:rPr>
  </w:style>
  <w:style w:type="paragraph" w:styleId="903">
    <w:name w:val="Body Text First Indent"/>
    <w:basedOn w:val="886"/>
    <w:uiPriority w:val="0"/>
    <w:qFormat/>
    <w:pPr>
      <w:ind w:firstLine="420"/>
      <w:jc w:val="left"/>
    </w:pPr>
    <w:rPr>
      <w:rFonts w:ascii="Arial" w:hAnsi="Arial"/>
      <w:sz w:val="21"/>
      <w:szCs w:val="21"/>
    </w:rPr>
  </w:style>
  <w:style w:type="table" w:styleId="90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5">
    <w:name w:val="endnote reference"/>
    <w:uiPriority w:val="99"/>
    <w:semiHidden/>
    <w:unhideWhenUsed/>
    <w:qFormat/>
    <w:rPr>
      <w:vertAlign w:val="superscript"/>
    </w:rPr>
  </w:style>
  <w:style w:type="character" w:styleId="906">
    <w:name w:val="FollowedHyperlink"/>
    <w:basedOn w:val="882"/>
    <w:uiPriority w:val="99"/>
    <w:semiHidden/>
    <w:unhideWhenUsed/>
    <w:qFormat/>
    <w:rPr>
      <w:color w:val="333333"/>
      <w:u w:val="none"/>
    </w:rPr>
  </w:style>
  <w:style w:type="character" w:styleId="907">
    <w:name w:val="Hyperlink"/>
    <w:uiPriority w:val="99"/>
    <w:unhideWhenUsed/>
    <w:qFormat/>
    <w:rPr>
      <w:color w:val="0000ff" w:themeColor="hyperlink"/>
      <w:u w:val="single"/>
      <w14:textFill>
        <w14:solidFill>
          <w14:schemeClr w14:val="hlink"/>
        </w14:solidFill>
      </w14:textFill>
    </w:rPr>
  </w:style>
  <w:style w:type="character" w:styleId="908">
    <w:name w:val="footnote reference"/>
    <w:uiPriority w:val="99"/>
    <w:unhideWhenUsed/>
    <w:qFormat/>
    <w:rPr>
      <w:vertAlign w:val="superscript"/>
    </w:rPr>
  </w:style>
  <w:style w:type="character" w:styleId="909" w:customStyle="1">
    <w:name w:val="Heading 6 Char"/>
    <w:link w:val="878"/>
    <w:uiPriority w:val="9"/>
    <w:qFormat/>
    <w:rPr>
      <w:rFonts w:ascii="Arial" w:hAnsi="Arial" w:eastAsia="Arial" w:cs="Arial"/>
      <w:b/>
      <w:bCs/>
      <w:sz w:val="22"/>
      <w:szCs w:val="22"/>
    </w:rPr>
  </w:style>
  <w:style w:type="character" w:styleId="910" w:customStyle="1">
    <w:name w:val="Heading 7 Char"/>
    <w:link w:val="879"/>
    <w:uiPriority w:val="9"/>
    <w:qFormat/>
    <w:rPr>
      <w:rFonts w:ascii="Arial" w:hAnsi="Arial" w:eastAsia="Arial" w:cs="Arial"/>
      <w:b/>
      <w:bCs/>
      <w:i/>
      <w:iCs/>
      <w:sz w:val="22"/>
      <w:szCs w:val="22"/>
    </w:rPr>
  </w:style>
  <w:style w:type="character" w:styleId="911" w:customStyle="1">
    <w:name w:val="Heading 8 Char"/>
    <w:link w:val="880"/>
    <w:uiPriority w:val="9"/>
    <w:qFormat/>
    <w:rPr>
      <w:rFonts w:ascii="Arial" w:hAnsi="Arial" w:eastAsia="Arial" w:cs="Arial"/>
      <w:i/>
      <w:iCs/>
      <w:sz w:val="22"/>
      <w:szCs w:val="22"/>
    </w:rPr>
  </w:style>
  <w:style w:type="character" w:styleId="912" w:customStyle="1">
    <w:name w:val="Heading 9 Char"/>
    <w:link w:val="881"/>
    <w:uiPriority w:val="9"/>
    <w:qFormat/>
    <w:rPr>
      <w:rFonts w:ascii="Arial" w:hAnsi="Arial" w:eastAsia="Arial" w:cs="Arial"/>
      <w:i/>
      <w:iCs/>
      <w:sz w:val="21"/>
      <w:szCs w:val="21"/>
    </w:rPr>
  </w:style>
  <w:style w:type="paragraph" w:styleId="913">
    <w:name w:val="List Paragraph"/>
    <w:basedOn w:val="872"/>
    <w:uiPriority w:val="34"/>
    <w:qFormat/>
    <w:pPr>
      <w:contextualSpacing/>
      <w:ind w:left="720"/>
    </w:pPr>
  </w:style>
  <w:style w:type="paragraph" w:styleId="914">
    <w:name w:val="No Spacing"/>
    <w:uiPriority w:val="1"/>
    <w:qFormat/>
    <w:pPr>
      <w:spacing w:before="0" w:after="0" w:line="240" w:lineRule="auto"/>
    </w:pPr>
    <w:rPr>
      <w:rFonts w:hint="default" w:ascii="Times New Roman" w:hAnsi="Times New Roman" w:eastAsia="宋体" w:cs="Times New Roman"/>
    </w:rPr>
  </w:style>
  <w:style w:type="character" w:styleId="915" w:customStyle="1">
    <w:name w:val="Subtitle Char"/>
    <w:link w:val="895"/>
    <w:uiPriority w:val="11"/>
    <w:qFormat/>
    <w:rPr>
      <w:sz w:val="24"/>
      <w:szCs w:val="24"/>
    </w:rPr>
  </w:style>
  <w:style w:type="paragraph" w:styleId="916">
    <w:name w:val="Quote"/>
    <w:basedOn w:val="872"/>
    <w:next w:val="872"/>
    <w:link w:val="917"/>
    <w:uiPriority w:val="29"/>
    <w:qFormat/>
    <w:pPr>
      <w:ind w:left="720" w:right="720"/>
    </w:pPr>
    <w:rPr>
      <w:i/>
    </w:rPr>
  </w:style>
  <w:style w:type="character" w:styleId="917" w:customStyle="1">
    <w:name w:val="Quote Char"/>
    <w:link w:val="916"/>
    <w:uiPriority w:val="29"/>
    <w:qFormat/>
    <w:rPr>
      <w:i/>
    </w:rPr>
  </w:style>
  <w:style w:type="paragraph" w:styleId="918">
    <w:name w:val="Intense Quote"/>
    <w:basedOn w:val="872"/>
    <w:next w:val="872"/>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customStyle="1">
    <w:name w:val="Intense Quote Char"/>
    <w:link w:val="918"/>
    <w:uiPriority w:val="30"/>
    <w:qFormat/>
    <w:rPr>
      <w:i/>
    </w:rPr>
  </w:style>
  <w:style w:type="character" w:styleId="920" w:customStyle="1">
    <w:name w:val="Caption Char"/>
    <w:link w:val="891"/>
    <w:uiPriority w:val="99"/>
    <w:qFormat/>
  </w:style>
  <w:style w:type="table" w:styleId="92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6" w:customStyle="1">
    <w:name w:val="Endnote Text Char"/>
    <w:link w:val="890"/>
    <w:uiPriority w:val="99"/>
    <w:qFormat/>
    <w:rPr>
      <w:sz w:val="20"/>
    </w:rPr>
  </w:style>
  <w:style w:type="paragraph" w:styleId="1047" w:customStyle="1">
    <w:name w:val="TOC Heading"/>
    <w:uiPriority w:val="39"/>
    <w:unhideWhenUsed/>
    <w:qFormat/>
    <w:rPr>
      <w:rFonts w:hint="default" w:ascii="Times New Roman" w:hAnsi="Times New Roman" w:eastAsia="宋体" w:cs="Times New Roman"/>
    </w:rPr>
  </w:style>
  <w:style w:type="paragraph" w:styleId="1048" w:customStyle="1">
    <w:name w:val="标题 11"/>
    <w:basedOn w:val="872"/>
    <w:next w:val="872"/>
    <w:link w:val="1061"/>
    <w:uiPriority w:val="0"/>
    <w:qFormat/>
    <w:pPr>
      <w:jc w:val="center"/>
      <w:keepNext/>
      <w:outlineLvl w:val="0"/>
    </w:pPr>
    <w:rPr>
      <w:rFonts w:ascii="楷体_GB2312" w:eastAsia="楷体_GB2312"/>
      <w:sz w:val="28"/>
      <w:szCs w:val="28"/>
    </w:rPr>
  </w:style>
  <w:style w:type="paragraph" w:styleId="1049" w:customStyle="1">
    <w:name w:val="标题 21"/>
    <w:basedOn w:val="872"/>
    <w:next w:val="872"/>
    <w:uiPriority w:val="0"/>
    <w:qFormat/>
    <w:pPr>
      <w:jc w:val="left"/>
      <w:keepLines/>
      <w:keepNext/>
      <w:spacing w:before="260" w:after="260" w:line="415" w:lineRule="auto"/>
      <w:outlineLvl w:val="1"/>
    </w:pPr>
    <w:rPr>
      <w:rFonts w:ascii="Arial" w:hAnsi="Arial" w:eastAsia="仿宋_GB2312" w:cs="Arial"/>
      <w:sz w:val="28"/>
      <w:szCs w:val="44"/>
    </w:rPr>
  </w:style>
  <w:style w:type="paragraph" w:styleId="1050" w:customStyle="1">
    <w:name w:val="标题 31"/>
    <w:basedOn w:val="872"/>
    <w:next w:val="872"/>
    <w:link w:val="1063"/>
    <w:uiPriority w:val="0"/>
    <w:qFormat/>
    <w:pPr>
      <w:keepLines/>
      <w:keepNext/>
      <w:spacing w:before="260" w:after="260" w:line="415" w:lineRule="auto"/>
      <w:outlineLvl w:val="2"/>
    </w:pPr>
    <w:rPr>
      <w:sz w:val="32"/>
      <w:szCs w:val="32"/>
    </w:rPr>
  </w:style>
  <w:style w:type="paragraph" w:styleId="1051" w:customStyle="1">
    <w:name w:val="标题 41"/>
    <w:basedOn w:val="872"/>
    <w:next w:val="872"/>
    <w:link w:val="1064"/>
    <w:uiPriority w:val="99"/>
    <w:qFormat/>
    <w:pPr>
      <w:keepLines/>
      <w:keepNext/>
      <w:spacing w:before="280" w:after="290" w:line="374" w:lineRule="auto"/>
      <w:outlineLvl w:val="3"/>
    </w:pPr>
    <w:rPr>
      <w:rFonts w:ascii="Arial" w:hAnsi="Arial" w:eastAsia="黑体" w:cs="Arial"/>
      <w:sz w:val="28"/>
      <w:szCs w:val="28"/>
    </w:rPr>
  </w:style>
  <w:style w:type="paragraph" w:styleId="1052" w:customStyle="1">
    <w:name w:val="标题 51"/>
    <w:basedOn w:val="872"/>
    <w:next w:val="1053"/>
    <w:link w:val="1065"/>
    <w:uiPriority w:val="99"/>
    <w:qFormat/>
    <w:pPr>
      <w:keepNext/>
      <w:outlineLvl w:val="4"/>
    </w:pPr>
    <w:rPr>
      <w:rFonts w:ascii="宋体"/>
      <w:color w:val="000000"/>
      <w:sz w:val="28"/>
      <w:szCs w:val="28"/>
    </w:rPr>
  </w:style>
  <w:style w:type="paragraph" w:styleId="1053" w:customStyle="1">
    <w:name w:val="正文缩进111"/>
    <w:basedOn w:val="872"/>
    <w:uiPriority w:val="0"/>
    <w:qFormat/>
    <w:pPr>
      <w:ind w:firstLine="420"/>
    </w:pPr>
    <w:rPr>
      <w:szCs w:val="21"/>
    </w:rPr>
  </w:style>
  <w:style w:type="paragraph" w:styleId="1054" w:customStyle="1">
    <w:name w:val="标题 61"/>
    <w:basedOn w:val="872"/>
    <w:next w:val="872"/>
    <w:link w:val="1066"/>
    <w:uiPriority w:val="0"/>
    <w:qFormat/>
    <w:pPr>
      <w:keepLines/>
      <w:keepNext/>
      <w:spacing w:before="240" w:after="64" w:line="319" w:lineRule="auto"/>
      <w:outlineLvl w:val="5"/>
    </w:pPr>
    <w:rPr>
      <w:rFonts w:ascii="Arial" w:hAnsi="Arial" w:eastAsia="黑体"/>
      <w:b/>
      <w:bCs/>
      <w:sz w:val="24"/>
    </w:rPr>
  </w:style>
  <w:style w:type="paragraph" w:styleId="1055" w:customStyle="1">
    <w:name w:val="标题 71"/>
    <w:basedOn w:val="872"/>
    <w:next w:val="872"/>
    <w:link w:val="1067"/>
    <w:uiPriority w:val="0"/>
    <w:qFormat/>
    <w:pPr>
      <w:keepLines/>
      <w:keepNext/>
      <w:spacing w:before="240" w:after="64" w:line="319" w:lineRule="auto"/>
      <w:outlineLvl w:val="6"/>
    </w:pPr>
    <w:rPr>
      <w:b/>
      <w:bCs/>
      <w:sz w:val="24"/>
    </w:rPr>
  </w:style>
  <w:style w:type="paragraph" w:styleId="1056" w:customStyle="1">
    <w:name w:val="标题 81"/>
    <w:basedOn w:val="872"/>
    <w:next w:val="872"/>
    <w:link w:val="1068"/>
    <w:uiPriority w:val="0"/>
    <w:qFormat/>
    <w:pPr>
      <w:keepLines/>
      <w:keepNext/>
      <w:spacing w:before="240" w:after="64" w:line="319" w:lineRule="auto"/>
      <w:outlineLvl w:val="7"/>
    </w:pPr>
    <w:rPr>
      <w:rFonts w:ascii="Arial" w:hAnsi="Arial" w:eastAsia="黑体"/>
      <w:sz w:val="24"/>
    </w:rPr>
  </w:style>
  <w:style w:type="paragraph" w:styleId="1057" w:customStyle="1">
    <w:name w:val="标题 91"/>
    <w:basedOn w:val="872"/>
    <w:next w:val="872"/>
    <w:link w:val="1069"/>
    <w:uiPriority w:val="0"/>
    <w:qFormat/>
    <w:pPr>
      <w:keepLines/>
      <w:keepNext/>
      <w:spacing w:before="240" w:after="64" w:line="319" w:lineRule="auto"/>
      <w:outlineLvl w:val="8"/>
    </w:pPr>
    <w:rPr>
      <w:rFonts w:ascii="Arial" w:hAnsi="Arial" w:eastAsia="黑体"/>
      <w:szCs w:val="21"/>
    </w:rPr>
  </w:style>
  <w:style w:type="character" w:styleId="1058" w:customStyle="1">
    <w:name w:val="默认段落字体1"/>
    <w:link w:val="872"/>
    <w:uiPriority w:val="1"/>
    <w:unhideWhenUsed/>
    <w:qFormat/>
  </w:style>
  <w:style w:type="table" w:styleId="1059" w:customStyle="1">
    <w:name w:val="普通表格1"/>
    <w:uiPriority w:val="99"/>
    <w:unhideWhenUsed/>
    <w:qFormat/>
    <w:tblPr/>
  </w:style>
  <w:style w:type="paragraph" w:styleId="1060" w:customStyle="1">
    <w:name w:val="首行缩进"/>
    <w:basedOn w:val="872"/>
    <w:uiPriority w:val="99"/>
    <w:qFormat/>
    <w:pPr>
      <w:ind w:firstLine="480"/>
    </w:pPr>
    <w:rPr>
      <w:rFonts w:ascii="Calibri" w:hAnsi="Calibri"/>
      <w:lang w:val="zh-CN"/>
    </w:rPr>
  </w:style>
  <w:style w:type="character" w:styleId="1061" w:customStyle="1">
    <w:name w:val="标题 1 Char"/>
    <w:basedOn w:val="1058"/>
    <w:link w:val="1048"/>
    <w:uiPriority w:val="0"/>
    <w:qFormat/>
    <w:rPr>
      <w:rFonts w:ascii="楷体_GB2312" w:hAnsi="Times New Roman" w:eastAsia="楷体_GB2312" w:cs="Times New Roman"/>
      <w:sz w:val="28"/>
      <w:szCs w:val="28"/>
    </w:rPr>
  </w:style>
  <w:style w:type="character" w:styleId="1062" w:customStyle="1">
    <w:name w:val="标题 2 Char"/>
    <w:link w:val="874"/>
    <w:uiPriority w:val="0"/>
    <w:qFormat/>
    <w:rPr>
      <w:rFonts w:ascii="Arial" w:hAnsi="Arial" w:eastAsia="Arial" w:cs="Arial"/>
      <w:sz w:val="34"/>
    </w:rPr>
  </w:style>
  <w:style w:type="character" w:styleId="1063" w:customStyle="1">
    <w:name w:val="标题 3 Char"/>
    <w:basedOn w:val="1058"/>
    <w:link w:val="1050"/>
    <w:uiPriority w:val="0"/>
    <w:qFormat/>
    <w:rPr>
      <w:rFonts w:ascii="Times New Roman" w:hAnsi="Times New Roman" w:eastAsia="宋体" w:cs="Times New Roman"/>
      <w:sz w:val="32"/>
      <w:szCs w:val="32"/>
    </w:rPr>
  </w:style>
  <w:style w:type="character" w:styleId="1064" w:customStyle="1">
    <w:name w:val="标题 4 Char"/>
    <w:basedOn w:val="1058"/>
    <w:link w:val="1051"/>
    <w:uiPriority w:val="99"/>
    <w:qFormat/>
    <w:rPr>
      <w:rFonts w:ascii="Arial" w:hAnsi="Arial" w:eastAsia="黑体" w:cs="Arial"/>
      <w:sz w:val="28"/>
      <w:szCs w:val="28"/>
    </w:rPr>
  </w:style>
  <w:style w:type="character" w:styleId="1065" w:customStyle="1">
    <w:name w:val="标题 5 Char"/>
    <w:basedOn w:val="1058"/>
    <w:link w:val="1052"/>
    <w:uiPriority w:val="99"/>
    <w:qFormat/>
    <w:rPr>
      <w:rFonts w:ascii="宋体" w:hAnsi="Times New Roman" w:eastAsia="宋体" w:cs="Times New Roman"/>
      <w:color w:val="000000"/>
      <w:sz w:val="28"/>
      <w:szCs w:val="28"/>
    </w:rPr>
  </w:style>
  <w:style w:type="character" w:styleId="1066" w:customStyle="1">
    <w:name w:val="标题 6 Char"/>
    <w:basedOn w:val="1058"/>
    <w:link w:val="1054"/>
    <w:uiPriority w:val="0"/>
    <w:qFormat/>
    <w:rPr>
      <w:rFonts w:ascii="Arial" w:hAnsi="Arial" w:eastAsia="黑体" w:cs="Times New Roman"/>
      <w:b/>
      <w:bCs/>
      <w:sz w:val="24"/>
      <w:szCs w:val="24"/>
    </w:rPr>
  </w:style>
  <w:style w:type="character" w:styleId="1067" w:customStyle="1">
    <w:name w:val="标题 7 Char"/>
    <w:basedOn w:val="1058"/>
    <w:link w:val="1055"/>
    <w:uiPriority w:val="0"/>
    <w:qFormat/>
    <w:rPr>
      <w:rFonts w:ascii="Times New Roman" w:hAnsi="Times New Roman" w:eastAsia="宋体" w:cs="Times New Roman"/>
      <w:b/>
      <w:bCs/>
      <w:sz w:val="24"/>
      <w:szCs w:val="24"/>
    </w:rPr>
  </w:style>
  <w:style w:type="character" w:styleId="1068" w:customStyle="1">
    <w:name w:val="标题 8 Char"/>
    <w:basedOn w:val="1058"/>
    <w:link w:val="1056"/>
    <w:uiPriority w:val="0"/>
    <w:qFormat/>
    <w:rPr>
      <w:rFonts w:ascii="Arial" w:hAnsi="Arial" w:eastAsia="黑体" w:cs="Times New Roman"/>
      <w:sz w:val="24"/>
      <w:szCs w:val="24"/>
    </w:rPr>
  </w:style>
  <w:style w:type="character" w:styleId="1069" w:customStyle="1">
    <w:name w:val="标题 9 Char"/>
    <w:basedOn w:val="1058"/>
    <w:link w:val="1057"/>
    <w:uiPriority w:val="0"/>
    <w:qFormat/>
    <w:rPr>
      <w:rFonts w:ascii="Arial" w:hAnsi="Arial" w:eastAsia="黑体" w:cs="Times New Roman"/>
      <w:szCs w:val="21"/>
    </w:rPr>
  </w:style>
  <w:style w:type="paragraph" w:styleId="1070" w:customStyle="1">
    <w:name w:val="目录 71"/>
    <w:basedOn w:val="872"/>
    <w:next w:val="872"/>
    <w:uiPriority w:val="39"/>
    <w:unhideWhenUsed/>
    <w:qFormat/>
    <w:pPr>
      <w:ind w:left="1260"/>
      <w:jc w:val="left"/>
    </w:pPr>
    <w:rPr>
      <w:sz w:val="18"/>
      <w:szCs w:val="18"/>
    </w:rPr>
  </w:style>
  <w:style w:type="paragraph" w:styleId="1071" w:customStyle="1">
    <w:name w:val="题注1"/>
    <w:basedOn w:val="872"/>
    <w:next w:val="872"/>
    <w:uiPriority w:val="0"/>
    <w:qFormat/>
    <w:pPr>
      <w:jc w:val="center"/>
      <w:spacing w:line="360" w:lineRule="auto"/>
    </w:pPr>
    <w:rPr>
      <w:rFonts w:ascii="Arial Unicode MS" w:hAnsi="Arial Unicode MS" w:cs="宋体"/>
      <w:szCs w:val="21"/>
    </w:rPr>
  </w:style>
  <w:style w:type="paragraph" w:styleId="1072" w:customStyle="1">
    <w:name w:val="文档结构图1"/>
    <w:basedOn w:val="872"/>
    <w:link w:val="1073"/>
    <w:uiPriority w:val="0"/>
    <w:qFormat/>
    <w:pPr>
      <w:shd w:val="clear" w:color="auto" w:fill="000080"/>
    </w:pPr>
    <w:rPr>
      <w:rFonts w:ascii="Calibri" w:hAnsi="Calibri"/>
    </w:rPr>
  </w:style>
  <w:style w:type="character" w:styleId="1073" w:customStyle="1">
    <w:name w:val="文档结构图 Char"/>
    <w:basedOn w:val="1058"/>
    <w:link w:val="1072"/>
    <w:uiPriority w:val="0"/>
    <w:qFormat/>
    <w:rPr>
      <w:rFonts w:ascii="Calibri" w:hAnsi="Calibri" w:eastAsia="宋体" w:cs="Times New Roman"/>
      <w:szCs w:val="24"/>
      <w:shd w:val="clear" w:color="auto" w:fill="000080"/>
    </w:rPr>
  </w:style>
  <w:style w:type="paragraph" w:styleId="1074" w:customStyle="1">
    <w:name w:val="批注文字1"/>
    <w:basedOn w:val="872"/>
    <w:link w:val="1075"/>
    <w:uiPriority w:val="0"/>
    <w:qFormat/>
    <w:pPr>
      <w:jc w:val="left"/>
    </w:pPr>
    <w:rPr>
      <w:rFonts w:ascii="Calibri" w:hAnsi="Calibri"/>
    </w:rPr>
  </w:style>
  <w:style w:type="character" w:styleId="1075" w:customStyle="1">
    <w:name w:val="批注文字 Char"/>
    <w:basedOn w:val="1058"/>
    <w:link w:val="1074"/>
    <w:uiPriority w:val="0"/>
    <w:qFormat/>
    <w:rPr>
      <w:rFonts w:ascii="Calibri" w:hAnsi="Calibri" w:eastAsia="宋体" w:cs="Times New Roman"/>
      <w:szCs w:val="24"/>
    </w:rPr>
  </w:style>
  <w:style w:type="paragraph" w:styleId="1076" w:customStyle="1">
    <w:name w:val="正文文本 31"/>
    <w:basedOn w:val="872"/>
    <w:link w:val="1131"/>
    <w:uiPriority w:val="0"/>
    <w:qFormat/>
    <w:rPr>
      <w:rFonts w:ascii="仿宋_GB2312" w:hAnsi="Arial" w:eastAsia="仿宋_GB2312"/>
      <w:sz w:val="32"/>
      <w:szCs w:val="32"/>
    </w:rPr>
  </w:style>
  <w:style w:type="character" w:styleId="1077" w:customStyle="1">
    <w:name w:val="正文文本 3 Char"/>
    <w:basedOn w:val="1058"/>
    <w:link w:val="1076"/>
    <w:uiPriority w:val="0"/>
    <w:qFormat/>
    <w:rPr>
      <w:rFonts w:ascii="Times New Roman" w:hAnsi="Times New Roman" w:eastAsia="宋体" w:cs="Times New Roman"/>
      <w:sz w:val="16"/>
      <w:szCs w:val="16"/>
    </w:rPr>
  </w:style>
  <w:style w:type="paragraph" w:styleId="1078" w:customStyle="1">
    <w:name w:val="正文文本11"/>
    <w:basedOn w:val="872"/>
    <w:link w:val="1132"/>
    <w:uiPriority w:val="0"/>
    <w:qFormat/>
    <w:pPr>
      <w:spacing w:after="120"/>
    </w:pPr>
    <w:rPr>
      <w:rFonts w:ascii="Calibri" w:hAnsi="Calibri"/>
      <w:sz w:val="20"/>
    </w:rPr>
  </w:style>
  <w:style w:type="character" w:styleId="1079" w:customStyle="1">
    <w:name w:val="正文文本 Char"/>
    <w:basedOn w:val="1058"/>
    <w:link w:val="1078"/>
    <w:uiPriority w:val="0"/>
    <w:qFormat/>
    <w:rPr>
      <w:rFonts w:ascii="Times New Roman" w:hAnsi="Times New Roman" w:eastAsia="宋体" w:cs="Times New Roman"/>
      <w:szCs w:val="24"/>
    </w:rPr>
  </w:style>
  <w:style w:type="paragraph" w:styleId="1080" w:customStyle="1">
    <w:name w:val="正文文本缩进1"/>
    <w:basedOn w:val="872"/>
    <w:next w:val="1081"/>
    <w:link w:val="1133"/>
    <w:uiPriority w:val="0"/>
    <w:qFormat/>
    <w:pPr>
      <w:ind w:firstLine="645"/>
    </w:pPr>
    <w:rPr>
      <w:rFonts w:ascii="楷体_GB2312" w:hAnsi="Calibri" w:eastAsia="楷体_GB2312"/>
      <w:sz w:val="32"/>
      <w:szCs w:val="32"/>
    </w:rPr>
  </w:style>
  <w:style w:type="paragraph" w:styleId="1081" w:customStyle="1">
    <w:name w:val="寄信人地址1"/>
    <w:basedOn w:val="872"/>
    <w:uiPriority w:val="0"/>
    <w:qFormat/>
    <w:rPr>
      <w:rFonts w:ascii="Arial" w:hAnsi="Arial"/>
    </w:rPr>
  </w:style>
  <w:style w:type="character" w:styleId="1082" w:customStyle="1">
    <w:name w:val="正文文本缩进 Char"/>
    <w:basedOn w:val="1058"/>
    <w:link w:val="1080"/>
    <w:uiPriority w:val="0"/>
    <w:qFormat/>
    <w:rPr>
      <w:rFonts w:ascii="Times New Roman" w:hAnsi="Times New Roman" w:eastAsia="宋体" w:cs="Times New Roman"/>
      <w:szCs w:val="24"/>
    </w:rPr>
  </w:style>
  <w:style w:type="paragraph" w:styleId="1083" w:customStyle="1">
    <w:name w:val="索引 41"/>
    <w:basedOn w:val="872"/>
    <w:next w:val="872"/>
    <w:uiPriority w:val="0"/>
    <w:qFormat/>
    <w:pPr>
      <w:ind w:left="600"/>
    </w:pPr>
  </w:style>
  <w:style w:type="paragraph" w:styleId="1084" w:customStyle="1">
    <w:name w:val="目录 51"/>
    <w:basedOn w:val="872"/>
    <w:next w:val="872"/>
    <w:uiPriority w:val="39"/>
    <w:unhideWhenUsed/>
    <w:qFormat/>
    <w:pPr>
      <w:ind w:left="840"/>
      <w:jc w:val="left"/>
    </w:pPr>
    <w:rPr>
      <w:sz w:val="18"/>
      <w:szCs w:val="18"/>
    </w:rPr>
  </w:style>
  <w:style w:type="paragraph" w:styleId="1085" w:customStyle="1">
    <w:name w:val="目录 31"/>
    <w:basedOn w:val="872"/>
    <w:next w:val="872"/>
    <w:uiPriority w:val="39"/>
    <w:qFormat/>
    <w:pPr>
      <w:ind w:left="420"/>
      <w:jc w:val="left"/>
    </w:pPr>
    <w:rPr>
      <w:i/>
      <w:iCs/>
      <w:sz w:val="20"/>
      <w:szCs w:val="20"/>
    </w:rPr>
  </w:style>
  <w:style w:type="paragraph" w:styleId="1086" w:customStyle="1">
    <w:name w:val="纯文本11"/>
    <w:basedOn w:val="872"/>
    <w:link w:val="1134"/>
    <w:uiPriority w:val="0"/>
    <w:qFormat/>
    <w:rPr>
      <w:rFonts w:ascii="宋体" w:hAnsi="Courier New"/>
      <w:sz w:val="20"/>
      <w:szCs w:val="20"/>
    </w:rPr>
  </w:style>
  <w:style w:type="character" w:styleId="1087" w:customStyle="1">
    <w:name w:val="纯文本 Char"/>
    <w:basedOn w:val="1058"/>
    <w:link w:val="1086"/>
    <w:uiPriority w:val="0"/>
    <w:qFormat/>
    <w:rPr>
      <w:rFonts w:ascii="宋体" w:hAnsi="Courier New" w:eastAsia="宋体" w:cs="Courier New"/>
      <w:szCs w:val="21"/>
    </w:rPr>
  </w:style>
  <w:style w:type="paragraph" w:styleId="1088" w:customStyle="1">
    <w:name w:val="目录 81"/>
    <w:basedOn w:val="872"/>
    <w:next w:val="872"/>
    <w:uiPriority w:val="39"/>
    <w:unhideWhenUsed/>
    <w:qFormat/>
    <w:pPr>
      <w:ind w:left="1470"/>
      <w:jc w:val="left"/>
    </w:pPr>
    <w:rPr>
      <w:sz w:val="18"/>
      <w:szCs w:val="18"/>
    </w:rPr>
  </w:style>
  <w:style w:type="paragraph" w:styleId="1089" w:customStyle="1">
    <w:name w:val="日期1"/>
    <w:basedOn w:val="872"/>
    <w:next w:val="872"/>
    <w:link w:val="1135"/>
    <w:uiPriority w:val="0"/>
    <w:qFormat/>
    <w:rPr>
      <w:rFonts w:ascii="Calibri" w:hAnsi="Calibri"/>
      <w:sz w:val="24"/>
    </w:rPr>
  </w:style>
  <w:style w:type="character" w:styleId="1090" w:customStyle="1">
    <w:name w:val="日期 Char"/>
    <w:basedOn w:val="1058"/>
    <w:link w:val="1089"/>
    <w:uiPriority w:val="0"/>
    <w:qFormat/>
    <w:rPr>
      <w:rFonts w:ascii="Times New Roman" w:hAnsi="Times New Roman" w:eastAsia="宋体" w:cs="Times New Roman"/>
      <w:szCs w:val="24"/>
    </w:rPr>
  </w:style>
  <w:style w:type="paragraph" w:styleId="1091" w:customStyle="1">
    <w:name w:val="正文文本缩进 21"/>
    <w:basedOn w:val="872"/>
    <w:link w:val="1136"/>
    <w:uiPriority w:val="0"/>
    <w:qFormat/>
    <w:pPr>
      <w:ind w:left="630" w:firstLine="645"/>
    </w:pPr>
    <w:rPr>
      <w:rFonts w:ascii="Arial" w:hAnsi="Arial" w:eastAsia="仿宋_GB2312"/>
      <w:sz w:val="32"/>
      <w:szCs w:val="32"/>
    </w:rPr>
  </w:style>
  <w:style w:type="character" w:styleId="1092" w:customStyle="1">
    <w:name w:val="正文文本缩进 2 Char"/>
    <w:basedOn w:val="1058"/>
    <w:link w:val="1091"/>
    <w:uiPriority w:val="0"/>
    <w:qFormat/>
    <w:rPr>
      <w:rFonts w:ascii="Times New Roman" w:hAnsi="Times New Roman" w:eastAsia="宋体" w:cs="Times New Roman"/>
      <w:szCs w:val="24"/>
    </w:rPr>
  </w:style>
  <w:style w:type="paragraph" w:styleId="1093" w:customStyle="1">
    <w:name w:val="尾注文本1"/>
    <w:basedOn w:val="872"/>
    <w:link w:val="1094"/>
    <w:uiPriority w:val="0"/>
    <w:qFormat/>
    <w:pPr>
      <w:jc w:val="left"/>
    </w:pPr>
  </w:style>
  <w:style w:type="character" w:styleId="1094" w:customStyle="1">
    <w:name w:val="尾注文本 Char"/>
    <w:basedOn w:val="1058"/>
    <w:link w:val="1093"/>
    <w:uiPriority w:val="0"/>
    <w:qFormat/>
    <w:rPr>
      <w:rFonts w:ascii="Times New Roman" w:hAnsi="Times New Roman" w:eastAsia="宋体" w:cs="Times New Roman"/>
      <w:szCs w:val="24"/>
    </w:rPr>
  </w:style>
  <w:style w:type="paragraph" w:styleId="1095" w:customStyle="1">
    <w:name w:val="批注框文本1"/>
    <w:basedOn w:val="872"/>
    <w:link w:val="1137"/>
    <w:uiPriority w:val="99"/>
    <w:qFormat/>
    <w:rPr>
      <w:rFonts w:ascii="Calibri" w:hAnsi="Calibri"/>
      <w:sz w:val="18"/>
      <w:szCs w:val="18"/>
    </w:rPr>
  </w:style>
  <w:style w:type="character" w:styleId="1096" w:customStyle="1">
    <w:name w:val="批注框文本 Char"/>
    <w:basedOn w:val="1058"/>
    <w:link w:val="1095"/>
    <w:uiPriority w:val="99"/>
    <w:qFormat/>
    <w:rPr>
      <w:rFonts w:ascii="Times New Roman" w:hAnsi="Times New Roman" w:eastAsia="宋体" w:cs="Times New Roman"/>
      <w:sz w:val="18"/>
      <w:szCs w:val="18"/>
    </w:rPr>
  </w:style>
  <w:style w:type="paragraph" w:styleId="1097" w:customStyle="1">
    <w:name w:val="页脚1"/>
    <w:basedOn w:val="872"/>
    <w:link w:val="1138"/>
    <w:uiPriority w:val="99"/>
    <w:qFormat/>
    <w:pPr>
      <w:jc w:val="left"/>
      <w:tabs>
        <w:tab w:val="center" w:pos="4153" w:leader="none"/>
        <w:tab w:val="right" w:pos="8306" w:leader="none"/>
      </w:tabs>
    </w:pPr>
    <w:rPr>
      <w:rFonts w:ascii="Calibri" w:hAnsi="Calibri"/>
      <w:sz w:val="18"/>
      <w:szCs w:val="18"/>
    </w:rPr>
  </w:style>
  <w:style w:type="character" w:styleId="1098" w:customStyle="1">
    <w:name w:val="页脚 Char"/>
    <w:basedOn w:val="1058"/>
    <w:link w:val="1097"/>
    <w:uiPriority w:val="99"/>
    <w:qFormat/>
    <w:rPr>
      <w:rFonts w:ascii="Times New Roman" w:hAnsi="Times New Roman" w:eastAsia="宋体" w:cs="Times New Roman"/>
      <w:sz w:val="18"/>
      <w:szCs w:val="18"/>
    </w:rPr>
  </w:style>
  <w:style w:type="paragraph" w:styleId="1099" w:customStyle="1">
    <w:name w:val="页眉1"/>
    <w:basedOn w:val="872"/>
    <w:link w:val="1139"/>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100" w:customStyle="1">
    <w:name w:val="页眉 Char"/>
    <w:basedOn w:val="1058"/>
    <w:link w:val="1099"/>
    <w:uiPriority w:val="99"/>
    <w:qFormat/>
    <w:rPr>
      <w:rFonts w:ascii="Times New Roman" w:hAnsi="Times New Roman" w:eastAsia="宋体" w:cs="Times New Roman"/>
      <w:sz w:val="18"/>
      <w:szCs w:val="18"/>
    </w:rPr>
  </w:style>
  <w:style w:type="paragraph" w:styleId="1101" w:customStyle="1">
    <w:name w:val="目录 11"/>
    <w:basedOn w:val="872"/>
    <w:next w:val="872"/>
    <w:uiPriority w:val="39"/>
    <w:qFormat/>
    <w:pPr>
      <w:jc w:val="left"/>
      <w:spacing w:before="120" w:after="120"/>
    </w:pPr>
    <w:rPr>
      <w:b/>
      <w:bCs/>
      <w:caps/>
      <w:sz w:val="20"/>
      <w:szCs w:val="20"/>
    </w:rPr>
  </w:style>
  <w:style w:type="paragraph" w:styleId="1102" w:customStyle="1">
    <w:name w:val="目录 41"/>
    <w:basedOn w:val="872"/>
    <w:next w:val="872"/>
    <w:uiPriority w:val="39"/>
    <w:unhideWhenUsed/>
    <w:qFormat/>
    <w:pPr>
      <w:ind w:left="630"/>
      <w:jc w:val="left"/>
    </w:pPr>
    <w:rPr>
      <w:sz w:val="18"/>
      <w:szCs w:val="18"/>
    </w:rPr>
  </w:style>
  <w:style w:type="paragraph" w:styleId="1103" w:customStyle="1">
    <w:name w:val="副标题1"/>
    <w:basedOn w:val="872"/>
    <w:next w:val="872"/>
    <w:link w:val="1104"/>
    <w:uiPriority w:val="0"/>
    <w:qFormat/>
    <w:pPr>
      <w:ind w:firstLine="200"/>
      <w:jc w:val="left"/>
      <w:spacing w:line="360" w:lineRule="auto"/>
      <w:outlineLvl w:val="1"/>
    </w:pPr>
    <w:rPr>
      <w:rFonts w:ascii="Cambria" w:hAnsi="Cambria"/>
      <w:b/>
      <w:bCs/>
      <w:sz w:val="24"/>
      <w:szCs w:val="32"/>
    </w:rPr>
  </w:style>
  <w:style w:type="character" w:styleId="1104" w:customStyle="1">
    <w:name w:val="副标题 Char"/>
    <w:basedOn w:val="1058"/>
    <w:link w:val="1103"/>
    <w:uiPriority w:val="0"/>
    <w:qFormat/>
    <w:rPr>
      <w:rFonts w:ascii="Cambria" w:hAnsi="Cambria" w:eastAsia="宋体" w:cs="Times New Roman"/>
      <w:b/>
      <w:bCs/>
      <w:sz w:val="24"/>
      <w:szCs w:val="32"/>
    </w:rPr>
  </w:style>
  <w:style w:type="paragraph" w:styleId="1105" w:customStyle="1">
    <w:name w:val="脚注文本1"/>
    <w:basedOn w:val="872"/>
    <w:link w:val="1140"/>
    <w:uiPriority w:val="0"/>
    <w:qFormat/>
    <w:pPr>
      <w:jc w:val="left"/>
      <w:spacing w:line="312" w:lineRule="atLeast"/>
    </w:pPr>
    <w:rPr>
      <w:sz w:val="18"/>
      <w:szCs w:val="20"/>
    </w:rPr>
  </w:style>
  <w:style w:type="character" w:styleId="1106" w:customStyle="1">
    <w:name w:val="脚注文本 Char"/>
    <w:basedOn w:val="1058"/>
    <w:link w:val="1105"/>
    <w:uiPriority w:val="0"/>
    <w:qFormat/>
    <w:rPr>
      <w:rFonts w:ascii="Times New Roman" w:hAnsi="Times New Roman" w:eastAsia="宋体" w:cs="Times New Roman"/>
      <w:sz w:val="18"/>
      <w:szCs w:val="18"/>
    </w:rPr>
  </w:style>
  <w:style w:type="paragraph" w:styleId="1107" w:customStyle="1">
    <w:name w:val="目录 61"/>
    <w:basedOn w:val="872"/>
    <w:next w:val="872"/>
    <w:uiPriority w:val="39"/>
    <w:unhideWhenUsed/>
    <w:qFormat/>
    <w:pPr>
      <w:ind w:left="1050"/>
      <w:jc w:val="left"/>
    </w:pPr>
    <w:rPr>
      <w:sz w:val="18"/>
      <w:szCs w:val="18"/>
    </w:rPr>
  </w:style>
  <w:style w:type="paragraph" w:styleId="1108" w:customStyle="1">
    <w:name w:val="正文文本缩进 31"/>
    <w:basedOn w:val="872"/>
    <w:link w:val="1141"/>
    <w:uiPriority w:val="0"/>
    <w:qFormat/>
    <w:pPr>
      <w:ind w:left="645" w:firstLine="645"/>
    </w:pPr>
    <w:rPr>
      <w:rFonts w:ascii="Arial" w:hAnsi="Arial" w:eastAsia="仿宋_GB2312"/>
      <w:color w:val="ffff00"/>
      <w:sz w:val="32"/>
      <w:szCs w:val="32"/>
    </w:rPr>
  </w:style>
  <w:style w:type="character" w:styleId="1109" w:customStyle="1">
    <w:name w:val="正文文本缩进 3 Char"/>
    <w:basedOn w:val="1058"/>
    <w:link w:val="1108"/>
    <w:uiPriority w:val="0"/>
    <w:qFormat/>
    <w:rPr>
      <w:rFonts w:ascii="Times New Roman" w:hAnsi="Times New Roman" w:eastAsia="宋体" w:cs="Times New Roman"/>
      <w:sz w:val="16"/>
      <w:szCs w:val="16"/>
    </w:rPr>
  </w:style>
  <w:style w:type="paragraph" w:styleId="1110" w:customStyle="1">
    <w:name w:val="目录 211"/>
    <w:basedOn w:val="872"/>
    <w:next w:val="872"/>
    <w:uiPriority w:val="39"/>
    <w:qFormat/>
    <w:pPr>
      <w:ind w:left="210"/>
      <w:jc w:val="left"/>
    </w:pPr>
    <w:rPr>
      <w:smallCaps/>
      <w:sz w:val="20"/>
      <w:szCs w:val="20"/>
    </w:rPr>
  </w:style>
  <w:style w:type="paragraph" w:styleId="1111" w:customStyle="1">
    <w:name w:val="目录 91"/>
    <w:basedOn w:val="872"/>
    <w:next w:val="872"/>
    <w:uiPriority w:val="39"/>
    <w:unhideWhenUsed/>
    <w:qFormat/>
    <w:pPr>
      <w:ind w:left="1680"/>
      <w:jc w:val="left"/>
    </w:pPr>
    <w:rPr>
      <w:sz w:val="18"/>
      <w:szCs w:val="18"/>
    </w:rPr>
  </w:style>
  <w:style w:type="paragraph" w:styleId="1112" w:customStyle="1">
    <w:name w:val="正文文本 21"/>
    <w:basedOn w:val="872"/>
    <w:link w:val="1142"/>
    <w:uiPriority w:val="0"/>
    <w:qFormat/>
    <w:pPr>
      <w:jc w:val="center"/>
      <w:widowControl/>
    </w:pPr>
    <w:rPr>
      <w:rFonts w:ascii="楷体_GB2312" w:hAnsi="Calibri" w:eastAsia="楷体_GB2312"/>
      <w:sz w:val="28"/>
      <w:szCs w:val="28"/>
    </w:rPr>
  </w:style>
  <w:style w:type="character" w:styleId="1113" w:customStyle="1">
    <w:name w:val="正文文本 2 Char"/>
    <w:basedOn w:val="1058"/>
    <w:link w:val="1112"/>
    <w:uiPriority w:val="0"/>
    <w:qFormat/>
    <w:rPr>
      <w:rFonts w:ascii="Times New Roman" w:hAnsi="Times New Roman" w:eastAsia="宋体" w:cs="Times New Roman"/>
      <w:szCs w:val="24"/>
    </w:rPr>
  </w:style>
  <w:style w:type="paragraph" w:styleId="1114" w:customStyle="1">
    <w:name w:val="普通(网站)11"/>
    <w:basedOn w:val="872"/>
    <w:uiPriority w:val="0"/>
    <w:unhideWhenUsed/>
    <w:qFormat/>
    <w:pPr>
      <w:jc w:val="left"/>
      <w:spacing w:before="100" w:beforeAutospacing="1" w:after="100" w:afterAutospacing="1"/>
      <w:widowControl/>
    </w:pPr>
    <w:rPr>
      <w:rFonts w:ascii="宋体" w:hAnsi="宋体" w:cs="宋体"/>
      <w:sz w:val="24"/>
    </w:rPr>
  </w:style>
  <w:style w:type="paragraph" w:styleId="1115" w:customStyle="1">
    <w:name w:val="索引 11"/>
    <w:basedOn w:val="872"/>
    <w:next w:val="872"/>
    <w:uiPriority w:val="0"/>
    <w:qFormat/>
    <w:pPr>
      <w:jc w:val="center"/>
      <w:spacing w:line="220" w:lineRule="exact"/>
    </w:pPr>
    <w:rPr>
      <w:rFonts w:ascii="仿宋_GB2312" w:hAnsi="Calibri" w:eastAsia="仿宋_GB2312"/>
      <w:szCs w:val="21"/>
    </w:rPr>
  </w:style>
  <w:style w:type="paragraph" w:styleId="1116" w:customStyle="1">
    <w:name w:val="标题11"/>
    <w:basedOn w:val="872"/>
    <w:next w:val="872"/>
    <w:link w:val="1143"/>
    <w:uiPriority w:val="10"/>
    <w:qFormat/>
    <w:pPr>
      <w:jc w:val="center"/>
      <w:spacing w:before="240" w:after="60"/>
      <w:outlineLvl w:val="0"/>
    </w:pPr>
    <w:rPr>
      <w:rFonts w:ascii="Cambria" w:hAnsi="Cambria"/>
      <w:b/>
      <w:bCs/>
      <w:sz w:val="32"/>
      <w:szCs w:val="32"/>
    </w:rPr>
  </w:style>
  <w:style w:type="character" w:styleId="1117" w:customStyle="1">
    <w:name w:val="标题 Char"/>
    <w:basedOn w:val="1058"/>
    <w:link w:val="1116"/>
    <w:uiPriority w:val="10"/>
    <w:qFormat/>
    <w:rPr>
      <w:rFonts w:ascii="Cambria" w:hAnsi="Cambria" w:eastAsia="宋体" w:cs="Times New Roman"/>
      <w:b/>
      <w:bCs/>
      <w:sz w:val="32"/>
      <w:szCs w:val="32"/>
    </w:rPr>
  </w:style>
  <w:style w:type="paragraph" w:styleId="1118" w:customStyle="1">
    <w:name w:val="批注主题1"/>
    <w:basedOn w:val="1074"/>
    <w:next w:val="1074"/>
    <w:link w:val="1144"/>
    <w:uiPriority w:val="99"/>
    <w:qFormat/>
    <w:rPr>
      <w:b/>
      <w:bCs/>
      <w:sz w:val="20"/>
    </w:rPr>
  </w:style>
  <w:style w:type="character" w:styleId="1119" w:customStyle="1">
    <w:name w:val="批注主题 Char"/>
    <w:basedOn w:val="1075"/>
    <w:link w:val="1118"/>
    <w:uiPriority w:val="99"/>
    <w:qFormat/>
    <w:rPr>
      <w:b/>
      <w:bCs/>
    </w:rPr>
  </w:style>
  <w:style w:type="paragraph" w:styleId="1120" w:customStyle="1">
    <w:name w:val="正文首行缩进11"/>
    <w:basedOn w:val="1078"/>
    <w:link w:val="1145"/>
    <w:uiPriority w:val="0"/>
    <w:qFormat/>
    <w:pPr>
      <w:ind w:firstLine="200"/>
      <w:spacing w:line="360" w:lineRule="auto"/>
    </w:pPr>
    <w:rPr>
      <w:rFonts w:ascii="仿宋_GB2312" w:hAnsi="Arial" w:eastAsia="仿宋_GB2312"/>
      <w:sz w:val="30"/>
      <w:szCs w:val="30"/>
    </w:rPr>
  </w:style>
  <w:style w:type="character" w:styleId="1121" w:customStyle="1">
    <w:name w:val="正文首行缩进 Char"/>
    <w:basedOn w:val="1079"/>
    <w:link w:val="1120"/>
    <w:uiPriority w:val="0"/>
    <w:qFormat/>
  </w:style>
  <w:style w:type="paragraph" w:styleId="1122" w:customStyle="1">
    <w:name w:val="正文首行缩进 211"/>
    <w:basedOn w:val="1080"/>
    <w:link w:val="1146"/>
    <w:uiPriority w:val="0"/>
    <w:qFormat/>
    <w:pPr>
      <w:ind w:firstLine="420"/>
      <w:spacing w:line="360" w:lineRule="auto"/>
    </w:pPr>
    <w:rPr>
      <w:rFonts w:ascii="宋体" w:hAnsi="宋体"/>
      <w:sz w:val="20"/>
    </w:rPr>
  </w:style>
  <w:style w:type="character" w:styleId="1123" w:customStyle="1">
    <w:name w:val="正文首行缩进 2 Char"/>
    <w:basedOn w:val="1082"/>
    <w:link w:val="1122"/>
    <w:uiPriority w:val="0"/>
    <w:qFormat/>
  </w:style>
  <w:style w:type="table" w:styleId="1124" w:customStyle="1">
    <w:name w:val="网格型1"/>
    <w:basedOn w:val="1059"/>
    <w:uiPriority w:val="0"/>
    <w:qFormat/>
    <w:pPr>
      <w:jc w:val="both"/>
      <w:widowControl w:val="off"/>
    </w:pPr>
    <w:rPr>
      <w:rFonts w:ascii="Times New Roman" w:hAnsi="Times New Roman" w:eastAsia="宋体" w:cs="Times New Roman"/>
      <w:sz w:val="20"/>
      <w:szCs w:val="20"/>
    </w:rPr>
    <w:tblPr/>
  </w:style>
  <w:style w:type="character" w:styleId="1125" w:customStyle="1">
    <w:name w:val="要点1"/>
    <w:link w:val="872"/>
    <w:uiPriority w:val="0"/>
    <w:qFormat/>
    <w:rPr>
      <w:b/>
      <w:bCs/>
    </w:rPr>
  </w:style>
  <w:style w:type="character" w:styleId="1126" w:customStyle="1">
    <w:name w:val="页码1"/>
    <w:link w:val="872"/>
    <w:uiPriority w:val="99"/>
    <w:qFormat/>
  </w:style>
  <w:style w:type="character" w:styleId="1127" w:customStyle="1">
    <w:name w:val="已访问的超链接1"/>
    <w:link w:val="872"/>
    <w:uiPriority w:val="0"/>
    <w:qFormat/>
    <w:rPr>
      <w:color w:val="dd8905"/>
      <w:u w:val="none"/>
    </w:rPr>
  </w:style>
  <w:style w:type="character" w:styleId="1128" w:customStyle="1">
    <w:name w:val="强调1"/>
    <w:link w:val="872"/>
    <w:uiPriority w:val="0"/>
    <w:qFormat/>
    <w:rPr>
      <w:color w:val="cc0000"/>
    </w:rPr>
  </w:style>
  <w:style w:type="character" w:styleId="1129" w:customStyle="1">
    <w:name w:val="超链接1"/>
    <w:basedOn w:val="1058"/>
    <w:link w:val="872"/>
    <w:uiPriority w:val="99"/>
    <w:qFormat/>
    <w:rPr>
      <w:color w:val="336699"/>
      <w:sz w:val="18"/>
      <w:szCs w:val="18"/>
      <w:u w:val="none"/>
    </w:rPr>
  </w:style>
  <w:style w:type="character" w:styleId="1130" w:customStyle="1">
    <w:name w:val="批注引用1"/>
    <w:link w:val="872"/>
    <w:uiPriority w:val="0"/>
    <w:qFormat/>
    <w:rPr>
      <w:sz w:val="21"/>
      <w:szCs w:val="21"/>
    </w:rPr>
  </w:style>
  <w:style w:type="character" w:styleId="1131" w:customStyle="1">
    <w:name w:val="正文文本 3 Char1"/>
    <w:link w:val="1076"/>
    <w:uiPriority w:val="0"/>
    <w:qFormat/>
    <w:rPr>
      <w:rFonts w:ascii="仿宋_GB2312" w:hAnsi="Arial" w:eastAsia="仿宋_GB2312" w:cs="Times New Roman"/>
      <w:sz w:val="32"/>
      <w:szCs w:val="32"/>
    </w:rPr>
  </w:style>
  <w:style w:type="character" w:styleId="1132" w:customStyle="1">
    <w:name w:val="正文文本 Char1"/>
    <w:link w:val="1078"/>
    <w:uiPriority w:val="0"/>
    <w:qFormat/>
    <w:rPr>
      <w:rFonts w:ascii="Calibri" w:hAnsi="Calibri" w:eastAsia="宋体" w:cs="Times New Roman"/>
      <w:szCs w:val="24"/>
    </w:rPr>
  </w:style>
  <w:style w:type="character" w:styleId="1133" w:customStyle="1">
    <w:name w:val="正文文本缩进 Char1"/>
    <w:link w:val="1080"/>
    <w:uiPriority w:val="0"/>
    <w:qFormat/>
    <w:rPr>
      <w:rFonts w:ascii="楷体_GB2312" w:hAnsi="Calibri" w:eastAsia="楷体_GB2312" w:cs="Times New Roman"/>
      <w:sz w:val="32"/>
      <w:szCs w:val="32"/>
    </w:rPr>
  </w:style>
  <w:style w:type="character" w:styleId="1134" w:customStyle="1">
    <w:name w:val="纯文本 Char1"/>
    <w:link w:val="1086"/>
    <w:uiPriority w:val="0"/>
    <w:qFormat/>
    <w:rPr>
      <w:rFonts w:ascii="宋体" w:hAnsi="Courier New" w:eastAsia="宋体" w:cs="Times New Roman"/>
    </w:rPr>
  </w:style>
  <w:style w:type="character" w:styleId="1135" w:customStyle="1">
    <w:name w:val="日期 Char1"/>
    <w:link w:val="1089"/>
    <w:uiPriority w:val="0"/>
    <w:qFormat/>
    <w:rPr>
      <w:rFonts w:ascii="Calibri" w:hAnsi="Calibri" w:eastAsia="宋体" w:cs="Times New Roman"/>
      <w:sz w:val="24"/>
      <w:szCs w:val="24"/>
    </w:rPr>
  </w:style>
  <w:style w:type="character" w:styleId="1136" w:customStyle="1">
    <w:name w:val="正文文本缩进 2 Char1"/>
    <w:link w:val="1091"/>
    <w:uiPriority w:val="0"/>
    <w:qFormat/>
    <w:rPr>
      <w:rFonts w:ascii="Arial" w:hAnsi="Arial" w:eastAsia="仿宋_GB2312" w:cs="Times New Roman"/>
      <w:sz w:val="32"/>
      <w:szCs w:val="32"/>
    </w:rPr>
  </w:style>
  <w:style w:type="character" w:styleId="1137" w:customStyle="1">
    <w:name w:val="批注框文本 Char1"/>
    <w:link w:val="1095"/>
    <w:uiPriority w:val="99"/>
    <w:qFormat/>
    <w:rPr>
      <w:rFonts w:ascii="Calibri" w:hAnsi="Calibri" w:eastAsia="宋体" w:cs="Times New Roman"/>
      <w:sz w:val="18"/>
      <w:szCs w:val="18"/>
    </w:rPr>
  </w:style>
  <w:style w:type="character" w:styleId="1138" w:customStyle="1">
    <w:name w:val="页脚 Char1"/>
    <w:link w:val="1097"/>
    <w:uiPriority w:val="99"/>
    <w:qFormat/>
    <w:rPr>
      <w:rFonts w:ascii="Calibri" w:hAnsi="Calibri" w:eastAsia="宋体" w:cs="Times New Roman"/>
      <w:sz w:val="18"/>
      <w:szCs w:val="18"/>
    </w:rPr>
  </w:style>
  <w:style w:type="character" w:styleId="1139" w:customStyle="1">
    <w:name w:val="页眉 Char1"/>
    <w:link w:val="1099"/>
    <w:uiPriority w:val="99"/>
    <w:qFormat/>
    <w:rPr>
      <w:rFonts w:ascii="Calibri" w:hAnsi="Calibri" w:eastAsia="宋体" w:cs="Times New Roman"/>
      <w:sz w:val="18"/>
      <w:szCs w:val="18"/>
    </w:rPr>
  </w:style>
  <w:style w:type="character" w:styleId="1140" w:customStyle="1">
    <w:name w:val="脚注文本 Char1"/>
    <w:basedOn w:val="1058"/>
    <w:link w:val="1105"/>
    <w:uiPriority w:val="0"/>
    <w:qFormat/>
    <w:rPr>
      <w:rFonts w:ascii="Times New Roman" w:hAnsi="Times New Roman" w:eastAsia="宋体" w:cs="Times New Roman"/>
      <w:sz w:val="18"/>
      <w:szCs w:val="20"/>
    </w:rPr>
  </w:style>
  <w:style w:type="character" w:styleId="1141" w:customStyle="1">
    <w:name w:val="正文文本缩进 3 Char1"/>
    <w:link w:val="1108"/>
    <w:uiPriority w:val="0"/>
    <w:qFormat/>
    <w:rPr>
      <w:rFonts w:ascii="Arial" w:hAnsi="Arial" w:eastAsia="仿宋_GB2312" w:cs="Times New Roman"/>
      <w:color w:val="ffff00"/>
      <w:sz w:val="32"/>
      <w:szCs w:val="32"/>
    </w:rPr>
  </w:style>
  <w:style w:type="character" w:styleId="1142" w:customStyle="1">
    <w:name w:val="正文文本 2 Char1"/>
    <w:link w:val="1112"/>
    <w:uiPriority w:val="0"/>
    <w:qFormat/>
    <w:rPr>
      <w:rFonts w:ascii="楷体_GB2312" w:hAnsi="Calibri" w:eastAsia="楷体_GB2312" w:cs="Times New Roman"/>
      <w:sz w:val="28"/>
      <w:szCs w:val="28"/>
    </w:rPr>
  </w:style>
  <w:style w:type="character" w:styleId="1143" w:customStyle="1">
    <w:name w:val="标题 Char3"/>
    <w:basedOn w:val="1058"/>
    <w:link w:val="1116"/>
    <w:uiPriority w:val="10"/>
    <w:qFormat/>
    <w:rPr>
      <w:rFonts w:ascii="Cambria" w:hAnsi="Cambria" w:eastAsia="宋体" w:cs="Times New Roman"/>
      <w:b/>
      <w:bCs/>
      <w:sz w:val="32"/>
      <w:szCs w:val="32"/>
    </w:rPr>
  </w:style>
  <w:style w:type="character" w:styleId="1144" w:customStyle="1">
    <w:name w:val="批注主题 Char1"/>
    <w:link w:val="1118"/>
    <w:uiPriority w:val="99"/>
    <w:qFormat/>
    <w:rPr>
      <w:rFonts w:ascii="Calibri" w:hAnsi="Calibri" w:eastAsia="宋体" w:cs="Times New Roman"/>
      <w:b/>
      <w:bCs/>
      <w:szCs w:val="24"/>
    </w:rPr>
  </w:style>
  <w:style w:type="character" w:styleId="1145" w:customStyle="1">
    <w:name w:val="正文首行缩进 Char1"/>
    <w:link w:val="1120"/>
    <w:uiPriority w:val="0"/>
    <w:qFormat/>
    <w:rPr>
      <w:rFonts w:ascii="仿宋_GB2312" w:hAnsi="Arial" w:eastAsia="仿宋_GB2312" w:cs="Times New Roman"/>
      <w:sz w:val="30"/>
      <w:szCs w:val="30"/>
    </w:rPr>
  </w:style>
  <w:style w:type="character" w:styleId="1146" w:customStyle="1">
    <w:name w:val="正文首行缩进 2 Char1"/>
    <w:link w:val="1122"/>
    <w:uiPriority w:val="0"/>
    <w:qFormat/>
    <w:rPr>
      <w:rFonts w:ascii="宋体" w:hAnsi="宋体" w:eastAsia="楷体_GB2312" w:cs="Times New Roman"/>
      <w:szCs w:val="32"/>
    </w:rPr>
  </w:style>
  <w:style w:type="paragraph" w:styleId="1147" w:customStyle="1">
    <w:name w:val="正文首行缩进 21"/>
    <w:basedOn w:val="1148"/>
    <w:uiPriority w:val="0"/>
    <w:unhideWhenUsed/>
    <w:qFormat/>
    <w:pPr>
      <w:ind w:left="0" w:firstLine="420"/>
      <w:spacing w:after="0" w:line="360" w:lineRule="auto"/>
    </w:pPr>
    <w:rPr>
      <w:rFonts w:ascii="宋体" w:hAnsi="宋体"/>
      <w:szCs w:val="20"/>
    </w:rPr>
  </w:style>
  <w:style w:type="paragraph" w:styleId="1148" w:customStyle="1">
    <w:name w:val="正文文本缩进11"/>
    <w:basedOn w:val="872"/>
    <w:uiPriority w:val="99"/>
    <w:unhideWhenUsed/>
    <w:qFormat/>
    <w:pPr>
      <w:ind w:left="420"/>
      <w:spacing w:after="120"/>
    </w:pPr>
  </w:style>
  <w:style w:type="character" w:styleId="1149" w:customStyle="1">
    <w:name w:val="HTML 打字机1"/>
    <w:link w:val="872"/>
    <w:uiPriority w:val="0"/>
    <w:qFormat/>
    <w:rPr>
      <w:rFonts w:ascii="Times New Roman" w:hAnsi="Times New Roman"/>
      <w:sz w:val="21"/>
      <w:szCs w:val="24"/>
      <w:lang w:val="en-US" w:eastAsia="zh-CN" w:bidi="ar-SA"/>
    </w:rPr>
  </w:style>
  <w:style w:type="character" w:styleId="1150" w:customStyle="1">
    <w:name w:val="页脚 字符"/>
    <w:link w:val="872"/>
    <w:uiPriority w:val="99"/>
    <w:qFormat/>
    <w:rPr>
      <w:sz w:val="18"/>
      <w:szCs w:val="18"/>
    </w:rPr>
  </w:style>
  <w:style w:type="character" w:styleId="1151" w:customStyle="1">
    <w:name w:val="DL 段落缩进2 Char Char"/>
    <w:link w:val="1152"/>
    <w:uiPriority w:val="0"/>
    <w:qFormat/>
    <w:rPr>
      <w:szCs w:val="21"/>
    </w:rPr>
  </w:style>
  <w:style w:type="paragraph" w:styleId="1152" w:customStyle="1">
    <w:name w:val="DL 段落缩进2"/>
    <w:basedOn w:val="872"/>
    <w:link w:val="1151"/>
    <w:uiPriority w:val="0"/>
    <w:qFormat/>
    <w:pPr>
      <w:ind w:firstLine="420"/>
    </w:pPr>
    <w:rPr>
      <w:rFonts w:ascii="Calibri" w:hAnsi="Calibri"/>
      <w:sz w:val="20"/>
      <w:szCs w:val="21"/>
    </w:rPr>
  </w:style>
  <w:style w:type="character" w:styleId="1153" w:customStyle="1">
    <w:name w:val="H3 Char"/>
    <w:link w:val="872"/>
    <w:uiPriority w:val="0"/>
    <w:qFormat/>
    <w:rPr>
      <w:rFonts w:hint="eastAsia" w:ascii="宋体" w:hAnsi="宋体" w:eastAsia="宋体"/>
      <w:b/>
      <w:bCs/>
      <w:sz w:val="32"/>
      <w:szCs w:val="32"/>
      <w:lang w:val="en-US" w:eastAsia="zh-CN" w:bidi="ar-SA"/>
    </w:rPr>
  </w:style>
  <w:style w:type="character" w:styleId="1154" w:customStyle="1">
    <w:name w:val="H2 Char"/>
    <w:link w:val="872"/>
    <w:uiPriority w:val="0"/>
    <w:qFormat/>
    <w:rPr>
      <w:rFonts w:ascii="Arial" w:hAnsi="Arial" w:eastAsia="仿宋_GB2312" w:cs="Arial"/>
      <w:b/>
      <w:bCs/>
      <w:sz w:val="28"/>
      <w:szCs w:val="44"/>
      <w:lang w:val="en-US" w:eastAsia="zh-CN" w:bidi="ar-SA"/>
    </w:rPr>
  </w:style>
  <w:style w:type="character" w:styleId="1155" w:customStyle="1">
    <w:name w:val="样式 样式 正文缩进四号ALT+Z段1 Char Char Char段1 Char Char标题4body text鋘d... ...1 Char"/>
    <w:link w:val="1156"/>
    <w:uiPriority w:val="0"/>
    <w:qFormat/>
    <w:rPr>
      <w:rFonts w:ascii="宋体" w:hAnsi="宋体" w:eastAsia="宋体"/>
      <w:color w:val="000000"/>
      <w:szCs w:val="21"/>
    </w:rPr>
  </w:style>
  <w:style w:type="paragraph" w:styleId="1156" w:customStyle="1">
    <w:name w:val="样式 样式 正文缩进四号ALT+Z段1 Char Char Char段1 Char Char标题4body text鋘d... ...1"/>
    <w:basedOn w:val="872"/>
    <w:link w:val="1155"/>
    <w:uiPriority w:val="0"/>
    <w:qFormat/>
    <w:pPr>
      <w:ind w:firstLine="420"/>
    </w:pPr>
    <w:rPr>
      <w:rFonts w:ascii="宋体" w:hAnsi="宋体"/>
      <w:color w:val="000000"/>
      <w:sz w:val="20"/>
      <w:szCs w:val="21"/>
    </w:rPr>
  </w:style>
  <w:style w:type="character" w:styleId="1157" w:customStyle="1">
    <w:name w:val="正文缩进 Char"/>
    <w:link w:val="1158"/>
    <w:uiPriority w:val="0"/>
    <w:qFormat/>
    <w:rPr>
      <w:rFonts w:ascii="楷体_GB2312" w:eastAsia="楷体_GB2312"/>
      <w:sz w:val="24"/>
    </w:rPr>
  </w:style>
  <w:style w:type="paragraph" w:styleId="1158" w:customStyle="1">
    <w:name w:val="正文缩进1"/>
    <w:basedOn w:val="872"/>
    <w:link w:val="1157"/>
    <w:uiPriority w:val="0"/>
    <w:qFormat/>
    <w:pPr>
      <w:ind w:firstLine="420"/>
      <w:jc w:val="left"/>
    </w:pPr>
    <w:rPr>
      <w:rFonts w:ascii="楷体_GB2312" w:hAnsi="Calibri" w:eastAsia="楷体_GB2312"/>
      <w:sz w:val="24"/>
      <w:szCs w:val="20"/>
    </w:rPr>
  </w:style>
  <w:style w:type="character" w:styleId="1159" w:customStyle="1">
    <w:name w:val="md"/>
    <w:link w:val="872"/>
    <w:uiPriority w:val="0"/>
    <w:qFormat/>
  </w:style>
  <w:style w:type="character" w:styleId="1160" w:customStyle="1">
    <w:name w:val="H4 Char"/>
    <w:link w:val="872"/>
    <w:uiPriority w:val="0"/>
    <w:qFormat/>
    <w:rPr>
      <w:rFonts w:ascii="Arial" w:hAnsi="Arial" w:eastAsia="黑体" w:cs="Arial"/>
      <w:b/>
      <w:bCs/>
      <w:sz w:val="28"/>
      <w:szCs w:val="28"/>
      <w:lang w:val="en-US" w:eastAsia="zh-CN" w:bidi="ar-SA"/>
    </w:rPr>
  </w:style>
  <w:style w:type="character" w:styleId="1161" w:customStyle="1">
    <w:name w:val="普通文字 Char Char1"/>
    <w:link w:val="872"/>
    <w:uiPriority w:val="0"/>
    <w:qFormat/>
    <w:rPr>
      <w:rFonts w:ascii="宋体" w:hAnsi="Courier New" w:eastAsia="宋体"/>
      <w:sz w:val="21"/>
      <w:lang w:val="en-US" w:eastAsia="zh-CN" w:bidi="ar-SA"/>
    </w:rPr>
  </w:style>
  <w:style w:type="character" w:styleId="1162" w:customStyle="1">
    <w:name w:val="列出段落 Char"/>
    <w:link w:val="1163"/>
    <w:uiPriority w:val="34"/>
    <w:qFormat/>
    <w:rPr>
      <w:rFonts w:ascii="Calibri" w:hAnsi="Calibri" w:eastAsia="宋体" w:cs="Times New Roman"/>
    </w:rPr>
  </w:style>
  <w:style w:type="paragraph" w:styleId="1163" w:customStyle="1">
    <w:name w:val="列出段落"/>
    <w:basedOn w:val="872"/>
    <w:link w:val="1162"/>
    <w:uiPriority w:val="34"/>
    <w:qFormat/>
    <w:pPr>
      <w:ind w:firstLine="420"/>
    </w:pPr>
    <w:rPr>
      <w:rFonts w:ascii="Calibri" w:hAnsi="Calibri"/>
      <w:sz w:val="20"/>
      <w:szCs w:val="20"/>
    </w:rPr>
  </w:style>
  <w:style w:type="character" w:styleId="1164" w:customStyle="1">
    <w:name w:val="纯文本 字符"/>
    <w:link w:val="872"/>
    <w:uiPriority w:val="0"/>
    <w:qFormat/>
    <w:rPr>
      <w:rFonts w:ascii="宋体" w:hAnsi="Courier New" w:eastAsia="宋体"/>
      <w:sz w:val="21"/>
      <w:szCs w:val="22"/>
      <w:lang w:val="en-US" w:eastAsia="zh-CN" w:bidi="ar-SA"/>
    </w:rPr>
  </w:style>
  <w:style w:type="character" w:styleId="1165" w:customStyle="1">
    <w:name w:val="标题 3 字符"/>
    <w:link w:val="872"/>
    <w:uiPriority w:val="0"/>
    <w:qFormat/>
    <w:rPr>
      <w:rFonts w:eastAsia="宋体"/>
      <w:sz w:val="32"/>
      <w:szCs w:val="32"/>
      <w:lang w:val="en-US" w:eastAsia="zh-CN" w:bidi="ar-SA"/>
    </w:rPr>
  </w:style>
  <w:style w:type="character" w:styleId="1166" w:customStyle="1">
    <w:name w:val="正文文本 字符"/>
    <w:link w:val="872"/>
    <w:uiPriority w:val="0"/>
    <w:qFormat/>
    <w:rPr>
      <w:rFonts w:ascii="Calibri" w:hAnsi="Calibri" w:eastAsia="宋体"/>
      <w:sz w:val="21"/>
      <w:szCs w:val="24"/>
      <w:lang w:val="en-US" w:eastAsia="zh-CN" w:bidi="ar-SA"/>
    </w:rPr>
  </w:style>
  <w:style w:type="character" w:styleId="1167" w:customStyle="1">
    <w:name w:val="angel 字符"/>
    <w:link w:val="1168"/>
    <w:uiPriority w:val="0"/>
    <w:qFormat/>
    <w:rPr>
      <w:rFonts w:ascii="宋体" w:hAnsi="宋体"/>
      <w:szCs w:val="24"/>
    </w:rPr>
  </w:style>
  <w:style w:type="paragraph" w:styleId="1168" w:customStyle="1">
    <w:name w:val="angel"/>
    <w:basedOn w:val="872"/>
    <w:link w:val="1167"/>
    <w:uiPriority w:val="0"/>
    <w:qFormat/>
    <w:pPr>
      <w:ind w:firstLine="200"/>
      <w:spacing w:line="360" w:lineRule="auto"/>
    </w:pPr>
    <w:rPr>
      <w:rFonts w:ascii="宋体" w:hAnsi="宋体"/>
      <w:sz w:val="20"/>
    </w:rPr>
  </w:style>
  <w:style w:type="character" w:styleId="1169" w:customStyle="1">
    <w:name w:val="Indent Normal Char"/>
    <w:link w:val="1170"/>
    <w:uiPriority w:val="0"/>
    <w:qFormat/>
    <w:rPr>
      <w:sz w:val="24"/>
      <w:szCs w:val="24"/>
    </w:rPr>
  </w:style>
  <w:style w:type="paragraph" w:styleId="1170" w:customStyle="1">
    <w:name w:val="Indent Normal"/>
    <w:basedOn w:val="872"/>
    <w:link w:val="1169"/>
    <w:uiPriority w:val="0"/>
    <w:qFormat/>
    <w:pPr>
      <w:ind w:firstLine="150"/>
    </w:pPr>
    <w:rPr>
      <w:rFonts w:ascii="Calibri" w:hAnsi="Calibri"/>
      <w:sz w:val="24"/>
    </w:rPr>
  </w:style>
  <w:style w:type="character" w:styleId="1171" w:customStyle="1">
    <w:name w:val="样式1 Char"/>
    <w:link w:val="1172"/>
    <w:uiPriority w:val="0"/>
    <w:qFormat/>
    <w:rPr>
      <w:sz w:val="24"/>
      <w:szCs w:val="24"/>
    </w:rPr>
  </w:style>
  <w:style w:type="paragraph" w:styleId="1172" w:customStyle="1">
    <w:name w:val="样式1"/>
    <w:basedOn w:val="872"/>
    <w:link w:val="1171"/>
    <w:uiPriority w:val="0"/>
    <w:qFormat/>
    <w:pPr>
      <w:ind w:firstLine="480"/>
      <w:spacing w:line="300" w:lineRule="auto"/>
    </w:pPr>
    <w:rPr>
      <w:rFonts w:ascii="Calibri" w:hAnsi="Calibri"/>
      <w:sz w:val="24"/>
    </w:rPr>
  </w:style>
  <w:style w:type="paragraph" w:styleId="1173" w:customStyle="1">
    <w:name w:val="GP正文(首行缩进)"/>
    <w:basedOn w:val="872"/>
    <w:uiPriority w:val="0"/>
    <w:qFormat/>
    <w:pPr>
      <w:ind w:firstLine="200"/>
      <w:jc w:val="left"/>
      <w:spacing w:line="440" w:lineRule="exact"/>
    </w:pPr>
    <w:rPr>
      <w:sz w:val="24"/>
    </w:rPr>
  </w:style>
  <w:style w:type="paragraph" w:styleId="1174" w:customStyle="1">
    <w:name w:val="WPS Plain"/>
    <w:uiPriority w:val="0"/>
    <w:qFormat/>
    <w:rPr>
      <w:rFonts w:hint="default" w:ascii="Times New Roman" w:hAnsi="Times New Roman" w:eastAsia="宋体" w:cs="Times New Roman"/>
      <w:lang w:val="en-US" w:eastAsia="zh-CN" w:bidi="ar-SA"/>
    </w:rPr>
  </w:style>
  <w:style w:type="paragraph" w:styleId="1175" w:customStyle="1">
    <w:name w:val="列出段落1"/>
    <w:basedOn w:val="872"/>
    <w:uiPriority w:val="99"/>
    <w:qFormat/>
    <w:pPr>
      <w:ind w:firstLine="420"/>
    </w:pPr>
    <w:rPr>
      <w:rFonts w:ascii="Calibri" w:hAnsi="Calibri"/>
      <w:szCs w:val="22"/>
    </w:rPr>
  </w:style>
  <w:style w:type="paragraph" w:styleId="1176" w:customStyle="1">
    <w:name w:val="正文1"/>
    <w:uiPriority w:val="0"/>
    <w:qFormat/>
    <w:rPr>
      <w:rFonts w:hint="default" w:ascii="Times New Roman" w:hAnsi="Times New Roman" w:eastAsia="Times New Roman" w:cs="Times New Roman"/>
      <w:sz w:val="24"/>
      <w:szCs w:val="24"/>
      <w:lang w:val="en-US" w:eastAsia="zh-CN" w:bidi="ar-SA"/>
    </w:rPr>
  </w:style>
  <w:style w:type="paragraph" w:styleId="1177" w:customStyle="1">
    <w:name w:val="Date1"/>
    <w:basedOn w:val="872"/>
    <w:next w:val="872"/>
    <w:uiPriority w:val="0"/>
    <w:qFormat/>
    <w:pPr>
      <w:spacing w:line="360" w:lineRule="atLeast"/>
    </w:pPr>
    <w:rPr>
      <w:sz w:val="28"/>
      <w:szCs w:val="28"/>
    </w:rPr>
  </w:style>
  <w:style w:type="paragraph" w:styleId="1178" w:customStyle="1">
    <w:name w:val="样式"/>
    <w:link w:val="1179"/>
    <w:uiPriority w:val="0"/>
    <w:qFormat/>
    <w:pPr>
      <w:widowControl w:val="off"/>
    </w:pPr>
    <w:rPr>
      <w:rFonts w:hint="default" w:ascii="宋体" w:hAnsi="Times New Roman" w:eastAsia="宋体" w:cs="Times New Roman"/>
      <w:sz w:val="24"/>
      <w:szCs w:val="24"/>
      <w:lang w:bidi="ar-SA"/>
    </w:rPr>
  </w:style>
  <w:style w:type="character" w:styleId="1179" w:customStyle="1">
    <w:name w:val="样式 Char"/>
    <w:link w:val="1178"/>
    <w:uiPriority w:val="0"/>
    <w:qFormat/>
    <w:rPr>
      <w:rFonts w:ascii="宋体" w:hAnsi="Times New Roman"/>
      <w:sz w:val="24"/>
      <w:szCs w:val="24"/>
      <w:lang w:bidi="ar-SA"/>
    </w:rPr>
  </w:style>
  <w:style w:type="paragraph" w:styleId="1180" w:customStyle="1">
    <w:name w:val="reader-word-layer reader-word-s1-7"/>
    <w:basedOn w:val="872"/>
    <w:uiPriority w:val="0"/>
    <w:qFormat/>
    <w:pPr>
      <w:jc w:val="left"/>
      <w:spacing w:before="100" w:beforeAutospacing="1" w:after="100" w:afterAutospacing="1"/>
      <w:widowControl/>
    </w:pPr>
    <w:rPr>
      <w:rFonts w:ascii="宋体" w:hAnsi="宋体" w:cs="宋体"/>
      <w:sz w:val="24"/>
    </w:rPr>
  </w:style>
  <w:style w:type="paragraph" w:styleId="1181" w:customStyle="1">
    <w:name w:val="图例"/>
    <w:basedOn w:val="872"/>
    <w:uiPriority w:val="0"/>
    <w:qFormat/>
    <w:pPr>
      <w:jc w:val="center"/>
      <w:spacing w:before="120" w:after="120" w:line="360" w:lineRule="auto"/>
    </w:pPr>
    <w:rPr>
      <w:rFonts w:eastAsia="仿宋_GB2312"/>
      <w:b/>
      <w:bCs/>
      <w:sz w:val="24"/>
    </w:rPr>
  </w:style>
  <w:style w:type="paragraph" w:styleId="1182" w:customStyle="1">
    <w:name w:val="reader-word-layer reader-word-s1-6"/>
    <w:basedOn w:val="872"/>
    <w:uiPriority w:val="0"/>
    <w:qFormat/>
    <w:pPr>
      <w:jc w:val="left"/>
      <w:spacing w:before="100" w:beforeAutospacing="1" w:after="100" w:afterAutospacing="1"/>
      <w:widowControl/>
    </w:pPr>
    <w:rPr>
      <w:rFonts w:ascii="宋体" w:hAnsi="宋体" w:cs="宋体"/>
      <w:sz w:val="24"/>
    </w:rPr>
  </w:style>
  <w:style w:type="paragraph" w:styleId="1183" w:customStyle="1">
    <w:name w:val="普通正文"/>
    <w:basedOn w:val="872"/>
    <w:uiPriority w:val="0"/>
    <w:qFormat/>
    <w:pPr>
      <w:ind w:firstLine="480"/>
      <w:jc w:val="left"/>
      <w:spacing w:before="120" w:after="120" w:line="360" w:lineRule="auto"/>
    </w:pPr>
    <w:rPr>
      <w:rFonts w:ascii="Arial" w:hAnsi="Arial"/>
      <w:sz w:val="24"/>
    </w:rPr>
  </w:style>
  <w:style w:type="paragraph" w:styleId="1184" w:customStyle="1">
    <w:name w:val="标题1"/>
    <w:basedOn w:val="872"/>
    <w:next w:val="87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85" w:customStyle="1">
    <w:name w:val="段"/>
    <w:next w:val="872"/>
    <w:uiPriority w:val="0"/>
    <w:qFormat/>
    <w:pPr>
      <w:ind w:firstLine="200"/>
      <w:jc w:val="both"/>
    </w:pPr>
    <w:rPr>
      <w:rFonts w:hint="default" w:ascii="宋体" w:hAnsi="Times New Roman" w:eastAsia="宋体" w:cs="Times New Roman"/>
      <w:sz w:val="21"/>
      <w:lang w:val="en-US" w:eastAsia="zh-CN" w:bidi="ar-SA"/>
    </w:rPr>
  </w:style>
  <w:style w:type="paragraph" w:styleId="1186" w:customStyle="1">
    <w:name w:val="reader-word-layer reader-word-s1-9"/>
    <w:basedOn w:val="872"/>
    <w:uiPriority w:val="0"/>
    <w:qFormat/>
    <w:pPr>
      <w:jc w:val="left"/>
      <w:spacing w:before="100" w:beforeAutospacing="1" w:after="100" w:afterAutospacing="1"/>
      <w:widowControl/>
    </w:pPr>
    <w:rPr>
      <w:rFonts w:ascii="宋体" w:hAnsi="宋体" w:cs="宋体"/>
      <w:sz w:val="24"/>
    </w:rPr>
  </w:style>
  <w:style w:type="paragraph" w:styleId="1187" w:customStyle="1">
    <w:name w:val="reader-word-layer reader-word-s1-5"/>
    <w:basedOn w:val="872"/>
    <w:uiPriority w:val="0"/>
    <w:qFormat/>
    <w:pPr>
      <w:jc w:val="left"/>
      <w:spacing w:before="100" w:beforeAutospacing="1" w:after="100" w:afterAutospacing="1"/>
      <w:widowControl/>
    </w:pPr>
    <w:rPr>
      <w:rFonts w:ascii="宋体" w:hAnsi="宋体" w:cs="宋体"/>
      <w:sz w:val="24"/>
    </w:rPr>
  </w:style>
  <w:style w:type="paragraph" w:styleId="1188" w:customStyle="1">
    <w:name w:val="List Paragraph1"/>
    <w:basedOn w:val="872"/>
    <w:uiPriority w:val="0"/>
    <w:qFormat/>
    <w:pPr>
      <w:ind w:firstLine="420"/>
    </w:pPr>
    <w:rPr>
      <w:sz w:val="28"/>
      <w:szCs w:val="28"/>
    </w:rPr>
  </w:style>
  <w:style w:type="paragraph" w:styleId="1189" w:customStyle="1">
    <w:name w:val="1册标题2"/>
    <w:basedOn w:val="872"/>
    <w:next w:val="872"/>
    <w:uiPriority w:val="0"/>
    <w:qFormat/>
    <w:pPr>
      <w:jc w:val="center"/>
      <w:spacing w:line="300" w:lineRule="auto"/>
      <w:outlineLvl w:val="1"/>
    </w:pPr>
    <w:rPr>
      <w:rFonts w:ascii="Arial" w:hAnsi="Arial" w:eastAsia="黑体"/>
      <w:bCs/>
      <w:sz w:val="32"/>
    </w:rPr>
  </w:style>
  <w:style w:type="paragraph" w:styleId="1190" w:customStyle="1">
    <w:name w:val="Default"/>
    <w:uiPriority w:val="99"/>
    <w:qFormat/>
    <w:pPr>
      <w:widowControl w:val="off"/>
    </w:pPr>
    <w:rPr>
      <w:rFonts w:hint="default" w:ascii="仿宋" w:hAnsi="Times New Roman" w:eastAsia="仿宋" w:cs="仿宋"/>
      <w:color w:val="000000"/>
      <w:sz w:val="24"/>
      <w:szCs w:val="24"/>
      <w:lang w:val="en-US" w:eastAsia="zh-CN" w:bidi="ar-SA"/>
    </w:rPr>
  </w:style>
  <w:style w:type="paragraph" w:styleId="1191" w:customStyle="1">
    <w:name w:val="二级条标题"/>
    <w:basedOn w:val="872"/>
    <w:next w:val="1185"/>
    <w:uiPriority w:val="0"/>
    <w:qFormat/>
    <w:pPr>
      <w:jc w:val="left"/>
      <w:spacing w:line="360" w:lineRule="auto"/>
      <w:widowControl/>
      <w:outlineLvl w:val="3"/>
    </w:pPr>
    <w:rPr>
      <w:rFonts w:ascii="宋体" w:hAnsi="宋体"/>
      <w:sz w:val="32"/>
      <w:szCs w:val="32"/>
    </w:rPr>
  </w:style>
  <w:style w:type="paragraph" w:styleId="1192" w:customStyle="1">
    <w:name w:val="DL 4.1"/>
    <w:basedOn w:val="872"/>
    <w:next w:val="872"/>
    <w:uiPriority w:val="0"/>
    <w:qFormat/>
    <w:pPr>
      <w:ind w:left="840" w:hanging="420"/>
      <w:jc w:val="left"/>
      <w:keepLines/>
      <w:keepNext/>
      <w:spacing w:line="400" w:lineRule="atLeast"/>
      <w:widowControl/>
      <w:outlineLvl w:val="1"/>
    </w:pPr>
    <w:rPr>
      <w:rFonts w:eastAsia="黑体" w:cs="宋体"/>
      <w:b/>
      <w:sz w:val="24"/>
      <w:szCs w:val="20"/>
    </w:rPr>
  </w:style>
  <w:style w:type="paragraph" w:styleId="1193" w:customStyle="1">
    <w:name w:val="xl25"/>
    <w:basedOn w:val="872"/>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94" w:customStyle="1">
    <w:name w:val="3.1DL"/>
    <w:basedOn w:val="872"/>
    <w:next w:val="872"/>
    <w:uiPriority w:val="0"/>
    <w:qFormat/>
    <w:pPr>
      <w:ind w:left="1155" w:hanging="420"/>
      <w:keepLines/>
      <w:keepNext/>
      <w:spacing w:line="400" w:lineRule="atLeast"/>
      <w:outlineLvl w:val="1"/>
    </w:pPr>
    <w:rPr>
      <w:rFonts w:eastAsia="黑体" w:cs="宋体"/>
      <w:sz w:val="24"/>
      <w:szCs w:val="20"/>
    </w:rPr>
  </w:style>
  <w:style w:type="character" w:styleId="1195" w:customStyle="1">
    <w:name w:val="未处理的提及"/>
    <w:link w:val="872"/>
    <w:uiPriority w:val="99"/>
    <w:unhideWhenUsed/>
    <w:qFormat/>
    <w:rPr>
      <w:color w:val="605e5c"/>
      <w:shd w:val="clear" w:color="auto" w:fill="e1dfdd"/>
    </w:rPr>
  </w:style>
  <w:style w:type="paragraph" w:styleId="1196" w:customStyle="1">
    <w:name w:val="Table Paragraph"/>
    <w:basedOn w:val="872"/>
    <w:uiPriority w:val="99"/>
    <w:qFormat/>
    <w:pPr>
      <w:jc w:val="left"/>
    </w:pPr>
    <w:rPr>
      <w:rFonts w:ascii="宋体" w:hAnsi="宋体" w:cs="宋体"/>
      <w:sz w:val="22"/>
      <w:szCs w:val="22"/>
      <w:lang w:eastAsia="en-US"/>
    </w:rPr>
  </w:style>
  <w:style w:type="character" w:styleId="1197" w:customStyle="1">
    <w:name w:val="l-btn-left"/>
    <w:basedOn w:val="1058"/>
    <w:link w:val="872"/>
    <w:uiPriority w:val="0"/>
    <w:qFormat/>
  </w:style>
  <w:style w:type="character" w:styleId="1198" w:customStyle="1">
    <w:name w:val="current"/>
    <w:basedOn w:val="1058"/>
    <w:link w:val="872"/>
    <w:uiPriority w:val="0"/>
    <w:qFormat/>
    <w:rPr>
      <w:b/>
      <w:bCs/>
      <w:color w:val="05a7d8"/>
      <w:sz w:val="18"/>
      <w:szCs w:val="18"/>
    </w:rPr>
  </w:style>
  <w:style w:type="character" w:styleId="1199" w:customStyle="1">
    <w:name w:val="l-btn-text31"/>
    <w:basedOn w:val="1058"/>
    <w:link w:val="872"/>
    <w:uiPriority w:val="0"/>
    <w:qFormat/>
  </w:style>
  <w:style w:type="character" w:styleId="1200" w:customStyle="1">
    <w:name w:val="l-btn-text25"/>
    <w:basedOn w:val="1058"/>
    <w:link w:val="872"/>
    <w:uiPriority w:val="0"/>
    <w:qFormat/>
  </w:style>
  <w:style w:type="character" w:styleId="1201" w:customStyle="1">
    <w:name w:val="l-btn-text"/>
    <w:basedOn w:val="1058"/>
    <w:link w:val="872"/>
    <w:uiPriority w:val="0"/>
    <w:qFormat/>
  </w:style>
  <w:style w:type="character" w:styleId="1202" w:customStyle="1">
    <w:name w:val="NormalCharacter1"/>
    <w:link w:val="872"/>
    <w:uiPriority w:val="0"/>
    <w:qFormat/>
    <w:rPr>
      <w:rFonts w:ascii="Calibri" w:hAnsi="Calibri" w:eastAsia="宋体" w:cs="Times New Roman"/>
      <w:sz w:val="21"/>
      <w:szCs w:val="24"/>
      <w:lang w:val="en-US" w:eastAsia="zh-CN" w:bidi="ar-SA"/>
    </w:rPr>
  </w:style>
  <w:style w:type="paragraph" w:styleId="1203" w:customStyle="1">
    <w:name w:val="z-窗体底端1"/>
    <w:basedOn w:val="872"/>
    <w:next w:val="872"/>
    <w:link w:val="1204"/>
    <w:uiPriority w:val="0"/>
    <w:qFormat/>
    <w:pPr>
      <w:jc w:val="center"/>
      <w:pBdr>
        <w:top w:val="single" w:color="000000" w:sz="6" w:space="1"/>
      </w:pBdr>
    </w:pPr>
    <w:rPr>
      <w:rFonts w:ascii="Arial" w:hAnsi="Calibri"/>
      <w:vanish/>
      <w:sz w:val="16"/>
    </w:rPr>
  </w:style>
  <w:style w:type="character" w:styleId="1204" w:customStyle="1">
    <w:name w:val="z-窗体底端 Char"/>
    <w:basedOn w:val="1058"/>
    <w:link w:val="1203"/>
    <w:uiPriority w:val="0"/>
    <w:qFormat/>
    <w:rPr>
      <w:rFonts w:ascii="Arial" w:hAnsi="Calibri" w:eastAsia="宋体" w:cs="Times New Roman"/>
      <w:vanish/>
      <w:sz w:val="16"/>
      <w:szCs w:val="24"/>
    </w:rPr>
  </w:style>
  <w:style w:type="paragraph" w:styleId="1205" w:customStyle="1">
    <w:name w:val="纯文本1"/>
    <w:basedOn w:val="872"/>
    <w:uiPriority w:val="0"/>
    <w:qFormat/>
    <w:rPr>
      <w:rFonts w:ascii="宋体" w:hAnsi="Courier New" w:cs="Courier New"/>
      <w:szCs w:val="21"/>
    </w:rPr>
  </w:style>
  <w:style w:type="paragraph" w:styleId="1206" w:customStyle="1">
    <w:name w:val="纯文本2"/>
    <w:basedOn w:val="872"/>
    <w:uiPriority w:val="0"/>
    <w:qFormat/>
    <w:rPr>
      <w:rFonts w:ascii="宋体" w:hAnsi="Courier New" w:cs="Courier New"/>
      <w:szCs w:val="21"/>
    </w:rPr>
  </w:style>
  <w:style w:type="character" w:styleId="1207" w:customStyle="1">
    <w:name w:val="不明显参考1"/>
    <w:link w:val="872"/>
    <w:uiPriority w:val="0"/>
    <w:qFormat/>
    <w:rPr>
      <w:smallCaps/>
      <w:color w:val="c0504d"/>
      <w:u w:val="single"/>
    </w:rPr>
  </w:style>
  <w:style w:type="character" w:styleId="1208" w:customStyle="1">
    <w:name w:val="Footer Char"/>
    <w:link w:val="872"/>
    <w:uiPriority w:val="0"/>
    <w:qFormat/>
    <w:rPr>
      <w:rFonts w:eastAsia="宋体"/>
      <w:sz w:val="18"/>
      <w:szCs w:val="18"/>
      <w:lang w:val="en-US" w:eastAsia="zh-CN" w:bidi="ar-SA"/>
    </w:rPr>
  </w:style>
  <w:style w:type="character" w:styleId="1209" w:customStyle="1">
    <w:name w:val="Char Char19"/>
    <w:link w:val="872"/>
    <w:uiPriority w:val="0"/>
    <w:qFormat/>
    <w:rPr>
      <w:rFonts w:ascii="Arial" w:hAnsi="Arial" w:eastAsia="宋体" w:cs="Times New Roman"/>
      <w:b/>
      <w:bCs/>
      <w:szCs w:val="28"/>
    </w:rPr>
  </w:style>
  <w:style w:type="character" w:styleId="1210" w:customStyle="1">
    <w:name w:val="Balloon Text Char"/>
    <w:link w:val="872"/>
    <w:uiPriority w:val="0"/>
    <w:qFormat/>
    <w:rPr>
      <w:sz w:val="18"/>
      <w:lang w:bidi="ar-SA"/>
    </w:rPr>
  </w:style>
  <w:style w:type="character" w:styleId="1211" w:customStyle="1">
    <w:name w:val="z-窗体顶端 Char1"/>
    <w:basedOn w:val="1058"/>
    <w:link w:val="1212"/>
    <w:uiPriority w:val="0"/>
    <w:qFormat/>
    <w:rPr>
      <w:rFonts w:ascii="Arial" w:hAnsi="Arial" w:cs="Arial"/>
      <w:vanish/>
      <w:sz w:val="16"/>
      <w:szCs w:val="16"/>
    </w:rPr>
  </w:style>
  <w:style w:type="paragraph" w:styleId="1212" w:customStyle="1">
    <w:name w:val="z-窗体顶端2"/>
    <w:basedOn w:val="872"/>
    <w:next w:val="872"/>
    <w:link w:val="1211"/>
    <w:uiPriority w:val="0"/>
    <w:qFormat/>
    <w:pPr>
      <w:jc w:val="center"/>
      <w:pBdr>
        <w:bottom w:val="single" w:color="000000" w:sz="6" w:space="1"/>
      </w:pBdr>
    </w:pPr>
    <w:rPr>
      <w:rFonts w:ascii="Arial" w:hAnsi="Arial" w:eastAsia="宋体" w:cs="Arial"/>
      <w:vanish/>
      <w:sz w:val="16"/>
      <w:szCs w:val="16"/>
    </w:rPr>
  </w:style>
  <w:style w:type="character" w:styleId="1213" w:customStyle="1">
    <w:name w:val="明显参考1"/>
    <w:link w:val="872"/>
    <w:uiPriority w:val="0"/>
    <w:qFormat/>
    <w:rPr>
      <w:b/>
      <w:bCs/>
      <w:smallCaps/>
      <w:color w:val="c0504d"/>
      <w:spacing w:val="5"/>
      <w:u w:val="single"/>
    </w:rPr>
  </w:style>
  <w:style w:type="character" w:styleId="1214" w:customStyle="1">
    <w:name w:val="Char Char20"/>
    <w:link w:val="872"/>
    <w:uiPriority w:val="0"/>
    <w:qFormat/>
    <w:rPr>
      <w:rFonts w:ascii="Times New Roman" w:hAnsi="Times New Roman" w:eastAsia="宋体" w:cs="Times New Roman"/>
      <w:b/>
      <w:bCs/>
      <w:sz w:val="24"/>
      <w:szCs w:val="32"/>
    </w:rPr>
  </w:style>
  <w:style w:type="character" w:styleId="1215" w:customStyle="1">
    <w:name w:val="标题 1 Char1"/>
    <w:link w:val="872"/>
    <w:uiPriority w:val="0"/>
    <w:qFormat/>
    <w:rPr>
      <w:rFonts w:ascii="Calibri" w:hAnsi="Calibri" w:eastAsia="宋体" w:cs="Arial"/>
      <w:b/>
      <w:sz w:val="44"/>
      <w:szCs w:val="20"/>
    </w:rPr>
  </w:style>
  <w:style w:type="character" w:styleId="1216" w:customStyle="1">
    <w:name w:val="Body Text Indent 2 Char"/>
    <w:link w:val="872"/>
    <w:uiPriority w:val="0"/>
    <w:qFormat/>
    <w:rPr>
      <w:rFonts w:eastAsia="宋体"/>
      <w:sz w:val="21"/>
      <w:szCs w:val="24"/>
      <w:lang w:val="en-US" w:eastAsia="zh-CN" w:bidi="ar-SA"/>
    </w:rPr>
  </w:style>
  <w:style w:type="character" w:styleId="1217" w:customStyle="1">
    <w:name w:val="Heading 4 Char"/>
    <w:link w:val="872"/>
    <w:uiPriority w:val="0"/>
    <w:qFormat/>
    <w:rPr>
      <w:rFonts w:ascii="Arial" w:hAnsi="Arial" w:eastAsia="宋体"/>
      <w:b/>
      <w:bCs/>
      <w:sz w:val="21"/>
      <w:szCs w:val="28"/>
      <w:lang w:val="en-US" w:eastAsia="zh-CN" w:bidi="ar-SA"/>
    </w:rPr>
  </w:style>
  <w:style w:type="character" w:styleId="1218" w:customStyle="1">
    <w:name w:val="标题4 Char Char"/>
    <w:link w:val="1219"/>
    <w:uiPriority w:val="0"/>
    <w:qFormat/>
    <w:rPr>
      <w:rFonts w:ascii="Arial" w:hAnsi="Arial"/>
      <w:b/>
      <w:bCs/>
      <w:sz w:val="24"/>
      <w:szCs w:val="32"/>
    </w:rPr>
  </w:style>
  <w:style w:type="paragraph" w:styleId="1219" w:customStyle="1">
    <w:name w:val="标题4"/>
    <w:basedOn w:val="1049"/>
    <w:next w:val="1083"/>
    <w:link w:val="1218"/>
    <w:uiPriority w:val="0"/>
    <w:qFormat/>
    <w:pPr>
      <w:jc w:val="both"/>
      <w:spacing w:before="60" w:after="60" w:line="413" w:lineRule="auto"/>
    </w:pPr>
    <w:rPr>
      <w:rFonts w:eastAsia="宋体" w:cs="Times New Roman"/>
      <w:b/>
      <w:bCs/>
      <w:sz w:val="24"/>
      <w:szCs w:val="32"/>
    </w:rPr>
  </w:style>
  <w:style w:type="character" w:styleId="1220" w:customStyle="1">
    <w:name w:val="批注文字 Char2"/>
    <w:link w:val="872"/>
    <w:uiPriority w:val="0"/>
    <w:qFormat/>
    <w:rPr>
      <w:rFonts w:eastAsia="宋体"/>
      <w:sz w:val="21"/>
      <w:szCs w:val="24"/>
      <w:lang w:val="en-US" w:eastAsia="zh-CN" w:bidi="ar-SA"/>
    </w:rPr>
  </w:style>
  <w:style w:type="character" w:styleId="1221" w:customStyle="1">
    <w:name w:val="Body Text Indent Char"/>
    <w:link w:val="872"/>
    <w:uiPriority w:val="0"/>
    <w:qFormat/>
    <w:rPr>
      <w:rFonts w:ascii="宋体" w:hAnsi="宋体" w:eastAsia="宋体"/>
      <w:sz w:val="21"/>
      <w:lang w:val="en-US" w:eastAsia="zh-CN" w:bidi="ar-SA"/>
    </w:rPr>
  </w:style>
  <w:style w:type="character" w:styleId="1222" w:customStyle="1">
    <w:name w:val="明显引用 Char"/>
    <w:link w:val="872"/>
    <w:uiPriority w:val="0"/>
    <w:qFormat/>
    <w:rPr>
      <w:b/>
      <w:bCs/>
      <w:i/>
      <w:iCs/>
      <w:color w:val="4f81bd"/>
    </w:rPr>
  </w:style>
  <w:style w:type="paragraph" w:styleId="1223" w:customStyle="1">
    <w:name w:val="明显引用"/>
    <w:basedOn w:val="872"/>
    <w:next w:val="872"/>
    <w:link w:val="1225"/>
    <w:uiPriority w:val="0"/>
    <w:qFormat/>
    <w:pPr>
      <w:ind w:left="936" w:right="936"/>
      <w:spacing w:before="200" w:after="280"/>
      <w:pBdr>
        <w:bottom w:val="single" w:color="4F81BD" w:sz="4" w:space="4"/>
      </w:pBdr>
    </w:pPr>
    <w:rPr>
      <w:b/>
      <w:bCs/>
      <w:i/>
      <w:iCs/>
      <w:color w:val="4f81bd"/>
      <w:sz w:val="20"/>
      <w:szCs w:val="20"/>
    </w:rPr>
  </w:style>
  <w:style w:type="character" w:styleId="1224" w:customStyle="1">
    <w:name w:val="明显引用 Char1"/>
    <w:basedOn w:val="1058"/>
    <w:link w:val="1223"/>
    <w:uiPriority w:val="30"/>
    <w:qFormat/>
    <w:rPr>
      <w:rFonts w:ascii="Times New Roman" w:hAnsi="Times New Roman" w:eastAsia="宋体" w:cs="Times New Roman"/>
      <w:b/>
      <w:bCs/>
      <w:i/>
      <w:iCs/>
      <w:color w:val="4f81bd"/>
      <w:szCs w:val="24"/>
    </w:rPr>
  </w:style>
  <w:style w:type="character" w:styleId="1225" w:customStyle="1">
    <w:name w:val="明显引用 Char2"/>
    <w:basedOn w:val="1058"/>
    <w:link w:val="1223"/>
    <w:uiPriority w:val="0"/>
    <w:qFormat/>
    <w:rPr>
      <w:rFonts w:ascii="Times New Roman" w:hAnsi="Times New Roman" w:eastAsia="宋体" w:cs="Times New Roman"/>
      <w:b/>
      <w:bCs/>
      <w:i/>
      <w:iCs/>
      <w:color w:val="4f81bd"/>
      <w:sz w:val="20"/>
      <w:szCs w:val="20"/>
    </w:rPr>
  </w:style>
  <w:style w:type="character" w:styleId="1226" w:customStyle="1">
    <w:name w:val="不明显强调1"/>
    <w:link w:val="872"/>
    <w:uiPriority w:val="0"/>
    <w:qFormat/>
    <w:rPr>
      <w:i/>
      <w:iCs/>
      <w:color w:val="808080"/>
    </w:rPr>
  </w:style>
  <w:style w:type="character" w:styleId="1227" w:customStyle="1">
    <w:name w:val="Comment Subject Char"/>
    <w:link w:val="872"/>
    <w:uiPriority w:val="0"/>
    <w:qFormat/>
    <w:rPr>
      <w:b/>
      <w:sz w:val="24"/>
      <w:lang w:bidi="ar-SA"/>
    </w:rPr>
  </w:style>
  <w:style w:type="character" w:styleId="1228" w:customStyle="1">
    <w:name w:val="Char Char2"/>
    <w:basedOn w:val="1058"/>
    <w:link w:val="872"/>
    <w:uiPriority w:val="0"/>
    <w:qFormat/>
    <w:rPr>
      <w:rFonts w:ascii="Arial" w:hAnsi="Arial" w:eastAsia="黑体"/>
      <w:b/>
      <w:bCs/>
      <w:sz w:val="32"/>
      <w:szCs w:val="32"/>
      <w:lang w:val="en-US" w:eastAsia="zh-CN" w:bidi="ar-SA"/>
    </w:rPr>
  </w:style>
  <w:style w:type="character" w:styleId="1229" w:customStyle="1">
    <w:name w:val="书籍标题1"/>
    <w:link w:val="872"/>
    <w:uiPriority w:val="0"/>
    <w:qFormat/>
    <w:rPr>
      <w:b/>
      <w:bCs/>
      <w:smallCaps/>
      <w:spacing w:val="5"/>
    </w:rPr>
  </w:style>
  <w:style w:type="character" w:styleId="1230" w:customStyle="1">
    <w:name w:val="Char Char5"/>
    <w:basedOn w:val="1058"/>
    <w:link w:val="872"/>
    <w:uiPriority w:val="0"/>
    <w:qFormat/>
    <w:rPr>
      <w:rFonts w:eastAsia="黑体"/>
      <w:b/>
      <w:bCs/>
      <w:sz w:val="72"/>
      <w:szCs w:val="44"/>
      <w:lang w:val="en-US" w:eastAsia="zh-CN" w:bidi="ar-SA"/>
    </w:rPr>
  </w:style>
  <w:style w:type="character" w:styleId="1231" w:customStyle="1">
    <w:name w:val="Heading 1 Char"/>
    <w:link w:val="872"/>
    <w:uiPriority w:val="0"/>
    <w:qFormat/>
    <w:rPr>
      <w:rFonts w:eastAsia="宋体"/>
      <w:b/>
      <w:bCs/>
      <w:sz w:val="32"/>
      <w:szCs w:val="44"/>
      <w:lang w:val="en-US" w:eastAsia="zh-CN" w:bidi="ar-SA"/>
    </w:rPr>
  </w:style>
  <w:style w:type="character" w:styleId="1232" w:customStyle="1">
    <w:name w:val="Char Char181"/>
    <w:link w:val="872"/>
    <w:uiPriority w:val="0"/>
    <w:qFormat/>
    <w:rPr>
      <w:b/>
      <w:bCs/>
      <w:sz w:val="44"/>
      <w:szCs w:val="44"/>
    </w:rPr>
  </w:style>
  <w:style w:type="character" w:styleId="1233" w:customStyle="1">
    <w:name w:val="Heading 2 Char"/>
    <w:link w:val="872"/>
    <w:uiPriority w:val="0"/>
    <w:qFormat/>
    <w:rPr>
      <w:rFonts w:ascii="Arial" w:hAnsi="Arial" w:eastAsia="黑体"/>
      <w:b/>
      <w:bCs/>
      <w:sz w:val="32"/>
      <w:szCs w:val="32"/>
      <w:lang w:val="en-US" w:eastAsia="zh-CN" w:bidi="ar-SA"/>
    </w:rPr>
  </w:style>
  <w:style w:type="character" w:styleId="1234" w:customStyle="1">
    <w:name w:val="超链接_0"/>
    <w:link w:val="872"/>
    <w:uiPriority w:val="99"/>
    <w:qFormat/>
    <w:rPr>
      <w:rFonts w:ascii="Calibri" w:hAnsi="Calibri" w:cs="Times New Roman"/>
      <w:color w:val="0000ff"/>
      <w:u w:val="single"/>
    </w:rPr>
  </w:style>
  <w:style w:type="character" w:styleId="1235" w:customStyle="1">
    <w:name w:val="批注文字 Char1"/>
    <w:link w:val="872"/>
    <w:uiPriority w:val="0"/>
    <w:qFormat/>
    <w:rPr>
      <w:rFonts w:ascii="Times New Roman" w:hAnsi="Times New Roman" w:eastAsia="宋体" w:cs="Times New Roman"/>
      <w:szCs w:val="24"/>
    </w:rPr>
  </w:style>
  <w:style w:type="character" w:styleId="1236" w:customStyle="1">
    <w:name w:val="Comment Text Char"/>
    <w:link w:val="872"/>
    <w:uiPriority w:val="0"/>
    <w:qFormat/>
    <w:rPr>
      <w:rFonts w:cs="Times New Roman"/>
      <w:sz w:val="24"/>
      <w:szCs w:val="24"/>
    </w:rPr>
  </w:style>
  <w:style w:type="character" w:styleId="1237" w:customStyle="1">
    <w:name w:val="Char Char Char"/>
    <w:basedOn w:val="1058"/>
    <w:link w:val="872"/>
    <w:uiPriority w:val="0"/>
    <w:qFormat/>
    <w:rPr>
      <w:rFonts w:eastAsia="黑体"/>
      <w:bCs/>
      <w:sz w:val="28"/>
      <w:szCs w:val="32"/>
      <w:lang w:val="en-US" w:eastAsia="zh-CN" w:bidi="ar-SA"/>
    </w:rPr>
  </w:style>
  <w:style w:type="character" w:styleId="1238" w:customStyle="1">
    <w:name w:val="明显强调1"/>
    <w:link w:val="872"/>
    <w:uiPriority w:val="0"/>
    <w:qFormat/>
    <w:rPr>
      <w:b/>
      <w:bCs/>
      <w:i/>
      <w:iCs/>
      <w:color w:val="4f81bd"/>
    </w:rPr>
  </w:style>
  <w:style w:type="character" w:styleId="1239" w:customStyle="1">
    <w:name w:val="标题 3 Char1"/>
    <w:link w:val="872"/>
    <w:uiPriority w:val="0"/>
    <w:qFormat/>
    <w:rPr>
      <w:rFonts w:ascii="Calibri" w:hAnsi="Calibri" w:eastAsia="宋体" w:cs="Arial"/>
      <w:b/>
      <w:sz w:val="32"/>
      <w:szCs w:val="20"/>
    </w:rPr>
  </w:style>
  <w:style w:type="character" w:styleId="1240" w:customStyle="1">
    <w:name w:val="Char Char6"/>
    <w:link w:val="872"/>
    <w:uiPriority w:val="0"/>
    <w:qFormat/>
    <w:rPr>
      <w:rFonts w:eastAsia="宋体"/>
      <w:b/>
      <w:bCs/>
      <w:sz w:val="32"/>
      <w:szCs w:val="44"/>
      <w:lang w:val="en-US" w:eastAsia="zh-CN" w:bidi="ar-SA"/>
    </w:rPr>
  </w:style>
  <w:style w:type="character" w:styleId="1241" w:customStyle="1">
    <w:name w:val="Plain Text Char"/>
    <w:link w:val="872"/>
    <w:uiPriority w:val="0"/>
    <w:qFormat/>
    <w:rPr>
      <w:rFonts w:ascii="宋体" w:hAnsi="Courier New" w:eastAsia="宋体"/>
      <w:sz w:val="24"/>
      <w:lang w:bidi="ar-SA"/>
    </w:rPr>
  </w:style>
  <w:style w:type="character" w:styleId="1242" w:customStyle="1">
    <w:name w:val="Char Char91"/>
    <w:link w:val="872"/>
    <w:uiPriority w:val="0"/>
    <w:qFormat/>
    <w:rPr>
      <w:rFonts w:eastAsia="宋体"/>
      <w:b/>
      <w:bCs/>
      <w:sz w:val="32"/>
      <w:szCs w:val="44"/>
      <w:lang w:val="en-US" w:eastAsia="zh-CN" w:bidi="ar-SA"/>
    </w:rPr>
  </w:style>
  <w:style w:type="character" w:styleId="1243" w:customStyle="1">
    <w:name w:val="标题 Char1"/>
    <w:link w:val="872"/>
    <w:uiPriority w:val="10"/>
    <w:qFormat/>
    <w:rPr>
      <w:rFonts w:ascii="Cambria" w:hAnsi="Cambria" w:eastAsia="宋体" w:cs="Times New Roman"/>
      <w:b/>
      <w:bCs/>
      <w:sz w:val="32"/>
      <w:szCs w:val="32"/>
    </w:rPr>
  </w:style>
  <w:style w:type="character" w:styleId="1244" w:customStyle="1">
    <w:name w:val="z-窗体底端 Char1"/>
    <w:basedOn w:val="1058"/>
    <w:link w:val="1245"/>
    <w:uiPriority w:val="0"/>
    <w:qFormat/>
    <w:rPr>
      <w:rFonts w:ascii="Arial" w:hAnsi="Arial" w:cs="Arial"/>
      <w:vanish/>
      <w:sz w:val="16"/>
      <w:szCs w:val="16"/>
    </w:rPr>
  </w:style>
  <w:style w:type="paragraph" w:styleId="1245" w:customStyle="1">
    <w:name w:val="z-窗体底端2"/>
    <w:basedOn w:val="872"/>
    <w:next w:val="872"/>
    <w:link w:val="1244"/>
    <w:uiPriority w:val="0"/>
    <w:qFormat/>
    <w:pPr>
      <w:jc w:val="center"/>
      <w:pBdr>
        <w:top w:val="single" w:color="000000" w:sz="6" w:space="1"/>
      </w:pBdr>
    </w:pPr>
    <w:rPr>
      <w:rFonts w:ascii="Arial" w:hAnsi="Arial" w:eastAsia="宋体" w:cs="Arial"/>
      <w:vanish/>
      <w:sz w:val="16"/>
      <w:szCs w:val="16"/>
    </w:rPr>
  </w:style>
  <w:style w:type="character" w:styleId="1246" w:customStyle="1">
    <w:name w:val="引用 Char1"/>
    <w:link w:val="872"/>
    <w:uiPriority w:val="29"/>
    <w:qFormat/>
    <w:rPr>
      <w:rFonts w:ascii="Times New Roman" w:hAnsi="Times New Roman" w:eastAsia="宋体" w:cs="Times New Roman"/>
      <w:i/>
      <w:iCs/>
      <w:color w:val="000000"/>
      <w:szCs w:val="24"/>
    </w:rPr>
  </w:style>
  <w:style w:type="character" w:styleId="1247" w:customStyle="1">
    <w:name w:val="Document Map Char"/>
    <w:link w:val="872"/>
    <w:uiPriority w:val="0"/>
    <w:qFormat/>
    <w:rPr>
      <w:rFonts w:eastAsia="宋体"/>
      <w:sz w:val="21"/>
      <w:szCs w:val="24"/>
      <w:lang w:val="en-US" w:eastAsia="zh-CN" w:bidi="ar-SA"/>
    </w:rPr>
  </w:style>
  <w:style w:type="character" w:styleId="1248" w:customStyle="1">
    <w:name w:val="副标题 Char1"/>
    <w:link w:val="872"/>
    <w:uiPriority w:val="11"/>
    <w:qFormat/>
    <w:rPr>
      <w:rFonts w:ascii="Cambria" w:hAnsi="Cambria" w:cs="Times New Roman"/>
      <w:b/>
      <w:bCs/>
      <w:sz w:val="32"/>
      <w:szCs w:val="32"/>
    </w:rPr>
  </w:style>
  <w:style w:type="character" w:styleId="1249" w:customStyle="1">
    <w:name w:val="z-窗体顶端 Char"/>
    <w:basedOn w:val="1058"/>
    <w:link w:val="872"/>
    <w:uiPriority w:val="0"/>
    <w:qFormat/>
    <w:rPr>
      <w:rFonts w:ascii="Arial" w:hAnsi="Arial" w:cs="Arial"/>
      <w:vanish/>
      <w:sz w:val="16"/>
      <w:szCs w:val="16"/>
    </w:rPr>
  </w:style>
  <w:style w:type="paragraph" w:styleId="1250" w:customStyle="1">
    <w:name w:val="z-窗体顶端1"/>
    <w:basedOn w:val="872"/>
    <w:next w:val="872"/>
    <w:link w:val="1251"/>
    <w:uiPriority w:val="0"/>
    <w:qFormat/>
    <w:pPr>
      <w:jc w:val="center"/>
      <w:pBdr>
        <w:bottom w:val="single" w:color="000000" w:sz="6" w:space="1"/>
      </w:pBdr>
    </w:pPr>
    <w:rPr>
      <w:rFonts w:ascii="Arial" w:hAnsi="Arial" w:cs="Arial"/>
      <w:vanish/>
      <w:sz w:val="16"/>
      <w:szCs w:val="16"/>
    </w:rPr>
  </w:style>
  <w:style w:type="character" w:styleId="1251" w:customStyle="1">
    <w:name w:val="z-窗体顶端 Char3"/>
    <w:basedOn w:val="1058"/>
    <w:link w:val="1250"/>
    <w:uiPriority w:val="0"/>
    <w:qFormat/>
    <w:rPr>
      <w:rFonts w:ascii="Arial" w:hAnsi="Arial" w:eastAsia="宋体" w:cs="Arial"/>
      <w:vanish/>
      <w:sz w:val="16"/>
      <w:szCs w:val="16"/>
    </w:rPr>
  </w:style>
  <w:style w:type="character" w:styleId="1252" w:customStyle="1">
    <w:name w:val="font11"/>
    <w:link w:val="872"/>
    <w:uiPriority w:val="99"/>
    <w:qFormat/>
    <w:rPr>
      <w:rFonts w:ascii="宋体" w:hAnsi="宋体" w:eastAsia="宋体" w:cs="宋体"/>
      <w:color w:val="000000"/>
      <w:sz w:val="20"/>
      <w:szCs w:val="20"/>
    </w:rPr>
  </w:style>
  <w:style w:type="character" w:styleId="1253" w:customStyle="1">
    <w:name w:val="Char Char21"/>
    <w:link w:val="872"/>
    <w:uiPriority w:val="0"/>
    <w:qFormat/>
    <w:rPr>
      <w:rFonts w:ascii="Arial" w:hAnsi="Arial" w:eastAsia="黑体" w:cs="Times New Roman"/>
      <w:b/>
      <w:bCs/>
      <w:sz w:val="32"/>
      <w:szCs w:val="32"/>
    </w:rPr>
  </w:style>
  <w:style w:type="character" w:styleId="1254" w:customStyle="1">
    <w:name w:val="Heading 3 Char"/>
    <w:link w:val="872"/>
    <w:uiPriority w:val="0"/>
    <w:qFormat/>
    <w:rPr>
      <w:rFonts w:cs="Times New Roman"/>
      <w:b/>
      <w:bCs/>
      <w:sz w:val="32"/>
      <w:szCs w:val="32"/>
    </w:rPr>
  </w:style>
  <w:style w:type="character" w:styleId="1255" w:customStyle="1">
    <w:name w:val="标题 Char2"/>
    <w:link w:val="872"/>
    <w:uiPriority w:val="0"/>
    <w:qFormat/>
    <w:rPr>
      <w:rFonts w:ascii="Cambria" w:hAnsi="Cambria" w:eastAsia="宋体" w:cs="Times New Roman"/>
      <w:b/>
      <w:bCs/>
      <w:sz w:val="32"/>
      <w:szCs w:val="32"/>
    </w:rPr>
  </w:style>
  <w:style w:type="character" w:styleId="1256" w:customStyle="1">
    <w:name w:val="Char Char3"/>
    <w:basedOn w:val="1058"/>
    <w:link w:val="872"/>
    <w:uiPriority w:val="0"/>
    <w:qFormat/>
    <w:rPr>
      <w:b/>
      <w:bCs/>
      <w:sz w:val="32"/>
      <w:szCs w:val="32"/>
    </w:rPr>
  </w:style>
  <w:style w:type="character" w:styleId="1257" w:customStyle="1">
    <w:name w:val="Blockquote Char Char"/>
    <w:basedOn w:val="1058"/>
    <w:link w:val="1258"/>
    <w:uiPriority w:val="0"/>
    <w:qFormat/>
    <w:rPr>
      <w:rFonts w:cs="宋体"/>
      <w:sz w:val="24"/>
      <w:szCs w:val="24"/>
    </w:rPr>
  </w:style>
  <w:style w:type="paragraph" w:styleId="1258" w:customStyle="1">
    <w:name w:val="Blockquote"/>
    <w:basedOn w:val="872"/>
    <w:link w:val="1257"/>
    <w:uiPriority w:val="0"/>
    <w:qFormat/>
    <w:pPr>
      <w:ind w:left="360" w:right="360"/>
      <w:jc w:val="left"/>
      <w:spacing w:before="100" w:after="100"/>
    </w:pPr>
    <w:rPr>
      <w:rFonts w:ascii="Calibri" w:hAnsi="Calibri" w:eastAsia="宋体" w:cs="宋体"/>
      <w:sz w:val="24"/>
    </w:rPr>
  </w:style>
  <w:style w:type="character" w:styleId="1259" w:customStyle="1">
    <w:name w:val="Char Char18"/>
    <w:link w:val="872"/>
    <w:uiPriority w:val="0"/>
    <w:qFormat/>
    <w:rPr>
      <w:rFonts w:ascii="Times New Roman" w:hAnsi="Times New Roman" w:eastAsia="宋体" w:cs="Times New Roman"/>
      <w:b/>
      <w:bCs/>
      <w:sz w:val="28"/>
      <w:szCs w:val="28"/>
    </w:rPr>
  </w:style>
  <w:style w:type="character" w:styleId="1260" w:customStyle="1">
    <w:name w:val="标题5 Char Char"/>
    <w:link w:val="1261"/>
    <w:uiPriority w:val="0"/>
    <w:qFormat/>
    <w:rPr>
      <w:rFonts w:ascii="Arial" w:hAnsi="Arial"/>
      <w:b/>
      <w:bCs/>
      <w:sz w:val="24"/>
      <w:szCs w:val="32"/>
    </w:rPr>
  </w:style>
  <w:style w:type="paragraph" w:styleId="1261" w:customStyle="1">
    <w:name w:val="标题5"/>
    <w:basedOn w:val="1050"/>
    <w:link w:val="1260"/>
    <w:uiPriority w:val="0"/>
    <w:qFormat/>
    <w:pPr>
      <w:spacing w:line="413" w:lineRule="auto"/>
    </w:pPr>
    <w:rPr>
      <w:rFonts w:ascii="Arial" w:hAnsi="Arial"/>
      <w:b/>
      <w:bCs/>
      <w:sz w:val="24"/>
    </w:rPr>
  </w:style>
  <w:style w:type="character" w:styleId="1262" w:customStyle="1">
    <w:name w:val="样式 粉红"/>
    <w:basedOn w:val="1058"/>
    <w:link w:val="872"/>
    <w:uiPriority w:val="0"/>
    <w:qFormat/>
    <w:rPr>
      <w:color w:val="000000"/>
      <w:u w:val="none"/>
    </w:rPr>
  </w:style>
  <w:style w:type="character" w:styleId="1263" w:customStyle="1">
    <w:name w:val="textcontents"/>
    <w:link w:val="872"/>
    <w:uiPriority w:val="0"/>
    <w:qFormat/>
    <w:rPr>
      <w:rFonts w:cs="Times New Roman"/>
    </w:rPr>
  </w:style>
  <w:style w:type="character" w:styleId="1264" w:customStyle="1">
    <w:name w:val="Footnote Text Char"/>
    <w:link w:val="872"/>
    <w:uiPriority w:val="0"/>
    <w:qFormat/>
    <w:rPr>
      <w:rFonts w:eastAsia="宋体"/>
      <w:sz w:val="18"/>
      <w:lang w:val="en-US" w:eastAsia="zh-CN" w:bidi="ar-SA"/>
    </w:rPr>
  </w:style>
  <w:style w:type="character" w:styleId="1265" w:customStyle="1">
    <w:name w:val="Char Char"/>
    <w:basedOn w:val="1058"/>
    <w:link w:val="872"/>
    <w:uiPriority w:val="0"/>
    <w:qFormat/>
    <w:rPr>
      <w:rFonts w:eastAsia="黑体"/>
      <w:bCs/>
      <w:sz w:val="28"/>
      <w:szCs w:val="32"/>
      <w:lang w:val="en-US" w:eastAsia="zh-CN" w:bidi="ar-SA"/>
    </w:rPr>
  </w:style>
  <w:style w:type="character" w:styleId="1266" w:customStyle="1">
    <w:name w:val="Char Char9"/>
    <w:link w:val="872"/>
    <w:uiPriority w:val="0"/>
    <w:qFormat/>
    <w:rPr>
      <w:rFonts w:eastAsia="宋体"/>
      <w:b/>
      <w:bCs/>
      <w:sz w:val="32"/>
      <w:szCs w:val="44"/>
      <w:lang w:val="en-US" w:eastAsia="zh-CN" w:bidi="ar-SA"/>
    </w:rPr>
  </w:style>
  <w:style w:type="character" w:styleId="1267" w:customStyle="1">
    <w:name w:val="Heading 5 Char"/>
    <w:link w:val="872"/>
    <w:uiPriority w:val="0"/>
    <w:qFormat/>
    <w:rPr>
      <w:rFonts w:eastAsia="宋体"/>
      <w:b/>
      <w:bCs/>
      <w:sz w:val="28"/>
      <w:szCs w:val="28"/>
      <w:lang w:val="en-US" w:eastAsia="zh-CN" w:bidi="ar-SA"/>
    </w:rPr>
  </w:style>
  <w:style w:type="character" w:styleId="1268" w:customStyle="1">
    <w:name w:val="文档结构图 Char1"/>
    <w:link w:val="872"/>
    <w:uiPriority w:val="99"/>
    <w:qFormat/>
    <w:rPr>
      <w:rFonts w:ascii="宋体" w:hAnsi="Times New Roman" w:eastAsia="宋体" w:cs="Times New Roman"/>
      <w:sz w:val="18"/>
      <w:szCs w:val="18"/>
    </w:rPr>
  </w:style>
  <w:style w:type="character" w:styleId="1269" w:customStyle="1">
    <w:name w:val="Heading 3 Char1"/>
    <w:link w:val="872"/>
    <w:uiPriority w:val="0"/>
    <w:qFormat/>
    <w:rPr>
      <w:rFonts w:eastAsia="宋体"/>
      <w:b/>
      <w:bCs/>
      <w:sz w:val="24"/>
      <w:szCs w:val="32"/>
      <w:lang w:val="en-US" w:eastAsia="zh-CN" w:bidi="ar-SA"/>
    </w:rPr>
  </w:style>
  <w:style w:type="character" w:styleId="1270" w:customStyle="1">
    <w:name w:val="Header Char"/>
    <w:link w:val="872"/>
    <w:uiPriority w:val="0"/>
    <w:qFormat/>
    <w:rPr>
      <w:rFonts w:eastAsia="宋体"/>
      <w:sz w:val="18"/>
      <w:szCs w:val="18"/>
      <w:lang w:val="en-US" w:eastAsia="zh-CN" w:bidi="ar-SA"/>
    </w:rPr>
  </w:style>
  <w:style w:type="character" w:styleId="1271" w:customStyle="1">
    <w:name w:val="Comment Text Char1"/>
    <w:link w:val="872"/>
    <w:uiPriority w:val="0"/>
    <w:qFormat/>
    <w:rPr>
      <w:sz w:val="24"/>
      <w:lang w:bidi="ar-SA"/>
    </w:rPr>
  </w:style>
  <w:style w:type="character" w:styleId="1272" w:customStyle="1">
    <w:name w:val="Char Char22"/>
    <w:link w:val="872"/>
    <w:uiPriority w:val="0"/>
    <w:qFormat/>
    <w:rPr>
      <w:rFonts w:ascii="Times New Roman" w:hAnsi="Times New Roman" w:eastAsia="宋体" w:cs="Times New Roman"/>
      <w:b/>
      <w:bCs/>
      <w:sz w:val="32"/>
      <w:szCs w:val="44"/>
    </w:rPr>
  </w:style>
  <w:style w:type="character" w:styleId="1273" w:customStyle="1">
    <w:name w:val="引用 Char"/>
    <w:link w:val="872"/>
    <w:uiPriority w:val="0"/>
    <w:qFormat/>
    <w:rPr>
      <w:i/>
      <w:iCs/>
      <w:color w:val="000000"/>
    </w:rPr>
  </w:style>
  <w:style w:type="paragraph" w:styleId="1274" w:customStyle="1">
    <w:name w:val="引用"/>
    <w:basedOn w:val="872"/>
    <w:next w:val="872"/>
    <w:link w:val="1275"/>
    <w:uiPriority w:val="0"/>
    <w:qFormat/>
    <w:rPr>
      <w:i/>
      <w:iCs/>
      <w:color w:val="000000"/>
      <w:sz w:val="20"/>
      <w:szCs w:val="20"/>
    </w:rPr>
  </w:style>
  <w:style w:type="character" w:styleId="1275" w:customStyle="1">
    <w:name w:val="引用 Char2"/>
    <w:basedOn w:val="1058"/>
    <w:link w:val="1274"/>
    <w:uiPriority w:val="0"/>
    <w:qFormat/>
    <w:rPr>
      <w:rFonts w:ascii="Times New Roman" w:hAnsi="Times New Roman" w:eastAsia="宋体" w:cs="Times New Roman"/>
      <w:i/>
      <w:iCs/>
      <w:color w:val="000000"/>
      <w:sz w:val="20"/>
      <w:szCs w:val="20"/>
    </w:rPr>
  </w:style>
  <w:style w:type="character" w:styleId="1276" w:customStyle="1">
    <w:name w:val="批注文字 Char Char"/>
    <w:link w:val="872"/>
    <w:uiPriority w:val="0"/>
    <w:qFormat/>
    <w:rPr>
      <w:rFonts w:ascii="宋体" w:hAnsi="Times New Roman" w:eastAsia="宋体" w:cs="Times New Roman"/>
      <w:sz w:val="28"/>
      <w:szCs w:val="20"/>
    </w:rPr>
  </w:style>
  <w:style w:type="character" w:styleId="1277" w:customStyle="1">
    <w:name w:val="Char Char24"/>
    <w:link w:val="872"/>
    <w:uiPriority w:val="0"/>
    <w:qFormat/>
    <w:rPr>
      <w:rFonts w:eastAsia="宋体"/>
      <w:b/>
      <w:bCs/>
      <w:sz w:val="32"/>
      <w:szCs w:val="44"/>
      <w:lang w:val="en-US" w:eastAsia="zh-CN" w:bidi="ar-SA"/>
    </w:rPr>
  </w:style>
  <w:style w:type="character" w:styleId="1278" w:customStyle="1">
    <w:name w:val="Date Char"/>
    <w:link w:val="872"/>
    <w:uiPriority w:val="0"/>
    <w:qFormat/>
    <w:rPr>
      <w:rFonts w:eastAsia="宋体"/>
      <w:sz w:val="21"/>
      <w:szCs w:val="24"/>
      <w:lang w:val="en-US" w:eastAsia="zh-CN" w:bidi="ar-SA"/>
    </w:rPr>
  </w:style>
  <w:style w:type="character" w:styleId="1279" w:customStyle="1">
    <w:name w:val="grame"/>
    <w:basedOn w:val="1058"/>
    <w:link w:val="872"/>
    <w:uiPriority w:val="0"/>
    <w:qFormat/>
  </w:style>
  <w:style w:type="character" w:styleId="1280" w:customStyle="1">
    <w:name w:val="Title Char"/>
    <w:link w:val="872"/>
    <w:uiPriority w:val="0"/>
    <w:qFormat/>
    <w:rPr>
      <w:rFonts w:ascii="Cambria" w:hAnsi="Cambria"/>
      <w:b/>
      <w:sz w:val="32"/>
      <w:lang w:bidi="ar-SA"/>
    </w:rPr>
  </w:style>
  <w:style w:type="character" w:styleId="1281" w:customStyle="1">
    <w:name w:val="Char Char23"/>
    <w:link w:val="872"/>
    <w:uiPriority w:val="0"/>
    <w:qFormat/>
    <w:rPr>
      <w:rFonts w:eastAsia="宋体"/>
      <w:b/>
      <w:bCs/>
      <w:sz w:val="32"/>
      <w:szCs w:val="44"/>
      <w:lang w:val="en-US" w:eastAsia="zh-CN" w:bidi="ar-SA"/>
    </w:rPr>
  </w:style>
  <w:style w:type="character" w:styleId="1282" w:customStyle="1">
    <w:name w:val="Char Char4"/>
    <w:basedOn w:val="1058"/>
    <w:link w:val="872"/>
    <w:uiPriority w:val="0"/>
    <w:qFormat/>
    <w:rPr>
      <w:rFonts w:ascii="Arial" w:hAnsi="Arial" w:eastAsia="黑体"/>
      <w:bCs/>
      <w:sz w:val="24"/>
      <w:szCs w:val="28"/>
      <w:lang w:val="en-US" w:eastAsia="zh-CN" w:bidi="ar-SA"/>
    </w:rPr>
  </w:style>
  <w:style w:type="character" w:styleId="1283" w:customStyle="1">
    <w:name w:val="标题 2 Char1"/>
    <w:link w:val="872"/>
    <w:uiPriority w:val="0"/>
    <w:qFormat/>
    <w:rPr>
      <w:rFonts w:ascii="Arial" w:hAnsi="Arial" w:eastAsia="黑体" w:cs="Calibri"/>
      <w:b/>
      <w:sz w:val="32"/>
      <w:szCs w:val="20"/>
    </w:rPr>
  </w:style>
  <w:style w:type="paragraph" w:styleId="1284" w:customStyle="1">
    <w:name w:val="p0"/>
    <w:basedOn w:val="872"/>
    <w:uiPriority w:val="0"/>
    <w:qFormat/>
    <w:pPr>
      <w:widowControl/>
    </w:pPr>
    <w:rPr>
      <w:rFonts w:ascii="Calibri" w:hAnsi="Calibri" w:cs="宋体"/>
      <w:szCs w:val="21"/>
    </w:rPr>
  </w:style>
  <w:style w:type="paragraph" w:styleId="1285" w:customStyle="1">
    <w:name w:val="正文_1"/>
    <w:uiPriority w:val="0"/>
    <w:qFormat/>
    <w:rPr>
      <w:rFonts w:hint="default" w:ascii="Times New Roman" w:hAnsi="Times New Roman" w:eastAsia="宋体" w:cs="Times New Roman"/>
      <w:sz w:val="21"/>
      <w:szCs w:val="22"/>
      <w:lang w:val="en-US" w:eastAsia="zh-CN" w:bidi="ar-SA"/>
    </w:rPr>
  </w:style>
  <w:style w:type="paragraph" w:styleId="1286"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7" w:customStyle="1">
    <w:name w:val="样式2"/>
    <w:basedOn w:val="872"/>
    <w:next w:val="1052"/>
    <w:uiPriority w:val="0"/>
    <w:qFormat/>
    <w:pPr>
      <w:jc w:val="center"/>
    </w:pPr>
    <w:rPr>
      <w:rFonts w:ascii="宋体" w:hAnsi="宋体" w:cs="Arial"/>
      <w:b/>
      <w:color w:val="000000"/>
      <w:szCs w:val="21"/>
    </w:rPr>
  </w:style>
  <w:style w:type="paragraph" w:styleId="1288" w:customStyle="1">
    <w:name w:val="标题_0"/>
    <w:basedOn w:val="1285"/>
    <w:uiPriority w:val="0"/>
    <w:qFormat/>
    <w:pPr>
      <w:jc w:val="center"/>
      <w:spacing w:before="120" w:after="120" w:line="360" w:lineRule="auto"/>
      <w:outlineLvl w:val="0"/>
    </w:pPr>
    <w:rPr>
      <w:rFonts w:ascii="黑体" w:hAnsi="Arial" w:eastAsia="黑体"/>
      <w:b/>
      <w:bCs/>
      <w:sz w:val="32"/>
      <w:szCs w:val="32"/>
    </w:rPr>
  </w:style>
  <w:style w:type="paragraph" w:styleId="1289" w:customStyle="1">
    <w:name w:val="样式 宋体"/>
    <w:basedOn w:val="872"/>
    <w:uiPriority w:val="0"/>
    <w:qFormat/>
    <w:pPr>
      <w:ind w:firstLine="100"/>
      <w:spacing w:line="360" w:lineRule="auto"/>
    </w:pPr>
    <w:rPr>
      <w:rFonts w:ascii="宋体" w:hAnsi="宋体" w:cs="宋体"/>
      <w:szCs w:val="20"/>
    </w:rPr>
  </w:style>
  <w:style w:type="paragraph" w:styleId="1290" w:customStyle="1">
    <w:name w:val="无间隔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1" w:customStyle="1">
    <w:name w:val="TOC 标题1"/>
    <w:basedOn w:val="1048"/>
    <w:next w:val="872"/>
    <w:uiPriority w:val="0"/>
    <w:qFormat/>
    <w:pPr>
      <w:jc w:val="both"/>
      <w:keepLines/>
      <w:spacing w:before="340" w:after="330" w:line="576" w:lineRule="auto"/>
      <w:outlineLvl w:val="9"/>
    </w:pPr>
    <w:rPr>
      <w:rFonts w:ascii="Calibri" w:hAnsi="Calibri" w:eastAsia="黑体"/>
      <w:b/>
      <w:bCs/>
      <w:sz w:val="44"/>
      <w:szCs w:val="44"/>
    </w:rPr>
  </w:style>
  <w:style w:type="paragraph" w:styleId="1292" w:customStyle="1">
    <w:name w:val="1"/>
    <w:basedOn w:val="872"/>
    <w:next w:val="872"/>
    <w:uiPriority w:val="0"/>
    <w:qFormat/>
  </w:style>
  <w:style w:type="paragraph" w:styleId="1293" w:customStyle="1">
    <w:name w:val="red"/>
    <w:basedOn w:val="872"/>
    <w:uiPriority w:val="0"/>
    <w:qFormat/>
    <w:pPr>
      <w:jc w:val="left"/>
      <w:spacing w:before="100" w:beforeAutospacing="1" w:after="100" w:afterAutospacing="1"/>
      <w:widowControl/>
    </w:pPr>
    <w:rPr>
      <w:rFonts w:ascii="宋体" w:hAnsi="宋体" w:cs="宋体"/>
      <w:szCs w:val="21"/>
    </w:rPr>
  </w:style>
  <w:style w:type="paragraph" w:styleId="1294" w:customStyle="1">
    <w:name w:val="无间隔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5" w:customStyle="1">
    <w:name w:val="样式 标题 3 + (中文) 黑体 小四 非加粗 段前: 7.8 磅 段后: 0 磅 行距: 固定值 20 磅"/>
    <w:basedOn w:val="1050"/>
    <w:uiPriority w:val="0"/>
    <w:qFormat/>
    <w:pPr>
      <w:spacing w:before="0" w:after="0" w:line="400" w:lineRule="exact"/>
    </w:pPr>
    <w:rPr>
      <w:rFonts w:eastAsia="黑体" w:cs="宋体"/>
      <w:sz w:val="21"/>
      <w:szCs w:val="20"/>
    </w:rPr>
  </w:style>
  <w:style w:type="paragraph" w:styleId="1296" w:customStyle="1">
    <w:name w:val="列出段落3"/>
    <w:basedOn w:val="872"/>
    <w:uiPriority w:val="0"/>
    <w:qFormat/>
    <w:pPr>
      <w:ind w:firstLine="420"/>
    </w:pPr>
    <w:rPr>
      <w:rFonts w:ascii="Calibri" w:hAnsi="Calibri"/>
      <w:szCs w:val="22"/>
    </w:rPr>
  </w:style>
  <w:style w:type="paragraph" w:styleId="1297"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8" w:customStyle="1">
    <w:name w:val="样式 标题 2 + Times New Roman 四号 非加粗 段前: 5 磅 段后: 0 磅 行距: 固定值 20..."/>
    <w:basedOn w:val="1049"/>
    <w:uiPriority w:val="0"/>
    <w:qFormat/>
    <w:pPr>
      <w:jc w:val="both"/>
      <w:spacing w:before="100" w:after="0" w:line="400" w:lineRule="exact"/>
    </w:pPr>
    <w:rPr>
      <w:rFonts w:ascii="Times New Roman" w:hAnsi="Times New Roman" w:eastAsia="黑体" w:cs="宋体"/>
      <w:szCs w:val="20"/>
    </w:rPr>
  </w:style>
  <w:style w:type="paragraph" w:styleId="1299" w:customStyle="1">
    <w:name w:val="正文 + 黑体"/>
    <w:basedOn w:val="872"/>
    <w:uiPriority w:val="0"/>
    <w:qFormat/>
    <w:pPr>
      <w:jc w:val="left"/>
    </w:pPr>
    <w:rPr>
      <w:rFonts w:ascii="黑体" w:hAnsi="宋体" w:eastAsia="黑体" w:cs="TimesNewRomanPSMT"/>
      <w:sz w:val="24"/>
    </w:rPr>
  </w:style>
  <w:style w:type="paragraph" w:styleId="1300" w:customStyle="1">
    <w:name w:val="正文文本_0"/>
    <w:basedOn w:val="1286"/>
    <w:uiPriority w:val="0"/>
    <w:qFormat/>
    <w:pPr>
      <w:ind w:left="72" w:right="30"/>
      <w:jc w:val="center"/>
      <w:spacing w:after="60" w:line="360" w:lineRule="atLeast"/>
    </w:pPr>
    <w:rPr>
      <w:rFonts w:ascii="Times New Roman" w:hAnsi="Times New Roman"/>
      <w:sz w:val="20"/>
      <w:szCs w:val="20"/>
    </w:rPr>
  </w:style>
  <w:style w:type="paragraph" w:styleId="1301" w:customStyle="1">
    <w:name w:val="_Style 4"/>
    <w:basedOn w:val="872"/>
    <w:uiPriority w:val="0"/>
    <w:qFormat/>
    <w:pPr>
      <w:ind w:firstLine="420"/>
    </w:pPr>
    <w:rPr>
      <w:rFonts w:ascii="Calibri" w:hAnsi="Calibri"/>
      <w:szCs w:val="22"/>
    </w:rPr>
  </w:style>
  <w:style w:type="paragraph" w:styleId="1302" w:customStyle="1">
    <w:name w:val="列出段落21"/>
    <w:basedOn w:val="872"/>
    <w:uiPriority w:val="0"/>
    <w:qFormat/>
    <w:pPr>
      <w:ind w:firstLine="420"/>
    </w:pPr>
    <w:rPr>
      <w:rFonts w:ascii="Calibri" w:hAnsi="Calibri"/>
      <w:szCs w:val="22"/>
    </w:rPr>
  </w:style>
  <w:style w:type="paragraph" w:styleId="1303" w:customStyle="1">
    <w:name w:val="样式 样式 宋体 + 首行缩进:  1 字符"/>
    <w:basedOn w:val="1289"/>
    <w:uiPriority w:val="0"/>
    <w:qFormat/>
    <w:pPr>
      <w:spacing w:line="240" w:lineRule="auto"/>
    </w:pPr>
  </w:style>
  <w:style w:type="paragraph" w:styleId="1304" w:customStyle="1">
    <w:name w:val="z-窗体底端21"/>
    <w:basedOn w:val="872"/>
    <w:next w:val="872"/>
    <w:uiPriority w:val="0"/>
    <w:unhideWhenUsed/>
    <w:qFormat/>
    <w:pPr>
      <w:jc w:val="center"/>
      <w:pBdr>
        <w:top w:val="single" w:color="000000" w:sz="6" w:space="1"/>
      </w:pBdr>
    </w:pPr>
    <w:rPr>
      <w:rFonts w:ascii="Arial" w:hAnsi="Arial" w:cs="Arial"/>
      <w:vanish/>
      <w:sz w:val="16"/>
      <w:szCs w:val="16"/>
    </w:rPr>
  </w:style>
  <w:style w:type="paragraph" w:styleId="1305" w:customStyle="1">
    <w:name w:val="TOC 标题_0"/>
    <w:basedOn w:val="1306"/>
    <w:next w:val="1286"/>
    <w:uiPriority w:val="0"/>
    <w:qFormat/>
    <w:pPr>
      <w:outlineLvl w:val="9"/>
    </w:pPr>
    <w:rPr>
      <w:rFonts w:ascii="Calibri" w:hAnsi="Calibri"/>
    </w:rPr>
  </w:style>
  <w:style w:type="paragraph" w:styleId="1306" w:customStyle="1">
    <w:name w:val="标题 1_0"/>
    <w:basedOn w:val="1286"/>
    <w:next w:val="1286"/>
    <w:uiPriority w:val="0"/>
    <w:qFormat/>
    <w:pPr>
      <w:keepLines/>
      <w:keepNext/>
      <w:spacing w:before="340" w:after="330" w:line="576" w:lineRule="auto"/>
      <w:outlineLvl w:val="0"/>
    </w:pPr>
    <w:rPr>
      <w:rFonts w:ascii="Times New Roman" w:hAnsi="Times New Roman"/>
      <w:b/>
      <w:bCs/>
      <w:sz w:val="44"/>
      <w:szCs w:val="44"/>
    </w:rPr>
  </w:style>
  <w:style w:type="paragraph" w:styleId="1307" w:customStyle="1">
    <w:name w:val="金安桥正文"/>
    <w:basedOn w:val="1080"/>
    <w:uiPriority w:val="0"/>
    <w:qFormat/>
    <w:pPr>
      <w:ind w:firstLine="200"/>
      <w:jc w:val="left"/>
      <w:spacing w:line="300" w:lineRule="auto"/>
    </w:pPr>
    <w:rPr>
      <w:rFonts w:ascii="Times New Roman" w:hAnsi="Times New Roman" w:eastAsia="宋体"/>
      <w:sz w:val="24"/>
      <w:szCs w:val="20"/>
    </w:rPr>
  </w:style>
  <w:style w:type="paragraph" w:styleId="1308"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9"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paragraph" w:styleId="1310" w:customStyle="1">
    <w:name w:val="无间隔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311" w:customStyle="1">
    <w:name w:val="列出段落2"/>
    <w:basedOn w:val="872"/>
    <w:uiPriority w:val="0"/>
    <w:qFormat/>
    <w:pPr>
      <w:ind w:firstLine="420"/>
    </w:pPr>
    <w:rPr>
      <w:rFonts w:ascii="Calibri" w:hAnsi="Calibri"/>
      <w:szCs w:val="22"/>
    </w:rPr>
  </w:style>
  <w:style w:type="paragraph" w:styleId="1312" w:customStyle="1">
    <w:name w:val="z-窗体底端3"/>
    <w:basedOn w:val="872"/>
    <w:next w:val="872"/>
    <w:link w:val="1313"/>
    <w:uiPriority w:val="0"/>
    <w:qFormat/>
    <w:pPr>
      <w:jc w:val="center"/>
      <w:pBdr>
        <w:top w:val="single" w:color="000000" w:sz="6" w:space="1"/>
      </w:pBdr>
    </w:pPr>
    <w:rPr>
      <w:rFonts w:ascii="Arial" w:hAnsi="Arial" w:cs="Arial"/>
      <w:vanish/>
      <w:sz w:val="16"/>
      <w:szCs w:val="16"/>
    </w:rPr>
  </w:style>
  <w:style w:type="character" w:styleId="1313" w:customStyle="1">
    <w:name w:val="z-窗体底端 Char3"/>
    <w:basedOn w:val="1058"/>
    <w:link w:val="1312"/>
    <w:uiPriority w:val="0"/>
    <w:qFormat/>
    <w:rPr>
      <w:rFonts w:ascii="Arial" w:hAnsi="Arial" w:eastAsia="宋体" w:cs="Arial"/>
      <w:vanish/>
      <w:sz w:val="16"/>
      <w:szCs w:val="16"/>
    </w:rPr>
  </w:style>
  <w:style w:type="paragraph" w:styleId="1314" w:customStyle="1">
    <w:name w:val="正文缩进_0"/>
    <w:basedOn w:val="1285"/>
    <w:uiPriority w:val="0"/>
    <w:qFormat/>
    <w:pPr>
      <w:ind w:firstLine="420"/>
      <w:jc w:val="both"/>
      <w:widowControl w:val="off"/>
    </w:pPr>
    <w:rPr>
      <w:u w:val="single"/>
    </w:rPr>
  </w:style>
  <w:style w:type="paragraph" w:styleId="1315" w:customStyle="1">
    <w:name w:val="修订1"/>
    <w:uiPriority w:val="0"/>
    <w:qFormat/>
    <w:rPr>
      <w:rFonts w:hint="default" w:ascii="Times New Roman" w:hAnsi="Times New Roman" w:eastAsia="宋体" w:cs="Times New Roman"/>
      <w:sz w:val="21"/>
      <w:szCs w:val="24"/>
      <w:lang w:val="en-US" w:eastAsia="zh-CN" w:bidi="ar-SA"/>
    </w:rPr>
  </w:style>
  <w:style w:type="paragraph" w:styleId="1316" w:customStyle="1">
    <w:name w:val="z-窗体顶端21"/>
    <w:basedOn w:val="872"/>
    <w:next w:val="872"/>
    <w:uiPriority w:val="0"/>
    <w:unhideWhenUsed/>
    <w:qFormat/>
    <w:pPr>
      <w:jc w:val="center"/>
      <w:pBdr>
        <w:bottom w:val="single" w:color="000000" w:sz="6" w:space="1"/>
      </w:pBdr>
    </w:pPr>
    <w:rPr>
      <w:rFonts w:ascii="Arial" w:hAnsi="Arial" w:cs="Arial"/>
      <w:vanish/>
      <w:sz w:val="16"/>
      <w:szCs w:val="16"/>
    </w:rPr>
  </w:style>
  <w:style w:type="paragraph" w:styleId="1317" w:customStyle="1">
    <w:name w:val="标题 4_0"/>
    <w:basedOn w:val="1286"/>
    <w:next w:val="1286"/>
    <w:uiPriority w:val="0"/>
    <w:qFormat/>
    <w:pPr>
      <w:keepLines/>
      <w:keepNext/>
      <w:spacing w:before="280" w:after="290" w:line="372" w:lineRule="auto"/>
      <w:outlineLvl w:val="3"/>
    </w:pPr>
    <w:rPr>
      <w:rFonts w:ascii="Cambria" w:hAnsi="Cambria"/>
      <w:b/>
      <w:bCs/>
      <w:sz w:val="28"/>
      <w:szCs w:val="28"/>
    </w:rPr>
  </w:style>
  <w:style w:type="paragraph" w:styleId="1318" w:customStyle="1">
    <w:name w:val="z-窗体顶端3"/>
    <w:basedOn w:val="872"/>
    <w:next w:val="872"/>
    <w:uiPriority w:val="0"/>
    <w:unhideWhenUsed/>
    <w:qFormat/>
    <w:pPr>
      <w:jc w:val="center"/>
      <w:pBdr>
        <w:bottom w:val="single" w:color="000000" w:sz="6" w:space="1"/>
      </w:pBdr>
    </w:pPr>
    <w:rPr>
      <w:rFonts w:ascii="Arial" w:hAnsi="Arial" w:cs="Arial"/>
      <w:vanish/>
      <w:sz w:val="16"/>
      <w:szCs w:val="16"/>
    </w:rPr>
  </w:style>
  <w:style w:type="paragraph" w:styleId="1319" w:customStyle="1">
    <w:name w:val="标题 3_0"/>
    <w:basedOn w:val="1286"/>
    <w:next w:val="1286"/>
    <w:uiPriority w:val="0"/>
    <w:qFormat/>
    <w:pPr>
      <w:keepLines/>
      <w:keepNext/>
      <w:spacing w:before="260" w:after="260" w:line="413" w:lineRule="auto"/>
      <w:outlineLvl w:val="2"/>
    </w:pPr>
    <w:rPr>
      <w:rFonts w:ascii="Times New Roman" w:hAnsi="Times New Roman"/>
      <w:b/>
      <w:bCs/>
      <w:sz w:val="32"/>
      <w:szCs w:val="32"/>
    </w:rPr>
  </w:style>
  <w:style w:type="paragraph" w:styleId="1320" w:customStyle="1">
    <w:name w:val="reader-word-layer reader-word-s1-45"/>
    <w:basedOn w:val="872"/>
    <w:uiPriority w:val="0"/>
    <w:qFormat/>
    <w:pPr>
      <w:jc w:val="left"/>
      <w:spacing w:before="100" w:beforeAutospacing="1" w:after="100" w:afterAutospacing="1"/>
      <w:widowControl/>
    </w:pPr>
    <w:rPr>
      <w:rFonts w:ascii="宋体" w:hAnsi="宋体" w:cs="宋体"/>
      <w:sz w:val="24"/>
    </w:rPr>
  </w:style>
  <w:style w:type="paragraph" w:styleId="1321" w:customStyle="1">
    <w:name w:val="reader-word-layer reader-word-s1-39"/>
    <w:basedOn w:val="872"/>
    <w:uiPriority w:val="0"/>
    <w:qFormat/>
    <w:pPr>
      <w:jc w:val="left"/>
      <w:spacing w:before="100" w:beforeAutospacing="1" w:after="100" w:afterAutospacing="1"/>
      <w:widowControl/>
    </w:pPr>
    <w:rPr>
      <w:rFonts w:ascii="宋体" w:hAnsi="宋体" w:cs="宋体"/>
      <w:sz w:val="24"/>
    </w:rPr>
  </w:style>
  <w:style w:type="paragraph" w:styleId="1322" w:customStyle="1">
    <w:name w:val="副标题_0_0"/>
    <w:basedOn w:val="1323"/>
    <w:next w:val="1323"/>
    <w:link w:val="1324"/>
    <w:uiPriority w:val="0"/>
    <w:qFormat/>
    <w:pPr>
      <w:jc w:val="center"/>
      <w:spacing w:before="240" w:after="60" w:line="312" w:lineRule="auto"/>
      <w:outlineLvl w:val="1"/>
    </w:pPr>
    <w:rPr>
      <w:rFonts w:ascii="Cambria" w:hAnsi="Cambria"/>
      <w:b/>
      <w:bCs/>
      <w:sz w:val="32"/>
      <w:szCs w:val="32"/>
    </w:rPr>
  </w:style>
  <w:style w:type="paragraph" w:styleId="1323" w:customStyle="1">
    <w:name w:val="正文_4_0"/>
    <w:uiPriority w:val="0"/>
    <w:qFormat/>
    <w:pPr>
      <w:jc w:val="both"/>
      <w:widowControl w:val="off"/>
    </w:pPr>
    <w:rPr>
      <w:rFonts w:hint="default" w:ascii="Times New Roman" w:hAnsi="Times New Roman" w:eastAsia="宋体" w:cs="Times New Roman"/>
      <w:lang w:val="en-US" w:eastAsia="zh-CN" w:bidi="ar-SA"/>
    </w:rPr>
  </w:style>
  <w:style w:type="character" w:styleId="1324" w:customStyle="1">
    <w:name w:val="副标题 Char_0_0"/>
    <w:link w:val="1322"/>
    <w:uiPriority w:val="0"/>
    <w:qFormat/>
    <w:rPr>
      <w:rFonts w:ascii="Cambria" w:hAnsi="Cambria" w:eastAsia="宋体" w:cs="Times New Roman"/>
      <w:b/>
      <w:bCs/>
      <w:sz w:val="32"/>
      <w:szCs w:val="32"/>
    </w:rPr>
  </w:style>
  <w:style w:type="paragraph" w:styleId="1325" w:customStyle="1">
    <w:name w:val="标题 2_0_0"/>
    <w:basedOn w:val="1323"/>
    <w:next w:val="1323"/>
    <w:link w:val="1326"/>
    <w:uiPriority w:val="0"/>
    <w:qFormat/>
    <w:pPr>
      <w:keepLines/>
      <w:keepNext/>
      <w:spacing w:before="260" w:after="260" w:line="416" w:lineRule="auto"/>
      <w:outlineLvl w:val="1"/>
    </w:pPr>
    <w:rPr>
      <w:rFonts w:ascii="Arial" w:hAnsi="Arial" w:eastAsia="黑体"/>
      <w:b/>
      <w:bCs/>
      <w:sz w:val="32"/>
      <w:szCs w:val="32"/>
    </w:rPr>
  </w:style>
  <w:style w:type="character" w:styleId="1326" w:customStyle="1">
    <w:name w:val="标题 2 Char_0_0"/>
    <w:link w:val="1325"/>
    <w:uiPriority w:val="0"/>
    <w:qFormat/>
    <w:rPr>
      <w:rFonts w:ascii="Arial" w:hAnsi="Arial" w:eastAsia="黑体" w:cs="Times New Roman"/>
      <w:b/>
      <w:bCs/>
      <w:sz w:val="32"/>
      <w:szCs w:val="32"/>
    </w:rPr>
  </w:style>
  <w:style w:type="paragraph" w:styleId="1327" w:customStyle="1">
    <w:name w:val="样式11_0_0"/>
    <w:basedOn w:val="1323"/>
    <w:link w:val="1328"/>
    <w:uiPriority w:val="0"/>
    <w:qFormat/>
    <w:pPr>
      <w:ind w:hanging="420"/>
      <w:spacing w:line="360" w:lineRule="exact"/>
      <w:outlineLvl w:val="2"/>
    </w:pPr>
    <w:rPr>
      <w:rFonts w:ascii="黑体" w:hAnsi="宋体" w:eastAsia="黑体"/>
      <w:szCs w:val="21"/>
    </w:rPr>
  </w:style>
  <w:style w:type="character" w:styleId="1328" w:customStyle="1">
    <w:name w:val="样式11 Char_0_0"/>
    <w:link w:val="1327"/>
    <w:uiPriority w:val="0"/>
    <w:qFormat/>
    <w:rPr>
      <w:rFonts w:ascii="黑体" w:hAnsi="宋体" w:eastAsia="黑体" w:cs="Times New Roman"/>
      <w:sz w:val="20"/>
      <w:szCs w:val="21"/>
    </w:rPr>
  </w:style>
  <w:style w:type="paragraph" w:styleId="1329" w:customStyle="1">
    <w:name w:val="正文_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0"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331" w:customStyle="1">
    <w:name w:val="正文_1_0"/>
    <w:basedOn w:val="1332"/>
    <w:uiPriority w:val="0"/>
    <w:qFormat/>
    <w:rPr>
      <w:rFonts w:eastAsia="Times New Roman"/>
      <w:sz w:val="24"/>
      <w:szCs w:val="24"/>
    </w:rPr>
  </w:style>
  <w:style w:type="paragraph" w:styleId="1332" w:customStyle="1">
    <w:name w:val="Normal_0_0"/>
    <w:uiPriority w:val="0"/>
    <w:qFormat/>
    <w:pPr>
      <w:jc w:val="both"/>
      <w:widowControl w:val="off"/>
    </w:pPr>
    <w:rPr>
      <w:rFonts w:hint="default" w:ascii="Calibri" w:hAnsi="Calibri" w:eastAsia="宋体" w:cs="宋体"/>
      <w:szCs w:val="21"/>
      <w:lang w:val="en-US" w:eastAsia="zh-CN" w:bidi="ar-SA"/>
    </w:rPr>
  </w:style>
  <w:style w:type="paragraph" w:styleId="1333" w:customStyle="1">
    <w:name w:val="正文文本_0_0_0"/>
    <w:basedOn w:val="1331"/>
    <w:uiPriority w:val="0"/>
    <w:qFormat/>
    <w:pPr>
      <w:tabs>
        <w:tab w:val="left" w:pos="5250" w:leader="none"/>
      </w:tabs>
    </w:pPr>
    <w:rPr>
      <w:rFonts w:ascii="Times New Roman" w:hAnsi="Times New Roman" w:eastAsia="宋体" w:cs="Times New Roman"/>
      <w:sz w:val="28"/>
      <w:szCs w:val="20"/>
    </w:rPr>
  </w:style>
  <w:style w:type="table" w:styleId="1334" w:customStyle="1">
    <w:name w:val="Table Normal"/>
    <w:uiPriority w:val="2"/>
    <w:unhideWhenUsed/>
    <w:qFormat/>
    <w:tblPr/>
  </w:style>
  <w:style w:type="paragraph" w:styleId="1335" w:customStyle="1">
    <w:name w:val="正文文本1"/>
    <w:basedOn w:val="872"/>
    <w:next w:val="1336"/>
    <w:uiPriority w:val="0"/>
    <w:qFormat/>
    <w:rPr>
      <w:rFonts w:ascii="华文中宋" w:eastAsia="华文中宋"/>
      <w:bCs/>
      <w:sz w:val="28"/>
      <w:szCs w:val="20"/>
    </w:rPr>
  </w:style>
  <w:style w:type="paragraph" w:styleId="1336" w:customStyle="1">
    <w:name w:val="目录 21"/>
    <w:basedOn w:val="872"/>
    <w:next w:val="872"/>
    <w:uiPriority w:val="39"/>
    <w:unhideWhenUsed/>
    <w:qFormat/>
    <w:pPr>
      <w:ind w:left="420"/>
    </w:pPr>
  </w:style>
  <w:style w:type="paragraph" w:styleId="1337" w:customStyle="1">
    <w:name w:val="正文_5"/>
    <w:uiPriority w:val="0"/>
    <w:qFormat/>
    <w:pPr>
      <w:jc w:val="both"/>
      <w:widowControl w:val="off"/>
    </w:pPr>
    <w:rPr>
      <w:rFonts w:hint="default" w:ascii="Calibri" w:hAnsi="Calibri" w:eastAsia="宋体" w:cs="Times New Roman"/>
      <w:lang w:val="en-US" w:eastAsia="zh-CN" w:bidi="ar-SA"/>
    </w:rPr>
  </w:style>
  <w:style w:type="paragraph" w:styleId="1338" w:customStyle="1">
    <w:name w:val="Table Text"/>
    <w:basedOn w:val="872"/>
    <w:uiPriority w:val="0"/>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1339" w:customStyle="1">
    <w:name w:val="普通(网站)1"/>
    <w:basedOn w:val="872"/>
    <w:uiPriority w:val="99"/>
    <w:unhideWhenUsed/>
    <w:qFormat/>
    <w:pPr>
      <w:jc w:val="left"/>
      <w:spacing w:beforeAutospacing="1" w:afterAutospacing="1"/>
    </w:pPr>
    <w:rPr>
      <w:sz w:val="24"/>
    </w:rPr>
  </w:style>
  <w:style w:type="paragraph" w:styleId="1340" w:customStyle="1">
    <w:name w:val="正文缩进11"/>
    <w:basedOn w:val="872"/>
    <w:next w:val="872"/>
    <w:uiPriority w:val="99"/>
    <w:qFormat/>
    <w:pPr>
      <w:ind w:firstLine="420"/>
    </w:pPr>
    <w:rPr>
      <w:sz w:val="21"/>
      <w:szCs w:val="21"/>
    </w:rPr>
  </w:style>
  <w:style w:type="paragraph" w:styleId="1341" w:customStyle="1">
    <w:name w:val="正文首行缩进1"/>
    <w:basedOn w:val="1335"/>
    <w:uiPriority w:val="0"/>
    <w:qFormat/>
    <w:pPr>
      <w:ind w:firstLine="420"/>
      <w:spacing w:after="120"/>
    </w:pPr>
    <w:rPr>
      <w:rFonts w:ascii="Times New Roman" w:eastAsia="宋体"/>
      <w:bCs w:val="0"/>
      <w:sz w:val="21"/>
      <w:szCs w:val="24"/>
    </w:rPr>
  </w:style>
  <w:style w:type="paragraph" w:styleId="1342" w:customStyle="1">
    <w:name w:val="批注文字2"/>
    <w:basedOn w:val="872"/>
    <w:uiPriority w:val="0"/>
    <w:qFormat/>
    <w:pPr>
      <w:jc w:val="left"/>
    </w:pPr>
    <w:rPr>
      <w:sz w:val="24"/>
    </w:rPr>
  </w:style>
  <w:style w:type="paragraph" w:styleId="1343" w:customStyle="1">
    <w:name w:val="标题 4_0_0"/>
    <w:basedOn w:val="1331"/>
    <w:next w:val="1331"/>
    <w:uiPriority w:val="0"/>
    <w:qFormat/>
    <w:pPr>
      <w:keepLines/>
      <w:keepNext/>
      <w:spacing w:before="280" w:after="290" w:line="372" w:lineRule="auto"/>
      <w:outlineLvl w:val="3"/>
    </w:pPr>
    <w:rPr>
      <w:rFonts w:ascii="Arial" w:hAnsi="Arial" w:eastAsia="黑体"/>
      <w:b/>
      <w:sz w:val="28"/>
    </w:rPr>
  </w:style>
  <w:style w:type="paragraph" w:styleId="1344" w:customStyle="1">
    <w:name w:val="正文_1_0_0"/>
    <w:uiPriority w:val="0"/>
    <w:qFormat/>
    <w:pPr>
      <w:jc w:val="both"/>
      <w:widowControl w:val="off"/>
    </w:pPr>
    <w:rPr>
      <w:rFonts w:hint="default" w:ascii="Times New Roman" w:hAnsi="Times New Roman" w:eastAsia="宋体" w:cs="Times New Roman"/>
      <w:lang w:val="en-US" w:eastAsia="zh-CN" w:bidi="ar-SA"/>
    </w:rPr>
  </w:style>
  <w:style w:type="paragraph" w:styleId="1345" w:customStyle="1">
    <w:name w:val="正文_1_1"/>
    <w:uiPriority w:val="0"/>
    <w:qFormat/>
    <w:pPr>
      <w:jc w:val="both"/>
      <w:widowControl w:val="off"/>
    </w:pPr>
    <w:rPr>
      <w:rFonts w:hint="default" w:ascii="Times New Roman" w:hAnsi="Times New Roman" w:eastAsia="宋体" w:cs="Times New Roman"/>
      <w:lang w:val="en-US" w:eastAsia="zh-CN" w:bidi="ar-SA"/>
    </w:rPr>
  </w:style>
  <w:style w:type="paragraph" w:styleId="1346" w:customStyle="1">
    <w:name w:val="正文文本_0_0"/>
    <w:basedOn w:val="1345"/>
    <w:uiPriority w:val="0"/>
    <w:qFormat/>
    <w:pPr>
      <w:tabs>
        <w:tab w:val="left" w:pos="5250" w:leader="none"/>
      </w:tabs>
    </w:pPr>
    <w:rPr>
      <w:rFonts w:ascii="Times New Roman" w:hAnsi="Times New Roman"/>
      <w:sz w:val="28"/>
    </w:rPr>
  </w:style>
  <w:style w:type="character" w:styleId="1347" w:customStyle="1">
    <w:name w:val="active15"/>
    <w:basedOn w:val="882"/>
    <w:uiPriority w:val="0"/>
    <w:qFormat/>
    <w:rPr>
      <w:color w:val="ffffff"/>
      <w:shd w:val="clear" w:color="auto" w:fill="0f5bb9"/>
    </w:rPr>
  </w:style>
  <w:style w:type="character" w:styleId="1348" w:customStyle="1">
    <w:name w:val="active"/>
    <w:basedOn w:val="882"/>
    <w:uiPriority w:val="0"/>
    <w:qFormat/>
    <w:rPr>
      <w:color w:val="ffffff"/>
      <w:shd w:val="clear" w:color="auto" w:fill="0f5bb9"/>
    </w:rPr>
  </w:style>
  <w:style w:type="character" w:styleId="1349" w:customStyle="1">
    <w:name w:val="active16"/>
    <w:basedOn w:val="882"/>
    <w:uiPriority w:val="0"/>
    <w:qFormat/>
    <w:rPr>
      <w:color w:val="ffffff"/>
      <w:shd w:val="clear" w:color="auto" w:fill="0f5bb9"/>
    </w:rPr>
  </w:style>
  <w:style w:type="paragraph" w:styleId="1350"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numbering" w:styleId="297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在河</dc:creator>
  <cp:lastModifiedBy>蒋鹏</cp:lastModifiedBy>
  <cp:revision>5</cp:revision>
  <dcterms:created xsi:type="dcterms:W3CDTF">2023-03-30T05:56:00Z</dcterms:created>
  <dcterms:modified xsi:type="dcterms:W3CDTF">2026-10-28T09:10:13Z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eyJoZGlkIjoiYzNhMmNmYTFiNjgzNDZmNzRhOWY3ODI2MjViYzAzNzciLCJ1c2VySWQiOiIyNTI3NzczODQifQ==</vt:lpwstr>
  </property>
  <property fmtid="{D5CDD505-2E9C-101B-9397-08002B2CF9AE}" pid="3" name="KSOProductBuildVer">
    <vt:lpwstr>2052-12.1.0.29161</vt:lpwstr>
  </property>
  <property fmtid="{D5CDD505-2E9C-101B-9397-08002B2CF9AE}" pid="4" name="ICV">
    <vt:lpwstr>0E6FCA17A2CC45469467BC7BE41A6D23_13</vt:lpwstr>
  </property>
</Properties>
</file>