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rPr>
          <w:rFonts w:hint="eastAsia" w:ascii="黑体" w:hAnsi="黑体" w:eastAsia="黑体" w:cs="黑体"/>
          <w:sz w:val="60"/>
          <w:szCs w:val="72"/>
          <w:lang w:val="en-US" w:eastAsia="zh-CN"/>
        </w:rPr>
      </w:pPr>
      <w:r>
        <w:rPr>
          <w:rFonts w:hint="eastAsia" w:ascii="黑体" w:hAnsi="黑体" w:eastAsia="黑体" w:cs="黑体"/>
          <w:sz w:val="60"/>
          <w:szCs w:val="72"/>
          <w:lang w:val="en-US" w:eastAsia="zh-CN"/>
        </w:rPr>
        <w:t xml:space="preserve">竞争性磋商文件</w:t>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pStyle w:val="927"/>
        <w:pageBreakBefore w:val="0"/>
        <w:spacing w:line="400" w:lineRule="exact"/>
        <w:rPr>
          <w:rFonts w:hint="eastAsia"/>
        </w:rPr>
      </w:pPr>
      <w:r>
        <w:rPr>
          <w:rFonts w:hint="eastAsia"/>
        </w:rPr>
      </w:r>
      <w:r/>
    </w:p>
    <w:p>
      <w:pPr>
        <w:pStyle w:val="1187"/>
        <w:ind w:left="0" w:firstLine="0"/>
        <w:jc w:val="center"/>
        <w:spacing w:line="560" w:lineRule="exact"/>
        <w:rPr>
          <w:rFonts w:hint="default" w:ascii="黑体" w:hAnsi="黑体" w:eastAsia="黑体" w:cs="黑体"/>
          <w:b w:val="0"/>
          <w:bCs w:val="0"/>
          <w:sz w:val="32"/>
          <w:szCs w:val="32"/>
          <w:highlight w:val="yellow"/>
          <w:lang w:val="en-US" w:eastAsia="zh-CN"/>
        </w:rPr>
      </w:pPr>
      <w:r>
        <w:rPr>
          <w:rFonts w:hint="eastAsia" w:ascii="黑体" w:hAnsi="黑体" w:eastAsia="黑体" w:cs="黑体"/>
          <w:bCs/>
          <w:sz w:val="28"/>
          <w:szCs w:val="28"/>
        </w:rPr>
        <w:t xml:space="preserve">项目名称：</w:t>
      </w:r>
      <w:r>
        <w:rPr>
          <w:rFonts w:hint="eastAsia" w:ascii="黑体" w:hAnsi="黑体" w:eastAsia="黑体" w:cs="黑体"/>
          <w:b w:val="0"/>
          <w:bCs w:val="0"/>
          <w:sz w:val="32"/>
          <w:szCs w:val="32"/>
          <w:highlight w:val="none"/>
          <w:lang w:val="en-US" w:eastAsia="zh-CN"/>
        </w:rPr>
        <w:t xml:space="preserve">泰兴市医疗机构医疗责任保险业务承办项目</w:t>
      </w:r>
      <w:r/>
    </w:p>
    <w:p>
      <w:pPr>
        <w:jc w:val="center"/>
        <w:keepLines w:val="0"/>
        <w:keepNext w:val="0"/>
        <w:pageBreakBefore w:val="0"/>
        <w:spacing w:line="400" w:lineRule="exact"/>
        <w:shd w:val="clear" w:color="auto" w:fill="ffffff"/>
        <w:widowControl/>
        <w:rPr>
          <w:rFonts w:hint="default" w:ascii="黑体" w:hAnsi="黑体" w:eastAsia="黑体" w:cs="黑体"/>
          <w:bCs/>
          <w:sz w:val="28"/>
          <w:szCs w:val="28"/>
          <w:lang w:val="en-US" w:eastAsia="zh-CN"/>
        </w:rPr>
      </w:pPr>
      <w:r>
        <w:rPr>
          <w:rFonts w:hint="default" w:ascii="黑体" w:hAnsi="黑体" w:eastAsia="黑体" w:cs="黑体"/>
          <w:bCs/>
          <w:sz w:val="28"/>
          <w:szCs w:val="28"/>
          <w:lang w:val="en-US" w:eastAsia="zh-CN"/>
        </w:rPr>
      </w:r>
      <w:r/>
    </w:p>
    <w:p>
      <w:pPr>
        <w:ind w:firstLine="1400"/>
        <w:jc w:val="both"/>
        <w:keepLines w:val="0"/>
        <w:keepNext w:val="0"/>
        <w:pageBreakBefore w:val="0"/>
        <w:spacing w:line="400" w:lineRule="exact"/>
        <w:shd w:val="clear" w:color="auto" w:fill="ffffff"/>
        <w:widowControl/>
        <w:rPr>
          <w:rFonts w:hint="eastAsia" w:ascii="黑体" w:hAnsi="黑体" w:eastAsia="黑体" w:cs="黑体"/>
          <w:bCs/>
          <w:sz w:val="28"/>
          <w:szCs w:val="28"/>
        </w:rPr>
      </w:pPr>
      <w:r/>
      <w:bookmarkStart w:id="0" w:name="_Toc32671"/>
      <w:r/>
      <w:bookmarkStart w:id="1" w:name="_Toc8743"/>
      <w:r/>
      <w:r/>
    </w:p>
    <w:p>
      <w:pPr>
        <w:ind w:firstLine="1400"/>
        <w:jc w:val="both"/>
        <w:keepLines w:val="0"/>
        <w:keepNext w:val="0"/>
        <w:pageBreakBefore w:val="0"/>
        <w:spacing w:line="400" w:lineRule="exact"/>
        <w:shd w:val="clear" w:color="auto" w:fill="ffffff"/>
        <w:widowControl/>
        <w:rPr>
          <w:rFonts w:hint="default" w:ascii="黑体" w:hAnsi="黑体" w:eastAsia="黑体" w:cs="黑体"/>
          <w:bCs/>
          <w:sz w:val="28"/>
          <w:szCs w:val="28"/>
          <w:lang w:val="en-US" w:eastAsia="zh-CN"/>
        </w:rPr>
      </w:pPr>
      <w:r>
        <w:rPr>
          <w:rFonts w:hint="eastAsia" w:ascii="黑体" w:hAnsi="黑体" w:eastAsia="黑体" w:cs="黑体"/>
          <w:bCs/>
          <w:sz w:val="28"/>
          <w:szCs w:val="28"/>
        </w:rPr>
        <w:t xml:space="preserve">项目编号：</w:t>
      </w:r>
      <w:bookmarkEnd w:id="0"/>
      <w:r/>
      <w:bookmarkEnd w:id="1"/>
      <w:r>
        <w:rPr>
          <w:rFonts w:hint="eastAsia" w:ascii="黑体" w:hAnsi="黑体" w:eastAsia="黑体" w:cs="黑体"/>
          <w:bCs/>
          <w:sz w:val="28"/>
          <w:szCs w:val="28"/>
        </w:rPr>
        <w:t xml:space="preserve">JSZC-321283-HTBX-C2026-0013</w:t>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jc w:val="center"/>
        <w:keepLines w:val="0"/>
        <w:keepNext w:val="0"/>
        <w:pageBreakBefore w:val="0"/>
        <w:spacing w:line="400" w:lineRule="exact"/>
        <w:rPr>
          <w:rFonts w:hint="eastAsia" w:ascii="黑体" w:hAnsi="黑体" w:eastAsia="黑体" w:cs="黑体"/>
          <w:bCs/>
          <w:sz w:val="30"/>
          <w:szCs w:val="30"/>
          <w:lang w:val="en-US" w:eastAsia="zh-CN"/>
        </w:rPr>
      </w:pPr>
      <w:r>
        <w:rPr>
          <w:rFonts w:hint="eastAsia" w:ascii="黑体" w:hAnsi="黑体" w:eastAsia="黑体" w:cs="黑体"/>
          <w:bCs/>
          <w:sz w:val="30"/>
          <w:szCs w:val="30"/>
        </w:rPr>
        <w:t xml:space="preserve">项目采购人：</w:t>
      </w:r>
      <w:r>
        <w:rPr>
          <w:rFonts w:hint="eastAsia" w:ascii="黑体" w:hAnsi="黑体" w:eastAsia="黑体" w:cs="黑体"/>
          <w:b w:val="0"/>
          <w:bCs w:val="0"/>
          <w:sz w:val="32"/>
          <w:szCs w:val="32"/>
          <w:highlight w:val="none"/>
          <w:lang w:val="en-US" w:eastAsia="zh-CN"/>
        </w:rPr>
        <w:t xml:space="preserve">泰兴市卫生健康委员会</w:t>
      </w:r>
      <w:r/>
    </w:p>
    <w:p>
      <w:pPr>
        <w:jc w:val="center"/>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t xml:space="preserve">采购代理机构：恒泰保险经纪有限公司</w:t>
      </w:r>
      <w:r/>
    </w:p>
    <w:p>
      <w:pPr>
        <w:keepLines w:val="0"/>
        <w:keepNext w:val="0"/>
        <w:pageBreakBefore w:val="0"/>
        <w:spacing w:line="400" w:lineRule="exact"/>
        <w:rPr>
          <w:rFonts w:hint="eastAsia" w:ascii="黑体" w:hAnsi="黑体" w:eastAsia="黑体" w:cs="黑体"/>
          <w:bCs/>
          <w:sz w:val="32"/>
        </w:rPr>
      </w:pPr>
      <w:r>
        <w:rPr>
          <w:rFonts w:hint="eastAsia" w:ascii="黑体" w:hAnsi="黑体" w:eastAsia="黑体" w:cs="黑体"/>
          <w:bCs/>
          <w:sz w:val="32"/>
        </w:rPr>
      </w:r>
      <w:r/>
    </w:p>
    <w:p>
      <w:pPr>
        <w:jc w:val="center"/>
        <w:keepLines w:val="0"/>
        <w:keepNext w:val="0"/>
        <w:pageBreakBefore w:val="0"/>
        <w:spacing w:line="400" w:lineRule="exact"/>
        <w:rPr>
          <w:rFonts w:hint="eastAsia" w:ascii="黑体" w:hAnsi="黑体" w:eastAsia="黑体" w:cs="黑体"/>
          <w:b/>
          <w:bCs/>
          <w:color w:val="000000" w:themeColor="text1"/>
          <w:sz w:val="40"/>
          <w:szCs w:val="44"/>
          <w14:textFill>
            <w14:solidFill>
              <w14:schemeClr w14:val="tx1"/>
            </w14:solidFill>
          </w14:textFill>
        </w:rPr>
      </w:pPr>
      <w:r>
        <w:rPr>
          <w:rFonts w:hint="eastAsia" w:ascii="黑体" w:hAnsi="黑体" w:eastAsia="黑体" w:cs="黑体"/>
          <w:b/>
          <w:bCs/>
          <w:color w:val="000000" w:themeColor="text1"/>
          <w:sz w:val="40"/>
          <w:szCs w:val="44"/>
          <w14:textFill>
            <w14:solidFill>
              <w14:schemeClr w14:val="tx1"/>
            </w14:solidFill>
          </w14:textFill>
        </w:rPr>
      </w:r>
      <w:r/>
    </w:p>
    <w:p>
      <w:pPr>
        <w:jc w:val="center"/>
        <w:keepLines w:val="0"/>
        <w:keepNext w:val="0"/>
        <w:pageBreakBefore w:val="0"/>
        <w:spacing w:line="400" w:lineRule="exact"/>
        <w:rPr>
          <w:rFonts w:hint="eastAsia" w:ascii="黑体" w:hAnsi="黑体" w:eastAsia="黑体" w:cs="黑体"/>
          <w:b/>
          <w:bCs/>
          <w:color w:val="000000" w:themeColor="text1"/>
          <w:sz w:val="40"/>
          <w:szCs w:val="44"/>
          <w14:textFill>
            <w14:solidFill>
              <w14:schemeClr w14:val="tx1"/>
            </w14:solidFill>
          </w14:textFill>
        </w:rPr>
      </w:pPr>
      <w:r>
        <w:rPr>
          <w:rFonts w:hint="eastAsia" w:ascii="黑体" w:hAnsi="黑体" w:eastAsia="黑体" w:cs="黑体"/>
          <w:b/>
          <w:bCs/>
          <w:color w:val="000000" w:themeColor="text1"/>
          <w:sz w:val="40"/>
          <w:szCs w:val="44"/>
          <w14:textFill>
            <w14:solidFill>
              <w14:schemeClr w14:val="tx1"/>
            </w14:solidFill>
          </w14:textFill>
        </w:rPr>
        <w:t xml:space="preserve">二〇二</w:t>
      </w:r>
      <w:r>
        <w:rPr>
          <w:rFonts w:hint="eastAsia" w:ascii="黑体" w:hAnsi="黑体" w:eastAsia="黑体" w:cs="黑体"/>
          <w:b/>
          <w:bCs/>
          <w:color w:val="000000" w:themeColor="text1"/>
          <w:sz w:val="40"/>
          <w:szCs w:val="44"/>
          <w:lang w:val="en-US" w:eastAsia="zh-CN"/>
          <w14:textFill>
            <w14:solidFill>
              <w14:schemeClr w14:val="tx1"/>
            </w14:solidFill>
          </w14:textFill>
        </w:rPr>
        <w:t xml:space="preserve">六</w:t>
      </w:r>
      <w:r>
        <w:rPr>
          <w:rFonts w:hint="eastAsia" w:ascii="黑体" w:hAnsi="黑体" w:eastAsia="黑体" w:cs="黑体"/>
          <w:b/>
          <w:bCs/>
          <w:color w:val="000000" w:themeColor="text1"/>
          <w:sz w:val="40"/>
          <w:szCs w:val="44"/>
          <w14:textFill>
            <w14:solidFill>
              <w14:schemeClr w14:val="tx1"/>
            </w14:solidFill>
          </w14:textFill>
        </w:rPr>
        <w:t xml:space="preserve">年</w:t>
      </w:r>
      <w:r>
        <w:rPr>
          <w:rFonts w:hint="eastAsia" w:ascii="黑体" w:hAnsi="黑体" w:eastAsia="黑体" w:cs="黑体"/>
          <w:b/>
          <w:bCs/>
          <w:color w:val="000000" w:themeColor="text1"/>
          <w:sz w:val="40"/>
          <w:szCs w:val="44"/>
          <w:lang w:val="en-US" w:eastAsia="zh-CN"/>
          <w14:textFill>
            <w14:solidFill>
              <w14:schemeClr w14:val="tx1"/>
            </w14:solidFill>
          </w14:textFill>
        </w:rPr>
        <w:t xml:space="preserve">九</w:t>
      </w:r>
      <w:r>
        <w:rPr>
          <w:rFonts w:hint="eastAsia" w:ascii="黑体" w:hAnsi="黑体" w:eastAsia="黑体" w:cs="黑体"/>
          <w:b/>
          <w:bCs/>
          <w:color w:val="000000" w:themeColor="text1"/>
          <w:sz w:val="40"/>
          <w:szCs w:val="44"/>
          <w14:textFill>
            <w14:solidFill>
              <w14:schemeClr w14:val="tx1"/>
            </w14:solidFill>
          </w14:textFill>
        </w:rPr>
        <w:t xml:space="preserve">月</w:t>
      </w:r>
      <w:r/>
    </w:p>
    <w:p>
      <w:pPr>
        <w:keepLines w:val="0"/>
        <w:keepNext w:val="0"/>
        <w:pageBreakBefore w:val="0"/>
        <w:spacing w:line="400" w:lineRule="exact"/>
        <w:rPr>
          <w:rFonts w:hint="eastAsia" w:ascii="仿宋" w:hAnsi="仿宋" w:eastAsia="仿宋" w:cs="仿宋"/>
        </w:rPr>
      </w:pPr>
      <w:r>
        <w:rPr>
          <w:rFonts w:hint="eastAsia" w:ascii="仿宋" w:hAnsi="仿宋" w:eastAsia="仿宋" w:cs="仿宋"/>
        </w:rPr>
      </w:r>
      <w:r/>
    </w:p>
    <w:p>
      <w:pPr>
        <w:jc w:val="center"/>
        <w:pageBreakBefore w:val="0"/>
        <w:spacing w:line="400" w:lineRule="exact"/>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sz w:val="32"/>
          <w:szCs w:val="32"/>
          <w:highlight w:val="none"/>
          <w:lang w:val="en-US" w:eastAsia="zh-CN" w:bidi="ar-SA"/>
        </w:rPr>
        <w:t xml:space="preserve">关于政府采购线上合同信用融资功能告知提醒</w:t>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各政府采购供应商：</w:t>
      </w:r>
      <w:r/>
    </w:p>
    <w:p>
      <w:pPr>
        <w:ind w:firstLine="522"/>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今年我市已正式启用“苏采云”系统，目前已全面开通政府采购线上合同信用融资（以下简称“政采贷”）功能。成交供应商可凭政府采购合同在中征平台发起贷款申请。</w:t>
      </w:r>
      <w:r/>
    </w:p>
    <w:p>
      <w:pPr>
        <w:pStyle w:val="1188"/>
        <w:ind w:left="640"/>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bookmarkStart w:id="2" w:name="_Toc24218"/>
      <w:r/>
      <w:bookmarkStart w:id="3" w:name="_Toc21747"/>
      <w:r>
        <w:rPr>
          <w:rFonts w:ascii="宋体" w:hAnsi="宋体" w:eastAsia="宋体"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364490</wp:posOffset>
                </wp:positionV>
                <wp:extent cx="5067935" cy="1106170"/>
                <wp:effectExtent l="0" t="0" r="12065" b="1143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5067934"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4pt;mso-position-horizontal:absolute;mso-position-vertical-relative:text;margin-top:28.7pt;mso-position-vertical:absolute;width:399.0pt;height:87.1pt;mso-wrap-distance-left:9.0pt;mso-wrap-distance-top:0.0pt;mso-wrap-distance-right:9.0pt;mso-wrap-distance-bottom:0.0pt;" stroked="f">
                <v:path textboxrect="0,0,0,0"/>
                <w10:wrap type="square"/>
                <v:imagedata r:id="rId14" o:title=""/>
              </v:shape>
            </w:pict>
          </mc:Fallback>
        </mc:AlternateContent>
      </w:r>
      <w:r>
        <w:rPr>
          <w:rFonts w:hint="eastAsia" w:ascii="仿宋" w:hAnsi="仿宋" w:eastAsia="仿宋" w:cs="仿宋"/>
          <w:sz w:val="24"/>
          <w:szCs w:val="24"/>
          <w:highlight w:val="none"/>
          <w:lang w:val="en-US" w:eastAsia="zh-CN" w:bidi="ar-SA"/>
        </w:rPr>
        <w:t xml:space="preserve">“政采贷”业务流程</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常见问题</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Q1：哪些企业能申请“政采贷”？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答：江苏省内采用国库集中支付的政府采购项目的成交供应商，可凭政府采购合同申请“政采贷”。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Q2：供应商在哪里申请“政采贷”？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答：成交供应商在“中征应收账款融资服务平台”（简称“中征平台”）上向意向银行发起融资申请。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Q3：成交供应商要注意什么？</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答：成交供应商要加强和采购单位的沟通协调，尽早确定融资需求。需要“政采贷”融资的，政府采购合同付款账号应当空置。</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Q4：采购单位要做什么？</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答：采购单位在“苏采云”系统中公示政府采购合同时，要勾选融资标识，为成交供应商融资提供便利。如后续融资失败，采购单位要及时维护成交供应商相关账号信息，按时支付款项。</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Q5：“政采贷”融资失败怎么办？</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答：经合作银行审核后不予放款，或者贷款审核时间超过10个工作日的，视为融资失败，该项目回到财政预算管理一体化系统中支付资金。融资失败的企业，无法重新线上申请“政采贷”。</w:t>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"http://www.ccgp-jiangsu.gov.cn/jiangsu/paying.html" \o "http://www.ccgp-jiangsu.gov.cn/jiangsu/paying.html"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http://www.ccgp-jiangsu.gov.cn/jiangsu/paying.html</w:t>
      </w:r>
      <w:r>
        <w:rPr>
          <w:rFonts w:hint="eastAsia" w:ascii="仿宋" w:hAnsi="仿宋" w:eastAsia="仿宋" w:cs="仿宋"/>
          <w:sz w:val="24"/>
          <w:szCs w:val="24"/>
          <w:highlight w:val="none"/>
          <w:lang w:val="en-US" w:eastAsia="zh-CN" w:bidi="ar-SA"/>
        </w:rPr>
        <w:fldChar w:fldCharType="end"/>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中征平台：</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"https://www.crcrfsp.com/" \o "https://www.crcrfsp.com/"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https://www.crcrfsp.com/</w:t>
      </w:r>
      <w:r>
        <w:rPr>
          <w:rFonts w:hint="eastAsia" w:ascii="仿宋" w:hAnsi="仿宋" w:eastAsia="仿宋" w:cs="仿宋"/>
          <w:sz w:val="24"/>
          <w:szCs w:val="24"/>
          <w:highlight w:val="none"/>
          <w:lang w:val="en-US" w:eastAsia="zh-CN" w:bidi="ar-SA"/>
        </w:rPr>
        <w:fldChar w:fldCharType="end"/>
      </w:r>
      <w:r/>
    </w:p>
    <w:p>
      <w:pPr>
        <w:pStyle w:val="1195"/>
        <w:jc w:val="both"/>
        <w:pageBreakBefore w:val="0"/>
        <w:spacing w:beforeAutospacing="0" w:afterAutospacing="0" w:line="4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联系电话：0523-82020605</w:t>
      </w:r>
      <w:r/>
    </w:p>
    <w:p>
      <w:pPr>
        <w:keepLines w:val="0"/>
        <w:keepNext w:val="0"/>
        <w:pageBreakBefore w:val="0"/>
        <w:spacing w:line="400" w:lineRule="exact"/>
        <w:rPr>
          <w:rFonts w:hint="eastAsia" w:ascii="仿宋" w:hAnsi="仿宋" w:eastAsia="仿宋" w:cs="仿宋"/>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rPr>
      </w:r>
      <w:r/>
    </w:p>
    <w:p>
      <w:pPr>
        <w:ind w:left="0" w:right="0" w:firstLine="0"/>
        <w:jc w:val="center"/>
        <w:pageBreakBefore w:val="0"/>
        <w:spacing w:before="0" w:after="0" w:line="400" w:lineRule="exact"/>
        <w:rPr>
          <w:rFonts w:hint="eastAsia" w:ascii="仿宋" w:hAnsi="仿宋" w:eastAsia="仿宋" w:cs="仿宋"/>
          <w:spacing w:val="0"/>
          <w:sz w:val="28"/>
          <w:szCs w:val="32"/>
        </w:rPr>
      </w:pPr>
      <w:r>
        <w:rPr>
          <w:rFonts w:hint="eastAsia" w:ascii="仿宋" w:hAnsi="仿宋" w:eastAsia="仿宋" w:cs="仿宋"/>
          <w:spacing w:val="0"/>
          <w:sz w:val="28"/>
          <w:szCs w:val="32"/>
        </w:rPr>
        <w:t xml:space="preserve">目录</w:t>
      </w:r>
      <w:r/>
    </w:p>
    <w:p>
      <w:pPr>
        <w:pStyle w:val="751"/>
        <w:pageBreakBefore w:val="0"/>
        <w:spacing w:line="400" w:lineRule="exact"/>
        <w:tabs>
          <w:tab w:val="right" w:pos="8306" w:leader="dot"/>
        </w:tabs>
      </w:pPr>
      <w:r>
        <w:rPr>
          <w:spacing w:val="0"/>
        </w:rPr>
        <w:fldChar w:fldCharType="begin"/>
      </w:r>
      <w:r>
        <w:rPr>
          <w:spacing w:val="0"/>
        </w:rPr>
        <w:instrText xml:space="preserve">TOC \o "1-1" \h \u </w:instrText>
      </w:r>
      <w:r>
        <w:rPr>
          <w:spacing w:val="0"/>
        </w:rPr>
        <w:fldChar w:fldCharType="separate"/>
      </w:r>
      <w:r/>
    </w:p>
    <w:p>
      <w:pPr>
        <w:pStyle w:val="751"/>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_Toc4309 </w:instrText>
      </w:r>
      <w:r>
        <w:rPr>
          <w:spacing w:val="0"/>
          <w:sz w:val="28"/>
          <w:szCs w:val="24"/>
        </w:rPr>
        <w:fldChar w:fldCharType="separate"/>
      </w:r>
      <w:r>
        <w:rPr>
          <w:rFonts w:hint="eastAsia" w:ascii="仿宋" w:hAnsi="仿宋" w:eastAsia="仿宋" w:cs="仿宋"/>
          <w:sz w:val="28"/>
          <w:szCs w:val="24"/>
        </w:rPr>
        <w:t xml:space="preserve">第一章 </w:t>
      </w:r>
      <w:r>
        <w:rPr>
          <w:rFonts w:hint="eastAsia" w:ascii="仿宋" w:hAnsi="仿宋" w:eastAsia="仿宋" w:cs="仿宋"/>
          <w:sz w:val="28"/>
          <w:szCs w:val="24"/>
          <w:lang w:eastAsia="zh-CN"/>
        </w:rPr>
        <w:t xml:space="preserve">竞争性磋商</w:t>
      </w:r>
      <w:r>
        <w:rPr>
          <w:rFonts w:hint="eastAsia" w:ascii="仿宋" w:hAnsi="仿宋" w:eastAsia="仿宋" w:cs="仿宋"/>
          <w:sz w:val="28"/>
          <w:szCs w:val="24"/>
        </w:rPr>
        <w:t xml:space="preserve">公告</w:t>
      </w:r>
      <w:r>
        <w:rPr>
          <w:sz w:val="28"/>
          <w:szCs w:val="24"/>
        </w:rPr>
        <w:tab/>
      </w:r>
      <w:r>
        <w:rPr>
          <w:sz w:val="28"/>
          <w:szCs w:val="24"/>
        </w:rPr>
        <w:fldChar w:fldCharType="begin"/>
      </w:r>
      <w:r>
        <w:rPr>
          <w:sz w:val="28"/>
          <w:szCs w:val="24"/>
        </w:rPr>
        <w:instrText xml:space="preserve"> PAGEREF _Toc4309 \h </w:instrText>
      </w:r>
      <w:r>
        <w:rPr>
          <w:sz w:val="28"/>
          <w:szCs w:val="24"/>
        </w:rPr>
        <w:fldChar w:fldCharType="separate"/>
      </w:r>
      <w:r>
        <w:rPr>
          <w:sz w:val="28"/>
          <w:szCs w:val="24"/>
        </w:rPr>
        <w:t xml:space="preserve">1</w:t>
      </w:r>
      <w:r>
        <w:rPr>
          <w:sz w:val="28"/>
          <w:szCs w:val="24"/>
        </w:rPr>
        <w:fldChar w:fldCharType="end"/>
      </w:r>
      <w:r>
        <w:rPr>
          <w:spacing w:val="0"/>
          <w:sz w:val="28"/>
          <w:szCs w:val="24"/>
        </w:rPr>
        <w:fldChar w:fldCharType="end"/>
      </w:r>
      <w:r/>
    </w:p>
    <w:p>
      <w:pPr>
        <w:pStyle w:val="751"/>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_Toc6642 </w:instrText>
      </w:r>
      <w:r>
        <w:rPr>
          <w:spacing w:val="0"/>
          <w:sz w:val="28"/>
          <w:szCs w:val="24"/>
        </w:rPr>
        <w:fldChar w:fldCharType="separate"/>
      </w:r>
      <w:r>
        <w:rPr>
          <w:rFonts w:hint="eastAsia" w:ascii="仿宋" w:hAnsi="仿宋" w:eastAsia="仿宋" w:cs="仿宋"/>
          <w:sz w:val="28"/>
          <w:szCs w:val="24"/>
        </w:rPr>
        <w:t xml:space="preserve">第二章 </w:t>
      </w:r>
      <w:r>
        <w:rPr>
          <w:rFonts w:hint="eastAsia" w:ascii="仿宋" w:hAnsi="仿宋" w:eastAsia="仿宋" w:cs="仿宋"/>
          <w:sz w:val="28"/>
          <w:szCs w:val="24"/>
          <w:lang w:val="en-US" w:eastAsia="zh-CN"/>
        </w:rPr>
        <w:t xml:space="preserve">供应商</w:t>
      </w:r>
      <w:r>
        <w:rPr>
          <w:rFonts w:hint="eastAsia" w:ascii="仿宋" w:hAnsi="仿宋" w:eastAsia="仿宋" w:cs="仿宋"/>
          <w:sz w:val="28"/>
          <w:szCs w:val="24"/>
        </w:rPr>
        <w:t xml:space="preserve">须知</w:t>
      </w:r>
      <w:r>
        <w:rPr>
          <w:sz w:val="28"/>
          <w:szCs w:val="24"/>
        </w:rPr>
        <w:tab/>
      </w:r>
      <w:r>
        <w:rPr>
          <w:sz w:val="28"/>
          <w:szCs w:val="24"/>
        </w:rPr>
        <w:fldChar w:fldCharType="begin"/>
      </w:r>
      <w:r>
        <w:rPr>
          <w:sz w:val="28"/>
          <w:szCs w:val="24"/>
        </w:rPr>
        <w:instrText xml:space="preserve"> PAGEREF _Toc6642 \h </w:instrText>
      </w:r>
      <w:r>
        <w:rPr>
          <w:sz w:val="28"/>
          <w:szCs w:val="24"/>
        </w:rPr>
        <w:fldChar w:fldCharType="separate"/>
      </w:r>
      <w:r>
        <w:rPr>
          <w:sz w:val="28"/>
          <w:szCs w:val="24"/>
        </w:rPr>
        <w:t xml:space="preserve">3</w:t>
      </w:r>
      <w:r>
        <w:rPr>
          <w:sz w:val="28"/>
          <w:szCs w:val="24"/>
        </w:rPr>
        <w:fldChar w:fldCharType="end"/>
      </w:r>
      <w:r>
        <w:rPr>
          <w:spacing w:val="0"/>
          <w:sz w:val="28"/>
          <w:szCs w:val="24"/>
        </w:rPr>
        <w:fldChar w:fldCharType="end"/>
      </w:r>
      <w:r/>
    </w:p>
    <w:p>
      <w:pPr>
        <w:pStyle w:val="751"/>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_Toc16524 </w:instrText>
      </w:r>
      <w:r>
        <w:rPr>
          <w:spacing w:val="0"/>
          <w:sz w:val="28"/>
          <w:szCs w:val="24"/>
        </w:rPr>
        <w:fldChar w:fldCharType="separate"/>
      </w:r>
      <w:r>
        <w:rPr>
          <w:rFonts w:hint="eastAsia" w:ascii="仿宋" w:hAnsi="仿宋" w:eastAsia="仿宋" w:cs="仿宋"/>
          <w:sz w:val="28"/>
          <w:szCs w:val="24"/>
          <w:lang w:val="en-US" w:eastAsia="zh-CN"/>
        </w:rPr>
        <w:t xml:space="preserve">第三章 磋商资料表</w:t>
      </w:r>
      <w:r>
        <w:rPr>
          <w:sz w:val="28"/>
          <w:szCs w:val="24"/>
        </w:rPr>
        <w:tab/>
      </w:r>
      <w:r>
        <w:rPr>
          <w:sz w:val="28"/>
          <w:szCs w:val="24"/>
        </w:rPr>
        <w:fldChar w:fldCharType="begin"/>
      </w:r>
      <w:r>
        <w:rPr>
          <w:sz w:val="28"/>
          <w:szCs w:val="24"/>
        </w:rPr>
        <w:instrText xml:space="preserve"> PAGEREF _Toc16524 \h </w:instrText>
      </w:r>
      <w:r>
        <w:rPr>
          <w:sz w:val="28"/>
          <w:szCs w:val="24"/>
        </w:rPr>
        <w:fldChar w:fldCharType="separate"/>
      </w:r>
      <w:r>
        <w:rPr>
          <w:sz w:val="28"/>
          <w:szCs w:val="24"/>
        </w:rPr>
        <w:t xml:space="preserve">12</w:t>
      </w:r>
      <w:r>
        <w:rPr>
          <w:sz w:val="28"/>
          <w:szCs w:val="24"/>
        </w:rPr>
        <w:fldChar w:fldCharType="end"/>
      </w:r>
      <w:r>
        <w:rPr>
          <w:spacing w:val="0"/>
          <w:sz w:val="28"/>
          <w:szCs w:val="24"/>
        </w:rPr>
        <w:fldChar w:fldCharType="end"/>
      </w:r>
      <w:r/>
    </w:p>
    <w:p>
      <w:pPr>
        <w:pStyle w:val="751"/>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_Toc24159 </w:instrText>
      </w:r>
      <w:r>
        <w:rPr>
          <w:spacing w:val="0"/>
          <w:sz w:val="28"/>
          <w:szCs w:val="24"/>
        </w:rPr>
        <w:fldChar w:fldCharType="separate"/>
      </w:r>
      <w:r>
        <w:rPr>
          <w:rFonts w:hint="eastAsia" w:ascii="仿宋" w:hAnsi="仿宋" w:eastAsia="仿宋" w:cs="仿宋"/>
          <w:bCs/>
          <w:sz w:val="28"/>
          <w:szCs w:val="32"/>
          <w:lang w:eastAsia="zh-CN"/>
        </w:rPr>
        <w:t xml:space="preserve">第</w:t>
      </w:r>
      <w:r>
        <w:rPr>
          <w:rFonts w:hint="eastAsia" w:ascii="仿宋" w:hAnsi="仿宋" w:eastAsia="仿宋" w:cs="仿宋"/>
          <w:bCs/>
          <w:sz w:val="28"/>
          <w:szCs w:val="32"/>
          <w:lang w:val="en-US" w:eastAsia="zh-CN"/>
        </w:rPr>
        <w:t xml:space="preserve">四</w:t>
      </w:r>
      <w:r>
        <w:rPr>
          <w:rFonts w:hint="eastAsia" w:ascii="仿宋" w:hAnsi="仿宋" w:eastAsia="仿宋" w:cs="仿宋"/>
          <w:bCs/>
          <w:sz w:val="28"/>
          <w:szCs w:val="32"/>
          <w:lang w:eastAsia="zh-CN"/>
        </w:rPr>
        <w:t xml:space="preserve">章</w:t>
      </w:r>
      <w:r>
        <w:rPr>
          <w:rFonts w:hint="eastAsia" w:ascii="仿宋" w:hAnsi="仿宋" w:eastAsia="仿宋" w:cs="仿宋"/>
          <w:bCs/>
          <w:sz w:val="28"/>
          <w:szCs w:val="32"/>
          <w:lang w:val="en-US" w:eastAsia="zh-CN"/>
        </w:rPr>
        <w:t xml:space="preserve"> 评标标准</w:t>
      </w:r>
      <w:r>
        <w:rPr>
          <w:sz w:val="28"/>
          <w:szCs w:val="24"/>
        </w:rPr>
        <w:tab/>
      </w:r>
      <w:r>
        <w:rPr>
          <w:sz w:val="28"/>
          <w:szCs w:val="24"/>
        </w:rPr>
        <w:fldChar w:fldCharType="begin"/>
      </w:r>
      <w:r>
        <w:rPr>
          <w:sz w:val="28"/>
          <w:szCs w:val="24"/>
        </w:rPr>
        <w:instrText xml:space="preserve"> PAGEREF _Toc24159 \h </w:instrText>
      </w:r>
      <w:r>
        <w:rPr>
          <w:sz w:val="28"/>
          <w:szCs w:val="24"/>
        </w:rPr>
        <w:fldChar w:fldCharType="separate"/>
      </w:r>
      <w:r>
        <w:rPr>
          <w:sz w:val="28"/>
          <w:szCs w:val="24"/>
        </w:rPr>
        <w:t xml:space="preserve">20</w:t>
      </w:r>
      <w:r>
        <w:rPr>
          <w:sz w:val="28"/>
          <w:szCs w:val="24"/>
        </w:rPr>
        <w:fldChar w:fldCharType="end"/>
      </w:r>
      <w:r>
        <w:rPr>
          <w:spacing w:val="0"/>
          <w:sz w:val="28"/>
          <w:szCs w:val="24"/>
        </w:rPr>
        <w:fldChar w:fldCharType="end"/>
      </w:r>
      <w:r/>
    </w:p>
    <w:p>
      <w:pPr>
        <w:pStyle w:val="751"/>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_Toc2480 </w:instrText>
      </w:r>
      <w:r>
        <w:rPr>
          <w:spacing w:val="0"/>
          <w:sz w:val="28"/>
          <w:szCs w:val="24"/>
        </w:rPr>
        <w:fldChar w:fldCharType="separate"/>
      </w:r>
      <w:r>
        <w:rPr>
          <w:rFonts w:hint="eastAsia" w:ascii="仿宋" w:hAnsi="仿宋" w:eastAsia="仿宋" w:cs="仿宋"/>
          <w:sz w:val="28"/>
          <w:szCs w:val="40"/>
          <w:lang w:eastAsia="zh-CN"/>
        </w:rPr>
        <w:t xml:space="preserve">第</w:t>
      </w:r>
      <w:r>
        <w:rPr>
          <w:rFonts w:hint="eastAsia" w:ascii="仿宋" w:hAnsi="仿宋" w:eastAsia="仿宋" w:cs="仿宋"/>
          <w:sz w:val="28"/>
          <w:szCs w:val="40"/>
          <w:lang w:val="en-US" w:eastAsia="zh-CN"/>
        </w:rPr>
        <w:t xml:space="preserve">五</w:t>
      </w:r>
      <w:r>
        <w:rPr>
          <w:rFonts w:hint="eastAsia" w:ascii="仿宋" w:hAnsi="仿宋" w:eastAsia="仿宋" w:cs="仿宋"/>
          <w:sz w:val="28"/>
          <w:szCs w:val="40"/>
          <w:lang w:eastAsia="zh-CN"/>
        </w:rPr>
        <w:t xml:space="preserve">章</w:t>
      </w:r>
      <w:r>
        <w:rPr>
          <w:rFonts w:hint="eastAsia" w:ascii="仿宋" w:hAnsi="仿宋" w:eastAsia="仿宋" w:cs="仿宋"/>
          <w:sz w:val="28"/>
          <w:szCs w:val="40"/>
          <w:lang w:val="en-US" w:eastAsia="zh-CN"/>
        </w:rPr>
        <w:t xml:space="preserve"> </w:t>
      </w:r>
      <w:r>
        <w:rPr>
          <w:rFonts w:hint="eastAsia" w:ascii="仿宋" w:hAnsi="仿宋" w:eastAsia="仿宋" w:cs="仿宋"/>
          <w:sz w:val="28"/>
          <w:szCs w:val="40"/>
        </w:rPr>
        <w:t xml:space="preserve">政府采购合同（仅供参考）</w:t>
      </w:r>
      <w:r>
        <w:rPr>
          <w:sz w:val="28"/>
          <w:szCs w:val="24"/>
        </w:rPr>
        <w:tab/>
      </w:r>
      <w:r>
        <w:rPr>
          <w:sz w:val="28"/>
          <w:szCs w:val="24"/>
        </w:rPr>
        <w:fldChar w:fldCharType="begin"/>
      </w:r>
      <w:r>
        <w:rPr>
          <w:sz w:val="28"/>
          <w:szCs w:val="24"/>
        </w:rPr>
        <w:instrText xml:space="preserve"> PAGEREF _Toc2480 \h </w:instrText>
      </w:r>
      <w:r>
        <w:rPr>
          <w:sz w:val="28"/>
          <w:szCs w:val="24"/>
        </w:rPr>
        <w:fldChar w:fldCharType="separate"/>
      </w:r>
      <w:r>
        <w:rPr>
          <w:sz w:val="28"/>
          <w:szCs w:val="24"/>
        </w:rPr>
        <w:t xml:space="preserve">25</w:t>
      </w:r>
      <w:r>
        <w:rPr>
          <w:sz w:val="28"/>
          <w:szCs w:val="24"/>
        </w:rPr>
        <w:fldChar w:fldCharType="end"/>
      </w:r>
      <w:r>
        <w:rPr>
          <w:spacing w:val="0"/>
          <w:sz w:val="28"/>
          <w:szCs w:val="24"/>
        </w:rPr>
        <w:fldChar w:fldCharType="end"/>
      </w:r>
      <w:r/>
    </w:p>
    <w:p>
      <w:pPr>
        <w:pStyle w:val="751"/>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_Toc3156 </w:instrText>
      </w:r>
      <w:r>
        <w:rPr>
          <w:spacing w:val="0"/>
          <w:sz w:val="28"/>
          <w:szCs w:val="24"/>
        </w:rPr>
        <w:fldChar w:fldCharType="separate"/>
      </w:r>
      <w:r>
        <w:rPr>
          <w:rFonts w:hint="eastAsia" w:ascii="仿宋" w:hAnsi="仿宋" w:eastAsia="仿宋" w:cs="仿宋"/>
          <w:bCs/>
          <w:sz w:val="28"/>
          <w:szCs w:val="40"/>
          <w:highlight w:val="none"/>
          <w:lang w:eastAsia="zh-CN"/>
        </w:rPr>
        <w:t xml:space="preserve">第</w:t>
      </w:r>
      <w:r>
        <w:rPr>
          <w:rFonts w:hint="eastAsia" w:ascii="仿宋" w:hAnsi="仿宋" w:eastAsia="仿宋" w:cs="仿宋"/>
          <w:bCs/>
          <w:sz w:val="28"/>
          <w:szCs w:val="40"/>
          <w:highlight w:val="none"/>
          <w:lang w:val="en-US" w:eastAsia="zh-CN"/>
        </w:rPr>
        <w:t xml:space="preserve">六</w:t>
      </w:r>
      <w:r>
        <w:rPr>
          <w:rFonts w:hint="eastAsia" w:ascii="仿宋" w:hAnsi="仿宋" w:eastAsia="仿宋" w:cs="仿宋"/>
          <w:bCs/>
          <w:sz w:val="28"/>
          <w:szCs w:val="40"/>
          <w:highlight w:val="none"/>
          <w:lang w:eastAsia="zh-CN"/>
        </w:rPr>
        <w:t xml:space="preserve">章</w:t>
      </w:r>
      <w:r>
        <w:rPr>
          <w:rFonts w:hint="eastAsia" w:ascii="仿宋" w:hAnsi="仿宋" w:eastAsia="仿宋" w:cs="仿宋"/>
          <w:bCs/>
          <w:sz w:val="28"/>
          <w:szCs w:val="40"/>
          <w:highlight w:val="none"/>
          <w:lang w:val="en-US" w:eastAsia="zh-CN"/>
        </w:rPr>
        <w:t xml:space="preserve"> 采购需求</w:t>
      </w:r>
      <w:r>
        <w:rPr>
          <w:sz w:val="28"/>
          <w:szCs w:val="24"/>
        </w:rPr>
        <w:tab/>
      </w:r>
      <w:r>
        <w:rPr>
          <w:sz w:val="28"/>
          <w:szCs w:val="24"/>
        </w:rPr>
        <w:fldChar w:fldCharType="begin"/>
      </w:r>
      <w:r>
        <w:rPr>
          <w:sz w:val="28"/>
          <w:szCs w:val="24"/>
        </w:rPr>
        <w:instrText xml:space="preserve"> PAGEREF _Toc3156 \h </w:instrText>
      </w:r>
      <w:r>
        <w:rPr>
          <w:sz w:val="28"/>
          <w:szCs w:val="24"/>
        </w:rPr>
        <w:fldChar w:fldCharType="separate"/>
      </w:r>
      <w:r>
        <w:rPr>
          <w:sz w:val="28"/>
          <w:szCs w:val="24"/>
        </w:rPr>
        <w:t xml:space="preserve">30</w:t>
      </w:r>
      <w:r>
        <w:rPr>
          <w:sz w:val="28"/>
          <w:szCs w:val="24"/>
        </w:rPr>
        <w:fldChar w:fldCharType="end"/>
      </w:r>
      <w:r>
        <w:rPr>
          <w:spacing w:val="0"/>
          <w:sz w:val="28"/>
          <w:szCs w:val="24"/>
        </w:rPr>
        <w:fldChar w:fldCharType="end"/>
      </w:r>
      <w:r/>
    </w:p>
    <w:p>
      <w:pPr>
        <w:pStyle w:val="751"/>
        <w:pageBreakBefore w:val="0"/>
        <w:spacing w:line="400" w:lineRule="exact"/>
        <w:tabs>
          <w:tab w:val="right" w:pos="8306" w:leader="dot"/>
        </w:tabs>
      </w:pPr>
      <w:r>
        <w:rPr>
          <w:spacing w:val="0"/>
          <w:sz w:val="28"/>
          <w:szCs w:val="24"/>
        </w:rPr>
        <w:fldChar w:fldCharType="begin"/>
      </w:r>
      <w:r>
        <w:rPr>
          <w:spacing w:val="0"/>
          <w:sz w:val="28"/>
          <w:szCs w:val="24"/>
        </w:rPr>
        <w:instrText xml:space="preserve"> HYPERLINK \l _Toc32208 </w:instrText>
      </w:r>
      <w:r>
        <w:rPr>
          <w:spacing w:val="0"/>
          <w:sz w:val="28"/>
          <w:szCs w:val="24"/>
        </w:rPr>
        <w:fldChar w:fldCharType="separate"/>
      </w:r>
      <w:r>
        <w:rPr>
          <w:rFonts w:hint="eastAsia" w:ascii="仿宋" w:hAnsi="仿宋" w:eastAsia="仿宋" w:cs="仿宋"/>
          <w:sz w:val="28"/>
          <w:szCs w:val="24"/>
          <w:lang w:eastAsia="zh-CN"/>
        </w:rPr>
        <w:t xml:space="preserve">第</w:t>
      </w:r>
      <w:r>
        <w:rPr>
          <w:rFonts w:hint="eastAsia" w:ascii="仿宋" w:hAnsi="仿宋" w:eastAsia="仿宋" w:cs="仿宋"/>
          <w:sz w:val="28"/>
          <w:szCs w:val="24"/>
          <w:lang w:val="en-US" w:eastAsia="zh-CN"/>
        </w:rPr>
        <w:t xml:space="preserve">七</w:t>
      </w:r>
      <w:r>
        <w:rPr>
          <w:rFonts w:hint="eastAsia" w:ascii="仿宋" w:hAnsi="仿宋" w:eastAsia="仿宋" w:cs="仿宋"/>
          <w:sz w:val="28"/>
          <w:szCs w:val="24"/>
          <w:lang w:eastAsia="zh-CN"/>
        </w:rPr>
        <w:t xml:space="preserve">章</w:t>
      </w:r>
      <w:r>
        <w:rPr>
          <w:rFonts w:hint="eastAsia" w:ascii="仿宋" w:hAnsi="仿宋" w:eastAsia="仿宋" w:cs="仿宋"/>
          <w:sz w:val="28"/>
          <w:szCs w:val="24"/>
          <w:lang w:val="en-US" w:eastAsia="zh-CN"/>
        </w:rPr>
        <w:t xml:space="preserve"> 响应文件</w:t>
      </w:r>
      <w:r>
        <w:rPr>
          <w:rFonts w:hint="eastAsia" w:ascii="仿宋" w:hAnsi="仿宋" w:eastAsia="仿宋" w:cs="仿宋"/>
          <w:sz w:val="28"/>
          <w:szCs w:val="24"/>
        </w:rPr>
        <w:t xml:space="preserve">格式</w:t>
      </w:r>
      <w:r>
        <w:rPr>
          <w:sz w:val="28"/>
          <w:szCs w:val="24"/>
        </w:rPr>
        <w:tab/>
      </w:r>
      <w:r>
        <w:rPr>
          <w:sz w:val="28"/>
          <w:szCs w:val="24"/>
        </w:rPr>
        <w:fldChar w:fldCharType="begin"/>
      </w:r>
      <w:r>
        <w:rPr>
          <w:sz w:val="28"/>
          <w:szCs w:val="24"/>
        </w:rPr>
        <w:instrText xml:space="preserve"> PAGEREF _Toc32208 \h </w:instrText>
      </w:r>
      <w:r>
        <w:rPr>
          <w:sz w:val="28"/>
          <w:szCs w:val="24"/>
        </w:rPr>
        <w:fldChar w:fldCharType="separate"/>
      </w:r>
      <w:r>
        <w:rPr>
          <w:sz w:val="28"/>
          <w:szCs w:val="24"/>
        </w:rPr>
        <w:t xml:space="preserve">36</w:t>
      </w:r>
      <w:r>
        <w:rPr>
          <w:sz w:val="28"/>
          <w:szCs w:val="24"/>
        </w:rPr>
        <w:fldChar w:fldCharType="end"/>
      </w:r>
      <w:r>
        <w:rPr>
          <w:spacing w:val="0"/>
          <w:sz w:val="28"/>
          <w:szCs w:val="24"/>
        </w:rPr>
        <w:fldChar w:fldCharType="end"/>
      </w:r>
      <w:r/>
    </w:p>
    <w:p>
      <w:pPr>
        <w:pStyle w:val="751"/>
        <w:pageBreakBefore w:val="0"/>
        <w:spacing w:line="400" w:lineRule="exact"/>
        <w:tabs>
          <w:tab w:val="right" w:pos="8306" w:leader="dot"/>
        </w:tabs>
      </w:pPr>
      <w:r/>
      <w:r/>
    </w:p>
    <w:p>
      <w:pPr>
        <w:pageBreakBefore w:val="0"/>
        <w:spacing w:line="400" w:lineRule="exact"/>
      </w:pPr>
      <w:r>
        <w:rPr>
          <w:spacing w:val="0"/>
        </w:rPr>
        <w:fldChar w:fldCharType="end"/>
      </w:r>
      <w:r/>
    </w:p>
    <w:p>
      <w:pPr>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927"/>
        <w:pageBreakBefore w:val="0"/>
        <w:spacing w:line="400" w:lineRule="exact"/>
        <w:rPr>
          <w:rFonts w:hint="eastAsia"/>
        </w:rPr>
      </w:pPr>
      <w:r>
        <w:rPr>
          <w:rFonts w:hint="eastAsia"/>
        </w:rPr>
      </w:r>
      <w:r/>
    </w:p>
    <w:p>
      <w:pPr>
        <w:pStyle w:val="705"/>
        <w:numPr>
          <w:ilvl w:val="0"/>
          <w:numId w:val="11"/>
        </w:numPr>
        <w:keepLines w:val="0"/>
        <w:pageBreakBefore w:val="0"/>
        <w:spacing w:line="400" w:lineRule="exact"/>
        <w:rPr>
          <w:rFonts w:hint="eastAsia" w:ascii="仿宋" w:hAnsi="仿宋" w:eastAsia="仿宋" w:cs="仿宋"/>
        </w:rPr>
        <w:sectPr>
          <w:footerReference w:type="default" r:id="rId9"/>
          <w:footnotePr/>
          <w:endnotePr/>
          <w:type w:val="nextPage"/>
          <w:pgSz w:w="11906" w:h="16838" w:orient="portrait"/>
          <w:pgMar w:top="1440" w:right="1800" w:bottom="1440" w:left="1800" w:header="851" w:footer="850" w:gutter="0"/>
          <w:pgNumType w:start="1"/>
          <w:cols w:num="1" w:sep="0" w:space="0" w:equalWidth="1"/>
          <w:docGrid w:linePitch="360"/>
        </w:sectPr>
      </w:pPr>
      <w:r/>
      <w:bookmarkStart w:id="4" w:name="_Toc4309"/>
      <w:r/>
      <w:r/>
    </w:p>
    <w:p>
      <w:pPr>
        <w:pStyle w:val="705"/>
        <w:numPr>
          <w:ilvl w:val="0"/>
          <w:numId w:val="11"/>
        </w:numPr>
        <w:keepLines w:val="0"/>
        <w:pageBreakBefore w:val="0"/>
        <w:spacing w:line="400" w:lineRule="exact"/>
        <w:rPr>
          <w:rFonts w:hint="eastAsia" w:ascii="仿宋" w:hAnsi="仿宋" w:eastAsia="仿宋" w:cs="仿宋"/>
        </w:rPr>
      </w:pPr>
      <w:r>
        <w:rPr>
          <w:rFonts w:hint="eastAsia" w:ascii="仿宋" w:hAnsi="仿宋" w:eastAsia="仿宋" w:cs="仿宋"/>
          <w:lang w:eastAsia="zh-CN"/>
        </w:rPr>
        <w:t xml:space="preserve">竞争性磋商</w:t>
      </w:r>
      <w:r>
        <w:rPr>
          <w:rFonts w:hint="eastAsia" w:ascii="仿宋" w:hAnsi="仿宋" w:eastAsia="仿宋" w:cs="仿宋"/>
        </w:rPr>
        <w:t xml:space="preserve">公告</w:t>
      </w:r>
      <w:bookmarkEnd w:id="2"/>
      <w:r/>
      <w:bookmarkEnd w:id="3"/>
      <w:r/>
      <w:bookmarkEnd w:id="4"/>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6"/>
      </w:tblGrid>
      <w:tr>
        <w:trPr>
          <w:jc w:val="center"/>
          <w:trHeight w:val="1455"/>
        </w:trPr>
        <w:tc>
          <w:tcPr>
            <w:tcW w:w="8276" w:type="dxa"/>
            <w:textDirection w:val="lrTb"/>
            <w:noWrap w:val="false"/>
          </w:tcPr>
          <w:p>
            <w:pPr>
              <w:jc w:val="left"/>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项目概况</w:t>
            </w:r>
            <w:r/>
          </w:p>
          <w:p>
            <w:pPr>
              <w:ind w:firstLine="480"/>
              <w:jc w:val="left"/>
              <w:keepLines w:val="0"/>
              <w:keepNext w:val="0"/>
              <w:pageBreakBefore w:val="0"/>
              <w:spacing w:line="400" w:lineRule="exact"/>
              <w:shd w:val="clear" w:color="auto" w:fill="ffffff"/>
              <w:widowControl/>
              <w:rPr>
                <w:rFonts w:hint="eastAsia" w:ascii="仿宋" w:hAnsi="仿宋" w:eastAsia="仿宋" w:cs="仿宋"/>
                <w:sz w:val="24"/>
                <w:szCs w:val="24"/>
                <w:vertAlign w:val="baseline"/>
              </w:rPr>
            </w:pPr>
            <w:r>
              <w:rPr>
                <w:rFonts w:hint="eastAsia" w:ascii="仿宋" w:hAnsi="仿宋" w:eastAsia="仿宋" w:cs="仿宋"/>
                <w:sz w:val="24"/>
                <w:szCs w:val="24"/>
                <w:u w:val="single"/>
                <w:lang w:val="en-US" w:eastAsia="zh-CN"/>
              </w:rPr>
              <w:t xml:space="preserve">泰兴市医疗机构医疗责任保险业务承办项目</w:t>
            </w:r>
            <w:r>
              <w:rPr>
                <w:rFonts w:hint="eastAsia" w:ascii="仿宋" w:hAnsi="仿宋" w:eastAsia="仿宋" w:cs="仿宋"/>
                <w:sz w:val="24"/>
                <w:szCs w:val="24"/>
                <w:highlight w:val="none"/>
              </w:rPr>
              <w:t xml:space="preserve">的潜在</w:t>
            </w:r>
            <w:r>
              <w:rPr>
                <w:rFonts w:hint="eastAsia" w:ascii="仿宋" w:hAnsi="仿宋" w:eastAsia="仿宋" w:cs="仿宋"/>
                <w:sz w:val="24"/>
                <w:szCs w:val="24"/>
                <w:highlight w:val="none"/>
                <w:lang w:val="en-US" w:eastAsia="zh-CN"/>
              </w:rPr>
              <w:t xml:space="preserve">供应商应</w:t>
            </w:r>
            <w:r>
              <w:rPr>
                <w:rFonts w:hint="eastAsia" w:ascii="仿宋" w:hAnsi="仿宋" w:eastAsia="仿宋" w:cs="仿宋"/>
                <w:sz w:val="24"/>
                <w:szCs w:val="24"/>
                <w:highlight w:val="none"/>
              </w:rPr>
              <w:t xml:space="preserve">在“江苏省政府采购网”自行免费下载</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文件，并</w:t>
            </w:r>
            <w:r>
              <w:rPr>
                <w:rFonts w:hint="eastAsia" w:ascii="仿宋" w:hAnsi="仿宋" w:eastAsia="仿宋" w:cs="仿宋"/>
                <w:bCs/>
                <w:color w:val="000000"/>
                <w:spacing w:val="-6"/>
                <w:sz w:val="24"/>
                <w:szCs w:val="24"/>
                <w:highlight w:val="none"/>
              </w:rPr>
              <w:t xml:space="preserve">于</w:t>
            </w:r>
            <w:r>
              <w:rPr>
                <w:rFonts w:hint="eastAsia" w:ascii="仿宋" w:hAnsi="仿宋" w:eastAsia="仿宋" w:cs="仿宋"/>
                <w:bCs/>
                <w:color w:val="000000"/>
                <w:spacing w:val="-6"/>
                <w:sz w:val="24"/>
                <w:szCs w:val="24"/>
                <w:highlight w:val="none"/>
                <w:u w:val="single"/>
                <w:lang w:val="en-US" w:eastAsia="zh-CN"/>
              </w:rPr>
              <w:t xml:space="preserve">2026年9月30日14:30</w:t>
            </w:r>
            <w:r>
              <w:rPr>
                <w:rFonts w:hint="eastAsia" w:ascii="仿宋" w:hAnsi="仿宋" w:eastAsia="仿宋" w:cs="仿宋"/>
                <w:bCs/>
                <w:color w:val="000000"/>
                <w:spacing w:val="-6"/>
                <w:sz w:val="24"/>
                <w:szCs w:val="24"/>
                <w:highlight w:val="none"/>
              </w:rPr>
              <w:t xml:space="preserve">（北京</w:t>
            </w:r>
            <w:r>
              <w:rPr>
                <w:rFonts w:hint="eastAsia" w:ascii="仿宋" w:hAnsi="仿宋" w:eastAsia="仿宋" w:cs="仿宋"/>
                <w:sz w:val="24"/>
                <w:szCs w:val="24"/>
                <w:highlight w:val="none"/>
              </w:rPr>
              <w:t xml:space="preserve">时间）前</w:t>
            </w:r>
            <w:r>
              <w:rPr>
                <w:rFonts w:hint="eastAsia" w:ascii="仿宋" w:hAnsi="仿宋" w:eastAsia="仿宋" w:cs="仿宋"/>
                <w:sz w:val="24"/>
                <w:szCs w:val="24"/>
                <w:highlight w:val="none"/>
                <w:lang w:eastAsia="zh-CN"/>
              </w:rPr>
              <w:t xml:space="preserve">提交</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rPr>
              <w:t xml:space="preserve">。</w:t>
            </w:r>
            <w:r/>
          </w:p>
        </w:tc>
      </w:tr>
    </w:tbl>
    <w:p>
      <w:pPr>
        <w:jc w:val="left"/>
        <w:keepLines w:val="0"/>
        <w:keepNext w:val="0"/>
        <w:pageBreakBefore w:val="0"/>
        <w:spacing w:line="400" w:lineRule="exact"/>
        <w:widowControl w:val="off"/>
        <w:rPr>
          <w:rFonts w:hint="eastAsia" w:ascii="仿宋" w:hAnsi="仿宋" w:eastAsia="仿宋" w:cs="仿宋"/>
          <w:b/>
          <w:bCs/>
          <w:sz w:val="24"/>
          <w:szCs w:val="24"/>
        </w:rPr>
        <w:outlineLvl w:val="1"/>
      </w:pPr>
      <w:r/>
      <w:bookmarkStart w:id="5" w:name="_Toc23810"/>
      <w:r>
        <w:rPr>
          <w:rFonts w:hint="eastAsia" w:ascii="仿宋" w:hAnsi="仿宋" w:eastAsia="仿宋" w:cs="仿宋"/>
          <w:b/>
          <w:bCs/>
          <w:sz w:val="24"/>
          <w:szCs w:val="24"/>
        </w:rPr>
        <w:t xml:space="preserve">一、项目基本情况</w:t>
      </w:r>
      <w:bookmarkEnd w:id="5"/>
      <w:r/>
      <w:r/>
    </w:p>
    <w:p>
      <w:pPr>
        <w:ind w:firstLine="480"/>
        <w:jc w:val="left"/>
        <w:keepLines w:val="0"/>
        <w:keepNext w:val="0"/>
        <w:pageBreakBefore w:val="0"/>
        <w:spacing w:line="400" w:lineRule="exact"/>
        <w:rPr>
          <w:rFonts w:hint="default" w:ascii="仿宋" w:hAnsi="仿宋" w:eastAsia="仿宋" w:cs="仿宋"/>
          <w:b w:val="0"/>
          <w:bCs w:val="0"/>
          <w:color w:val="000000"/>
          <w:spacing w:val="-6"/>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项目编号：JSZC-321283-HTBX-C2026-0013</w:t>
      </w:r>
      <w:r/>
    </w:p>
    <w:p>
      <w:pPr>
        <w:ind w:firstLine="480"/>
        <w:jc w:val="left"/>
        <w:keepLines w:val="0"/>
        <w:keepNext w:val="0"/>
        <w:pageBreakBefore w:val="0"/>
        <w:spacing w:line="400" w:lineRule="exact"/>
        <w:shd w:val="clear" w:color="auto" w:fill="ffffff"/>
        <w:widowControl/>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项目名称：</w:t>
      </w:r>
      <w:r>
        <w:rPr>
          <w:rFonts w:hint="eastAsia" w:ascii="仿宋" w:hAnsi="仿宋" w:eastAsia="仿宋" w:cs="仿宋"/>
          <w:sz w:val="24"/>
          <w:szCs w:val="24"/>
          <w:u w:val="none"/>
          <w:lang w:val="en-US" w:eastAsia="zh-CN"/>
        </w:rPr>
        <w:t xml:space="preserve">泰兴市医疗机构医疗责任保险业务承办项目</w:t>
      </w:r>
      <w:r/>
    </w:p>
    <w:p>
      <w:pPr>
        <w:ind w:firstLine="480"/>
        <w:jc w:val="left"/>
        <w:keepLines w:val="0"/>
        <w:keepNext w:val="0"/>
        <w:pageBreakBefore w:val="0"/>
        <w:spacing w:line="4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w:t>
      </w:r>
      <w:r>
        <w:rPr>
          <w:rFonts w:hint="eastAsia" w:ascii="仿宋" w:hAnsi="仿宋" w:eastAsia="仿宋" w:cs="仿宋"/>
          <w:b w:val="0"/>
          <w:bCs w:val="0"/>
          <w:sz w:val="24"/>
          <w:szCs w:val="24"/>
          <w:lang w:val="zh-CN" w:eastAsia="zh-CN"/>
        </w:rPr>
        <w:t xml:space="preserve">采购方式：竞争性磋商</w:t>
      </w:r>
      <w:r/>
    </w:p>
    <w:p>
      <w:pPr>
        <w:ind w:firstLine="480"/>
        <w:jc w:val="left"/>
        <w:keepLines w:val="0"/>
        <w:keepNext w:val="0"/>
        <w:pageBreakBefore w:val="0"/>
        <w:spacing w:line="400" w:lineRule="exact"/>
        <w:rPr>
          <w:rFonts w:hint="eastAsia" w:ascii="仿宋" w:hAnsi="仿宋" w:eastAsia="仿宋" w:cs="仿宋"/>
          <w:b w:val="0"/>
          <w:bCs w:val="0"/>
          <w:color w:val="000000"/>
          <w:spacing w:val="-6"/>
          <w:sz w:val="24"/>
          <w:szCs w:val="24"/>
          <w:lang w:val="en-US"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预算金额：</w:t>
      </w:r>
      <w:r>
        <w:rPr>
          <w:rFonts w:hint="eastAsia" w:ascii="仿宋" w:hAnsi="仿宋" w:eastAsia="仿宋" w:cs="仿宋"/>
          <w:b w:val="0"/>
          <w:bCs w:val="0"/>
          <w:sz w:val="24"/>
          <w:szCs w:val="24"/>
          <w:lang w:val="en-US" w:eastAsia="zh-CN"/>
        </w:rPr>
        <w:t xml:space="preserve">210</w:t>
      </w:r>
      <w:r>
        <w:rPr>
          <w:rFonts w:hint="eastAsia" w:ascii="仿宋" w:hAnsi="仿宋" w:eastAsia="仿宋" w:cs="仿宋"/>
          <w:b w:val="0"/>
          <w:bCs w:val="0"/>
          <w:color w:val="000000"/>
          <w:spacing w:val="-6"/>
          <w:sz w:val="24"/>
          <w:szCs w:val="24"/>
        </w:rPr>
        <w:t xml:space="preserve">万元</w:t>
      </w:r>
      <w:r/>
    </w:p>
    <w:p>
      <w:pPr>
        <w:ind w:firstLine="456"/>
        <w:jc w:val="left"/>
        <w:keepLines w:val="0"/>
        <w:keepNext w:val="0"/>
        <w:pageBreakBefore w:val="0"/>
        <w:spacing w:line="400" w:lineRule="exact"/>
        <w:rPr>
          <w:rFonts w:hint="default" w:ascii="仿宋" w:hAnsi="仿宋" w:eastAsia="仿宋" w:cs="仿宋"/>
          <w:b w:val="0"/>
          <w:bCs w:val="0"/>
          <w:color w:val="000000"/>
          <w:spacing w:val="-6"/>
          <w:sz w:val="24"/>
          <w:szCs w:val="24"/>
          <w:lang w:val="en-US" w:eastAsia="zh-CN"/>
        </w:rPr>
      </w:pPr>
      <w:r>
        <w:rPr>
          <w:rFonts w:hint="eastAsia" w:ascii="仿宋" w:hAnsi="仿宋" w:eastAsia="仿宋" w:cs="仿宋"/>
          <w:b w:val="0"/>
          <w:bCs w:val="0"/>
          <w:color w:val="000000"/>
          <w:spacing w:val="-6"/>
          <w:sz w:val="24"/>
          <w:szCs w:val="24"/>
          <w:lang w:val="en-US" w:eastAsia="zh-CN"/>
        </w:rPr>
        <w:t xml:space="preserve">5.最高限价：210</w:t>
      </w:r>
      <w:r>
        <w:rPr>
          <w:rFonts w:hint="eastAsia" w:ascii="仿宋" w:hAnsi="仿宋" w:eastAsia="仿宋" w:cs="仿宋"/>
          <w:b w:val="0"/>
          <w:bCs w:val="0"/>
          <w:color w:val="000000"/>
          <w:spacing w:val="-6"/>
          <w:sz w:val="24"/>
          <w:szCs w:val="24"/>
        </w:rPr>
        <w:t xml:space="preserve">万元</w:t>
      </w:r>
      <w:bookmarkStart w:id="136" w:name="_GoBack"/>
      <w:r/>
      <w:bookmarkEnd w:id="136"/>
      <w:r/>
      <w:r/>
    </w:p>
    <w:p>
      <w:pPr>
        <w:ind w:firstLine="480"/>
        <w:jc w:val="left"/>
        <w:keepLines w:val="0"/>
        <w:keepNext w:val="0"/>
        <w:pageBreakBefore w:val="0"/>
        <w:spacing w:line="400" w:lineRule="exact"/>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采购需求：</w:t>
      </w:r>
      <w:r>
        <w:rPr>
          <w:rFonts w:hint="eastAsia" w:ascii="仿宋" w:hAnsi="仿宋" w:eastAsia="仿宋" w:cs="仿宋"/>
          <w:b w:val="0"/>
          <w:bCs w:val="0"/>
          <w:sz w:val="24"/>
        </w:rPr>
        <w:t xml:space="preserve">保</w:t>
      </w:r>
      <w:r>
        <w:rPr>
          <w:rFonts w:hint="eastAsia" w:ascii="仿宋" w:hAnsi="仿宋" w:eastAsia="仿宋" w:cs="仿宋"/>
          <w:b w:val="0"/>
          <w:bCs w:val="0"/>
          <w:sz w:val="24"/>
        </w:rPr>
        <w:t xml:space="preserve">险服务。依据原国家卫生计生委会同司法部、财政部、中国保监会、国家中医药管理局等部门印发的《关于加强医疗责任保险工作的意见》（国卫医发〔2014〕42号，以下简称《意见》）、原江苏省卫生计生委与江苏省保监局联合下发的《关于进一步加强医疗责任保险工作的通知》（苏卫医政发〔2014〕3号，以下简称《通知》）精神，进行本次泰兴市医疗机构医疗责任保险业务承办项目的公开招标，旨在进一步强化我市医院质量和医疗安全管理，化解医疗风险，构建和谐平安的社会环境，在我市医疗卫生机构全面推行医疗责任保险工作，建立医疗风险分担机制。</w:t>
      </w:r>
      <w:r/>
    </w:p>
    <w:p>
      <w:pPr>
        <w:ind w:firstLine="480"/>
        <w:pageBreakBefore w:val="0"/>
        <w:spacing w:line="40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lang w:val="en-US" w:eastAsia="zh-CN"/>
        </w:rPr>
        <w:t xml:space="preserve">7.</w:t>
      </w:r>
      <w:r>
        <w:rPr>
          <w:rFonts w:hint="eastAsia" w:ascii="仿宋" w:hAnsi="仿宋" w:eastAsia="仿宋" w:cs="仿宋"/>
          <w:b w:val="0"/>
          <w:bCs w:val="0"/>
          <w:sz w:val="24"/>
          <w:szCs w:val="24"/>
        </w:rPr>
        <w:t xml:space="preserve">合同履行期限：</w:t>
      </w:r>
      <w:r>
        <w:rPr>
          <w:rFonts w:hint="eastAsia" w:ascii="仿宋" w:hAnsi="仿宋" w:eastAsia="仿宋" w:cs="仿宋"/>
          <w:b w:val="0"/>
          <w:bCs w:val="0"/>
          <w:sz w:val="24"/>
          <w:szCs w:val="24"/>
          <w:lang w:val="en-US" w:eastAsia="zh-CN"/>
        </w:rPr>
        <w:t xml:space="preserve">一</w:t>
      </w:r>
      <w:r>
        <w:rPr>
          <w:rFonts w:hint="eastAsia" w:ascii="仿宋" w:hAnsi="仿宋" w:eastAsia="仿宋" w:cs="仿宋"/>
          <w:b w:val="0"/>
          <w:bCs w:val="0"/>
          <w:sz w:val="24"/>
          <w:szCs w:val="24"/>
        </w:rPr>
        <w:t xml:space="preserve">年</w:t>
      </w:r>
      <w:r>
        <w:rPr>
          <w:rFonts w:hint="eastAsia" w:ascii="仿宋" w:hAnsi="仿宋" w:eastAsia="仿宋" w:cs="仿宋"/>
          <w:b w:val="0"/>
          <w:bCs w:val="0"/>
          <w:sz w:val="24"/>
          <w:szCs w:val="24"/>
          <w:lang w:eastAsia="zh-CN"/>
        </w:rPr>
        <w:t xml:space="preserve">（</w:t>
      </w:r>
      <w:r>
        <w:rPr>
          <w:rFonts w:hint="eastAsia" w:ascii="仿宋" w:hAnsi="仿宋" w:eastAsia="仿宋" w:cs="仿宋"/>
          <w:sz w:val="24"/>
          <w:szCs w:val="24"/>
          <w:highlight w:val="none"/>
          <w:shd w:val="clear" w:color="auto"/>
          <w:lang w:val="en-US" w:eastAsia="zh-CN"/>
        </w:rPr>
        <w:t xml:space="preserve">2026年6月30日至2027年6月29日</w:t>
      </w:r>
      <w:r>
        <w:rPr>
          <w:rFonts w:hint="eastAsia" w:ascii="仿宋" w:hAnsi="仿宋" w:eastAsia="仿宋" w:cs="仿宋"/>
          <w:b w:val="0"/>
          <w:bCs w:val="0"/>
          <w:sz w:val="24"/>
          <w:szCs w:val="24"/>
          <w:lang w:eastAsia="zh-CN"/>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b w:val="0"/>
          <w:bCs w:val="0"/>
          <w:sz w:val="24"/>
          <w:szCs w:val="24"/>
          <w:highlight w:val="none"/>
          <w:lang w:eastAsia="zh-CN"/>
        </w:rPr>
        <w:t xml:space="preserve">成交</w:t>
      </w:r>
      <w:r>
        <w:rPr>
          <w:rFonts w:hint="eastAsia" w:ascii="仿宋" w:hAnsi="仿宋" w:eastAsia="仿宋" w:cs="仿宋"/>
          <w:b w:val="0"/>
          <w:bCs w:val="0"/>
          <w:sz w:val="24"/>
          <w:szCs w:val="24"/>
          <w:highlight w:val="none"/>
          <w:lang w:val="en-US" w:eastAsia="zh-CN"/>
        </w:rPr>
        <w:t xml:space="preserve">供应商</w:t>
      </w:r>
      <w:r>
        <w:rPr>
          <w:rFonts w:hint="eastAsia" w:ascii="仿宋" w:hAnsi="仿宋" w:eastAsia="仿宋" w:cs="仿宋"/>
          <w:b w:val="0"/>
          <w:bCs w:val="0"/>
          <w:sz w:val="24"/>
          <w:szCs w:val="24"/>
          <w:highlight w:val="none"/>
          <w:lang w:eastAsia="zh-CN"/>
        </w:rPr>
        <w:t xml:space="preserve">需承诺履行在此期间的各项服务工作。</w:t>
      </w:r>
      <w:r/>
    </w:p>
    <w:p>
      <w:pPr>
        <w:ind w:firstLine="480"/>
        <w:keepLines w:val="0"/>
        <w:keepNext w:val="0"/>
        <w:pageBreakBefore w:val="0"/>
        <w:spacing w:line="4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8.本项目</w:t>
      </w:r>
      <w:r>
        <w:rPr>
          <w:rFonts w:hint="eastAsia" w:ascii="仿宋" w:hAnsi="仿宋" w:eastAsia="仿宋" w:cs="仿宋"/>
          <w:b/>
          <w:bCs/>
          <w:sz w:val="24"/>
          <w:szCs w:val="24"/>
          <w:u w:val="none"/>
          <w:lang w:val="en-US" w:eastAsia="zh-CN"/>
        </w:rPr>
        <w:t xml:space="preserve">不接受</w:t>
      </w:r>
      <w:r>
        <w:rPr>
          <w:rFonts w:hint="eastAsia" w:ascii="仿宋" w:hAnsi="仿宋" w:eastAsia="仿宋" w:cs="仿宋"/>
          <w:b w:val="0"/>
          <w:bCs w:val="0"/>
          <w:sz w:val="24"/>
          <w:szCs w:val="24"/>
          <w:lang w:val="en-US" w:eastAsia="zh-CN"/>
        </w:rPr>
        <w:t xml:space="preserve">联合体磋商。</w:t>
      </w:r>
      <w:r/>
    </w:p>
    <w:p>
      <w:pPr>
        <w:jc w:val="left"/>
        <w:keepLines w:val="0"/>
        <w:pageBreakBefore w:val="0"/>
        <w:spacing w:line="400" w:lineRule="exact"/>
        <w:rPr>
          <w:rFonts w:hint="eastAsia" w:ascii="仿宋" w:hAnsi="仿宋" w:eastAsia="仿宋" w:cs="仿宋"/>
          <w:sz w:val="24"/>
          <w:szCs w:val="24"/>
          <w:u w:val="single"/>
        </w:rPr>
        <w:outlineLvl w:val="1"/>
      </w:pPr>
      <w:r/>
      <w:bookmarkStart w:id="6" w:name="_Toc31629"/>
      <w:r>
        <w:rPr>
          <w:rFonts w:hint="eastAsia" w:ascii="仿宋" w:hAnsi="仿宋" w:eastAsia="仿宋" w:cs="仿宋"/>
          <w:b/>
          <w:bCs/>
          <w:sz w:val="24"/>
          <w:szCs w:val="24"/>
        </w:rPr>
        <w:t xml:space="preserve">二、申请人的资格要求</w:t>
      </w:r>
      <w:bookmarkEnd w:id="6"/>
      <w:r/>
      <w:r/>
    </w:p>
    <w:p>
      <w:pPr>
        <w:ind w:firstLine="480"/>
        <w:keepLines w:val="0"/>
        <w:pageBreakBefore w:val="0"/>
        <w:spacing w:line="400" w:lineRule="exact"/>
        <w:rPr>
          <w:rFonts w:hint="eastAsia" w:ascii="仿宋" w:hAnsi="仿宋" w:eastAsia="仿宋" w:cs="仿宋"/>
          <w:sz w:val="24"/>
          <w:szCs w:val="24"/>
          <w:lang w:val="en-US" w:eastAsia="zh-CN"/>
        </w:rPr>
      </w:pPr>
      <w:r/>
      <w:bookmarkStart w:id="7" w:name="_Toc18806"/>
      <w:r>
        <w:rPr>
          <w:rFonts w:hint="eastAsia" w:ascii="仿宋" w:hAnsi="仿宋" w:eastAsia="仿宋" w:cs="仿宋"/>
          <w:sz w:val="24"/>
          <w:szCs w:val="24"/>
          <w:highlight w:val="none"/>
          <w:lang w:val="en-US" w:eastAsia="zh-CN"/>
        </w:rPr>
        <w:t xml:space="preserve">（一）</w:t>
      </w:r>
      <w:r>
        <w:rPr>
          <w:rFonts w:hint="eastAsia" w:ascii="仿宋" w:hAnsi="仿宋" w:eastAsia="仿宋" w:cs="仿宋"/>
          <w:sz w:val="24"/>
          <w:szCs w:val="24"/>
          <w:lang w:val="en-US" w:eastAsia="zh-CN"/>
        </w:rPr>
        <w:t xml:space="preserve">满足</w:t>
      </w:r>
      <w:r>
        <w:rPr>
          <w:rFonts w:hint="eastAsia" w:ascii="仿宋" w:hAnsi="仿宋" w:eastAsia="仿宋" w:cs="仿宋"/>
          <w:sz w:val="24"/>
          <w:szCs w:val="24"/>
          <w:lang w:val="zh-CN" w:eastAsia="zh-CN"/>
        </w:rPr>
        <w:t xml:space="preserve">《中华人民共和国政府采购法》第二十二条</w:t>
      </w:r>
      <w:r>
        <w:rPr>
          <w:rFonts w:hint="eastAsia" w:ascii="仿宋" w:hAnsi="仿宋" w:eastAsia="仿宋" w:cs="仿宋"/>
          <w:sz w:val="24"/>
          <w:szCs w:val="24"/>
          <w:lang w:val="en-US" w:eastAsia="zh-CN"/>
        </w:rPr>
        <w:t xml:space="preserve">规定：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（1）法人或者其他组织的营业执照等证明文件，自然人的身份证明；</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（2）具有良好的商业信誉和健全的财务会计制度；</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（3）具有履行合同所必需的设备和专业技术能力；</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（4）有依法缴纳税收和社会保障资金的良好记录；</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（5）在参加政府采购活动三年内，在经营活动中没有重大违法记录；</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eastAsia="zh-CN"/>
        </w:rPr>
        <w:t xml:space="preserve">法律、行政法规规定的其他条件。</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lang w:val="zh-CN" w:eastAsia="zh-CN"/>
        </w:rPr>
        <w:t xml:space="preserve">落实政府采购政策需满足的资格要求：</w:t>
      </w:r>
      <w:r>
        <w:rPr>
          <w:rFonts w:hint="eastAsia" w:ascii="仿宋" w:hAnsi="仿宋" w:eastAsia="仿宋" w:cs="仿宋"/>
          <w:sz w:val="24"/>
          <w:szCs w:val="24"/>
          <w:lang w:val="en-US" w:eastAsia="zh-CN"/>
        </w:rPr>
        <w:t xml:space="preserve">本项目非专门面向中小企业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lang w:val="zh-CN" w:eastAsia="zh-CN"/>
        </w:rPr>
        <w:t xml:space="preserve">本项目的特定资格要求：</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有效的保险许可证或经营保险业务许可证或金融许可证。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2.未被“信用中国”网站（www.creditchina.gov.cn）列入失信被执行人、重大税收违法案件当事人名单、政府采购严重失信行为记录名单。</w:t>
      </w:r>
      <w:r/>
    </w:p>
    <w:p>
      <w:pPr>
        <w:jc w:val="left"/>
        <w:keepLines w:val="0"/>
        <w:pageBreakBefore w:val="0"/>
        <w:spacing w:line="400" w:lineRule="exact"/>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三、获取</w:t>
      </w:r>
      <w:r>
        <w:rPr>
          <w:rFonts w:hint="eastAsia" w:ascii="仿宋" w:hAnsi="仿宋" w:eastAsia="仿宋" w:cs="仿宋"/>
          <w:b/>
          <w:bCs/>
          <w:sz w:val="24"/>
          <w:szCs w:val="24"/>
          <w:lang w:val="en-US" w:eastAsia="zh-CN"/>
        </w:rPr>
        <w:t xml:space="preserve">采购</w:t>
      </w:r>
      <w:r>
        <w:rPr>
          <w:rFonts w:hint="eastAsia" w:ascii="仿宋" w:hAnsi="仿宋" w:eastAsia="仿宋" w:cs="仿宋"/>
          <w:b/>
          <w:bCs/>
          <w:sz w:val="24"/>
          <w:szCs w:val="24"/>
        </w:rPr>
        <w:t xml:space="preserve">文件</w:t>
      </w:r>
      <w:bookmarkEnd w:id="7"/>
      <w:r/>
      <w:r/>
    </w:p>
    <w:p>
      <w:p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时间：</w:t>
      </w:r>
      <w:r>
        <w:rPr>
          <w:rFonts w:hint="eastAsia" w:ascii="仿宋" w:hAnsi="仿宋" w:eastAsia="仿宋" w:cs="仿宋"/>
          <w:b w:val="0"/>
          <w:bCs w:val="0"/>
          <w:color w:val="auto"/>
          <w:sz w:val="24"/>
          <w:szCs w:val="24"/>
          <w:highlight w:val="none"/>
          <w:lang w:eastAsia="zh-CN"/>
        </w:rPr>
        <w:t xml:space="preserve">自采购文件公告发布之日起5个工作日。</w:t>
      </w:r>
      <w:r/>
    </w:p>
    <w:p>
      <w:pPr>
        <w:ind w:firstLine="480"/>
        <w:jc w:val="left"/>
        <w:keepLines w:val="0"/>
        <w:pageBreakBefore w:val="0"/>
        <w:spacing w:line="40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地点：</w:t>
      </w:r>
      <w:r>
        <w:rPr>
          <w:rFonts w:hint="eastAsia" w:ascii="仿宋" w:hAnsi="仿宋" w:eastAsia="仿宋" w:cs="仿宋"/>
          <w:b w:val="0"/>
          <w:bCs w:val="0"/>
          <w:sz w:val="24"/>
          <w:szCs w:val="24"/>
          <w:highlight w:val="none"/>
        </w:rPr>
        <w:t xml:space="preserve">“苏采云”系统内免费下载（</w:t>
      </w:r>
      <w:r>
        <w:rPr>
          <w:rFonts w:hint="eastAsia" w:ascii="仿宋" w:hAnsi="仿宋" w:eastAsia="仿宋" w:cs="仿宋"/>
          <w:b w:val="0"/>
          <w:bCs w:val="0"/>
          <w:sz w:val="24"/>
          <w:szCs w:val="24"/>
          <w:highlight w:val="none"/>
          <w:lang w:val="en-US" w:eastAsia="zh-CN"/>
        </w:rPr>
        <w:t xml:space="preserve">磋商单位</w:t>
      </w:r>
      <w:r>
        <w:rPr>
          <w:rFonts w:hint="eastAsia" w:ascii="仿宋" w:hAnsi="仿宋" w:eastAsia="仿宋" w:cs="仿宋"/>
          <w:b w:val="0"/>
          <w:bCs w:val="0"/>
          <w:sz w:val="24"/>
          <w:szCs w:val="24"/>
          <w:highlight w:val="none"/>
        </w:rPr>
        <w:t xml:space="preserve">必须在苏采云系统中获取采购文件，方能参与政府采购项目）</w:t>
      </w:r>
      <w:r>
        <w:rPr>
          <w:rFonts w:hint="eastAsia" w:ascii="仿宋" w:hAnsi="仿宋" w:eastAsia="仿宋" w:cs="仿宋"/>
          <w:b w:val="0"/>
          <w:bCs w:val="0"/>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zh-CN" w:eastAsia="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方式：</w:t>
      </w:r>
      <w:r>
        <w:rPr>
          <w:rFonts w:hint="eastAsia" w:ascii="仿宋" w:hAnsi="仿宋" w:eastAsia="仿宋" w:cs="仿宋"/>
          <w:b w:val="0"/>
          <w:bCs w:val="0"/>
          <w:color w:val="000000"/>
          <w:sz w:val="24"/>
          <w:szCs w:val="24"/>
          <w:lang w:val="zh-CN" w:eastAsia="zh-CN"/>
        </w:rPr>
        <w:t xml:space="preserve">在“江苏政府采购网”</w:t>
      </w:r>
      <w:r>
        <w:rPr>
          <w:rFonts w:hint="eastAsia" w:ascii="仿宋" w:hAnsi="仿宋" w:eastAsia="仿宋" w:cs="仿宋"/>
          <w:b w:val="0"/>
          <w:bCs w:val="0"/>
          <w:color w:val="000000"/>
          <w:sz w:val="24"/>
          <w:szCs w:val="24"/>
          <w:lang w:val="en-US" w:eastAsia="zh-CN"/>
        </w:rPr>
        <w:t xml:space="preserve">注册登记后</w:t>
      </w:r>
      <w:r>
        <w:rPr>
          <w:rFonts w:hint="eastAsia" w:ascii="仿宋" w:hAnsi="仿宋" w:eastAsia="仿宋" w:cs="仿宋"/>
          <w:b w:val="0"/>
          <w:bCs w:val="0"/>
          <w:color w:val="000000"/>
          <w:sz w:val="24"/>
          <w:szCs w:val="24"/>
          <w:lang w:val="zh-CN" w:eastAsia="zh-CN"/>
        </w:rPr>
        <w:t xml:space="preserve">自行免费下载采购文件</w:t>
      </w:r>
      <w:r>
        <w:rPr>
          <w:rFonts w:hint="eastAsia" w:ascii="仿宋" w:hAnsi="仿宋" w:eastAsia="仿宋" w:cs="仿宋"/>
          <w:b w:val="0"/>
          <w:bCs w:val="0"/>
          <w:sz w:val="24"/>
          <w:szCs w:val="24"/>
          <w:highlight w:val="none"/>
          <w:lang w:val="zh-CN" w:eastAsia="zh-CN"/>
        </w:rPr>
        <w:t xml:space="preserve">。</w:t>
      </w:r>
      <w:r/>
    </w:p>
    <w:p>
      <w:pPr>
        <w:ind w:firstLine="480"/>
        <w:jc w:val="left"/>
        <w:keepLines w:val="0"/>
        <w:pageBreakBefore w:val="0"/>
        <w:spacing w:line="400" w:lineRule="exac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售价：</w:t>
      </w:r>
      <w:r>
        <w:rPr>
          <w:rFonts w:hint="eastAsia" w:ascii="仿宋" w:hAnsi="仿宋" w:eastAsia="仿宋" w:cs="仿宋"/>
          <w:b w:val="0"/>
          <w:bCs w:val="0"/>
          <w:sz w:val="24"/>
          <w:szCs w:val="24"/>
          <w:highlight w:val="none"/>
          <w:lang w:val="en-US" w:eastAsia="zh-CN"/>
        </w:rPr>
        <w:t xml:space="preserve">免费</w:t>
      </w:r>
      <w:r>
        <w:rPr>
          <w:rFonts w:hint="eastAsia" w:ascii="仿宋" w:hAnsi="仿宋" w:eastAsia="仿宋" w:cs="仿宋"/>
          <w:b w:val="0"/>
          <w:bCs w:val="0"/>
          <w:sz w:val="24"/>
          <w:szCs w:val="24"/>
          <w:lang w:eastAsia="zh-CN"/>
        </w:rPr>
        <w:t xml:space="preserve">。</w:t>
      </w:r>
      <w:r/>
    </w:p>
    <w:p>
      <w:pPr>
        <w:numPr>
          <w:ilvl w:val="0"/>
          <w:numId w:val="12"/>
        </w:numPr>
        <w:jc w:val="left"/>
        <w:keepLines w:val="0"/>
        <w:pageBreakBefore w:val="0"/>
        <w:spacing w:line="400" w:lineRule="exact"/>
        <w:rPr>
          <w:rFonts w:hint="eastAsia" w:ascii="仿宋" w:hAnsi="仿宋" w:eastAsia="仿宋" w:cs="仿宋"/>
          <w:b/>
          <w:bCs/>
          <w:color w:val="auto"/>
          <w:sz w:val="24"/>
          <w:szCs w:val="24"/>
        </w:rPr>
        <w:outlineLvl w:val="1"/>
      </w:pPr>
      <w:r>
        <w:rPr>
          <w:rFonts w:hint="eastAsia" w:ascii="仿宋" w:hAnsi="仿宋" w:eastAsia="仿宋" w:cs="仿宋"/>
          <w:b/>
          <w:bCs/>
          <w:color w:val="auto"/>
          <w:sz w:val="24"/>
          <w:szCs w:val="24"/>
          <w:lang w:val="en-US" w:eastAsia="zh-CN"/>
        </w:rPr>
        <w:t xml:space="preserve">响应文件提交</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截止时间：2026年9月30日14:30（北京时间）</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地点：“苏采云”系统“开标大厅”</w:t>
      </w:r>
      <w:r/>
    </w:p>
    <w:p>
      <w:pPr>
        <w:numPr>
          <w:ilvl w:val="0"/>
          <w:numId w:val="12"/>
        </w:numPr>
        <w:jc w:val="left"/>
        <w:keepLines w:val="0"/>
        <w:pageBreakBefore w:val="0"/>
        <w:spacing w:line="400" w:lineRule="exact"/>
        <w:rPr>
          <w:rFonts w:hint="default"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开启</w:t>
      </w:r>
      <w:r/>
    </w:p>
    <w:p>
      <w:pPr>
        <w:numPr>
          <w:ilvl w:val="0"/>
          <w:numId w:val="0"/>
        </w:numPr>
        <w:ind w:firstLine="480"/>
        <w:jc w:val="left"/>
        <w:keepLines w:val="0"/>
        <w:pageBreakBefore w:val="0"/>
        <w:spacing w:line="400" w:lineRule="exact"/>
        <w:rPr>
          <w:rFonts w:hint="eastAsia" w:ascii="仿宋" w:hAnsi="仿宋" w:eastAsia="仿宋" w:cs="仿宋"/>
          <w:b w:val="0"/>
          <w:bCs w:val="0"/>
          <w:color w:val="auto"/>
          <w:sz w:val="24"/>
          <w:szCs w:val="24"/>
          <w:highlight w:val="none"/>
          <w:lang w:val="en-US" w:eastAsia="zh-CN"/>
        </w:rPr>
        <w:outlineLvl w:val="1"/>
      </w:pPr>
      <w:r>
        <w:rPr>
          <w:rFonts w:hint="eastAsia" w:ascii="仿宋" w:hAnsi="仿宋" w:eastAsia="仿宋" w:cs="仿宋"/>
          <w:b w:val="0"/>
          <w:bCs w:val="0"/>
          <w:color w:val="auto"/>
          <w:sz w:val="24"/>
          <w:szCs w:val="24"/>
          <w:highlight w:val="none"/>
          <w:lang w:val="en-US" w:eastAsia="zh-CN"/>
        </w:rPr>
        <w:t xml:space="preserve">时间：2026年9月30日14:30（北京时间）</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地点：“苏采云”系统“开标大厅”</w:t>
      </w:r>
      <w:r/>
    </w:p>
    <w:p>
      <w:pPr>
        <w:jc w:val="left"/>
        <w:keepLines w:val="0"/>
        <w:pageBreakBefore w:val="0"/>
        <w:spacing w:line="400" w:lineRule="exact"/>
        <w:rPr>
          <w:rFonts w:hint="eastAsia" w:ascii="仿宋" w:hAnsi="仿宋" w:eastAsia="仿宋" w:cs="仿宋"/>
          <w:b/>
          <w:bCs/>
          <w:sz w:val="24"/>
          <w:szCs w:val="24"/>
          <w:highlight w:val="none"/>
          <w:lang w:val="zh-CN"/>
        </w:rPr>
      </w:pPr>
      <w:r/>
      <w:bookmarkStart w:id="8" w:name="_Toc3868"/>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lang w:val="zh-CN"/>
        </w:rPr>
        <w:t xml:space="preserve">、公告期限</w:t>
      </w:r>
      <w:bookmarkEnd w:id="8"/>
      <w:r/>
      <w:r/>
    </w:p>
    <w:p>
      <w:pPr>
        <w:ind w:firstLine="480"/>
        <w:jc w:val="left"/>
        <w:keepLines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个工作日。</w:t>
      </w:r>
      <w:r/>
    </w:p>
    <w:p>
      <w:pPr>
        <w:jc w:val="left"/>
        <w:keepLines w:val="0"/>
        <w:pageBreakBefore w:val="0"/>
        <w:spacing w:line="40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七、其他补充事宜</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.本项目采购标的所属行业为“金融业（保险业）”。供应商如主张自身为小型或微型企业、拟享受中小企业扶持政策的，依据《金融业企业划型标准规定》（银发〔2015〕309 号）判定企业规模，并按《政府采购促进中小企业发展管理办法》（财库〔2020〕46 号）要求提交《中小企业声明函》。</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2.潜在供应商访问电子招标投标交易平台的网络地址和方法：</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（1）潜在供应商登录</w:t>
      </w:r>
      <w:r>
        <w:rPr>
          <w:rFonts w:hint="eastAsia" w:ascii="仿宋" w:hAnsi="仿宋" w:eastAsia="仿宋" w:cs="仿宋"/>
          <w:bCs/>
          <w:color w:val="000000"/>
          <w:sz w:val="24"/>
          <w:szCs w:val="24"/>
          <w:lang w:eastAsia="zh-CN"/>
        </w:rPr>
        <w:t xml:space="preserve">http://jszfcg.jsczt.cn/点击“苏采云”进入系统</w:t>
      </w:r>
      <w:r>
        <w:rPr>
          <w:rFonts w:hint="eastAsia" w:ascii="仿宋" w:hAnsi="仿宋" w:eastAsia="仿宋" w:cs="仿宋"/>
          <w:sz w:val="24"/>
          <w:szCs w:val="24"/>
          <w:highlight w:val="none"/>
          <w:lang w:val="en-US" w:eastAsia="zh-CN"/>
        </w:rPr>
        <w:t xml:space="preserve">。</w:t>
      </w:r>
      <w:r/>
    </w:p>
    <w:p>
      <w:pPr>
        <w:ind w:firstLine="480"/>
        <w:jc w:val="left"/>
        <w:keepLines w:val="0"/>
        <w:pageBreakBefore w:val="0"/>
        <w:spacing w:line="400" w:lineRule="exact"/>
        <w:rPr>
          <w:rFonts w:hint="eastAsia" w:ascii="仿宋" w:hAnsi="仿宋" w:eastAsia="仿宋" w:cs="仿宋"/>
          <w:b w:val="0"/>
          <w:bCs w:val="0"/>
          <w:sz w:val="24"/>
          <w:szCs w:val="24"/>
          <w:lang w:eastAsia="zh-CN"/>
        </w:rPr>
      </w:pPr>
      <w:r>
        <w:rPr>
          <w:rFonts w:hint="eastAsia" w:ascii="仿宋" w:hAnsi="仿宋" w:eastAsia="仿宋" w:cs="仿宋"/>
          <w:sz w:val="24"/>
          <w:szCs w:val="24"/>
          <w:highlight w:val="none"/>
          <w:lang w:val="en-US" w:eastAsia="zh-CN"/>
        </w:rPr>
        <w:t xml:space="preserve">（2）本项目采用电子化磋商，供应商需办理CA锁，“苏采云”系统目前仅支持“苏采云”系统下的政务CA，省内各地区办理的CA锁全省通用，办理方式详情可在“苏采云”登录界面中的“CA办理指南”进行查询。 </w:t>
      </w:r>
      <w:r/>
    </w:p>
    <w:p>
      <w:pPr>
        <w:jc w:val="left"/>
        <w:keepLines w:val="0"/>
        <w:keepNext w:val="0"/>
        <w:pageBreakBefore w:val="0"/>
        <w:spacing w:line="400" w:lineRule="exact"/>
        <w:widowControl w:val="off"/>
        <w:rPr>
          <w:rFonts w:hint="eastAsia" w:ascii="仿宋" w:hAnsi="仿宋" w:eastAsia="仿宋" w:cs="仿宋"/>
          <w:b/>
          <w:bCs/>
          <w:sz w:val="24"/>
          <w:szCs w:val="24"/>
        </w:rPr>
      </w:pPr>
      <w:r/>
      <w:bookmarkStart w:id="9" w:name="_Toc5700"/>
      <w:r>
        <w:rPr>
          <w:rFonts w:hint="eastAsia" w:ascii="仿宋" w:hAnsi="仿宋" w:eastAsia="仿宋" w:cs="仿宋"/>
          <w:b/>
          <w:bCs/>
          <w:sz w:val="24"/>
          <w:szCs w:val="24"/>
          <w:lang w:val="en-US" w:eastAsia="zh-CN"/>
        </w:rPr>
        <w:t xml:space="preserve">八</w:t>
      </w:r>
      <w:r>
        <w:rPr>
          <w:rFonts w:hint="eastAsia" w:ascii="仿宋" w:hAnsi="仿宋" w:eastAsia="仿宋" w:cs="仿宋"/>
          <w:b/>
          <w:bCs/>
          <w:sz w:val="24"/>
          <w:szCs w:val="24"/>
          <w:lang w:eastAsia="zh-CN"/>
        </w:rPr>
        <w:t xml:space="preserve">、</w:t>
      </w:r>
      <w:bookmarkEnd w:id="9"/>
      <w:r/>
      <w:bookmarkStart w:id="10" w:name="_Toc7539"/>
      <w:r>
        <w:rPr>
          <w:rFonts w:hint="eastAsia" w:ascii="仿宋" w:hAnsi="仿宋" w:eastAsia="仿宋" w:cs="仿宋"/>
          <w:b/>
          <w:bCs/>
          <w:sz w:val="24"/>
          <w:szCs w:val="24"/>
          <w:lang w:eastAsia="zh-CN"/>
        </w:rPr>
        <w:t xml:space="preserve">凡</w:t>
      </w:r>
      <w:r>
        <w:rPr>
          <w:rFonts w:hint="eastAsia" w:ascii="仿宋" w:hAnsi="仿宋" w:eastAsia="仿宋" w:cs="仿宋"/>
          <w:b/>
          <w:bCs/>
          <w:sz w:val="24"/>
          <w:szCs w:val="24"/>
        </w:rPr>
        <w:t xml:space="preserve">对本次</w:t>
      </w:r>
      <w:r>
        <w:rPr>
          <w:rFonts w:hint="eastAsia" w:ascii="仿宋" w:hAnsi="仿宋" w:eastAsia="仿宋" w:cs="仿宋"/>
          <w:b/>
          <w:bCs/>
          <w:sz w:val="24"/>
          <w:szCs w:val="24"/>
          <w:lang w:eastAsia="zh-CN"/>
        </w:rPr>
        <w:t xml:space="preserve">采购</w:t>
      </w:r>
      <w:r>
        <w:rPr>
          <w:rFonts w:hint="eastAsia" w:ascii="仿宋" w:hAnsi="仿宋" w:eastAsia="仿宋" w:cs="仿宋"/>
          <w:b/>
          <w:bCs/>
          <w:sz w:val="24"/>
          <w:szCs w:val="24"/>
        </w:rPr>
        <w:t xml:space="preserve">提出询问，请按以下方式联系</w:t>
      </w:r>
      <w:bookmarkEnd w:id="10"/>
      <w:r/>
      <w:r/>
    </w:p>
    <w:p>
      <w:pPr>
        <w:ind w:firstLine="482"/>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1.采购人信息</w:t>
      </w:r>
      <w:r/>
    </w:p>
    <w:p>
      <w:pPr>
        <w:ind w:firstLine="480"/>
        <w:jc w:val="left"/>
        <w:keepLines w:val="0"/>
        <w:keepNext w:val="0"/>
        <w:pageBreakBefore w:val="0"/>
        <w:spacing w:line="400" w:lineRule="exact"/>
        <w:widowControl w:val="off"/>
        <w:rPr>
          <w:rFonts w:hint="default" w:ascii="仿宋" w:hAnsi="仿宋" w:eastAsia="仿宋" w:cs="仿宋"/>
          <w:sz w:val="24"/>
          <w:szCs w:val="24"/>
          <w:lang w:val="en-US"/>
        </w:rPr>
      </w:pPr>
      <w:r>
        <w:rPr>
          <w:rFonts w:hint="eastAsia" w:ascii="仿宋" w:hAnsi="仿宋" w:eastAsia="仿宋" w:cs="仿宋"/>
          <w:sz w:val="24"/>
          <w:szCs w:val="24"/>
        </w:rPr>
        <w:t xml:space="preserve">名</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泰兴市卫生健康委员会</w:t>
      </w:r>
      <w:r/>
    </w:p>
    <w:p>
      <w:pPr>
        <w:ind w:firstLine="480"/>
        <w:jc w:val="left"/>
        <w:keepLines w:val="0"/>
        <w:keepNext w:val="0"/>
        <w:pageBreakBefore w:val="0"/>
        <w:spacing w:line="4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址：</w:t>
      </w:r>
      <w:r>
        <w:rPr>
          <w:rFonts w:hint="eastAsia" w:ascii="仿宋" w:hAnsi="仿宋" w:eastAsia="仿宋" w:cs="仿宋"/>
          <w:sz w:val="24"/>
          <w:szCs w:val="24"/>
          <w:lang w:val="en-US" w:eastAsia="zh-CN"/>
        </w:rPr>
        <w:t xml:space="preserve">泰兴市文昌路9号</w:t>
      </w:r>
      <w:r/>
    </w:p>
    <w:p>
      <w:pPr>
        <w:ind w:firstLine="480"/>
        <w:jc w:val="left"/>
        <w:keepLines w:val="0"/>
        <w:keepNext w:val="0"/>
        <w:pageBreakBefore w:val="0"/>
        <w:spacing w:line="4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联系方式：李女士  </w:t>
      </w:r>
      <w:r>
        <w:rPr>
          <w:rFonts w:hint="eastAsia" w:ascii="仿宋" w:hAnsi="仿宋" w:eastAsia="仿宋" w:cs="仿宋"/>
          <w:sz w:val="24"/>
          <w:szCs w:val="24"/>
          <w:lang w:val="zh-CN"/>
        </w:rPr>
        <w:t xml:space="preserve">0523-80962209 </w:t>
      </w:r>
      <w:r/>
    </w:p>
    <w:p>
      <w:pPr>
        <w:ind w:firstLine="482"/>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2.采购代理机构信息</w:t>
      </w:r>
      <w:r/>
    </w:p>
    <w:p>
      <w:pPr>
        <w:ind w:firstLine="48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名 称：恒泰保险经纪有限公司</w:t>
      </w:r>
      <w:r/>
    </w:p>
    <w:p>
      <w:pPr>
        <w:ind w:firstLine="48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址：南京市鼓楼区中山北路30号益来国际广场12楼</w:t>
      </w:r>
      <w:r/>
    </w:p>
    <w:p>
      <w:pPr>
        <w:ind w:firstLine="480"/>
        <w:jc w:val="left"/>
        <w:keepLines w:val="0"/>
        <w:keepNext w:val="0"/>
        <w:pageBreakBefore w:val="0"/>
        <w:spacing w:line="40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泰州分公司地址：泰州市海陵区鼓楼南路398号 C楼408室</w:t>
      </w:r>
      <w:r>
        <w:rPr>
          <w:rFonts w:hint="eastAsia" w:ascii="仿宋" w:hAnsi="仿宋" w:eastAsia="仿宋" w:cs="仿宋"/>
          <w:sz w:val="24"/>
          <w:szCs w:val="24"/>
        </w:rPr>
        <w:t xml:space="preserve"> </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联系</w:t>
      </w:r>
      <w:r>
        <w:rPr>
          <w:rFonts w:hint="eastAsia" w:ascii="仿宋" w:hAnsi="仿宋" w:eastAsia="仿宋" w:cs="仿宋"/>
          <w:sz w:val="24"/>
          <w:szCs w:val="24"/>
          <w:lang w:val="zh-CN" w:eastAsia="zh-CN"/>
        </w:rPr>
        <w:t xml:space="preserve">方式</w:t>
      </w: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陈女士               </w:t>
      </w:r>
      <w:r>
        <w:rPr>
          <w:rFonts w:hint="eastAsia" w:ascii="仿宋" w:hAnsi="仿宋" w:eastAsia="仿宋" w:cs="仿宋"/>
          <w:sz w:val="24"/>
          <w:szCs w:val="24"/>
          <w:lang w:val="zh-CN"/>
        </w:rPr>
        <w:t xml:space="preserve">电话：</w:t>
      </w:r>
      <w:r>
        <w:rPr>
          <w:rFonts w:hint="eastAsia" w:ascii="仿宋" w:hAnsi="仿宋" w:eastAsia="仿宋" w:cs="仿宋"/>
          <w:sz w:val="24"/>
          <w:szCs w:val="24"/>
          <w:lang w:val="en-US" w:eastAsia="zh-CN"/>
        </w:rPr>
        <w:t xml:space="preserve">0523-</w:t>
      </w:r>
      <w:r>
        <w:rPr>
          <w:rFonts w:hint="eastAsia" w:ascii="仿宋" w:hAnsi="仿宋" w:eastAsia="仿宋" w:cs="仿宋"/>
          <w:sz w:val="24"/>
          <w:szCs w:val="24"/>
          <w:lang w:val="zh-CN"/>
        </w:rPr>
        <w:t xml:space="preserve">86893678  </w:t>
      </w:r>
      <w:r/>
    </w:p>
    <w:p>
      <w:pPr>
        <w:ind w:firstLine="482"/>
        <w:jc w:val="left"/>
        <w:keepLines w:val="0"/>
        <w:keepNext w:val="0"/>
        <w:pageBreakBefore w:val="0"/>
        <w:spacing w:line="400" w:lineRule="exact"/>
        <w:widowControl w:val="off"/>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 xml:space="preserve">3.项目联系方式</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项目联系人：</w:t>
      </w:r>
      <w:r>
        <w:rPr>
          <w:rFonts w:hint="eastAsia" w:ascii="仿宋" w:hAnsi="仿宋" w:eastAsia="仿宋" w:cs="仿宋"/>
          <w:sz w:val="24"/>
          <w:szCs w:val="24"/>
          <w:lang w:val="en-US" w:eastAsia="zh-CN"/>
        </w:rPr>
        <w:t xml:space="preserve">陈女士             </w:t>
      </w:r>
      <w:r>
        <w:rPr>
          <w:rFonts w:hint="default" w:ascii="仿宋" w:hAnsi="仿宋" w:eastAsia="仿宋" w:cs="仿宋"/>
          <w:sz w:val="24"/>
          <w:szCs w:val="24"/>
          <w:lang w:val="en-US" w:eastAsia="zh-CN"/>
        </w:rPr>
        <w:t xml:space="preserve">电话：</w:t>
      </w:r>
      <w:r>
        <w:rPr>
          <w:rFonts w:hint="eastAsia" w:ascii="仿宋" w:hAnsi="仿宋" w:eastAsia="仿宋" w:cs="仿宋"/>
          <w:sz w:val="24"/>
          <w:szCs w:val="24"/>
          <w:lang w:val="en-US" w:eastAsia="zh-CN"/>
        </w:rPr>
        <w:t xml:space="preserve">0523-</w:t>
      </w:r>
      <w:r>
        <w:rPr>
          <w:rFonts w:hint="eastAsia" w:ascii="仿宋" w:hAnsi="仿宋" w:eastAsia="仿宋" w:cs="仿宋"/>
          <w:sz w:val="24"/>
          <w:szCs w:val="24"/>
          <w:lang w:val="zh-CN"/>
        </w:rPr>
        <w:t xml:space="preserve">86893678</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1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lang w:val="en-US" w:eastAsia="zh-CN"/>
        </w:rPr>
      </w:pPr>
      <w:r>
        <w:rPr>
          <w:rFonts w:hint="eastAsia"/>
          <w:lang w:val="en-US" w:eastAsia="zh-CN"/>
        </w:rPr>
      </w:r>
      <w:r/>
    </w:p>
    <w:p>
      <w:pPr>
        <w:pStyle w:val="705"/>
        <w:numPr>
          <w:ilvl w:val="0"/>
          <w:numId w:val="11"/>
        </w:numPr>
        <w:ind w:left="0" w:firstLine="0"/>
        <w:jc w:val="center"/>
        <w:keepLines w:val="0"/>
        <w:pageBreakBefore w:val="0"/>
        <w:spacing w:line="400" w:lineRule="exact"/>
        <w:rPr>
          <w:rFonts w:hint="eastAsia" w:ascii="仿宋" w:hAnsi="仿宋" w:eastAsia="仿宋" w:cs="仿宋"/>
        </w:rPr>
      </w:pPr>
      <w:r/>
      <w:bookmarkStart w:id="11" w:name="_Toc6642"/>
      <w:r>
        <w:rPr>
          <w:rFonts w:hint="eastAsia" w:ascii="仿宋" w:hAnsi="仿宋" w:eastAsia="仿宋" w:cs="仿宋"/>
          <w:lang w:val="en-US" w:eastAsia="zh-CN"/>
        </w:rPr>
        <w:t xml:space="preserve">供应商</w:t>
      </w:r>
      <w:r>
        <w:rPr>
          <w:rFonts w:hint="eastAsia" w:ascii="仿宋" w:hAnsi="仿宋" w:eastAsia="仿宋" w:cs="仿宋"/>
        </w:rPr>
        <w:t xml:space="preserve">须知</w:t>
      </w:r>
      <w:bookmarkEnd w:id="11"/>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一、总则</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2" w:name="_Toc458694821"/>
      <w:r/>
      <w:bookmarkStart w:id="13" w:name="_Toc20823276"/>
      <w:r/>
      <w:bookmarkStart w:id="14" w:name="_Toc513029204"/>
      <w:r/>
      <w:bookmarkStart w:id="15" w:name="_Toc16938520"/>
      <w:r>
        <w:rPr>
          <w:rFonts w:hint="eastAsia" w:ascii="仿宋" w:hAnsi="仿宋" w:eastAsia="仿宋" w:cs="仿宋"/>
          <w:color w:val="000000"/>
          <w:sz w:val="24"/>
          <w:szCs w:val="24"/>
          <w:highlight w:val="none"/>
          <w:shd w:val="clear" w:color="auto" w:fill="auto"/>
        </w:rPr>
        <w:t xml:space="preserve">1</w:t>
      </w:r>
      <w:bookmarkEnd w:id="12"/>
      <w:r>
        <w:rPr>
          <w:rFonts w:hint="eastAsia" w:ascii="仿宋" w:hAnsi="仿宋" w:eastAsia="仿宋" w:cs="仿宋"/>
          <w:color w:val="000000"/>
          <w:sz w:val="24"/>
          <w:szCs w:val="24"/>
          <w:highlight w:val="none"/>
          <w:shd w:val="clear" w:color="auto" w:fill="auto"/>
        </w:rPr>
        <w:t xml:space="preserve">.采购方式</w:t>
      </w:r>
      <w:bookmarkEnd w:id="13"/>
      <w:r/>
      <w:bookmarkEnd w:id="14"/>
      <w:r/>
      <w:bookmarkEnd w:id="15"/>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1.1</w:t>
      </w:r>
      <w:r>
        <w:rPr>
          <w:rFonts w:hint="eastAsia" w:ascii="仿宋" w:hAnsi="仿宋" w:eastAsia="仿宋" w:cs="仿宋"/>
          <w:color w:val="000000"/>
          <w:sz w:val="24"/>
          <w:szCs w:val="24"/>
          <w:highlight w:val="none"/>
          <w:shd w:val="clear" w:color="auto" w:fill="auto"/>
        </w:rPr>
        <w:t xml:space="preserve"> </w:t>
      </w:r>
      <w:r>
        <w:rPr>
          <w:rFonts w:hint="eastAsia" w:ascii="仿宋" w:hAnsi="仿宋" w:eastAsia="仿宋" w:cs="仿宋"/>
          <w:color w:val="000000"/>
          <w:sz w:val="24"/>
          <w:szCs w:val="24"/>
          <w:highlight w:val="none"/>
          <w:shd w:val="clear" w:color="auto" w:fill="auto"/>
          <w:lang w:val="zh-CN"/>
        </w:rPr>
        <w:t xml:space="preserve">本次政府采购活动采取竞争性磋商（以下简称“磋商”）方式，本磋商文件仅适用于磋商公告中所述项目。</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6" w:name="_Toc20823277"/>
      <w:r/>
      <w:bookmarkStart w:id="17" w:name="_Toc513029205"/>
      <w:r/>
      <w:bookmarkStart w:id="18" w:name="_Toc16938521"/>
      <w:r>
        <w:rPr>
          <w:rFonts w:hint="eastAsia" w:ascii="仿宋" w:hAnsi="仿宋" w:eastAsia="仿宋" w:cs="仿宋"/>
          <w:color w:val="000000"/>
          <w:sz w:val="24"/>
          <w:szCs w:val="24"/>
          <w:highlight w:val="none"/>
          <w:shd w:val="clear" w:color="auto" w:fill="auto"/>
        </w:rPr>
        <w:t xml:space="preserve">2.合格的</w:t>
      </w:r>
      <w:bookmarkEnd w:id="16"/>
      <w:r/>
      <w:bookmarkEnd w:id="17"/>
      <w:r/>
      <w:bookmarkEnd w:id="18"/>
      <w:r>
        <w:rPr>
          <w:rFonts w:hint="eastAsia" w:ascii="仿宋" w:hAnsi="仿宋" w:eastAsia="仿宋" w:cs="仿宋"/>
          <w:color w:val="000000"/>
          <w:sz w:val="24"/>
          <w:szCs w:val="24"/>
          <w:highlight w:val="none"/>
          <w:shd w:val="clear" w:color="auto" w:fill="auto"/>
        </w:rPr>
        <w:t xml:space="preserve">供应商</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2.1</w:t>
      </w:r>
      <w:r>
        <w:rPr>
          <w:rFonts w:hint="eastAsia" w:ascii="仿宋" w:hAnsi="仿宋" w:eastAsia="仿宋" w:cs="仿宋"/>
          <w:color w:val="000000"/>
          <w:sz w:val="24"/>
          <w:szCs w:val="24"/>
          <w:highlight w:val="none"/>
          <w:shd w:val="clear" w:color="auto" w:fill="auto"/>
        </w:rPr>
        <w:t xml:space="preserve"> </w:t>
      </w:r>
      <w:r>
        <w:rPr>
          <w:rFonts w:hint="eastAsia" w:ascii="仿宋" w:hAnsi="仿宋" w:eastAsia="仿宋" w:cs="仿宋"/>
          <w:color w:val="000000"/>
          <w:sz w:val="24"/>
          <w:szCs w:val="24"/>
          <w:highlight w:val="none"/>
          <w:shd w:val="clear" w:color="auto" w:fill="auto"/>
          <w:lang w:val="zh-CN"/>
        </w:rPr>
        <w:t xml:space="preserve">满足磋商公告对供应商资格要求的规定。</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2.2 满足本磋商文件规定的实质性要求和条件。</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9" w:name="_Toc513029206"/>
      <w:r/>
      <w:bookmarkStart w:id="20" w:name="_Toc20823278"/>
      <w:r/>
      <w:bookmarkStart w:id="21" w:name="_Toc16938522"/>
      <w:r>
        <w:rPr>
          <w:rFonts w:hint="eastAsia" w:ascii="仿宋" w:hAnsi="仿宋" w:eastAsia="仿宋" w:cs="仿宋"/>
          <w:color w:val="000000"/>
          <w:sz w:val="24"/>
          <w:szCs w:val="24"/>
          <w:highlight w:val="none"/>
          <w:shd w:val="clear" w:color="auto" w:fill="auto"/>
        </w:rPr>
        <w:t xml:space="preserve">3.适用法律</w:t>
      </w:r>
      <w:bookmarkEnd w:id="19"/>
      <w:r/>
      <w:bookmarkEnd w:id="20"/>
      <w:r/>
      <w:bookmarkEnd w:id="21"/>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3.1 本次磋商及由此产生的合同受中华人民共和国有关的法律法规制约和保护。</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22" w:name="_Toc16938523"/>
      <w:r/>
      <w:bookmarkStart w:id="23" w:name="_Toc462564067"/>
      <w:r/>
      <w:bookmarkStart w:id="24" w:name="_Toc20823279"/>
      <w:r/>
      <w:bookmarkStart w:id="25" w:name="_Toc513029207"/>
      <w:r>
        <w:rPr>
          <w:rFonts w:hint="eastAsia" w:ascii="仿宋" w:hAnsi="仿宋" w:eastAsia="仿宋" w:cs="仿宋"/>
          <w:color w:val="000000"/>
          <w:sz w:val="24"/>
          <w:szCs w:val="24"/>
          <w:highlight w:val="none"/>
          <w:shd w:val="clear" w:color="auto" w:fill="auto"/>
        </w:rPr>
        <w:t xml:space="preserve">4.磋商费用</w:t>
      </w:r>
      <w:bookmarkEnd w:id="22"/>
      <w:r/>
      <w:bookmarkEnd w:id="23"/>
      <w:r/>
      <w:bookmarkEnd w:id="24"/>
      <w:r/>
      <w:bookmarkEnd w:id="25"/>
      <w:r/>
      <w:r/>
    </w:p>
    <w:p>
      <w:pPr>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4.1供应商</w:t>
      </w:r>
      <w:r>
        <w:rPr>
          <w:rFonts w:hint="eastAsia" w:ascii="仿宋" w:hAnsi="仿宋" w:eastAsia="仿宋" w:cs="仿宋"/>
          <w:color w:val="000000"/>
          <w:sz w:val="24"/>
          <w:szCs w:val="24"/>
          <w:highlight w:val="none"/>
        </w:rPr>
        <w:t xml:space="preserve">应承担所有与准备和参加</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有关的费用，无论</w:t>
      </w:r>
      <w:r>
        <w:rPr>
          <w:rFonts w:hint="eastAsia" w:ascii="仿宋" w:hAnsi="仿宋" w:eastAsia="仿宋" w:cs="仿宋"/>
          <w:color w:val="000000"/>
          <w:sz w:val="24"/>
          <w:szCs w:val="24"/>
          <w:highlight w:val="none"/>
          <w:lang w:val="en-US" w:eastAsia="zh-CN"/>
        </w:rPr>
        <w:t xml:space="preserve">磋商过程中的做法和</w:t>
      </w:r>
      <w:r>
        <w:rPr>
          <w:rFonts w:hint="eastAsia" w:ascii="仿宋" w:hAnsi="仿宋" w:eastAsia="仿宋" w:cs="仿宋"/>
          <w:color w:val="000000"/>
          <w:sz w:val="24"/>
          <w:szCs w:val="24"/>
          <w:highlight w:val="none"/>
        </w:rPr>
        <w:t xml:space="preserve">结果如何，采购人和采购代理机构对上述费用不承担任何责任和义务。</w:t>
      </w:r>
      <w:r/>
    </w:p>
    <w:p>
      <w:pPr>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4.2本项目采</w:t>
      </w:r>
      <w:r>
        <w:rPr>
          <w:rFonts w:hint="eastAsia" w:ascii="仿宋" w:hAnsi="仿宋" w:eastAsia="仿宋" w:cs="仿宋"/>
          <w:color w:val="000000"/>
          <w:sz w:val="24"/>
          <w:szCs w:val="24"/>
          <w:highlight w:val="none"/>
          <w:lang w:val="en-US" w:eastAsia="zh-CN"/>
        </w:rPr>
        <w:t xml:space="preserve">购人为泰兴市卫生健康委员会，鉴于本项目采购预算资金来源各参保单位自筹，且预算中已包含代理服务费，根据采购人要求，本项目代理服务费由成交供应商承担。磋商供应商在编制响应文件时，应将代理服务费计入磋商报价总价中。采购代理机构代理费用的收取标准按《江苏省政府采购代理服务收费指导意见》的通知（苏政采协〔2024〕20号）（差额定率分档累进费率）执行，由项目成交供应商在领取成交通知书时，向采购代理机构支付。收款单位：恒泰保险经纪有限公司，账号：4301010919100529942，开户行：中国工商银行南京城北支行。</w:t>
      </w:r>
      <w:r/>
    </w:p>
    <w:p>
      <w:pPr>
        <w:jc w:val="both"/>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5.磋商文件的约束力</w:t>
      </w:r>
      <w:r/>
    </w:p>
    <w:p>
      <w:pPr>
        <w:jc w:val="both"/>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5.1 供应商一旦参加本项目采购活动，即被认为接受了本磋商文件的规定和约束。</w:t>
      </w:r>
      <w:r/>
    </w:p>
    <w:p>
      <w:pPr>
        <w:jc w:val="both"/>
        <w:keepLines w:val="0"/>
        <w:keepNext w:val="0"/>
        <w:pageBreakBefore w:val="0"/>
        <w:spacing w:line="400" w:lineRule="exact"/>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二、</w:t>
      </w:r>
      <w:r>
        <w:rPr>
          <w:rFonts w:hint="eastAsia" w:ascii="仿宋" w:hAnsi="仿宋" w:eastAsia="仿宋" w:cs="仿宋"/>
          <w:b/>
          <w:bCs/>
          <w:color w:val="000000"/>
          <w:sz w:val="28"/>
          <w:szCs w:val="28"/>
          <w:highlight w:val="none"/>
          <w:lang w:val="en-US" w:eastAsia="zh-CN"/>
        </w:rPr>
        <w:t xml:space="preserve">磋商文件</w:t>
      </w:r>
      <w:r/>
    </w:p>
    <w:p>
      <w:pPr>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6.磋商</w:t>
      </w:r>
      <w:r>
        <w:rPr>
          <w:rFonts w:hint="eastAsia" w:ascii="仿宋" w:hAnsi="仿宋" w:eastAsia="仿宋" w:cs="仿宋"/>
          <w:b w:val="0"/>
          <w:bCs w:val="0"/>
          <w:color w:val="000000"/>
          <w:sz w:val="24"/>
          <w:szCs w:val="24"/>
          <w:highlight w:val="none"/>
        </w:rPr>
        <w:t xml:space="preserve">文件</w:t>
      </w:r>
      <w:r>
        <w:rPr>
          <w:rFonts w:hint="eastAsia" w:ascii="仿宋" w:hAnsi="仿宋" w:eastAsia="仿宋" w:cs="仿宋"/>
          <w:b w:val="0"/>
          <w:bCs w:val="0"/>
          <w:color w:val="000000"/>
          <w:sz w:val="24"/>
          <w:szCs w:val="24"/>
          <w:highlight w:val="none"/>
          <w:lang w:val="en-US" w:eastAsia="zh-CN"/>
        </w:rPr>
        <w:t xml:space="preserve">构成</w:t>
      </w:r>
      <w:r/>
    </w:p>
    <w:p>
      <w:pPr>
        <w:pStyle w:val="1197"/>
        <w:keepLines w:val="0"/>
        <w:pageBreakBefore w:val="0"/>
        <w:spacing w:line="400" w:lineRule="exact"/>
        <w:rPr>
          <w:rFonts w:hint="default"/>
          <w:sz w:val="24"/>
          <w:szCs w:val="24"/>
          <w:lang w:val="en-US" w:eastAsia="zh-CN"/>
        </w:rPr>
      </w:pPr>
      <w:r>
        <w:rPr>
          <w:rFonts w:hint="eastAsia" w:ascii="仿宋" w:hAnsi="仿宋" w:eastAsia="仿宋" w:cs="仿宋"/>
          <w:b w:val="0"/>
          <w:bCs w:val="0"/>
          <w:color w:val="000000"/>
          <w:sz w:val="24"/>
          <w:szCs w:val="24"/>
          <w:highlight w:val="none"/>
          <w:lang w:val="en-US" w:eastAsia="zh-CN"/>
        </w:rPr>
        <w:t xml:space="preserve">6.1磋商文件由以下部分组成：</w:t>
      </w:r>
      <w:r/>
    </w:p>
    <w:p>
      <w:pPr>
        <w:keepLines w:val="0"/>
        <w:keepNext w:val="0"/>
        <w:pageBreakBefore w:val="0"/>
        <w:spacing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第一章 </w:t>
      </w:r>
      <w:r>
        <w:rPr>
          <w:rFonts w:hint="eastAsia" w:ascii="仿宋" w:hAnsi="仿宋" w:eastAsia="仿宋" w:cs="仿宋"/>
          <w:color w:val="000000"/>
          <w:sz w:val="24"/>
          <w:szCs w:val="24"/>
          <w:highlight w:val="none"/>
          <w:lang w:val="en-US" w:eastAsia="zh-CN"/>
        </w:rPr>
        <w:t xml:space="preserve">磋商公告</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第二章 </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须知</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第三章 </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资料表</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第四章 评标标准</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第五章 拟签订的合同文本</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第六章 采购需求</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第七章 </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文件格式</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供应商应仔细检查磋商文件是否齐全，如有缺漏请立即与代理机构联系。</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26" w:name="_Toc513029211"/>
      <w:r/>
      <w:bookmarkStart w:id="27" w:name="_Toc16938527"/>
      <w:r/>
      <w:bookmarkStart w:id="28" w:name="_Toc20823283"/>
      <w:r/>
      <w:bookmarkStart w:id="29" w:name="_Toc462564070"/>
      <w:r>
        <w:rPr>
          <w:rFonts w:hint="eastAsia" w:ascii="仿宋" w:hAnsi="仿宋" w:eastAsia="仿宋" w:cs="仿宋"/>
          <w:color w:val="000000"/>
          <w:sz w:val="24"/>
          <w:szCs w:val="24"/>
          <w:highlight w:val="none"/>
          <w:shd w:val="clear" w:color="auto" w:fill="auto"/>
        </w:rPr>
        <w:t xml:space="preserve">7.磋商文件的澄清</w:t>
      </w:r>
      <w:bookmarkEnd w:id="26"/>
      <w:r/>
      <w:bookmarkEnd w:id="27"/>
      <w:r/>
      <w:bookmarkEnd w:id="28"/>
      <w:r/>
      <w:bookmarkEnd w:id="29"/>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7.1任何要求对磋商文件进行澄清的供应商，应在磋商截止期五日前按磋商公告中的通讯地址，以书面形式通知代理机构。</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30" w:name="_Toc16938528"/>
      <w:r/>
      <w:bookmarkStart w:id="31" w:name="_Toc20823284"/>
      <w:r/>
      <w:bookmarkStart w:id="32" w:name="_Toc513029212"/>
      <w:r/>
      <w:bookmarkStart w:id="33" w:name="_Toc462564071"/>
      <w:r>
        <w:rPr>
          <w:rFonts w:hint="eastAsia" w:ascii="仿宋" w:hAnsi="仿宋" w:eastAsia="仿宋" w:cs="仿宋"/>
          <w:color w:val="000000"/>
          <w:sz w:val="24"/>
          <w:szCs w:val="24"/>
          <w:highlight w:val="none"/>
          <w:shd w:val="clear" w:color="auto" w:fill="auto"/>
        </w:rPr>
        <w:t xml:space="preserve">8.磋商文件的澄清和修改</w:t>
      </w:r>
      <w:bookmarkEnd w:id="30"/>
      <w:r/>
      <w:bookmarkEnd w:id="31"/>
      <w:r/>
      <w:bookmarkEnd w:id="32"/>
      <w:r/>
      <w:bookmarkEnd w:id="33"/>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8.1在响应文件提交截止时间之前，代理机构可以对磋商文件进行修改。磋商文件的修改将在原公告媒体发布更正公告，更正内容将作为磋商文件的组成部分，并对供应商具有约束力。</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8.2供应商应在提交响应文件截止时间前，关注原公告媒体有关本项目的更正公告，根据更正公告内容自行决定是否需要重新制作和提交响应文件，并承担由此产生的相应责任。</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shd w:val="clear" w:color="auto" w:fill="auto"/>
          <w:lang w:val="zh-CN"/>
        </w:rPr>
        <w:t xml:space="preserve">8.3代理机构有权按照法定的要求推迟提交响应文件截止时间，并在原公告媒体发布更正公告。</w:t>
      </w:r>
      <w:r/>
    </w:p>
    <w:p>
      <w:pPr>
        <w:jc w:val="both"/>
        <w:keepLines w:val="0"/>
        <w:keepNext w:val="0"/>
        <w:pageBreakBefore w:val="0"/>
        <w:spacing w:line="400" w:lineRule="exact"/>
        <w:widowControl/>
        <w:rPr>
          <w:rFonts w:hint="default" w:ascii="仿宋" w:hAnsi="仿宋" w:eastAsia="仿宋" w:cs="仿宋"/>
          <w:color w:val="000000"/>
          <w:sz w:val="24"/>
          <w:szCs w:val="24"/>
          <w:highlight w:val="none"/>
          <w:lang w:val="en-US" w:eastAsia="zh-CN"/>
        </w:rPr>
      </w:pPr>
      <w:r>
        <w:rPr>
          <w:rFonts w:hint="eastAsia" w:ascii="仿宋" w:hAnsi="仿宋" w:eastAsia="仿宋" w:cs="仿宋"/>
          <w:b/>
          <w:bCs/>
          <w:color w:val="000000"/>
          <w:sz w:val="28"/>
          <w:szCs w:val="28"/>
          <w:highlight w:val="none"/>
        </w:rPr>
        <w:t xml:space="preserve">三、</w:t>
      </w:r>
      <w:r>
        <w:rPr>
          <w:rFonts w:hint="eastAsia" w:ascii="仿宋" w:hAnsi="仿宋" w:eastAsia="仿宋" w:cs="仿宋"/>
          <w:b/>
          <w:bCs/>
          <w:color w:val="000000"/>
          <w:sz w:val="28"/>
          <w:szCs w:val="28"/>
          <w:highlight w:val="none"/>
          <w:lang w:val="en-US" w:eastAsia="zh-CN"/>
        </w:rPr>
        <w:t xml:space="preserve">响应文件的编制</w:t>
      </w:r>
      <w:r/>
    </w:p>
    <w:p>
      <w:pPr>
        <w:jc w:val="left"/>
        <w:keepLines w:val="0"/>
        <w:keepNext w:val="0"/>
        <w:pageBreakBefore w:val="0"/>
        <w:spacing w:line="4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9.响应文件的语言及度量衡单位</w:t>
      </w:r>
      <w:r/>
    </w:p>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lang w:val="en-US" w:eastAsia="zh-CN"/>
        </w:rPr>
        <w:t xml:space="preserve">9.1供应商</w:t>
      </w:r>
      <w:r>
        <w:rPr>
          <w:rFonts w:hint="eastAsia" w:ascii="仿宋" w:hAnsi="仿宋" w:eastAsia="仿宋" w:cs="仿宋"/>
          <w:color w:val="000000"/>
          <w:sz w:val="24"/>
          <w:szCs w:val="24"/>
        </w:rPr>
        <w:t xml:space="preserve">提交的</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文件以及</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与</w:t>
      </w:r>
      <w:r>
        <w:rPr>
          <w:rFonts w:hint="eastAsia" w:ascii="仿宋" w:hAnsi="仿宋" w:eastAsia="仿宋" w:cs="仿宋"/>
          <w:color w:val="000000"/>
          <w:sz w:val="24"/>
          <w:szCs w:val="24"/>
          <w:lang w:val="en-US" w:eastAsia="zh-CN"/>
        </w:rPr>
        <w:t xml:space="preserve">采购代理机构</w:t>
      </w:r>
      <w:r>
        <w:rPr>
          <w:rFonts w:hint="eastAsia" w:ascii="仿宋" w:hAnsi="仿宋" w:eastAsia="仿宋" w:cs="仿宋"/>
          <w:color w:val="000000"/>
          <w:sz w:val="24"/>
          <w:szCs w:val="24"/>
        </w:rPr>
        <w:t xml:space="preserve">就有关</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auto"/>
          <w:sz w:val="24"/>
          <w:szCs w:val="24"/>
          <w:highlight w:val="none"/>
        </w:rPr>
        <w:t xml:space="preserve">。</w:t>
      </w:r>
      <w:r/>
    </w:p>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lang w:val="en-US" w:eastAsia="zh-CN"/>
        </w:rPr>
        <w:t xml:space="preserve">9.2</w:t>
      </w:r>
      <w:r>
        <w:rPr>
          <w:rFonts w:hint="eastAsia" w:ascii="仿宋" w:hAnsi="仿宋" w:eastAsia="仿宋" w:cs="仿宋"/>
          <w:color w:val="000000"/>
          <w:sz w:val="24"/>
          <w:szCs w:val="24"/>
        </w:rPr>
        <w:t xml:space="preserve">除技术性能另有规定外，</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文件所使用的度量衡单位，均须采用国家法定计量单位</w:t>
      </w:r>
      <w:r>
        <w:rPr>
          <w:rFonts w:hint="eastAsia" w:ascii="仿宋" w:hAnsi="仿宋" w:eastAsia="仿宋" w:cs="仿宋"/>
          <w:color w:val="auto"/>
          <w:sz w:val="24"/>
          <w:szCs w:val="24"/>
          <w:highlight w:val="none"/>
        </w:rPr>
        <w:t xml:space="preserve">。</w:t>
      </w:r>
      <w:r/>
    </w:p>
    <w:p>
      <w:pPr>
        <w:pStyle w:val="737"/>
        <w:ind w:left="0" w:firstLine="0"/>
        <w:keepLines w:val="0"/>
        <w:keepNext w:val="0"/>
        <w:pageBreakBefore w:val="0"/>
        <w:spacing w:line="400" w:lineRule="exact"/>
        <w:widowControl/>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10.响应</w:t>
      </w:r>
      <w:r>
        <w:rPr>
          <w:rFonts w:hint="eastAsia" w:ascii="仿宋" w:hAnsi="仿宋" w:eastAsia="仿宋" w:cs="仿宋"/>
          <w:b w:val="0"/>
          <w:bCs w:val="0"/>
          <w:color w:val="000000"/>
          <w:sz w:val="24"/>
          <w:szCs w:val="24"/>
        </w:rPr>
        <w:t xml:space="preserve">文件构成</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10.1供应商编写的响应文件应包括资格证明文件、符合性证明文件、报价表、分项报价表、偏离表、其他证明文件、磋商响应函等部分。</w:t>
      </w:r>
      <w:r/>
    </w:p>
    <w:p>
      <w:pPr>
        <w:pStyle w:val="737"/>
        <w:ind w:left="0" w:firstLine="0"/>
        <w:keepLines w:val="0"/>
        <w:keepNext w:val="0"/>
        <w:pageBreakBefore w:val="0"/>
        <w:spacing w:line="40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w:t>
      </w:r>
      <w:r>
        <w:rPr>
          <w:rFonts w:hint="eastAsia" w:ascii="仿宋" w:hAnsi="仿宋" w:eastAsia="仿宋" w:cs="仿宋"/>
          <w:color w:val="000000"/>
          <w:sz w:val="24"/>
          <w:szCs w:val="24"/>
        </w:rPr>
        <w:t xml:space="preserve">如标书制作工具中格式和内容与“江苏政府采购网”发布的</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文件不一</w:t>
      </w:r>
      <w:r>
        <w:rPr>
          <w:rFonts w:hint="eastAsia" w:ascii="仿宋" w:hAnsi="仿宋" w:eastAsia="仿宋" w:cs="仿宋"/>
          <w:color w:val="000000"/>
          <w:sz w:val="24"/>
          <w:szCs w:val="24"/>
          <w:lang w:val="en-US" w:eastAsia="zh-CN"/>
        </w:rPr>
        <w:t xml:space="preserve">致，以</w:t>
      </w:r>
      <w:r>
        <w:rPr>
          <w:rFonts w:hint="eastAsia" w:ascii="仿宋" w:hAnsi="仿宋" w:eastAsia="仿宋" w:cs="仿宋"/>
          <w:color w:val="000000"/>
          <w:sz w:val="24"/>
          <w:szCs w:val="24"/>
        </w:rPr>
        <w:t xml:space="preserve">“江苏政府采购网”</w:t>
      </w:r>
      <w:r>
        <w:rPr>
          <w:rFonts w:hint="eastAsia" w:ascii="仿宋" w:hAnsi="仿宋" w:eastAsia="仿宋" w:cs="仿宋"/>
          <w:color w:val="000000"/>
          <w:sz w:val="24"/>
          <w:szCs w:val="24"/>
          <w:lang w:val="en-US" w:eastAsia="zh-CN"/>
        </w:rPr>
        <w:t xml:space="preserve">发布的磋商文件为准。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11.证明磋商响应标的符合磋商文件规定的文件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11.1供应商应按照法律法规、规章和规范性文件以及磋商文件要求提交证明文件，证明其响应标的符合磋商文件规定。</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报价表</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12.1供应商应按照磋商文件规定格式填报</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sz w:val="24"/>
          <w:szCs w:val="24"/>
          <w:highlight w:val="none"/>
          <w:lang w:val="en-US" w:eastAsia="zh-CN"/>
        </w:rPr>
        <w:t xml:space="preserve">报价表</w:t>
      </w:r>
      <w:r>
        <w:rPr>
          <w:rFonts w:hint="eastAsia" w:ascii="仿宋" w:hAnsi="仿宋" w:eastAsia="仿宋" w:cs="仿宋"/>
          <w:color w:val="000000"/>
          <w:sz w:val="24"/>
          <w:szCs w:val="24"/>
          <w:highlight w:val="none"/>
        </w:rPr>
        <w:t xml:space="preserve">。</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12.2磋商货币。响应文件中的</w:t>
      </w:r>
      <w:r>
        <w:rPr>
          <w:rFonts w:hint="eastAsia" w:ascii="仿宋" w:hAnsi="仿宋" w:eastAsia="仿宋" w:cs="仿宋"/>
          <w:color w:val="000000"/>
          <w:sz w:val="24"/>
          <w:szCs w:val="24"/>
          <w:lang w:val="en-US" w:eastAsia="zh-CN"/>
        </w:rPr>
        <w:t xml:space="preserve">价格</w:t>
      </w:r>
      <w:r>
        <w:rPr>
          <w:rFonts w:hint="eastAsia" w:ascii="仿宋" w:hAnsi="仿宋" w:eastAsia="仿宋" w:cs="仿宋"/>
          <w:color w:val="000000"/>
          <w:sz w:val="24"/>
          <w:szCs w:val="24"/>
        </w:rPr>
        <w:t xml:space="preserve">无特殊规定的采用人民币报价。磋商文件中另有规定的按规定执行。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13.响应及偏离表</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13.1供应商需对磋商文件中的技术要求与商务要求逐项作出响应或偏离说明。</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13.2供应商可在响应文件中提供认为需要的其他技术文件或说明。</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14.竞争性磋商</w:t>
      </w:r>
      <w:r>
        <w:rPr>
          <w:rFonts w:hint="eastAsia" w:ascii="仿宋" w:hAnsi="仿宋" w:eastAsia="仿宋" w:cs="仿宋"/>
          <w:color w:val="000000"/>
          <w:sz w:val="24"/>
          <w:szCs w:val="24"/>
          <w:lang w:val="en-US" w:eastAsia="zh-CN"/>
        </w:rPr>
        <w:t xml:space="preserve">响应函</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14.1供应商应按照磋商文件</w:t>
      </w:r>
      <w:r>
        <w:rPr>
          <w:rFonts w:hint="eastAsia" w:ascii="仿宋" w:hAnsi="仿宋" w:eastAsia="仿宋" w:cs="仿宋"/>
          <w:color w:val="000000"/>
          <w:sz w:val="24"/>
          <w:szCs w:val="24"/>
          <w:lang w:val="en-US" w:eastAsia="zh-CN"/>
        </w:rPr>
        <w:t xml:space="preserve">中提供的</w:t>
      </w:r>
      <w:r>
        <w:rPr>
          <w:rFonts w:hint="eastAsia" w:ascii="仿宋" w:hAnsi="仿宋" w:eastAsia="仿宋" w:cs="仿宋"/>
          <w:color w:val="000000"/>
          <w:sz w:val="24"/>
          <w:szCs w:val="24"/>
        </w:rPr>
        <w:t xml:space="preserve">格式完整、正确</w:t>
      </w:r>
      <w:r>
        <w:rPr>
          <w:rFonts w:hint="eastAsia" w:ascii="仿宋" w:hAnsi="仿宋" w:eastAsia="仿宋" w:cs="仿宋"/>
          <w:color w:val="000000"/>
          <w:sz w:val="24"/>
          <w:szCs w:val="24"/>
          <w:lang w:val="en-US" w:eastAsia="zh-CN"/>
        </w:rPr>
        <w:t xml:space="preserve">地</w:t>
      </w:r>
      <w:r>
        <w:rPr>
          <w:rFonts w:hint="eastAsia" w:ascii="仿宋" w:hAnsi="仿宋" w:eastAsia="仿宋" w:cs="仿宋"/>
          <w:color w:val="000000"/>
          <w:sz w:val="24"/>
          <w:szCs w:val="24"/>
        </w:rPr>
        <w:t xml:space="preserve">填报磋商</w:t>
      </w:r>
      <w:r>
        <w:rPr>
          <w:rFonts w:hint="eastAsia" w:ascii="仿宋" w:hAnsi="仿宋" w:eastAsia="仿宋" w:cs="仿宋"/>
          <w:color w:val="000000"/>
          <w:sz w:val="24"/>
          <w:szCs w:val="24"/>
          <w:lang w:val="en-US" w:eastAsia="zh-CN"/>
        </w:rPr>
        <w:t xml:space="preserve">响应函</w:t>
      </w:r>
      <w:r>
        <w:rPr>
          <w:rFonts w:hint="eastAsia" w:ascii="仿宋" w:hAnsi="仿宋" w:eastAsia="仿宋" w:cs="仿宋"/>
          <w:color w:val="000000"/>
          <w:sz w:val="24"/>
          <w:szCs w:val="24"/>
        </w:rPr>
        <w:t xml:space="preserve">。</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15.磋商有效期 </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15.1磋商有效期为采购公告规定的提交响应文件截止之日起六十天。磋商有效期比规定短的将被视为非实质性响应磋商文件而被拒绝。</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16.磋商有效期的延长</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请以“江苏政府采购网”发布的</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文件为准。</w:t>
      </w:r>
      <w:r/>
    </w:p>
    <w:p>
      <w:pPr>
        <w:pStyle w:val="737"/>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四、响应文件的递交</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17.响应文件的递交</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17.1供应商应当按照《操作手册》规定，在磋商公告规定的提交响应文件截止时间前制作并上传电子响应文件。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17.2供应商应充分考虑网络环境、网络带宽等因素可能对磋商产生的影响，如因供应商自身原因造成的电子响应文件上传不成功的，按照本磋商文件第二章第24.3条规定作无效响应处理。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17.3代理机构可以按照规定，通过修改磋商文件酌情延长提交响应文件截止日期，在此情况下，供应商的所有权利和义务均以延长后新的截止日期为准。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18.响应文件的拒收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18.1代理机构拒绝接收提交响应文件截止时间后上传的任何电子响应文件。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19.响应文件的撤回和修改</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19.1响应文件的撤回</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19.1.1供应商可在提交响应文件截止时间前撤回其电子响应文件，具体操作方法见《操作手册》。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19.1.2供应商撤回电子响应文件，则认为其不再参与本项目磋商活动。</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 响应文件的修改</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19.2.1供应商可在提交响应文件截止时间前对其电子响应文件进行修改，具体操作方法见《操作手册》。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19.2.2提交响应文件截止时间之后，供应商不得对其电子响应文件作任何修改。</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19.3在提交响应文件截止时间至磋商文件中规定的磋商有效期满之间的这段时间内，供应商不得撤回其响应文件。</w:t>
      </w:r>
      <w:r/>
    </w:p>
    <w:p>
      <w:pPr>
        <w:pStyle w:val="737"/>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五、响应文件的解密与评审</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20.响应文件解密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20.1供应商应当按照《操作手册》规定，在苏采云系统规定的时间内对响应文件进行解密。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21.磋商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21.1代理机构将组织磋商小组对响应文件进行评审。</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21.2磋商小组由采购人代表和有关技术、经济等方面的专家组成，且人员构成符合政府采购有关规定。</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21.3磋商小组独立工作，负责评审所有响应文件并推荐成交候选人，或根据采购人授权直接确定成交供应商。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22.评审过程的保密与公正</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22.1磋商小组、采购人和代理机构工作人员、相关监督人员等与评审工作有关的人员，对评审情况以及在评审过程中获悉的国家秘密、商业秘密负有保密责任。</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22.2供应商不得以任何方式影响磋商评审，否则其响应文件将被作为无效响应文件。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22.3代理机构和磋商小组不向未成交的供应商解释未成交原因，也不公布评审过程中的相关细节。</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23.评审过程中的澄清</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23.1项目评审期间，磋商小组有权要求供应商对响应文件中含义不明确、同类问题表述不一致或者有明显文字和计算错误的内容等作出必要的澄清、说明或者补正。</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供应商的澄清、说明或者补正不得超出响应文件的范围或者改变响应文件的实质性内容。</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磋商小组并非对每个供应商都做澄清要求。</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23.3接到磋商小组澄清、说明和补正要求的供应商如未按规定作出澄清、说明和补正，其风险由供应商自行承担。</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24.响应文件的审查</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24.1响应文件审查分为资格审查和符合性审查。</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24.1.1资格审查。依据法律法规和磋商文件的规定，磋商小组对响应文件中的资格证明文件进行审查，以确定供应商是否具备参加磋商的资格。</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磋商小组进行资格审查时，将在“信用中国”网站（www.creditchina.gov.cn）查询供应商的信用记录，以确定供应商是否具备磋商资格，查询结果留存并归档。</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24.1.2符合性审查。依据磋商文件的规定，由磋商小组从有效性、完整性和对磋商文件的响应程度等方面对响应文件进行审查，以确定是否对磋商文件的实质性要求作出响应。</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24.1.3未通过资格审查或符合性审查的供应商，磋商小组将通过苏采云系统告知具体原因，评审结束后将不再接受有关询问。</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24.2在详细评审之前，磋商小组将首先审查每份响应文件是否实质性响应了磋商文件的要求。实质性响应的响应文件应该是与磋商文件要求的条款、条件和规格相符，没有重大偏离或保留的文件。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24.3未实质性响应磋商文件的情形</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24.3.1供应商在苏采云系统规定的时间内未成功解密电子响应文件。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24.3.2供应商未按照磋商文件要求上传电子响应文件。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24.3.3同一供应商提交两个（含两个）以上不同的响应文件或者最后报价。</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24.3.4供应商不具备磋商文件中规定的资格要求。</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24.3.5供应商的最后报价超过了采购预算或最高限价。</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lang w:val="en-US" w:eastAsia="zh-CN"/>
        </w:rPr>
        <w:t xml:space="preserve">24.3.6不符合磋商文件中规定的实质性要求和条</w:t>
      </w:r>
      <w:r>
        <w:rPr>
          <w:rFonts w:hint="eastAsia" w:ascii="仿宋" w:hAnsi="仿宋" w:eastAsia="仿宋" w:cs="仿宋"/>
          <w:color w:val="000000"/>
          <w:sz w:val="24"/>
          <w:szCs w:val="24"/>
          <w:highlight w:val="none"/>
          <w:lang w:val="en-US" w:eastAsia="zh-CN"/>
        </w:rPr>
        <w:t xml:space="preserve">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24.3.7供应商被“信用中国”网站（www.creditchina.gov.cn）列入失信被执行人、重大税收违法案件当事人名单或政府采购严重失信行为记录名单，或查询“信用中国”网站后发现供应商存在其他不符合《中华人民共和国政府采购法》第二十二条规定条件的信用记录。</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24.3.8响应文件含有采购人不能接受的附加条件。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24.3.10采购产品被财政部、国家发展改革委、生态环境部等列入“节能产品品目清单”强制采购范围，而供应商提供的产品不在强制采购范围内。</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24.3.11响应文件未按照磋商文件要求加盖电子公章。</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24.3.12法律法规及本磋商文件规定的其他无效响应的情形。</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24.4未实质性响应磋商文件的响应文件按无效响应处理。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24.5如果响应文件实质上没有响应磋商文件的要求，磋商小组将予以拒绝，供应商不得通过修改或撤销不符合要求的偏离或保留而使其成为实质性响应的文件。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24.6供应商在项目评审全过程中应保持通信畅通，及时登录苏采云系统查阅、答复相关信息，并安排专人与代理机构及磋商小组联系。</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25.磋商程序及评审方法和评审标准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25.1磋商程序</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highlight w:val="none"/>
          <w:lang w:val="en-US" w:eastAsia="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25.1.2磋商文件能够详细列明采购标的的技术、服</w:t>
      </w:r>
      <w:r>
        <w:rPr>
          <w:rFonts w:hint="eastAsia" w:ascii="仿宋" w:hAnsi="仿宋" w:eastAsia="仿宋" w:cs="仿宋"/>
          <w:color w:val="000000"/>
          <w:sz w:val="24"/>
          <w:szCs w:val="24"/>
          <w:highlight w:val="none"/>
          <w:lang w:val="en-US" w:eastAsia="zh-CN"/>
        </w:rPr>
        <w:t xml:space="preserve">务要求的，磋商结束后，磋商小组将在苏采云系统向所有实质性响应的供应商发出《最后报价要求函》及</w:t>
      </w:r>
      <w:r>
        <w:rPr>
          <w:rFonts w:hint="eastAsia" w:ascii="仿宋" w:hAnsi="仿宋" w:eastAsia="仿宋" w:cs="仿宋"/>
          <w:color w:val="000000"/>
          <w:sz w:val="24"/>
          <w:szCs w:val="24"/>
          <w:lang w:val="en-US" w:eastAsia="zh-CN"/>
        </w:rPr>
        <w:t xml:space="preserve">最后报价格式表，要求所有实质性响应的供应商在规定时间内提交最后报价。</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25.2评审方法和评审标准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25.2.1评审方法。经磋商确定最终采购需求和提交最后报价的供应商后，由磋商小组采用综合评分法对提交最后报价的供应商的响应文件和最后报价进行综合评分。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25.2.2评审标准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highlight w:val="none"/>
          <w:lang w:val="en-US" w:eastAsia="zh-CN"/>
        </w:rPr>
        <w:t xml:space="preserve">见本磋商文件第四章</w:t>
      </w:r>
      <w:r>
        <w:rPr>
          <w:rFonts w:hint="eastAsia" w:ascii="仿宋" w:hAnsi="仿宋" w:eastAsia="仿宋" w:cs="仿宋"/>
          <w:color w:val="000000"/>
          <w:sz w:val="24"/>
          <w:szCs w:val="24"/>
          <w:lang w:val="en-US" w:eastAsia="zh-CN"/>
        </w:rPr>
        <w:t xml:space="preserve">。</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25.3采购活动终止</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出现下列情形之一的，本次采购活动将被终止：</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25.3.1因情况变化，不再符合竞争性磋商采购方式适用情形。</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25.3.2出现影响采购公正的违法、违规行为。</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25.3.3在苏采云系统规定时间内成功解密电子响应文件的供应商不足3家。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25.3.4除本磋商文件第二章第25.1.2条第三款规定的情形外，磋商过程中符合要求的供应商或者提交最后报价且未超过采购预算（最高限价）的供应商不足3家。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25.3.5法律法规规定的其他应当终止情形。</w:t>
      </w:r>
      <w:r/>
    </w:p>
    <w:p>
      <w:pPr>
        <w:pStyle w:val="737"/>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六、成交</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26.确定成交单位</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26.1成交候选供应商的确定原则和数量。</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采用综合评分法。</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26.2按以下第（1）种方式确定成交供应商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（1）磋商小组直接确定排名第一的成交候选供应商为成交供应商；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（2）采购人在磋商小组推荐的成交候选供应商中按顺序确定成交供应商。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26.3代理机构将在“江苏政府采购网”发布成交结果公告，公告期限为1个工作日。</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26.4若有充分证据证明成交供应商有下列情况之一的，一经查实将被取消成交资格：</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26.4.1提供虚假材料谋取成交。</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26.4.2与评审专家、采购人、其他供应商或者代理机构工作人员恶意串通。</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26.4.3向评审专家、采购人或代理机构工作人员行贿或者提供其他不正当利益。</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26.4.4不满足本磋商文件规定的实质性要求，但在评审过程中未被磋商小组发现。</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26.4.5成交后无正当理由拒不与采购人签订政府采购合同或者未按照磋商文件确定的事项签订政府采购合同。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26.4.6将合同标的转包。</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27.成交通知书</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27.1成交结果确定后，代理机构将向成交供应商发出《成交通知书》。</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737"/>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七、授予合同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28.签订合同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28.1成交供应商应当在《成交通知书》发出之日起三十日内，按照磋商文件确定的事项与采购人签订政府采购合同。</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28.2合同履行期限：该项目服务期限为1年，2026年6月30日至2027年6月29日，成交供应商需承诺承担和履行所签订项目保险期间的保险责任。成交供应商需向恒泰保险经纪有限公司公司泰州分公司支付成交保费（含税）不低于1.5%的费用用于疑难案件纠纷处理及相关防灾防损服务。</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28.3磋商文件、成交供应商的响应文件及磋商过程中有关澄清、承诺文件均作为合同附件。</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28.4签订合同后，</w:t>
      </w:r>
      <w:r>
        <w:rPr>
          <w:rFonts w:hint="eastAsia" w:ascii="仿宋" w:hAnsi="仿宋" w:eastAsia="仿宋" w:cs="仿宋"/>
          <w:b/>
          <w:bCs/>
          <w:color w:val="000000"/>
          <w:sz w:val="24"/>
          <w:szCs w:val="24"/>
          <w:lang w:val="en-US" w:eastAsia="zh-CN"/>
        </w:rPr>
        <w:t xml:space="preserve">成交供应商不得将合同标的进行转包</w:t>
      </w:r>
      <w:r>
        <w:rPr>
          <w:rFonts w:hint="eastAsia" w:ascii="仿宋" w:hAnsi="仿宋" w:eastAsia="仿宋" w:cs="仿宋"/>
          <w:color w:val="000000"/>
          <w:sz w:val="24"/>
          <w:szCs w:val="24"/>
          <w:lang w:val="en-US" w:eastAsia="zh-CN"/>
        </w:rPr>
        <w:t xml:space="preserve">。未经采购人同意，成交供应商也不得采用分包形式履行合同，否则采购人有权终止合同。转包或分包造成采购人损失的，成交供应商应承担相应赔偿责任。</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28.5成交供应商因自身原因拒绝与采购人签订合同的，不得参加采购人重新组织的采购活动，且可能被拒绝参加该采购人一年内的其他政府采购活动。</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29.标的物的追加</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29.1政府采购合同履行中，采购人需追加与合同标的相同的服务（包含与服务相关的货物），在不改变合同其他条款的前提下，可以与成交供应商协商签订补充合同，但所有补充合同的金额不超过原合同金额的10%。</w:t>
      </w:r>
      <w:r/>
    </w:p>
    <w:p>
      <w:pPr>
        <w:pStyle w:val="737"/>
        <w:ind w:left="0" w:firstLine="0"/>
        <w:keepLines w:val="0"/>
        <w:keepNext w:val="0"/>
        <w:pageBreakBefore w:val="0"/>
        <w:spacing w:line="400" w:lineRule="exact"/>
        <w:widowControl/>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八、质疑处理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30.提出质疑的供应商应当是参与所质疑项目采购活动的供应商，潜在供应商依法获取其可质疑的采购文件的，可以对采购文件提出质疑。</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供应商认为采购文件、采购过程和采购结果使自己的权益受到损害的，可以在知道或应知其权益受到损害之日起七个工作日内，按照第34条、第35条之规定以书面形式向代理机构或采购人提出质疑。上述应知其权益受到损害之日是指：</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31.1对采购文件提出质疑的，为收到采购文件之日或者采购文件公告期限届满之日。</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31.2对采购过程提出质疑的，为各采购程序环节结束之日。</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31.3对成交结果提出质疑的，为成交结果公告期限届满之日。</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32.供应商应当在法定质疑期内一次性提出针对同一采购程序环节的质疑。供应商如在法定期限内对同一采购程序环节提出多次质疑的，代理机构或采购人将只对供应商第一次质疑作出答复。</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33.质疑函应当使用范本（详见中国政府采购网http://www.ccgp.gov.cn/下载专区），接收方式为书面原件接收，联系部门、联系电话和通讯地址详见磋商公告。</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34.以下情形的质疑不予受理：</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34.1内容不符合《政府采购质疑和投诉办法》第十二条规定的质疑。</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34.2超出政府采购法定期限的质疑。</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34.3以传真、电子邮件等方式递交的非原件形式的质疑。</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34.4未参加磋商活动的供应商或在磋商活动中自身权益未受到损害的供应商所提出的质疑。</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34.5 法律法规规定的其他不予受理情形。</w:t>
      </w:r>
      <w:r/>
    </w:p>
    <w:p>
      <w:pPr>
        <w:pStyle w:val="737"/>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05"/>
        <w:numPr>
          <w:ilvl w:val="0"/>
          <w:numId w:val="11"/>
        </w:numPr>
        <w:ind w:left="0" w:firstLine="0"/>
        <w:jc w:val="center"/>
        <w:keepLines w:val="0"/>
        <w:pageBreakBefore w:val="0"/>
        <w:spacing w:line="400" w:lineRule="exact"/>
        <w:rPr>
          <w:rFonts w:hint="default" w:ascii="仿宋" w:hAnsi="仿宋" w:eastAsia="仿宋" w:cs="仿宋"/>
          <w:lang w:val="en-US" w:eastAsia="zh-CN"/>
        </w:rPr>
      </w:pPr>
      <w:r/>
      <w:bookmarkStart w:id="34" w:name="_Toc16524"/>
      <w:r>
        <w:rPr>
          <w:rFonts w:hint="eastAsia" w:ascii="仿宋" w:hAnsi="仿宋" w:eastAsia="仿宋" w:cs="仿宋"/>
          <w:lang w:val="en-US" w:eastAsia="zh-CN"/>
        </w:rPr>
        <w:t xml:space="preserve">磋商资料表</w:t>
      </w:r>
      <w:bookmarkEnd w:id="34"/>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该资料表是对《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lang w:eastAsia="en-US"/>
        </w:rPr>
        <w:t xml:space="preserve">须知》的补充、修改和完善，如果有矛盾的话，应以本资料表为准。</w:t>
      </w:r>
      <w:r/>
    </w:p>
    <w:tbl>
      <w:tblPr>
        <w:tblStyle w:val="715"/>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7774"/>
      </w:tblGrid>
      <w:tr>
        <w:trPr>
          <w:jc w:val="center"/>
          <w:trHeight w:val="322"/>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一、总则</w:t>
            </w:r>
            <w:r/>
          </w:p>
        </w:tc>
      </w:tr>
      <w:tr>
        <w:trPr>
          <w:jc w:val="center"/>
          <w:trHeight w:val="328"/>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rPr>
              <w:t xml:space="preserve">本项目采购人：</w:t>
            </w:r>
            <w:r>
              <w:rPr>
                <w:rFonts w:hint="eastAsia" w:ascii="仿宋" w:hAnsi="仿宋" w:eastAsia="仿宋" w:cs="仿宋"/>
                <w:sz w:val="24"/>
                <w:szCs w:val="24"/>
                <w:highlight w:val="none"/>
                <w:lang w:val="en-US" w:eastAsia="zh-CN"/>
              </w:rPr>
              <w:t xml:space="preserve">泰兴市卫生健康委员会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本次采购采用的政府采购方式：</w:t>
            </w:r>
            <w:r>
              <w:rPr>
                <w:rFonts w:hint="eastAsia" w:ascii="仿宋" w:hAnsi="仿宋" w:eastAsia="仿宋" w:cs="仿宋"/>
                <w:sz w:val="24"/>
                <w:szCs w:val="24"/>
                <w:highlight w:val="none"/>
                <w:lang w:val="en-US" w:eastAsia="zh-CN"/>
              </w:rPr>
              <w:t xml:space="preserve">竞争性磋商</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采购人确定的采购项目属性：</w:t>
            </w:r>
            <w:r>
              <w:rPr>
                <w:rFonts w:hint="eastAsia" w:ascii="仿宋" w:hAnsi="仿宋" w:eastAsia="仿宋" w:cs="仿宋"/>
                <w:sz w:val="24"/>
                <w:szCs w:val="24"/>
                <w:highlight w:val="none"/>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本项目是否为专门面向中小微企业采购的项目：否</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本项目采购代理机构：</w:t>
            </w:r>
            <w:r>
              <w:rPr>
                <w:rFonts w:hint="eastAsia" w:ascii="仿宋" w:hAnsi="仿宋" w:eastAsia="仿宋" w:cs="仿宋"/>
                <w:sz w:val="24"/>
                <w:szCs w:val="24"/>
                <w:highlight w:val="none"/>
                <w:lang w:val="en-US" w:eastAsia="zh-CN"/>
              </w:rPr>
              <w:t xml:space="preserve">恒泰保险经纪有限公司</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本项目为政府采购电子招标投标。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潜在供应商访问“苏采云”系统的网络地址和方法：见本项目磋商公告。</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二、</w:t>
            </w:r>
            <w:r>
              <w:rPr>
                <w:rFonts w:hint="eastAsia" w:ascii="仿宋" w:hAnsi="仿宋" w:eastAsia="仿宋" w:cs="仿宋"/>
                <w:b/>
                <w:bCs/>
                <w:sz w:val="24"/>
                <w:szCs w:val="24"/>
                <w:highlight w:val="none"/>
                <w:lang w:eastAsia="zh-CN"/>
              </w:rPr>
              <w:t xml:space="preserve">磋商</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有效期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rPr>
              <w:t xml:space="preserve">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文件售价：免费。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w:t>
            </w:r>
            <w:r>
              <w:rPr>
                <w:rFonts w:hint="eastAsia" w:ascii="仿宋" w:hAnsi="仿宋" w:eastAsia="仿宋" w:cs="仿宋"/>
                <w:sz w:val="24"/>
                <w:szCs w:val="24"/>
                <w:highlight w:val="none"/>
              </w:rPr>
              <w:t xml:space="preserve">购人为泰兴市卫生健康委员会，鉴于本项目采购预算资金来源各参保单位自筹，且预算中已包含代理服务费，根据采购人要求，本项目代理服务费由成交供应商承担。磋商供应商在编制响应文件时，应将代理服务费计入磋商报价总价中。采购代理机构代理费用的收取标准按《江苏省政府采购代理服务收费指导意见》的通知（苏政采协〔2024〕20号）（差额定率分档累进费率）执行，由项目成交供应商在领取成交通知书时，向采购代理机构支付。收款单位：恒泰保险经纪有限公司，账号：4301010919100529942，开户行：中国工商银行南京城北支行。</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不组织现场考察</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采购代理机构可以对已发出的</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文件进行必要的澄清或者修改。对</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文件进行澄清或者修改的，通过“苏采云”系统及</w:t>
            </w:r>
            <w:r>
              <w:rPr>
                <w:rFonts w:hint="eastAsia" w:ascii="仿宋" w:hAnsi="仿宋" w:eastAsia="仿宋" w:cs="仿宋"/>
                <w:sz w:val="24"/>
                <w:szCs w:val="24"/>
                <w:highlight w:val="none"/>
                <w:lang w:val="en-US" w:eastAsia="zh-CN"/>
              </w:rPr>
              <w:t xml:space="preserve">江苏</w:t>
            </w:r>
            <w:r>
              <w:rPr>
                <w:rFonts w:hint="eastAsia" w:ascii="仿宋" w:hAnsi="仿宋" w:eastAsia="仿宋" w:cs="仿宋"/>
                <w:sz w:val="24"/>
                <w:szCs w:val="24"/>
                <w:highlight w:val="none"/>
              </w:rPr>
              <w:t xml:space="preserve">政府采购网公告澄清或者修改的内容。澄清或者修改的内容以所发布的本项目的“更正（澄清）公告”的形式通知所有获取</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文件的潜在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。发布本项目的“更正（澄清）公告”后采购代理机构已尽通知义务。敬请各潜在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关注本项目的“更正（澄清）公告”，并通过“苏采云”系统重新下载更正（澄清）后的采购文件（后缀名为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kedt”），离线编制</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文件，否则，将自行承担相应的风险</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终止</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的，采购代理机构</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及时在原公告发布媒体上发布终止公告，以“终止公告”的形式通知已经获取</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，发布本项目的“终止公告”后采购代理机构已尽通知义务。敬请各潜在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关注本项目的“终止公告”，否则，将自行承担相应的风险。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信用信息查询渠道及截止时点、信用信息查询记录和证据留存的具体方式、信用信息的使用规则等：</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一、由采购人查询信用信息。</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二、查询渠道包括：“信用中国”网（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www.creditchina.gov.cn</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三、截止时点（查询环节）：评标结束前。</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四、信用信息查询记录和证据留存的具体方式：</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网页截屏</w:t>
            </w:r>
            <w:r>
              <w:rPr>
                <w:rFonts w:hint="eastAsia" w:ascii="仿宋" w:hAnsi="仿宋" w:eastAsia="仿宋" w:cs="仿宋"/>
                <w:sz w:val="24"/>
                <w:szCs w:val="24"/>
                <w:highlight w:val="none"/>
                <w:lang w:val="en-US" w:eastAsia="zh-CN"/>
              </w:rPr>
              <w:t xml:space="preserve">或下载</w:t>
            </w:r>
            <w:r>
              <w:rPr>
                <w:rFonts w:hint="eastAsia" w:ascii="仿宋" w:hAnsi="仿宋" w:eastAsia="仿宋" w:cs="仿宋"/>
                <w:sz w:val="24"/>
                <w:szCs w:val="24"/>
                <w:highlight w:val="none"/>
              </w:rPr>
              <w:t xml:space="preserve">打印，与其他采购文件一并保存。</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信用信息的使用规则：</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三、</w:t>
            </w:r>
            <w:r>
              <w:rPr>
                <w:rFonts w:hint="eastAsia" w:ascii="仿宋" w:hAnsi="仿宋" w:eastAsia="仿宋" w:cs="仿宋"/>
                <w:b/>
                <w:bCs/>
                <w:sz w:val="24"/>
                <w:szCs w:val="24"/>
                <w:highlight w:val="none"/>
                <w:lang w:eastAsia="zh-CN"/>
              </w:rPr>
              <w:t xml:space="preserve">磋商</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响应文件编制要求：</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请按照以下要求（包括但不限于以下要求）制作：</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一、基本目录</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1.《磋商报价表》（加盖电子签章，政府采购客户端工具输入报价自动生成）；</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2.《法定代表人（或单位负责人）授权书》或《法定代表人（或单位负责人）身份证明书》</w:t>
            </w:r>
            <w:r>
              <w:rPr>
                <w:rFonts w:hint="eastAsia" w:ascii="仿宋" w:hAnsi="仿宋" w:eastAsia="仿宋" w:cs="仿宋"/>
                <w:b/>
                <w:bCs/>
                <w:sz w:val="24"/>
                <w:szCs w:val="24"/>
                <w:highlight w:val="none"/>
                <w:lang w:val="en-US" w:eastAsia="zh-CN"/>
              </w:rPr>
              <w:t xml:space="preserve">（《法定代表人或单位负责人身份证明书》法定代表人或单位负责人参加磋商时填报该表），</w:t>
            </w:r>
            <w:r>
              <w:rPr>
                <w:rFonts w:hint="eastAsia" w:ascii="仿宋" w:hAnsi="仿宋" w:eastAsia="仿宋" w:cs="仿宋"/>
                <w:sz w:val="24"/>
                <w:szCs w:val="24"/>
                <w:highlight w:val="none"/>
                <w:lang w:val="en-US" w:eastAsia="zh-CN"/>
              </w:rPr>
              <w:t xml:space="preserve">提供原件的扫描件，格式见磋商文件第七章《响应文件格式》。</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二、资格条件（1-6必须提供，否则磋商无效）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1.供应商合法有效的营业执照等证明文件，法人（或负责人）的身份证正反面，以上证明文件提供原件的扫描件；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2.财务状况报告【即提供供应商在本项目开标时间前6个月内（开标当月除外）任何时间的资产负债表、利润表各一份</w:t>
            </w:r>
            <w:r>
              <w:rPr>
                <w:rFonts w:hint="eastAsia" w:ascii="仿宋" w:hAnsi="仿宋" w:eastAsia="仿宋" w:cs="仿宋"/>
                <w:b/>
                <w:bCs/>
                <w:sz w:val="24"/>
                <w:szCs w:val="24"/>
                <w:highlight w:val="none"/>
                <w:lang w:val="en-US" w:eastAsia="zh-CN"/>
              </w:rPr>
              <w:t xml:space="preserve">或</w:t>
            </w:r>
            <w:r>
              <w:rPr>
                <w:rFonts w:hint="eastAsia" w:ascii="仿宋" w:hAnsi="仿宋" w:eastAsia="仿宋" w:cs="仿宋"/>
                <w:sz w:val="24"/>
                <w:szCs w:val="24"/>
                <w:highlight w:val="none"/>
                <w:lang w:val="en-US" w:eastAsia="zh-CN"/>
              </w:rPr>
              <w:t xml:space="preserve">提供供应商上年度财务报告或供应商在本项目开标时间前6个月内银行出具的资信证明扫描件】；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3.具备履行合同所必需的设备和专业技术能力的声明（加盖电子签章，格式见磋商文件第七章《响应文件格式》）；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供应商的本项目开标时间前6个月内（开标当月除外）任何1个月的依法缴纳税收和社会保障资金的相关材料扫描件（依法免税或不需要缴纳社会保障资金的供应商，提供相应文件证明其依法免税或不需要缴纳社会保障资金）；</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5.供应商参加政府采购活动前3年内在经营活动中没有重大违法记录的书面声明（加盖电子签章，格式见磋商文件第七章《响应文件格式》）；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6.法律、行政法规规定的其他条件。</w:t>
            </w:r>
            <w:r/>
          </w:p>
          <w:p>
            <w:pPr>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本项目的特定资格要求：</w:t>
            </w:r>
            <w:r/>
          </w:p>
          <w:p>
            <w:pPr>
              <w:numPr>
                <w:ilvl w:val="0"/>
                <w:numId w:val="0"/>
              </w:num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1.有效的保险许可证或经营保险业务许可证或金融许可证。</w:t>
            </w:r>
            <w:r/>
          </w:p>
          <w:p>
            <w:pPr>
              <w:numPr>
                <w:ilvl w:val="0"/>
                <w:numId w:val="0"/>
              </w:num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2.供应商信用信息：未被“信用中国”网站列入失信被执行人、重大税收违法案件当事人名单、政府采购严重失信行为记录名单的截图或其他证明材料；</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三、符合条件（必须提供，否则磋商无效）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（一）报价符合性审查</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《分项报价表》（加盖电子签章，格式见磋商文件第七章《响应文件格式》）；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（二）商务资信</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《响应函》（加盖电子签章，格式见磋商文件第七章《响应文件格式》）；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（三）技术响应</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《偏离表》（加盖电子签章，格式见磋商文件第七章《响应文件格式》）。</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四、综合评审评分项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（一）技术部分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详见本项目评分办法</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（二）商务部分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详见本项目评分办法</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五、价格折扣文件格式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磋商供应商如果是中小企业，请提供《中小企业声明函》（填写完整，加盖电子签章，格式见磋商文件第七章《响应文件格式》）。如不填写完整或未按要求填写的，视为无效。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《中小企业声明函》查询渠道参考工业和信息化部发布的中小企业规模自测小程序。中小企业规模自测小程序详见《中小企业声明函》。</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注：具体以《政府采购促进中小企业发展管理办法》（财库〔2020〕46号）和《关于印发中小企业划型标准规定的通知》（工信部联企业〔2011〕300号）的规定为准。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注：监狱企业和残疾人福利性单位等同于小微企业。</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供应商为监狱企业的，提供省级以上监狱管理局、戒毒管理局（含新疆生产建设兵团）出具的属于监狱企业的证明文件原件的扫描件。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具体以《财政部 司法部关于政府采购支持监狱企业发展有关问题的通知》（财库〔2014〕68号）的规定为准。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供应商为享受政府采购支持政策的残疾人福利性单位的，提供《残疾人福利性单位声明函》（加盖电子签章，格式见磋商文件第七章《响应文件格式》）。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享受政府采购支持政策的残疾人福利性单位应当同时满足以下条件：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①安置的残疾人占本单位在职职工人数的比例不低于25%（含25%），并且安置的残疾人人数不少于10人（含10人）；</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②依法与安置的每位残疾人签订了一年以上（含一年）的劳动合同或服务协议；</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③为安置的每位残疾人按月足额缴纳了基本养老保险、基本医疗保险、失业保险、工伤保险和生育保险等社会保险费；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具体以《三部门联合发布关于促进残疾人就业政府采购政策的通知》（财库〔2017〕141号）规定为准。注：</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1.供应商应对以上文件的合法性、真实性负责。</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2.签订合同前，成交供应商必须向采购人提交其响应文件中所有扫描件的原件，采购人核查无误后，签订合同。如成交供应商不能在采购人规定的时间内向采购人提供原件，将被采购人视为放弃成交资格。</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电子响应文件应由其法定代表人或法定代表人授权代表在规定的网上磋商时间内，凭 CA 证书登录“苏采云”系统在线编制响应文件（电子数据），并在磋商截止时间之前上传响应文件。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供应商应在达到开标时间后，使用CA数字证书解密各自响应文件。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应当通过“苏采云”系统提交数据电文形式的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（即电子</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响应文件</w:t>
            </w:r>
            <w:r>
              <w:rPr>
                <w:rFonts w:hint="eastAsia" w:ascii="仿宋" w:hAnsi="仿宋" w:eastAsia="仿宋" w:cs="仿宋"/>
                <w:b/>
                <w:bCs/>
                <w:sz w:val="24"/>
                <w:szCs w:val="24"/>
                <w:highlight w:val="none"/>
              </w:rPr>
              <w:t xml:space="preserve">的密封、签署、盖章要求：</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的密封</w:t>
            </w:r>
            <w:r>
              <w:rPr>
                <w:rFonts w:hint="eastAsia" w:ascii="仿宋" w:hAnsi="仿宋" w:eastAsia="仿宋" w:cs="仿宋"/>
                <w:sz w:val="24"/>
                <w:szCs w:val="24"/>
                <w:highlight w:val="none"/>
                <w:lang w:eastAsia="zh-CN"/>
              </w:rPr>
              <w:t xml:space="preserve">（加密）</w:t>
            </w:r>
            <w:r>
              <w:rPr>
                <w:rFonts w:hint="eastAsia" w:ascii="仿宋" w:hAnsi="仿宋" w:eastAsia="仿宋" w:cs="仿宋"/>
                <w:sz w:val="24"/>
                <w:szCs w:val="24"/>
                <w:highlight w:val="none"/>
              </w:rPr>
              <w:t xml:space="preserve">要求：</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应当按照</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和“苏采云”系统的要求编制并加密</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须通过“苏采云”系统提供的政府采购客户端工具（使用“CA数字证书”）对其数据电文形式的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加密。</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的签署</w:t>
            </w:r>
            <w:r>
              <w:rPr>
                <w:rFonts w:hint="eastAsia" w:ascii="仿宋" w:hAnsi="仿宋" w:eastAsia="仿宋" w:cs="仿宋"/>
                <w:sz w:val="24"/>
                <w:szCs w:val="24"/>
                <w:highlight w:val="none"/>
                <w:lang w:val="en-US" w:eastAsia="zh-CN"/>
              </w:rPr>
              <w:t xml:space="preserve">与盖章</w:t>
            </w:r>
            <w:r>
              <w:rPr>
                <w:rFonts w:hint="eastAsia" w:ascii="仿宋" w:hAnsi="仿宋" w:eastAsia="仿宋" w:cs="仿宋"/>
                <w:sz w:val="24"/>
                <w:szCs w:val="24"/>
                <w:highlight w:val="none"/>
              </w:rPr>
              <w:t xml:space="preserve">须通过“苏采云”系统提供的政府采购客户端工具（使用“CA数字证书”）</w:t>
            </w:r>
            <w:r>
              <w:rPr>
                <w:rFonts w:hint="eastAsia" w:ascii="仿宋" w:hAnsi="仿宋" w:eastAsia="仿宋" w:cs="仿宋"/>
                <w:sz w:val="24"/>
                <w:szCs w:val="24"/>
                <w:highlight w:val="none"/>
                <w:lang w:eastAsia="zh-CN"/>
              </w:rPr>
              <w:t xml:space="preserve">加盖</w:t>
            </w:r>
            <w:r>
              <w:rPr>
                <w:rFonts w:hint="eastAsia" w:ascii="仿宋" w:hAnsi="仿宋" w:eastAsia="仿宋" w:cs="仿宋"/>
                <w:sz w:val="24"/>
                <w:szCs w:val="24"/>
                <w:highlight w:val="none"/>
                <w:lang w:val="en-US" w:eastAsia="zh-CN"/>
              </w:rPr>
              <w:t xml:space="preserve">电子签章</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未按规定加密的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，“苏采云”系统</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拒收。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1.供应商应当在磋商截止时间前完成响应文件的传输提交，并可以补充、修改或者撤回响应文件。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2.补充、修改响应文件的，须先撤回响应文件，重新编制（即补充、修改）响应文件，在磋商截止时间前完成响应文件的传输提交。</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3.磋商截止时间之前未完成响应文件传输的，视为撤回响应文件。磋商截止时间后提交的响应文件，“苏采云”系统将拒收。</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4.在磋商截止时间之前，除供应商补充、修改或者撤回响应文件外，任何单位和个人不得解密、提取响应文件。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响应文件</w:t>
            </w:r>
            <w:r>
              <w:rPr>
                <w:rFonts w:hint="eastAsia" w:ascii="仿宋" w:hAnsi="仿宋" w:eastAsia="仿宋" w:cs="仿宋"/>
                <w:sz w:val="24"/>
                <w:szCs w:val="24"/>
                <w:highlight w:val="none"/>
              </w:rPr>
              <w:t xml:space="preserve">提交截止时间：北京时间</w:t>
            </w:r>
            <w:r>
              <w:rPr>
                <w:rFonts w:hint="eastAsia" w:ascii="仿宋" w:hAnsi="仿宋" w:eastAsia="仿宋" w:cs="仿宋"/>
                <w:sz w:val="24"/>
                <w:szCs w:val="24"/>
                <w:highlight w:val="none"/>
                <w:lang w:val="en-US" w:eastAsia="zh-CN"/>
              </w:rPr>
              <w:t xml:space="preserve">2026年9月30日14:30</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提交与接收地点：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应当通过“苏采云”系统提交数据电文形式的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（即电子</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开标时间及地点：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开标时间：北京时间</w:t>
            </w:r>
            <w:r>
              <w:rPr>
                <w:rFonts w:hint="eastAsia" w:ascii="仿宋" w:hAnsi="仿宋" w:eastAsia="仿宋" w:cs="仿宋"/>
                <w:sz w:val="24"/>
                <w:szCs w:val="24"/>
                <w:highlight w:val="none"/>
                <w:lang w:val="en-US" w:eastAsia="zh-CN"/>
              </w:rPr>
              <w:t xml:space="preserve">2026年9月30日14:30</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线上开标时，“苏采云”系统自动提取所有</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按</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规定方式按时在线解密。本项目</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规定的</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按时在线解密方式：</w:t>
            </w:r>
            <w:r>
              <w:rPr>
                <w:rFonts w:hint="eastAsia" w:ascii="仿宋" w:hAnsi="仿宋" w:eastAsia="仿宋" w:cs="仿宋"/>
                <w:b/>
                <w:bCs/>
                <w:sz w:val="24"/>
                <w:szCs w:val="24"/>
                <w:highlight w:val="none"/>
              </w:rPr>
              <w:t xml:space="preserve">开标时间后30分钟内，通过“苏采云”系统（使用“CA数字证书”）解密。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开标结束后，</w:t>
            </w:r>
            <w:r>
              <w:rPr>
                <w:rFonts w:hint="eastAsia" w:ascii="仿宋" w:hAnsi="仿宋" w:eastAsia="仿宋" w:cs="仿宋"/>
                <w:sz w:val="24"/>
                <w:szCs w:val="24"/>
                <w:highlight w:val="none"/>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因供应商原因造成响应文件未解密的，视为撤销其响应文件；因供应商之外的原因造成响应文件未解密的，视为撤回其响应文件。部分响应文件未解密的，其他响应文件的开标可以继续进行。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1.评标中需要</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对</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lang w:val="en-US" w:eastAsia="zh-CN"/>
              </w:rPr>
              <w:t xml:space="preserve">作</w:t>
            </w:r>
            <w:r>
              <w:rPr>
                <w:rFonts w:hint="eastAsia" w:ascii="仿宋" w:hAnsi="仿宋" w:eastAsia="仿宋" w:cs="仿宋"/>
                <w:sz w:val="24"/>
                <w:szCs w:val="24"/>
                <w:highlight w:val="none"/>
              </w:rPr>
              <w:t xml:space="preserve">澄清或者说明的，应当通过“苏采云”系统交换数据电文。在评标期间，请</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保持在线。</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2.对于</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中含义不明确、同类问题表述不一致或者有明显文字和计算错误的内容，评标委员会通过“苏采云”系统要求</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作出必要的澄清、说明或者补正，并规定回复时间。</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的澄清、说明或者补正应当采用通过“苏采云”系统（使用“CA数字证书”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加盖电子签章）形式。</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没有在规定的回复时间内作出必要的澄清、说明或者补正，评标委员会将认为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拒绝作出必要的澄清、说明或者补正，并承担相应的后果和法律责任。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特别说明：“苏采云”系统通过“江苏省政府采购一体化不见面开标大厅”提醒</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自行查看，</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en-US" w:eastAsia="zh-CN"/>
              </w:rPr>
              <w:t xml:space="preserve">定标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推荐</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候选供应商名单。</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候选供应商数量应当根据采购需要确定，但必须按顺序排列</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w:t>
            </w:r>
            <w:r/>
          </w:p>
          <w:p>
            <w:pPr>
              <w:keepLines w:val="0"/>
              <w:keepNext w:val="0"/>
              <w:pageBreakBefore w:val="0"/>
              <w:spacing w:line="400" w:lineRule="exact"/>
              <w:widowControl w:val="off"/>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采用综合评分法，按评审后得分由高到低顺序排列。</w:t>
            </w:r>
            <w:r>
              <w:rPr>
                <w:rFonts w:hint="eastAsia" w:ascii="仿宋" w:hAnsi="仿宋" w:eastAsia="仿宋" w:cs="仿宋"/>
                <w:sz w:val="24"/>
                <w:szCs w:val="24"/>
                <w:highlight w:val="none"/>
                <w:lang w:val="en-US" w:eastAsia="zh-CN"/>
              </w:rPr>
              <w:t xml:space="preserve">评审得分相同的，按照最后报价由低到高的顺序推荐</w:t>
            </w:r>
            <w:r>
              <w:rPr>
                <w:rFonts w:hint="eastAsia" w:ascii="仿宋" w:hAnsi="仿宋" w:eastAsia="仿宋" w:cs="仿宋"/>
                <w:sz w:val="24"/>
                <w:szCs w:val="24"/>
                <w:highlight w:val="none"/>
                <w:lang w:eastAsia="zh-CN"/>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候选人并列的，</w:t>
            </w:r>
            <w:r>
              <w:rPr>
                <w:rFonts w:hint="eastAsia" w:ascii="仿宋" w:hAnsi="仿宋" w:eastAsia="仿宋" w:cs="仿宋"/>
                <w:sz w:val="24"/>
                <w:szCs w:val="24"/>
                <w:highlight w:val="none"/>
                <w:lang w:eastAsia="zh-CN"/>
              </w:rPr>
              <w:t xml:space="preserve">成交供应商由采购人确定。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结果在“</w:t>
            </w:r>
            <w:r>
              <w:rPr>
                <w:rFonts w:hint="eastAsia" w:ascii="仿宋" w:hAnsi="仿宋" w:eastAsia="仿宋" w:cs="仿宋"/>
                <w:sz w:val="24"/>
                <w:szCs w:val="24"/>
                <w:highlight w:val="none"/>
                <w:lang w:val="en-US" w:eastAsia="zh-CN"/>
              </w:rPr>
              <w:t xml:space="preserve">江苏省政府采购网</w:t>
            </w:r>
            <w:r>
              <w:rPr>
                <w:rFonts w:hint="eastAsia" w:ascii="仿宋" w:hAnsi="仿宋" w:eastAsia="仿宋" w:cs="仿宋"/>
                <w:sz w:val="24"/>
                <w:szCs w:val="24"/>
                <w:highlight w:val="none"/>
              </w:rPr>
              <w:t xml:space="preserve">”进行公示。</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采购人与</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供应商应当在</w:t>
            </w:r>
            <w:r>
              <w:rPr>
                <w:rFonts w:hint="eastAsia" w:ascii="仿宋" w:hAnsi="仿宋" w:eastAsia="仿宋" w:cs="仿宋"/>
                <w:sz w:val="24"/>
                <w:szCs w:val="24"/>
                <w:highlight w:val="none"/>
                <w:lang w:eastAsia="zh-CN"/>
              </w:rPr>
              <w:t xml:space="preserve">成交通知书</w:t>
            </w:r>
            <w:r>
              <w:rPr>
                <w:rFonts w:hint="eastAsia" w:ascii="仿宋" w:hAnsi="仿宋" w:eastAsia="仿宋" w:cs="仿宋"/>
                <w:sz w:val="24"/>
                <w:szCs w:val="24"/>
                <w:highlight w:val="none"/>
              </w:rPr>
              <w:t xml:space="preserve">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特别说明：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按照《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》及其实施条例以及相关规定，</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或者成交后无正当理由拒不与采购人签订政府采购合同的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、询问和质疑</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供应商认为</w:t>
            </w:r>
            <w:r>
              <w:rPr>
                <w:rFonts w:hint="eastAsia" w:ascii="仿宋" w:hAnsi="仿宋" w:eastAsia="仿宋" w:cs="仿宋"/>
                <w:sz w:val="24"/>
                <w:szCs w:val="24"/>
                <w:highlight w:val="none"/>
                <w:lang w:val="en-US" w:eastAsia="zh-CN"/>
              </w:rPr>
              <w:t xml:space="preserve">磋商文件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过程和</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、成交结果使自己的权益受到损害的，可以在知道或者应知其权益受到损害之日起七个工作日内，以书面形式向采购代理机构质疑。询问和质疑由采购代理机构依法处理。</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供应商在法定质疑期内一次性提出针对同一采购程序环节的质疑。</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质疑接收人：陈女士；联系电话：15105263875；</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zh-CN" w:eastAsia="zh-CN"/>
              </w:rPr>
              <w:t xml:space="preserve">泰州分公司地址：泰州市海陵区鼓楼南路398号 C楼408室</w:t>
            </w:r>
            <w:r>
              <w:rPr>
                <w:rFonts w:hint="eastAsia" w:ascii="仿宋" w:hAnsi="仿宋" w:eastAsia="仿宋" w:cs="仿宋"/>
                <w:sz w:val="24"/>
                <w:szCs w:val="24"/>
                <w:highlight w:val="none"/>
                <w:lang w:val="en-US"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成交供应商在领取成交通知书时，须向采购代理机构提交《分项报价表》和响应文件（纸质响应文件，黑白打印胶装）</w:t>
            </w:r>
            <w:r>
              <w:rPr>
                <w:rFonts w:hint="eastAsia" w:ascii="仿宋" w:hAnsi="仿宋" w:eastAsia="仿宋" w:cs="仿宋"/>
                <w:b/>
                <w:bCs/>
                <w:sz w:val="24"/>
                <w:szCs w:val="24"/>
                <w:highlight w:val="none"/>
                <w:lang w:val="en-US" w:eastAsia="zh-CN"/>
              </w:rPr>
              <w:t xml:space="preserve">各两份</w:t>
            </w:r>
            <w:r>
              <w:rPr>
                <w:rFonts w:hint="eastAsia" w:ascii="仿宋" w:hAnsi="仿宋" w:eastAsia="仿宋" w:cs="仿宋"/>
                <w:sz w:val="24"/>
                <w:szCs w:val="24"/>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八、供应商相关法律责任提醒</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政府采购不见面交易实现了供应商在线报名、在线提交响应文件，最大限度降低交易成本。为避免供应商在采购活动中成交后无正当理由拒不与采购人签订政府采购合同、提供虚假材料谋取中标、成交等问题，希望各供应商客观真实编制磋商响应文件、规范报价行为、依法签订和履行合同，持续营造风清气正的政府采购环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（一）提供虚假材料谋取中标、成交的；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（二）采取不正当手段诋毁、排挤其他供应商的；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（三）与采购人、其他供应商或者采购代理机构恶意串通的；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（四）向采购人、采购代理机构行贿或者提供其他不正当利益的；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（五）在磋商采购过程中与采购人进行协商谈判的；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（六）拒绝有关部门监督检查或者提供虚假情况的。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供应商有前款第（一）至（五）项情形之一的，中标、成交无效。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《中华人民共和国政府采购法实施条例》第七十二条　供应商有下列情形之一的，依照政府采购法第七十七条第一款的规定追究法律责任：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（一）向评标委员会、竞争性谈判小组或者询价小组成员行贿或者提供其他不正当利益；</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（二）中标或者成交后无正当理由拒不与采购人签订政府采购合同；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（三）未按照采购文件确定的事项签订政府采购合同；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（四）将政府采购合同转包；</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（五）提供假冒伪劣产品；</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（六）擅自变更、中止或者终止政府采购合同。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tc>
      </w:tr>
    </w:tbl>
    <w:p>
      <w:pPr>
        <w:pStyle w:val="705"/>
        <w:keepLines w:val="0"/>
        <w:pageBreakBefore w:val="0"/>
        <w:spacing w:line="400" w:lineRule="exact"/>
        <w:rPr>
          <w:rFonts w:hint="eastAsia" w:ascii="仿宋" w:hAnsi="仿宋" w:eastAsia="仿宋" w:cs="仿宋"/>
          <w:bCs/>
          <w:szCs w:val="22"/>
          <w:lang w:eastAsia="zh-CN"/>
        </w:rPr>
      </w:pPr>
      <w:r/>
      <w:bookmarkStart w:id="35" w:name="_Toc24159"/>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16"/>
        <w:rPr>
          <w:rFonts w:hint="eastAsia" w:ascii="仿宋" w:hAnsi="仿宋" w:eastAsia="仿宋" w:cs="仿宋"/>
          <w:bCs/>
          <w:szCs w:val="22"/>
          <w:lang w:eastAsia="zh-CN"/>
        </w:rPr>
      </w:pPr>
      <w:r>
        <w:rPr>
          <w:rFonts w:hint="eastAsia" w:ascii="仿宋" w:hAnsi="仿宋" w:eastAsia="仿宋" w:cs="仿宋"/>
          <w:bCs/>
          <w:szCs w:val="22"/>
          <w:lang w:eastAsia="zh-CN"/>
        </w:rPr>
      </w:r>
      <w:r/>
    </w:p>
    <w:p>
      <w:pPr>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16"/>
        <w:rPr>
          <w:rFonts w:hint="eastAsia"/>
          <w:lang w:eastAsia="zh-CN"/>
        </w:rPr>
      </w:pPr>
      <w:r>
        <w:rPr>
          <w:rFonts w:hint="eastAsia"/>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5"/>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rPr>
          <w:rFonts w:hint="eastAsia"/>
          <w:lang w:eastAsia="zh-CN"/>
        </w:rPr>
      </w:pPr>
      <w:r>
        <w:rPr>
          <w:rFonts w:hint="eastAsia"/>
          <w:lang w:eastAsia="zh-CN"/>
        </w:rPr>
      </w:r>
      <w:r/>
    </w:p>
    <w:p>
      <w:pPr>
        <w:pStyle w:val="705"/>
        <w:keepLines w:val="0"/>
        <w:pageBreakBefore w:val="0"/>
        <w:spacing w:line="400" w:lineRule="exact"/>
        <w:rPr>
          <w:rFonts w:hint="default" w:ascii="仿宋" w:hAnsi="仿宋" w:eastAsia="仿宋" w:cs="仿宋"/>
          <w:bCs/>
          <w:szCs w:val="22"/>
          <w:lang w:val="en-US" w:eastAsia="zh-CN"/>
        </w:rPr>
      </w:pPr>
      <w:r>
        <w:rPr>
          <w:rFonts w:hint="eastAsia" w:ascii="仿宋" w:hAnsi="仿宋" w:eastAsia="仿宋" w:cs="仿宋"/>
          <w:bCs/>
          <w:szCs w:val="22"/>
          <w:lang w:eastAsia="zh-CN"/>
        </w:rPr>
        <w:t xml:space="preserve">第</w:t>
      </w:r>
      <w:r>
        <w:rPr>
          <w:rFonts w:hint="eastAsia" w:ascii="仿宋" w:hAnsi="仿宋" w:eastAsia="仿宋" w:cs="仿宋"/>
          <w:bCs/>
          <w:szCs w:val="22"/>
          <w:lang w:val="en-US" w:eastAsia="zh-CN"/>
        </w:rPr>
        <w:t xml:space="preserve">四</w:t>
      </w:r>
      <w:r>
        <w:rPr>
          <w:rFonts w:hint="eastAsia" w:ascii="仿宋" w:hAnsi="仿宋" w:eastAsia="仿宋" w:cs="仿宋"/>
          <w:bCs/>
          <w:szCs w:val="22"/>
          <w:lang w:eastAsia="zh-CN"/>
        </w:rPr>
        <w:t xml:space="preserve">章</w:t>
      </w:r>
      <w:r>
        <w:rPr>
          <w:rFonts w:hint="eastAsia" w:ascii="仿宋" w:hAnsi="仿宋" w:eastAsia="仿宋" w:cs="仿宋"/>
          <w:bCs/>
          <w:szCs w:val="22"/>
          <w:lang w:val="en-US" w:eastAsia="zh-CN"/>
        </w:rPr>
        <w:t xml:space="preserve"> 评审标准</w:t>
      </w:r>
      <w:bookmarkEnd w:id="35"/>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bookmarkStart w:id="36" w:name="_Toc17466"/>
      <w:r/>
      <w:bookmarkStart w:id="37" w:name="_Toc19145"/>
      <w:r/>
      <w:bookmarkStart w:id="38" w:name="_Toc27513"/>
      <w:r/>
      <w:bookmarkStart w:id="39" w:name="_Toc20242"/>
      <w:r/>
      <w:bookmarkStart w:id="40" w:name="_Toc16259"/>
      <w:r/>
      <w:bookmarkStart w:id="41" w:name="_Toc21703"/>
      <w:r/>
      <w:bookmarkStart w:id="42" w:name="_Toc17209"/>
      <w:r/>
      <w:bookmarkStart w:id="43" w:name="_Toc11078"/>
      <w:r/>
      <w:bookmarkStart w:id="44" w:name="_Toc6567"/>
      <w:r/>
      <w:bookmarkStart w:id="45" w:name="_Toc15694"/>
      <w:r/>
      <w:bookmarkStart w:id="46" w:name="_Toc23898"/>
      <w:r/>
      <w:bookmarkStart w:id="47" w:name="_Toc20850"/>
      <w:r/>
      <w:bookmarkStart w:id="48" w:name="_Toc24558"/>
      <w:r/>
      <w:bookmarkStart w:id="49" w:name="_Toc24010"/>
      <w:r>
        <w:rPr>
          <w:rFonts w:hint="eastAsia" w:ascii="仿宋" w:hAnsi="仿宋" w:eastAsia="仿宋" w:cs="仿宋"/>
          <w:b/>
          <w:bCs/>
          <w:color w:val="000000"/>
          <w:sz w:val="28"/>
          <w:szCs w:val="28"/>
          <w:highlight w:val="none"/>
          <w:lang w:val="en-US" w:eastAsia="zh-CN"/>
        </w:rPr>
        <w:t xml:space="preserve">一、评审方法</w:t>
      </w:r>
      <w:r/>
    </w:p>
    <w:p>
      <w:pPr>
        <w:ind w:firstLine="480"/>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竞争性磋商方式，按综合评分法进行评分，评标结果按评审得分由高到低顺序排列，确定成交候选供应商名单并按顺序确定1名成交候选供应商。评审得分相同的，按照最后报价由低到高的顺序推荐。评审得分相同且最后报价相同的，按照技术指标优劣顺序推荐。</w:t>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二、政府采购政策功能落实</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1.小微型企业价格扣除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（1）本项目对小型和微型企业产品给予10%的价格扣除，用扣除后的价格参与评审。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（2）供应商需按照采购文件的要求提供相应的《企业声明函》（见附件）。</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（1）本项目对残疾人福利性单位视同小型、微型企业，给予10%的价格扣除，用扣除后的价格参与评审。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3.监狱和戒毒企业价格扣除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（1）本项目对监狱和戒毒企业（简称监狱企业）视同小型、微型企业，给予10%的价格扣除，用扣除后的价格参与评审。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（4）残疾人福利单位、监狱企业属于小型、微型企业的，不重复享受政策。</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4.节能环保</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numPr>
          <w:ilvl w:val="0"/>
          <w:numId w:val="0"/>
        </w:num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5.残疾人福利单位、监狱企业属于小型、微型企业的，不重复享受政策。</w:t>
      </w:r>
      <w:r/>
    </w:p>
    <w:p>
      <w:pPr>
        <w:numPr>
          <w:ilvl w:val="0"/>
          <w:numId w:val="0"/>
        </w:num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6.</w:t>
      </w:r>
      <w:r>
        <w:rPr>
          <w:rFonts w:hint="eastAsia" w:ascii="仿宋" w:hAnsi="仿宋" w:eastAsia="仿宋" w:cs="仿宋"/>
          <w:b w:val="0"/>
          <w:bCs w:val="0"/>
          <w:sz w:val="24"/>
          <w:szCs w:val="24"/>
          <w:highlight w:val="none"/>
          <w:lang w:val="en-US" w:eastAsia="zh-CN"/>
        </w:rPr>
        <w:t xml:space="preserve">如果本项目同意联合体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numPr>
          <w:ilvl w:val="0"/>
          <w:numId w:val="0"/>
        </w:num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7.</w:t>
      </w:r>
      <w:r>
        <w:rPr>
          <w:rFonts w:hint="eastAsia" w:ascii="仿宋" w:hAnsi="仿宋" w:eastAsia="仿宋" w:cs="仿宋"/>
          <w:b w:val="0"/>
          <w:bCs w:val="0"/>
          <w:sz w:val="24"/>
          <w:szCs w:val="24"/>
          <w:highlight w:val="none"/>
          <w:lang w:val="en-US" w:eastAsia="zh-CN"/>
        </w:rPr>
        <w:t xml:space="preserve">联合体各方均为小型、微型企业（残疾人福利单位、监狱企业）的，联合体享受10%的价格扣除。</w:t>
      </w:r>
      <w:r/>
    </w:p>
    <w:p>
      <w:pPr>
        <w:numPr>
          <w:ilvl w:val="0"/>
          <w:numId w:val="0"/>
        </w:numPr>
        <w:ind w:firstLine="480"/>
        <w:keepLines w:val="0"/>
        <w:keepNext w:val="0"/>
        <w:pageBreakBefore w:val="0"/>
        <w:spacing w:line="4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sz w:val="24"/>
          <w:szCs w:val="24"/>
          <w:lang w:val="en-US" w:eastAsia="zh-CN" w:bidi="ar-SA"/>
        </w:rPr>
        <w:t xml:space="preserve">8.</w:t>
      </w:r>
      <w:r>
        <w:rPr>
          <w:rFonts w:hint="default" w:ascii="仿宋" w:hAnsi="仿宋" w:eastAsia="仿宋" w:cs="仿宋"/>
          <w:b w:val="0"/>
          <w:bCs w:val="0"/>
          <w:sz w:val="24"/>
          <w:szCs w:val="24"/>
          <w:lang w:val="en-US" w:eastAsia="zh-CN" w:bidi="ar-SA"/>
        </w:rPr>
        <w:t xml:space="preserve">中标</w:t>
      </w:r>
      <w:r>
        <w:rPr>
          <w:rFonts w:hint="default" w:ascii="仿宋" w:hAnsi="仿宋" w:eastAsia="仿宋" w:cs="仿宋"/>
          <w:b w:val="0"/>
          <w:bCs w:val="0"/>
          <w:sz w:val="24"/>
          <w:szCs w:val="24"/>
          <w:highlight w:val="none"/>
          <w:lang w:val="en-US" w:eastAsia="zh-CN"/>
        </w:rPr>
        <w:t xml:space="preserve">、成交供应商可以采用电子履约保函形式</w:t>
      </w:r>
      <w:r>
        <w:rPr>
          <w:rFonts w:hint="eastAsia" w:ascii="仿宋" w:hAnsi="仿宋" w:eastAsia="仿宋" w:cs="仿宋"/>
          <w:b w:val="0"/>
          <w:bCs w:val="0"/>
          <w:sz w:val="24"/>
          <w:szCs w:val="24"/>
          <w:highlight w:val="none"/>
          <w:lang w:val="en-US" w:eastAsia="zh-CN"/>
        </w:rPr>
        <w:t xml:space="preserve">代替缴纳履约保证金</w:t>
      </w:r>
      <w:r>
        <w:rPr>
          <w:rFonts w:hint="default" w:ascii="仿宋" w:hAnsi="仿宋" w:eastAsia="仿宋" w:cs="仿宋"/>
          <w:b w:val="0"/>
          <w:bCs w:val="0"/>
          <w:sz w:val="24"/>
          <w:szCs w:val="24"/>
          <w:highlight w:val="none"/>
          <w:lang w:val="en-US" w:eastAsia="zh-CN"/>
        </w:rPr>
        <w:t xml:space="preserve">，具体可登录江苏政府采购网的保险保函模块进行办理。</w:t>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三、评分细则</w:t>
      </w:r>
      <w:r/>
    </w:p>
    <w:p>
      <w:pPr>
        <w:ind w:firstLine="480"/>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本项目评分总分为100分。</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注：如有政府采购政策功能价格扣除分，在评分时进行落实。</w:t>
      </w:r>
      <w:r/>
    </w:p>
    <w:p>
      <w:pPr>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b/>
          <w:bCs/>
          <w:sz w:val="24"/>
          <w:szCs w:val="24"/>
          <w:highlight w:val="none"/>
          <w:lang w:val="en-US" w:eastAsia="zh-CN" w:bidi="ar"/>
        </w:rPr>
        <w:t xml:space="preserve">评标基准价为所有供应商报价中的最低值。</w:t>
      </w:r>
      <w:r>
        <w:rPr>
          <w:rFonts w:hint="eastAsia" w:ascii="仿宋" w:hAnsi="仿宋" w:eastAsia="仿宋" w:cs="仿宋"/>
          <w:sz w:val="24"/>
          <w:szCs w:val="24"/>
          <w:highlight w:val="none"/>
          <w:lang w:val="en-US" w:eastAsia="zh-CN" w:bidi="ar"/>
        </w:rPr>
        <w:t xml:space="preserve">计算结果保留两位小数。</w:t>
      </w:r>
      <w:r/>
    </w:p>
    <w:tbl>
      <w:tblPr>
        <w:tblStyle w:val="715"/>
        <w:tblW w:w="8820" w:type="dxa"/>
        <w:tblInd w:w="0" w:type="dxa"/>
        <w:tblLayout w:type="fixed"/>
        <w:tblCellMar>
          <w:left w:w="108" w:type="dxa"/>
          <w:top w:w="0" w:type="dxa"/>
          <w:right w:w="108" w:type="dxa"/>
          <w:bottom w:w="0" w:type="dxa"/>
        </w:tblCellMar>
        <w:tblLook w:val="04A0" w:firstRow="1" w:lastRow="0" w:firstColumn="1" w:lastColumn="0" w:noHBand="0" w:noVBand="1"/>
      </w:tblPr>
      <w:tblGrid>
        <w:gridCol w:w="1095"/>
        <w:gridCol w:w="1014"/>
        <w:gridCol w:w="606"/>
        <w:gridCol w:w="6105"/>
      </w:tblGrid>
      <w:tr>
        <w:trPr>
          <w:trHeight w:val="494"/>
        </w:trPr>
        <w:tc>
          <w:tcPr>
            <w:gridSpan w:val="2"/>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bookmarkStart w:id="50" w:name="_Toc2480"/>
            <w:r>
              <w:rPr>
                <w:rFonts w:hint="eastAsia" w:ascii="仿宋" w:hAnsi="仿宋" w:eastAsia="仿宋" w:cs="仿宋"/>
                <w:b/>
                <w:bCs/>
                <w:sz w:val="24"/>
                <w:szCs w:val="24"/>
                <w:highlight w:val="none"/>
                <w:lang w:val="en-US" w:eastAsia="zh-CN"/>
              </w:rPr>
              <w:t xml:space="preserve">评分项目</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评分说明</w:t>
            </w:r>
            <w:r/>
          </w:p>
        </w:tc>
      </w:tr>
      <w:tr>
        <w:trPr>
          <w:trHeight w:val="937"/>
        </w:trPr>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价格</w:t>
            </w:r>
            <w:r/>
          </w:p>
          <w:p>
            <w:pPr>
              <w:ind w:left="0" w:right="0" w:firstLine="0"/>
              <w:jc w:val="center"/>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报价</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both"/>
              <w:keepLines/>
              <w:keepNext/>
              <w:pageBreakBefore w:val="0"/>
              <w:spacing w:before="0" w:beforeAutospacing="0" w:after="0" w:afterAutospacing="0" w:line="240" w:lineRule="auto"/>
              <w:rPr>
                <w:rFonts w:hint="eastAsia" w:ascii="仿宋" w:hAnsi="仿宋" w:eastAsia="仿宋" w:cs="仿宋"/>
                <w:b w:val="0"/>
                <w:bCs w:val="0"/>
                <w:color w:val="000000"/>
                <w:sz w:val="24"/>
                <w:szCs w:val="24"/>
                <w:lang w:val="en-US" w:eastAsia="zh-CN" w:bidi="ar"/>
              </w:rPr>
              <w:suppressLineNumbers w:val="0"/>
            </w:pPr>
            <w:r>
              <w:rPr>
                <w:rFonts w:hint="eastAsia" w:ascii="仿宋" w:hAnsi="仿宋" w:eastAsia="仿宋" w:cs="仿宋"/>
                <w:b w:val="0"/>
                <w:bCs w:val="0"/>
                <w:color w:val="000000"/>
                <w:sz w:val="24"/>
                <w:szCs w:val="24"/>
                <w:lang w:val="en-US" w:eastAsia="zh-CN" w:bidi="ar"/>
              </w:rPr>
              <w:t xml:space="preserve">投标报价得分=（评标基准价/磋商报价）×10，小数点后保留2位。</w:t>
            </w:r>
            <w:r/>
          </w:p>
          <w:p>
            <w:pPr>
              <w:ind w:left="0" w:right="0" w:firstLine="0"/>
              <w:jc w:val="both"/>
              <w:keepLines/>
              <w:keepNext/>
              <w:pageBreakBefore w:val="0"/>
              <w:spacing w:before="0" w:beforeAutospacing="0" w:after="0" w:afterAutospacing="0" w:line="240" w:lineRule="auto"/>
              <w:rPr>
                <w:rFonts w:hint="default" w:ascii="仿宋" w:hAnsi="仿宋" w:eastAsia="仿宋" w:cs="仿宋"/>
                <w:sz w:val="24"/>
                <w:szCs w:val="24"/>
                <w:highlight w:val="none"/>
                <w:u w:val="none"/>
                <w:lang w:val="en-US" w:eastAsia="zh-CN"/>
              </w:rPr>
              <w:suppressLineNumbers w:val="0"/>
            </w:pPr>
            <w:r>
              <w:rPr>
                <w:rFonts w:hint="eastAsia" w:ascii="仿宋" w:hAnsi="仿宋" w:eastAsia="仿宋" w:cs="仿宋"/>
                <w:b/>
                <w:bCs/>
                <w:color w:val="000000"/>
                <w:sz w:val="24"/>
                <w:szCs w:val="24"/>
                <w:lang w:val="en-US" w:eastAsia="zh-CN" w:bidi="ar"/>
              </w:rPr>
              <w:t xml:space="preserve">采用低价优先法计算，即满足招标文件实质性要求且投标价格最低的投标报价为评标基准价，其价格分为满分10分。</w:t>
            </w:r>
            <w:r/>
          </w:p>
        </w:tc>
      </w:tr>
      <w:tr>
        <w:trPr>
          <w:trHeight w:val="90"/>
        </w:trPr>
        <w:tc>
          <w:tcPr>
            <w:tcBorders>
              <w:top w:val="single" w:color="auto" w:sz="4" w:space="0"/>
              <w:left w:val="single" w:color="auto" w:sz="4" w:space="0"/>
              <w:right w:val="single" w:color="auto" w:sz="4" w:space="0"/>
            </w:tcBorders>
            <w:tcW w:w="1095" w:type="dxa"/>
            <w:vAlign w:val="center"/>
            <w:vMerge w:val="restart"/>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eastAsia="zh-CN"/>
              </w:rPr>
              <w:suppressLineNumbers w:val="0"/>
            </w:pPr>
            <w:r>
              <w:rPr>
                <w:rFonts w:hint="eastAsia" w:ascii="仿宋" w:hAnsi="仿宋" w:eastAsia="仿宋" w:cs="仿宋"/>
                <w:b/>
                <w:bCs/>
                <w:sz w:val="24"/>
                <w:szCs w:val="24"/>
                <w:highlight w:val="none"/>
                <w:lang w:eastAsia="zh-CN"/>
              </w:rPr>
              <w:t xml:space="preserve">综合服务能力</w:t>
            </w:r>
            <w:r/>
          </w:p>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47分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rPr>
              <w:t xml:space="preserve">综合偿付能力</w:t>
            </w:r>
            <w:r>
              <w:rPr>
                <w:rFonts w:hint="eastAsia" w:ascii="仿宋" w:hAnsi="仿宋" w:eastAsia="仿宋" w:cs="仿宋"/>
                <w:sz w:val="24"/>
                <w:szCs w:val="24"/>
                <w:highlight w:val="none"/>
                <w:lang w:eastAsia="zh-CN"/>
              </w:rPr>
              <w:t xml:space="preserve">充足率</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供应商总公司2025年第4季度综合偿付能力充足率≥230%的得10分；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230%＞综合偿付能力充足率≥210%的得7分；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210%＞综合偿付能力充足率≥190%的得4分；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190%＞综合偿付能力充足率≥170%的得1分；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低于170%不得分；</w:t>
            </w:r>
            <w:r/>
          </w:p>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未提供或者未披露都不得分。</w:t>
            </w:r>
            <w:r/>
          </w:p>
          <w:p>
            <w:p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bidi="ar-SA"/>
              </w:rPr>
              <w:t xml:space="preserve">要求：提供供应商总公司公开披露的2025年第4季度综合偿付能力充足率报告截图或查询页面，加盖供应商公章。</w:t>
            </w:r>
            <w:r/>
          </w:p>
        </w:tc>
      </w:tr>
      <w:tr>
        <w:trPr>
          <w:trHeight w:val="1748"/>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eastAsia="zh-CN"/>
              </w:rPr>
              <w:suppressLineNumbers w:val="0"/>
            </w:pPr>
            <w:r>
              <w:rPr>
                <w:rFonts w:hint="eastAsia" w:ascii="仿宋" w:hAnsi="仿宋" w:eastAsia="仿宋" w:cs="仿宋"/>
                <w:b w:val="0"/>
                <w:bCs w:val="0"/>
                <w:sz w:val="24"/>
                <w:szCs w:val="24"/>
                <w:highlight w:val="none"/>
                <w:lang w:val="en-US" w:eastAsia="zh-CN"/>
              </w:rPr>
              <w:t xml:space="preserve">风险综合评级</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eastAsia="zh-CN"/>
              </w:rPr>
              <w:t xml:space="preserve">供应商总公司202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第4</w:t>
            </w:r>
            <w:r>
              <w:rPr>
                <w:rFonts w:hint="eastAsia" w:ascii="仿宋" w:hAnsi="仿宋" w:eastAsia="仿宋" w:cs="仿宋"/>
                <w:sz w:val="24"/>
                <w:szCs w:val="24"/>
                <w:highlight w:val="none"/>
                <w:lang w:eastAsia="zh-CN"/>
              </w:rPr>
              <w:t xml:space="preserve">季度风险综合评级</w:t>
            </w:r>
            <w:r>
              <w:rPr>
                <w:rFonts w:hint="eastAsia" w:ascii="仿宋" w:hAnsi="仿宋" w:eastAsia="仿宋" w:cs="仿宋"/>
                <w:i w:val="0"/>
                <w:iCs w:val="0"/>
                <w:color w:val="000000"/>
                <w:sz w:val="24"/>
                <w:szCs w:val="24"/>
                <w:u w:val="none"/>
                <w:lang w:val="en-US" w:eastAsia="zh-CN" w:bidi="ar-SA"/>
              </w:rPr>
              <w:t xml:space="preserve">A类得10分、B类得7分，B类以下得4分</w:t>
            </w:r>
            <w:r>
              <w:rPr>
                <w:rFonts w:hint="eastAsia" w:ascii="仿宋" w:hAnsi="仿宋" w:eastAsia="仿宋" w:cs="仿宋"/>
                <w:sz w:val="24"/>
                <w:szCs w:val="24"/>
              </w:rPr>
              <w:t xml:space="preserve">，</w:t>
            </w:r>
            <w:r>
              <w:rPr>
                <w:rFonts w:hint="eastAsia" w:ascii="仿宋" w:hAnsi="仿宋" w:eastAsia="仿宋" w:cs="仿宋"/>
                <w:sz w:val="24"/>
                <w:szCs w:val="24"/>
                <w:highlight w:val="none"/>
                <w:lang w:val="en-US" w:eastAsia="zh-CN" w:bidi="ar-SA"/>
              </w:rPr>
              <w:t xml:space="preserve">未提供或者未披露都不得分。</w:t>
            </w:r>
            <w:r/>
          </w:p>
          <w:p>
            <w:p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bidi="ar-SA"/>
              </w:rPr>
              <w:t xml:space="preserve">要求：</w:t>
            </w:r>
            <w:r>
              <w:rPr>
                <w:rFonts w:hint="eastAsia" w:ascii="仿宋" w:hAnsi="仿宋" w:eastAsia="仿宋" w:cs="仿宋"/>
                <w:b/>
                <w:bCs/>
                <w:i w:val="0"/>
                <w:iCs w:val="0"/>
                <w:color w:val="000000"/>
                <w:sz w:val="24"/>
                <w:szCs w:val="24"/>
                <w:highlight w:val="none"/>
                <w:u w:val="none"/>
                <w:lang w:val="en-US" w:eastAsia="zh-CN" w:bidi="ar"/>
              </w:rPr>
              <w:t xml:space="preserve">提供供应商总公司在中国保险行业协会网站上公开披露的2025年第4季度的风险综合评级截图或者C-ROSS国家金融监督管理总局监管信息系统截图，并加盖</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i w:val="0"/>
                <w:iCs w:val="0"/>
                <w:color w:val="000000"/>
                <w:sz w:val="24"/>
                <w:szCs w:val="24"/>
                <w:highlight w:val="none"/>
                <w:u w:val="none"/>
                <w:lang w:val="en-US" w:eastAsia="zh-CN" w:bidi="ar"/>
              </w:rPr>
              <w:t xml:space="preserve">公章。</w:t>
            </w:r>
            <w:r/>
          </w:p>
        </w:tc>
      </w:tr>
      <w:tr>
        <w:trPr>
          <w:trHeight w:val="1129"/>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rPr>
              <w:t xml:space="preserve">便捷服务能力</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为</w:t>
            </w:r>
            <w:r>
              <w:rPr>
                <w:rFonts w:hint="eastAsia" w:ascii="仿宋" w:hAnsi="仿宋" w:eastAsia="仿宋" w:cs="仿宋"/>
                <w:color w:val="auto"/>
                <w:sz w:val="24"/>
                <w:szCs w:val="24"/>
                <w:highlight w:val="none"/>
                <w:lang w:val="zh-CN" w:eastAsia="zh-CN" w:bidi="ar-SA"/>
              </w:rPr>
              <w:t xml:space="preserve">便于项目的落地组织实施和便民服务，</w:t>
            </w: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sz w:val="24"/>
                <w:szCs w:val="24"/>
                <w:highlight w:val="none"/>
                <w:lang w:val="en-US" w:eastAsia="zh-CN"/>
              </w:rPr>
              <w:t xml:space="preserve">具备快速</w:t>
            </w:r>
            <w:r>
              <w:rPr>
                <w:rFonts w:hint="eastAsia" w:ascii="仿宋" w:hAnsi="仿宋" w:eastAsia="仿宋" w:cs="仿宋"/>
                <w:color w:val="auto"/>
                <w:sz w:val="24"/>
                <w:szCs w:val="24"/>
                <w:highlight w:val="none"/>
                <w:lang w:val="zh-CN" w:eastAsia="zh-CN" w:bidi="ar-SA"/>
              </w:rPr>
              <w:t xml:space="preserve">响应</w:t>
            </w:r>
            <w:r>
              <w:rPr>
                <w:rFonts w:hint="eastAsia" w:ascii="仿宋" w:hAnsi="仿宋" w:eastAsia="仿宋" w:cs="仿宋"/>
                <w:color w:val="auto"/>
                <w:sz w:val="24"/>
                <w:szCs w:val="24"/>
                <w:highlight w:val="none"/>
                <w:lang w:val="en-US" w:eastAsia="zh-CN" w:bidi="ar-SA"/>
              </w:rPr>
              <w:t xml:space="preserve">的能力</w:t>
            </w:r>
            <w:r>
              <w:rPr>
                <w:rFonts w:hint="eastAsia" w:ascii="仿宋" w:hAnsi="仿宋" w:eastAsia="仿宋" w:cs="仿宋"/>
                <w:sz w:val="24"/>
                <w:szCs w:val="24"/>
                <w:highlight w:val="none"/>
                <w:lang w:eastAsia="zh-CN"/>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分；承诺派驻专职人员得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分；有24小时服务热线得1分。</w:t>
            </w:r>
            <w:r/>
          </w:p>
          <w:p>
            <w:pPr>
              <w:ind w:left="0" w:right="0" w:firstLine="0"/>
              <w:jc w:val="left"/>
              <w:keepLines/>
              <w:keepNext/>
              <w:pageBreakBefore w:val="0"/>
              <w:spacing w:before="0" w:beforeAutospacing="0" w:after="0" w:afterAutospacing="0" w:line="240" w:lineRule="auto"/>
              <w:widowControl/>
              <w:rPr>
                <w:rFonts w:hint="default"/>
                <w:lang w:val="en-US" w:eastAsia="zh-CN"/>
              </w:rPr>
              <w:suppressLineNumbers w:val="0"/>
            </w:pPr>
            <w:r>
              <w:rPr>
                <w:rFonts w:hint="eastAsia" w:ascii="仿宋" w:hAnsi="仿宋" w:eastAsia="仿宋" w:cs="仿宋"/>
                <w:b/>
                <w:bCs/>
                <w:sz w:val="24"/>
                <w:szCs w:val="24"/>
                <w:highlight w:val="none"/>
                <w:lang w:val="en-US" w:eastAsia="zh-CN" w:bidi="ar-SA"/>
              </w:rPr>
              <w:t xml:space="preserve">要求：提供相关证明材料，并加盖供应商公章。</w:t>
            </w:r>
            <w:r/>
          </w:p>
        </w:tc>
      </w:tr>
      <w:tr>
        <w:trPr>
          <w:trHeight w:val="1104"/>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类似医疗机构医疗责任保险业务承办项目服务经验</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color w:val="000000"/>
                <w:sz w:val="24"/>
                <w:szCs w:val="24"/>
                <w:highlight w:val="none"/>
                <w:lang w:val="en-US" w:eastAsia="zh-CN"/>
              </w:rPr>
              <w:suppressLineNumbers w:val="0"/>
            </w:pPr>
            <w:r>
              <w:rPr>
                <w:rFonts w:hint="eastAsia" w:ascii="仿宋" w:hAnsi="仿宋" w:eastAsia="仿宋" w:cs="仿宋"/>
                <w:b w:val="0"/>
                <w:bCs w:val="0"/>
                <w:color w:val="000000"/>
                <w:sz w:val="24"/>
                <w:szCs w:val="24"/>
                <w:highlight w:val="none"/>
                <w:lang w:val="en-US" w:eastAsia="zh-CN"/>
              </w:rPr>
              <w:t xml:space="preserve">供应商或其分支机构独立承办过类似政府采购医疗机构责任保险项目，有服务经验得4分，没有不得分，</w:t>
            </w:r>
            <w:r/>
          </w:p>
          <w:p>
            <w:pPr>
              <w:ind w:left="0" w:right="0" w:firstLine="0"/>
              <w:jc w:val="left"/>
              <w:keepLines/>
              <w:keepNext/>
              <w:pageBreakBefore w:val="0"/>
              <w:spacing w:before="0" w:beforeAutospacing="0" w:after="0" w:afterAutospacing="0" w:line="240" w:lineRule="auto"/>
              <w:widowControl/>
              <w:rPr>
                <w:rFonts w:hint="eastAsia"/>
                <w:highlight w:val="none"/>
                <w:lang w:val="en-US" w:eastAsia="zh-CN"/>
              </w:rPr>
              <w:suppressLineNumbers w:val="0"/>
            </w:pPr>
            <w:r>
              <w:rPr>
                <w:rFonts w:hint="eastAsia" w:ascii="仿宋" w:hAnsi="仿宋" w:eastAsia="仿宋" w:cs="仿宋"/>
                <w:b/>
                <w:bCs/>
                <w:sz w:val="24"/>
                <w:szCs w:val="24"/>
                <w:highlight w:val="none"/>
                <w:lang w:val="en-US" w:eastAsia="zh-CN" w:bidi="ar-SA"/>
              </w:rPr>
              <w:t xml:space="preserve">要求：提供政府采购合同，并加盖供应商公章。</w:t>
            </w:r>
            <w:r/>
          </w:p>
        </w:tc>
      </w:tr>
      <w:tr>
        <w:trPr>
          <w:trHeight w:val="90"/>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政府采购项目服务经验</w:t>
            </w:r>
            <w:r/>
          </w:p>
        </w:tc>
        <w:tc>
          <w:tcPr>
            <w:shd w:val="clear" w:color="auto" w:fill="auto"/>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sz w:val="24"/>
                <w:szCs w:val="24"/>
                <w:highlight w:val="none"/>
                <w:shd w:val="clear" w:color="auto"/>
                <w:lang w:val="en-US" w:eastAsia="zh-CN" w:bidi="ar-SA"/>
              </w:rPr>
              <w:t xml:space="preserve">2025年1月1日后以</w:t>
            </w:r>
            <w:r>
              <w:rPr>
                <w:rFonts w:hint="eastAsia" w:ascii="仿宋" w:hAnsi="仿宋" w:eastAsia="仿宋" w:cs="仿宋"/>
                <w:color w:val="auto"/>
                <w:sz w:val="24"/>
                <w:szCs w:val="24"/>
                <w:highlight w:val="none"/>
                <w:lang w:val="en-US" w:eastAsia="zh-CN"/>
              </w:rPr>
              <w:t xml:space="preserve">政府采购方式和程序中标的</w:t>
            </w:r>
            <w:r>
              <w:rPr>
                <w:rFonts w:hint="eastAsia" w:ascii="仿宋" w:hAnsi="仿宋" w:eastAsia="仿宋" w:cs="仿宋"/>
                <w:color w:val="auto"/>
                <w:sz w:val="24"/>
                <w:szCs w:val="24"/>
                <w:highlight w:val="none"/>
                <w:lang w:eastAsia="zh-CN"/>
              </w:rPr>
              <w:t xml:space="preserve">政府</w:t>
            </w:r>
            <w:r>
              <w:rPr>
                <w:rFonts w:hint="eastAsia" w:ascii="仿宋" w:hAnsi="仿宋" w:eastAsia="仿宋" w:cs="仿宋"/>
                <w:color w:val="auto"/>
                <w:sz w:val="24"/>
                <w:szCs w:val="24"/>
                <w:highlight w:val="none"/>
              </w:rPr>
              <w:t xml:space="preserve">项目服务经验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highlight w:val="none"/>
                <w:shd w:val="clear" w:color="auto"/>
                <w:lang w:val="en-US" w:eastAsia="zh-CN" w:bidi="ar-SA"/>
              </w:rPr>
              <w:t xml:space="preserve">采购公告发布时间在2025年1月1日或之后，</w:t>
            </w:r>
            <w:r>
              <w:rPr>
                <w:rFonts w:hint="eastAsia" w:ascii="仿宋" w:hAnsi="仿宋" w:eastAsia="仿宋" w:cs="仿宋"/>
                <w:color w:val="auto"/>
                <w:sz w:val="24"/>
                <w:szCs w:val="24"/>
                <w:highlight w:val="none"/>
                <w:lang w:val="en-US" w:eastAsia="zh-CN"/>
              </w:rPr>
              <w:t xml:space="preserve">不含车险、农险和医疗责任险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000000"/>
                <w:sz w:val="24"/>
                <w:szCs w:val="24"/>
                <w:highlight w:val="none"/>
              </w:rPr>
              <w:t xml:space="preserve">独家或者</w:t>
            </w:r>
            <w:r>
              <w:rPr>
                <w:rFonts w:hint="eastAsia" w:ascii="仿宋" w:hAnsi="仿宋" w:eastAsia="仿宋" w:cs="仿宋"/>
                <w:color w:val="000000"/>
                <w:sz w:val="24"/>
                <w:szCs w:val="24"/>
                <w:highlight w:val="none"/>
                <w:lang w:val="en-US" w:eastAsia="zh-CN"/>
              </w:rPr>
              <w:t xml:space="preserve">主</w:t>
            </w:r>
            <w:r>
              <w:rPr>
                <w:rFonts w:hint="eastAsia" w:ascii="仿宋" w:hAnsi="仿宋" w:eastAsia="仿宋" w:cs="仿宋"/>
                <w:color w:val="000000"/>
                <w:sz w:val="24"/>
                <w:szCs w:val="24"/>
                <w:highlight w:val="none"/>
              </w:rPr>
              <w:t xml:space="preserve">承保</w:t>
            </w:r>
            <w:r>
              <w:rPr>
                <w:rFonts w:hint="eastAsia" w:ascii="仿宋" w:hAnsi="仿宋" w:eastAsia="仿宋" w:cs="仿宋"/>
                <w:color w:val="000000"/>
                <w:sz w:val="24"/>
                <w:szCs w:val="24"/>
                <w:highlight w:val="none"/>
                <w:lang w:val="en-US" w:eastAsia="zh-CN"/>
              </w:rPr>
              <w:t xml:space="preserve">（份额最高）有</w:t>
            </w:r>
            <w:r>
              <w:rPr>
                <w:rFonts w:hint="eastAsia" w:ascii="仿宋" w:hAnsi="仿宋" w:eastAsia="仿宋" w:cs="仿宋"/>
                <w:color w:val="auto"/>
                <w:sz w:val="24"/>
                <w:szCs w:val="24"/>
                <w:highlight w:val="none"/>
                <w:lang w:val="en-US" w:eastAsia="zh-CN"/>
              </w:rPr>
              <w:t xml:space="preserve">一个得2分，次承保（份额非最高）一个得0.5分。此项最高得10分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未提供</w:t>
            </w:r>
            <w:r>
              <w:rPr>
                <w:rFonts w:hint="eastAsia" w:ascii="仿宋" w:hAnsi="仿宋" w:eastAsia="仿宋" w:cs="仿宋"/>
                <w:color w:val="000000"/>
                <w:sz w:val="24"/>
                <w:szCs w:val="24"/>
                <w:highlight w:val="none"/>
              </w:rPr>
              <w:t xml:space="preserve">不得分。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同一投保人的同一项目不同年度服务经验只计一次，不重复得分。）</w:t>
            </w:r>
            <w:r/>
          </w:p>
          <w:p>
            <w:pPr>
              <w:ind w:left="0" w:right="0" w:firstLine="0"/>
              <w:jc w:val="left"/>
              <w:keepLines/>
              <w:keepNext/>
              <w:pageBreakBefore w:val="0"/>
              <w:spacing w:before="0" w:beforeAutospacing="0" w:after="0" w:afterAutospacing="0" w:line="240" w:lineRule="auto"/>
              <w:rPr>
                <w:rFonts w:hint="default" w:ascii="仿宋" w:hAnsi="仿宋" w:eastAsia="仿宋" w:cs="仿宋"/>
                <w:color w:val="000000"/>
                <w:sz w:val="24"/>
                <w:szCs w:val="24"/>
                <w:highlight w:val="none"/>
                <w:lang w:val="en-US" w:eastAsia="zh-CN"/>
              </w:rPr>
              <w:suppressLineNumbers w:val="0"/>
            </w:pPr>
            <w:r>
              <w:rPr>
                <w:rFonts w:hint="eastAsia" w:ascii="仿宋" w:hAnsi="仿宋" w:eastAsia="仿宋" w:cs="仿宋"/>
                <w:b/>
                <w:bCs/>
                <w:color w:val="000000"/>
                <w:sz w:val="24"/>
                <w:szCs w:val="24"/>
                <w:highlight w:val="none"/>
                <w:lang w:val="en-US" w:eastAsia="zh-CN"/>
              </w:rPr>
              <w:t xml:space="preserve">要求：</w:t>
            </w:r>
            <w:r>
              <w:rPr>
                <w:rFonts w:hint="eastAsia" w:ascii="仿宋" w:hAnsi="仿宋" w:eastAsia="仿宋" w:cs="仿宋"/>
                <w:b/>
                <w:bCs/>
                <w:color w:val="auto"/>
                <w:sz w:val="24"/>
                <w:szCs w:val="24"/>
                <w:highlight w:val="none"/>
              </w:rPr>
              <w:t xml:space="preserve">提供</w:t>
            </w:r>
            <w:r>
              <w:rPr>
                <w:rFonts w:hint="eastAsia" w:ascii="仿宋" w:hAnsi="仿宋" w:eastAsia="仿宋" w:cs="仿宋"/>
                <w:b/>
                <w:bCs/>
                <w:color w:val="auto"/>
                <w:sz w:val="24"/>
                <w:szCs w:val="24"/>
                <w:highlight w:val="none"/>
                <w:lang w:val="en-US" w:eastAsia="zh-CN"/>
              </w:rPr>
              <w:t xml:space="preserve">政府采购网采购公告截图</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中标公告或政府采购合同，中标人信息需与供应商身份一致，并</w:t>
            </w:r>
            <w:r>
              <w:rPr>
                <w:rFonts w:hint="eastAsia" w:ascii="仿宋" w:hAnsi="仿宋" w:eastAsia="仿宋" w:cs="仿宋"/>
                <w:b/>
                <w:bCs/>
                <w:color w:val="auto"/>
                <w:sz w:val="24"/>
                <w:szCs w:val="24"/>
                <w:highlight w:val="none"/>
              </w:rPr>
              <w:t xml:space="preserve">加盖</w:t>
            </w:r>
            <w:r>
              <w:rPr>
                <w:rFonts w:hint="eastAsia" w:ascii="仿宋" w:hAnsi="仿宋" w:eastAsia="仿宋" w:cs="仿宋"/>
                <w:b/>
                <w:bCs/>
                <w:color w:val="auto"/>
                <w:sz w:val="24"/>
                <w:szCs w:val="24"/>
                <w:highlight w:val="none"/>
                <w:lang w:eastAsia="zh-CN"/>
              </w:rPr>
              <w:t xml:space="preserve">供应商</w:t>
            </w:r>
            <w:r>
              <w:rPr>
                <w:rFonts w:hint="eastAsia" w:ascii="仿宋" w:hAnsi="仿宋" w:eastAsia="仿宋" w:cs="仿宋"/>
                <w:b/>
                <w:bCs/>
                <w:color w:val="auto"/>
                <w:sz w:val="24"/>
                <w:szCs w:val="24"/>
                <w:highlight w:val="none"/>
              </w:rPr>
              <w:t xml:space="preserve">公章，</w:t>
            </w:r>
            <w:r>
              <w:rPr>
                <w:rFonts w:hint="eastAsia" w:ascii="仿宋" w:hAnsi="仿宋" w:eastAsia="仿宋" w:cs="仿宋"/>
                <w:b/>
                <w:bCs/>
                <w:color w:val="auto"/>
                <w:sz w:val="24"/>
                <w:szCs w:val="24"/>
                <w:highlight w:val="none"/>
                <w:lang w:val="en-US" w:eastAsia="zh-CN"/>
              </w:rPr>
              <w:t xml:space="preserve">未按上述要求提供的</w:t>
            </w:r>
            <w:r>
              <w:rPr>
                <w:rFonts w:hint="eastAsia" w:ascii="仿宋" w:hAnsi="仿宋" w:eastAsia="仿宋" w:cs="仿宋"/>
                <w:b/>
                <w:bCs/>
                <w:color w:val="auto"/>
                <w:sz w:val="24"/>
                <w:szCs w:val="24"/>
                <w:highlight w:val="none"/>
              </w:rPr>
              <w:t xml:space="preserve">不得分。</w:t>
            </w:r>
            <w:r/>
          </w:p>
        </w:tc>
      </w:tr>
      <w:tr>
        <w:trPr>
          <w:trHeight w:val="2405"/>
        </w:trPr>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bidi="ar-SA"/>
              </w:rPr>
              <w:t xml:space="preserve">服务团队配备</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宋体"/>
                <w:sz w:val="24"/>
              </w:rPr>
              <w:suppressLineNumbers w:val="0"/>
            </w:pPr>
            <w:r>
              <w:rPr>
                <w:rFonts w:hint="eastAsia" w:ascii="仿宋" w:hAnsi="仿宋" w:eastAsia="仿宋" w:cs="宋体"/>
                <w:sz w:val="24"/>
                <w:lang w:val="en-US" w:eastAsia="zh-CN"/>
              </w:rPr>
              <w:t xml:space="preserve">根据供应商</w:t>
            </w:r>
            <w:r>
              <w:rPr>
                <w:rFonts w:hint="eastAsia" w:ascii="仿宋" w:hAnsi="仿宋" w:eastAsia="仿宋" w:cs="宋体"/>
                <w:sz w:val="24"/>
              </w:rPr>
              <w:t xml:space="preserve">针对本项目提供的团队人员配备情况进行评分。人员配备数量充足、岗位职责明确、岗位设置有针对性的得</w:t>
            </w:r>
            <w:r>
              <w:rPr>
                <w:rFonts w:hint="eastAsia" w:ascii="仿宋" w:hAnsi="仿宋" w:eastAsia="仿宋" w:cs="宋体"/>
                <w:sz w:val="24"/>
                <w:lang w:val="en-US" w:eastAsia="zh-CN"/>
              </w:rPr>
              <w:t xml:space="preserve">9</w:t>
            </w:r>
            <w:r>
              <w:rPr>
                <w:rFonts w:hint="eastAsia" w:ascii="仿宋" w:hAnsi="仿宋" w:eastAsia="仿宋" w:cs="宋体"/>
                <w:sz w:val="24"/>
              </w:rPr>
              <w:t xml:space="preserve">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sz w:val="24"/>
              </w:rPr>
              <w:suppressLineNumbers w:val="0"/>
            </w:pPr>
            <w:r>
              <w:rPr>
                <w:rFonts w:hint="eastAsia" w:ascii="仿宋" w:hAnsi="仿宋" w:eastAsia="仿宋" w:cs="宋体"/>
                <w:sz w:val="24"/>
              </w:rPr>
              <w:t xml:space="preserve">人员配备数量基本满足项目需求、岗位分配没有针对性的得</w:t>
            </w:r>
            <w:r>
              <w:rPr>
                <w:rFonts w:hint="eastAsia" w:ascii="仿宋" w:hAnsi="仿宋" w:eastAsia="仿宋" w:cs="宋体"/>
                <w:sz w:val="24"/>
                <w:lang w:val="en-US" w:eastAsia="zh-CN"/>
              </w:rPr>
              <w:t xml:space="preserve">6</w:t>
            </w:r>
            <w:r>
              <w:rPr>
                <w:rFonts w:hint="eastAsia" w:ascii="仿宋" w:hAnsi="仿宋" w:eastAsia="仿宋" w:cs="宋体"/>
                <w:sz w:val="24"/>
              </w:rPr>
              <w:t xml:space="preserve">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rPr>
              <w:suppressLineNumbers w:val="0"/>
            </w:pPr>
            <w:r>
              <w:rPr>
                <w:rFonts w:hint="eastAsia" w:ascii="仿宋" w:hAnsi="仿宋" w:eastAsia="仿宋" w:cs="宋体"/>
                <w:sz w:val="24"/>
              </w:rPr>
              <w:t xml:space="preserve">人员配备不足、岗位</w:t>
            </w:r>
            <w:r>
              <w:rPr>
                <w:rFonts w:hint="eastAsia" w:ascii="仿宋" w:hAnsi="仿宋" w:eastAsia="仿宋" w:cs="宋体"/>
                <w:sz w:val="24"/>
                <w:lang w:val="en-US" w:eastAsia="zh-CN"/>
              </w:rPr>
              <w:t xml:space="preserve">责任不清晰</w:t>
            </w:r>
            <w:r>
              <w:rPr>
                <w:rFonts w:hint="eastAsia" w:ascii="仿宋" w:hAnsi="仿宋" w:eastAsia="仿宋" w:cs="宋体"/>
                <w:sz w:val="24"/>
              </w:rPr>
              <w:t xml:space="preserve">，</w:t>
            </w:r>
            <w:r>
              <w:rPr>
                <w:rFonts w:hint="eastAsia" w:ascii="仿宋" w:hAnsi="仿宋" w:eastAsia="仿宋" w:cs="宋体"/>
                <w:sz w:val="24"/>
                <w:lang w:val="en-US" w:eastAsia="zh-CN"/>
              </w:rPr>
              <w:t xml:space="preserve">难以</w:t>
            </w:r>
            <w:r>
              <w:rPr>
                <w:rFonts w:hint="eastAsia" w:ascii="仿宋" w:hAnsi="仿宋" w:eastAsia="仿宋" w:cs="宋体"/>
                <w:sz w:val="24"/>
              </w:rPr>
              <w:t xml:space="preserve">满足项目需求的得</w:t>
            </w:r>
            <w:r>
              <w:rPr>
                <w:rFonts w:hint="eastAsia" w:ascii="仿宋" w:hAnsi="仿宋" w:eastAsia="仿宋" w:cs="宋体"/>
                <w:sz w:val="24"/>
                <w:lang w:val="en-US" w:eastAsia="zh-CN"/>
              </w:rPr>
              <w:t xml:space="preserve">3</w:t>
            </w:r>
            <w:r>
              <w:rPr>
                <w:rFonts w:hint="eastAsia" w:ascii="仿宋" w:hAnsi="仿宋" w:eastAsia="仿宋" w:cs="宋体"/>
                <w:sz w:val="24"/>
              </w:rPr>
              <w:t xml:space="preserve">分；</w:t>
            </w:r>
            <w:r>
              <w:rPr>
                <w:rFonts w:hint="eastAsia" w:ascii="仿宋" w:hAnsi="仿宋" w:eastAsia="仿宋" w:cs="宋体"/>
                <w:color w:val="000000"/>
                <w:sz w:val="24"/>
              </w:rPr>
              <w:t xml:space="preserve">未提供不得分。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b/>
                <w:bCs/>
                <w:sz w:val="24"/>
                <w:szCs w:val="24"/>
                <w:highlight w:val="none"/>
                <w:lang w:val="en-US" w:eastAsia="zh-CN" w:bidi="ar-SA"/>
              </w:rPr>
              <w:suppressLineNumbers w:val="0"/>
            </w:pPr>
            <w:r>
              <w:rPr>
                <w:rFonts w:hint="eastAsia" w:ascii="仿宋" w:hAnsi="仿宋" w:eastAsia="仿宋" w:cs="宋体"/>
                <w:b/>
                <w:bCs/>
                <w:color w:val="000000"/>
                <w:sz w:val="24"/>
                <w:highlight w:val="none"/>
                <w:lang w:val="en-US" w:eastAsia="zh-CN"/>
              </w:rPr>
              <w:t xml:space="preserve">要求：</w:t>
            </w:r>
            <w:r>
              <w:rPr>
                <w:rFonts w:hint="eastAsia" w:ascii="仿宋" w:hAnsi="仿宋" w:eastAsia="仿宋" w:cs="仿宋"/>
                <w:b/>
                <w:bCs/>
                <w:sz w:val="24"/>
                <w:szCs w:val="24"/>
                <w:highlight w:val="none"/>
                <w:lang w:val="en-US" w:eastAsia="zh-CN" w:bidi="ar-SA"/>
              </w:rPr>
              <w:t xml:space="preserve">提供人员信息清单及岗位信息等证明材料，并加盖供应商公章。</w:t>
            </w:r>
            <w:r/>
          </w:p>
        </w:tc>
      </w:tr>
      <w:tr>
        <w:trPr>
          <w:trHeight w:val="833"/>
        </w:trPr>
        <w:tc>
          <w:tcPr>
            <w:tcBorders>
              <w:top w:val="single" w:color="auto" w:sz="4" w:space="0"/>
              <w:left w:val="single" w:color="auto" w:sz="4" w:space="0"/>
              <w:right w:val="single" w:color="auto" w:sz="4" w:space="0"/>
            </w:tcBorders>
            <w:tcW w:w="1095" w:type="dxa"/>
            <w:vAlign w:val="center"/>
            <w:vMerge w:val="restart"/>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服务方案43分</w:t>
            </w:r>
            <w:r/>
          </w:p>
        </w:tc>
        <w:tc>
          <w:tcPr>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zh-CN" w:eastAsia="zh-CN" w:bidi="ar-SA"/>
              </w:rPr>
              <w:t xml:space="preserve">承保服务方案</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供应商针对本项目提出承保服务专项方案，</w:t>
            </w:r>
            <w:r>
              <w:rPr>
                <w:rFonts w:hint="eastAsia" w:ascii="仿宋" w:hAnsi="仿宋" w:eastAsia="仿宋" w:cs="仿宋"/>
                <w:sz w:val="24"/>
                <w:szCs w:val="24"/>
                <w:highlight w:val="none"/>
                <w:lang w:val="zh-CN" w:eastAsia="zh-CN"/>
              </w:rPr>
              <w:t xml:space="preserve">方案</w:t>
            </w:r>
            <w:r>
              <w:rPr>
                <w:rFonts w:hint="eastAsia" w:ascii="仿宋" w:hAnsi="仿宋" w:eastAsia="仿宋" w:cs="仿宋"/>
                <w:sz w:val="24"/>
                <w:szCs w:val="24"/>
                <w:highlight w:val="none"/>
                <w:lang w:val="en-US" w:eastAsia="zh-CN"/>
              </w:rPr>
              <w:t xml:space="preserve">须包含</w:t>
            </w:r>
            <w:r>
              <w:rPr>
                <w:rFonts w:hint="eastAsia" w:ascii="仿宋" w:hAnsi="仿宋" w:eastAsia="仿宋" w:cs="仿宋"/>
                <w:sz w:val="24"/>
                <w:szCs w:val="24"/>
                <w:highlight w:val="none"/>
                <w:lang w:val="zh-CN" w:eastAsia="zh-CN"/>
              </w:rPr>
              <w:t xml:space="preserve">承保制度、组织架构、误差考核、客服受理、出单审验、承保时限</w:t>
            </w:r>
            <w:r>
              <w:rPr>
                <w:rFonts w:hint="eastAsia" w:ascii="仿宋" w:hAnsi="仿宋" w:eastAsia="仿宋" w:cs="仿宋"/>
                <w:sz w:val="24"/>
                <w:szCs w:val="24"/>
                <w:highlight w:val="none"/>
                <w:lang w:val="en-US" w:eastAsia="zh-CN"/>
              </w:rPr>
              <w:t xml:space="preserve">等内容。</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方案覆盖全部评审要点，内容详实、表述具体，可操作性强，贴合本项目承保需求、针对性强。整体逻辑清晰、架构完整，具备完善的服务落实与管控机制，得7分；</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方案覆盖全部核心评审要点，内容较为具体，具备可操作性，基本匹配项目承保需求。要素齐全，但在细节细化、项目针对性方面略有不足，得4分；</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方案仅具备基础框架，核心要点基本覆盖，但内容表述简略、深度不足，管控细则不完善，可操作性一般，项目针对性较弱</w:t>
            </w:r>
            <w:r>
              <w:rPr>
                <w:rFonts w:hint="eastAsia" w:ascii="仿宋" w:hAnsi="仿宋" w:eastAsia="仿宋" w:cs="仿宋"/>
                <w:sz w:val="24"/>
                <w:szCs w:val="24"/>
                <w:highlight w:val="none"/>
                <w:lang w:val="en-US" w:eastAsia="zh-CN"/>
              </w:rPr>
              <w:t xml:space="preserve">，得1分；</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未提交承保服务方案；或方案核心内容严重缺失、关键要点遗漏；或内容与项目承保需求严重不符、不具备落地可行性</w:t>
            </w:r>
            <w:r>
              <w:rPr>
                <w:rFonts w:hint="eastAsia" w:ascii="仿宋" w:hAnsi="仿宋" w:eastAsia="仿宋" w:cs="仿宋"/>
                <w:sz w:val="24"/>
                <w:szCs w:val="24"/>
                <w:highlight w:val="none"/>
                <w:lang w:val="en-US" w:eastAsia="zh-CN"/>
              </w:rPr>
              <w:t xml:space="preserve">，得0分。</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要求：</w:t>
            </w:r>
            <w:r>
              <w:rPr>
                <w:rFonts w:hint="eastAsia" w:ascii="仿宋" w:hAnsi="仿宋" w:eastAsia="仿宋" w:cs="仿宋"/>
                <w:b/>
                <w:bCs w:val="0"/>
                <w:sz w:val="24"/>
                <w:szCs w:val="24"/>
                <w:highlight w:val="none"/>
                <w:lang w:val="en-US" w:eastAsia="zh-CN" w:bidi="ar-SA"/>
              </w:rPr>
              <w:t xml:space="preserve">需提供方案，</w:t>
            </w:r>
            <w:r>
              <w:rPr>
                <w:rFonts w:hint="eastAsia" w:ascii="仿宋" w:hAnsi="仿宋" w:eastAsia="仿宋" w:cs="仿宋"/>
                <w:b/>
                <w:bCs w:val="0"/>
                <w:sz w:val="24"/>
                <w:szCs w:val="24"/>
                <w:highlight w:val="none"/>
                <w:lang w:val="en-US" w:eastAsia="zh-CN"/>
              </w:rPr>
              <w:t xml:space="preserve">格式自拟，</w:t>
            </w:r>
            <w:r>
              <w:rPr>
                <w:rFonts w:hint="eastAsia" w:ascii="仿宋" w:hAnsi="仿宋" w:eastAsia="仿宋" w:cs="仿宋"/>
                <w:b/>
                <w:bCs w:val="0"/>
                <w:sz w:val="24"/>
                <w:szCs w:val="24"/>
                <w:highlight w:val="none"/>
                <w:lang w:val="en-US" w:eastAsia="zh-CN" w:bidi="ar-SA"/>
              </w:rPr>
              <w:t xml:space="preserve">并</w:t>
            </w:r>
            <w:r>
              <w:rPr>
                <w:rFonts w:hint="eastAsia" w:ascii="仿宋" w:hAnsi="仿宋" w:eastAsia="仿宋" w:cs="仿宋"/>
                <w:b/>
                <w:bCs w:val="0"/>
                <w:sz w:val="24"/>
                <w:szCs w:val="24"/>
                <w:highlight w:val="none"/>
                <w:lang w:val="en-US" w:eastAsia="zh-CN"/>
              </w:rPr>
              <w:t xml:space="preserve">加盖供应商公章。</w:t>
            </w:r>
            <w:r/>
          </w:p>
        </w:tc>
      </w:tr>
      <w:tr>
        <w:trPr>
          <w:trHeight w:val="671"/>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b w:val="0"/>
                <w:bCs w:val="0"/>
                <w:sz w:val="24"/>
                <w:szCs w:val="24"/>
                <w:highlight w:val="none"/>
                <w:lang w:val="en-US" w:eastAsia="zh-CN" w:bidi="ar-SA"/>
              </w:rPr>
              <w:suppressLineNumbers w:val="0"/>
            </w:pPr>
            <w:r>
              <w:rPr>
                <w:rFonts w:hint="eastAsia" w:ascii="仿宋" w:hAnsi="仿宋" w:eastAsia="仿宋" w:cs="仿宋"/>
                <w:b w:val="0"/>
                <w:bCs w:val="0"/>
                <w:sz w:val="24"/>
                <w:szCs w:val="24"/>
                <w:highlight w:val="none"/>
                <w:lang w:val="en-US" w:eastAsia="zh-CN"/>
              </w:rPr>
              <w:t xml:space="preserve">理赔服务方案</w:t>
            </w:r>
            <w:r/>
          </w:p>
        </w:tc>
        <w:tc>
          <w:tcPr>
            <w:shd w:val="clear" w:color="auto" w:fill="auto"/>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供应商针对本项目提出理赔服务专项方案，方案中应包含但不限于理赔完整流程、预赔付方案、绿色理赔通道、理赔质量保证保障措施、理赔管理制度。</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方案覆盖全部评审要点，内容详实、表述具体，可操作性强，高度贴合本项目需求、针对性强。方案逻辑清晰、结构完整，具备明确的实施路径与完善的保障机制，充分体现供应商专业服务能力与项目理解度，得7分；</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方案覆盖全部核心评审要点，内容较为具体，具备可操作性，基本匹配项目需求。方案架构规范、要素齐全，但在项目针对性、细节深度及落地细化方面略有不足，得4分；</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方案仅具备基础框架，核心要点基本覆盖，但内容表述简略、深度不足，落地细则不完善，可操作性一般，缺乏贴合本项目的专项针对性设计</w:t>
            </w:r>
            <w:r>
              <w:rPr>
                <w:rFonts w:hint="eastAsia" w:ascii="仿宋" w:hAnsi="仿宋" w:eastAsia="仿宋" w:cs="仿宋"/>
                <w:sz w:val="24"/>
                <w:szCs w:val="24"/>
                <w:highlight w:val="none"/>
                <w:lang w:val="en-US" w:eastAsia="zh-CN"/>
              </w:rPr>
              <w:t xml:space="preserve">，得1分；</w:t>
            </w:r>
            <w:r/>
          </w:p>
          <w:p>
            <w:pPr>
              <w:numPr>
                <w:ilvl w:val="0"/>
                <w:numId w:val="0"/>
              </w:numPr>
              <w:ind w:left="0" w:right="0" w:firstLine="0"/>
              <w:jc w:val="left"/>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未提供方案，或方案内容严重缺失，或方案与项目需求明显不符，不可行</w:t>
            </w:r>
            <w:r>
              <w:rPr>
                <w:rFonts w:hint="eastAsia" w:ascii="仿宋" w:hAnsi="仿宋" w:eastAsia="仿宋" w:cs="仿宋"/>
                <w:sz w:val="24"/>
                <w:szCs w:val="24"/>
                <w:highlight w:val="none"/>
                <w:lang w:val="en-US" w:eastAsia="zh-CN"/>
              </w:rPr>
              <w:t xml:space="preserve">，得0分</w:t>
            </w:r>
            <w:r>
              <w:rPr>
                <w:rFonts w:hint="default" w:ascii="仿宋" w:hAnsi="仿宋" w:eastAsia="仿宋" w:cs="仿宋"/>
                <w:sz w:val="24"/>
                <w:szCs w:val="24"/>
                <w:highlight w:val="none"/>
                <w:lang w:val="en-US" w:eastAsia="zh-CN"/>
              </w:rPr>
              <w:t xml:space="preserve">。</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sz w:val="24"/>
                <w:szCs w:val="24"/>
                <w:highlight w:val="none"/>
                <w:lang w:val="en-US" w:eastAsia="zh-CN"/>
              </w:rPr>
              <w:t xml:space="preserve">要求：需提供方案，格式自拟，</w:t>
            </w:r>
            <w:r>
              <w:rPr>
                <w:rFonts w:hint="eastAsia" w:ascii="仿宋" w:hAnsi="仿宋" w:eastAsia="仿宋" w:cs="仿宋"/>
                <w:b/>
                <w:bCs/>
                <w:sz w:val="24"/>
                <w:szCs w:val="24"/>
                <w:highlight w:val="none"/>
                <w:lang w:val="en-US" w:eastAsia="zh-CN" w:bidi="ar-SA"/>
              </w:rPr>
              <w:t xml:space="preserve">并</w:t>
            </w:r>
            <w:r>
              <w:rPr>
                <w:rFonts w:hint="eastAsia" w:ascii="仿宋" w:hAnsi="仿宋" w:eastAsia="仿宋" w:cs="仿宋"/>
                <w:b/>
                <w:bCs/>
                <w:sz w:val="24"/>
                <w:szCs w:val="24"/>
                <w:highlight w:val="none"/>
                <w:lang w:val="en-US" w:eastAsia="zh-CN"/>
              </w:rPr>
              <w:t xml:space="preserve">加盖供应商公章。</w:t>
            </w:r>
            <w:r/>
          </w:p>
        </w:tc>
      </w:tr>
      <w:tr>
        <w:trPr>
          <w:trHeight w:val="4165"/>
        </w:trPr>
        <w:tc>
          <w:tcPr>
            <w:shd w:val="clear" w:color="auto" w:fill="auto"/>
            <w:tcBorders>
              <w:left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培训及宣传方案</w:t>
            </w:r>
            <w:r/>
          </w:p>
        </w:tc>
        <w:tc>
          <w:tcPr>
            <w:shd w:val="clear" w:color="auto" w:fill="auto"/>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供应商提供针对医疗机构、医务人员、患者的保险知识培训及社会宣传计划，协助医院做好有关宣传工作。</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内容完整详实、落地举措具体清晰，宣传形式丰富多样，可操作性强，高度贴合医院等实际需求，针对性强、可行性强得7分；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具备完整的培训计划与社会宣传方案，核心内容齐全，但培训频次、宣传渠道等关键细节表述模糊，未明确细化，整体可操作性一般，落地性略有欠缺，得4分；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无具体培训、宣传实施计划，仅作出简单笼统的服务承诺，内容空洞、无实操细则，项目针对性极差，得1分</w:t>
            </w:r>
            <w:r>
              <w:rPr>
                <w:rFonts w:hint="eastAsia" w:ascii="仿宋" w:hAnsi="仿宋" w:eastAsia="仿宋" w:cs="宋体"/>
                <w:color w:val="000000"/>
                <w:sz w:val="24"/>
                <w:lang w:val="en-US" w:eastAsia="zh-CN"/>
              </w:rPr>
              <w:t xml:space="preserve">；</w:t>
            </w:r>
            <w:r>
              <w:rPr>
                <w:rFonts w:hint="eastAsia" w:ascii="仿宋" w:hAnsi="仿宋" w:eastAsia="仿宋" w:cs="宋体"/>
                <w:color w:val="000000"/>
                <w:sz w:val="24"/>
                <w:lang w:val="en-US" w:eastAsia="zh-CN"/>
              </w:rPr>
            </w:r>
            <w:r/>
          </w:p>
          <w:p>
            <w:pPr>
              <w:ind w:left="0" w:right="0" w:firstLine="0"/>
              <w:jc w:val="left"/>
              <w:keepLines/>
              <w:keepNext/>
              <w:pageBreakBefore w:val="0"/>
              <w:spacing w:before="0" w:beforeAutospacing="0" w:after="0" w:afterAutospacing="0" w:line="240" w:lineRule="auto"/>
              <w:rPr>
                <w:rFonts w:hint="default"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未提供的得0分。</w:t>
            </w:r>
            <w:r/>
          </w:p>
          <w:p>
            <w:pPr>
              <w:pStyle w:val="773"/>
              <w:ind w:left="0" w:right="0" w:firstLine="0"/>
              <w:keepLines w:val="0"/>
              <w:keepNext w:val="0"/>
              <w:spacing w:before="0" w:beforeAutospacing="0" w:afterAutospacing="0"/>
              <w:rPr>
                <w:rFonts w:hint="default"/>
                <w:lang w:val="en-US" w:eastAsia="zh-CN"/>
              </w:rPr>
              <w:suppressLineNumbers w:val="0"/>
            </w:pPr>
            <w:r>
              <w:rPr>
                <w:rFonts w:hint="eastAsia" w:ascii="仿宋" w:hAnsi="仿宋" w:eastAsia="仿宋" w:cs="仿宋"/>
                <w:b/>
                <w:bCs/>
                <w:sz w:val="24"/>
                <w:szCs w:val="24"/>
                <w:highlight w:val="none"/>
                <w:lang w:val="en-US" w:eastAsia="zh-CN"/>
              </w:rPr>
              <w:t xml:space="preserve">要求：需提供方案，格式自拟，</w:t>
            </w:r>
            <w:r>
              <w:rPr>
                <w:rFonts w:hint="eastAsia" w:ascii="仿宋" w:hAnsi="仿宋" w:eastAsia="仿宋" w:cs="仿宋"/>
                <w:b/>
                <w:bCs/>
                <w:sz w:val="24"/>
                <w:szCs w:val="24"/>
                <w:highlight w:val="none"/>
                <w:lang w:val="en-US" w:eastAsia="zh-CN" w:bidi="ar-SA"/>
              </w:rPr>
              <w:t xml:space="preserve">并</w:t>
            </w:r>
            <w:r>
              <w:rPr>
                <w:rFonts w:hint="eastAsia" w:ascii="仿宋" w:hAnsi="仿宋" w:eastAsia="仿宋" w:cs="仿宋"/>
                <w:b/>
                <w:bCs/>
                <w:sz w:val="24"/>
                <w:szCs w:val="24"/>
                <w:highlight w:val="none"/>
                <w:lang w:val="en-US" w:eastAsia="zh-CN"/>
              </w:rPr>
              <w:t xml:space="preserve">加盖供应商公章。</w:t>
            </w:r>
            <w:r/>
          </w:p>
        </w:tc>
      </w:tr>
      <w:tr>
        <w:trPr>
          <w:trHeight w:val="976"/>
        </w:trPr>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理赔纠纷案件处理方案</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供应商根据项目特点编制</w:t>
            </w:r>
            <w:r>
              <w:rPr>
                <w:rFonts w:hint="eastAsia" w:ascii="仿宋" w:hAnsi="仿宋" w:eastAsia="仿宋" w:cs="仿宋"/>
                <w:sz w:val="24"/>
                <w:szCs w:val="24"/>
                <w:highlight w:val="none"/>
                <w:lang w:val="en-US" w:eastAsia="zh-CN"/>
              </w:rPr>
              <w:t xml:space="preserve">理赔纠纷案件处理方案</w:t>
            </w:r>
            <w:r>
              <w:rPr>
                <w:rFonts w:hint="eastAsia" w:ascii="仿宋" w:hAnsi="仿宋" w:eastAsia="仿宋" w:cs="宋体"/>
                <w:color w:val="000000"/>
                <w:sz w:val="24"/>
                <w:lang w:val="en-US" w:eastAsia="zh-CN"/>
              </w:rPr>
              <w:t xml:space="preserve">。方案须包含组织保障机制、纠纷处置全流程管理、风险防控措施、应急处置机制。</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eastAsia" w:ascii="仿宋" w:hAnsi="仿宋" w:eastAsia="仿宋" w:cs="宋体"/>
                <w:color w:val="000000"/>
                <w:sz w:val="24"/>
                <w:lang w:val="en-US" w:eastAsia="zh-CN"/>
              </w:rPr>
              <w:t xml:space="preserve">方案覆盖全部评审要点，内容详实、表述具体，可操作性强，高度贴合本项目纠纷处理需求、针对性强。方案逻辑清晰、架构完整，具备完善的纠纷处置、风险管控及应急保障机制，充分体现专业处置能力，得7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default" w:ascii="仿宋" w:hAnsi="仿宋" w:eastAsia="仿宋" w:cs="宋体"/>
                <w:color w:val="000000"/>
                <w:sz w:val="24"/>
                <w:lang w:val="en-US" w:eastAsia="zh-CN"/>
              </w:rPr>
              <w:t xml:space="preserve">方案覆盖全部核心评审要点，内容较为具体，具备可操作性，基本匹配项目理赔纠纷处理需求。要素齐全，但在细节细化、项目针对性、落地实操细节方面略有不足</w:t>
            </w:r>
            <w:r>
              <w:rPr>
                <w:rFonts w:hint="eastAsia" w:ascii="仿宋" w:hAnsi="仿宋" w:eastAsia="仿宋" w:cs="宋体"/>
                <w:color w:val="000000"/>
                <w:sz w:val="24"/>
                <w:lang w:val="en-US" w:eastAsia="zh-CN"/>
              </w:rPr>
              <w:t xml:space="preserve">，得4分。</w:t>
            </w:r>
            <w:r/>
          </w:p>
          <w:p>
            <w:pPr>
              <w:ind w:left="0" w:right="0" w:firstLine="0"/>
              <w:jc w:val="left"/>
              <w:keepLines/>
              <w:keepNext/>
              <w:pageBreakBefore w:val="0"/>
              <w:spacing w:before="0" w:beforeAutospacing="0" w:after="0" w:afterAutospacing="0" w:line="240" w:lineRule="auto"/>
              <w:rPr>
                <w:rFonts w:hint="eastAsia" w:ascii="仿宋" w:hAnsi="仿宋" w:eastAsia="仿宋" w:cs="宋体"/>
                <w:color w:val="000000"/>
                <w:sz w:val="24"/>
                <w:lang w:val="en-US" w:eastAsia="zh-CN"/>
              </w:rPr>
              <w:suppressLineNumbers w:val="0"/>
            </w:pPr>
            <w:r>
              <w:rPr>
                <w:rFonts w:hint="default" w:ascii="仿宋" w:hAnsi="仿宋" w:eastAsia="仿宋" w:cs="宋体"/>
                <w:color w:val="000000"/>
                <w:sz w:val="24"/>
                <w:lang w:val="en-US" w:eastAsia="zh-CN"/>
              </w:rPr>
              <w:t xml:space="preserve">方案仅具备基础框架，核心要点基本覆盖，但内容表述简略、深度不足，处置及管控细则不完善，可操作性一般，贴合本项目的专项针对性较弱</w:t>
            </w:r>
            <w:r>
              <w:rPr>
                <w:rFonts w:hint="default" w:ascii="仿宋" w:hAnsi="仿宋" w:eastAsia="仿宋" w:cs="宋体"/>
                <w:color w:val="000000"/>
                <w:sz w:val="24"/>
                <w:lang w:val="en-US" w:eastAsia="zh-CN"/>
              </w:rPr>
              <w:t xml:space="preserve">，得1分</w:t>
            </w:r>
            <w:r>
              <w:rPr>
                <w:rFonts w:hint="default" w:ascii="仿宋" w:hAnsi="仿宋" w:eastAsia="仿宋" w:cs="宋体"/>
                <w:color w:val="000000"/>
                <w:sz w:val="24"/>
                <w:lang w:val="en-US" w:eastAsia="zh-CN"/>
              </w:rPr>
              <w:t xml:space="preserve">。</w:t>
            </w:r>
            <w:r/>
          </w:p>
          <w:p>
            <w:pPr>
              <w:ind w:left="0" w:right="0" w:firstLine="0"/>
              <w:jc w:val="left"/>
              <w:keepLines/>
              <w:keepNext/>
              <w:pageBreakBefore w:val="0"/>
              <w:spacing w:before="0" w:beforeAutospacing="0" w:after="0" w:afterAutospacing="0" w:line="240" w:lineRule="auto"/>
              <w:rPr>
                <w:rFonts w:hint="default" w:ascii="仿宋" w:hAnsi="仿宋" w:eastAsia="仿宋" w:cs="宋体"/>
                <w:color w:val="000000"/>
                <w:sz w:val="24"/>
                <w:lang w:val="en-US" w:eastAsia="zh-CN"/>
              </w:rPr>
              <w:suppressLineNumbers w:val="0"/>
            </w:pPr>
            <w:r>
              <w:rPr>
                <w:rFonts w:hint="default" w:ascii="仿宋" w:hAnsi="仿宋" w:eastAsia="仿宋" w:cs="宋体"/>
                <w:color w:val="000000"/>
                <w:sz w:val="24"/>
                <w:lang w:val="en-US" w:eastAsia="zh-CN"/>
              </w:rPr>
              <w:t xml:space="preserve">未提交方案；或方案核心内容严重缺失、关键要点遗漏；或方案内容存在明显不合理、与项目需求严重不符，不具备落地可行性</w:t>
            </w:r>
            <w:r>
              <w:rPr>
                <w:rFonts w:hint="eastAsia" w:ascii="仿宋" w:hAnsi="仿宋" w:eastAsia="仿宋" w:cs="宋体"/>
                <w:color w:val="000000"/>
                <w:sz w:val="24"/>
                <w:lang w:val="en-US" w:eastAsia="zh-CN"/>
              </w:rPr>
              <w:t xml:space="preserve">，得0分。</w:t>
            </w:r>
            <w:r/>
          </w:p>
          <w:p>
            <w:pPr>
              <w:pStyle w:val="773"/>
              <w:ind w:left="0" w:right="0" w:firstLine="0"/>
              <w:keepLines w:val="0"/>
              <w:keepNext w:val="0"/>
              <w:spacing w:before="0" w:beforeAutospacing="0" w:afterAutospacing="0"/>
              <w:rPr>
                <w:rFonts w:hint="eastAsia"/>
                <w:lang w:val="en-US" w:eastAsia="zh-CN"/>
              </w:rPr>
              <w:suppressLineNumbers w:val="0"/>
            </w:pPr>
            <w:r>
              <w:rPr>
                <w:rFonts w:hint="eastAsia" w:ascii="仿宋" w:hAnsi="仿宋" w:eastAsia="仿宋" w:cs="仿宋"/>
                <w:b/>
                <w:bCs/>
                <w:sz w:val="24"/>
                <w:szCs w:val="24"/>
                <w:highlight w:val="none"/>
                <w:lang w:val="en-US" w:eastAsia="zh-CN"/>
              </w:rPr>
              <w:t xml:space="preserve">要求：需提供方案，格式自拟，加盖供应商公章。</w:t>
            </w:r>
            <w:r/>
          </w:p>
        </w:tc>
      </w:tr>
      <w:tr>
        <w:trPr>
          <w:trHeight w:val="976"/>
        </w:trPr>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宋体"/>
                <w:color w:val="000000"/>
                <w:sz w:val="24"/>
                <w:szCs w:val="24"/>
                <w:lang w:val="en-US" w:eastAsia="zh-CN" w:bidi="ar-SA"/>
              </w:rPr>
              <w:suppressLineNumbers w:val="0"/>
            </w:pPr>
            <w:r>
              <w:rPr>
                <w:rFonts w:hint="eastAsia" w:ascii="仿宋" w:hAnsi="仿宋" w:eastAsia="仿宋" w:cs="宋体"/>
                <w:color w:val="000000"/>
                <w:sz w:val="24"/>
                <w:lang w:val="en-US" w:eastAsia="zh-CN"/>
              </w:rPr>
              <w:t xml:space="preserve">业务管理制度</w:t>
            </w:r>
            <w:r/>
          </w:p>
        </w:tc>
        <w:tc>
          <w:tcPr>
            <w:shd w:val="clear" w:color="auto" w:fill="auto"/>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widowControl/>
              <w:rPr>
                <w:rFonts w:hint="default"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供应商提供</w:t>
            </w:r>
            <w:r>
              <w:rPr>
                <w:rFonts w:hint="eastAsia" w:ascii="仿宋" w:hAnsi="仿宋" w:eastAsia="仿宋" w:cs="仿宋"/>
                <w:sz w:val="24"/>
                <w:szCs w:val="24"/>
                <w:highlight w:val="none"/>
                <w:lang w:eastAsia="zh-CN"/>
              </w:rPr>
              <w:t xml:space="preserve">健全的</w:t>
            </w:r>
            <w:r>
              <w:rPr>
                <w:rFonts w:hint="eastAsia" w:ascii="仿宋" w:hAnsi="仿宋" w:eastAsia="仿宋" w:cs="仿宋"/>
                <w:b w:val="0"/>
                <w:bCs w:val="0"/>
                <w:sz w:val="24"/>
                <w:szCs w:val="24"/>
                <w:highlight w:val="none"/>
              </w:rPr>
              <w:t xml:space="preserve">业务管理</w:t>
            </w:r>
            <w:r>
              <w:rPr>
                <w:rFonts w:hint="eastAsia" w:ascii="仿宋" w:hAnsi="仿宋" w:eastAsia="仿宋" w:cs="仿宋"/>
                <w:b w:val="0"/>
                <w:bCs w:val="0"/>
                <w:sz w:val="24"/>
                <w:szCs w:val="24"/>
                <w:highlight w:val="none"/>
                <w:lang w:val="en-US" w:eastAsia="zh-CN"/>
              </w:rPr>
              <w:t xml:space="preserve">制度</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报表管理</w:t>
            </w:r>
            <w:r>
              <w:rPr>
                <w:rFonts w:hint="eastAsia" w:ascii="仿宋" w:hAnsi="仿宋" w:eastAsia="仿宋" w:cs="仿宋"/>
                <w:b w:val="0"/>
                <w:bCs w:val="0"/>
                <w:sz w:val="24"/>
                <w:szCs w:val="24"/>
                <w:highlight w:val="none"/>
                <w:lang w:val="en-US" w:eastAsia="zh-CN"/>
              </w:rPr>
              <w:t xml:space="preserve">制度、</w:t>
            </w:r>
            <w:r>
              <w:rPr>
                <w:rFonts w:hint="eastAsia" w:ascii="仿宋" w:hAnsi="仿宋" w:eastAsia="仿宋" w:cs="仿宋"/>
                <w:b w:val="0"/>
                <w:bCs w:val="0"/>
                <w:sz w:val="24"/>
                <w:szCs w:val="24"/>
                <w:highlight w:val="none"/>
                <w:lang w:eastAsia="zh-CN"/>
              </w:rPr>
              <w:t xml:space="preserve">合规管理</w:t>
            </w:r>
            <w:r>
              <w:rPr>
                <w:rFonts w:hint="eastAsia" w:ascii="仿宋" w:hAnsi="仿宋" w:eastAsia="仿宋" w:cs="仿宋"/>
                <w:sz w:val="24"/>
                <w:szCs w:val="24"/>
                <w:highlight w:val="none"/>
                <w:lang w:eastAsia="zh-CN"/>
              </w:rPr>
              <w:t xml:space="preserve">制度。</w:t>
            </w:r>
            <w:r>
              <w:rPr>
                <w:rFonts w:hint="eastAsia" w:ascii="仿宋" w:hAnsi="仿宋" w:eastAsia="仿宋" w:cs="仿宋"/>
                <w:sz w:val="24"/>
                <w:szCs w:val="24"/>
                <w:highlight w:val="none"/>
                <w:lang w:val="en-US" w:eastAsia="zh-CN"/>
              </w:rPr>
              <w:t xml:space="preserve">有1项得3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满分9</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未提供不得分</w:t>
            </w:r>
            <w:r>
              <w:rPr>
                <w:rFonts w:hint="eastAsia" w:ascii="仿宋" w:hAnsi="仿宋" w:eastAsia="仿宋" w:cs="仿宋"/>
                <w:sz w:val="24"/>
                <w:szCs w:val="24"/>
                <w:highlight w:val="none"/>
                <w:lang w:eastAsia="zh-CN"/>
              </w:rPr>
              <w:t xml:space="preserve">。</w:t>
            </w:r>
            <w:r/>
          </w:p>
          <w:p>
            <w:pPr>
              <w:numPr>
                <w:ilvl w:val="0"/>
                <w:numId w:val="0"/>
              </w:numPr>
              <w:ind w:left="0" w:right="0" w:firstLine="0"/>
              <w:jc w:val="left"/>
              <w:keepLines/>
              <w:keepNext/>
              <w:pageBreakBefore w:val="0"/>
              <w:spacing w:before="0" w:beforeAutospacing="0" w:after="0" w:afterAutospacing="0" w:line="24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b/>
                <w:bCs/>
                <w:color w:val="000000"/>
                <w:sz w:val="24"/>
                <w:szCs w:val="24"/>
                <w:highlight w:val="none"/>
                <w:lang w:val="en-US" w:eastAsia="zh-CN"/>
              </w:rPr>
              <w:t xml:space="preserve">要求：提供相关管理制度</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并</w:t>
            </w:r>
            <w:r>
              <w:rPr>
                <w:rFonts w:hint="eastAsia" w:ascii="仿宋" w:hAnsi="仿宋" w:eastAsia="仿宋" w:cs="仿宋"/>
                <w:b/>
                <w:bCs/>
                <w:color w:val="000000"/>
                <w:sz w:val="24"/>
                <w:szCs w:val="24"/>
                <w:highlight w:val="none"/>
                <w:lang w:val="en-US" w:eastAsia="zh-CN"/>
              </w:rPr>
              <w:t xml:space="preserve">加盖供应商公章</w:t>
            </w:r>
            <w:r>
              <w:rPr>
                <w:rFonts w:hint="eastAsia" w:ascii="仿宋" w:hAnsi="仿宋" w:eastAsia="仿宋" w:cs="仿宋"/>
                <w:b/>
                <w:bCs/>
                <w:sz w:val="24"/>
                <w:szCs w:val="24"/>
                <w:highlight w:val="none"/>
              </w:rPr>
              <w:t xml:space="preserve">。</w:t>
            </w:r>
            <w:r/>
          </w:p>
        </w:tc>
      </w:tr>
      <w:tr>
        <w:trPr>
          <w:trHeight w:val="976"/>
        </w:trPr>
        <w:tc>
          <w:tcPr>
            <w:tcBorders>
              <w:left w:val="single" w:color="auto" w:sz="4" w:space="0"/>
              <w:bottom w:val="single" w:color="auto" w:sz="4" w:space="0"/>
              <w:right w:val="single" w:color="auto" w:sz="4" w:space="0"/>
            </w:tcBorders>
            <w:tcW w:w="1095" w:type="dxa"/>
            <w:vAlign w:val="center"/>
            <w:vMerge w:val="continue"/>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tcBorders>
              <w:top w:val="single" w:color="auto" w:sz="4" w:space="0"/>
              <w:left w:val="none" w:color="000000" w:sz="4" w:space="0"/>
              <w:bottom w:val="single" w:color="auto" w:sz="4" w:space="0"/>
              <w:right w:val="single" w:color="auto" w:sz="4" w:space="0"/>
            </w:tcBorders>
            <w:tcW w:w="1014"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增值服务</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val="false"/>
          </w:tcPr>
          <w:p>
            <w:pPr>
              <w:ind w:left="0" w:right="0" w:firstLine="0"/>
              <w:jc w:val="center"/>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6105" w:type="dxa"/>
            <w:vAlign w:val="center"/>
            <w:textDirection w:val="lrTb"/>
            <w:noWrap w:val="false"/>
          </w:tcPr>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rPr>
              <w:suppressLineNumbers w:val="0"/>
            </w:pPr>
            <w:r>
              <w:rPr>
                <w:rFonts w:hint="eastAsia" w:ascii="仿宋" w:hAnsi="仿宋" w:eastAsia="仿宋" w:cs="仿宋"/>
                <w:color w:val="000000"/>
                <w:sz w:val="24"/>
                <w:szCs w:val="24"/>
                <w:highlight w:val="none"/>
                <w:lang w:eastAsia="zh-CN"/>
              </w:rPr>
              <w:t xml:space="preserve">供应商提供与该项目相关的增值服务方案，每提供</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条增值服务方案得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eastAsia="zh-CN"/>
              </w:rPr>
              <w:t xml:space="preserve">满分6分，</w:t>
            </w:r>
            <w:r>
              <w:rPr>
                <w:rFonts w:hint="eastAsia" w:ascii="仿宋" w:hAnsi="仿宋" w:eastAsia="仿宋" w:cs="仿宋"/>
                <w:sz w:val="24"/>
                <w:szCs w:val="24"/>
                <w:highlight w:val="none"/>
              </w:rPr>
              <w:t xml:space="preserve">不提供不得分。</w:t>
            </w:r>
            <w:r/>
          </w:p>
          <w:p>
            <w:pPr>
              <w:ind w:left="0" w:right="0" w:firstLine="0"/>
              <w:jc w:val="left"/>
              <w:keepLines/>
              <w:keepNext/>
              <w:pageBreakBefore w:val="0"/>
              <w:spacing w:before="0" w:beforeAutospacing="0" w:after="0" w:afterAutospacing="0" w:line="240" w:lineRule="auto"/>
              <w:rPr>
                <w:rFonts w:hint="eastAsia" w:ascii="仿宋" w:hAnsi="仿宋" w:eastAsia="仿宋" w:cs="仿宋"/>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要求：需提供方案，格式自拟，加盖供应商公章。</w:t>
            </w:r>
            <w:r/>
          </w:p>
        </w:tc>
      </w:tr>
    </w:tbl>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lang w:eastAsia="zh-CN"/>
        </w:rPr>
      </w:pPr>
      <w:r>
        <w:rPr>
          <w:rFonts w:hint="eastAsia"/>
          <w:lang w:eastAsia="zh-CN"/>
        </w:rPr>
      </w:r>
      <w:r/>
    </w:p>
    <w:p>
      <w:pPr>
        <w:pStyle w:val="705"/>
        <w:pageBreakBefore w:val="0"/>
        <w:spacing w:line="4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第</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lang w:eastAsia="zh-CN"/>
        </w:rPr>
        <w:t xml:space="preserve">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政府采购合同（仅供参考）</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注：本合同仅为合同的参考文本，合同签订双方可根据项目的具体要求进行修订，但合同条款不得与采购文件和</w:t>
      </w:r>
      <w:r>
        <w:rPr>
          <w:rFonts w:hint="eastAsia" w:ascii="仿宋" w:hAnsi="仿宋" w:eastAsia="仿宋" w:cs="仿宋"/>
          <w:bCs/>
          <w:sz w:val="24"/>
          <w:szCs w:val="24"/>
          <w:lang w:val="en-US" w:eastAsia="zh-CN"/>
        </w:rPr>
        <w:t xml:space="preserve">响应文件</w:t>
      </w:r>
      <w:r>
        <w:rPr>
          <w:rFonts w:hint="eastAsia" w:ascii="仿宋" w:hAnsi="仿宋" w:eastAsia="仿宋" w:cs="仿宋"/>
          <w:sz w:val="24"/>
          <w:szCs w:val="24"/>
        </w:rPr>
        <w:t xml:space="preserve">有实质性偏离。</w:t>
      </w:r>
      <w:r/>
    </w:p>
    <w:p>
      <w:pPr>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jc w:val="center"/>
        <w:rPr>
          <w:rFonts w:ascii="方正小标宋_GBK" w:hAnsi="仿宋" w:eastAsia="方正小标宋_GBK" w:cs="仿宋"/>
          <w:sz w:val="44"/>
          <w:szCs w:val="44"/>
          <w:highlight w:val="none"/>
          <w:lang w:val="zh-CN"/>
        </w:rPr>
      </w:pPr>
      <w:r>
        <w:rPr>
          <w:rFonts w:hint="eastAsia" w:ascii="方正小标宋_GBK" w:hAnsi="仿宋" w:eastAsia="方正小标宋_GBK" w:cs="仿宋"/>
          <w:sz w:val="44"/>
          <w:szCs w:val="44"/>
          <w:highlight w:val="none"/>
          <w:lang w:val="zh-CN"/>
        </w:rPr>
        <w:t xml:space="preserve">政府采购合同（示范文本）</w:t>
      </w:r>
      <w:r/>
    </w:p>
    <w:p>
      <w:pPr>
        <w:jc w:val="center"/>
        <w:rPr>
          <w:rFonts w:ascii="方正小标宋_GBK" w:hAnsi="仿宋" w:eastAsia="方正小标宋_GBK" w:cs="仿宋"/>
          <w:sz w:val="44"/>
          <w:szCs w:val="44"/>
          <w:highlight w:val="none"/>
          <w:lang w:val="zh-CN"/>
        </w:rPr>
      </w:pPr>
      <w:r>
        <w:rPr>
          <w:rFonts w:hint="eastAsia" w:ascii="方正小标宋_GBK" w:hAnsi="仿宋" w:eastAsia="方正小标宋_GBK" w:cs="仿宋"/>
          <w:sz w:val="44"/>
          <w:szCs w:val="44"/>
          <w:highlight w:val="none"/>
          <w:lang w:val="zh-CN"/>
        </w:rPr>
        <w:t xml:space="preserve">（服务类）</w:t>
      </w:r>
      <w:r/>
    </w:p>
    <w:p>
      <w:pPr>
        <w:ind w:firstLine="480"/>
        <w:spacing w:line="400" w:lineRule="exact"/>
        <w:rPr>
          <w:rFonts w:ascii="仿宋" w:hAnsi="仿宋" w:eastAsia="仿宋" w:cs="仿宋"/>
          <w:sz w:val="24"/>
          <w:highlight w:val="none"/>
          <w:lang w:val="zh-CN"/>
        </w:rPr>
      </w:pPr>
      <w:r>
        <w:rPr>
          <w:rFonts w:ascii="仿宋" w:hAnsi="仿宋" w:eastAsia="仿宋" w:cs="仿宋"/>
          <w:sz w:val="24"/>
          <w:highlight w:val="none"/>
          <w:lang w:val="zh-CN"/>
        </w:rPr>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合同编号：</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甲方（采购人）：</w:t>
      </w:r>
      <w:r>
        <w:rPr>
          <w:rFonts w:hint="eastAsia" w:ascii="仿宋" w:hAnsi="仿宋" w:eastAsia="仿宋" w:cs="仿宋"/>
          <w:sz w:val="24"/>
          <w:highlight w:val="none"/>
          <w:u w:val="singl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u w:val="single"/>
          <w:lang w:val="zh-CN"/>
        </w:rPr>
        <w:t xml:space="preserve">                           </w:t>
      </w:r>
      <w:r>
        <w:rPr>
          <w:rFonts w:ascii="仿宋" w:hAnsi="仿宋" w:eastAsia="仿宋" w:cs="仿宋"/>
          <w:sz w:val="24"/>
          <w:highlight w:val="non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乙方（供应商）：</w:t>
      </w:r>
      <w:r>
        <w:rPr>
          <w:rFonts w:hint="eastAsia" w:ascii="仿宋" w:hAnsi="仿宋" w:eastAsia="仿宋" w:cs="仿宋"/>
          <w:sz w:val="24"/>
          <w:highlight w:val="none"/>
          <w:u w:val="single"/>
          <w:lang w:val="zh-CN"/>
        </w:rPr>
        <w:t xml:space="preserve">                    </w:t>
      </w:r>
      <w:r/>
    </w:p>
    <w:p>
      <w:pPr>
        <w:ind w:firstLine="480"/>
        <w:jc w:val="left"/>
        <w:spacing w:line="400" w:lineRule="exact"/>
        <w:rPr>
          <w:rFonts w:ascii="仿宋" w:hAnsi="仿宋" w:eastAsia="仿宋" w:cs="仿宋"/>
          <w:sz w:val="24"/>
          <w:highlight w:val="none"/>
          <w:u w:val="single"/>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u w:val="single"/>
          <w:lang w:val="zh-CN"/>
        </w:rPr>
        <w:t xml:space="preserve">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乙方于</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日参加了</w:t>
      </w:r>
      <w:r>
        <w:rPr>
          <w:rFonts w:hint="eastAsia" w:ascii="仿宋" w:hAnsi="仿宋" w:eastAsia="仿宋" w:cs="仿宋"/>
          <w:sz w:val="24"/>
          <w:highlight w:val="none"/>
          <w:u w:val="single"/>
          <w:lang w:val="zh-CN"/>
        </w:rPr>
        <w:t xml:space="preserve"> （采购人或者代理机构） </w:t>
      </w:r>
      <w:r>
        <w:rPr>
          <w:rFonts w:hint="eastAsia" w:ascii="仿宋" w:hAnsi="仿宋" w:eastAsia="仿宋" w:cs="仿宋"/>
          <w:sz w:val="24"/>
          <w:highlight w:val="none"/>
          <w:lang w:val="zh-CN"/>
        </w:rPr>
        <w:t xml:space="preserve">组织的“ </w:t>
      </w:r>
      <w:r>
        <w:rPr>
          <w:rFonts w:hint="eastAsia" w:ascii="仿宋" w:hAnsi="仿宋" w:eastAsia="仿宋" w:cs="仿宋"/>
          <w:sz w:val="24"/>
          <w:highlight w:val="none"/>
          <w:u w:val="single"/>
          <w:lang w:val="zh-CN"/>
        </w:rPr>
        <w:t xml:space="preserve"> （项目名称及项目编号）  </w:t>
      </w:r>
      <w:r>
        <w:rPr>
          <w:rFonts w:hint="eastAsia" w:ascii="仿宋" w:hAnsi="仿宋" w:eastAsia="仿宋" w:cs="仿宋"/>
          <w:sz w:val="24"/>
          <w:highlight w:val="none"/>
          <w:lang w:val="zh-CN"/>
        </w:rPr>
        <w:t xml:space="preserve">”政府采购活动，经评标评审，确定乙方为</w:t>
      </w:r>
      <w:r>
        <w:rPr>
          <w:rFonts w:hint="eastAsia" w:ascii="仿宋" w:hAnsi="仿宋" w:eastAsia="仿宋" w:cs="仿宋"/>
          <w:sz w:val="24"/>
          <w:highlight w:val="none"/>
          <w:u w:val="single"/>
          <w:lang w:val="zh-CN"/>
        </w:rPr>
        <w:t xml:space="preserve"> （包及包名称） </w:t>
      </w:r>
      <w:r>
        <w:rPr>
          <w:rFonts w:hint="eastAsia" w:ascii="仿宋" w:hAnsi="仿宋" w:eastAsia="仿宋" w:cs="仿宋"/>
          <w:sz w:val="24"/>
          <w:highlight w:val="none"/>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第一条 合同标的</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服务名称：</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服务内容：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技术标准：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第二条  合同总金额</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合同总金额为人民币（大写）：</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第三条  服务交付</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1.交付日期：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2.交付地点：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第四条  交付验收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3.乙方在指定地点提交服务成果后，甲乙双方应依据招标文件、磋商文件等文件材料的要求共同验收，并出具书面验收报告。</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第五条  所有权归属</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将服务成果交付甲方，经甲乙双方共同验收合格后所有权转移给甲方，在所有权转移之前，标的物损毁、灭失的风险归乙方，乙方保证所交付的服务成果的所有权完全属于乙方且无任何抵押、查封等产权瑕疵。</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如乙方交付的服务成果有产权瑕疵，视为乙方违约，乙方须向甲方支付【】%的违约金。如果合同总金额价款已经支付完毕或者开始支付合同价款时才发现产权有瑕疵，乙方仍须支付上述违约金并赔偿甲方由此遭受的一切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第六条  包装、装运及运输</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1.乙方负责包装、装运和运输，由于不适当的包装、装运和运输造成任何损坏均由乙方负责。</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2.包装费、运费及相关费用已包含在合同总金额内。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第七条  款项支付</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1.服务成果交付甲方，经甲乙双方共同验收合格后由甲方负责办理支付手续。</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2.允许乙方提供电子发票，甲方自收到合格发票之日起【】日内支付资金，并不得附加未经约定的其他条件。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3.付款方式 </w:t>
      </w:r>
      <w:r/>
    </w:p>
    <w:p>
      <w:pPr>
        <w:ind w:firstLine="480"/>
        <w:spacing w:line="440" w:lineRule="exact"/>
        <w:tabs>
          <w:tab w:val="left" w:pos="840" w:leader="none"/>
        </w:tabs>
        <w:rPr>
          <w:rFonts w:ascii="仿宋" w:hAnsi="仿宋" w:eastAsia="仿宋" w:cs="仿宋"/>
          <w:sz w:val="24"/>
          <w:highlight w:val="none"/>
          <w:lang w:val="zh-CN"/>
        </w:rPr>
      </w:pPr>
      <w:r>
        <w:rPr>
          <w:rFonts w:hint="eastAsia" w:ascii="仿宋" w:hAnsi="仿宋" w:eastAsia="仿宋" w:cs="仿宋"/>
          <w:sz w:val="24"/>
          <w:highlight w:val="none"/>
          <w:lang w:val="zh-CN"/>
        </w:rPr>
        <w:t xml:space="preserve">3.1预付款比例：</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％，于政府采购合同签订生效并具备实施条件后【】日内支付。</w:t>
      </w:r>
      <w:r/>
    </w:p>
    <w:p>
      <w:pPr>
        <w:ind w:firstLine="480"/>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第八条  履约保证金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1.履约保证金用于补偿甲方因乙方不能履行或不能完全履行合同义务而蒙受的损失。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2.乙方应当以支票、汇票、本票或者金融机构、担保机构出具的保函等非现金形式提交履约保证金，提交形式：</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，金额：人民币（大写）</w:t>
      </w:r>
      <w:r>
        <w:rPr>
          <w:rFonts w:ascii="Calibri" w:hAnsi="Calibri" w:eastAsia="仿宋" w:cs="Calibri"/>
          <w:sz w:val="24"/>
          <w:highlight w:val="none"/>
          <w:u w:val="single"/>
          <w:lang w:val="zh-CN"/>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rPr>
          <w:rFonts w:ascii="Calibri" w:hAnsi="Calibri" w:eastAsia="仿宋" w:cs="Calibri"/>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 ）元（履约保证金不得超过政府采购合同金额的10%）。</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3.在采购标的交付验收合格无质量问题后，甲方应在【】日内退还履约保证金。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第九条  售后服务及承诺</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1.服务质量保证期限自提交服务验收合格之日起</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年，在质量保证期内，乙方应对服务出现的问题负责处理并承担一切费用，并且赔偿甲方的损失。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2.乙方有完善的服务体系，有能力提供持续的、本地化售后服务。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4.服务范围：负责招标文件所涉及的所有服务。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第十条  知识产权</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2.乙方为执行本合同而提供的技术资料或者其他相关资料、软件等由甲方永久免费使用。</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第十一条  甲方责任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1.及时办理付款手续。</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2.负责提供工作场地，协助乙方办理有关事宜。</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3.对合同条款及所知悉的乙方商业秘密负有保密义务。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第十二条  乙方责任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1.保证所提供服务为磋商文件承诺服务，符合相关法律法规规定并且满足甲方的需求，保证其配套项目部件为全新的未使用的且符合相关的质量要求。</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2.保证所提供服务的售后服务，严格依据磋商文件及相关承诺，对服务以及与之配套的项目进行保修、维护等。</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3.保证其所提供服务不存在侵犯第三方知识产权的行为，否则由此产生的损失由乙方承担。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第十三条  违约责任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1.乙方所提供服务成果及与之配套项目等不符合合同约定标准，甲方有权拒收。同时，乙方向甲方支付合同总金额【】%的违约金。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2.乙方不能交付服务成果时，乙方向甲方支付合同总金额【】%的违约金。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p>
    <w:p>
      <w:pPr>
        <w:ind w:firstLine="480"/>
        <w:rPr>
          <w:rFonts w:ascii="仿宋" w:hAnsi="仿宋" w:eastAsia="仿宋" w:cs="仿宋"/>
          <w:sz w:val="24"/>
          <w:highlight w:val="none"/>
          <w:lang w:val="zh-CN"/>
        </w:rPr>
      </w:pPr>
      <w:r>
        <w:rPr>
          <w:rFonts w:hint="eastAsia" w:ascii="仿宋" w:hAnsi="仿宋" w:eastAsia="仿宋" w:cs="仿宋"/>
          <w:sz w:val="24"/>
          <w:highlight w:val="none"/>
          <w:lang w:val="zh-CN"/>
        </w:rPr>
        <w:t xml:space="preserve">5.甲方逾期支付资金的违约责任：</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6.因甲方原因导致变更、中止或者终止政府采购合同的，甲方对供应商受到的损失予以赔偿或者补偿：</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7.因甲方过错而给乙方造成的损失，由甲方负担。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第十四条  不可抗力</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以部分或全部免予承担违约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第十五条  保密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乙方违反本合同所规定的保密义务，应按照本合同总金额的【】%支付违约金。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第十六条  争议解决</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甲乙双方在合同履行过程中发生争议，应通过协商解决。如协商不成，可以向合同签订地法院提起诉讼。</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第十七条  合同生效及其他</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1.除招标文件规定且甲方事先书面同意外，乙方不得部分或者全部转让、分包履行其应履行的合同项下的义务。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2.合同由甲、乙双方法定代表人（或者被授权代表）签字并加盖单位公章。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3.本合同一式</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份，甲方</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份，乙方</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第十八条   服务期限</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本合同服务期限为</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年；服务期限自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日起至</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日止。</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第十九条  下列文件为本合同不可分割部分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1.政府采购招标（采购）文件（包括澄清、修改）；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2.乙方磋商（响应）文件；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3.中标（成交）通知书；</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4.中标人在评标评审过程中做出的有关澄清、说明、承诺或者补正文件；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5.政府采购委托协议书；</w:t>
      </w:r>
      <w:r/>
    </w:p>
    <w:p>
      <w:pPr>
        <w:ind w:firstLine="482"/>
        <w:spacing w:line="400" w:lineRule="exact"/>
        <w:rPr>
          <w:rFonts w:ascii="仿宋" w:hAnsi="仿宋" w:eastAsia="仿宋" w:cs="仿宋"/>
          <w:sz w:val="24"/>
          <w:highlight w:val="none"/>
          <w:lang w:val="zh-CN"/>
        </w:rPr>
      </w:pPr>
      <w:r>
        <w:rPr>
          <w:rFonts w:ascii="仿宋" w:hAnsi="仿宋" w:eastAsia="仿宋" w:cs="仿宋"/>
          <w:sz w:val="24"/>
          <w:highlight w:val="none"/>
          <w:lang w:val="zh-CN"/>
        </w:rPr>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    方：                             乙    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单位名称（公章）：                       单位名称（公章）：</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法定代表人（被授权代表）签字：         法定代表人（被授权代表）签字：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电    话：                             电    话：</w:t>
      </w:r>
      <w:r/>
    </w:p>
    <w:p>
      <w:pPr>
        <w:ind w:firstLine="482"/>
        <w:spacing w:line="400" w:lineRule="exact"/>
        <w:tabs>
          <w:tab w:val="left" w:pos="7820" w:leader="none"/>
        </w:tabs>
        <w:rPr>
          <w:rFonts w:ascii="仿宋" w:hAnsi="仿宋" w:eastAsia="仿宋" w:cs="仿宋"/>
          <w:sz w:val="24"/>
          <w:highlight w:val="none"/>
          <w:lang w:val="zh-CN"/>
        </w:rPr>
      </w:pPr>
      <w:r>
        <w:rPr>
          <w:rFonts w:ascii="仿宋" w:hAnsi="仿宋" w:eastAsia="仿宋" w:cs="仿宋"/>
          <w:sz w:val="24"/>
          <w:highlight w:val="none"/>
          <w:lang w:val="zh-CN"/>
        </w:rPr>
      </w:r>
      <w:r/>
    </w:p>
    <w:p>
      <w:pPr>
        <w:ind w:firstLine="482"/>
        <w:spacing w:line="400" w:lineRule="exact"/>
        <w:tabs>
          <w:tab w:val="left" w:pos="7820" w:leader="none"/>
        </w:tabs>
        <w:rPr>
          <w:rFonts w:ascii="仿宋" w:hAnsi="仿宋" w:eastAsia="仿宋" w:cs="仿宋"/>
          <w:sz w:val="24"/>
          <w:highlight w:val="none"/>
          <w:lang w:val="zh-CN"/>
        </w:rPr>
      </w:pPr>
      <w:r>
        <w:rPr>
          <w:rFonts w:hint="eastAsia" w:ascii="仿宋" w:hAnsi="仿宋" w:eastAsia="仿宋" w:cs="仿宋"/>
          <w:sz w:val="24"/>
          <w:highlight w:val="none"/>
          <w:lang w:val="zh-CN"/>
        </w:rPr>
        <w:t xml:space="preserve">年   月   日                           年   月   日</w:t>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 </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705"/>
        <w:pageBreakBefore w:val="0"/>
        <w:spacing w:line="400" w:lineRule="exact"/>
        <w:rPr>
          <w:rFonts w:hint="default" w:ascii="仿宋" w:hAnsi="仿宋" w:eastAsia="仿宋" w:cs="仿宋"/>
          <w:bCs/>
          <w:sz w:val="28"/>
          <w:szCs w:val="28"/>
          <w:highlight w:val="none"/>
          <w:lang w:val="en-US" w:eastAsia="zh-CN"/>
        </w:rPr>
      </w:pPr>
      <w:r/>
      <w:bookmarkStart w:id="51" w:name="_Toc3156"/>
      <w:r>
        <w:rPr>
          <w:rFonts w:hint="eastAsia" w:ascii="仿宋" w:hAnsi="仿宋" w:eastAsia="仿宋" w:cs="仿宋"/>
          <w:bCs/>
          <w:sz w:val="28"/>
          <w:szCs w:val="28"/>
          <w:highlight w:val="none"/>
          <w:lang w:eastAsia="zh-CN"/>
        </w:rPr>
        <w:t xml:space="preserve">第</w:t>
      </w:r>
      <w:r>
        <w:rPr>
          <w:rFonts w:hint="eastAsia" w:ascii="仿宋" w:hAnsi="仿宋" w:eastAsia="仿宋" w:cs="仿宋"/>
          <w:bCs/>
          <w:sz w:val="28"/>
          <w:szCs w:val="28"/>
          <w:highlight w:val="none"/>
          <w:lang w:val="en-US" w:eastAsia="zh-CN"/>
        </w:rPr>
        <w:t xml:space="preserve">六</w:t>
      </w:r>
      <w:r>
        <w:rPr>
          <w:rFonts w:hint="eastAsia" w:ascii="仿宋" w:hAnsi="仿宋" w:eastAsia="仿宋" w:cs="仿宋"/>
          <w:bCs/>
          <w:sz w:val="28"/>
          <w:szCs w:val="28"/>
          <w:highlight w:val="none"/>
          <w:lang w:eastAsia="zh-CN"/>
        </w:rPr>
        <w:t xml:space="preserve">章</w:t>
      </w:r>
      <w:r>
        <w:rPr>
          <w:rFonts w:hint="eastAsia" w:ascii="仿宋" w:hAnsi="仿宋" w:eastAsia="仿宋" w:cs="仿宋"/>
          <w:bCs/>
          <w:sz w:val="28"/>
          <w:szCs w:val="28"/>
          <w:highlight w:val="none"/>
          <w:lang w:val="en-US" w:eastAsia="zh-CN"/>
        </w:rPr>
        <w:t xml:space="preserve"> 采购需求</w:t>
      </w:r>
      <w:bookmarkEnd w:id="51"/>
      <w:r/>
      <w:r/>
    </w:p>
    <w:p>
      <w:pPr>
        <w:pageBreakBefore w:val="0"/>
        <w:spacing w:line="440" w:lineRule="atLeast"/>
        <w:rPr>
          <w:rFonts w:hint="eastAsia" w:ascii="黑体" w:hAnsi="黑体" w:eastAsia="黑体" w:cs="黑体"/>
          <w:b w:val="0"/>
          <w:bCs w:val="0"/>
          <w:color w:val="auto"/>
          <w:sz w:val="24"/>
          <w:szCs w:val="24"/>
          <w:highlight w:val="none"/>
          <w:lang w:val="zh-CN" w:eastAsia="zh-CN"/>
        </w:rPr>
      </w:pPr>
      <w:r/>
      <w:bookmarkStart w:id="52" w:name="_Toc14540"/>
      <w:r/>
      <w:bookmarkStart w:id="53" w:name="_Toc27388_WPSOffice_Level1"/>
      <w:r>
        <w:rPr>
          <w:rFonts w:hint="eastAsia" w:ascii="黑体" w:hAnsi="黑体" w:eastAsia="黑体" w:cs="黑体"/>
          <w:b w:val="0"/>
          <w:bCs w:val="0"/>
          <w:color w:val="auto"/>
          <w:sz w:val="24"/>
          <w:szCs w:val="24"/>
          <w:highlight w:val="none"/>
          <w:lang w:val="zh-CN" w:eastAsia="zh-CN"/>
        </w:rPr>
        <w:t xml:space="preserve">一、项目简介</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依据原国家卫生计生委会同司法部、财政部、中国保监会、国家中医药管理局等部门印发的《关于加强医疗责任保险工作的意见》（国卫医发〔2014〕42号，以下简称《意见》）、原江苏省卫生计生委与江苏省保监局联合下发的《关于进一步加强医疗责任保险工作的通知》（苏卫医政发〔2014〕3号，以下简称《通知》）精神，进行本次泰兴市医疗机构医疗责任保险业务承办项目的公开招标，旨在进一步强化我市医院质量和医疗安全管理，化解医疗风险，构建和谐平安的社会环境，在我市医疗卫生机构全面推行医疗责任保险工作，建立医疗风险分担机制。</w:t>
      </w:r>
      <w:r/>
    </w:p>
    <w:p>
      <w:pPr>
        <w:numPr>
          <w:ilvl w:val="0"/>
          <w:numId w:val="0"/>
        </w:numPr>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参加保险单位：泰兴市由政府举办的三级、二级和一级医疗机构以及参照二级和一级管理的医疗机构。此外，在泰兴市的其他各级各类医疗机构可以按属地化原则参照本招标方案自愿投保。（注：三级、二级和一级医疗机构分界由卫生健康主管部门界定，卫生院是一级医院，其他部分民营医院也是一级医院。）</w:t>
      </w:r>
      <w:r/>
    </w:p>
    <w:p>
      <w:pPr>
        <w:numPr>
          <w:ilvl w:val="0"/>
          <w:numId w:val="0"/>
        </w:numPr>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保险合同约定的其他保险对象，包括参加保险医疗机构正式聘用（含合同制员工）或临时聘请的具有法定执业资格的所有卫生技术人员。</w:t>
      </w:r>
      <w:r/>
    </w:p>
    <w:p>
      <w:pPr>
        <w:numPr>
          <w:ilvl w:val="0"/>
          <w:numId w:val="0"/>
        </w:numPr>
        <w:jc w:val="left"/>
        <w:pageBreakBefore w:val="0"/>
        <w:spacing w:line="440" w:lineRule="atLeast"/>
        <w:tabs>
          <w:tab w:val="left" w:pos="851" w:leader="none"/>
        </w:tabs>
        <w:rPr>
          <w:rFonts w:hint="default"/>
          <w:lang w:val="en-US" w:eastAsia="zh-CN"/>
        </w:rPr>
      </w:pPr>
      <w:r>
        <w:rPr>
          <w:rFonts w:hint="eastAsia" w:ascii="仿宋" w:hAnsi="仿宋" w:eastAsia="仿宋" w:cs="仿宋"/>
          <w:color w:val="auto"/>
          <w:sz w:val="24"/>
          <w:szCs w:val="24"/>
          <w:highlight w:val="none"/>
          <w:lang w:val="zh-CN" w:eastAsia="zh-CN" w:bidi="ar-SA"/>
        </w:rPr>
        <w:t xml:space="preserve"> 保险费：由承保人向本项目的保险对象收取全部保险费，并出具保险费发票，依法交纳税金。</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2.资金来源：参保单位自筹。</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3.采购人：</w:t>
      </w:r>
      <w:r>
        <w:rPr>
          <w:rFonts w:hint="eastAsia" w:ascii="仿宋" w:hAnsi="仿宋" w:eastAsia="仿宋" w:cs="仿宋"/>
          <w:color w:val="auto"/>
          <w:sz w:val="24"/>
          <w:szCs w:val="24"/>
          <w:highlight w:val="none"/>
          <w:lang w:val="zh-CN" w:eastAsia="zh-CN" w:bidi="ar-SA"/>
        </w:rPr>
        <w:fldChar w:fldCharType="begin"/>
      </w:r>
      <w:r>
        <w:rPr>
          <w:rFonts w:hint="eastAsia" w:ascii="仿宋" w:hAnsi="仿宋" w:eastAsia="仿宋" w:cs="仿宋"/>
          <w:color w:val="auto"/>
          <w:sz w:val="24"/>
          <w:szCs w:val="24"/>
          <w:highlight w:val="none"/>
          <w:lang w:val="zh-CN" w:eastAsia="zh-CN" w:bidi="ar-SA"/>
        </w:rPr>
        <w:instrText xml:space="preserve"> HYPERLINK "https://www.bidcenter.com.cn/news-104599645-1.html" \o "泰兴市卫生健康委员会关于肺功能仪采购项目的招标公告--采招网" \t "https://www.bidcenter.com.cn/_blank" </w:instrText>
      </w:r>
      <w:r>
        <w:rPr>
          <w:rFonts w:hint="eastAsia" w:ascii="仿宋" w:hAnsi="仿宋" w:eastAsia="仿宋" w:cs="仿宋"/>
          <w:color w:val="auto"/>
          <w:sz w:val="24"/>
          <w:szCs w:val="24"/>
          <w:highlight w:val="none"/>
          <w:lang w:val="zh-CN" w:eastAsia="zh-CN" w:bidi="ar-SA"/>
        </w:rPr>
        <w:fldChar w:fldCharType="separate"/>
      </w:r>
      <w:r>
        <w:rPr>
          <w:rFonts w:hint="eastAsia" w:ascii="仿宋" w:hAnsi="仿宋" w:eastAsia="仿宋" w:cs="仿宋"/>
          <w:color w:val="auto"/>
          <w:sz w:val="24"/>
          <w:szCs w:val="24"/>
          <w:highlight w:val="none"/>
          <w:lang w:val="zh-CN" w:eastAsia="zh-CN" w:bidi="ar-SA"/>
        </w:rPr>
        <w:t xml:space="preserve">泰兴市卫生健康委员会</w:t>
      </w:r>
      <w:r>
        <w:rPr>
          <w:rFonts w:hint="eastAsia" w:ascii="仿宋" w:hAnsi="仿宋" w:eastAsia="仿宋" w:cs="仿宋"/>
          <w:color w:val="auto"/>
          <w:sz w:val="24"/>
          <w:szCs w:val="24"/>
          <w:highlight w:val="none"/>
          <w:lang w:val="zh-CN" w:eastAsia="zh-CN" w:bidi="ar-SA"/>
        </w:rPr>
        <w:fldChar w:fldCharType="end"/>
      </w:r>
      <w:r>
        <w:rPr>
          <w:rFonts w:hint="eastAsia" w:ascii="仿宋" w:hAnsi="仿宋" w:eastAsia="仿宋" w:cs="仿宋"/>
          <w:color w:val="auto"/>
          <w:sz w:val="24"/>
          <w:szCs w:val="24"/>
          <w:highlight w:val="none"/>
          <w:lang w:val="zh-CN" w:eastAsia="zh-CN" w:bidi="ar-SA"/>
        </w:rPr>
        <w:t xml:space="preserve">。</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.保险期限：</w:t>
      </w:r>
      <w:r>
        <w:rPr>
          <w:rFonts w:hint="eastAsia" w:ascii="仿宋" w:hAnsi="仿宋" w:eastAsia="仿宋" w:cs="仿宋"/>
          <w:sz w:val="24"/>
          <w:szCs w:val="24"/>
          <w:highlight w:val="none"/>
          <w:lang w:val="en-US" w:eastAsia="zh-CN"/>
        </w:rPr>
        <w:t xml:space="preserve">2026年6月30日至2027年6月29日</w:t>
      </w:r>
      <w:r>
        <w:rPr>
          <w:rFonts w:hint="eastAsia" w:ascii="仿宋" w:hAnsi="仿宋" w:eastAsia="仿宋" w:cs="仿宋"/>
          <w:color w:val="auto"/>
          <w:sz w:val="24"/>
          <w:szCs w:val="24"/>
          <w:highlight w:val="none"/>
          <w:lang w:val="zh-CN" w:eastAsia="zh-CN" w:bidi="ar-SA"/>
        </w:rPr>
        <w:t xml:space="preserve">。成交供应商需承诺承担和履行在此保险期间的保险责任。</w:t>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.年度保费预算：2</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zh-CN" w:eastAsia="zh-CN" w:bidi="ar-SA"/>
        </w:rPr>
        <w:t xml:space="preserve">万元/年，以实际结算为准。</w:t>
      </w:r>
      <w:r/>
    </w:p>
    <w:p>
      <w:pPr>
        <w:pageBreakBefore w:val="0"/>
        <w:spacing w:line="440" w:lineRule="atLeast"/>
        <w:rPr>
          <w:rFonts w:hint="eastAsia" w:ascii="黑体" w:hAnsi="黑体" w:eastAsia="黑体" w:cs="黑体"/>
          <w:b w:val="0"/>
          <w:bCs w:val="0"/>
          <w:color w:val="auto"/>
          <w:sz w:val="24"/>
          <w:szCs w:val="24"/>
          <w:highlight w:val="none"/>
          <w:lang w:val="zh-CN" w:eastAsia="zh-CN"/>
        </w:rPr>
      </w:pPr>
      <w:r/>
      <w:bookmarkStart w:id="54" w:name="_Toc22918"/>
      <w:r/>
      <w:bookmarkStart w:id="55" w:name="_Toc6474_WPSOffice_Level2"/>
      <w:r/>
      <w:bookmarkStart w:id="56" w:name="_Toc18154"/>
      <w:r/>
      <w:bookmarkStart w:id="57" w:name="_Toc29380"/>
      <w:r/>
      <w:bookmarkStart w:id="58" w:name="_Toc464200309"/>
      <w:r/>
      <w:bookmarkStart w:id="59" w:name="_Toc3552"/>
      <w:r/>
      <w:bookmarkStart w:id="60" w:name="_Toc2008"/>
      <w:r/>
      <w:bookmarkStart w:id="61" w:name="_Toc29899_WPSOffice_Level2"/>
      <w:r/>
      <w:bookmarkStart w:id="62" w:name="_Toc16823"/>
      <w:r/>
      <w:bookmarkStart w:id="63" w:name="_Toc16860"/>
      <w:r/>
      <w:bookmarkStart w:id="64" w:name="_Toc26247"/>
      <w:r/>
      <w:bookmarkStart w:id="65" w:name="_Toc11321_WPSOffice_Level2"/>
      <w:r/>
      <w:bookmarkStart w:id="66" w:name="_Toc22229"/>
      <w:r/>
      <w:bookmarkStart w:id="67" w:name="_Toc9738"/>
      <w:r/>
      <w:bookmarkStart w:id="68" w:name="_Toc7960"/>
      <w:r/>
      <w:bookmarkStart w:id="69" w:name="_Toc463967136"/>
      <w:r/>
      <w:bookmarkStart w:id="70" w:name="_Toc21099"/>
      <w:r/>
      <w:bookmarkStart w:id="71" w:name="_Toc466622978"/>
      <w:r/>
      <w:bookmarkStart w:id="72" w:name="_Toc5653"/>
      <w:r/>
      <w:bookmarkStart w:id="73" w:name="_Toc467082277"/>
      <w:r/>
      <w:bookmarkStart w:id="74" w:name="_Toc13080"/>
      <w:r/>
      <w:bookmarkStart w:id="75" w:name="_Toc24613"/>
      <w:r/>
      <w:bookmarkStart w:id="76" w:name="_Toc464141067"/>
      <w:r/>
      <w:bookmarkStart w:id="77" w:name="_Toc21568"/>
      <w:r/>
      <w:bookmarkStart w:id="78" w:name="_Toc8477"/>
      <w:r/>
      <w:bookmarkStart w:id="79" w:name="_Toc464140916"/>
      <w:r/>
      <w:bookmarkStart w:id="80" w:name="_Toc27867_WPSOffice_Level2"/>
      <w:r>
        <w:rPr>
          <w:rFonts w:hint="eastAsia" w:ascii="黑体" w:hAnsi="黑体" w:eastAsia="黑体" w:cs="黑体"/>
          <w:b w:val="0"/>
          <w:bCs w:val="0"/>
          <w:color w:val="auto"/>
          <w:sz w:val="24"/>
          <w:szCs w:val="24"/>
          <w:highlight w:val="none"/>
          <w:lang w:val="en-US" w:eastAsia="zh-CN"/>
        </w:rPr>
        <w:t xml:space="preserve">二</w:t>
      </w:r>
      <w:r>
        <w:rPr>
          <w:rFonts w:hint="eastAsia" w:ascii="黑体" w:hAnsi="黑体" w:eastAsia="黑体" w:cs="黑体"/>
          <w:b w:val="0"/>
          <w:bCs w:val="0"/>
          <w:color w:val="auto"/>
          <w:sz w:val="24"/>
          <w:szCs w:val="24"/>
          <w:highlight w:val="none"/>
          <w:lang w:val="zh-CN" w:eastAsia="zh-CN"/>
        </w:rPr>
        <w:t xml:space="preserve">、项目方案要求</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numPr>
          <w:ilvl w:val="0"/>
          <w:numId w:val="0"/>
        </w:numPr>
        <w:ind w:firstLine="480"/>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本项目涉及保险险种：本项目保险条款名称以成交单位向</w:t>
      </w:r>
      <w:r>
        <w:rPr>
          <w:rFonts w:hint="eastAsia" w:ascii="仿宋" w:hAnsi="仿宋" w:eastAsia="仿宋" w:cs="仿宋"/>
          <w:color w:val="auto"/>
          <w:sz w:val="24"/>
          <w:szCs w:val="24"/>
          <w:highlight w:val="none"/>
          <w:lang w:val="en-US" w:eastAsia="zh-CN" w:bidi="ar-SA"/>
        </w:rPr>
        <w:t xml:space="preserve">国家金融监督管理总局</w:t>
      </w:r>
      <w:r>
        <w:rPr>
          <w:rFonts w:hint="eastAsia" w:ascii="仿宋" w:hAnsi="仿宋" w:eastAsia="仿宋" w:cs="仿宋"/>
          <w:color w:val="auto"/>
          <w:sz w:val="24"/>
          <w:szCs w:val="24"/>
          <w:highlight w:val="none"/>
          <w:lang w:val="zh-CN" w:eastAsia="zh-CN" w:bidi="ar-SA"/>
        </w:rPr>
        <w:t xml:space="preserve">报备的医疗责任保险条款、医疗责任保险附加医疗意外责任保险条款名称为准。投标文件中所用的条款（含所有特约条款及说明承诺）须充分响应本标书所涵盖的保险责任，若有差异，需要在差异表中体现，并在投标前自行履行条款报备手续，否则将严重影响标书的实质性响应程度。</w:t>
      </w:r>
      <w:r/>
    </w:p>
    <w:p>
      <w:pPr>
        <w:pageBreakBefore w:val="0"/>
        <w:spacing w:line="440" w:lineRule="atLeast"/>
        <w:rPr>
          <w:rFonts w:hint="eastAsia" w:ascii="黑体" w:hAnsi="黑体" w:eastAsia="黑体" w:cs="黑体"/>
          <w:b w:val="0"/>
          <w:bCs w:val="0"/>
          <w:color w:val="auto"/>
          <w:sz w:val="24"/>
          <w:szCs w:val="24"/>
          <w:highlight w:val="none"/>
          <w:lang w:val="zh-CN" w:eastAsia="zh-CN"/>
        </w:rPr>
      </w:pPr>
      <w:r/>
      <w:bookmarkStart w:id="81" w:name="_Toc13998"/>
      <w:r/>
      <w:bookmarkStart w:id="82" w:name="_Toc26360_WPSOffice_Level2"/>
      <w:r/>
      <w:bookmarkStart w:id="83" w:name="_Toc23642"/>
      <w:r/>
      <w:bookmarkStart w:id="84" w:name="_Toc11097"/>
      <w:r/>
      <w:bookmarkStart w:id="85" w:name="_Toc15788"/>
      <w:r/>
      <w:bookmarkStart w:id="86" w:name="_Toc7275"/>
      <w:r/>
      <w:bookmarkStart w:id="87" w:name="_Toc27738"/>
      <w:r/>
      <w:bookmarkStart w:id="88" w:name="_Toc32542_WPSOffice_Level2"/>
      <w:r/>
      <w:bookmarkStart w:id="89" w:name="_Toc17848"/>
      <w:r/>
      <w:bookmarkStart w:id="90" w:name="_Toc20387"/>
      <w:r/>
      <w:bookmarkStart w:id="91" w:name="_Toc5917"/>
      <w:r/>
      <w:bookmarkStart w:id="92" w:name="_Toc21570"/>
      <w:r/>
      <w:bookmarkStart w:id="93" w:name="_Toc6"/>
      <w:r/>
      <w:bookmarkStart w:id="94" w:name="_Toc5779_WPSOffice_Level2"/>
      <w:r/>
      <w:bookmarkStart w:id="95" w:name="_Toc20371"/>
      <w:r/>
      <w:bookmarkStart w:id="96" w:name="_Toc17845_WPSOffice_Level2"/>
      <w:r/>
      <w:bookmarkStart w:id="97" w:name="_Toc12717"/>
      <w:r/>
      <w:bookmarkStart w:id="98" w:name="_Toc3819"/>
      <w:r/>
      <w:bookmarkStart w:id="99" w:name="_Toc27054"/>
      <w:r/>
      <w:bookmarkStart w:id="100" w:name="_Toc17267"/>
      <w:r/>
      <w:bookmarkStart w:id="101" w:name="_Toc26292"/>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val="zh-CN" w:eastAsia="zh-CN"/>
        </w:rPr>
        <w:t xml:space="preserve">、保险方案</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tbl>
      <w:tblPr>
        <w:tblStyle w:val="715"/>
        <w:tblW w:w="8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2187"/>
        <w:gridCol w:w="5064"/>
      </w:tblGrid>
      <w:tr>
        <w:trPr>
          <w:trHeight w:val="473"/>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险种</w:t>
            </w:r>
            <w:r/>
          </w:p>
        </w:tc>
        <w:tc>
          <w:tcPr>
            <w:gridSpan w:val="2"/>
            <w:tcW w:w="7251"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医疗责任保险</w:t>
            </w:r>
            <w:r/>
          </w:p>
        </w:tc>
      </w:tr>
      <w:tr>
        <w:trPr>
          <w:trHeight w:val="460"/>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保险期间</w:t>
            </w:r>
            <w:r/>
          </w:p>
        </w:tc>
        <w:tc>
          <w:tcPr>
            <w:gridSpan w:val="2"/>
            <w:tcW w:w="7251"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三年</w:t>
            </w:r>
            <w:r/>
          </w:p>
        </w:tc>
      </w:tr>
      <w:tr>
        <w:trPr>
          <w:trHeight w:val="948"/>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保险对象</w:t>
            </w:r>
            <w:r/>
          </w:p>
        </w:tc>
        <w:tc>
          <w:tcPr>
            <w:tcW w:w="2187"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收费标准</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（供参考）</w:t>
            </w:r>
            <w:r/>
          </w:p>
        </w:tc>
        <w:tc>
          <w:tcPr>
            <w:tcW w:w="506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赔偿限额</w:t>
            </w:r>
            <w:r/>
          </w:p>
        </w:tc>
      </w:tr>
      <w:tr>
        <w:trPr>
          <w:trHeight w:val="1290"/>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卫生院</w:t>
            </w:r>
            <w:r/>
          </w:p>
        </w:tc>
        <w:tc>
          <w:tcPr>
            <w:tcW w:w="2187"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医护人员数*每人</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元+床位数*每床</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w:t>
            </w:r>
            <w:r/>
          </w:p>
        </w:tc>
        <w:tc>
          <w:tcPr>
            <w:tcW w:w="5064"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医疗责任事故年累计赔偿限额30万元，每人每次事故赔偿限额10万元（其中精神损害赔偿限额3万元）。诊疗意外事故年累计赔偿限额16万元，每人每次事故赔偿限额4万元。</w:t>
            </w:r>
            <w:r/>
          </w:p>
        </w:tc>
      </w:tr>
      <w:tr>
        <w:trPr>
          <w:trHeight w:val="1421"/>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二级医院</w:t>
            </w:r>
            <w:r/>
          </w:p>
        </w:tc>
        <w:tc>
          <w:tcPr>
            <w:tcW w:w="2187"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医护人员数*每人</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元+床位数*每床</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w:t>
            </w:r>
            <w:r/>
          </w:p>
        </w:tc>
        <w:tc>
          <w:tcPr>
            <w:tcW w:w="5064"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医疗责任事故年累计赔偿限额120万元，每人每次事故赔偿限额12万元（其中精神损害赔偿限额3万元）。诊疗意外事故年累计赔偿限额20万元，每人每次事故赔偿限额6万元。</w:t>
            </w:r>
            <w:r/>
          </w:p>
        </w:tc>
      </w:tr>
      <w:tr>
        <w:trPr>
          <w:trHeight w:val="1434"/>
        </w:trPr>
        <w:tc>
          <w:tcPr>
            <w:tcW w:w="135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三级医院</w:t>
            </w:r>
            <w:r/>
          </w:p>
        </w:tc>
        <w:tc>
          <w:tcPr>
            <w:tcW w:w="2187"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医护人员数*每人</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元+床位数*每床</w:t>
            </w:r>
            <w:r>
              <w:rPr>
                <w:rFonts w:hint="eastAsia" w:ascii="仿宋" w:hAnsi="仿宋" w:eastAsia="仿宋" w:cs="仿宋"/>
                <w:color w:val="auto"/>
                <w:sz w:val="24"/>
                <w:szCs w:val="24"/>
                <w:highlight w:val="none"/>
                <w:u w:val="single"/>
                <w:lang w:val="zh-CN" w:eastAsia="zh-CN" w:bidi="ar-SA"/>
              </w:rPr>
              <w:t xml:space="preserve">待定</w:t>
            </w:r>
            <w:r>
              <w:rPr>
                <w:rFonts w:hint="eastAsia" w:ascii="仿宋" w:hAnsi="仿宋" w:eastAsia="仿宋" w:cs="仿宋"/>
                <w:color w:val="auto"/>
                <w:sz w:val="24"/>
                <w:szCs w:val="24"/>
                <w:highlight w:val="none"/>
                <w:lang w:val="zh-CN" w:eastAsia="zh-CN" w:bidi="ar-SA"/>
              </w:rPr>
              <w:t xml:space="preserve">元</w:t>
            </w:r>
            <w:r/>
          </w:p>
        </w:tc>
        <w:tc>
          <w:tcPr>
            <w:tcW w:w="5064" w:type="dxa"/>
            <w:vAlign w:val="center"/>
            <w:textDirection w:val="lrTb"/>
            <w:noWrap w:val="false"/>
          </w:tcPr>
          <w:p>
            <w:pPr>
              <w:numPr>
                <w:ilvl w:val="0"/>
                <w:numId w:val="0"/>
              </w:numPr>
              <w:ind w:left="0" w:right="0"/>
              <w:keepLines w:val="0"/>
              <w:keepNext w:val="0"/>
              <w:pageBreakBefore w:val="0"/>
              <w:spacing w:before="0" w:beforeAutospacing="0" w:after="0" w:afterAutospacing="0" w:line="440" w:lineRule="atLeast"/>
              <w:tabs>
                <w:tab w:val="left" w:pos="851" w:leader="none"/>
              </w:tabs>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t xml:space="preserve">医疗责任事故年累计赔偿限额200万元，每人每次事故赔偿限额20万元（其中精神损害赔偿限额4万元）。诊疗意外事故年累计赔偿限额40万元，每人每次事故赔偿限额8万元。</w:t>
            </w:r>
            <w:r/>
          </w:p>
        </w:tc>
      </w:tr>
    </w:tbl>
    <w:p>
      <w:pPr>
        <w:numPr>
          <w:ilvl w:val="0"/>
          <w:numId w:val="0"/>
        </w:numPr>
        <w:pageBreakBefore w:val="0"/>
        <w:spacing w:line="440" w:lineRule="atLeast"/>
        <w:tabs>
          <w:tab w:val="left" w:pos="851" w:leader="none"/>
        </w:tabs>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备注：</w:t>
      </w:r>
      <w:r/>
    </w:p>
    <w:p>
      <w:pPr>
        <w:numPr>
          <w:ilvl w:val="0"/>
          <w:numId w:val="0"/>
        </w:numPr>
        <w:ind w:firstLine="482"/>
        <w:pageBreakBefore w:val="0"/>
        <w:spacing w:line="440" w:lineRule="atLeast"/>
        <w:tabs>
          <w:tab w:val="left" w:pos="851" w:leader="none"/>
        </w:tabs>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t xml:space="preserve">1.泰兴市范围内的村卫生室、社区卫生服务站、其他部分民营医院的投保收费标准与赔偿限额参照卫生院的对应标准执行。</w:t>
      </w:r>
      <w:r/>
    </w:p>
    <w:p>
      <w:pPr>
        <w:numPr>
          <w:ilvl w:val="0"/>
          <w:numId w:val="0"/>
        </w:numPr>
        <w:ind w:firstLine="482"/>
        <w:pageBreakBefore w:val="0"/>
        <w:spacing w:line="440" w:lineRule="atLeast"/>
        <w:tabs>
          <w:tab w:val="left" w:pos="851" w:leader="none"/>
        </w:tabs>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zh-CN" w:eastAsia="zh-CN" w:bidi="ar-SA"/>
        </w:rPr>
        <w:t xml:space="preserve">2.泰兴市范围内主要医疗机构乡村医生、在院医生、床位数、医院等级参考表，因统计数据存在动态性，仅供参考。</w:t>
      </w:r>
      <w:r>
        <w:rPr>
          <w:rFonts w:hint="eastAsia" w:ascii="仿宋" w:hAnsi="仿宋" w:eastAsia="仿宋" w:cs="仿宋"/>
          <w:b/>
          <w:bCs/>
          <w:color w:val="auto"/>
          <w:sz w:val="24"/>
          <w:szCs w:val="24"/>
          <w:highlight w:val="none"/>
          <w:lang w:val="en-US" w:eastAsia="zh-CN" w:bidi="ar-SA"/>
        </w:rPr>
        <w:t xml:space="preserve">最终投保人数及床位数以中标后双方确认为准。</w:t>
      </w:r>
      <w:r/>
    </w:p>
    <w:tbl>
      <w:tblPr>
        <w:tblStyle w:val="715"/>
        <w:tblpPr w:horzAnchor="page" w:tblpXSpec="center" w:vertAnchor="text" w:tblpY="254" w:leftFromText="180" w:topFromText="0" w:rightFromText="180" w:bottomFromText="0"/>
        <w:tblW w:w="8377" w:type="dxa"/>
        <w:jc w:val="center"/>
        <w:tblLayout w:type="autofit"/>
        <w:tblCellMar>
          <w:left w:w="0" w:type="dxa"/>
          <w:top w:w="0" w:type="dxa"/>
          <w:right w:w="0" w:type="dxa"/>
          <w:bottom w:w="0" w:type="dxa"/>
        </w:tblCellMar>
        <w:tblLook w:val="04A0" w:firstRow="1" w:lastRow="0" w:firstColumn="1" w:lastColumn="0" w:noHBand="0" w:noVBand="1"/>
      </w:tblPr>
      <w:tblGrid>
        <w:gridCol w:w="748"/>
        <w:gridCol w:w="3561"/>
        <w:gridCol w:w="1017"/>
        <w:gridCol w:w="1017"/>
        <w:gridCol w:w="1017"/>
        <w:gridCol w:w="1017"/>
      </w:tblGrid>
      <w:tr>
        <w:trPr>
          <w:jc w:val="center"/>
          <w:trHeight w:val="492"/>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泰兴辖内医疗机构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乡村医生</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在院医生</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床位数</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医院等级</w:t>
            </w:r>
            <w:r/>
          </w:p>
        </w:tc>
      </w:tr>
      <w:tr>
        <w:trPr>
          <w:jc w:val="center"/>
          <w:trHeight w:val="342"/>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泰兴市张桥镇卫生院</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泰兴市分界镇卫生院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泰兴市分界镇长生卫生院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泰兴市根思乡卫生院（老叶）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泰兴市古溪镇卫生院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泰兴市河失镇卫生院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泰兴市古溪镇横垛卫生院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泰兴市黄桥镇卫生院（南沙）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泰兴市延令街道大生社区卫生服务中心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泰兴市济川街道拱极社区卫生服务中心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泰兴市张桥镇焦荡卫生院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泰兴市广陵镇卫生院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泰兴市广陵镇宁界卫生院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泰兴市新街镇卫生院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泰兴市姚王街道社区卫生服务中心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6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泰兴市河失镇常周卫生院（泰兴市常周中西医结合医院）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泰兴市元竹镇卫生院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泰兴市滨江镇卫生院（泰兴经济开发区医院）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6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泰兴市姚王街道十里甸社区卫生服务中心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泰兴市滨江镇马甸卫生院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泰兴市宣堡镇卫生院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泰兴市新街镇南新卫生院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泰兴市曲霞镇卫生院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泰兴市虹桥镇卫生院（泰兴市第四人民医院）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泰兴市珊瑚镇卫生院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泰兴市妇幼保健院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泰兴市黄桥镇溪桥卫生院（泰兴市黄桥镇刘陈卫生院）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泰兴市济川街道燕头社区卫生服务中心（泰兴市肿瘤医院）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一级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泰兴市中医院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三级</w:t>
            </w:r>
            <w:r/>
          </w:p>
        </w:tc>
      </w:tr>
      <w:tr>
        <w:trPr>
          <w:jc w:val="center"/>
          <w:trHeight w:val="3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泰兴市济川街道鼓楼社区卫生服务中心（泰兴市第三人民医院）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6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泰兴市第二人民医院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二级</w:t>
            </w:r>
            <w:r/>
          </w:p>
        </w:tc>
      </w:tr>
      <w:tr>
        <w:trPr>
          <w:jc w:val="center"/>
          <w:trHeight w:val="3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泰兴市人民医院</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702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1368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三级</w:t>
            </w:r>
            <w:r/>
          </w:p>
        </w:tc>
      </w:tr>
      <w:tr>
        <w:trPr>
          <w:jc w:val="center"/>
          <w:trHeight w:val="3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6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576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2136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4385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color w:val="auto"/>
                <w:sz w:val="24"/>
                <w:szCs w:val="24"/>
                <w:highlight w:val="none"/>
                <w:lang w:val="zh-CN" w:eastAsia="zh-CN" w:bidi="ar-SA"/>
              </w:rPr>
            </w:r>
            <w:r/>
          </w:p>
        </w:tc>
      </w:tr>
    </w:tbl>
    <w:p>
      <w:r/>
      <w:r/>
    </w:p>
    <w:p>
      <w:pPr>
        <w:numPr>
          <w:ilvl w:val="0"/>
          <w:numId w:val="13"/>
        </w:numPr>
        <w:ind w:left="420"/>
        <w:pageBreakBefore w:val="0"/>
        <w:spacing w:line="440" w:lineRule="atLeast"/>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服务要求</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成交供应商必须严格遵守“保户第一，信誉至上，风险共担，利益共享，权利与义务对等”基本原则，按照泰兴市医疗机构医疗责任保险业务承办项目的特点，发挥与医疗纠纷的诉讼程序和行政程序处理相衔接、自愿投保的医疗责任保险及附加险相配套的医疗风险社会化承担的运行平台作用；把医疗责任保险的宣传培训、医疗纠纷的接待、咨询、受理、定损定责、调解处理、理赔、跟踪延伸服务、防灾防损等贯穿于保险业务全过程，为医疗执业提供高效率、高质量的保险保障服务，为建立和完善医疗风险社会承担机制、优化医疗发展环境奠定基础。</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2.成交供应商</w:t>
      </w:r>
      <w:r>
        <w:rPr>
          <w:rFonts w:hint="eastAsia" w:ascii="仿宋" w:hAnsi="仿宋" w:eastAsia="仿宋" w:cs="仿宋"/>
          <w:color w:val="auto"/>
          <w:sz w:val="24"/>
          <w:szCs w:val="24"/>
          <w:highlight w:val="none"/>
          <w:lang w:val="zh-CN" w:eastAsia="zh-CN" w:bidi="ar-SA"/>
        </w:rPr>
        <w:t xml:space="preserve">全权负责处理对投保人的承保出单工作，并依据保险条款及事先经成交确认的保险方案，出具保险单。</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医疗责任保险的目标是以保护患者和医疗机构及其医务人员合法权益为宗旨，以防范、控制和防止医疗过失的发生为主，以有利于建立健全以人为本的现代医疗服务模式，保障医疗安全为基本点，以高质量、高效率医疗纠纷调处理赔和在紧急医疗纠纷突发第一时间的现场快速化解和处理为重要环节，以期通过医疗纠纷处理责任和赔付责任的转移，达到处理主体和处理空间的转移，优化医疗发展环境和医疗秩序，促进医学科学事业的发展。</w:t>
      </w:r>
      <w:r/>
    </w:p>
    <w:p>
      <w:pPr>
        <w:numPr>
          <w:ilvl w:val="0"/>
          <w:numId w:val="0"/>
        </w:numPr>
        <w:ind w:firstLine="480"/>
        <w:jc w:val="left"/>
        <w:pageBreakBefore w:val="0"/>
        <w:spacing w:line="440" w:lineRule="atLeast"/>
        <w:tabs>
          <w:tab w:val="left" w:pos="85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4.理赔服务</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限期赔偿原则。保险人收到被保险人或者受益人的赔偿请求后，应当在五个工作日内作出核定。对属于保险责任的，在与被保险人达成赔偿或者给付保险金的确认后十五个工作日内，履行赔偿或者给付保险金义务；对不属于保险责任的，应当自作出核定之日起三个工作日内向被保险人或者受益人发出拒绝赔偿或者拒绝给付保险金通知书，并说明理由。</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重大赔款的先予支付制度。保险人自收到赔偿或者给付保险金的请求和有关证明、资料之日起六十日内，对其赔偿或者给付保险金的数额不能确定的，应当根据已有证明和资料可以确定的数额先予支付；保险人在最终确定赔偿或者给付保险金的数额后，应当支付相应的差额。</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5.其他服务制度</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（1）培训机制：定期不定期组织专项培训，针对防范医疗纠纷向被保险人开展包括但不限于以弘扬人文精神、和谐医患关系为主题的讲座培训、案件分析等，</w:t>
      </w:r>
      <w:r>
        <w:rPr>
          <w:rFonts w:hint="eastAsia" w:ascii="仿宋" w:hAnsi="仿宋" w:eastAsia="仿宋" w:cs="仿宋"/>
          <w:color w:val="auto"/>
          <w:sz w:val="24"/>
          <w:szCs w:val="24"/>
          <w:highlight w:val="none"/>
          <w:lang w:val="zh-CN" w:eastAsia="zh-CN" w:bidi="ar-SA"/>
        </w:rPr>
        <w:t xml:space="preserve">在全市树立医疗纠纷患方自觉按法定程序处理的良好风尚。</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）调保结合制度：①保险人与医疗纠纷患者双方及</w:t>
      </w:r>
      <w:r>
        <w:rPr>
          <w:rFonts w:hint="eastAsia" w:ascii="仿宋" w:hAnsi="仿宋" w:eastAsia="仿宋" w:cs="仿宋"/>
          <w:color w:val="auto"/>
          <w:sz w:val="24"/>
          <w:szCs w:val="24"/>
          <w:highlight w:val="none"/>
          <w:lang w:val="en-US" w:eastAsia="zh-CN" w:bidi="ar-SA"/>
        </w:rPr>
        <w:t xml:space="preserve">泰兴</w:t>
      </w:r>
      <w:r>
        <w:rPr>
          <w:rFonts w:hint="eastAsia" w:ascii="仿宋" w:hAnsi="仿宋" w:eastAsia="仿宋" w:cs="仿宋"/>
          <w:color w:val="auto"/>
          <w:sz w:val="24"/>
          <w:szCs w:val="24"/>
          <w:highlight w:val="none"/>
          <w:lang w:val="zh-CN" w:eastAsia="zh-CN" w:bidi="ar-SA"/>
        </w:rPr>
        <w:t xml:space="preserve">市医患纠纷调处机构的对接方案；②配备具有医疗专业知识及调解能力的调保员的管理方案；③对于医疗机构出现的医疗纠纷，实行提前介入制度，一旦接到报案，有专职人员提前介入，帮助被保险人共同处理纠纷。专职人员需参与到医疗机构重大医疗纠纷处置过程中，指导医疗机构合理赔付；④调保结合的联合工作机制。</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）投诉制度：①设立投诉受理电话，由成交供应商高管人员负责受理各被保险人对各分支机构的保险投诉；②对于同一分支机构发生超过3次（含3次）以上的有效投诉，应更换该分支机构的项目负责人。</w:t>
      </w:r>
      <w:r/>
    </w:p>
    <w:p>
      <w:pPr>
        <w:numPr>
          <w:ilvl w:val="0"/>
          <w:numId w:val="0"/>
        </w:numPr>
        <w:ind w:firstLine="480"/>
        <w:jc w:val="left"/>
        <w:pageBreakBefore w:val="0"/>
        <w:spacing w:line="440" w:lineRule="atLeast"/>
        <w:tabs>
          <w:tab w:val="left" w:pos="85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建立</w:t>
      </w:r>
      <w:r>
        <w:rPr>
          <w:rFonts w:hint="eastAsia" w:ascii="仿宋" w:hAnsi="仿宋" w:eastAsia="仿宋" w:cs="仿宋"/>
          <w:color w:val="auto"/>
          <w:sz w:val="24"/>
          <w:szCs w:val="24"/>
          <w:highlight w:val="none"/>
          <w:lang w:val="zh-CN" w:eastAsia="zh-CN" w:bidi="ar-SA"/>
        </w:rPr>
        <w:t xml:space="preserve">重大医疗纠纷处理</w:t>
      </w:r>
      <w:r>
        <w:rPr>
          <w:rFonts w:hint="eastAsia" w:ascii="仿宋" w:hAnsi="仿宋" w:eastAsia="仿宋" w:cs="仿宋"/>
          <w:color w:val="auto"/>
          <w:sz w:val="24"/>
          <w:szCs w:val="24"/>
          <w:highlight w:val="none"/>
          <w:lang w:val="en-US" w:eastAsia="zh-CN" w:bidi="ar-SA"/>
        </w:rPr>
        <w:t xml:space="preserve">制度：通过调解或诉讼的方式。</w:t>
      </w:r>
      <w:r/>
    </w:p>
    <w:p>
      <w:pPr>
        <w:numPr>
          <w:ilvl w:val="0"/>
          <w:numId w:val="13"/>
        </w:numPr>
        <w:ind w:left="420"/>
        <w:pageBreakBefore w:val="0"/>
        <w:spacing w:line="440" w:lineRule="atLeast"/>
        <w:rPr>
          <w:rFonts w:hint="default"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其他要求</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成交供应商必须建立专门服务机构，指定专人负责，确定地点，形成完善的规章制度和服务体系，为服务对象办理承保、理赔、保费结算、投保信息汇总等业务。</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成交供应商应建立与完善投保、保费缴纳、送交保单、出险报案、接收服务对象索赔单证以及提交赔款等有关工作的具体操作程序和步骤，以利于医疗责任保险服务工作。</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成交供应商应根据保险政策及其承诺，制定医疗责任保险服务手册，分发给所有投保医疗机构、各级卫生行政管理部门。同时在保险责任期内，每季度向</w:t>
      </w:r>
      <w:r>
        <w:rPr>
          <w:rFonts w:hint="eastAsia" w:ascii="仿宋" w:hAnsi="仿宋" w:eastAsia="仿宋" w:cs="仿宋"/>
          <w:color w:val="auto"/>
          <w:sz w:val="24"/>
          <w:szCs w:val="24"/>
          <w:highlight w:val="none"/>
          <w:lang w:val="zh-CN" w:eastAsia="zh-CN" w:bidi="ar-SA"/>
        </w:rPr>
        <w:fldChar w:fldCharType="begin"/>
      </w:r>
      <w:r>
        <w:rPr>
          <w:rFonts w:hint="eastAsia" w:ascii="仿宋" w:hAnsi="仿宋" w:eastAsia="仿宋" w:cs="仿宋"/>
          <w:color w:val="auto"/>
          <w:sz w:val="24"/>
          <w:szCs w:val="24"/>
          <w:highlight w:val="none"/>
          <w:lang w:val="zh-CN" w:eastAsia="zh-CN" w:bidi="ar-SA"/>
        </w:rPr>
        <w:instrText xml:space="preserve"> HYPERLINK "https://www.bidcenter.com.cn/news-104599645-1.html" \o "泰兴市卫生健康委员会关于肺功能仪采购项目的招标公告--采招网" \t "https://www.bidcenter.com.cn/_blank" </w:instrText>
      </w:r>
      <w:r>
        <w:rPr>
          <w:rFonts w:hint="eastAsia" w:ascii="仿宋" w:hAnsi="仿宋" w:eastAsia="仿宋" w:cs="仿宋"/>
          <w:color w:val="auto"/>
          <w:sz w:val="24"/>
          <w:szCs w:val="24"/>
          <w:highlight w:val="none"/>
          <w:lang w:val="zh-CN" w:eastAsia="zh-CN" w:bidi="ar-SA"/>
        </w:rPr>
        <w:fldChar w:fldCharType="separate"/>
      </w:r>
      <w:r>
        <w:rPr>
          <w:rFonts w:hint="eastAsia" w:ascii="仿宋" w:hAnsi="仿宋" w:eastAsia="仿宋" w:cs="仿宋"/>
          <w:color w:val="auto"/>
          <w:sz w:val="24"/>
          <w:szCs w:val="24"/>
          <w:highlight w:val="none"/>
          <w:lang w:val="zh-CN" w:eastAsia="zh-CN" w:bidi="ar-SA"/>
        </w:rPr>
        <w:t xml:space="preserve">泰兴市卫生健康委员会</w:t>
      </w:r>
      <w:r>
        <w:rPr>
          <w:rFonts w:hint="eastAsia" w:ascii="仿宋" w:hAnsi="仿宋" w:eastAsia="仿宋" w:cs="仿宋"/>
          <w:color w:val="auto"/>
          <w:sz w:val="24"/>
          <w:szCs w:val="24"/>
          <w:highlight w:val="none"/>
          <w:lang w:val="zh-CN" w:eastAsia="zh-CN" w:bidi="ar-SA"/>
        </w:rPr>
        <w:fldChar w:fldCharType="end"/>
      </w:r>
      <w:r>
        <w:rPr>
          <w:rFonts w:hint="eastAsia" w:ascii="仿宋" w:hAnsi="仿宋" w:eastAsia="仿宋" w:cs="仿宋"/>
          <w:color w:val="auto"/>
          <w:sz w:val="24"/>
          <w:szCs w:val="24"/>
          <w:highlight w:val="none"/>
          <w:lang w:val="zh-CN" w:eastAsia="zh-CN" w:bidi="ar-SA"/>
        </w:rPr>
        <w:t xml:space="preserve">提供统计资料，包括理赔情况等。定期</w:t>
      </w:r>
      <w:r>
        <w:rPr>
          <w:rFonts w:hint="eastAsia" w:ascii="仿宋" w:hAnsi="仿宋" w:eastAsia="仿宋" w:cs="仿宋"/>
          <w:color w:val="auto"/>
          <w:sz w:val="24"/>
          <w:szCs w:val="24"/>
          <w:highlight w:val="none"/>
          <w:lang w:val="en-US" w:eastAsia="zh-CN" w:bidi="ar-SA"/>
        </w:rPr>
        <w:t xml:space="preserve">向</w:t>
      </w:r>
      <w:r>
        <w:rPr>
          <w:rFonts w:hint="eastAsia" w:ascii="仿宋" w:hAnsi="仿宋" w:eastAsia="仿宋" w:cs="仿宋"/>
          <w:color w:val="auto"/>
          <w:sz w:val="24"/>
          <w:szCs w:val="24"/>
          <w:highlight w:val="none"/>
          <w:lang w:val="zh-CN" w:eastAsia="zh-CN" w:bidi="ar-SA"/>
        </w:rPr>
        <w:fldChar w:fldCharType="begin"/>
      </w:r>
      <w:r>
        <w:rPr>
          <w:rFonts w:hint="eastAsia" w:ascii="仿宋" w:hAnsi="仿宋" w:eastAsia="仿宋" w:cs="仿宋"/>
          <w:color w:val="auto"/>
          <w:sz w:val="24"/>
          <w:szCs w:val="24"/>
          <w:highlight w:val="none"/>
          <w:lang w:val="zh-CN" w:eastAsia="zh-CN" w:bidi="ar-SA"/>
        </w:rPr>
        <w:instrText xml:space="preserve"> HYPERLINK "https://www.bidcenter.com.cn/news-104599645-1.html" \o "泰兴市卫生健康委员会关于肺功能仪采购项目的招标公告--采招网" \t "https://www.bidcenter.com.cn/_blank" </w:instrText>
      </w:r>
      <w:r>
        <w:rPr>
          <w:rFonts w:hint="eastAsia" w:ascii="仿宋" w:hAnsi="仿宋" w:eastAsia="仿宋" w:cs="仿宋"/>
          <w:color w:val="auto"/>
          <w:sz w:val="24"/>
          <w:szCs w:val="24"/>
          <w:highlight w:val="none"/>
          <w:lang w:val="zh-CN" w:eastAsia="zh-CN" w:bidi="ar-SA"/>
        </w:rPr>
        <w:fldChar w:fldCharType="separate"/>
      </w:r>
      <w:r>
        <w:rPr>
          <w:rFonts w:hint="eastAsia" w:ascii="仿宋" w:hAnsi="仿宋" w:eastAsia="仿宋" w:cs="仿宋"/>
          <w:color w:val="auto"/>
          <w:sz w:val="24"/>
          <w:szCs w:val="24"/>
          <w:highlight w:val="none"/>
          <w:lang w:val="zh-CN" w:eastAsia="zh-CN" w:bidi="ar-SA"/>
        </w:rPr>
        <w:t xml:space="preserve">泰兴市卫生健康委员会</w:t>
      </w:r>
      <w:r>
        <w:rPr>
          <w:rFonts w:hint="eastAsia" w:ascii="仿宋" w:hAnsi="仿宋" w:eastAsia="仿宋" w:cs="仿宋"/>
          <w:color w:val="auto"/>
          <w:sz w:val="24"/>
          <w:szCs w:val="24"/>
          <w:highlight w:val="none"/>
          <w:lang w:val="zh-CN" w:eastAsia="zh-CN" w:bidi="ar-SA"/>
        </w:rPr>
        <w:fldChar w:fldCharType="end"/>
      </w:r>
      <w:r>
        <w:rPr>
          <w:rFonts w:hint="eastAsia" w:ascii="仿宋" w:hAnsi="仿宋" w:eastAsia="仿宋" w:cs="仿宋"/>
          <w:color w:val="auto"/>
          <w:sz w:val="24"/>
          <w:szCs w:val="24"/>
          <w:highlight w:val="none"/>
          <w:lang w:val="en-US" w:eastAsia="zh-CN" w:bidi="ar-SA"/>
        </w:rPr>
        <w:t xml:space="preserve">提交</w:t>
      </w:r>
      <w:r>
        <w:rPr>
          <w:rFonts w:hint="eastAsia" w:ascii="仿宋" w:hAnsi="仿宋" w:eastAsia="仿宋" w:cs="仿宋"/>
          <w:color w:val="auto"/>
          <w:sz w:val="24"/>
          <w:szCs w:val="24"/>
          <w:highlight w:val="none"/>
          <w:lang w:val="zh-CN" w:eastAsia="zh-CN" w:bidi="ar-SA"/>
        </w:rPr>
        <w:t xml:space="preserve">泰兴市医疗责任保险分析报告。</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成交供应商应对有关出险报案、现场勘查、施救、理赔等在时间、处理办法及措施上有明确的承诺。</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成交供应商承诺不得有违反保险行业相关法律法规内容。</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成交供应商不得以任何理由任何方式给予投保医疗机构及个人保险合同以外的任何利益。</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成交供应商应具备较为健全的服务网络，可供卫健委查询和调阅投保进度和理赔进度，并能及时为投保医疗机构办理投保、理赔及其他相关事宜。</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成交供应商应定期对投保医疗机构的风险状况进行了解，对医疗机构前一阶段的实际理赔情况向医疗机构书面告知并提供防灾防损建议，协助医疗机构做好风险防范工作。定期向投保医疗机构提供有关培训，主要包括保险知识、条款解释、理赔服务、防灾防损知识等。同时也可对第三方调解的纠纷提供相应的服务支持计划或建议。</w:t>
      </w:r>
      <w:r/>
    </w:p>
    <w:p>
      <w:pPr>
        <w:numPr>
          <w:ilvl w:val="0"/>
          <w:numId w:val="0"/>
        </w:numPr>
        <w:ind w:firstLine="480"/>
        <w:jc w:val="left"/>
        <w:pageBreakBefore w:val="0"/>
        <w:spacing w:line="440" w:lineRule="atLeas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成交供应商不得拒绝医疗机构投保医责保险的要求，在</w:t>
      </w:r>
      <w:r>
        <w:rPr>
          <w:rFonts w:hint="eastAsia" w:ascii="仿宋" w:hAnsi="仿宋" w:eastAsia="仿宋" w:cs="仿宋"/>
          <w:color w:val="auto"/>
          <w:sz w:val="24"/>
          <w:szCs w:val="24"/>
          <w:highlight w:val="none"/>
          <w:lang w:val="en-US" w:eastAsia="zh-CN" w:bidi="ar-SA"/>
        </w:rPr>
        <w:t xml:space="preserve">合同</w:t>
      </w:r>
      <w:r>
        <w:rPr>
          <w:rFonts w:hint="eastAsia" w:ascii="仿宋" w:hAnsi="仿宋" w:eastAsia="仿宋" w:cs="仿宋"/>
          <w:color w:val="auto"/>
          <w:sz w:val="24"/>
          <w:szCs w:val="24"/>
          <w:highlight w:val="none"/>
          <w:lang w:val="zh-CN" w:eastAsia="zh-CN" w:bidi="ar-SA"/>
        </w:rPr>
        <w:t xml:space="preserve">期内应维持费率、理赔和索赔材料的稳定，严格遵守承保的报价和理赔标准。</w:t>
      </w:r>
      <w:r/>
    </w:p>
    <w:p>
      <w:pPr>
        <w:numPr>
          <w:ilvl w:val="0"/>
          <w:numId w:val="0"/>
        </w:numPr>
        <w:ind w:firstLine="480"/>
        <w:jc w:val="left"/>
        <w:pageBreakBefore w:val="0"/>
        <w:spacing w:line="440" w:lineRule="atLeast"/>
        <w:tabs>
          <w:tab w:val="left" w:pos="85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10.成交供应商具有便捷的服务能力，有专职服务人员，指定专人负责承保、理赔、咨询等工作。</w:t>
      </w:r>
      <w:r>
        <w:rPr>
          <w:rFonts w:hint="default" w:ascii="仿宋" w:hAnsi="仿宋" w:eastAsia="仿宋" w:cs="仿宋"/>
          <w:color w:val="auto"/>
          <w:sz w:val="24"/>
          <w:szCs w:val="24"/>
          <w:highlight w:val="none"/>
          <w:lang w:val="en-US" w:eastAsia="zh-CN" w:bidi="ar-SA"/>
        </w:rPr>
        <w:br/>
      </w:r>
      <w:r>
        <w:rPr>
          <w:rFonts w:hint="eastAsia" w:ascii="仿宋" w:hAnsi="仿宋" w:eastAsia="仿宋" w:cs="仿宋"/>
          <w:color w:val="auto"/>
          <w:sz w:val="24"/>
          <w:szCs w:val="24"/>
          <w:highlight w:val="none"/>
          <w:lang w:val="en-US" w:eastAsia="zh-CN" w:bidi="ar-SA"/>
        </w:rPr>
        <w:t xml:space="preserve">    </w:t>
      </w:r>
      <w:r>
        <w:rPr>
          <w:rFonts w:hint="default" w:ascii="仿宋" w:hAnsi="仿宋" w:eastAsia="仿宋" w:cs="仿宋"/>
          <w:color w:val="auto"/>
          <w:sz w:val="24"/>
          <w:szCs w:val="24"/>
          <w:highlight w:val="none"/>
          <w:lang w:val="en-US" w:eastAsia="zh-CN" w:bidi="ar-SA"/>
        </w:rPr>
        <w:t xml:space="preserve">11. </w:t>
      </w:r>
      <w:r>
        <w:rPr>
          <w:rFonts w:hint="eastAsia" w:ascii="仿宋" w:hAnsi="仿宋" w:eastAsia="仿宋" w:cs="仿宋"/>
          <w:color w:val="auto"/>
          <w:sz w:val="24"/>
          <w:szCs w:val="24"/>
          <w:highlight w:val="none"/>
          <w:lang w:val="en-US" w:eastAsia="zh-CN" w:bidi="ar-SA"/>
        </w:rPr>
        <w:t xml:space="preserve">成交供应商</w:t>
      </w:r>
      <w:r>
        <w:rPr>
          <w:rFonts w:hint="default" w:ascii="仿宋" w:hAnsi="仿宋" w:eastAsia="仿宋" w:cs="仿宋"/>
          <w:color w:val="auto"/>
          <w:sz w:val="24"/>
          <w:szCs w:val="24"/>
          <w:highlight w:val="none"/>
          <w:lang w:val="en-US" w:eastAsia="zh-CN" w:bidi="ar-SA"/>
        </w:rPr>
        <w:t xml:space="preserve">须对所接触到的患者信息、医疗机构信息等承担严格保密义务，未经授权不得泄露或用于其他用途。</w:t>
      </w:r>
      <w:r/>
    </w:p>
    <w:p>
      <w:pPr>
        <w:pStyle w:val="985"/>
        <w:ind w:firstLine="480"/>
        <w:keepLines w:val="0"/>
        <w:keepNext w:val="0"/>
        <w:pageBreakBefore w:val="0"/>
        <w:spacing w:line="400" w:lineRule="exact"/>
        <w:widowControl/>
        <w:rPr>
          <w:rFonts w:hint="eastAsia" w:ascii="仿宋" w:hAnsi="仿宋" w:eastAsia="仿宋" w:cs="仿宋"/>
          <w:b w:val="0"/>
          <w:bCs w:val="0"/>
          <w:sz w:val="24"/>
          <w:szCs w:val="24"/>
          <w:highlight w:val="none"/>
          <w:lang w:bidi="zh-TW"/>
        </w:rPr>
      </w:pPr>
      <w:r>
        <w:rPr>
          <w:rFonts w:hint="eastAsia" w:ascii="仿宋" w:hAnsi="仿宋" w:eastAsia="仿宋" w:cs="仿宋"/>
          <w:b w:val="0"/>
          <w:bCs w:val="0"/>
          <w:sz w:val="24"/>
          <w:szCs w:val="24"/>
          <w:highlight w:val="none"/>
          <w:lang w:bidi="zh-TW"/>
        </w:rPr>
      </w:r>
      <w:r/>
    </w:p>
    <w:p>
      <w:pPr>
        <w:pStyle w:val="985"/>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5"/>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5"/>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5"/>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5"/>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Style w:val="716"/>
        <w:rPr>
          <w:rFonts w:hint="eastAsia" w:ascii="仿宋" w:hAnsi="仿宋" w:eastAsia="仿宋" w:cs="仿宋"/>
          <w:lang w:eastAsia="zh-CN"/>
        </w:rPr>
      </w:pPr>
      <w:r>
        <w:rPr>
          <w:rFonts w:hint="eastAsia" w:ascii="仿宋" w:hAnsi="仿宋" w:eastAsia="仿宋" w:cs="仿宋"/>
          <w:lang w:eastAsia="zh-CN"/>
        </w:rPr>
      </w:r>
      <w:r/>
    </w:p>
    <w:p>
      <w:pPr>
        <w:rPr>
          <w:rFonts w:hint="eastAsia"/>
          <w:lang w:eastAsia="zh-CN"/>
        </w:rPr>
      </w:pPr>
      <w:r>
        <w:rPr>
          <w:rFonts w:hint="eastAsia"/>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Style w:val="705"/>
        <w:jc w:val="center"/>
        <w:pageBreakBefore w:val="0"/>
        <w:spacing w:line="400" w:lineRule="exact"/>
        <w:rPr>
          <w:rFonts w:hint="eastAsia" w:ascii="仿宋" w:hAnsi="仿宋" w:eastAsia="仿宋" w:cs="仿宋"/>
        </w:rPr>
      </w:pPr>
      <w:r/>
      <w:bookmarkStart w:id="102" w:name="_Toc32208"/>
      <w:r>
        <w:rPr>
          <w:rFonts w:hint="eastAsia" w:ascii="仿宋" w:hAnsi="仿宋" w:eastAsia="仿宋" w:cs="仿宋"/>
          <w:lang w:eastAsia="zh-CN"/>
        </w:rPr>
        <w:t xml:space="preserve">第</w:t>
      </w:r>
      <w:r>
        <w:rPr>
          <w:rFonts w:hint="eastAsia" w:ascii="仿宋" w:hAnsi="仿宋" w:eastAsia="仿宋" w:cs="仿宋"/>
          <w:lang w:val="en-US" w:eastAsia="zh-CN"/>
        </w:rPr>
        <w:t xml:space="preserve">七</w:t>
      </w:r>
      <w:r>
        <w:rPr>
          <w:rFonts w:hint="eastAsia" w:ascii="仿宋" w:hAnsi="仿宋" w:eastAsia="仿宋" w:cs="仿宋"/>
          <w:lang w:eastAsia="zh-CN"/>
        </w:rPr>
        <w:t xml:space="preserve">章</w:t>
      </w:r>
      <w:r>
        <w:rPr>
          <w:rFonts w:hint="eastAsia" w:ascii="仿宋" w:hAnsi="仿宋" w:eastAsia="仿宋" w:cs="仿宋"/>
          <w:lang w:val="en-US" w:eastAsia="zh-CN"/>
        </w:rPr>
        <w:t xml:space="preserve"> 响应文件</w:t>
      </w:r>
      <w:r>
        <w:rPr>
          <w:rFonts w:hint="eastAsia" w:ascii="仿宋" w:hAnsi="仿宋" w:eastAsia="仿宋" w:cs="仿宋"/>
        </w:rPr>
        <w:t xml:space="preserve">格式</w:t>
      </w:r>
      <w:bookmarkEnd w:id="52"/>
      <w:r/>
      <w:bookmarkEnd w:id="53"/>
      <w:r/>
      <w:bookmarkEnd w:id="102"/>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jc w:val="center"/>
        <w:pageBreakBefore w:val="0"/>
        <w:spacing w:line="400" w:lineRule="exact"/>
        <w:rPr>
          <w:rFonts w:hint="eastAsia" w:ascii="仿宋" w:hAnsi="仿宋" w:eastAsia="仿宋" w:cs="仿宋"/>
          <w:sz w:val="56"/>
          <w:szCs w:val="60"/>
          <w:lang w:val="en-US" w:eastAsia="zh-CN"/>
        </w:rPr>
      </w:pPr>
      <w:r>
        <w:rPr>
          <w:rFonts w:hint="eastAsia" w:ascii="仿宋" w:hAnsi="仿宋" w:eastAsia="仿宋" w:cs="仿宋"/>
          <w:sz w:val="56"/>
          <w:szCs w:val="60"/>
          <w:lang w:val="en-US" w:eastAsia="zh-CN"/>
        </w:rPr>
      </w:r>
      <w:r/>
    </w:p>
    <w:p>
      <w:pPr>
        <w:jc w:val="center"/>
        <w:keepLines w:val="0"/>
        <w:keepNext w:val="0"/>
        <w:pageBreakBefore w:val="0"/>
        <w:spacing w:line="400" w:lineRule="exact"/>
        <w:widowControl w:val="off"/>
        <w:rPr>
          <w:rFonts w:hint="eastAsia" w:ascii="黑体" w:hAnsi="黑体" w:eastAsia="黑体" w:cs="黑体"/>
          <w:sz w:val="28"/>
          <w:szCs w:val="32"/>
          <w:lang w:val="en-US" w:eastAsia="zh-CN"/>
        </w:rPr>
      </w:pPr>
      <w:r>
        <w:rPr>
          <w:rFonts w:hint="eastAsia" w:ascii="黑体" w:hAnsi="黑体" w:eastAsia="黑体" w:cs="黑体"/>
          <w:sz w:val="28"/>
          <w:szCs w:val="32"/>
          <w:lang w:val="en-US" w:eastAsia="zh-CN"/>
        </w:rPr>
      </w:r>
      <w:r/>
    </w:p>
    <w:p>
      <w:pPr>
        <w:pStyle w:val="713"/>
        <w:jc w:val="center"/>
        <w:rPr>
          <w:rFonts w:hint="eastAsia"/>
          <w:sz w:val="72"/>
          <w:szCs w:val="72"/>
          <w:lang w:val="en-US" w:eastAsia="zh-CN"/>
        </w:rPr>
      </w:pPr>
      <w:r>
        <w:rPr>
          <w:rFonts w:hint="eastAsia"/>
          <w:sz w:val="72"/>
          <w:szCs w:val="72"/>
          <w:lang w:val="en-US" w:eastAsia="zh-CN"/>
        </w:rPr>
        <w:t xml:space="preserve">响应文件</w:t>
      </w:r>
      <w:r/>
    </w:p>
    <w:p>
      <w:pPr>
        <w:keepLines w:val="0"/>
        <w:keepNext w:val="0"/>
        <w:pageBreakBefore w:val="0"/>
        <w:spacing w:line="400" w:lineRule="exact"/>
        <w:widowControl w:val="off"/>
        <w:rPr>
          <w:rFonts w:hint="eastAsia" w:ascii="仿宋" w:hAnsi="仿宋" w:eastAsia="仿宋" w:cs="仿宋"/>
          <w:b/>
          <w:sz w:val="72"/>
        </w:rPr>
      </w:pPr>
      <w:r>
        <w:rPr>
          <w:rFonts w:hint="eastAsia" w:ascii="仿宋" w:hAnsi="仿宋" w:eastAsia="仿宋" w:cs="仿宋"/>
          <w:b/>
          <w:sz w:val="72"/>
        </w:rPr>
      </w:r>
      <w:r/>
    </w:p>
    <w:p>
      <w:pPr>
        <w:keepLines w:val="0"/>
        <w:keepNext w:val="0"/>
        <w:pageBreakBefore w:val="0"/>
        <w:spacing w:line="400" w:lineRule="exact"/>
        <w:widowControl w:val="off"/>
        <w:rPr>
          <w:rFonts w:hint="eastAsia" w:ascii="仿宋" w:hAnsi="仿宋" w:eastAsia="仿宋" w:cs="仿宋"/>
          <w:b/>
          <w:sz w:val="28"/>
        </w:rPr>
      </w:pPr>
      <w:r>
        <w:rPr>
          <w:rFonts w:hint="eastAsia" w:ascii="仿宋" w:hAnsi="仿宋" w:eastAsia="仿宋" w:cs="仿宋"/>
          <w:b/>
          <w:sz w:val="28"/>
        </w:rPr>
      </w:r>
      <w:r/>
    </w:p>
    <w:p>
      <w:pPr>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r>
      <w:r/>
    </w:p>
    <w:p>
      <w:pPr>
        <w:jc w:val="left"/>
        <w:keepLines w:val="0"/>
        <w:keepNext w:val="0"/>
        <w:pageBreakBefore w:val="0"/>
        <w:spacing w:line="400" w:lineRule="exact"/>
        <w:widowControl w:val="off"/>
        <w:rPr>
          <w:rFonts w:hint="eastAsia" w:ascii="仿宋" w:hAnsi="仿宋" w:eastAsia="仿宋" w:cs="仿宋"/>
          <w:b/>
          <w:bCs/>
          <w:sz w:val="36"/>
          <w:szCs w:val="36"/>
        </w:rPr>
      </w:pPr>
      <w:r/>
      <w:bookmarkStart w:id="103" w:name="_Toc7891_WPSOffice_Level1"/>
      <w:r/>
      <w:bookmarkEnd w:id="103"/>
      <w:r/>
      <w:bookmarkStart w:id="104" w:name="_Toc13794_WPSOffice_Level1"/>
      <w:r/>
      <w:bookmarkStart w:id="105" w:name="_Toc12287"/>
      <w:r>
        <w:rPr>
          <w:rFonts w:hint="eastAsia" w:ascii="仿宋" w:hAnsi="仿宋" w:eastAsia="仿宋" w:cs="仿宋"/>
          <w:b/>
          <w:bCs/>
          <w:sz w:val="36"/>
          <w:szCs w:val="36"/>
        </w:rPr>
        <w:t xml:space="preserve">项目名称：</w:t>
      </w:r>
      <w:bookmarkEnd w:id="104"/>
      <w:r/>
      <w:bookmarkEnd w:id="105"/>
      <w:r/>
      <w:r/>
    </w:p>
    <w:p>
      <w:pPr>
        <w:jc w:val="left"/>
        <w:keepLines w:val="0"/>
        <w:keepNext w:val="0"/>
        <w:pageBreakBefore w:val="0"/>
        <w:spacing w:line="400" w:lineRule="exact"/>
        <w:widowControl w:val="off"/>
        <w:rPr>
          <w:rFonts w:hint="eastAsia" w:ascii="仿宋" w:hAnsi="仿宋" w:eastAsia="仿宋" w:cs="仿宋"/>
          <w:b/>
          <w:bCs/>
          <w:sz w:val="36"/>
          <w:szCs w:val="36"/>
        </w:rPr>
      </w:pPr>
      <w:r/>
      <w:bookmarkStart w:id="106" w:name="_Toc15522"/>
      <w:r/>
      <w:bookmarkStart w:id="107" w:name="_Toc1060_WPSOffice_Level1"/>
      <w:r/>
      <w:bookmarkStart w:id="108" w:name="_Toc31261"/>
      <w:r>
        <w:rPr>
          <w:rFonts w:hint="eastAsia" w:ascii="仿宋" w:hAnsi="仿宋" w:eastAsia="仿宋" w:cs="仿宋"/>
          <w:b/>
          <w:bCs/>
          <w:sz w:val="36"/>
          <w:szCs w:val="36"/>
        </w:rPr>
        <w:t xml:space="preserve">项目编号：</w:t>
      </w:r>
      <w:bookmarkEnd w:id="106"/>
      <w:r/>
      <w:bookmarkEnd w:id="107"/>
      <w:r/>
      <w:r/>
    </w:p>
    <w:p>
      <w:pPr>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pStyle w:val="930"/>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pStyle w:val="930"/>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pStyle w:val="930"/>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jc w:val="left"/>
        <w:keepLines w:val="0"/>
        <w:keepNext w:val="0"/>
        <w:pageBreakBefore w:val="0"/>
        <w:spacing w:line="400" w:lineRule="exact"/>
        <w:widowControl w:val="off"/>
        <w:rPr>
          <w:rFonts w:hint="eastAsia" w:ascii="仿宋" w:hAnsi="仿宋" w:eastAsia="仿宋" w:cs="仿宋"/>
          <w:b/>
          <w:bCs/>
          <w:sz w:val="30"/>
          <w:szCs w:val="30"/>
          <w:u w:val="single"/>
          <w:lang w:val="en-US" w:eastAsia="zh-CN"/>
        </w:rPr>
      </w:pPr>
      <w:r>
        <w:rPr>
          <w:rFonts w:hint="eastAsia" w:ascii="仿宋" w:hAnsi="仿宋" w:eastAsia="仿宋" w:cs="仿宋"/>
          <w:b/>
          <w:bCs/>
          <w:sz w:val="30"/>
          <w:szCs w:val="30"/>
          <w:lang w:val="en-US" w:eastAsia="zh-CN"/>
        </w:rPr>
        <w:t xml:space="preserve">供应商</w:t>
      </w:r>
      <w:r>
        <w:rPr>
          <w:rFonts w:hint="eastAsia" w:ascii="仿宋" w:hAnsi="仿宋" w:eastAsia="仿宋" w:cs="仿宋"/>
          <w:b/>
          <w:bCs/>
          <w:sz w:val="30"/>
          <w:szCs w:val="30"/>
          <w:lang w:eastAsia="zh-CN"/>
        </w:rPr>
        <w:t xml:space="preserve">名称</w:t>
      </w:r>
      <w:r>
        <w:rPr>
          <w:rFonts w:hint="eastAsia" w:ascii="仿宋" w:hAnsi="仿宋" w:eastAsia="仿宋" w:cs="仿宋"/>
          <w:b/>
          <w:bCs/>
          <w:sz w:val="30"/>
          <w:szCs w:val="30"/>
        </w:rPr>
        <w:t xml:space="preserve">：</w:t>
      </w:r>
      <w:bookmarkEnd w:id="108"/>
      <w:r/>
      <w:bookmarkStart w:id="109" w:name="_Toc9813"/>
      <w:r/>
      <w:bookmarkStart w:id="110" w:name="_Toc4431_WPSOffice_Level1"/>
      <w:r>
        <w:rPr>
          <w:rFonts w:hint="eastAsia" w:ascii="仿宋" w:hAnsi="仿宋" w:eastAsia="仿宋" w:cs="仿宋"/>
          <w:b/>
          <w:bCs/>
          <w:sz w:val="30"/>
          <w:szCs w:val="30"/>
          <w:u w:val="single"/>
          <w:lang w:val="en-US" w:eastAsia="zh-CN"/>
        </w:rPr>
        <w:t xml:space="preserve">                   </w:t>
      </w:r>
      <w:r/>
    </w:p>
    <w:p>
      <w:pPr>
        <w:jc w:val="left"/>
        <w:keepLines w:val="0"/>
        <w:keepNext w:val="0"/>
        <w:pageBreakBefore w:val="0"/>
        <w:spacing w:line="400" w:lineRule="exact"/>
        <w:widowControl w:val="off"/>
        <w:rPr>
          <w:rFonts w:hint="default" w:ascii="仿宋" w:hAnsi="仿宋" w:eastAsia="仿宋" w:cs="仿宋"/>
          <w:b/>
          <w:bCs/>
          <w:sz w:val="30"/>
          <w:szCs w:val="30"/>
          <w:u w:val="single"/>
          <w:lang w:val="en-US"/>
        </w:rPr>
      </w:pPr>
      <w:r>
        <w:rPr>
          <w:rFonts w:hint="eastAsia" w:ascii="仿宋" w:hAnsi="仿宋" w:eastAsia="仿宋" w:cs="仿宋"/>
          <w:b/>
          <w:bCs/>
          <w:sz w:val="30"/>
          <w:szCs w:val="30"/>
          <w:lang w:eastAsia="zh-CN"/>
        </w:rPr>
        <w:t xml:space="preserve">日</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lang w:eastAsia="zh-CN"/>
        </w:rPr>
        <w:t xml:space="preserve">期：</w:t>
      </w:r>
      <w:bookmarkEnd w:id="109"/>
      <w:r/>
      <w:bookmarkEnd w:id="110"/>
      <w:r>
        <w:rPr>
          <w:rFonts w:hint="eastAsia" w:ascii="仿宋" w:hAnsi="仿宋" w:eastAsia="仿宋" w:cs="仿宋"/>
          <w:b/>
          <w:bCs/>
          <w:sz w:val="30"/>
          <w:szCs w:val="30"/>
          <w:u w:val="single"/>
          <w:lang w:val="en-US" w:eastAsia="zh-CN"/>
        </w:rPr>
        <w:t xml:space="preserve">                   </w:t>
      </w:r>
      <w:r/>
    </w:p>
    <w:p>
      <w:pPr>
        <w:keepLines w:val="0"/>
        <w:keepNext w:val="0"/>
        <w:pageBreakBefore w:val="0"/>
        <w:spacing w:line="400" w:lineRule="exact"/>
        <w:widowControl w:val="off"/>
        <w:rPr>
          <w:rFonts w:hint="eastAsia" w:ascii="仿宋" w:hAnsi="仿宋" w:eastAsia="仿宋" w:cs="仿宋"/>
          <w:bCs/>
          <w:sz w:val="24"/>
        </w:rPr>
      </w:pPr>
      <w:r>
        <w:rPr>
          <w:rFonts w:hint="eastAsia" w:ascii="仿宋" w:hAnsi="仿宋" w:eastAsia="仿宋" w:cs="仿宋"/>
        </w:rPr>
        <w:br w:type="page" w:clear="all"/>
      </w:r>
      <w:r/>
    </w:p>
    <w:p>
      <w:pPr>
        <w:pStyle w:val="755"/>
        <w:ind w:left="0" w:firstLine="0"/>
        <w:pageBreakBefore w:val="0"/>
        <w:spacing w:line="400" w:lineRule="exact"/>
        <w:rPr>
          <w:rFonts w:hint="eastAsia" w:ascii="仿宋" w:hAnsi="仿宋" w:eastAsia="仿宋" w:cs="仿宋"/>
          <w:sz w:val="24"/>
          <w:szCs w:val="24"/>
        </w:rPr>
        <w:outlineLvl w:val="0"/>
      </w:pPr>
      <w:r/>
      <w:bookmarkStart w:id="111" w:name="_Toc26518"/>
      <w:r/>
      <w:bookmarkStart w:id="112" w:name="_Toc22223"/>
      <w:r>
        <w:rPr>
          <w:rFonts w:hint="eastAsia" w:ascii="仿宋" w:hAnsi="仿宋" w:eastAsia="仿宋" w:cs="仿宋"/>
          <w:sz w:val="24"/>
          <w:szCs w:val="24"/>
          <w:lang w:eastAsia="zh-CN"/>
        </w:rPr>
        <w:t xml:space="preserve">附件</w:t>
      </w:r>
      <w:r>
        <w:rPr>
          <w:rFonts w:hint="eastAsia" w:ascii="仿宋" w:hAnsi="仿宋" w:eastAsia="仿宋" w:cs="仿宋"/>
          <w:sz w:val="24"/>
          <w:szCs w:val="24"/>
          <w:lang w:val="en-US" w:eastAsia="zh-CN"/>
        </w:rPr>
        <w:t xml:space="preserve">1  </w:t>
      </w:r>
      <w:r>
        <w:rPr>
          <w:rFonts w:hint="eastAsia" w:ascii="仿宋" w:hAnsi="仿宋" w:eastAsia="仿宋" w:cs="仿宋"/>
          <w:sz w:val="24"/>
          <w:szCs w:val="24"/>
        </w:rPr>
        <w:t xml:space="preserve">磋商响应函（格式）</w:t>
      </w:r>
      <w:bookmarkEnd w:id="111"/>
      <w:r/>
      <w:bookmarkEnd w:id="112"/>
      <w:r/>
      <w:r/>
    </w:p>
    <w:p>
      <w:pPr>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jc w:val="center"/>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响应函</w:t>
      </w:r>
      <w:r/>
    </w:p>
    <w:p>
      <w:pPr>
        <w:keepLines w:val="0"/>
        <w:keepNext w:val="0"/>
        <w:pageBreakBefore w:val="0"/>
        <w:spacing w:line="400" w:lineRule="exact"/>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致</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u w:val="single"/>
          <w:lang w:eastAsia="zh-CN"/>
        </w:rPr>
        <w:t xml:space="preserve">泰兴市卫生健康委员会</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我方收到贵方编号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采购文件，经仔细阅读和研究，我方决定参加此项目的</w:t>
      </w:r>
      <w:r>
        <w:rPr>
          <w:rFonts w:hint="eastAsia" w:ascii="仿宋" w:hAnsi="仿宋" w:eastAsia="仿宋" w:cs="仿宋"/>
          <w:bCs/>
          <w:sz w:val="24"/>
          <w:szCs w:val="24"/>
          <w:highlight w:val="none"/>
          <w:lang w:val="en-US" w:eastAsia="zh-CN"/>
        </w:rPr>
        <w:t xml:space="preserve">磋商</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1.</w:t>
      </w:r>
      <w:r>
        <w:rPr>
          <w:rFonts w:hint="eastAsia" w:ascii="仿宋" w:hAnsi="仿宋" w:eastAsia="仿宋" w:cs="仿宋"/>
          <w:bCs/>
          <w:sz w:val="24"/>
          <w:szCs w:val="24"/>
          <w:highlight w:val="none"/>
        </w:rPr>
        <w:t xml:space="preserve">我方愿意按照采购文件的一切要求，提供本项目的报价，报价见《</w:t>
      </w:r>
      <w:r>
        <w:rPr>
          <w:rFonts w:hint="eastAsia" w:ascii="仿宋" w:hAnsi="仿宋" w:eastAsia="仿宋" w:cs="仿宋"/>
          <w:bCs/>
          <w:sz w:val="24"/>
          <w:szCs w:val="24"/>
          <w:highlight w:val="none"/>
          <w:lang w:val="en-US" w:eastAsia="zh-CN"/>
        </w:rPr>
        <w:t xml:space="preserve">磋商报价表</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eastAsia="zh-CN"/>
        </w:rPr>
        <w:t xml:space="preserve">2.</w:t>
      </w:r>
      <w:r>
        <w:rPr>
          <w:rFonts w:hint="eastAsia" w:ascii="仿宋" w:hAnsi="仿宋" w:eastAsia="仿宋" w:cs="仿宋"/>
          <w:bCs/>
          <w:sz w:val="24"/>
          <w:szCs w:val="24"/>
          <w:highlight w:val="none"/>
        </w:rPr>
        <w:t xml:space="preserve">我方愿意提供</w:t>
      </w:r>
      <w:r>
        <w:rPr>
          <w:rFonts w:hint="eastAsia" w:ascii="仿宋" w:hAnsi="仿宋" w:eastAsia="仿宋" w:cs="仿宋"/>
          <w:bCs/>
          <w:sz w:val="24"/>
          <w:szCs w:val="24"/>
          <w:highlight w:val="none"/>
          <w:lang w:eastAsia="zh-CN"/>
        </w:rPr>
        <w:t xml:space="preserve">泰兴市卫生健康委员会</w:t>
      </w:r>
      <w:r>
        <w:rPr>
          <w:rFonts w:hint="eastAsia" w:ascii="仿宋" w:hAnsi="仿宋" w:eastAsia="仿宋" w:cs="仿宋"/>
          <w:bCs/>
          <w:sz w:val="24"/>
          <w:szCs w:val="24"/>
          <w:highlight w:val="none"/>
        </w:rPr>
        <w:t xml:space="preserve">在采购文件中要求的文件、资料。</w:t>
      </w:r>
      <w:r/>
    </w:p>
    <w:p>
      <w:pPr>
        <w:ind w:firstLine="480"/>
        <w:keepLines w:val="0"/>
        <w:keepNext w:val="0"/>
        <w:pageBreakBefore w:val="0"/>
        <w:spacing w:line="4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eastAsia="zh-CN"/>
        </w:rPr>
        <w:t xml:space="preserve">3.</w:t>
      </w:r>
      <w:r>
        <w:rPr>
          <w:rFonts w:hint="eastAsia" w:ascii="仿宋" w:hAnsi="仿宋" w:eastAsia="仿宋" w:cs="仿宋"/>
          <w:bCs/>
          <w:sz w:val="24"/>
          <w:szCs w:val="24"/>
          <w:highlight w:val="none"/>
        </w:rPr>
        <w:t xml:space="preserve">我方同意按采购文件中的规定，本</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报价的有效期限为报价截止之日起</w:t>
      </w:r>
      <w:r>
        <w:rPr>
          <w:rFonts w:hint="eastAsia" w:ascii="仿宋" w:hAnsi="仿宋" w:eastAsia="仿宋" w:cs="仿宋"/>
          <w:bCs/>
          <w:sz w:val="24"/>
          <w:szCs w:val="24"/>
          <w:highlight w:val="none"/>
          <w:lang w:val="en-US" w:eastAsia="zh-CN"/>
        </w:rPr>
        <w:t xml:space="preserve">60</w:t>
      </w:r>
      <w:r>
        <w:rPr>
          <w:rFonts w:hint="eastAsia" w:ascii="仿宋" w:hAnsi="仿宋" w:eastAsia="仿宋" w:cs="仿宋"/>
          <w:bCs/>
          <w:sz w:val="24"/>
          <w:szCs w:val="24"/>
          <w:highlight w:val="none"/>
        </w:rPr>
        <w:t xml:space="preserve">天。</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4.</w:t>
      </w:r>
      <w:r>
        <w:rPr>
          <w:rFonts w:hint="eastAsia" w:ascii="仿宋" w:hAnsi="仿宋" w:eastAsia="仿宋" w:cs="仿宋"/>
          <w:bCs/>
          <w:sz w:val="24"/>
          <w:szCs w:val="24"/>
          <w:highlight w:val="none"/>
        </w:rPr>
        <w:t xml:space="preserve">如果我方的</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被接受，我方将履行采购文件中规定的每一项要求，按期、按质、按量，完成服务任务。</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5.</w:t>
      </w:r>
      <w:r>
        <w:rPr>
          <w:rFonts w:hint="eastAsia" w:ascii="仿宋" w:hAnsi="仿宋" w:eastAsia="仿宋" w:cs="仿宋"/>
          <w:bCs/>
          <w:sz w:val="24"/>
          <w:szCs w:val="24"/>
          <w:highlight w:val="none"/>
        </w:rPr>
        <w:t xml:space="preserve">我方认为贵方有权决定成交</w:t>
      </w:r>
      <w:r>
        <w:rPr>
          <w:rFonts w:hint="eastAsia" w:ascii="仿宋" w:hAnsi="仿宋" w:eastAsia="仿宋" w:cs="仿宋"/>
          <w:bCs/>
          <w:sz w:val="24"/>
          <w:szCs w:val="24"/>
          <w:highlight w:val="none"/>
          <w:lang w:val="en-US" w:eastAsia="zh-CN"/>
        </w:rPr>
        <w:t xml:space="preserve">供应商</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6.</w:t>
      </w:r>
      <w:r>
        <w:rPr>
          <w:rFonts w:hint="eastAsia" w:ascii="仿宋" w:hAnsi="仿宋" w:eastAsia="仿宋" w:cs="仿宋"/>
          <w:bCs/>
          <w:sz w:val="24"/>
          <w:szCs w:val="24"/>
          <w:highlight w:val="none"/>
        </w:rPr>
        <w:t xml:space="preserve">我方愿意遵守《中华人民共和国政府采购法》，并</w:t>
      </w:r>
      <w:r>
        <w:rPr>
          <w:rFonts w:hint="eastAsia" w:ascii="仿宋" w:hAnsi="仿宋" w:eastAsia="仿宋" w:cs="仿宋"/>
          <w:bCs/>
          <w:sz w:val="24"/>
          <w:szCs w:val="24"/>
          <w:highlight w:val="none"/>
          <w:lang w:eastAsia="zh-CN"/>
        </w:rPr>
        <w:t xml:space="preserve">按照</w:t>
      </w:r>
      <w:r>
        <w:rPr>
          <w:rFonts w:hint="eastAsia" w:ascii="仿宋" w:hAnsi="仿宋" w:eastAsia="仿宋" w:cs="仿宋"/>
          <w:bCs/>
          <w:sz w:val="24"/>
          <w:szCs w:val="24"/>
          <w:highlight w:val="none"/>
        </w:rPr>
        <w:t xml:space="preserve">《中华人民共和国民法典》和合同条款履行自己的全部责任。</w:t>
      </w:r>
      <w:r/>
    </w:p>
    <w:p>
      <w:pPr>
        <w:ind w:firstLine="480"/>
        <w:keepLines w:val="0"/>
        <w:keepNext w:val="0"/>
        <w:pageBreakBefore w:val="0"/>
        <w:spacing w:line="400" w:lineRule="exact"/>
        <w:widowControl/>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7.</w:t>
      </w:r>
      <w:r>
        <w:rPr>
          <w:rFonts w:hint="eastAsia" w:ascii="仿宋" w:hAnsi="仿宋" w:eastAsia="仿宋" w:cs="仿宋"/>
          <w:bCs/>
          <w:sz w:val="24"/>
          <w:szCs w:val="24"/>
          <w:highlight w:val="none"/>
          <w:lang w:val="en-US" w:eastAsia="zh-CN"/>
        </w:rPr>
        <w:t xml:space="preserve">成交供应商承诺出具的保单，其保险期限承接原保险期限，并且承担自原保单期满之日起的保险责任及赔偿义务。</w:t>
      </w:r>
      <w:r/>
    </w:p>
    <w:p>
      <w:pPr>
        <w:ind w:firstLine="480"/>
        <w:keepLines w:val="0"/>
        <w:keepNext w:val="0"/>
        <w:pageBreakBefore w:val="0"/>
        <w:spacing w:line="400" w:lineRule="exact"/>
        <w:widowControl/>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8.成交供应商承诺根据磋商文件要求自行编制有利于承保、理赔、宣传、业管、纠纷案件处理、增值服务等客户服务的内容或方案。承诺提取一定比例费用用于疑难案件纠纷处理及相关防灾防损服务。</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9</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如果我方被确定为成交</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，且</w:t>
      </w:r>
      <w:r>
        <w:rPr>
          <w:rFonts w:hint="eastAsia" w:ascii="仿宋" w:hAnsi="仿宋" w:eastAsia="仿宋" w:cs="仿宋"/>
          <w:bCs/>
          <w:sz w:val="24"/>
          <w:szCs w:val="24"/>
          <w:highlight w:val="none"/>
          <w:lang w:eastAsia="zh-CN"/>
        </w:rPr>
        <w:t xml:space="preserve">我方</w:t>
      </w:r>
      <w:r>
        <w:rPr>
          <w:rFonts w:hint="eastAsia" w:ascii="仿宋" w:hAnsi="仿宋" w:eastAsia="仿宋" w:cs="仿宋"/>
          <w:bCs/>
          <w:sz w:val="24"/>
          <w:szCs w:val="24"/>
          <w:highlight w:val="none"/>
        </w:rPr>
        <w:t xml:space="preserve">无不可抗力，</w:t>
      </w:r>
      <w:r>
        <w:rPr>
          <w:rFonts w:hint="eastAsia" w:ascii="仿宋" w:hAnsi="仿宋" w:eastAsia="仿宋" w:cs="仿宋"/>
          <w:bCs/>
          <w:sz w:val="24"/>
          <w:szCs w:val="24"/>
          <w:highlight w:val="none"/>
          <w:lang w:val="en-US" w:eastAsia="zh-CN"/>
        </w:rPr>
        <w:t xml:space="preserve">而</w:t>
      </w:r>
      <w:r>
        <w:rPr>
          <w:rFonts w:hint="eastAsia" w:ascii="仿宋" w:hAnsi="仿宋" w:eastAsia="仿宋" w:cs="仿宋"/>
          <w:bCs/>
          <w:sz w:val="24"/>
          <w:szCs w:val="24"/>
          <w:highlight w:val="none"/>
        </w:rPr>
        <w:t xml:space="preserve">未履行采购文件、</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和合同条款的，一经查实，</w:t>
      </w:r>
      <w:r>
        <w:rPr>
          <w:rFonts w:hint="eastAsia" w:ascii="仿宋" w:hAnsi="仿宋" w:eastAsia="仿宋" w:cs="仿宋"/>
          <w:bCs/>
          <w:sz w:val="24"/>
          <w:szCs w:val="24"/>
          <w:highlight w:val="none"/>
          <w:lang w:val="en-US" w:eastAsia="zh-CN"/>
        </w:rPr>
        <w:t xml:space="preserve">我方将赔偿甲方合同价款10%的违约金以及</w:t>
      </w:r>
      <w:r>
        <w:rPr>
          <w:rFonts w:hint="eastAsia" w:ascii="仿宋" w:hAnsi="仿宋" w:eastAsia="仿宋" w:cs="仿宋"/>
          <w:bCs/>
          <w:sz w:val="24"/>
          <w:szCs w:val="24"/>
          <w:highlight w:val="none"/>
        </w:rPr>
        <w:t xml:space="preserve">赔偿由此而造成的一切损失，并同意接受按采购文件的相关要求对我方进行的处理。</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我方决不提供虚假材料谋取成交</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决不采取不正当手段诋毁、排挤其他</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决不与采购人、</w:t>
      </w:r>
      <w:r>
        <w:rPr>
          <w:rFonts w:hint="eastAsia" w:ascii="仿宋" w:hAnsi="仿宋" w:eastAsia="仿宋" w:cs="仿宋"/>
          <w:bCs/>
          <w:sz w:val="24"/>
          <w:szCs w:val="24"/>
          <w:highlight w:val="none"/>
          <w:lang w:eastAsia="zh-CN"/>
        </w:rPr>
        <w:t xml:space="preserve">其他供应商</w:t>
      </w:r>
      <w:r>
        <w:rPr>
          <w:rFonts w:hint="eastAsia" w:ascii="仿宋" w:hAnsi="仿宋" w:eastAsia="仿宋" w:cs="仿宋"/>
          <w:bCs/>
          <w:sz w:val="24"/>
          <w:szCs w:val="24"/>
          <w:highlight w:val="none"/>
        </w:rPr>
        <w:t xml:space="preserve">或者采购中心恶意串通</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决不向采购人、采购中心工作人员和评委进行商业贿赂</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决不在采购过程中单独与采购人进行协商谈判</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决不拒绝有关部门监督检查或提供虚假情况，如有违反，无条件接受贵方及相关管理部门的处罚。</w:t>
      </w:r>
      <w:r/>
    </w:p>
    <w:p>
      <w:pPr>
        <w:ind w:firstLine="480"/>
        <w:keepLines w:val="0"/>
        <w:keepNext w:val="0"/>
        <w:pageBreakBefore w:val="0"/>
        <w:spacing w:line="400" w:lineRule="exact"/>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电话：                             </w:t>
      </w:r>
      <w:r/>
    </w:p>
    <w:p>
      <w:pPr>
        <w:pStyle w:val="755"/>
        <w:pageBreakBefore w:val="0"/>
        <w:spacing w:line="400" w:lineRule="exact"/>
        <w:rPr>
          <w:rFonts w:hint="eastAsia" w:ascii="仿宋" w:hAnsi="仿宋" w:eastAsia="仿宋" w:cs="仿宋"/>
          <w:bCs/>
          <w:sz w:val="24"/>
          <w:szCs w:val="24"/>
          <w:highlight w:val="none"/>
        </w:rPr>
        <w:outlineLvl w:val="0"/>
      </w:pPr>
      <w:r/>
      <w:bookmarkStart w:id="113" w:name="_Toc12362"/>
      <w:r/>
      <w:bookmarkStart w:id="114" w:name="_Toc9097"/>
      <w:r>
        <w:rPr>
          <w:rFonts w:hint="eastAsia" w:ascii="仿宋" w:hAnsi="仿宋" w:eastAsia="仿宋" w:cs="仿宋"/>
          <w:b w:val="0"/>
          <w:bCs w:val="0"/>
          <w:sz w:val="24"/>
          <w:szCs w:val="24"/>
          <w:highlight w:val="none"/>
        </w:rPr>
        <w:t xml:space="preserve">通讯地址：                        </w:t>
      </w:r>
      <w:bookmarkEnd w:id="113"/>
      <w:r/>
      <w:bookmarkEnd w:id="114"/>
      <w:r>
        <w:rPr>
          <w:rFonts w:hint="eastAsia" w:ascii="仿宋" w:hAnsi="仿宋" w:eastAsia="仿宋" w:cs="仿宋"/>
          <w:b w:val="0"/>
          <w:bCs w:val="0"/>
          <w:sz w:val="24"/>
          <w:szCs w:val="24"/>
          <w:highlight w:val="none"/>
        </w:rPr>
        <w:t xml:space="preserve">  </w:t>
      </w:r>
      <w:r/>
    </w:p>
    <w:p>
      <w:pPr>
        <w:jc w:val="right"/>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  </w:t>
      </w:r>
      <w:r>
        <w:rPr>
          <w:rFonts w:hint="eastAsia" w:ascii="仿宋" w:hAnsi="仿宋" w:eastAsia="仿宋" w:cs="仿宋"/>
          <w:sz w:val="24"/>
          <w:szCs w:val="24"/>
          <w:highlight w:val="none"/>
          <w:lang w:val="en-US" w:eastAsia="zh-CN"/>
        </w:rPr>
        <w:t xml:space="preserve">            </w:t>
      </w:r>
      <w:r/>
    </w:p>
    <w:p>
      <w:pPr>
        <w:jc w:val="right"/>
        <w:pageBreakBefore w:val="0"/>
        <w:spacing w:line="40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Style w:val="755"/>
        <w:ind w:left="0" w:firstLine="0"/>
        <w:pageBreakBefore w:val="0"/>
        <w:spacing w:line="400" w:lineRule="exact"/>
        <w:rPr>
          <w:rFonts w:hint="default" w:ascii="仿宋" w:hAnsi="仿宋" w:eastAsia="仿宋" w:cs="仿宋"/>
          <w:sz w:val="24"/>
          <w:szCs w:val="24"/>
          <w:lang w:val="en-US" w:eastAsia="zh-CN"/>
        </w:rPr>
        <w:outlineLvl w:val="0"/>
      </w:pPr>
      <w:r/>
      <w:bookmarkStart w:id="115" w:name="_Toc16904"/>
      <w:r/>
      <w:bookmarkStart w:id="116" w:name="_Toc18524"/>
      <w:r>
        <w:rPr>
          <w:rFonts w:hint="eastAsia" w:ascii="仿宋" w:hAnsi="仿宋" w:eastAsia="仿宋" w:cs="仿宋"/>
          <w:sz w:val="24"/>
          <w:szCs w:val="24"/>
          <w:lang w:val="en-US" w:eastAsia="zh-CN"/>
        </w:rPr>
        <w:t xml:space="preserve">附件2  磋商报价表</w:t>
      </w:r>
      <w:bookmarkEnd w:id="115"/>
      <w:r/>
      <w:bookmarkEnd w:id="116"/>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p>
      <w:pPr>
        <w:pageBreakBefore w:val="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项目编号：</w:t>
      </w:r>
      <w:r/>
    </w:p>
    <w:tbl>
      <w:tblPr>
        <w:tblStyle w:val="715"/>
        <w:tblW w:w="0" w:type="auto"/>
        <w:jc w:val="center"/>
        <w:tblLayout w:type="fixed"/>
        <w:tblCellMar>
          <w:left w:w="0" w:type="dxa"/>
          <w:top w:w="0" w:type="dxa"/>
          <w:right w:w="0" w:type="dxa"/>
          <w:bottom w:w="0" w:type="dxa"/>
        </w:tblCellMar>
        <w:tblLook w:val="04A0" w:firstRow="1" w:lastRow="0" w:firstColumn="1" w:lastColumn="0" w:noHBand="0" w:noVBand="1"/>
      </w:tblPr>
      <w:tblGrid>
        <w:gridCol w:w="2742"/>
        <w:gridCol w:w="5613"/>
      </w:tblGrid>
      <w:tr>
        <w:trPr>
          <w:jc w:val="center"/>
          <w:trHeight w:val="82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5613" w:type="dxa"/>
            <w:vAlign w:val="center"/>
            <w:textDirection w:val="lrTb"/>
            <w:noWrap w:val="false"/>
          </w:tcPr>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5613" w:type="dxa"/>
            <w:vAlign w:val="center"/>
            <w:textDirection w:val="lrTb"/>
            <w:noWrap w:val="false"/>
          </w:tcPr>
          <w:p>
            <w:pPr>
              <w:ind w:firstLine="240"/>
              <w:pageBreakBefore w:val="0"/>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元（大写：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w:t>
            </w:r>
            <w:r/>
          </w:p>
        </w:tc>
      </w:tr>
      <w:tr>
        <w:trPr>
          <w:jc w:val="center"/>
          <w:trHeight w:val="80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5613" w:type="dxa"/>
            <w:vAlign w:val="center"/>
            <w:textDirection w:val="lrTb"/>
            <w:noWrap w:val="false"/>
          </w:tcPr>
          <w:p>
            <w:pPr>
              <w:jc w:val="left"/>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3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日 </w:t>
      </w:r>
      <w:r>
        <w:rPr>
          <w:rFonts w:hint="eastAsia" w:ascii="仿宋" w:hAnsi="仿宋" w:eastAsia="仿宋" w:cs="仿宋"/>
          <w:sz w:val="24"/>
          <w:szCs w:val="24"/>
          <w:highlight w:val="none"/>
        </w:rPr>
        <w:t xml:space="preserve">期：   年  月  日</w:t>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5"/>
        <w:ind w:left="0" w:firstLine="0"/>
        <w:pageBreakBefore w:val="0"/>
        <w:spacing w:line="400" w:lineRule="exact"/>
        <w:rPr>
          <w:rFonts w:hint="default" w:ascii="仿宋" w:hAnsi="仿宋" w:eastAsia="仿宋" w:cs="仿宋"/>
          <w:color w:val="000000"/>
          <w:sz w:val="24"/>
          <w:szCs w:val="21"/>
          <w:highlight w:val="none"/>
          <w:lang w:val="en-US" w:eastAsia="zh-CN" w:bidi="ar-SA"/>
        </w:rPr>
        <w:outlineLvl w:val="9"/>
      </w:pPr>
      <w:r>
        <w:rPr>
          <w:rFonts w:hint="eastAsia" w:ascii="仿宋" w:hAnsi="仿宋" w:eastAsia="仿宋" w:cs="仿宋"/>
          <w:color w:val="000000"/>
          <w:sz w:val="24"/>
          <w:szCs w:val="21"/>
          <w:highlight w:val="none"/>
          <w:lang w:val="en-US" w:eastAsia="zh-CN" w:bidi="ar-SA"/>
        </w:rPr>
        <w:t xml:space="preserve">注：1.该表作为参考表格，实际格式以电子标表格为准。</w:t>
      </w:r>
      <w:r/>
    </w:p>
    <w:p>
      <w:pPr>
        <w:pStyle w:val="755"/>
        <w:ind w:left="0" w:firstLine="482"/>
        <w:pageBreakBefore w:val="0"/>
        <w:spacing w:line="400" w:lineRule="exact"/>
        <w:rPr>
          <w:rFonts w:hint="default" w:ascii="仿宋" w:hAnsi="仿宋" w:eastAsia="仿宋" w:cs="仿宋"/>
          <w:color w:val="000000"/>
          <w:sz w:val="24"/>
          <w:szCs w:val="21"/>
          <w:highlight w:val="none"/>
          <w:lang w:val="en-US" w:eastAsia="zh-CN" w:bidi="ar-SA"/>
        </w:rPr>
        <w:outlineLvl w:val="9"/>
      </w:pPr>
      <w:r>
        <w:rPr>
          <w:rFonts w:hint="eastAsia" w:ascii="仿宋" w:hAnsi="仿宋" w:eastAsia="仿宋" w:cs="仿宋"/>
          <w:color w:val="000000"/>
          <w:sz w:val="24"/>
          <w:szCs w:val="21"/>
          <w:highlight w:val="none"/>
          <w:lang w:val="en-US" w:eastAsia="zh-CN" w:bidi="ar-SA"/>
        </w:rPr>
        <w:t xml:space="preserve">2.磋商报价不得超过最高限价，否则为无效投标。</w:t>
      </w:r>
      <w:r/>
    </w:p>
    <w:p>
      <w:pPr>
        <w:pStyle w:val="755"/>
        <w:ind w:left="0" w:firstLine="482"/>
        <w:pageBreakBefore w:val="0"/>
        <w:spacing w:line="400" w:lineRule="exact"/>
        <w:rPr>
          <w:rFonts w:hint="default" w:ascii="仿宋" w:hAnsi="仿宋" w:eastAsia="仿宋" w:cs="仿宋"/>
          <w:color w:val="000000"/>
          <w:sz w:val="24"/>
          <w:szCs w:val="21"/>
          <w:highlight w:val="none"/>
          <w:lang w:val="en-US" w:eastAsia="zh-CN" w:bidi="ar-SA"/>
        </w:rPr>
        <w:outlineLvl w:val="9"/>
      </w:pPr>
      <w:r>
        <w:rPr>
          <w:rFonts w:hint="default" w:ascii="仿宋" w:hAnsi="仿宋" w:eastAsia="仿宋" w:cs="仿宋"/>
          <w:color w:val="000000"/>
          <w:sz w:val="24"/>
          <w:szCs w:val="21"/>
          <w:highlight w:val="none"/>
          <w:lang w:val="en-US" w:eastAsia="zh-CN" w:bidi="ar-SA"/>
        </w:rPr>
      </w:r>
      <w:r/>
    </w:p>
    <w:p>
      <w:pPr>
        <w:pageBreakBefore w:val="0"/>
        <w:spacing w:line="400" w:lineRule="exact"/>
        <w:rPr>
          <w:rFonts w:hint="default"/>
          <w:lang w:val="en-US" w:eastAsia="zh-CN"/>
        </w:rPr>
      </w:pPr>
      <w:r>
        <w:rPr>
          <w:rFonts w:hint="eastAsia" w:ascii="仿宋" w:hAnsi="仿宋" w:eastAsia="仿宋" w:cs="仿宋"/>
          <w:color w:val="000000"/>
          <w:sz w:val="24"/>
          <w:szCs w:val="21"/>
          <w:highlight w:val="none"/>
          <w:lang w:val="en-US" w:eastAsia="zh-CN" w:bidi="ar-SA"/>
        </w:rPr>
        <w:t xml:space="preserve">    </w:t>
      </w:r>
      <w:r/>
    </w:p>
    <w:p>
      <w:pPr>
        <w:pageBreakBefore w:val="0"/>
        <w:spacing w:line="400" w:lineRule="exact"/>
        <w:rPr>
          <w:rFonts w:hint="default"/>
          <w:lang w:val="en-US"/>
        </w:rPr>
      </w:pPr>
      <w:r>
        <w:rPr>
          <w:rFonts w:hint="eastAsia" w:ascii="仿宋" w:hAnsi="仿宋" w:eastAsia="仿宋" w:cs="仿宋"/>
          <w:color w:val="000000"/>
          <w:sz w:val="24"/>
          <w:szCs w:val="21"/>
          <w:highlight w:val="none"/>
          <w:lang w:val="en-US" w:eastAsia="zh-CN" w:bidi="ar-SA"/>
        </w:rPr>
        <w:t xml:space="preserve">    </w:t>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55"/>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rPr>
          <w:rFonts w:hint="default" w:ascii="仿宋" w:hAnsi="仿宋" w:eastAsia="仿宋" w:cs="仿宋"/>
          <w:b/>
          <w:bCs/>
          <w:sz w:val="24"/>
          <w:szCs w:val="24"/>
          <w:lang w:val="en-US" w:eastAsia="zh-CN"/>
        </w:rPr>
      </w:pPr>
      <w:r>
        <w:rPr>
          <w:rFonts w:hint="eastAsia"/>
        </w:rPr>
        <w:br/>
      </w:r>
      <w:bookmarkStart w:id="117" w:name="_Toc13262"/>
      <w:r/>
      <w:bookmarkStart w:id="118" w:name="_Toc3948"/>
      <w:r>
        <w:rPr>
          <w:rFonts w:hint="eastAsia" w:ascii="仿宋" w:hAnsi="仿宋" w:eastAsia="仿宋" w:cs="仿宋"/>
          <w:b/>
          <w:bCs/>
          <w:sz w:val="24"/>
          <w:szCs w:val="24"/>
          <w:lang w:val="en-US" w:eastAsia="zh-CN"/>
        </w:rPr>
        <w:t xml:space="preserve">附件3 </w:t>
      </w:r>
      <w:bookmarkEnd w:id="117"/>
      <w:r/>
      <w:bookmarkEnd w:id="118"/>
      <w:r>
        <w:rPr>
          <w:rFonts w:hint="eastAsia" w:ascii="仿宋" w:hAnsi="仿宋" w:eastAsia="仿宋" w:cs="仿宋"/>
          <w:b/>
          <w:bCs/>
          <w:sz w:val="24"/>
          <w:szCs w:val="24"/>
          <w:lang w:val="en-US" w:eastAsia="zh-CN"/>
        </w:rPr>
        <w:t xml:space="preserve">分项报价表</w:t>
      </w:r>
      <w:r/>
    </w:p>
    <w:p>
      <w:pPr>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项目名称</w:t>
      </w:r>
      <w:r>
        <w:rPr>
          <w:rFonts w:hint="eastAsia" w:ascii="仿宋" w:hAnsi="仿宋" w:eastAsia="仿宋" w:cs="仿宋"/>
          <w:sz w:val="24"/>
          <w:szCs w:val="24"/>
        </w:rPr>
        <w:t xml:space="preserve">：</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项目编号：</w:t>
      </w:r>
      <w:r/>
    </w:p>
    <w:tbl>
      <w:tblPr>
        <w:tblStyle w:val="715"/>
        <w:tblW w:w="8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4635"/>
        <w:gridCol w:w="2112"/>
      </w:tblGrid>
      <w:tr>
        <w:trPr>
          <w:trHeight w:val="929"/>
        </w:trPr>
        <w:tc>
          <w:tcPr>
            <w:tcW w:w="1329" w:type="dxa"/>
            <w:vAlign w:val="top"/>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保险对象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（泰兴市范围内）</w:t>
            </w:r>
            <w:r/>
          </w:p>
        </w:tc>
        <w:tc>
          <w:tcPr>
            <w:tcW w:w="4635"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赔偿限额</w:t>
            </w:r>
            <w:r/>
          </w:p>
        </w:tc>
        <w:tc>
          <w:tcPr>
            <w:tcW w:w="2112"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报价</w:t>
            </w:r>
            <w:r/>
          </w:p>
        </w:tc>
      </w:tr>
      <w:tr>
        <w:trPr>
          <w:trHeight w:val="2405"/>
        </w:trPr>
        <w:tc>
          <w:tcPr>
            <w:tcW w:w="132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卫生院</w:t>
            </w:r>
            <w:r/>
          </w:p>
        </w:tc>
        <w:tc>
          <w:tcPr>
            <w:tcW w:w="4635" w:type="dxa"/>
            <w:vAlign w:val="center"/>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医疗责任事故年累计赔偿限额30万元，每人每次事故赔偿限额10万元（其中精神损害赔偿限额3万元）。诊疗意外事故年累计赔偿限额16万元，每人每次事故赔偿限额4万元。</w:t>
            </w:r>
            <w:r/>
          </w:p>
        </w:tc>
        <w:tc>
          <w:tcPr>
            <w:tcW w:w="2112" w:type="dxa"/>
            <w:vAlign w:val="center"/>
            <w:textDirection w:val="lrTb"/>
            <w:noWrap w:val="false"/>
          </w:tcPr>
          <w:p>
            <w:pPr>
              <w:ind w:left="0" w:right="0"/>
              <w:keepLines w:val="0"/>
              <w:keepNext w:val="0"/>
              <w:spacing w:before="0" w:beforeAutospacing="0" w:after="0" w:afterAutospacing="0" w:line="440" w:lineRule="atLeast"/>
              <w:rPr>
                <w:rFonts w:hint="eastAsia" w:ascii="仿宋" w:hAnsi="仿宋" w:eastAsia="仿宋" w:cs="仿宋"/>
                <w:b/>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医护人员数*每人</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元+床位数*每床</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w:t>
            </w:r>
            <w:r>
              <w:rPr>
                <w:rFonts w:hint="eastAsia" w:ascii="仿宋" w:hAnsi="仿宋" w:eastAsia="仿宋" w:cs="仿宋"/>
                <w:b/>
                <w:color w:val="auto"/>
                <w:sz w:val="24"/>
                <w:szCs w:val="24"/>
                <w:highlight w:val="none"/>
                <w:lang w:val="zh-CN"/>
              </w:rPr>
              <w:t xml:space="preserve">。</w:t>
            </w:r>
            <w:r/>
          </w:p>
          <w:p>
            <w:pPr>
              <w:ind w:left="0" w:right="0" w:firstLine="48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r>
      <w:tr>
        <w:trPr>
          <w:trHeight w:val="1392"/>
        </w:trPr>
        <w:tc>
          <w:tcPr>
            <w:tcW w:w="132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二级医院</w:t>
            </w:r>
            <w:r/>
          </w:p>
        </w:tc>
        <w:tc>
          <w:tcPr>
            <w:tcW w:w="4635" w:type="dxa"/>
            <w:vAlign w:val="center"/>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医疗责任事故年累计赔偿限额120万元，每人每次事故赔偿限额12万元（其中精神损害赔偿限额3万元）。诊疗意外事故年累计赔偿限额20万元，每人每次事故赔偿限额6万元。</w:t>
            </w:r>
            <w:r/>
          </w:p>
        </w:tc>
        <w:tc>
          <w:tcPr>
            <w:tcW w:w="2112" w:type="dxa"/>
            <w:vAlign w:val="center"/>
            <w:textDirection w:val="lrTb"/>
            <w:noWrap w:val="false"/>
          </w:tcPr>
          <w:p>
            <w:pPr>
              <w:ind w:left="0" w:right="0"/>
              <w:keepLines w:val="0"/>
              <w:keepNext w:val="0"/>
              <w:spacing w:before="0" w:beforeAutospacing="0" w:after="0" w:afterAutospacing="0" w:line="440" w:lineRule="atLeast"/>
              <w:rPr>
                <w:rFonts w:hint="eastAsia" w:ascii="仿宋" w:hAnsi="仿宋" w:eastAsia="仿宋" w:cs="仿宋"/>
                <w:b/>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医护人员数*每人</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元+床位数*每床</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w:t>
            </w:r>
            <w:r>
              <w:rPr>
                <w:rFonts w:hint="eastAsia" w:ascii="仿宋" w:hAnsi="仿宋" w:eastAsia="仿宋" w:cs="仿宋"/>
                <w:b/>
                <w:color w:val="auto"/>
                <w:sz w:val="24"/>
                <w:szCs w:val="24"/>
                <w:highlight w:val="none"/>
                <w:lang w:val="zh-CN"/>
              </w:rPr>
              <w:t xml:space="preserve">。</w:t>
            </w:r>
            <w:r/>
          </w:p>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r>
      <w:tr>
        <w:trPr>
          <w:trHeight w:val="2400"/>
        </w:trPr>
        <w:tc>
          <w:tcPr>
            <w:tcW w:w="1329"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三级医院</w:t>
            </w:r>
            <w:r/>
          </w:p>
        </w:tc>
        <w:tc>
          <w:tcPr>
            <w:tcW w:w="4635" w:type="dxa"/>
            <w:vAlign w:val="center"/>
            <w:textDirection w:val="lrTb"/>
            <w:noWrap w:val="false"/>
          </w:tcPr>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医疗责任事故年累计赔偿限额200万元，每人每次事故赔偿限额20万元（其中精神损害赔偿限额4万元）。诊疗意外事故年累计赔偿限额40万元，每人每次事故赔偿限额8万元。</w:t>
            </w:r>
            <w:r/>
          </w:p>
        </w:tc>
        <w:tc>
          <w:tcPr>
            <w:tcW w:w="2112" w:type="dxa"/>
            <w:vAlign w:val="center"/>
            <w:textDirection w:val="lrTb"/>
            <w:noWrap w:val="false"/>
          </w:tcPr>
          <w:p>
            <w:pPr>
              <w:ind w:left="0" w:right="0"/>
              <w:keepLines w:val="0"/>
              <w:keepNext w:val="0"/>
              <w:spacing w:before="0" w:beforeAutospacing="0" w:after="0" w:afterAutospacing="0" w:line="440" w:lineRule="atLeast"/>
              <w:rPr>
                <w:rFonts w:hint="eastAsia" w:ascii="仿宋" w:hAnsi="仿宋" w:eastAsia="仿宋" w:cs="仿宋"/>
                <w:b/>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医护人员数*每人</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元+床位数*每床</w:t>
            </w:r>
            <w:r>
              <w:rPr>
                <w:rFonts w:hint="eastAsia" w:ascii="仿宋" w:hAnsi="仿宋" w:eastAsia="仿宋" w:cs="仿宋"/>
                <w:b/>
                <w:bCs/>
                <w:color w:val="auto"/>
                <w:sz w:val="24"/>
                <w:szCs w:val="24"/>
                <w:highlight w:val="none"/>
                <w:u w:val="single"/>
                <w:lang w:val="zh-CN"/>
              </w:rPr>
              <w:t xml:space="preserve">报价</w:t>
            </w:r>
            <w:r>
              <w:rPr>
                <w:rFonts w:hint="eastAsia" w:ascii="仿宋" w:hAnsi="仿宋" w:eastAsia="仿宋" w:cs="仿宋"/>
                <w:color w:val="auto"/>
                <w:sz w:val="24"/>
                <w:szCs w:val="24"/>
                <w:highlight w:val="none"/>
                <w:lang w:val="zh-CN"/>
              </w:rPr>
              <w:t xml:space="preserve">元</w:t>
            </w:r>
            <w:r>
              <w:rPr>
                <w:rFonts w:hint="eastAsia" w:ascii="仿宋" w:hAnsi="仿宋" w:eastAsia="仿宋" w:cs="仿宋"/>
                <w:b/>
                <w:color w:val="auto"/>
                <w:sz w:val="24"/>
                <w:szCs w:val="24"/>
                <w:highlight w:val="none"/>
                <w:lang w:val="zh-CN"/>
              </w:rPr>
              <w:t xml:space="preserve">。</w:t>
            </w:r>
            <w:r/>
          </w:p>
          <w:p>
            <w:pPr>
              <w:ind w:left="0" w:right="0"/>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r>
    </w:tbl>
    <w:p>
      <w:pPr>
        <w:ind w:firstLine="482"/>
        <w:pageBreakBefore w:val="0"/>
        <w:spacing w:line="440" w:lineRule="exact"/>
        <w:widowControl/>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ageBreakBefore w:val="0"/>
        <w:spacing w:line="440" w:lineRule="exact"/>
        <w:widowControl/>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备注：</w:t>
      </w:r>
      <w:r/>
    </w:p>
    <w:p>
      <w:pPr>
        <w:ind w:firstLine="482"/>
        <w:pageBreakBefore w:val="0"/>
        <w:spacing w:line="440" w:lineRule="exact"/>
        <w:widowControl/>
        <w:rPr>
          <w:rFonts w:hint="eastAsia" w:ascii="仿宋" w:hAnsi="仿宋" w:eastAsia="仿宋" w:cs="仿宋"/>
          <w:color w:val="auto"/>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val="zh-CN"/>
        </w:rPr>
        <w:t xml:space="preserve">泰兴市范围内的村卫生室、社区卫生服务站、其他部分民营医院的投保收费标准与赔偿限额参照卫生院的对应标准执行。</w:t>
      </w:r>
      <w:r/>
    </w:p>
    <w:p>
      <w:pPr>
        <w:ind w:firstLine="482"/>
        <w:pageBreakBefore w:val="0"/>
        <w:spacing w:line="440" w:lineRule="exact"/>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2.最后报价须同时填报提交分项报价表。</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color w:val="auto"/>
          <w:sz w:val="24"/>
          <w:szCs w:val="24"/>
          <w:highlight w:val="none"/>
          <w:lang w:val="en-US" w:eastAsia="zh-CN"/>
        </w:rPr>
        <w:t xml:space="preserve">         </w:t>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日 </w:t>
      </w:r>
      <w:r>
        <w:rPr>
          <w:rFonts w:hint="eastAsia" w:ascii="仿宋" w:hAnsi="仿宋" w:eastAsia="仿宋" w:cs="仿宋"/>
          <w:sz w:val="24"/>
          <w:szCs w:val="24"/>
          <w:highlight w:val="none"/>
        </w:rPr>
        <w:t xml:space="preserve">期：   年  月  日</w:t>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bookmarkStart w:id="119" w:name="_Toc21194"/>
      <w:r/>
      <w:bookmarkStart w:id="120" w:name="_Toc12209"/>
      <w:r/>
      <w:bookmarkStart w:id="121" w:name="_Toc15058"/>
      <w:r>
        <w:rPr>
          <w:rStyle w:val="941"/>
          <w:rFonts w:hint="eastAsia" w:ascii="仿宋" w:hAnsi="仿宋" w:eastAsia="仿宋" w:cs="仿宋"/>
          <w:bCs/>
          <w:sz w:val="24"/>
          <w:szCs w:val="24"/>
          <w:lang w:eastAsia="zh-CN"/>
        </w:rPr>
        <w:t xml:space="preserve">附件</w:t>
      </w:r>
      <w:r>
        <w:rPr>
          <w:rStyle w:val="941"/>
          <w:rFonts w:hint="eastAsia" w:ascii="仿宋" w:hAnsi="仿宋" w:eastAsia="仿宋" w:cs="仿宋"/>
          <w:bCs/>
          <w:sz w:val="24"/>
          <w:szCs w:val="24"/>
          <w:lang w:val="en-US" w:eastAsia="zh-CN"/>
        </w:rPr>
        <w:t xml:space="preserve">4偏离表（格式）                    </w:t>
      </w:r>
      <w:r/>
    </w:p>
    <w:p>
      <w:pPr>
        <w:pStyle w:val="755"/>
        <w:ind w:left="0" w:firstLine="0"/>
        <w:jc w:val="center"/>
        <w:pageBreakBefore w:val="0"/>
        <w:spacing w:line="400" w:lineRule="exact"/>
        <w:rPr>
          <w:rFonts w:hint="eastAsia" w:ascii="仿宋" w:hAnsi="仿宋" w:eastAsia="仿宋" w:cs="仿宋"/>
          <w:sz w:val="24"/>
          <w:szCs w:val="24"/>
        </w:rPr>
        <w:outlineLvl w:val="0"/>
      </w:pPr>
      <w:r>
        <w:rPr>
          <w:rFonts w:hint="eastAsia" w:ascii="仿宋" w:hAnsi="仿宋" w:eastAsia="仿宋" w:cs="仿宋"/>
          <w:sz w:val="24"/>
          <w:szCs w:val="24"/>
        </w:rPr>
        <w:t xml:space="preserve">偏离表</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p>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p>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bl>
      <w:tblPr>
        <w:tblStyle w:val="71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7"/>
        <w:gridCol w:w="2114"/>
        <w:gridCol w:w="2414"/>
        <w:gridCol w:w="1254"/>
      </w:tblGrid>
      <w:tr>
        <w:trPr>
          <w:cantSplit/>
          <w:jc w:val="center"/>
          <w:trHeight w:val="509"/>
        </w:trPr>
        <w:tc>
          <w:tcPr>
            <w:tcW w:w="675"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847"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pacing w:val="15"/>
                <w:sz w:val="24"/>
                <w:szCs w:val="24"/>
                <w:lang w:eastAsia="zh-CN"/>
              </w:rPr>
              <w:t xml:space="preserve">磋商</w:t>
            </w:r>
            <w:r>
              <w:rPr>
                <w:rFonts w:hint="eastAsia" w:ascii="仿宋" w:hAnsi="仿宋" w:eastAsia="仿宋" w:cs="仿宋"/>
                <w:spacing w:val="15"/>
                <w:sz w:val="24"/>
                <w:szCs w:val="24"/>
              </w:rPr>
              <w:t xml:space="preserve">文件要求</w:t>
            </w:r>
            <w:r/>
          </w:p>
        </w:tc>
        <w:tc>
          <w:tcPr>
            <w:tcW w:w="2114" w:type="dxa"/>
            <w:vAlign w:val="center"/>
            <w:textDirection w:val="lrTb"/>
            <w:noWrap w:val="false"/>
          </w:tcPr>
          <w:p>
            <w:pPr>
              <w:ind w:firstLine="135"/>
              <w:jc w:val="center"/>
              <w:pageBreakBefore w:val="0"/>
              <w:spacing w:line="400" w:lineRule="exact"/>
              <w:rPr>
                <w:rFonts w:hint="eastAsia" w:ascii="仿宋" w:hAnsi="仿宋" w:eastAsia="仿宋" w:cs="仿宋"/>
                <w:sz w:val="24"/>
                <w:szCs w:val="24"/>
              </w:rPr>
            </w:pPr>
            <w:r>
              <w:rPr>
                <w:rFonts w:hint="eastAsia" w:ascii="仿宋" w:hAnsi="仿宋" w:eastAsia="仿宋" w:cs="仿宋"/>
                <w:spacing w:val="15"/>
                <w:sz w:val="24"/>
                <w:szCs w:val="24"/>
                <w:lang w:val="en-US" w:eastAsia="zh-CN"/>
              </w:rPr>
              <w:t xml:space="preserve">响应文件</w:t>
            </w:r>
            <w:r>
              <w:rPr>
                <w:rFonts w:hint="eastAsia" w:ascii="仿宋" w:hAnsi="仿宋" w:eastAsia="仿宋" w:cs="仿宋"/>
                <w:spacing w:val="15"/>
                <w:sz w:val="24"/>
                <w:szCs w:val="24"/>
              </w:rPr>
              <w:t xml:space="preserve">响应</w:t>
            </w:r>
            <w:r/>
          </w:p>
        </w:tc>
        <w:tc>
          <w:tcPr>
            <w:tcW w:w="2414"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超出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符合或偏离</w:t>
            </w:r>
            <w:r/>
          </w:p>
        </w:tc>
        <w:tc>
          <w:tcPr>
            <w:tcW w:w="1254" w:type="dxa"/>
            <w:vAlign w:val="center"/>
            <w:textDirection w:val="lrTb"/>
            <w:noWrap w:val="false"/>
          </w:tcPr>
          <w:p>
            <w:pPr>
              <w:jc w:val="center"/>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3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中的内容与</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文件（含</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文件的澄清或者修改的内容）的要求不同时，逐条列在偏离表中，否则将</w:t>
      </w:r>
      <w:r>
        <w:rPr>
          <w:rFonts w:hint="eastAsia" w:ascii="仿宋" w:hAnsi="仿宋" w:eastAsia="仿宋" w:cs="仿宋"/>
          <w:sz w:val="24"/>
          <w:szCs w:val="24"/>
          <w:highlight w:val="none"/>
          <w:lang w:eastAsia="zh-CN"/>
        </w:rPr>
        <w:t xml:space="preserve">视为供应商</w:t>
      </w:r>
      <w:r>
        <w:rPr>
          <w:rFonts w:hint="eastAsia" w:ascii="仿宋" w:hAnsi="仿宋" w:eastAsia="仿宋" w:cs="仿宋"/>
          <w:sz w:val="24"/>
          <w:szCs w:val="24"/>
          <w:highlight w:val="none"/>
        </w:rPr>
        <w:t xml:space="preserve">接受</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的要求。</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rPr>
          <w:rStyle w:val="941"/>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41"/>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Fonts w:hint="eastAsia" w:ascii="仿宋" w:hAnsi="仿宋" w:eastAsia="仿宋" w:cs="仿宋"/>
          <w:sz w:val="24"/>
          <w:szCs w:val="24"/>
        </w:rPr>
        <w:outlineLvl w:val="0"/>
      </w:pPr>
      <w:r/>
      <w:bookmarkStart w:id="122" w:name="_Toc30347"/>
      <w:r/>
      <w:bookmarkStart w:id="123" w:name="_Toc24002"/>
      <w:r>
        <w:rPr>
          <w:rFonts w:hint="eastAsia" w:ascii="仿宋" w:hAnsi="仿宋" w:eastAsia="仿宋" w:cs="仿宋"/>
          <w:sz w:val="24"/>
          <w:szCs w:val="24"/>
          <w:lang w:val="en-US" w:eastAsia="zh-CN"/>
        </w:rPr>
        <w:t xml:space="preserve">附</w:t>
      </w:r>
      <w:r>
        <w:rPr>
          <w:rFonts w:hint="eastAsia" w:ascii="仿宋" w:hAnsi="仿宋" w:eastAsia="仿宋" w:cs="仿宋"/>
          <w:sz w:val="24"/>
          <w:szCs w:val="24"/>
          <w:lang w:eastAsia="zh-CN"/>
        </w:rPr>
        <w:t xml:space="preserve">件</w:t>
      </w:r>
      <w:r>
        <w:rPr>
          <w:rFonts w:hint="eastAsia" w:ascii="仿宋" w:hAnsi="仿宋" w:eastAsia="仿宋" w:cs="仿宋"/>
          <w:sz w:val="24"/>
          <w:szCs w:val="24"/>
          <w:lang w:val="en-US" w:eastAsia="zh-CN"/>
        </w:rPr>
        <w:t xml:space="preserve">5  </w:t>
      </w:r>
      <w:r>
        <w:rPr>
          <w:rFonts w:hint="eastAsia" w:ascii="仿宋" w:hAnsi="仿宋" w:eastAsia="仿宋" w:cs="仿宋"/>
          <w:sz w:val="24"/>
          <w:szCs w:val="24"/>
        </w:rPr>
        <w:t xml:space="preserve">法定代表人</w:t>
      </w:r>
      <w:r>
        <w:rPr>
          <w:rFonts w:hint="eastAsia" w:ascii="仿宋" w:hAnsi="仿宋" w:eastAsia="仿宋" w:cs="仿宋"/>
          <w:sz w:val="24"/>
          <w:szCs w:val="24"/>
          <w:highlight w:val="none"/>
          <w:lang w:val="en-US" w:eastAsia="zh-CN"/>
        </w:rPr>
        <w:t xml:space="preserve">（或单位负责人）</w:t>
      </w:r>
      <w:r>
        <w:rPr>
          <w:rFonts w:hint="eastAsia" w:ascii="仿宋" w:hAnsi="仿宋" w:eastAsia="仿宋" w:cs="仿宋"/>
          <w:sz w:val="24"/>
          <w:szCs w:val="24"/>
        </w:rPr>
        <w:t xml:space="preserve">授权委托书（格式）</w:t>
      </w:r>
      <w:bookmarkEnd w:id="122"/>
      <w:r/>
      <w:bookmarkEnd w:id="123"/>
      <w:r/>
      <w:r/>
    </w:p>
    <w:p>
      <w:pPr>
        <w:jc w:val="left"/>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30"/>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本授权委托书声明：本人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姓名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单位全称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的法定代表人（</w:t>
      </w:r>
      <w:r>
        <w:rPr>
          <w:rFonts w:hint="eastAsia" w:ascii="仿宋" w:hAnsi="仿宋" w:eastAsia="仿宋" w:cs="仿宋"/>
          <w:sz w:val="24"/>
          <w:szCs w:val="24"/>
          <w:lang w:val="en-US" w:eastAsia="zh-CN"/>
        </w:rPr>
        <w:t xml:space="preserve">或磋商单位</w:t>
      </w:r>
      <w:r>
        <w:rPr>
          <w:rFonts w:hint="eastAsia" w:ascii="仿宋" w:hAnsi="仿宋" w:eastAsia="仿宋" w:cs="仿宋"/>
          <w:sz w:val="24"/>
          <w:szCs w:val="24"/>
        </w:rPr>
        <w:t xml:space="preserve">负责人），现代表本单位（公司）授权我单位（公司）</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部门、职务或职称、姓名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作为本单位（公司）的合法代理人，以本单位（公司）的名义参加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项目名</w:t>
      </w:r>
      <w:r>
        <w:rPr>
          <w:rFonts w:hint="eastAsia" w:ascii="仿宋" w:hAnsi="仿宋" w:eastAsia="仿宋" w:cs="仿宋"/>
          <w:sz w:val="24"/>
          <w:szCs w:val="24"/>
          <w:highlight w:val="none"/>
        </w:rPr>
        <w:t xml:space="preserve">称</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。授</w:t>
      </w:r>
      <w:r>
        <w:rPr>
          <w:rFonts w:hint="eastAsia" w:ascii="仿宋" w:hAnsi="仿宋" w:eastAsia="仿宋" w:cs="仿宋"/>
          <w:sz w:val="24"/>
          <w:szCs w:val="24"/>
        </w:rPr>
        <w:t xml:space="preserve">权代表签署与本次</w:t>
      </w:r>
      <w:r>
        <w:rPr>
          <w:rFonts w:hint="eastAsia" w:ascii="仿宋" w:hAnsi="仿宋" w:eastAsia="仿宋" w:cs="仿宋"/>
          <w:sz w:val="24"/>
          <w:szCs w:val="24"/>
          <w:lang w:eastAsia="zh-CN"/>
        </w:rPr>
        <w:t xml:space="preserve">磋商</w:t>
      </w:r>
      <w:r>
        <w:rPr>
          <w:rFonts w:hint="eastAsia" w:ascii="仿宋" w:hAnsi="仿宋" w:eastAsia="仿宋" w:cs="仿宋"/>
          <w:sz w:val="24"/>
          <w:szCs w:val="24"/>
        </w:rPr>
        <w:t xml:space="preserve">相关的一切文件和处理与之有关的一切事务，本人均予以承认。</w:t>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授权委托人无转委托权。</w:t>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特此声明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（注：被授权人身份证复印件请附后）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24" w:name="_Toc22253"/>
      <w:r>
        <w:rPr>
          <w:rFonts w:hint="eastAsia" w:ascii="仿宋" w:hAnsi="仿宋" w:eastAsia="仿宋" w:cs="仿宋"/>
          <w:sz w:val="24"/>
          <w:szCs w:val="24"/>
          <w:highlight w:val="none"/>
          <w:lang w:val="en-US" w:eastAsia="zh-CN"/>
        </w:rPr>
        <w:t xml:space="preserve">           授权单位名称（盖章）：</w:t>
      </w:r>
      <w:bookmarkEnd w:id="124"/>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25" w:name="_Toc17511"/>
      <w:r>
        <w:rPr>
          <w:rFonts w:hint="eastAsia" w:ascii="仿宋" w:hAnsi="仿宋" w:eastAsia="仿宋" w:cs="仿宋"/>
          <w:sz w:val="24"/>
          <w:szCs w:val="24"/>
          <w:highlight w:val="none"/>
          <w:lang w:val="en-US" w:eastAsia="zh-CN"/>
        </w:rPr>
        <w:t xml:space="preserve">             法定代表人或单位负责人（签字或盖章）：</w:t>
      </w:r>
      <w:bookmarkEnd w:id="125"/>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126" w:name="_Toc23127"/>
      <w:r>
        <w:rPr>
          <w:rFonts w:hint="eastAsia" w:ascii="仿宋" w:hAnsi="仿宋" w:eastAsia="仿宋" w:cs="仿宋"/>
          <w:sz w:val="24"/>
          <w:szCs w:val="24"/>
          <w:highlight w:val="none"/>
          <w:lang w:val="en-US" w:eastAsia="zh-CN"/>
        </w:rPr>
        <w:t xml:space="preserve">日期：</w:t>
      </w:r>
      <w:bookmarkEnd w:id="126"/>
      <w:r>
        <w:rPr>
          <w:rFonts w:hint="eastAsia" w:ascii="仿宋" w:hAnsi="仿宋" w:eastAsia="仿宋" w:cs="仿宋"/>
          <w:sz w:val="24"/>
          <w:szCs w:val="24"/>
          <w:highlight w:val="none"/>
          <w:lang w:val="en-US" w:eastAsia="zh-CN"/>
        </w:rPr>
        <w:t xml:space="preserve">   年  月  日</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被授权人身份证复印件：</w:t>
      </w:r>
      <w:r/>
    </w:p>
    <w:p>
      <w:pPr>
        <w:pStyle w:val="93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3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法定代表人（或单位负责人）身份证明书</w:t>
      </w:r>
      <w:r/>
    </w:p>
    <w:p>
      <w:pPr>
        <w:ind w:firstLine="480"/>
        <w:keepLines w:val="0"/>
        <w:keepNext w:val="0"/>
        <w:pageBreakBefore w:val="0"/>
        <w:spacing w:line="400" w:lineRule="exact"/>
        <w:widowControl w:val="off"/>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p>
    <w:p>
      <w:pPr>
        <w:ind w:firstLine="480"/>
        <w:keepLines w:val="0"/>
        <w:keepNext w:val="0"/>
        <w:pageBreakBefore w:val="0"/>
        <w:spacing w:line="400" w:lineRule="exact"/>
        <w:widowControl w:val="off"/>
        <w:tabs>
          <w:tab w:val="left" w:pos="720" w:leader="none"/>
          <w:tab w:val="left" w:pos="900" w:leader="none"/>
        </w:tabs>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姓名：</w:t>
      </w:r>
      <w:r>
        <w:rPr>
          <w:rFonts w:hint="eastAsia" w:ascii="仿宋" w:hAnsi="仿宋" w:eastAsia="仿宋" w:cs="仿宋"/>
          <w:sz w:val="24"/>
          <w:highlight w:val="none"/>
          <w:lang w:val="en-US" w:eastAsia="zh-CN"/>
        </w:rPr>
        <w:t xml:space="preserve">                   </w:t>
      </w:r>
      <w:r>
        <w:rPr>
          <w:rFonts w:hint="eastAsia" w:ascii="仿宋" w:hAnsi="仿宋" w:eastAsia="仿宋" w:cs="仿宋"/>
          <w:bCs/>
          <w:sz w:val="24"/>
          <w:lang w:val="en-US" w:eastAsia="zh-CN"/>
        </w:rPr>
        <w:t xml:space="preserve">电话：</w:t>
      </w:r>
      <w:r/>
    </w:p>
    <w:p>
      <w:pPr>
        <w:ind w:firstLine="480"/>
        <w:keepLines w:val="0"/>
        <w:keepNext w:val="0"/>
        <w:pageBreakBefore w:val="0"/>
        <w:spacing w:line="400" w:lineRule="exact"/>
        <w:widowControl w:val="off"/>
        <w:tabs>
          <w:tab w:val="left" w:pos="720" w:leader="none"/>
          <w:tab w:val="left" w:pos="900" w:leader="none"/>
        </w:tabs>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身份证号：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职务：</w:t>
      </w:r>
      <w:r>
        <w:rPr>
          <w:rFonts w:hint="eastAsia" w:ascii="仿宋" w:hAnsi="仿宋" w:eastAsia="仿宋" w:cs="仿宋"/>
          <w:sz w:val="24"/>
          <w:highlight w:val="none"/>
          <w:lang w:val="en-US" w:eastAsia="zh-CN"/>
        </w:rPr>
        <w:t xml:space="preserve">             </w:t>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系我司的法定代表人。签署</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项目名称</w:t>
      </w:r>
      <w:r>
        <w:rPr>
          <w:rFonts w:hint="eastAsia" w:ascii="仿宋" w:hAnsi="仿宋" w:eastAsia="仿宋" w:cs="仿宋"/>
          <w:sz w:val="24"/>
          <w:highlight w:val="none"/>
          <w:u w:val="single"/>
          <w:lang w:eastAsia="zh-CN"/>
        </w:rPr>
        <w:t xml:space="preserve">）</w:t>
      </w:r>
      <w:r>
        <w:rPr>
          <w:rFonts w:hint="eastAsia" w:ascii="仿宋" w:hAnsi="仿宋" w:eastAsia="仿宋" w:cs="仿宋"/>
          <w:bCs/>
          <w:color w:val="auto"/>
          <w:sz w:val="24"/>
          <w:u w:val="single"/>
          <w:lang w:val="en-US" w:eastAsia="zh-CN"/>
        </w:rPr>
        <w:t xml:space="preserve">       </w:t>
      </w:r>
      <w:r>
        <w:rPr>
          <w:rFonts w:hint="eastAsia" w:ascii="仿宋" w:hAnsi="仿宋" w:eastAsia="仿宋" w:cs="仿宋"/>
          <w:sz w:val="24"/>
          <w:highlight w:val="none"/>
        </w:rPr>
        <w:t xml:space="preserve">（项目编号：</w:t>
      </w:r>
      <w:r>
        <w:rPr>
          <w:rFonts w:hint="eastAsia" w:ascii="仿宋" w:hAnsi="仿宋" w:eastAsia="仿宋" w:cs="仿宋"/>
          <w:color w:val="000000"/>
          <w:sz w:val="24"/>
          <w:u w:val="single"/>
          <w:lang w:val="en-US" w:eastAsia="zh-CN"/>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响应文件</w:t>
      </w:r>
      <w:r>
        <w:rPr>
          <w:rFonts w:hint="eastAsia" w:ascii="仿宋" w:hAnsi="仿宋" w:eastAsia="仿宋" w:cs="仿宋"/>
          <w:sz w:val="24"/>
          <w:highlight w:val="none"/>
        </w:rPr>
        <w:t xml:space="preserve">、进行合同谈判、签署合同和处理与之有关的一切事务。</w:t>
      </w:r>
      <w:r/>
    </w:p>
    <w:p>
      <w:pPr>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80"/>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right"/>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772"/>
        <w:pageBreakBefore w:val="0"/>
        <w:spacing w:line="400" w:lineRule="exact"/>
        <w:rPr>
          <w:rFonts w:hint="eastAsia" w:ascii="仿宋" w:hAnsi="仿宋" w:eastAsia="仿宋" w:cs="仿宋"/>
        </w:rPr>
      </w:pPr>
      <w:r>
        <w:rPr>
          <w:rFonts w:hint="eastAsia" w:ascii="仿宋" w:hAnsi="仿宋" w:eastAsia="仿宋" w:cs="仿宋"/>
        </w:rPr>
      </w:r>
      <w:r/>
    </w:p>
    <w:p>
      <w:pPr>
        <w:ind w:firstLine="4660"/>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sz w:val="24"/>
          <w:szCs w:val="24"/>
          <w:highlight w:val="none"/>
          <w:lang w:val="en-US" w:eastAsia="zh-CN"/>
        </w:rPr>
        <w:t xml:space="preserve">单位名称（盖章）：</w:t>
      </w:r>
      <w:r/>
    </w:p>
    <w:p>
      <w:pPr>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sz w:val="24"/>
          <w:szCs w:val="24"/>
          <w:highlight w:val="none"/>
          <w:lang w:val="en-US" w:eastAsia="zh-CN"/>
        </w:rPr>
        <w:t xml:space="preserve">法定代表人或单位负责人（签字或盖章）：</w:t>
      </w:r>
      <w:r>
        <w:rPr>
          <w:rFonts w:hint="eastAsia" w:ascii="仿宋" w:hAnsi="仿宋" w:eastAsia="仿宋" w:cs="仿宋"/>
          <w:color w:val="000000"/>
          <w:sz w:val="24"/>
          <w:highlight w:val="none"/>
        </w:rPr>
        <w:t xml:space="preserve">  </w:t>
      </w:r>
      <w:r/>
    </w:p>
    <w:p>
      <w:pPr>
        <w:ind w:firstLine="4560"/>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jc w:val="both"/>
        <w:pageBreakBefore w:val="0"/>
        <w:spacing w:line="400" w:lineRule="exact"/>
        <w:rPr>
          <w:rFonts w:hint="eastAsia" w:ascii="仿宋" w:hAnsi="仿宋" w:eastAsia="仿宋" w:cs="仿宋"/>
          <w:highlight w:val="none"/>
        </w:rPr>
      </w:pPr>
      <w:r>
        <w:rPr>
          <w:rFonts w:hint="eastAsia" w:ascii="仿宋" w:hAnsi="仿宋" w:eastAsia="仿宋" w:cs="仿宋"/>
          <w:highlight w:val="none"/>
        </w:rPr>
      </w:r>
      <w:r/>
    </w:p>
    <w:p>
      <w:pPr>
        <w:pStyle w:val="724"/>
        <w:pageBreakBefore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highlight w:val="none"/>
          <w:lang w:eastAsia="zh-CN"/>
        </w:rPr>
        <w:t xml:space="preserve">（法定代表人</w:t>
      </w:r>
      <w:r>
        <w:rPr>
          <w:rFonts w:hint="eastAsia" w:ascii="仿宋" w:hAnsi="仿宋" w:eastAsia="仿宋" w:cs="仿宋"/>
          <w:sz w:val="24"/>
          <w:szCs w:val="24"/>
          <w:highlight w:val="none"/>
          <w:lang w:val="en-US" w:eastAsia="zh-CN"/>
        </w:rPr>
        <w:t xml:space="preserve">或单位负责人</w:t>
      </w:r>
      <w:r>
        <w:rPr>
          <w:rFonts w:hint="eastAsia" w:ascii="仿宋" w:hAnsi="仿宋" w:eastAsia="仿宋" w:cs="仿宋"/>
          <w:sz w:val="24"/>
          <w:highlight w:val="none"/>
        </w:rPr>
        <w:t xml:space="preserve">身份证</w:t>
      </w:r>
      <w:r>
        <w:rPr>
          <w:rFonts w:hint="eastAsia" w:ascii="仿宋" w:hAnsi="仿宋" w:eastAsia="仿宋" w:cs="仿宋"/>
          <w:bCs/>
          <w:sz w:val="24"/>
          <w:highlight w:val="none"/>
          <w:lang w:eastAsia="zh-CN"/>
        </w:rPr>
        <w:t xml:space="preserve">原件扫描件</w:t>
      </w:r>
      <w:r>
        <w:rPr>
          <w:rFonts w:hint="eastAsia" w:ascii="仿宋" w:hAnsi="仿宋" w:eastAsia="仿宋" w:cs="仿宋"/>
          <w:sz w:val="24"/>
          <w:highlight w:val="none"/>
        </w:rPr>
        <w:t xml:space="preserve">附后）</w:t>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rPr>
          <w:rStyle w:val="941"/>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41"/>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41"/>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ageBreakBefore w:val="0"/>
        <w:spacing w:line="400" w:lineRule="exact"/>
        <w:rPr>
          <w:rFonts w:hint="eastAsia"/>
          <w:lang w:val="en-US" w:eastAsia="zh-CN"/>
        </w:rPr>
      </w:pPr>
      <w:r>
        <w:rPr>
          <w:rFonts w:hint="eastAsia"/>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Style w:val="941"/>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5"/>
        <w:ind w:left="0" w:firstLine="0"/>
        <w:pageBreakBefore w:val="0"/>
        <w:spacing w:line="400" w:lineRule="exact"/>
        <w:rPr>
          <w:rFonts w:hint="eastAsia" w:ascii="仿宋" w:hAnsi="仿宋" w:eastAsia="仿宋" w:cs="仿宋"/>
          <w:b/>
          <w:sz w:val="24"/>
          <w:szCs w:val="24"/>
        </w:rPr>
        <w:outlineLvl w:val="0"/>
      </w:pPr>
      <w:r>
        <w:rPr>
          <w:rStyle w:val="941"/>
          <w:rFonts w:hint="eastAsia" w:ascii="仿宋" w:hAnsi="仿宋" w:eastAsia="仿宋" w:cs="仿宋"/>
          <w:bCs/>
          <w:sz w:val="24"/>
          <w:szCs w:val="24"/>
          <w:lang w:val="en-US" w:eastAsia="zh-CN"/>
        </w:rPr>
        <w:t xml:space="preserve">附件6 </w:t>
      </w:r>
      <w:r>
        <w:rPr>
          <w:rStyle w:val="941"/>
          <w:rFonts w:hint="eastAsia" w:ascii="仿宋" w:hAnsi="仿宋" w:eastAsia="仿宋" w:cs="仿宋"/>
          <w:bCs/>
          <w:sz w:val="24"/>
          <w:szCs w:val="24"/>
        </w:rPr>
        <w:t xml:space="preserve">关于资格的声明函（格式）</w:t>
      </w:r>
      <w:bookmarkEnd w:id="119"/>
      <w:r/>
      <w:bookmarkEnd w:id="120"/>
      <w:r/>
      <w:bookmarkEnd w:id="121"/>
      <w:r/>
      <w:r/>
    </w:p>
    <w:p>
      <w:pPr>
        <w:jc w:val="both"/>
        <w:pageBreakBefore w:val="0"/>
        <w:spacing w:line="400" w:lineRule="exact"/>
        <w:rPr>
          <w:rFonts w:hint="eastAsia" w:ascii="仿宋" w:hAnsi="仿宋" w:eastAsia="仿宋" w:cs="仿宋"/>
          <w:bCs/>
          <w:sz w:val="24"/>
          <w:szCs w:val="24"/>
          <w:highlight w:val="yellow"/>
        </w:rPr>
      </w:pPr>
      <w:r/>
      <w:bookmarkStart w:id="127" w:name="报价方关于资格的声明函（格式）"/>
      <w:r/>
      <w:bookmarkEnd w:id="127"/>
      <w:r/>
      <w:r/>
    </w:p>
    <w:p>
      <w:pPr>
        <w:ind w:firstLine="48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我公司（单位）参加本次项目</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（项目编号：</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）政府采购活动前三年内，在经营活动中没有重大违法记录，我公司（单位）愿针对本次项目（项目编号：</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）进行</w:t>
      </w:r>
      <w:r>
        <w:rPr>
          <w:rFonts w:hint="eastAsia" w:ascii="仿宋" w:hAnsi="仿宋" w:eastAsia="仿宋" w:cs="仿宋"/>
          <w:bCs/>
          <w:sz w:val="24"/>
          <w:szCs w:val="24"/>
          <w:lang w:eastAsia="zh-CN"/>
        </w:rPr>
        <w:t xml:space="preserve">响应</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响应文件</w:t>
      </w:r>
      <w:r>
        <w:rPr>
          <w:rFonts w:hint="eastAsia" w:ascii="仿宋" w:hAnsi="仿宋" w:eastAsia="仿宋" w:cs="仿宋"/>
          <w:bCs/>
          <w:sz w:val="24"/>
          <w:szCs w:val="24"/>
        </w:rPr>
        <w:t xml:space="preserve">中所有关于</w:t>
      </w:r>
      <w:r>
        <w:rPr>
          <w:rFonts w:hint="eastAsia" w:ascii="仿宋" w:hAnsi="仿宋" w:eastAsia="仿宋" w:cs="仿宋"/>
          <w:bCs/>
          <w:sz w:val="24"/>
          <w:szCs w:val="24"/>
          <w:lang w:eastAsia="zh-CN"/>
        </w:rPr>
        <w:t xml:space="preserve">磋商</w:t>
      </w:r>
      <w:r>
        <w:rPr>
          <w:rFonts w:hint="eastAsia" w:ascii="仿宋" w:hAnsi="仿宋" w:eastAsia="仿宋" w:cs="仿宋"/>
          <w:bCs/>
          <w:sz w:val="24"/>
          <w:szCs w:val="24"/>
        </w:rPr>
        <w:t xml:space="preserve">资格的文件、证明、陈述均是真实的、准确的。若有违背，我公司（单位）愿意承担由此而产生的一切后果。</w:t>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93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电子签章</w:t>
      </w:r>
      <w:r>
        <w:rPr>
          <w:rFonts w:hint="eastAsia" w:ascii="仿宋" w:hAnsi="仿宋" w:eastAsia="仿宋" w:cs="仿宋"/>
          <w:bCs/>
          <w:sz w:val="24"/>
          <w:szCs w:val="24"/>
        </w:rPr>
        <w:t xml:space="preserve">）</w:t>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日</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期：   年   月   日</w:t>
      </w:r>
      <w:r/>
    </w:p>
    <w:p>
      <w:pPr>
        <w:jc w:val="right"/>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bookmarkStart w:id="128" w:name="_Toc19382"/>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7</w:t>
      </w:r>
      <w:r>
        <w:rPr>
          <w:rFonts w:hint="eastAsia" w:ascii="仿宋" w:hAnsi="仿宋" w:eastAsia="仿宋" w:cs="仿宋"/>
          <w:sz w:val="24"/>
          <w:szCs w:val="24"/>
          <w:lang w:val="en-US" w:eastAsia="zh-CN"/>
        </w:rPr>
        <w:t xml:space="preserve"> </w:t>
      </w:r>
      <w:r>
        <w:rPr>
          <w:rFonts w:hint="eastAsia" w:ascii="仿宋" w:hAnsi="仿宋" w:eastAsia="仿宋" w:cs="仿宋"/>
          <w:sz w:val="22"/>
          <w:szCs w:val="22"/>
          <w:lang w:val="en-US" w:eastAsia="zh-CN"/>
        </w:rPr>
        <w:t xml:space="preserve"> </w:t>
      </w:r>
      <w:r>
        <w:rPr>
          <w:rFonts w:hint="eastAsia" w:ascii="仿宋" w:hAnsi="仿宋" w:eastAsia="仿宋" w:cs="仿宋"/>
          <w:b/>
          <w:bCs/>
          <w:color w:val="000000"/>
          <w:sz w:val="24"/>
          <w:szCs w:val="24"/>
          <w:highlight w:val="none"/>
          <w:lang w:val="en-US" w:eastAsia="zh-CN"/>
        </w:rPr>
        <w:t xml:space="preserve">供应商参加政府采购活动前3年内在经营活动中没有重大违法记录的书面声明格式</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我单位在参加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项目名称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我单位对上述声明的真实性负责。如有虚假，将依法承担相应责任。</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00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ind w:firstLine="600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bookmarkEnd w:id="128"/>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1187"/>
        <w:ind w:firstLine="0"/>
        <w:jc w:val="both"/>
        <w:pageBreakBefore w:val="0"/>
        <w:spacing w:before="0" w:after="0" w:line="400" w:lineRule="exact"/>
        <w:rPr>
          <w:rFonts w:hint="eastAsia" w:ascii="仿宋" w:hAnsi="仿宋" w:eastAsia="仿宋" w:cs="仿宋"/>
          <w:b/>
          <w:bCs/>
          <w:color w:val="000000"/>
          <w:sz w:val="24"/>
          <w:szCs w:val="24"/>
          <w:highlight w:val="none"/>
          <w:lang w:val="en-US" w:eastAsia="zh-CN"/>
        </w:rPr>
      </w:pPr>
      <w:r/>
      <w:bookmarkStart w:id="129" w:name="_Toc4035"/>
      <w:r/>
      <w:bookmarkStart w:id="130" w:name="_Toc9457"/>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8</w:t>
      </w:r>
      <w:bookmarkEnd w:id="129"/>
      <w:r/>
      <w:bookmarkEnd w:id="130"/>
      <w:r>
        <w:rPr>
          <w:rFonts w:hint="eastAsia" w:ascii="仿宋" w:hAnsi="仿宋" w:eastAsia="仿宋" w:cs="仿宋"/>
          <w:b/>
          <w:bCs/>
          <w:sz w:val="22"/>
          <w:szCs w:val="22"/>
          <w:lang w:val="en-US" w:eastAsia="zh-CN"/>
        </w:rPr>
        <w:t xml:space="preserve"> </w:t>
      </w:r>
      <w:r>
        <w:rPr>
          <w:rFonts w:hint="eastAsia" w:ascii="仿宋" w:hAnsi="仿宋" w:eastAsia="仿宋" w:cs="仿宋"/>
          <w:b/>
          <w:bCs/>
          <w:color w:val="000000"/>
          <w:sz w:val="24"/>
          <w:szCs w:val="24"/>
          <w:highlight w:val="none"/>
          <w:lang w:val="en-US" w:eastAsia="zh-CN"/>
        </w:rPr>
        <w:t xml:space="preserve">具备履行合同所必需的设备和专业技术能力的声明</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keepLines w:val="0"/>
        <w:keepNext w:val="0"/>
        <w:pageBreakBefore w:val="0"/>
        <w:spacing w:beforeAutospacing="0" w:afterAutospacing="0" w:line="40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val="en-US" w:eastAsia="zh-CN"/>
        </w:rPr>
        <w:t xml:space="preserve">  </w:t>
      </w:r>
      <w:r/>
    </w:p>
    <w:p>
      <w:pPr>
        <w:jc w:val="left"/>
        <w:keepLines w:val="0"/>
        <w:keepNext w:val="0"/>
        <w:pageBreakBefore w:val="0"/>
        <w:spacing w:beforeAutospacing="0" w:afterAutospacing="0" w:line="400" w:lineRule="exact"/>
        <w:widowControl/>
        <w:rPr>
          <w:rFonts w:hint="eastAsia" w:ascii="仿宋" w:hAnsi="仿宋" w:eastAsia="仿宋" w:cs="仿宋"/>
          <w:sz w:val="24"/>
          <w:highlight w:val="none"/>
          <w:u w:val="single"/>
          <w:lang w:val="en-US"/>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p>
    <w:p>
      <w:pPr>
        <w:ind w:firstLine="480"/>
        <w:jc w:val="left"/>
        <w:pageBreakBefore w:val="0"/>
        <w:spacing w:line="40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keepLines w:val="0"/>
        <w:keepNext w:val="0"/>
        <w:pageBreakBefore w:val="0"/>
        <w:spacing w:beforeAutospacing="0" w:afterAutospacing="0" w:line="400" w:lineRule="exact"/>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郑重声明：</w:t>
      </w: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具备履行合同（项目名称：</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eastAsia="zh-CN"/>
        </w:rPr>
        <w:t xml:space="preserve">项目</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）所必需的设备和专业技术能力</w:t>
      </w:r>
      <w:r>
        <w:rPr>
          <w:rFonts w:hint="eastAsia" w:ascii="仿宋" w:hAnsi="仿宋" w:eastAsia="仿宋" w:cs="仿宋"/>
          <w:sz w:val="24"/>
          <w:highlight w:val="none"/>
          <w:lang w:eastAsia="zh-CN"/>
        </w:rPr>
        <w:t xml:space="preserve">。</w:t>
      </w:r>
      <w:r/>
    </w:p>
    <w:p>
      <w:pPr>
        <w:ind w:firstLine="480"/>
        <w:pageBreakBefore w:val="0"/>
        <w:spacing w:line="40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对上述声明的真实性负责。如有虚假，将依法承担相应责任。</w:t>
      </w:r>
      <w:r/>
    </w:p>
    <w:p>
      <w:pPr>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300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300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电子签章</w:t>
      </w:r>
      <w:r>
        <w:rPr>
          <w:rFonts w:hint="eastAsia" w:ascii="仿宋" w:hAnsi="仿宋" w:eastAsia="仿宋" w:cs="仿宋"/>
          <w:sz w:val="24"/>
          <w:highlight w:val="none"/>
        </w:rPr>
        <w:t xml:space="preserve">）                     </w:t>
      </w:r>
      <w:r/>
    </w:p>
    <w:p>
      <w:pPr>
        <w:ind w:firstLine="312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期： 年  月  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708"/>
        <w:pageBreakBefore w:val="0"/>
        <w:spacing w:line="400" w:lineRule="exact"/>
        <w:rPr>
          <w:rFonts w:hint="eastAsia" w:ascii="仿宋" w:hAnsi="仿宋" w:eastAsia="仿宋" w:cs="仿宋"/>
          <w:sz w:val="24"/>
          <w:szCs w:val="24"/>
        </w:rPr>
        <w:outlineLvl w:val="9"/>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both"/>
        <w:keepLines w:val="0"/>
        <w:keepNext w:val="0"/>
        <w:pageBreakBefore w:val="0"/>
        <w:spacing w:line="400" w:lineRule="exact"/>
        <w:widowControl w:val="off"/>
        <w:rPr>
          <w:rFonts w:hint="eastAsia" w:ascii="仿宋" w:hAnsi="仿宋" w:eastAsia="仿宋" w:cs="仿宋"/>
          <w:sz w:val="24"/>
          <w:szCs w:val="24"/>
          <w:highlight w:val="none"/>
        </w:rPr>
      </w:pPr>
      <w:r/>
      <w:bookmarkStart w:id="131" w:name="_Toc15115"/>
      <w:r/>
      <w:bookmarkStart w:id="132" w:name="_Toc4151"/>
      <w:r>
        <w:rPr>
          <w:rFonts w:hint="eastAsia" w:ascii="仿宋" w:hAnsi="仿宋" w:eastAsia="仿宋" w:cs="仿宋"/>
          <w:b/>
          <w:sz w:val="24"/>
          <w:szCs w:val="24"/>
          <w:lang w:eastAsia="zh-CN"/>
        </w:rPr>
        <w:t xml:space="preserve">附件</w:t>
      </w:r>
      <w:r>
        <w:rPr>
          <w:rFonts w:hint="eastAsia" w:ascii="仿宋" w:hAnsi="仿宋" w:eastAsia="仿宋" w:cs="仿宋"/>
          <w:b/>
          <w:sz w:val="24"/>
          <w:szCs w:val="24"/>
          <w:lang w:val="en-US" w:eastAsia="zh-CN"/>
        </w:rPr>
        <w:t xml:space="preserve">9 </w:t>
      </w:r>
      <w:bookmarkEnd w:id="131"/>
      <w:r/>
      <w:bookmarkEnd w:id="132"/>
      <w:r/>
      <w:bookmarkStart w:id="133" w:name="_Toc32571"/>
      <w:r>
        <w:rPr>
          <w:rFonts w:hint="eastAsia" w:ascii="仿宋" w:hAnsi="仿宋" w:eastAsia="仿宋" w:cs="仿宋"/>
          <w:b/>
          <w:bCs/>
          <w:color w:val="000000"/>
          <w:sz w:val="24"/>
          <w:szCs w:val="24"/>
          <w:highlight w:val="none"/>
          <w:lang w:val="en-US" w:eastAsia="zh-CN"/>
        </w:rPr>
        <w:t xml:space="preserve">中小企业声明函</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w:t>
      </w:r>
      <w:r>
        <w:rPr>
          <w:rFonts w:hint="eastAsia" w:ascii="仿宋" w:hAnsi="仿宋" w:eastAsia="仿宋" w:cs="仿宋"/>
          <w:sz w:val="24"/>
          <w:szCs w:val="24"/>
          <w:highlight w:val="none"/>
          <w:lang w:eastAsia="zh-CN"/>
        </w:rPr>
        <w:t xml:space="preserve">〔2020〕46号</w:t>
      </w:r>
      <w:r>
        <w:rPr>
          <w:rFonts w:hint="eastAsia" w:ascii="仿宋" w:hAnsi="仿宋" w:eastAsia="仿宋" w:cs="仿宋"/>
          <w:sz w:val="24"/>
          <w:szCs w:val="24"/>
          <w:highlight w:val="none"/>
        </w:rPr>
        <w:t xml:space="preserve">）的规定，本公司（联合体）参加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w:t>
      </w:r>
      <w:r>
        <w:rPr>
          <w:rFonts w:hint="eastAsia" w:ascii="仿宋" w:hAnsi="仿宋" w:eastAsia="仿宋" w:cs="仿宋"/>
          <w:sz w:val="24"/>
          <w:szCs w:val="24"/>
          <w:highlight w:val="none"/>
          <w:lang w:val="en-US" w:eastAsia="zh-CN"/>
        </w:rPr>
        <w:t xml:space="preserve">服务全部由符合政策要求的中小企业承接</w:t>
      </w:r>
      <w:r>
        <w:rPr>
          <w:rFonts w:hint="eastAsia" w:ascii="仿宋" w:hAnsi="仿宋" w:eastAsia="仿宋" w:cs="仿宋"/>
          <w:sz w:val="24"/>
          <w:szCs w:val="24"/>
          <w:highlight w:val="none"/>
        </w:rPr>
        <w:t xml:space="preserve">。相关企业（含联合体中的中小企业、签订分包意向协议的中小企业）的具体情况如下：</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28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企业名称（供应商名称）：（电子签章）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  期：  年  月  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从业人员、营业收入、资产总额填报上一年度数据，无上一年度数据的新成立企业可不填报。</w:t>
      </w:r>
      <w:r/>
    </w:p>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w:t>
      </w:r>
      <w:r>
        <w:rPr>
          <w:rFonts w:ascii="仿宋" w:hAnsi="仿宋" w:eastAsia="仿宋" w:cs="仿宋"/>
          <w:color w:val="000000"/>
          <w:sz w:val="24"/>
          <w:szCs w:val="24"/>
        </w:rPr>
        <w:t xml:space="preserve">供应商如不提供此声明函，价格将不做相应扣除。</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供应商提供的声明函内容不实的，属于提供虚假材料谋取中标，依照《中华人民共和国政府采购法》等国家有关规定追究相应责任。</w:t>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716"/>
        <w:rPr>
          <w:rFonts w:hint="eastAsia" w:ascii="仿宋" w:hAnsi="仿宋" w:eastAsia="仿宋" w:cs="仿宋"/>
          <w:b/>
          <w:sz w:val="24"/>
          <w:szCs w:val="24"/>
        </w:rPr>
      </w:pPr>
      <w:r>
        <w:rPr>
          <w:rFonts w:hint="eastAsia" w:ascii="仿宋" w:hAnsi="仿宋" w:eastAsia="仿宋" w:cs="仿宋"/>
          <w:b/>
          <w:sz w:val="24"/>
          <w:szCs w:val="24"/>
        </w:rPr>
      </w:r>
      <w:r/>
    </w:p>
    <w:p>
      <w:pPr>
        <w:rPr>
          <w:rFonts w:hint="eastAsia"/>
        </w:rPr>
      </w:pPr>
      <w:r>
        <w:rPr>
          <w:rFonts w:hint="eastAsia"/>
        </w:rPr>
      </w:r>
      <w:r/>
    </w:p>
    <w:p>
      <w:pPr>
        <w:pStyle w:val="716"/>
        <w:rPr>
          <w:rFonts w:hint="eastAsia" w:ascii="仿宋" w:hAnsi="仿宋" w:eastAsia="仿宋" w:cs="仿宋"/>
          <w:b/>
          <w:sz w:val="24"/>
          <w:szCs w:val="24"/>
        </w:rPr>
      </w:pPr>
      <w:r>
        <w:rPr>
          <w:rFonts w:hint="eastAsia" w:ascii="仿宋" w:hAnsi="仿宋" w:eastAsia="仿宋" w:cs="仿宋"/>
          <w:b/>
          <w:sz w:val="24"/>
          <w:szCs w:val="24"/>
        </w:rPr>
      </w:r>
      <w:r/>
    </w:p>
    <w:p>
      <w:pPr>
        <w:rPr>
          <w:rFonts w:hint="eastAsia"/>
        </w:rPr>
      </w:pPr>
      <w:r>
        <w:rPr>
          <w:rFonts w:hint="eastAsia"/>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bookmarkStart w:id="134" w:name="_Toc2553"/>
      <w:r/>
      <w:bookmarkStart w:id="135" w:name="_Toc10807"/>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10</w:t>
      </w:r>
      <w:r>
        <w:rPr>
          <w:rFonts w:hint="eastAsia" w:ascii="仿宋" w:hAnsi="仿宋" w:eastAsia="仿宋" w:cs="仿宋"/>
          <w:sz w:val="24"/>
          <w:szCs w:val="24"/>
          <w:lang w:val="en-US" w:eastAsia="zh-CN"/>
        </w:rPr>
        <w:t xml:space="preserve">  </w:t>
      </w:r>
      <w:bookmarkEnd w:id="133"/>
      <w:r/>
      <w:bookmarkEnd w:id="134"/>
      <w:r/>
      <w:bookmarkEnd w:id="135"/>
      <w:r>
        <w:rPr>
          <w:rFonts w:hint="eastAsia" w:ascii="仿宋" w:hAnsi="仿宋" w:eastAsia="仿宋" w:cs="仿宋"/>
          <w:b/>
          <w:bCs/>
          <w:color w:val="000000"/>
          <w:sz w:val="24"/>
          <w:szCs w:val="24"/>
          <w:highlight w:val="none"/>
          <w:lang w:val="en-US" w:eastAsia="zh-CN"/>
        </w:rPr>
        <w:t xml:space="preserve">残疾人福利性单位声明函</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szCs w:val="24"/>
          <w:highlight w:val="none"/>
          <w:lang w:eastAsia="zh-CN"/>
        </w:rPr>
        <w:t xml:space="preserve">〔2017〕141号</w:t>
      </w:r>
      <w:r>
        <w:rPr>
          <w:rFonts w:hint="eastAsia" w:ascii="仿宋" w:hAnsi="仿宋" w:eastAsia="仿宋" w:cs="仿宋"/>
          <w:sz w:val="24"/>
          <w:szCs w:val="24"/>
          <w:highlight w:val="none"/>
        </w:rPr>
        <w:t xml:space="preserve">）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2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rPr>
          <w:rFonts w:hint="eastAsia" w:ascii="仿宋" w:hAnsi="仿宋" w:eastAsia="仿宋" w:cs="仿宋"/>
          <w:sz w:val="24"/>
          <w:szCs w:val="24"/>
          <w:highlight w:val="none"/>
        </w:rPr>
        <w:tab/>
      </w:r>
      <w:r/>
    </w:p>
    <w:p>
      <w:pPr>
        <w:ind w:firstLine="52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3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ab/>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716"/>
        <w:rPr>
          <w:rFonts w:hint="eastAsia"/>
          <w:lang w:eastAsia="zh-CN"/>
        </w:rPr>
      </w:pPr>
      <w:r>
        <w:rPr>
          <w:rFonts w:hint="eastAsia"/>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附件11 关于符合本国产品标准的声明函</w:t>
      </w:r>
      <w:r/>
    </w:p>
    <w:p>
      <w:pPr>
        <w:ind w:firstLine="480"/>
        <w:jc w:val="left"/>
        <w:keepLines w:val="0"/>
        <w:keepNext w:val="0"/>
        <w:pageBreakBefore w:val="0"/>
        <w:spacing w:line="40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1.（产品名称1）1，生产厂为（厂名）2，厂址为（生产厂址）。 / 的中国境内生产的组件成本占比≥  /  3。  /  的  /  4在中国境内生产。  /  的  /  5在中国境内完成。</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2.（产品名称2），生产厂为（厂名），厂址为（生产厂址）。 /  的中国境内生产的组件成本占比≥  /  。  /  的  /  在中国境内生产。  /  的  /  在中国境内完成。</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本公司（单位）对上述声明内容的真实性负责。如有虚假，愿承担相应法律责任。</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   公司（单位）名称（加盖CA电子公章）：         </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           日期：      年   月   日         </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_________________</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1.产品如有型号，请在“产品名称”栏一并填写。</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4.该产品的关键组件要求实施前，“关键组件”栏可不填，下同。</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5.该产品的关键工序要求实施前，“关键工序”栏可不填，下同。</w:t>
      </w:r>
      <w:r/>
    </w:p>
    <w:p>
      <w:pPr>
        <w:jc w:val="left"/>
        <w:keepLines w:val="0"/>
        <w:keepNext w:val="0"/>
        <w:pageBreakBefore w:val="0"/>
        <w:spacing w:beforeAutospacing="0" w:afterAutospacing="0"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6.《声明函》中标注“  /  ”的地方无需填写。</w:t>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附件12 质疑函范本</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一、质疑供应商基本信息</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质疑供应商：</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邮编：</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二、质疑项目基本情况</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包号：</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采购人名称：</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三、质疑事项具体内容</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质疑事项1：</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事实依据：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法律依据：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质疑事项2</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四、与质疑事项相关的质疑请求</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请求：</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公章：                      </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质疑函制作说明：</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7.按该表格填写，一式两份，并将该函和相关证据盖公章在规定的时间内分别送达采购人和采购代理机构。</w:t>
      </w:r>
      <w:r/>
    </w:p>
    <w:p>
      <w:pPr>
        <w:pageBreakBefore w:val="0"/>
        <w:spacing w:line="400" w:lineRule="exact"/>
        <w:rPr>
          <w:rFonts w:hint="eastAsia" w:ascii="仿宋" w:hAnsi="仿宋" w:eastAsia="仿宋" w:cs="仿宋"/>
          <w:sz w:val="18"/>
          <w:szCs w:val="18"/>
        </w:rPr>
      </w:pPr>
      <w:r>
        <w:rPr>
          <w:rFonts w:hint="eastAsia" w:ascii="仿宋" w:hAnsi="仿宋" w:eastAsia="仿宋" w:cs="仿宋"/>
          <w:sz w:val="18"/>
          <w:szCs w:val="18"/>
        </w:rPr>
      </w:r>
      <w:r/>
    </w:p>
    <w:sectPr>
      <w:footerReference w:type="default" r:id="rId10"/>
      <w:footnotePr/>
      <w:endnotePr/>
      <w:type w:val="nextPage"/>
      <w:pgSz w:w="11906" w:h="16838" w:orient="portrait"/>
      <w:pgMar w:top="1440" w:right="1800" w:bottom="1440" w:left="1800" w:header="851" w:footer="85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a..DD..">
    <w:panose1 w:val="020B0503020202020204"/>
  </w:font>
  <w:font w:name="Times">
    <w:panose1 w:val="02020603050405020304"/>
  </w:font>
  <w:font w:name="Arial Unicode MS">
    <w:panose1 w:val="020B0604020202020204"/>
  </w:font>
  <w:font w:name="Tahoma">
    <w:panose1 w:val="020B060403050404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楷体">
    <w:panose1 w:val="02010609060101010101"/>
  </w:font>
  <w:font w:name="Wingdings">
    <w:panose1 w:val="05000000000000000000"/>
  </w:font>
  <w:font w:name="Century Schoolbook">
    <w:panose1 w:val="02040604050505020304"/>
  </w:font>
  <w:font w:name="FuturaA Bk BT">
    <w:panose1 w:val="020B0503020202020204"/>
  </w:font>
  <w:font w:name="楷体_GB2312">
    <w:panose1 w:val="02010609060101010101"/>
  </w:font>
  <w:font w:name="仿宋体">
    <w:panose1 w:val="02010609060101010101"/>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74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74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168"/>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
    <w:multiLevelType w:val="hybridMultilevel"/>
    <w:lvl w:ilvl="0">
      <w:start w:val="4"/>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7"/>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996"/>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4">
    <w:multiLevelType w:val="hybridMultilevel"/>
    <w:lvl w:ilvl="0">
      <w:start w:val="1"/>
      <w:numFmt w:val="bullet"/>
      <w:pStyle w:val="73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none"/>
      <w:isLgl w:val="false"/>
      <w:suff w:val="nothing"/>
      <w:lvlText w:val="%1"/>
      <w:lvlJc w:val="left"/>
      <w:pPr>
        <w:ind w:left="0" w:firstLine="0"/>
      </w:pPr>
      <w:rPr>
        <w:rFonts w:hint="default" w:ascii="Times New Roman" w:hAnsi="Times New Roman" w:cs="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726"/>
      <w:isLgl w:val="false"/>
      <w:suff w:val="nothing"/>
      <w:lvlText w:val="%1%2.%3　"/>
      <w:lvlJc w:val="left"/>
      <w:pPr>
        <w:ind w:left="315" w:firstLine="0"/>
      </w:pPr>
      <w:rPr>
        <w:rFonts w:hint="eastAsia" w:ascii="黑体" w:hAnsi="Times New Roman" w:eastAsia="黑体"/>
        <w:b w:val="0"/>
        <w:i w:val="0"/>
        <w:sz w:val="21"/>
      </w:rPr>
    </w:lvl>
    <w:lvl w:ilvl="3">
      <w:start w:val="1"/>
      <w:numFmt w:val="decimal"/>
      <w:pStyle w:val="725"/>
      <w:isLgl w:val="false"/>
      <w:suff w:val="nothing"/>
      <w:lvlText w:val="%1%2.%3.%4　"/>
      <w:lvlJc w:val="left"/>
      <w:pPr>
        <w:ind w:left="1080" w:firstLine="0"/>
      </w:pPr>
      <w:rPr>
        <w:rFonts w:hint="eastAsia" w:ascii="黑体" w:hAnsi="Times New Roman" w:eastAsia="黑体"/>
        <w:b w:val="0"/>
        <w:i w:val="0"/>
        <w:sz w:val="21"/>
      </w:rPr>
    </w:lvl>
    <w:lvl w:ilvl="4">
      <w:start w:val="1"/>
      <w:numFmt w:val="decimal"/>
      <w:isLgl w:val="false"/>
      <w:suff w:val="nothing"/>
      <w:lvlText w:val="%1%2.%3.%4.%5　"/>
      <w:lvlJc w:val="left"/>
      <w:pPr>
        <w:ind w:left="126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6">
    <w:multiLevelType w:val="hybridMultilevel"/>
    <w:lvl w:ilvl="0">
      <w:start w:val="1"/>
      <w:numFmt w:val="bullet"/>
      <w:pStyle w:val="104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bullet"/>
      <w:pStyle w:val="1008"/>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8">
    <w:multiLevelType w:val="hybridMultilevel"/>
    <w:lvl w:ilvl="0">
      <w:start w:val="1"/>
      <w:numFmt w:val="bullet"/>
      <w:pStyle w:val="1011"/>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2"/>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993"/>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994"/>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995"/>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12"/>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link w:val="931"/>
    <w:uiPriority w:val="0"/>
    <w:qFormat/>
    <w:pPr>
      <w:jc w:val="center"/>
      <w:keepNext/>
      <w:outlineLvl w:val="0"/>
    </w:pPr>
    <w:rPr>
      <w:rFonts w:ascii="楷体_GB2312" w:hAnsi="楷体_GB2312" w:eastAsia="宋体"/>
      <w:b/>
      <w:sz w:val="28"/>
      <w:szCs w:val="24"/>
    </w:rPr>
  </w:style>
  <w:style w:type="paragraph" w:styleId="706">
    <w:name w:val="Heading 2"/>
    <w:basedOn w:val="704"/>
    <w:next w:val="704"/>
    <w:link w:val="941"/>
    <w:uiPriority w:val="0"/>
    <w:qFormat/>
    <w:pPr>
      <w:ind w:firstLine="567"/>
      <w:jc w:val="left"/>
      <w:keepLines/>
      <w:keepNext/>
      <w:spacing w:line="305" w:lineRule="auto"/>
      <w:outlineLvl w:val="1"/>
    </w:pPr>
    <w:rPr>
      <w:rFonts w:ascii="Century Schoolbook" w:hAnsi="Century Schoolbook"/>
      <w:bCs/>
      <w:sz w:val="24"/>
      <w:szCs w:val="32"/>
    </w:rPr>
  </w:style>
  <w:style w:type="paragraph" w:styleId="707">
    <w:name w:val="Heading 3"/>
    <w:basedOn w:val="704"/>
    <w:next w:val="704"/>
    <w:link w:val="942"/>
    <w:uiPriority w:val="0"/>
    <w:qFormat/>
    <w:pPr>
      <w:keepLines/>
      <w:keepNext/>
      <w:spacing w:before="260" w:after="260" w:line="416" w:lineRule="auto"/>
      <w:outlineLvl w:val="2"/>
    </w:pPr>
    <w:rPr>
      <w:rFonts w:ascii="Times New Roman" w:hAnsi="Times New Roman"/>
      <w:b/>
      <w:sz w:val="32"/>
      <w:szCs w:val="20"/>
    </w:rPr>
  </w:style>
  <w:style w:type="paragraph" w:styleId="708">
    <w:name w:val="Heading 4"/>
    <w:basedOn w:val="704"/>
    <w:next w:val="704"/>
    <w:link w:val="943"/>
    <w:uiPriority w:val="0"/>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709">
    <w:name w:val="Heading 5"/>
    <w:basedOn w:val="704"/>
    <w:next w:val="704"/>
    <w:link w:val="944"/>
    <w:uiPriority w:val="0"/>
    <w:qFormat/>
    <w:pPr>
      <w:jc w:val="left"/>
      <w:keepLines/>
      <w:keepNext/>
      <w:spacing w:before="280" w:after="290" w:line="376" w:lineRule="atLeast"/>
      <w:outlineLvl w:val="4"/>
    </w:pPr>
    <w:rPr>
      <w:rFonts w:ascii="楷体" w:hAnsi="Times New Roman" w:eastAsia="楷体"/>
      <w:b/>
      <w:bCs/>
      <w:spacing w:val="8"/>
      <w:sz w:val="28"/>
      <w:szCs w:val="28"/>
    </w:rPr>
  </w:style>
  <w:style w:type="paragraph" w:styleId="710">
    <w:name w:val="Heading 6"/>
    <w:basedOn w:val="704"/>
    <w:next w:val="704"/>
    <w:link w:val="945"/>
    <w:uiPriority w:val="0"/>
    <w:qFormat/>
    <w:pPr>
      <w:jc w:val="left"/>
      <w:keepLines/>
      <w:keepNext/>
      <w:spacing w:before="240" w:after="64" w:line="320" w:lineRule="atLeast"/>
      <w:outlineLvl w:val="5"/>
    </w:pPr>
    <w:rPr>
      <w:rFonts w:ascii="Arial" w:hAnsi="Arial" w:eastAsia="黑体"/>
      <w:b/>
      <w:bCs/>
      <w:spacing w:val="8"/>
      <w:sz w:val="24"/>
      <w:szCs w:val="24"/>
    </w:rPr>
  </w:style>
  <w:style w:type="paragraph" w:styleId="711">
    <w:name w:val="Heading 7"/>
    <w:basedOn w:val="704"/>
    <w:next w:val="704"/>
    <w:link w:val="946"/>
    <w:uiPriority w:val="0"/>
    <w:qFormat/>
    <w:pPr>
      <w:jc w:val="left"/>
      <w:keepLines/>
      <w:keepNext/>
      <w:spacing w:before="240" w:after="64" w:line="320" w:lineRule="atLeast"/>
      <w:outlineLvl w:val="6"/>
    </w:pPr>
    <w:rPr>
      <w:rFonts w:ascii="楷体" w:hAnsi="Times New Roman" w:eastAsia="楷体"/>
      <w:b/>
      <w:bCs/>
      <w:spacing w:val="8"/>
      <w:sz w:val="24"/>
      <w:szCs w:val="24"/>
    </w:rPr>
  </w:style>
  <w:style w:type="paragraph" w:styleId="712">
    <w:name w:val="Heading 8"/>
    <w:basedOn w:val="704"/>
    <w:next w:val="704"/>
    <w:link w:val="947"/>
    <w:uiPriority w:val="0"/>
    <w:qFormat/>
    <w:pPr>
      <w:jc w:val="left"/>
      <w:keepLines/>
      <w:keepNext/>
      <w:spacing w:before="240" w:after="64" w:line="320" w:lineRule="atLeast"/>
      <w:outlineLvl w:val="7"/>
    </w:pPr>
    <w:rPr>
      <w:rFonts w:ascii="Arial" w:hAnsi="Arial" w:eastAsia="黑体"/>
      <w:spacing w:val="8"/>
      <w:sz w:val="24"/>
      <w:szCs w:val="24"/>
    </w:rPr>
  </w:style>
  <w:style w:type="paragraph" w:styleId="713">
    <w:name w:val="Heading 9"/>
    <w:basedOn w:val="704"/>
    <w:next w:val="704"/>
    <w:link w:val="948"/>
    <w:uiPriority w:val="0"/>
    <w:qFormat/>
    <w:pPr>
      <w:jc w:val="left"/>
      <w:keepLines/>
      <w:keepNext/>
      <w:spacing w:before="240" w:after="64" w:line="320" w:lineRule="atLeast"/>
      <w:outlineLvl w:val="8"/>
    </w:pPr>
    <w:rPr>
      <w:rFonts w:ascii="Arial" w:hAnsi="Arial" w:eastAsia="黑体"/>
      <w:spacing w:val="8"/>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正文1"/>
    <w:basedOn w:val="704"/>
    <w:next w:val="704"/>
    <w:uiPriority w:val="0"/>
    <w:qFormat/>
    <w:pPr>
      <w:spacing w:before="60" w:after="60" w:line="360" w:lineRule="auto"/>
      <w:outlineLvl w:val="6"/>
    </w:pPr>
    <w:rPr>
      <w:rFonts w:ascii="Times New Roman" w:hAnsi="Times New Roman"/>
      <w:sz w:val="24"/>
      <w:szCs w:val="24"/>
    </w:rPr>
  </w:style>
  <w:style w:type="paragraph" w:styleId="717">
    <w:name w:val="List 3"/>
    <w:basedOn w:val="704"/>
    <w:uiPriority w:val="0"/>
    <w:qFormat/>
    <w:pPr>
      <w:ind w:left="100" w:hanging="200"/>
    </w:pPr>
    <w:rPr>
      <w:rFonts w:ascii="Times New Roman" w:hAnsi="Times New Roman"/>
      <w:szCs w:val="24"/>
    </w:rPr>
  </w:style>
  <w:style w:type="paragraph" w:styleId="718">
    <w:name w:val="toc 7"/>
    <w:basedOn w:val="704"/>
    <w:next w:val="704"/>
    <w:uiPriority w:val="0"/>
    <w:semiHidden/>
    <w:qFormat/>
    <w:pPr>
      <w:ind w:left="2520"/>
    </w:pPr>
    <w:rPr>
      <w:rFonts w:ascii="Times New Roman" w:hAnsi="Times New Roman"/>
      <w:szCs w:val="20"/>
    </w:rPr>
  </w:style>
  <w:style w:type="paragraph" w:styleId="719">
    <w:name w:val="List Number 2"/>
    <w:basedOn w:val="704"/>
    <w:uiPriority w:val="0"/>
    <w:qFormat/>
    <w:pPr>
      <w:jc w:val="left"/>
      <w:spacing w:before="120" w:after="120"/>
      <w:widowControl/>
      <w:tabs>
        <w:tab w:val="left" w:pos="2948" w:leader="none"/>
      </w:tabs>
    </w:pPr>
    <w:rPr>
      <w:rFonts w:ascii="Times New Roman" w:hAnsi="Times New Roman"/>
      <w:sz w:val="22"/>
      <w:szCs w:val="20"/>
      <w:lang w:eastAsia="en-US"/>
    </w:rPr>
  </w:style>
  <w:style w:type="paragraph" w:styleId="720">
    <w:name w:val="index 8"/>
    <w:basedOn w:val="704"/>
    <w:next w:val="704"/>
    <w:uiPriority w:val="0"/>
    <w:semiHidden/>
    <w:qFormat/>
    <w:pPr>
      <w:ind w:left="1680" w:hanging="210"/>
      <w:jc w:val="left"/>
    </w:pPr>
    <w:rPr>
      <w:rFonts w:ascii="Times New Roman" w:hAnsi="Times New Roman"/>
      <w:szCs w:val="21"/>
    </w:rPr>
  </w:style>
  <w:style w:type="paragraph" w:styleId="721">
    <w:name w:val="List Number"/>
    <w:basedOn w:val="704"/>
    <w:uiPriority w:val="0"/>
    <w:qFormat/>
    <w:pPr>
      <w:ind w:left="1830" w:hanging="1200"/>
      <w:tabs>
        <w:tab w:val="left" w:pos="1830" w:leader="none"/>
      </w:tabs>
    </w:pPr>
    <w:rPr>
      <w:rFonts w:ascii="Times New Roman" w:hAnsi="Times New Roman"/>
      <w:szCs w:val="24"/>
    </w:rPr>
  </w:style>
  <w:style w:type="paragraph" w:styleId="722">
    <w:name w:val="Normal Indent"/>
    <w:basedOn w:val="704"/>
    <w:link w:val="1033"/>
    <w:uiPriority w:val="0"/>
    <w:qFormat/>
    <w:pPr>
      <w:ind w:firstLine="420"/>
    </w:pPr>
    <w:rPr>
      <w:rFonts w:ascii="Times New Roman" w:hAnsi="Times New Roman"/>
      <w:szCs w:val="20"/>
    </w:rPr>
  </w:style>
  <w:style w:type="paragraph" w:styleId="723">
    <w:name w:val="Caption"/>
    <w:basedOn w:val="704"/>
    <w:next w:val="724"/>
    <w:uiPriority w:val="0"/>
    <w:qFormat/>
    <w:pPr>
      <w:ind w:left="798" w:hanging="360"/>
      <w:jc w:val="left"/>
      <w:keepNext/>
      <w:spacing w:before="60" w:after="240" w:line="220" w:lineRule="atLeast"/>
      <w:widowControl/>
      <w:tabs>
        <w:tab w:val="left" w:pos="798" w:leader="none"/>
      </w:tabs>
    </w:pPr>
    <w:rPr>
      <w:rFonts w:ascii="Arial Narrow" w:hAnsi="Arial Narrow" w:eastAsia="仿宋体"/>
      <w:sz w:val="18"/>
      <w:szCs w:val="20"/>
    </w:rPr>
  </w:style>
  <w:style w:type="paragraph" w:styleId="724">
    <w:name w:val="Body Text"/>
    <w:basedOn w:val="704"/>
    <w:next w:val="725"/>
    <w:link w:val="932"/>
    <w:uiPriority w:val="0"/>
    <w:qFormat/>
    <w:rPr>
      <w:rFonts w:ascii="华文中宋" w:eastAsia="华文中宋"/>
      <w:bCs/>
      <w:sz w:val="28"/>
      <w:szCs w:val="24"/>
    </w:rPr>
  </w:style>
  <w:style w:type="paragraph" w:styleId="725" w:customStyle="1">
    <w:name w:val="一级条标题"/>
    <w:basedOn w:val="726"/>
    <w:next w:val="727"/>
    <w:uiPriority w:val="99"/>
    <w:qFormat/>
    <w:pPr>
      <w:numPr>
        <w:ilvl w:val="3"/>
        <w:numId w:val="1"/>
      </w:numPr>
      <w:ind w:left="315"/>
      <w:outlineLvl w:val="2"/>
    </w:pPr>
  </w:style>
  <w:style w:type="paragraph" w:styleId="726" w:customStyle="1">
    <w:name w:val="章标题"/>
    <w:next w:val="704"/>
    <w:uiPriority w:val="99"/>
    <w:qFormat/>
    <w:pPr>
      <w:numPr>
        <w:ilvl w:val="2"/>
        <w:numId w:val="1"/>
      </w:numPr>
      <w:ind w:left="0"/>
      <w:jc w:val="both"/>
      <w:spacing w:before="156" w:after="156"/>
      <w:outlineLvl w:val="1"/>
    </w:pPr>
    <w:rPr>
      <w:rFonts w:hint="default" w:ascii="黑体" w:hAnsi="Times New Roman" w:eastAsia="黑体" w:cs="Times New Roman"/>
      <w:sz w:val="21"/>
      <w:lang w:val="en-US" w:eastAsia="zh-CN" w:bidi="ar-SA"/>
    </w:rPr>
  </w:style>
  <w:style w:type="paragraph" w:styleId="727" w:customStyle="1">
    <w:name w:val="段"/>
    <w:basedOn w:val="728"/>
    <w:next w:val="704"/>
    <w:uiPriority w:val="99"/>
    <w:qFormat/>
    <w:pPr>
      <w:ind w:firstLine="200"/>
      <w:jc w:val="both"/>
    </w:pPr>
    <w:rPr>
      <w:rFonts w:ascii="宋体"/>
      <w:sz w:val="21"/>
      <w:lang w:val="en-US" w:eastAsia="zh-CN" w:bidi="ar-SA"/>
    </w:rPr>
  </w:style>
  <w:style w:type="paragraph" w:styleId="728" w:customStyle="1">
    <w:name w:val="正文11"/>
    <w:uiPriority w:val="0"/>
    <w:qFormat/>
    <w:pPr>
      <w:jc w:val="both"/>
      <w:widowControl w:val="off"/>
    </w:pPr>
    <w:rPr>
      <w:rFonts w:hint="default" w:ascii="Calibri" w:hAnsi="Calibri" w:eastAsia="宋体" w:cs="Times New Roman"/>
      <w:sz w:val="21"/>
      <w:szCs w:val="24"/>
    </w:rPr>
  </w:style>
  <w:style w:type="paragraph" w:styleId="729">
    <w:name w:val="index 5"/>
    <w:basedOn w:val="704"/>
    <w:next w:val="704"/>
    <w:uiPriority w:val="0"/>
    <w:semiHidden/>
    <w:qFormat/>
    <w:pPr>
      <w:ind w:left="1050" w:hanging="210"/>
      <w:jc w:val="left"/>
    </w:pPr>
    <w:rPr>
      <w:rFonts w:ascii="Times New Roman" w:hAnsi="Times New Roman"/>
      <w:szCs w:val="21"/>
    </w:rPr>
  </w:style>
  <w:style w:type="paragraph" w:styleId="730">
    <w:name w:val="Document Map"/>
    <w:basedOn w:val="704"/>
    <w:link w:val="949"/>
    <w:uiPriority w:val="0"/>
    <w:semiHidden/>
    <w:qFormat/>
    <w:pPr>
      <w:shd w:val="clear" w:color="auto" w:fill="000080"/>
    </w:pPr>
    <w:rPr>
      <w:rFonts w:ascii="Times New Roman" w:hAnsi="Times New Roman"/>
      <w:szCs w:val="24"/>
    </w:rPr>
  </w:style>
  <w:style w:type="paragraph" w:styleId="731">
    <w:name w:val="index 6"/>
    <w:basedOn w:val="704"/>
    <w:next w:val="704"/>
    <w:uiPriority w:val="0"/>
    <w:semiHidden/>
    <w:qFormat/>
    <w:pPr>
      <w:ind w:left="1260" w:hanging="210"/>
      <w:jc w:val="left"/>
    </w:pPr>
    <w:rPr>
      <w:rFonts w:ascii="Times New Roman" w:hAnsi="Times New Roman"/>
      <w:szCs w:val="21"/>
    </w:rPr>
  </w:style>
  <w:style w:type="paragraph" w:styleId="732">
    <w:name w:val="Salutation"/>
    <w:basedOn w:val="704"/>
    <w:next w:val="704"/>
    <w:link w:val="950"/>
    <w:uiPriority w:val="0"/>
    <w:qFormat/>
    <w:rPr>
      <w:rFonts w:ascii="Times New Roman" w:hAnsi="Times New Roman"/>
      <w:sz w:val="28"/>
      <w:szCs w:val="24"/>
    </w:rPr>
  </w:style>
  <w:style w:type="paragraph" w:styleId="733">
    <w:name w:val="Body Text 3"/>
    <w:basedOn w:val="704"/>
    <w:link w:val="951"/>
    <w:uiPriority w:val="0"/>
    <w:qFormat/>
    <w:pPr>
      <w:spacing w:line="480" w:lineRule="exact"/>
    </w:pPr>
    <w:rPr>
      <w:rFonts w:ascii="仿宋_GB2312" w:hAnsi="Times New Roman" w:eastAsia="仿宋_GB2312"/>
      <w:sz w:val="24"/>
      <w:szCs w:val="24"/>
    </w:rPr>
  </w:style>
  <w:style w:type="paragraph" w:styleId="734">
    <w:name w:val="Body Text Indent"/>
    <w:basedOn w:val="704"/>
    <w:next w:val="735"/>
    <w:link w:val="952"/>
    <w:uiPriority w:val="0"/>
    <w:qFormat/>
    <w:pPr>
      <w:ind w:firstLine="358"/>
    </w:pPr>
    <w:rPr>
      <w:rFonts w:ascii="Times New Roman" w:hAnsi="Times New Roman"/>
      <w:sz w:val="28"/>
      <w:szCs w:val="24"/>
    </w:rPr>
  </w:style>
  <w:style w:type="paragraph" w:styleId="735">
    <w:name w:val="envelope return"/>
    <w:basedOn w:val="704"/>
    <w:uiPriority w:val="0"/>
    <w:qFormat/>
    <w:pPr>
      <w:jc w:val="left"/>
      <w:spacing w:line="360" w:lineRule="auto"/>
      <w:widowControl/>
    </w:pPr>
    <w:rPr>
      <w:rFonts w:ascii="Arial" w:hAnsi="Arial" w:cs="Arial"/>
      <w:sz w:val="24"/>
    </w:rPr>
  </w:style>
  <w:style w:type="paragraph" w:styleId="736">
    <w:name w:val="List 2"/>
    <w:basedOn w:val="704"/>
    <w:uiPriority w:val="0"/>
    <w:qFormat/>
    <w:pPr>
      <w:ind w:left="100" w:hanging="200"/>
    </w:pPr>
    <w:rPr>
      <w:rFonts w:ascii="Times New Roman" w:hAnsi="Times New Roman"/>
      <w:szCs w:val="24"/>
    </w:rPr>
  </w:style>
  <w:style w:type="paragraph" w:styleId="737">
    <w:name w:val="Block Text"/>
    <w:basedOn w:val="704"/>
    <w:uiPriority w:val="0"/>
    <w:qFormat/>
    <w:pPr>
      <w:ind w:left="525" w:right="-1" w:firstLine="525"/>
      <w:spacing w:line="312" w:lineRule="atLeast"/>
    </w:pPr>
    <w:rPr>
      <w:rFonts w:ascii="Times New Roman" w:hAnsi="Times New Roman"/>
      <w:sz w:val="28"/>
      <w:szCs w:val="28"/>
    </w:rPr>
  </w:style>
  <w:style w:type="paragraph" w:styleId="738">
    <w:name w:val="List Bullet 2"/>
    <w:basedOn w:val="704"/>
    <w:uiPriority w:val="0"/>
    <w:qFormat/>
    <w:pPr>
      <w:numPr>
        <w:ilvl w:val="0"/>
        <w:numId w:val="2"/>
      </w:numPr>
      <w:ind w:left="1080" w:hanging="540"/>
      <w:spacing w:line="360" w:lineRule="auto"/>
    </w:pPr>
    <w:rPr>
      <w:rFonts w:ascii="Times New Roman" w:hAnsi="Times New Roman"/>
      <w:sz w:val="24"/>
      <w:szCs w:val="20"/>
    </w:rPr>
  </w:style>
  <w:style w:type="paragraph" w:styleId="739">
    <w:name w:val="index 4"/>
    <w:basedOn w:val="704"/>
    <w:next w:val="704"/>
    <w:uiPriority w:val="0"/>
    <w:semiHidden/>
    <w:qFormat/>
    <w:pPr>
      <w:ind w:left="840" w:hanging="210"/>
      <w:jc w:val="left"/>
    </w:pPr>
    <w:rPr>
      <w:rFonts w:ascii="Times New Roman" w:hAnsi="Times New Roman"/>
      <w:szCs w:val="21"/>
    </w:rPr>
  </w:style>
  <w:style w:type="paragraph" w:styleId="740">
    <w:name w:val="toc 5"/>
    <w:basedOn w:val="704"/>
    <w:next w:val="704"/>
    <w:uiPriority w:val="0"/>
    <w:semiHidden/>
    <w:qFormat/>
    <w:pPr>
      <w:ind w:left="1680"/>
    </w:pPr>
    <w:rPr>
      <w:rFonts w:ascii="Times New Roman" w:hAnsi="Times New Roman"/>
      <w:szCs w:val="20"/>
    </w:rPr>
  </w:style>
  <w:style w:type="paragraph" w:styleId="741">
    <w:name w:val="toc 3"/>
    <w:basedOn w:val="704"/>
    <w:next w:val="704"/>
    <w:uiPriority w:val="0"/>
    <w:semiHidden/>
    <w:qFormat/>
    <w:pPr>
      <w:ind w:left="840"/>
    </w:pPr>
    <w:rPr>
      <w:rFonts w:ascii="Times New Roman" w:hAnsi="Times New Roman"/>
      <w:szCs w:val="20"/>
    </w:rPr>
  </w:style>
  <w:style w:type="paragraph" w:styleId="742">
    <w:name w:val="Plain Text"/>
    <w:basedOn w:val="704"/>
    <w:next w:val="722"/>
    <w:link w:val="1178"/>
    <w:uiPriority w:val="0"/>
    <w:qFormat/>
    <w:rPr>
      <w:rFonts w:ascii="宋体" w:hAnsi="Courier New"/>
      <w:sz w:val="24"/>
      <w:szCs w:val="24"/>
    </w:rPr>
  </w:style>
  <w:style w:type="paragraph" w:styleId="743">
    <w:name w:val="toc 8"/>
    <w:basedOn w:val="704"/>
    <w:next w:val="704"/>
    <w:uiPriority w:val="0"/>
    <w:semiHidden/>
    <w:qFormat/>
    <w:pPr>
      <w:ind w:left="2940"/>
    </w:pPr>
    <w:rPr>
      <w:rFonts w:ascii="Times New Roman" w:hAnsi="Times New Roman"/>
      <w:szCs w:val="20"/>
    </w:rPr>
  </w:style>
  <w:style w:type="paragraph" w:styleId="744">
    <w:name w:val="index 3"/>
    <w:basedOn w:val="704"/>
    <w:next w:val="704"/>
    <w:uiPriority w:val="0"/>
    <w:semiHidden/>
    <w:qFormat/>
    <w:pPr>
      <w:ind w:left="630" w:hanging="210"/>
      <w:jc w:val="left"/>
    </w:pPr>
    <w:rPr>
      <w:rFonts w:ascii="Times New Roman" w:hAnsi="Times New Roman"/>
      <w:szCs w:val="21"/>
    </w:rPr>
  </w:style>
  <w:style w:type="paragraph" w:styleId="745">
    <w:name w:val="Date"/>
    <w:basedOn w:val="704"/>
    <w:next w:val="704"/>
    <w:link w:val="954"/>
    <w:uiPriority w:val="0"/>
    <w:qFormat/>
    <w:pPr>
      <w:ind w:left="100"/>
    </w:pPr>
    <w:rPr>
      <w:rFonts w:ascii="仿宋_GB2312" w:hAnsi="Times New Roman" w:eastAsia="仿宋_GB2312"/>
      <w:color w:val="000000"/>
      <w:sz w:val="32"/>
      <w:szCs w:val="20"/>
    </w:rPr>
  </w:style>
  <w:style w:type="paragraph" w:styleId="746">
    <w:name w:val="Body Text Indent 2"/>
    <w:basedOn w:val="704"/>
    <w:link w:val="955"/>
    <w:uiPriority w:val="0"/>
    <w:qFormat/>
    <w:pPr>
      <w:ind w:firstLine="560"/>
      <w:spacing w:line="640" w:lineRule="exact"/>
    </w:pPr>
    <w:rPr>
      <w:rFonts w:ascii="Times New Roman" w:hAnsi="Times New Roman"/>
      <w:sz w:val="28"/>
      <w:szCs w:val="20"/>
    </w:rPr>
  </w:style>
  <w:style w:type="paragraph" w:styleId="747">
    <w:name w:val="endnote text"/>
    <w:basedOn w:val="704"/>
    <w:link w:val="956"/>
    <w:uiPriority w:val="0"/>
    <w:semiHidden/>
    <w:qFormat/>
    <w:pPr>
      <w:jc w:val="left"/>
      <w:spacing w:line="360" w:lineRule="atLeast"/>
    </w:pPr>
    <w:rPr>
      <w:rFonts w:ascii="楷体" w:hAnsi="Times New Roman" w:eastAsia="楷体"/>
      <w:spacing w:val="8"/>
      <w:sz w:val="24"/>
      <w:szCs w:val="20"/>
    </w:rPr>
  </w:style>
  <w:style w:type="paragraph" w:styleId="748">
    <w:name w:val="Balloon Text"/>
    <w:basedOn w:val="704"/>
    <w:link w:val="940"/>
    <w:uiPriority w:val="0"/>
    <w:semiHidden/>
    <w:unhideWhenUsed/>
    <w:qFormat/>
    <w:rPr>
      <w:sz w:val="18"/>
      <w:szCs w:val="18"/>
    </w:rPr>
  </w:style>
  <w:style w:type="paragraph" w:styleId="749">
    <w:name w:val="Footer"/>
    <w:basedOn w:val="704"/>
    <w:link w:val="939"/>
    <w:uiPriority w:val="0"/>
    <w:unhideWhenUsed/>
    <w:qFormat/>
    <w:pPr>
      <w:jc w:val="left"/>
      <w:tabs>
        <w:tab w:val="center" w:pos="4153" w:leader="none"/>
        <w:tab w:val="right" w:pos="8306" w:leader="none"/>
      </w:tabs>
    </w:pPr>
    <w:rPr>
      <w:sz w:val="18"/>
      <w:szCs w:val="18"/>
    </w:rPr>
  </w:style>
  <w:style w:type="paragraph" w:styleId="750">
    <w:name w:val="Header"/>
    <w:basedOn w:val="704"/>
    <w:link w:val="93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1">
    <w:name w:val="toc 1"/>
    <w:basedOn w:val="704"/>
    <w:next w:val="704"/>
    <w:uiPriority w:val="0"/>
    <w:semiHidden/>
    <w:qFormat/>
    <w:rPr>
      <w:rFonts w:ascii="Times New Roman" w:hAnsi="Times New Roman"/>
      <w:szCs w:val="20"/>
    </w:rPr>
  </w:style>
  <w:style w:type="paragraph" w:styleId="752">
    <w:name w:val="toc 4"/>
    <w:basedOn w:val="704"/>
    <w:next w:val="704"/>
    <w:uiPriority w:val="0"/>
    <w:semiHidden/>
    <w:qFormat/>
    <w:pPr>
      <w:ind w:left="1260"/>
    </w:pPr>
    <w:rPr>
      <w:rFonts w:ascii="Times New Roman" w:hAnsi="Times New Roman"/>
      <w:szCs w:val="20"/>
    </w:rPr>
  </w:style>
  <w:style w:type="paragraph" w:styleId="753">
    <w:name w:val="index heading"/>
    <w:basedOn w:val="704"/>
    <w:next w:val="754"/>
    <w:uiPriority w:val="0"/>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754">
    <w:name w:val="index 1"/>
    <w:basedOn w:val="704"/>
    <w:next w:val="704"/>
    <w:uiPriority w:val="0"/>
    <w:semiHidden/>
    <w:unhideWhenUsed/>
    <w:qFormat/>
  </w:style>
  <w:style w:type="paragraph" w:styleId="755">
    <w:name w:val="Subtitle"/>
    <w:basedOn w:val="704"/>
    <w:next w:val="704"/>
    <w:link w:val="1175"/>
    <w:uiPriority w:val="0"/>
    <w:qFormat/>
    <w:pPr>
      <w:ind w:firstLine="200"/>
      <w:jc w:val="left"/>
      <w:spacing w:line="400" w:lineRule="exact"/>
      <w:outlineLvl w:val="1"/>
    </w:pPr>
    <w:rPr>
      <w:rFonts w:ascii="Cambria" w:hAnsi="Cambria" w:eastAsia="黑体" w:cstheme="minorBidi"/>
      <w:b/>
      <w:bCs/>
      <w:szCs w:val="32"/>
    </w:rPr>
  </w:style>
  <w:style w:type="paragraph" w:styleId="756">
    <w:name w:val="List"/>
    <w:basedOn w:val="704"/>
    <w:uiPriority w:val="0"/>
    <w:qFormat/>
    <w:pPr>
      <w:ind w:left="200" w:hanging="200"/>
    </w:pPr>
    <w:rPr>
      <w:rFonts w:ascii="Times New Roman" w:hAnsi="Times New Roman"/>
      <w:szCs w:val="24"/>
    </w:rPr>
  </w:style>
  <w:style w:type="paragraph" w:styleId="757">
    <w:name w:val="footnote text"/>
    <w:basedOn w:val="704"/>
    <w:link w:val="924"/>
    <w:uiPriority w:val="99"/>
    <w:semiHidden/>
    <w:unhideWhenUsed/>
    <w:qFormat/>
    <w:pPr>
      <w:spacing w:after="40" w:line="240" w:lineRule="auto"/>
    </w:pPr>
    <w:rPr>
      <w:sz w:val="18"/>
    </w:rPr>
  </w:style>
  <w:style w:type="paragraph" w:styleId="758">
    <w:name w:val="toc 6"/>
    <w:basedOn w:val="704"/>
    <w:next w:val="704"/>
    <w:uiPriority w:val="0"/>
    <w:semiHidden/>
    <w:qFormat/>
    <w:pPr>
      <w:ind w:left="2100"/>
    </w:pPr>
    <w:rPr>
      <w:rFonts w:ascii="Times New Roman" w:hAnsi="Times New Roman"/>
      <w:szCs w:val="20"/>
    </w:rPr>
  </w:style>
  <w:style w:type="paragraph" w:styleId="759">
    <w:name w:val="Body Text Indent 3"/>
    <w:basedOn w:val="704"/>
    <w:link w:val="958"/>
    <w:uiPriority w:val="0"/>
    <w:qFormat/>
    <w:pPr>
      <w:ind w:firstLine="438"/>
      <w:jc w:val="left"/>
    </w:pPr>
    <w:rPr>
      <w:rFonts w:ascii="楷体_GB2312" w:hAnsi="Times New Roman" w:eastAsia="楷体_GB2312"/>
      <w:b/>
      <w:bCs/>
      <w:color w:val="000000"/>
      <w:sz w:val="24"/>
      <w:szCs w:val="20"/>
      <w:u w:val="single"/>
    </w:rPr>
  </w:style>
  <w:style w:type="paragraph" w:styleId="760">
    <w:name w:val="index 7"/>
    <w:basedOn w:val="704"/>
    <w:next w:val="704"/>
    <w:uiPriority w:val="0"/>
    <w:semiHidden/>
    <w:qFormat/>
    <w:pPr>
      <w:ind w:left="1470" w:hanging="210"/>
      <w:jc w:val="left"/>
    </w:pPr>
    <w:rPr>
      <w:rFonts w:ascii="Times New Roman" w:hAnsi="Times New Roman"/>
      <w:szCs w:val="21"/>
    </w:rPr>
  </w:style>
  <w:style w:type="paragraph" w:styleId="761">
    <w:name w:val="index 9"/>
    <w:basedOn w:val="704"/>
    <w:next w:val="704"/>
    <w:uiPriority w:val="0"/>
    <w:semiHidden/>
    <w:qFormat/>
    <w:pPr>
      <w:ind w:left="1890" w:hanging="210"/>
      <w:jc w:val="left"/>
    </w:pPr>
    <w:rPr>
      <w:rFonts w:ascii="Times New Roman" w:hAnsi="Times New Roman"/>
      <w:szCs w:val="21"/>
    </w:rPr>
  </w:style>
  <w:style w:type="paragraph" w:styleId="762">
    <w:name w:val="table of figures"/>
    <w:basedOn w:val="704"/>
    <w:next w:val="704"/>
    <w:uiPriority w:val="0"/>
    <w:semiHidden/>
    <w:qFormat/>
    <w:pPr>
      <w:ind w:left="840" w:hanging="420"/>
    </w:pPr>
    <w:rPr>
      <w:rFonts w:ascii="Times New Roman" w:hAnsi="Times New Roman"/>
      <w:szCs w:val="21"/>
    </w:rPr>
  </w:style>
  <w:style w:type="paragraph" w:styleId="763">
    <w:name w:val="toc 2"/>
    <w:basedOn w:val="704"/>
    <w:next w:val="704"/>
    <w:uiPriority w:val="0"/>
    <w:semiHidden/>
    <w:qFormat/>
    <w:pPr>
      <w:ind w:left="420"/>
    </w:pPr>
    <w:rPr>
      <w:rFonts w:ascii="Times New Roman" w:hAnsi="Times New Roman"/>
      <w:szCs w:val="20"/>
    </w:rPr>
  </w:style>
  <w:style w:type="paragraph" w:styleId="764">
    <w:name w:val="toc 9"/>
    <w:basedOn w:val="704"/>
    <w:next w:val="704"/>
    <w:uiPriority w:val="0"/>
    <w:semiHidden/>
    <w:qFormat/>
    <w:pPr>
      <w:ind w:left="3360"/>
    </w:pPr>
    <w:rPr>
      <w:rFonts w:ascii="Times New Roman" w:hAnsi="Times New Roman"/>
      <w:szCs w:val="20"/>
    </w:rPr>
  </w:style>
  <w:style w:type="paragraph" w:styleId="765">
    <w:name w:val="Body Text 2"/>
    <w:basedOn w:val="704"/>
    <w:link w:val="934"/>
    <w:uiPriority w:val="0"/>
    <w:unhideWhenUsed/>
    <w:qFormat/>
    <w:pPr>
      <w:spacing w:after="120" w:line="480" w:lineRule="auto"/>
    </w:pPr>
  </w:style>
  <w:style w:type="paragraph" w:styleId="766">
    <w:name w:val="List Continue 2"/>
    <w:basedOn w:val="704"/>
    <w:uiPriority w:val="0"/>
    <w:qFormat/>
    <w:pPr>
      <w:ind w:left="840"/>
      <w:spacing w:after="120"/>
    </w:pPr>
    <w:rPr>
      <w:rFonts w:ascii="Times New Roman" w:hAnsi="Times New Roman"/>
      <w:szCs w:val="24"/>
    </w:rPr>
  </w:style>
  <w:style w:type="paragraph" w:styleId="767">
    <w:name w:val="Message Header"/>
    <w:basedOn w:val="70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68">
    <w:name w:val="HTML Preformatted"/>
    <w:basedOn w:val="704"/>
    <w:link w:val="959"/>
    <w:uiPriority w:val="0"/>
    <w:qFormat/>
    <w:rPr>
      <w:rFonts w:ascii="Courier New" w:hAnsi="Courier New" w:cs="Courier New"/>
      <w:sz w:val="20"/>
      <w:szCs w:val="20"/>
    </w:rPr>
  </w:style>
  <w:style w:type="paragraph" w:styleId="769">
    <w:name w:val="Normal (Web)"/>
    <w:basedOn w:val="704"/>
    <w:uiPriority w:val="0"/>
    <w:qFormat/>
    <w:pPr>
      <w:jc w:val="left"/>
      <w:spacing w:before="100" w:beforeAutospacing="1" w:after="100" w:afterAutospacing="1"/>
      <w:widowControl/>
    </w:pPr>
    <w:rPr>
      <w:rFonts w:ascii="宋体" w:hAnsi="宋体"/>
      <w:color w:val="000000"/>
      <w:sz w:val="24"/>
      <w:szCs w:val="24"/>
    </w:rPr>
  </w:style>
  <w:style w:type="paragraph" w:styleId="770">
    <w:name w:val="index 2"/>
    <w:basedOn w:val="704"/>
    <w:next w:val="704"/>
    <w:uiPriority w:val="0"/>
    <w:semiHidden/>
    <w:qFormat/>
    <w:pPr>
      <w:ind w:left="420" w:hanging="210"/>
      <w:jc w:val="left"/>
    </w:pPr>
    <w:rPr>
      <w:rFonts w:ascii="Times New Roman" w:hAnsi="Times New Roman"/>
      <w:szCs w:val="21"/>
    </w:rPr>
  </w:style>
  <w:style w:type="paragraph" w:styleId="771">
    <w:name w:val="Title"/>
    <w:basedOn w:val="704"/>
    <w:next w:val="704"/>
    <w:link w:val="960"/>
    <w:uiPriority w:val="0"/>
    <w:qFormat/>
    <w:pPr>
      <w:jc w:val="left"/>
      <w:spacing w:before="240" w:after="60" w:line="360" w:lineRule="auto"/>
      <w:outlineLvl w:val="0"/>
    </w:pPr>
    <w:rPr>
      <w:rFonts w:ascii="Arial" w:hAnsi="Arial" w:eastAsia="黑体"/>
      <w:b/>
      <w:sz w:val="84"/>
      <w:szCs w:val="20"/>
      <w:lang w:val="en-GB"/>
    </w:rPr>
  </w:style>
  <w:style w:type="paragraph" w:styleId="772">
    <w:name w:val="Body Text First Indent"/>
    <w:basedOn w:val="724"/>
    <w:next w:val="773"/>
    <w:link w:val="961"/>
    <w:uiPriority w:val="0"/>
    <w:qFormat/>
    <w:pPr>
      <w:ind w:firstLine="420"/>
      <w:spacing w:after="120"/>
    </w:pPr>
    <w:rPr>
      <w:rFonts w:ascii="Times New Roman" w:hAnsi="Times New Roman" w:eastAsia="宋体"/>
      <w:bCs w:val="0"/>
      <w:sz w:val="21"/>
    </w:rPr>
  </w:style>
  <w:style w:type="paragraph" w:styleId="773">
    <w:name w:val="Body Text First Indent 2"/>
    <w:basedOn w:val="734"/>
    <w:link w:val="962"/>
    <w:uiPriority w:val="0"/>
    <w:qFormat/>
    <w:pPr>
      <w:ind w:left="420" w:firstLine="420"/>
      <w:spacing w:after="120"/>
    </w:pPr>
    <w:rPr>
      <w:sz w:val="21"/>
      <w:szCs w:val="20"/>
    </w:rPr>
  </w:style>
  <w:style w:type="table" w:styleId="774">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14"/>
    <w:uiPriority w:val="0"/>
    <w:qFormat/>
    <w:rPr>
      <w:b/>
      <w:bCs/>
    </w:rPr>
  </w:style>
  <w:style w:type="character" w:styleId="776">
    <w:name w:val="endnote reference"/>
    <w:basedOn w:val="714"/>
    <w:uiPriority w:val="99"/>
    <w:semiHidden/>
    <w:unhideWhenUsed/>
    <w:qFormat/>
    <w:rPr>
      <w:vertAlign w:val="superscript"/>
    </w:rPr>
  </w:style>
  <w:style w:type="character" w:styleId="777">
    <w:name w:val="page number"/>
    <w:basedOn w:val="714"/>
    <w:uiPriority w:val="0"/>
    <w:qFormat/>
  </w:style>
  <w:style w:type="character" w:styleId="778">
    <w:name w:val="FollowedHyperlink"/>
    <w:basedOn w:val="714"/>
    <w:uiPriority w:val="0"/>
    <w:qFormat/>
    <w:rPr>
      <w:color w:val="800080"/>
      <w:u w:val="single"/>
    </w:rPr>
  </w:style>
  <w:style w:type="character" w:styleId="779">
    <w:name w:val="HTML Typewriter"/>
    <w:uiPriority w:val="99"/>
    <w:qFormat/>
    <w:rPr>
      <w:rFonts w:ascii="宋体" w:hAnsi="宋体" w:eastAsia="宋体" w:cs="宋体"/>
      <w:sz w:val="24"/>
      <w:szCs w:val="24"/>
    </w:rPr>
  </w:style>
  <w:style w:type="character" w:styleId="780">
    <w:name w:val="Hyperlink"/>
    <w:basedOn w:val="714"/>
    <w:uiPriority w:val="99"/>
    <w:qFormat/>
    <w:rPr>
      <w:color w:val="0000ff"/>
      <w:u w:val="single"/>
    </w:rPr>
  </w:style>
  <w:style w:type="character" w:styleId="781">
    <w:name w:val="footnote reference"/>
    <w:basedOn w:val="714"/>
    <w:uiPriority w:val="99"/>
    <w:unhideWhenUsed/>
    <w:qFormat/>
    <w:rPr>
      <w:vertAlign w:val="superscript"/>
    </w:rPr>
  </w:style>
  <w:style w:type="character" w:styleId="782" w:customStyle="1">
    <w:name w:val="Heading 1 Char"/>
    <w:basedOn w:val="714"/>
    <w:uiPriority w:val="9"/>
    <w:qFormat/>
    <w:rPr>
      <w:rFonts w:ascii="Arial" w:hAnsi="Arial" w:eastAsia="Arial" w:cs="Arial"/>
      <w:sz w:val="40"/>
      <w:szCs w:val="40"/>
    </w:rPr>
  </w:style>
  <w:style w:type="character" w:styleId="783" w:customStyle="1">
    <w:name w:val="Heading 2 Char"/>
    <w:basedOn w:val="714"/>
    <w:uiPriority w:val="9"/>
    <w:qFormat/>
    <w:rPr>
      <w:rFonts w:ascii="Arial" w:hAnsi="Arial" w:eastAsia="Arial" w:cs="Arial"/>
      <w:sz w:val="34"/>
    </w:rPr>
  </w:style>
  <w:style w:type="character" w:styleId="784" w:customStyle="1">
    <w:name w:val="Heading 3 Char"/>
    <w:basedOn w:val="714"/>
    <w:uiPriority w:val="9"/>
    <w:qFormat/>
    <w:rPr>
      <w:rFonts w:ascii="Arial" w:hAnsi="Arial" w:eastAsia="Arial" w:cs="Arial"/>
      <w:sz w:val="30"/>
      <w:szCs w:val="30"/>
    </w:rPr>
  </w:style>
  <w:style w:type="character" w:styleId="785" w:customStyle="1">
    <w:name w:val="Heading 4 Char"/>
    <w:basedOn w:val="714"/>
    <w:uiPriority w:val="9"/>
    <w:qFormat/>
    <w:rPr>
      <w:rFonts w:ascii="Arial" w:hAnsi="Arial" w:eastAsia="Arial" w:cs="Arial"/>
      <w:b/>
      <w:bCs/>
      <w:sz w:val="26"/>
      <w:szCs w:val="26"/>
    </w:rPr>
  </w:style>
  <w:style w:type="character" w:styleId="786" w:customStyle="1">
    <w:name w:val="Heading 5 Char"/>
    <w:basedOn w:val="714"/>
    <w:uiPriority w:val="9"/>
    <w:qFormat/>
    <w:rPr>
      <w:rFonts w:ascii="Arial" w:hAnsi="Arial" w:eastAsia="Arial" w:cs="Arial"/>
      <w:b/>
      <w:bCs/>
      <w:sz w:val="24"/>
      <w:szCs w:val="24"/>
    </w:rPr>
  </w:style>
  <w:style w:type="character" w:styleId="787" w:customStyle="1">
    <w:name w:val="Heading 6 Char"/>
    <w:basedOn w:val="714"/>
    <w:uiPriority w:val="9"/>
    <w:qFormat/>
    <w:rPr>
      <w:rFonts w:ascii="Arial" w:hAnsi="Arial" w:eastAsia="Arial" w:cs="Arial"/>
      <w:b/>
      <w:bCs/>
      <w:sz w:val="22"/>
      <w:szCs w:val="22"/>
    </w:rPr>
  </w:style>
  <w:style w:type="character" w:styleId="788" w:customStyle="1">
    <w:name w:val="Heading 7 Char"/>
    <w:basedOn w:val="714"/>
    <w:uiPriority w:val="9"/>
    <w:qFormat/>
    <w:rPr>
      <w:rFonts w:ascii="Arial" w:hAnsi="Arial" w:eastAsia="Arial" w:cs="Arial"/>
      <w:b/>
      <w:bCs/>
      <w:i/>
      <w:iCs/>
      <w:sz w:val="22"/>
      <w:szCs w:val="22"/>
    </w:rPr>
  </w:style>
  <w:style w:type="character" w:styleId="789" w:customStyle="1">
    <w:name w:val="Heading 8 Char"/>
    <w:basedOn w:val="714"/>
    <w:uiPriority w:val="9"/>
    <w:qFormat/>
    <w:rPr>
      <w:rFonts w:ascii="Arial" w:hAnsi="Arial" w:eastAsia="Arial" w:cs="Arial"/>
      <w:i/>
      <w:iCs/>
      <w:sz w:val="22"/>
      <w:szCs w:val="22"/>
    </w:rPr>
  </w:style>
  <w:style w:type="character" w:styleId="790" w:customStyle="1">
    <w:name w:val="Heading 9 Char"/>
    <w:basedOn w:val="714"/>
    <w:uiPriority w:val="9"/>
    <w:qFormat/>
    <w:rPr>
      <w:rFonts w:ascii="Arial" w:hAnsi="Arial" w:eastAsia="Arial" w:cs="Arial"/>
      <w:i/>
      <w:iCs/>
      <w:sz w:val="21"/>
      <w:szCs w:val="21"/>
    </w:rPr>
  </w:style>
  <w:style w:type="character" w:styleId="791" w:customStyle="1">
    <w:name w:val="Subtitle Char"/>
    <w:basedOn w:val="714"/>
    <w:uiPriority w:val="11"/>
    <w:qFormat/>
    <w:rPr>
      <w:sz w:val="24"/>
      <w:szCs w:val="24"/>
    </w:rPr>
  </w:style>
  <w:style w:type="paragraph" w:styleId="792">
    <w:name w:val="Quote"/>
    <w:basedOn w:val="704"/>
    <w:next w:val="704"/>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04"/>
    <w:next w:val="704"/>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14"/>
    <w:uiPriority w:val="99"/>
    <w:qFormat/>
  </w:style>
  <w:style w:type="character" w:styleId="797" w:customStyle="1">
    <w:name w:val="Footer Char"/>
    <w:basedOn w:val="714"/>
    <w:uiPriority w:val="99"/>
    <w:qFormat/>
  </w:style>
  <w:style w:type="character" w:styleId="798" w:customStyle="1">
    <w:name w:val="Caption Char"/>
    <w:uiPriority w:val="99"/>
    <w:qFormat/>
  </w:style>
  <w:style w:type="table" w:styleId="799"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57"/>
    <w:uiPriority w:val="99"/>
    <w:qFormat/>
    <w:rPr>
      <w:sz w:val="18"/>
    </w:rPr>
  </w:style>
  <w:style w:type="character" w:styleId="925" w:customStyle="1">
    <w:name w:val="Endnote Text Char"/>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正文首行缩进 21"/>
    <w:basedOn w:val="928"/>
    <w:uiPriority w:val="0"/>
    <w:qFormat/>
    <w:pPr>
      <w:ind w:left="0" w:firstLine="420"/>
      <w:spacing w:after="0" w:line="360" w:lineRule="auto"/>
    </w:pPr>
    <w:rPr>
      <w:rFonts w:ascii="宋体" w:hAnsi="宋体" w:eastAsia="楷体_GB2312" w:cs="Times New Roman"/>
      <w:szCs w:val="32"/>
    </w:rPr>
  </w:style>
  <w:style w:type="paragraph" w:styleId="928" w:customStyle="1">
    <w:name w:val="正文文本缩进1"/>
    <w:basedOn w:val="704"/>
    <w:next w:val="929"/>
    <w:uiPriority w:val="0"/>
    <w:qFormat/>
    <w:pPr>
      <w:ind w:left="200"/>
      <w:spacing w:after="120"/>
    </w:pPr>
    <w:rPr>
      <w:rFonts w:ascii="Calibri" w:hAnsi="Calibri"/>
      <w:szCs w:val="24"/>
    </w:rPr>
  </w:style>
  <w:style w:type="paragraph" w:styleId="929" w:customStyle="1">
    <w:name w:val="寄信人地址1"/>
    <w:basedOn w:val="704"/>
    <w:uiPriority w:val="0"/>
    <w:qFormat/>
    <w:pPr>
      <w:jc w:val="left"/>
      <w:spacing w:line="360" w:lineRule="auto"/>
    </w:pPr>
    <w:rPr>
      <w:rFonts w:ascii="Arial" w:hAnsi="Arial" w:cs="Arial"/>
      <w:sz w:val="24"/>
    </w:rPr>
  </w:style>
  <w:style w:type="paragraph" w:styleId="930" w:customStyle="1">
    <w:name w:val="注释标题1"/>
    <w:basedOn w:val="704"/>
    <w:next w:val="704"/>
    <w:uiPriority w:val="1664"/>
    <w:qFormat/>
    <w:rPr>
      <w:rFonts w:ascii="Verdana" w:hAnsi="Verdana" w:cs="Times New Roman"/>
      <w:szCs w:val="20"/>
    </w:rPr>
  </w:style>
  <w:style w:type="character" w:styleId="931" w:customStyle="1">
    <w:name w:val="标题 1 Char"/>
    <w:basedOn w:val="714"/>
    <w:link w:val="705"/>
    <w:uiPriority w:val="0"/>
    <w:qFormat/>
    <w:rPr>
      <w:rFonts w:ascii="楷体_GB2312" w:hAnsi="楷体_GB2312" w:eastAsia="宋体" w:cs="Times New Roman"/>
      <w:b/>
      <w:sz w:val="28"/>
      <w:szCs w:val="24"/>
    </w:rPr>
  </w:style>
  <w:style w:type="character" w:styleId="932" w:customStyle="1">
    <w:name w:val="正文文本 Char"/>
    <w:basedOn w:val="714"/>
    <w:link w:val="724"/>
    <w:uiPriority w:val="0"/>
    <w:qFormat/>
    <w:rPr>
      <w:rFonts w:ascii="华文中宋" w:hAnsi="Calibri" w:eastAsia="华文中宋" w:cs="Times New Roman"/>
      <w:bCs/>
      <w:sz w:val="28"/>
      <w:szCs w:val="24"/>
    </w:rPr>
  </w:style>
  <w:style w:type="paragraph" w:styleId="933">
    <w:name w:val="List Paragraph"/>
    <w:basedOn w:val="704"/>
    <w:uiPriority w:val="34"/>
    <w:qFormat/>
    <w:pPr>
      <w:ind w:firstLine="420"/>
    </w:pPr>
    <w:rPr>
      <w:szCs w:val="24"/>
    </w:rPr>
  </w:style>
  <w:style w:type="character" w:styleId="934" w:customStyle="1">
    <w:name w:val="正文文本 2 Char"/>
    <w:basedOn w:val="714"/>
    <w:link w:val="765"/>
    <w:uiPriority w:val="0"/>
    <w:qFormat/>
    <w:rPr>
      <w:rFonts w:ascii="Calibri" w:hAnsi="Calibri" w:eastAsia="宋体" w:cs="Times New Roman"/>
    </w:rPr>
  </w:style>
  <w:style w:type="character" w:styleId="935" w:customStyle="1">
    <w:name w:val="页眉 Char"/>
    <w:basedOn w:val="714"/>
    <w:link w:val="750"/>
    <w:uiPriority w:val="0"/>
    <w:qFormat/>
    <w:rPr>
      <w:rFonts w:ascii="Calibri" w:hAnsi="Calibri" w:eastAsia="宋体" w:cs="Times New Roman"/>
      <w:sz w:val="18"/>
      <w:szCs w:val="18"/>
    </w:rPr>
  </w:style>
  <w:style w:type="paragraph" w:styleId="936" w:customStyle="1">
    <w:name w:val="普通文字"/>
    <w:basedOn w:val="704"/>
    <w:next w:val="704"/>
    <w:uiPriority w:val="99"/>
    <w:qFormat/>
    <w:rPr>
      <w:rFonts w:ascii="宋体"/>
      <w:sz w:val="24"/>
      <w:szCs w:val="24"/>
    </w:rPr>
  </w:style>
  <w:style w:type="character" w:styleId="937" w:customStyle="1">
    <w:name w:val="Body text|1_"/>
    <w:basedOn w:val="714"/>
    <w:link w:val="938"/>
    <w:uiPriority w:val="0"/>
    <w:qFormat/>
    <w:rPr>
      <w:rFonts w:ascii="宋体" w:hAnsi="宋体" w:eastAsia="宋体" w:cs="宋体"/>
      <w:sz w:val="18"/>
      <w:szCs w:val="18"/>
      <w:lang w:val="zh-TW" w:eastAsia="zh-TW" w:bidi="zh-TW"/>
    </w:rPr>
  </w:style>
  <w:style w:type="paragraph" w:styleId="938" w:customStyle="1">
    <w:name w:val="Body text|1"/>
    <w:basedOn w:val="704"/>
    <w:link w:val="937"/>
    <w:uiPriority w:val="0"/>
    <w:qFormat/>
    <w:pPr>
      <w:ind w:firstLine="380"/>
      <w:jc w:val="left"/>
      <w:spacing w:line="480" w:lineRule="auto"/>
    </w:pPr>
    <w:rPr>
      <w:rFonts w:ascii="宋体" w:hAnsi="宋体" w:cs="宋体"/>
      <w:sz w:val="18"/>
      <w:szCs w:val="18"/>
      <w:lang w:val="zh-TW" w:eastAsia="zh-TW" w:bidi="zh-TW"/>
    </w:rPr>
  </w:style>
  <w:style w:type="character" w:styleId="939" w:customStyle="1">
    <w:name w:val="页脚 Char"/>
    <w:basedOn w:val="714"/>
    <w:link w:val="749"/>
    <w:uiPriority w:val="99"/>
    <w:qFormat/>
    <w:rPr>
      <w:rFonts w:ascii="Calibri" w:hAnsi="Calibri" w:eastAsia="宋体" w:cs="Times New Roman"/>
      <w:sz w:val="18"/>
      <w:szCs w:val="18"/>
    </w:rPr>
  </w:style>
  <w:style w:type="character" w:styleId="940" w:customStyle="1">
    <w:name w:val="批注框文本 Char"/>
    <w:basedOn w:val="714"/>
    <w:link w:val="748"/>
    <w:uiPriority w:val="0"/>
    <w:semiHidden/>
    <w:qFormat/>
    <w:rPr>
      <w:rFonts w:ascii="Calibri" w:hAnsi="Calibri" w:eastAsia="宋体" w:cs="Times New Roman"/>
      <w:sz w:val="18"/>
      <w:szCs w:val="18"/>
    </w:rPr>
  </w:style>
  <w:style w:type="character" w:styleId="941" w:customStyle="1">
    <w:name w:val="标题 2 Char"/>
    <w:basedOn w:val="714"/>
    <w:link w:val="706"/>
    <w:uiPriority w:val="0"/>
    <w:qFormat/>
    <w:rPr>
      <w:rFonts w:ascii="Century Schoolbook" w:hAnsi="Century Schoolbook" w:eastAsia="宋体" w:cs="Times New Roman"/>
      <w:bCs/>
      <w:sz w:val="24"/>
      <w:szCs w:val="32"/>
    </w:rPr>
  </w:style>
  <w:style w:type="character" w:styleId="942" w:customStyle="1">
    <w:name w:val="标题 3 Char"/>
    <w:basedOn w:val="714"/>
    <w:link w:val="707"/>
    <w:uiPriority w:val="0"/>
    <w:qFormat/>
    <w:rPr>
      <w:rFonts w:ascii="Times New Roman" w:hAnsi="Times New Roman" w:eastAsia="宋体" w:cs="Times New Roman"/>
      <w:b/>
      <w:sz w:val="32"/>
      <w:szCs w:val="20"/>
    </w:rPr>
  </w:style>
  <w:style w:type="character" w:styleId="943" w:customStyle="1">
    <w:name w:val="标题 4 Char"/>
    <w:basedOn w:val="714"/>
    <w:link w:val="708"/>
    <w:uiPriority w:val="0"/>
    <w:qFormat/>
    <w:rPr>
      <w:rFonts w:ascii="Century Schoolbook" w:hAnsi="Century Schoolbook" w:eastAsia="楷体_GB2312" w:cs="Times New Roman"/>
      <w:bCs/>
      <w:sz w:val="28"/>
      <w:szCs w:val="28"/>
    </w:rPr>
  </w:style>
  <w:style w:type="character" w:styleId="944" w:customStyle="1">
    <w:name w:val="标题 5 Char"/>
    <w:basedOn w:val="714"/>
    <w:link w:val="709"/>
    <w:uiPriority w:val="0"/>
    <w:qFormat/>
    <w:rPr>
      <w:rFonts w:ascii="楷体" w:hAnsi="Times New Roman" w:eastAsia="楷体" w:cs="Times New Roman"/>
      <w:b/>
      <w:bCs/>
      <w:spacing w:val="8"/>
      <w:sz w:val="28"/>
      <w:szCs w:val="28"/>
    </w:rPr>
  </w:style>
  <w:style w:type="character" w:styleId="945" w:customStyle="1">
    <w:name w:val="标题 6 Char"/>
    <w:basedOn w:val="714"/>
    <w:link w:val="710"/>
    <w:uiPriority w:val="0"/>
    <w:qFormat/>
    <w:rPr>
      <w:rFonts w:ascii="Arial" w:hAnsi="Arial" w:eastAsia="黑体" w:cs="Times New Roman"/>
      <w:b/>
      <w:bCs/>
      <w:spacing w:val="8"/>
      <w:sz w:val="24"/>
      <w:szCs w:val="24"/>
    </w:rPr>
  </w:style>
  <w:style w:type="character" w:styleId="946" w:customStyle="1">
    <w:name w:val="标题 7 Char"/>
    <w:basedOn w:val="714"/>
    <w:link w:val="711"/>
    <w:uiPriority w:val="0"/>
    <w:qFormat/>
    <w:rPr>
      <w:rFonts w:ascii="楷体" w:hAnsi="Times New Roman" w:eastAsia="楷体" w:cs="Times New Roman"/>
      <w:b/>
      <w:bCs/>
      <w:spacing w:val="8"/>
      <w:sz w:val="24"/>
      <w:szCs w:val="24"/>
    </w:rPr>
  </w:style>
  <w:style w:type="character" w:styleId="947" w:customStyle="1">
    <w:name w:val="标题 8 Char"/>
    <w:basedOn w:val="714"/>
    <w:link w:val="712"/>
    <w:uiPriority w:val="0"/>
    <w:qFormat/>
    <w:rPr>
      <w:rFonts w:ascii="Arial" w:hAnsi="Arial" w:eastAsia="黑体" w:cs="Times New Roman"/>
      <w:spacing w:val="8"/>
      <w:sz w:val="24"/>
      <w:szCs w:val="24"/>
    </w:rPr>
  </w:style>
  <w:style w:type="character" w:styleId="948" w:customStyle="1">
    <w:name w:val="标题 9 Char"/>
    <w:basedOn w:val="714"/>
    <w:link w:val="713"/>
    <w:uiPriority w:val="0"/>
    <w:qFormat/>
    <w:rPr>
      <w:rFonts w:ascii="Arial" w:hAnsi="Arial" w:eastAsia="黑体" w:cs="Times New Roman"/>
      <w:spacing w:val="8"/>
      <w:szCs w:val="21"/>
    </w:rPr>
  </w:style>
  <w:style w:type="character" w:styleId="949" w:customStyle="1">
    <w:name w:val="文档结构图 Char"/>
    <w:basedOn w:val="714"/>
    <w:link w:val="730"/>
    <w:uiPriority w:val="0"/>
    <w:semiHidden/>
    <w:qFormat/>
    <w:rPr>
      <w:rFonts w:ascii="Times New Roman" w:hAnsi="Times New Roman" w:eastAsia="宋体" w:cs="Times New Roman"/>
      <w:szCs w:val="24"/>
      <w:shd w:val="clear" w:color="auto" w:fill="000080"/>
    </w:rPr>
  </w:style>
  <w:style w:type="character" w:styleId="950" w:customStyle="1">
    <w:name w:val="称呼 Char"/>
    <w:basedOn w:val="714"/>
    <w:link w:val="732"/>
    <w:uiPriority w:val="0"/>
    <w:qFormat/>
    <w:rPr>
      <w:rFonts w:ascii="Times New Roman" w:hAnsi="Times New Roman" w:eastAsia="宋体" w:cs="Times New Roman"/>
      <w:sz w:val="28"/>
      <w:szCs w:val="24"/>
    </w:rPr>
  </w:style>
  <w:style w:type="character" w:styleId="951" w:customStyle="1">
    <w:name w:val="正文文本 3 Char"/>
    <w:basedOn w:val="714"/>
    <w:link w:val="733"/>
    <w:uiPriority w:val="0"/>
    <w:qFormat/>
    <w:rPr>
      <w:rFonts w:ascii="仿宋_GB2312" w:hAnsi="Times New Roman" w:eastAsia="仿宋_GB2312" w:cs="Times New Roman"/>
      <w:sz w:val="24"/>
      <w:szCs w:val="24"/>
    </w:rPr>
  </w:style>
  <w:style w:type="character" w:styleId="952" w:customStyle="1">
    <w:name w:val="正文文本缩进 Char"/>
    <w:basedOn w:val="714"/>
    <w:link w:val="734"/>
    <w:uiPriority w:val="0"/>
    <w:qFormat/>
    <w:rPr>
      <w:rFonts w:ascii="Times New Roman" w:hAnsi="Times New Roman" w:eastAsia="宋体" w:cs="Times New Roman"/>
      <w:sz w:val="28"/>
      <w:szCs w:val="24"/>
    </w:rPr>
  </w:style>
  <w:style w:type="character" w:styleId="953" w:customStyle="1">
    <w:name w:val="纯文本 Char"/>
    <w:basedOn w:val="714"/>
    <w:uiPriority w:val="99"/>
    <w:semiHidden/>
    <w:qFormat/>
    <w:rPr>
      <w:rFonts w:ascii="宋体" w:hAnsi="Courier New" w:eastAsia="宋体" w:cs="Courier New"/>
      <w:szCs w:val="21"/>
    </w:rPr>
  </w:style>
  <w:style w:type="character" w:styleId="954" w:customStyle="1">
    <w:name w:val="日期 Char"/>
    <w:basedOn w:val="714"/>
    <w:link w:val="745"/>
    <w:uiPriority w:val="0"/>
    <w:qFormat/>
    <w:rPr>
      <w:rFonts w:ascii="仿宋_GB2312" w:hAnsi="Times New Roman" w:eastAsia="仿宋_GB2312" w:cs="Times New Roman"/>
      <w:color w:val="000000"/>
      <w:sz w:val="32"/>
      <w:szCs w:val="20"/>
    </w:rPr>
  </w:style>
  <w:style w:type="character" w:styleId="955" w:customStyle="1">
    <w:name w:val="正文文本缩进 2 Char"/>
    <w:basedOn w:val="714"/>
    <w:link w:val="746"/>
    <w:uiPriority w:val="0"/>
    <w:qFormat/>
    <w:rPr>
      <w:rFonts w:ascii="Times New Roman" w:hAnsi="Times New Roman" w:eastAsia="宋体" w:cs="Times New Roman"/>
      <w:sz w:val="28"/>
      <w:szCs w:val="20"/>
    </w:rPr>
  </w:style>
  <w:style w:type="character" w:styleId="956" w:customStyle="1">
    <w:name w:val="尾注文本 Char"/>
    <w:basedOn w:val="714"/>
    <w:link w:val="747"/>
    <w:uiPriority w:val="0"/>
    <w:semiHidden/>
    <w:qFormat/>
    <w:rPr>
      <w:rFonts w:ascii="楷体" w:hAnsi="Times New Roman" w:eastAsia="楷体" w:cs="Times New Roman"/>
      <w:spacing w:val="8"/>
      <w:sz w:val="24"/>
      <w:szCs w:val="20"/>
    </w:rPr>
  </w:style>
  <w:style w:type="character" w:styleId="957" w:customStyle="1">
    <w:name w:val="副标题 Char"/>
    <w:basedOn w:val="714"/>
    <w:uiPriority w:val="0"/>
    <w:qFormat/>
    <w:rPr>
      <w:rFonts w:eastAsia="宋体" w:asciiTheme="majorHAnsi" w:hAnsiTheme="majorHAnsi" w:cstheme="majorBidi"/>
      <w:b/>
      <w:bCs/>
      <w:sz w:val="32"/>
      <w:szCs w:val="32"/>
    </w:rPr>
  </w:style>
  <w:style w:type="character" w:styleId="958" w:customStyle="1">
    <w:name w:val="正文文本缩进 3 Char"/>
    <w:basedOn w:val="714"/>
    <w:link w:val="759"/>
    <w:uiPriority w:val="0"/>
    <w:qFormat/>
    <w:rPr>
      <w:rFonts w:ascii="楷体_GB2312" w:hAnsi="Times New Roman" w:eastAsia="楷体_GB2312" w:cs="Times New Roman"/>
      <w:b/>
      <w:bCs/>
      <w:color w:val="000000"/>
      <w:sz w:val="24"/>
      <w:szCs w:val="20"/>
      <w:u w:val="single"/>
    </w:rPr>
  </w:style>
  <w:style w:type="character" w:styleId="959" w:customStyle="1">
    <w:name w:val="HTML 预设格式 Char"/>
    <w:basedOn w:val="714"/>
    <w:link w:val="768"/>
    <w:uiPriority w:val="0"/>
    <w:qFormat/>
    <w:rPr>
      <w:rFonts w:ascii="Courier New" w:hAnsi="Courier New" w:eastAsia="宋体" w:cs="Courier New"/>
      <w:sz w:val="20"/>
      <w:szCs w:val="20"/>
    </w:rPr>
  </w:style>
  <w:style w:type="character" w:styleId="960" w:customStyle="1">
    <w:name w:val="标题 Char"/>
    <w:basedOn w:val="714"/>
    <w:link w:val="771"/>
    <w:uiPriority w:val="0"/>
    <w:qFormat/>
    <w:rPr>
      <w:rFonts w:ascii="Arial" w:hAnsi="Arial" w:eastAsia="黑体" w:cs="Times New Roman"/>
      <w:b/>
      <w:sz w:val="84"/>
      <w:szCs w:val="20"/>
      <w:lang w:val="en-GB"/>
    </w:rPr>
  </w:style>
  <w:style w:type="character" w:styleId="961" w:customStyle="1">
    <w:name w:val="正文首行缩进 Char"/>
    <w:basedOn w:val="932"/>
    <w:link w:val="772"/>
    <w:uiPriority w:val="0"/>
    <w:qFormat/>
    <w:rPr>
      <w:rFonts w:ascii="Times New Roman" w:hAnsi="Times New Roman" w:eastAsia="宋体" w:cs="Times New Roman"/>
      <w:bCs w:val="0"/>
      <w:sz w:val="28"/>
      <w:szCs w:val="24"/>
    </w:rPr>
  </w:style>
  <w:style w:type="character" w:styleId="962" w:customStyle="1">
    <w:name w:val="正文首行缩进 2 Char"/>
    <w:basedOn w:val="952"/>
    <w:link w:val="773"/>
    <w:uiPriority w:val="0"/>
    <w:qFormat/>
    <w:rPr>
      <w:rFonts w:ascii="Times New Roman" w:hAnsi="Times New Roman" w:eastAsia="宋体" w:cs="Times New Roman"/>
      <w:sz w:val="28"/>
      <w:szCs w:val="20"/>
    </w:rPr>
  </w:style>
  <w:style w:type="character" w:styleId="963" w:customStyle="1">
    <w:name w:val="title1"/>
    <w:basedOn w:val="714"/>
    <w:uiPriority w:val="0"/>
    <w:qFormat/>
    <w:rPr>
      <w:b/>
      <w:bCs/>
      <w:sz w:val="21"/>
      <w:szCs w:val="21"/>
      <w:u w:val="none"/>
    </w:rPr>
  </w:style>
  <w:style w:type="paragraph" w:styleId="964" w:customStyle="1">
    <w:name w:val="pc"/>
    <w:basedOn w:val="704"/>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965" w:customStyle="1">
    <w:name w:val="Char Char Char"/>
    <w:basedOn w:val="704"/>
    <w:uiPriority w:val="0"/>
    <w:qFormat/>
    <w:rPr>
      <w:rFonts w:ascii="Tahoma" w:hAnsi="Tahoma"/>
      <w:sz w:val="24"/>
      <w:szCs w:val="20"/>
    </w:rPr>
  </w:style>
  <w:style w:type="paragraph" w:styleId="966" w:customStyle="1">
    <w:name w:val="Char"/>
    <w:basedOn w:val="704"/>
    <w:uiPriority w:val="0"/>
    <w:semiHidden/>
    <w:qFormat/>
    <w:pPr>
      <w:jc w:val="center"/>
      <w:spacing w:line="400" w:lineRule="exact"/>
      <w:widowControl/>
    </w:pPr>
    <w:rPr>
      <w:rFonts w:ascii="Verdana" w:hAnsi="Verdana"/>
      <w:szCs w:val="20"/>
      <w:lang w:eastAsia="en-US"/>
    </w:rPr>
  </w:style>
  <w:style w:type="paragraph" w:styleId="967" w:customStyle="1">
    <w:name w:val="百姓X"/>
    <w:basedOn w:val="704"/>
    <w:uiPriority w:val="0"/>
    <w:qFormat/>
    <w:pPr>
      <w:ind w:firstLine="539"/>
      <w:spacing w:before="120" w:after="120" w:line="360" w:lineRule="auto"/>
    </w:pPr>
    <w:rPr>
      <w:rFonts w:ascii="宋体" w:hAnsi="宋体"/>
      <w:sz w:val="24"/>
      <w:szCs w:val="20"/>
    </w:rPr>
  </w:style>
  <w:style w:type="paragraph" w:styleId="968" w:customStyle="1">
    <w:name w:val="图片"/>
    <w:basedOn w:val="704"/>
    <w:uiPriority w:val="0"/>
    <w:qFormat/>
    <w:pPr>
      <w:spacing w:line="312" w:lineRule="atLeast"/>
    </w:pPr>
    <w:rPr>
      <w:rFonts w:ascii="Times New Roman" w:hAnsi="Times New Roman"/>
      <w:szCs w:val="21"/>
    </w:rPr>
  </w:style>
  <w:style w:type="paragraph" w:styleId="969" w:customStyle="1">
    <w:name w:val="样式2"/>
    <w:basedOn w:val="704"/>
    <w:link w:val="1059"/>
    <w:uiPriority w:val="0"/>
    <w:qFormat/>
    <w:pPr>
      <w:ind w:right="-8"/>
      <w:spacing w:before="60" w:after="60" w:line="480" w:lineRule="atLeast"/>
      <w:widowControl/>
    </w:pPr>
    <w:rPr>
      <w:rFonts w:ascii="黑体" w:hAnsi="Arial" w:eastAsia="黑体"/>
      <w:sz w:val="24"/>
      <w:szCs w:val="24"/>
    </w:rPr>
  </w:style>
  <w:style w:type="paragraph" w:styleId="970" w:customStyle="1">
    <w:name w:val="小四楷粗"/>
    <w:basedOn w:val="704"/>
    <w:uiPriority w:val="0"/>
    <w:qFormat/>
    <w:pPr>
      <w:jc w:val="center"/>
    </w:pPr>
    <w:rPr>
      <w:rFonts w:ascii="宋体" w:hAnsi="Times New Roman"/>
      <w:b/>
      <w:bCs/>
      <w:color w:val="000000"/>
      <w:szCs w:val="21"/>
    </w:rPr>
  </w:style>
  <w:style w:type="paragraph" w:styleId="971" w:customStyle="1">
    <w:name w:val="小四楷"/>
    <w:basedOn w:val="704"/>
    <w:uiPriority w:val="0"/>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972" w:customStyle="1">
    <w:name w:val="五楷"/>
    <w:basedOn w:val="704"/>
    <w:uiPriority w:val="0"/>
    <w:qFormat/>
    <w:pPr>
      <w:jc w:val="center"/>
    </w:pPr>
    <w:rPr>
      <w:rFonts w:ascii="宋体" w:hAnsi="宋体"/>
      <w:color w:val="000000"/>
      <w:sz w:val="24"/>
      <w:szCs w:val="21"/>
    </w:rPr>
  </w:style>
  <w:style w:type="paragraph" w:styleId="973" w:customStyle="1">
    <w:name w:val="xl24"/>
    <w:basedOn w:val="704"/>
    <w:uiPriority w:val="0"/>
    <w:qFormat/>
    <w:pPr>
      <w:jc w:val="center"/>
      <w:spacing w:before="100" w:after="100"/>
      <w:widowControl/>
    </w:pPr>
    <w:rPr>
      <w:rFonts w:ascii="楷体_GB2312" w:hAnsi="宋体" w:eastAsia="楷体_GB2312"/>
      <w:sz w:val="24"/>
      <w:szCs w:val="24"/>
    </w:rPr>
  </w:style>
  <w:style w:type="paragraph" w:styleId="974" w:customStyle="1">
    <w:name w:val="head2"/>
    <w:basedOn w:val="704"/>
    <w:uiPriority w:val="0"/>
    <w:qFormat/>
    <w:pPr>
      <w:jc w:val="left"/>
      <w:widowControl/>
    </w:pPr>
    <w:rPr>
      <w:rFonts w:ascii="Arial" w:hAnsi="Arial"/>
      <w:b/>
      <w:bCs/>
      <w:sz w:val="28"/>
      <w:szCs w:val="28"/>
    </w:rPr>
  </w:style>
  <w:style w:type="paragraph" w:styleId="975" w:customStyle="1">
    <w:name w:val="font0"/>
    <w:basedOn w:val="704"/>
    <w:uiPriority w:val="0"/>
    <w:qFormat/>
    <w:pPr>
      <w:jc w:val="left"/>
      <w:spacing w:before="100" w:beforeAutospacing="1" w:after="100" w:afterAutospacing="1"/>
      <w:widowControl/>
    </w:pPr>
    <w:rPr>
      <w:rFonts w:hint="eastAsia" w:ascii="宋体" w:hAnsi="宋体" w:cs="Arial Unicode MS"/>
      <w:sz w:val="24"/>
      <w:szCs w:val="24"/>
    </w:rPr>
  </w:style>
  <w:style w:type="paragraph" w:styleId="976" w:customStyle="1">
    <w:name w:val="font5"/>
    <w:basedOn w:val="704"/>
    <w:uiPriority w:val="0"/>
    <w:qFormat/>
    <w:pPr>
      <w:jc w:val="left"/>
      <w:spacing w:before="100" w:beforeAutospacing="1" w:after="100" w:afterAutospacing="1"/>
      <w:widowControl/>
    </w:pPr>
    <w:rPr>
      <w:rFonts w:hint="eastAsia" w:ascii="宋体" w:hAnsi="宋体" w:cs="Arial Unicode MS"/>
      <w:sz w:val="18"/>
      <w:szCs w:val="18"/>
    </w:rPr>
  </w:style>
  <w:style w:type="paragraph" w:styleId="977" w:customStyle="1">
    <w:name w:val="font6"/>
    <w:basedOn w:val="704"/>
    <w:uiPriority w:val="0"/>
    <w:qFormat/>
    <w:pPr>
      <w:jc w:val="left"/>
      <w:spacing w:before="100" w:beforeAutospacing="1" w:after="100" w:afterAutospacing="1"/>
      <w:widowControl/>
    </w:pPr>
    <w:rPr>
      <w:rFonts w:hint="eastAsia" w:ascii="宋体" w:hAnsi="宋体" w:cs="Arial Unicode MS"/>
      <w:sz w:val="24"/>
      <w:szCs w:val="24"/>
    </w:rPr>
  </w:style>
  <w:style w:type="paragraph" w:styleId="978" w:customStyle="1">
    <w:name w:val="xl2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79" w:customStyle="1">
    <w:name w:val="xl2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0" w:customStyle="1">
    <w:name w:val="xl2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1" w:customStyle="1">
    <w:name w:val="xl28"/>
    <w:basedOn w:val="7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2" w:customStyle="1">
    <w:name w:val="xl29"/>
    <w:basedOn w:val="7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3" w:customStyle="1">
    <w:name w:val="xl30"/>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4" w:customStyle="1">
    <w:name w:val="xl31"/>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985" w:customStyle="1">
    <w:name w:val="纯文本2"/>
    <w:basedOn w:val="704"/>
    <w:uiPriority w:val="0"/>
    <w:qFormat/>
    <w:rPr>
      <w:rFonts w:ascii="宋体" w:hAnsi="Times New Roman"/>
      <w:sz w:val="28"/>
      <w:szCs w:val="20"/>
    </w:rPr>
  </w:style>
  <w:style w:type="paragraph" w:styleId="986" w:customStyle="1">
    <w:name w:val="插图说明"/>
    <w:next w:val="704"/>
    <w:uiPriority w:val="0"/>
    <w:qFormat/>
    <w:pPr>
      <w:jc w:val="center"/>
      <w:spacing w:before="120" w:after="240"/>
    </w:pPr>
    <w:rPr>
      <w:rFonts w:hint="default" w:ascii="Times New Roman" w:hAnsi="Times New Roman" w:eastAsia="楷体_GB2312" w:cs="Times New Roman"/>
      <w:sz w:val="24"/>
      <w:lang w:val="en-US" w:eastAsia="zh-CN" w:bidi="ar-SA"/>
    </w:rPr>
  </w:style>
  <w:style w:type="character" w:styleId="987" w:customStyle="1">
    <w:name w:val="font111"/>
    <w:basedOn w:val="714"/>
    <w:uiPriority w:val="0"/>
    <w:qFormat/>
    <w:rPr>
      <w:spacing w:val="500"/>
      <w:sz w:val="21"/>
      <w:szCs w:val="21"/>
    </w:rPr>
  </w:style>
  <w:style w:type="paragraph" w:styleId="988" w:customStyle="1">
    <w:name w:val="design"/>
    <w:basedOn w:val="704"/>
    <w:uiPriority w:val="0"/>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989" w:customStyle="1">
    <w:name w:val="design1"/>
    <w:basedOn w:val="714"/>
    <w:uiPriority w:val="0"/>
    <w:qFormat/>
    <w:rPr>
      <w:spacing w:val="400"/>
      <w:sz w:val="18"/>
      <w:szCs w:val="18"/>
    </w:rPr>
  </w:style>
  <w:style w:type="paragraph" w:styleId="990" w:customStyle="1">
    <w:name w:val="T4"/>
    <w:basedOn w:val="704"/>
    <w:uiPriority w:val="0"/>
    <w:qFormat/>
    <w:pPr>
      <w:spacing w:line="360" w:lineRule="atLeast"/>
    </w:pPr>
    <w:rPr>
      <w:rFonts w:ascii="宋体" w:hAnsi="Times New Roman"/>
      <w:sz w:val="22"/>
      <w:szCs w:val="20"/>
    </w:rPr>
  </w:style>
  <w:style w:type="paragraph" w:styleId="991" w:customStyle="1">
    <w:name w:val="5"/>
    <w:basedOn w:val="704"/>
    <w:next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2" w:customStyle="1">
    <w:name w:val="1B"/>
    <w:basedOn w:val="705"/>
    <w:uiPriority w:val="0"/>
    <w:qFormat/>
    <w:pPr>
      <w:numPr>
        <w:ilvl w:val="0"/>
        <w:numId w:val="3"/>
      </w:numPr>
      <w:jc w:val="both"/>
      <w:keepLines/>
      <w:spacing w:before="360" w:after="360" w:line="480" w:lineRule="auto"/>
    </w:pPr>
    <w:rPr>
      <w:rFonts w:ascii="Times New Roman" w:hAnsi="Times New Roman" w:eastAsia="宋体"/>
      <w:bCs/>
    </w:rPr>
  </w:style>
  <w:style w:type="paragraph" w:styleId="993" w:customStyle="1">
    <w:name w:val="1.1B Char"/>
    <w:basedOn w:val="707"/>
    <w:uiPriority w:val="0"/>
    <w:qFormat/>
    <w:pPr>
      <w:numPr>
        <w:ilvl w:val="1"/>
        <w:numId w:val="3"/>
      </w:numPr>
      <w:spacing w:before="240" w:after="240" w:line="240" w:lineRule="auto"/>
    </w:pPr>
    <w:rPr>
      <w:rFonts w:ascii="黑体" w:hAnsi="宋体" w:eastAsia="黑体"/>
      <w:bCs/>
      <w:sz w:val="24"/>
      <w:szCs w:val="24"/>
    </w:rPr>
  </w:style>
  <w:style w:type="paragraph" w:styleId="994" w:customStyle="1">
    <w:name w:val="1.1.1B"/>
    <w:basedOn w:val="707"/>
    <w:uiPriority w:val="0"/>
    <w:qFormat/>
    <w:pPr>
      <w:numPr>
        <w:ilvl w:val="2"/>
        <w:numId w:val="3"/>
      </w:numPr>
      <w:spacing w:before="240" w:after="240" w:line="240" w:lineRule="auto"/>
    </w:pPr>
    <w:rPr>
      <w:bCs/>
      <w:sz w:val="24"/>
      <w:szCs w:val="32"/>
    </w:rPr>
  </w:style>
  <w:style w:type="paragraph" w:styleId="995" w:customStyle="1">
    <w:name w:val="1.1.1.1B"/>
    <w:basedOn w:val="708"/>
    <w:uiPriority w:val="0"/>
    <w:qFormat/>
    <w:pPr>
      <w:numPr>
        <w:ilvl w:val="3"/>
        <w:numId w:val="3"/>
      </w:numPr>
      <w:jc w:val="both"/>
      <w:spacing w:before="240" w:after="240" w:line="240" w:lineRule="auto"/>
    </w:pPr>
    <w:rPr>
      <w:rFonts w:ascii="Arial" w:hAnsi="Arial" w:eastAsia="宋体"/>
      <w:b/>
      <w:sz w:val="24"/>
      <w:szCs w:val="24"/>
    </w:rPr>
  </w:style>
  <w:style w:type="paragraph" w:styleId="996" w:customStyle="1">
    <w:name w:val="样式1"/>
    <w:basedOn w:val="708"/>
    <w:link w:val="1058"/>
    <w:uiPriority w:val="0"/>
    <w:qFormat/>
    <w:pPr>
      <w:numPr>
        <w:ilvl w:val="1"/>
        <w:numId w:val="4"/>
      </w:numPr>
      <w:jc w:val="both"/>
      <w:spacing w:before="280" w:after="290" w:line="376" w:lineRule="auto"/>
    </w:pPr>
    <w:rPr>
      <w:rFonts w:ascii="Arial" w:hAnsi="Arial" w:eastAsia="宋体"/>
      <w:b/>
    </w:rPr>
  </w:style>
  <w:style w:type="paragraph" w:styleId="997" w:customStyle="1">
    <w:name w:val="南通方案正文"/>
    <w:basedOn w:val="704"/>
    <w:uiPriority w:val="0"/>
    <w:qFormat/>
    <w:pPr>
      <w:ind w:firstLine="480"/>
      <w:spacing w:line="360" w:lineRule="auto"/>
    </w:pPr>
    <w:rPr>
      <w:rFonts w:ascii="Times New Roman" w:hAnsi="Times New Roman" w:cs="宋体"/>
      <w:sz w:val="24"/>
      <w:szCs w:val="20"/>
    </w:rPr>
  </w:style>
  <w:style w:type="paragraph" w:styleId="998" w:customStyle="1">
    <w:name w:val="方案正文"/>
    <w:basedOn w:val="704"/>
    <w:uiPriority w:val="0"/>
    <w:qFormat/>
    <w:pPr>
      <w:spacing w:line="360" w:lineRule="auto"/>
    </w:pPr>
    <w:rPr>
      <w:rFonts w:ascii="Times New Roman" w:hAnsi="Times New Roman"/>
      <w:sz w:val="24"/>
      <w:szCs w:val="24"/>
    </w:rPr>
  </w:style>
  <w:style w:type="paragraph" w:styleId="999" w:customStyle="1">
    <w:name w:val="TOC Base"/>
    <w:basedOn w:val="704"/>
    <w:uiPriority w:val="0"/>
    <w:qFormat/>
    <w:pPr>
      <w:jc w:val="left"/>
      <w:spacing w:after="240" w:line="240" w:lineRule="atLeast"/>
      <w:widowControl/>
      <w:tabs>
        <w:tab w:val="right" w:pos="6480" w:leader="dot"/>
      </w:tabs>
    </w:pPr>
    <w:rPr>
      <w:rFonts w:ascii="仿宋体" w:hAnsi="Arial" w:eastAsia="仿宋体"/>
      <w:spacing w:val="-5"/>
      <w:sz w:val="28"/>
      <w:szCs w:val="20"/>
      <w:lang w:eastAsia="en-US"/>
    </w:rPr>
  </w:style>
  <w:style w:type="paragraph" w:styleId="1000" w:customStyle="1">
    <w:name w:val="正文段"/>
    <w:basedOn w:val="704"/>
    <w:uiPriority w:val="0"/>
    <w:qFormat/>
    <w:pPr>
      <w:ind w:firstLine="454"/>
      <w:spacing w:after="240" w:line="240" w:lineRule="atLeast"/>
      <w:widowControl/>
    </w:pPr>
    <w:rPr>
      <w:rFonts w:ascii="宋体" w:hAnsi="Times New Roman"/>
      <w:sz w:val="24"/>
      <w:szCs w:val="20"/>
    </w:rPr>
  </w:style>
  <w:style w:type="paragraph" w:styleId="1001" w:customStyle="1">
    <w:name w:val="Picture"/>
    <w:basedOn w:val="704"/>
    <w:next w:val="723"/>
    <w:uiPriority w:val="0"/>
    <w:qFormat/>
    <w:pPr>
      <w:ind w:left="1080"/>
      <w:jc w:val="left"/>
      <w:keepNext/>
      <w:widowControl/>
    </w:pPr>
    <w:rPr>
      <w:rFonts w:ascii="Arial" w:hAnsi="Arial" w:eastAsia="仿宋体"/>
      <w:spacing w:val="-5"/>
      <w:sz w:val="28"/>
      <w:szCs w:val="20"/>
    </w:rPr>
  </w:style>
  <w:style w:type="paragraph" w:styleId="1002" w:customStyle="1">
    <w:name w:val="标题7"/>
    <w:basedOn w:val="742"/>
    <w:next w:val="711"/>
    <w:uiPriority w:val="0"/>
    <w:qFormat/>
    <w:pPr>
      <w:ind w:firstLine="720"/>
      <w:spacing w:before="120" w:after="60" w:line="360" w:lineRule="exact"/>
    </w:pPr>
    <w:rPr>
      <w:rFonts w:hAnsi="宋体"/>
      <w:szCs w:val="20"/>
    </w:rPr>
  </w:style>
  <w:style w:type="character" w:styleId="1003" w:customStyle="1">
    <w:name w:val="a9"/>
    <w:basedOn w:val="714"/>
    <w:uiPriority w:val="0"/>
    <w:qFormat/>
  </w:style>
  <w:style w:type="paragraph" w:styleId="1004" w:customStyle="1">
    <w:name w:val="Paragraph H3"/>
    <w:basedOn w:val="704"/>
    <w:uiPriority w:val="0"/>
    <w:qFormat/>
    <w:pPr>
      <w:ind w:firstLine="426"/>
      <w:jc w:val="left"/>
      <w:spacing w:before="40" w:after="40" w:line="360" w:lineRule="auto"/>
      <w:widowControl/>
    </w:pPr>
    <w:rPr>
      <w:rFonts w:ascii="FuturaA Bk BT" w:hAnsi="FuturaA Bk BT"/>
      <w:sz w:val="20"/>
      <w:szCs w:val="20"/>
    </w:rPr>
  </w:style>
  <w:style w:type="paragraph" w:styleId="1005" w:customStyle="1">
    <w:name w:val="Paragraph H4"/>
    <w:basedOn w:val="704"/>
    <w:uiPriority w:val="0"/>
    <w:qFormat/>
    <w:pPr>
      <w:ind w:firstLine="426"/>
      <w:jc w:val="left"/>
      <w:spacing w:line="360" w:lineRule="auto"/>
      <w:widowControl/>
    </w:pPr>
    <w:rPr>
      <w:rFonts w:ascii="FuturaA Bk BT" w:hAnsi="FuturaA Bk BT"/>
      <w:sz w:val="20"/>
      <w:szCs w:val="20"/>
      <w:lang w:eastAsia="fr-FR"/>
    </w:rPr>
  </w:style>
  <w:style w:type="paragraph" w:styleId="1006" w:customStyle="1">
    <w:name w:val="Bullet P3"/>
    <w:basedOn w:val="704"/>
    <w:uiPriority w:val="0"/>
    <w:qFormat/>
    <w:pPr>
      <w:ind w:left="794" w:hanging="360"/>
      <w:jc w:val="left"/>
      <w:spacing w:before="20" w:after="20"/>
      <w:widowControl/>
      <w:tabs>
        <w:tab w:val="left" w:pos="798" w:leader="none"/>
      </w:tabs>
    </w:pPr>
    <w:rPr>
      <w:rFonts w:ascii="FuturaA Bk BT" w:hAnsi="FuturaA Bk BT"/>
      <w:sz w:val="20"/>
      <w:szCs w:val="20"/>
      <w:lang w:eastAsia="en-US"/>
    </w:rPr>
  </w:style>
  <w:style w:type="paragraph" w:styleId="1007" w:customStyle="1">
    <w:name w:val="Bullet P1&amp;2"/>
    <w:basedOn w:val="704"/>
    <w:uiPriority w:val="0"/>
    <w:qFormat/>
    <w:pPr>
      <w:numPr>
        <w:ilvl w:val="0"/>
        <w:numId w:val="5"/>
      </w:numPr>
      <w:ind w:left="562" w:right="85" w:hanging="420"/>
      <w:jc w:val="left"/>
      <w:spacing w:before="20" w:after="20" w:line="360" w:lineRule="auto"/>
      <w:widowControl/>
      <w:tabs>
        <w:tab w:val="clear" w:pos="360" w:leader="none"/>
        <w:tab w:val="left" w:pos="562" w:leader="none"/>
      </w:tabs>
    </w:pPr>
    <w:rPr>
      <w:rFonts w:ascii="FuturaA Bk BT" w:hAnsi="FuturaA Bk BT"/>
      <w:sz w:val="20"/>
      <w:szCs w:val="20"/>
    </w:rPr>
  </w:style>
  <w:style w:type="paragraph" w:styleId="1008" w:customStyle="1">
    <w:name w:val="Bullet P4"/>
    <w:basedOn w:val="704"/>
    <w:uiPriority w:val="0"/>
    <w:qFormat/>
    <w:pPr>
      <w:numPr>
        <w:ilvl w:val="0"/>
        <w:numId w:val="6"/>
      </w:numPr>
      <w:ind w:left="907" w:firstLine="0"/>
      <w:jc w:val="left"/>
      <w:spacing w:line="360" w:lineRule="auto"/>
      <w:widowControl/>
      <w:tabs>
        <w:tab w:val="clear" w:pos="562" w:leader="none"/>
      </w:tabs>
    </w:pPr>
    <w:rPr>
      <w:rFonts w:ascii="FuturaA Bk BT" w:hAnsi="FuturaA Bk BT"/>
      <w:sz w:val="20"/>
      <w:szCs w:val="20"/>
      <w:lang w:eastAsia="en-US"/>
    </w:rPr>
  </w:style>
  <w:style w:type="paragraph" w:styleId="1009" w:customStyle="1">
    <w:name w:val="Paragraph P1&amp;2"/>
    <w:basedOn w:val="704"/>
    <w:uiPriority w:val="0"/>
    <w:qFormat/>
    <w:pPr>
      <w:ind w:firstLine="511"/>
      <w:jc w:val="left"/>
      <w:spacing w:before="40" w:after="60" w:line="360" w:lineRule="auto"/>
      <w:widowControl/>
    </w:pPr>
    <w:rPr>
      <w:rFonts w:ascii="FuturaA Bk BT" w:hAnsi="FuturaA Bk BT"/>
      <w:color w:val="000000"/>
      <w:sz w:val="24"/>
      <w:szCs w:val="24"/>
      <w:lang w:val="fr-FR"/>
    </w:rPr>
  </w:style>
  <w:style w:type="paragraph" w:styleId="1010" w:customStyle="1">
    <w:name w:val="项目符号A"/>
    <w:basedOn w:val="704"/>
    <w:uiPriority w:val="0"/>
    <w:qFormat/>
    <w:pPr>
      <w:spacing w:line="360" w:lineRule="auto"/>
    </w:pPr>
    <w:rPr>
      <w:rFonts w:ascii="Arial" w:hAnsi="Arial"/>
      <w:sz w:val="24"/>
      <w:szCs w:val="20"/>
    </w:rPr>
  </w:style>
  <w:style w:type="paragraph" w:styleId="1011" w:customStyle="1">
    <w:name w:val="项目符号B"/>
    <w:basedOn w:val="704"/>
    <w:uiPriority w:val="0"/>
    <w:qFormat/>
    <w:pPr>
      <w:numPr>
        <w:ilvl w:val="0"/>
        <w:numId w:val="7"/>
      </w:numPr>
      <w:spacing w:line="360" w:lineRule="auto"/>
    </w:pPr>
    <w:rPr>
      <w:rFonts w:ascii="Arial" w:hAnsi="Arial"/>
      <w:sz w:val="24"/>
      <w:szCs w:val="20"/>
    </w:rPr>
  </w:style>
  <w:style w:type="paragraph" w:styleId="1012" w:customStyle="1">
    <w:name w:val="项目符号C"/>
    <w:basedOn w:val="704"/>
    <w:uiPriority w:val="0"/>
    <w:qFormat/>
    <w:pPr>
      <w:numPr>
        <w:ilvl w:val="0"/>
        <w:numId w:val="8"/>
      </w:numPr>
      <w:spacing w:line="360" w:lineRule="auto"/>
    </w:pPr>
    <w:rPr>
      <w:rFonts w:ascii="Arial" w:hAnsi="Arial"/>
      <w:sz w:val="24"/>
      <w:szCs w:val="20"/>
    </w:rPr>
  </w:style>
  <w:style w:type="paragraph" w:styleId="1013" w:customStyle="1">
    <w:name w:val="方案文档"/>
    <w:basedOn w:val="704"/>
    <w:uiPriority w:val="0"/>
    <w:qFormat/>
    <w:pPr>
      <w:ind w:firstLine="566"/>
      <w:spacing w:before="120" w:after="120" w:line="360" w:lineRule="auto"/>
    </w:pPr>
    <w:rPr>
      <w:rFonts w:ascii="Arial" w:hAnsi="Arial"/>
      <w:sz w:val="24"/>
      <w:szCs w:val="20"/>
    </w:rPr>
  </w:style>
  <w:style w:type="paragraph" w:styleId="1014" w:customStyle="1">
    <w:name w:val="简单回函地址"/>
    <w:basedOn w:val="704"/>
    <w:uiPriority w:val="0"/>
    <w:qFormat/>
    <w:rPr>
      <w:rFonts w:ascii="Times New Roman" w:hAnsi="Times New Roman"/>
      <w:szCs w:val="24"/>
    </w:rPr>
  </w:style>
  <w:style w:type="paragraph" w:styleId="1015" w:customStyle="1">
    <w:name w:val="小四 段落 宋体 Char Char"/>
    <w:basedOn w:val="721"/>
    <w:uiPriority w:val="0"/>
    <w:qFormat/>
    <w:pPr>
      <w:ind w:left="100" w:right="113" w:firstLine="425"/>
      <w:jc w:val="left"/>
      <w:spacing w:line="360" w:lineRule="auto"/>
      <w:tabs>
        <w:tab w:val="clear" w:pos="1830" w:leader="none"/>
      </w:tabs>
    </w:pPr>
    <w:rPr>
      <w:rFonts w:ascii="宋体" w:hAnsi="宋体"/>
      <w:bCs/>
      <w:sz w:val="24"/>
    </w:rPr>
  </w:style>
  <w:style w:type="paragraph" w:styleId="1016" w:customStyle="1">
    <w:name w:val="7"/>
    <w:basedOn w:val="704"/>
    <w:next w:val="769"/>
    <w:uiPriority w:val="0"/>
    <w:qFormat/>
    <w:pPr>
      <w:jc w:val="left"/>
      <w:spacing w:before="100" w:beforeAutospacing="1" w:after="100" w:afterAutospacing="1"/>
      <w:widowControl/>
    </w:pPr>
    <w:rPr>
      <w:rFonts w:ascii="宋体" w:hAnsi="宋体"/>
      <w:sz w:val="24"/>
      <w:szCs w:val="20"/>
    </w:rPr>
  </w:style>
  <w:style w:type="paragraph" w:styleId="1017" w:customStyle="1">
    <w:name w:val="Brieftext"/>
    <w:basedOn w:val="704"/>
    <w:uiPriority w:val="0"/>
    <w:qFormat/>
    <w:pPr>
      <w:ind w:firstLine="426"/>
      <w:spacing w:line="300" w:lineRule="exact"/>
      <w:widowControl/>
    </w:pPr>
    <w:rPr>
      <w:rFonts w:ascii="仿宋体" w:hAnsi="Arial" w:eastAsia="Times"/>
      <w:sz w:val="22"/>
      <w:szCs w:val="20"/>
      <w:lang w:val="en-GB"/>
    </w:rPr>
  </w:style>
  <w:style w:type="character" w:styleId="1018" w:customStyle="1">
    <w:name w:val="style31"/>
    <w:basedOn w:val="714"/>
    <w:uiPriority w:val="0"/>
    <w:qFormat/>
    <w:rPr>
      <w:sz w:val="28"/>
      <w:szCs w:val="28"/>
    </w:rPr>
  </w:style>
  <w:style w:type="paragraph" w:styleId="1019" w:customStyle="1">
    <w:name w:val="正文首行缩进1"/>
    <w:basedOn w:val="722"/>
    <w:uiPriority w:val="0"/>
    <w:qFormat/>
    <w:pPr>
      <w:ind w:firstLine="480"/>
      <w:spacing w:line="360" w:lineRule="auto"/>
    </w:pPr>
    <w:rPr>
      <w:rFonts w:ascii="宋体" w:hAnsi="宋体"/>
      <w:sz w:val="24"/>
      <w:szCs w:val="24"/>
    </w:rPr>
  </w:style>
  <w:style w:type="paragraph" w:styleId="1020" w:customStyle="1">
    <w:name w:val="Body Text Keep"/>
    <w:basedOn w:val="724"/>
    <w:uiPriority w:val="0"/>
    <w:qFormat/>
    <w:pPr>
      <w:ind w:left="420"/>
      <w:keepNext/>
      <w:spacing w:before="120" w:after="220" w:line="220" w:lineRule="atLeast"/>
    </w:pPr>
    <w:rPr>
      <w:rFonts w:ascii="宋体" w:hAnsi="Times New Roman" w:eastAsia="宋体"/>
      <w:bCs w:val="0"/>
      <w:sz w:val="21"/>
      <w:szCs w:val="20"/>
    </w:rPr>
  </w:style>
  <w:style w:type="paragraph" w:styleId="1021" w:customStyle="1">
    <w:name w:val="xl44"/>
    <w:basedOn w:val="70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022" w:customStyle="1">
    <w:name w:val="正文-电视"/>
    <w:basedOn w:val="704"/>
    <w:uiPriority w:val="0"/>
    <w:qFormat/>
    <w:pPr>
      <w:ind w:firstLine="540"/>
      <w:spacing w:line="360" w:lineRule="auto"/>
    </w:pPr>
    <w:rPr>
      <w:rFonts w:ascii="宋体" w:hAnsi="宋体"/>
      <w:sz w:val="24"/>
      <w:szCs w:val="24"/>
    </w:rPr>
  </w:style>
  <w:style w:type="paragraph" w:styleId="1023" w:customStyle="1">
    <w:name w:val="Char2"/>
    <w:basedOn w:val="722"/>
    <w:uiPriority w:val="0"/>
    <w:qFormat/>
    <w:pPr>
      <w:ind w:firstLine="480"/>
      <w:spacing w:before="100" w:beforeAutospacing="1" w:after="100" w:afterAutospacing="1" w:line="360" w:lineRule="auto"/>
    </w:pPr>
    <w:rPr>
      <w:sz w:val="24"/>
      <w:szCs w:val="24"/>
    </w:rPr>
  </w:style>
  <w:style w:type="paragraph" w:styleId="1024" w:customStyle="1">
    <w:name w:val="文字"/>
    <w:basedOn w:val="706"/>
    <w:uiPriority w:val="0"/>
    <w:qFormat/>
    <w:pPr>
      <w:keepLines w:val="0"/>
      <w:keepNext w:val="0"/>
      <w:spacing w:line="360" w:lineRule="auto"/>
      <w:outlineLvl w:val="9"/>
    </w:pPr>
    <w:rPr>
      <w:rFonts w:ascii="宋体" w:hAnsi="Times New Roman" w:eastAsia="宋体"/>
      <w:bCs w:val="0"/>
      <w:sz w:val="24"/>
      <w:szCs w:val="20"/>
    </w:rPr>
  </w:style>
  <w:style w:type="paragraph" w:styleId="1025" w:customStyle="1">
    <w:name w:val="font7"/>
    <w:basedOn w:val="704"/>
    <w:uiPriority w:val="0"/>
    <w:qFormat/>
    <w:pPr>
      <w:jc w:val="left"/>
      <w:spacing w:before="100" w:beforeAutospacing="1" w:after="100" w:afterAutospacing="1"/>
      <w:widowControl/>
    </w:pPr>
    <w:rPr>
      <w:rFonts w:ascii="Times New Roman" w:hAnsi="Times New Roman"/>
      <w:sz w:val="18"/>
      <w:szCs w:val="18"/>
    </w:rPr>
  </w:style>
  <w:style w:type="paragraph" w:styleId="1026" w:customStyle="1">
    <w:name w:val="xl32"/>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7" w:customStyle="1">
    <w:name w:val="xl33"/>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028" w:customStyle="1">
    <w:name w:val="xl3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9" w:customStyle="1">
    <w:name w:val="xl3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30" w:customStyle="1">
    <w:name w:val="txt14"/>
    <w:basedOn w:val="704"/>
    <w:uiPriority w:val="0"/>
    <w:qFormat/>
    <w:pPr>
      <w:jc w:val="left"/>
      <w:spacing w:before="100" w:beforeAutospacing="1" w:after="100" w:afterAutospacing="1"/>
      <w:widowControl/>
    </w:pPr>
    <w:rPr>
      <w:rFonts w:ascii="宋体" w:hAnsi="宋体" w:cs="宋体"/>
      <w:color w:val="000000"/>
      <w:sz w:val="22"/>
    </w:rPr>
  </w:style>
  <w:style w:type="paragraph" w:styleId="1031" w:customStyle="1">
    <w:name w:val="Char Char Char Char Char Char Char Char Char Char Char Char Char"/>
    <w:basedOn w:val="730"/>
    <w:uiPriority w:val="0"/>
    <w:qFormat/>
    <w:rPr>
      <w:rFonts w:ascii="Tahoma" w:hAnsi="Tahoma"/>
      <w:sz w:val="24"/>
    </w:rPr>
  </w:style>
  <w:style w:type="paragraph" w:styleId="1032" w:customStyle="1">
    <w:name w:val="默认段落字体 Para Char Char Char Char"/>
    <w:basedOn w:val="704"/>
    <w:uiPriority w:val="0"/>
    <w:qFormat/>
    <w:pPr>
      <w:ind w:left="420" w:firstLine="420"/>
      <w:spacing w:line="240" w:lineRule="atLeast"/>
    </w:pPr>
    <w:rPr>
      <w:rFonts w:ascii="Times New Roman" w:hAnsi="Times New Roman"/>
      <w:szCs w:val="21"/>
    </w:rPr>
  </w:style>
  <w:style w:type="character" w:styleId="1033" w:customStyle="1">
    <w:name w:val="正文缩进 Char"/>
    <w:basedOn w:val="714"/>
    <w:link w:val="722"/>
    <w:uiPriority w:val="0"/>
    <w:qFormat/>
    <w:rPr>
      <w:rFonts w:ascii="Times New Roman" w:hAnsi="Times New Roman" w:eastAsia="宋体" w:cs="Times New Roman"/>
      <w:szCs w:val="20"/>
    </w:rPr>
  </w:style>
  <w:style w:type="paragraph" w:styleId="1034"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35" w:customStyle="1">
    <w:name w:val="CM3"/>
    <w:basedOn w:val="1034"/>
    <w:next w:val="1034"/>
    <w:uiPriority w:val="0"/>
    <w:qFormat/>
    <w:pPr>
      <w:spacing w:line="626" w:lineRule="atLeast"/>
    </w:pPr>
    <w:rPr>
      <w:color w:val="auto"/>
    </w:rPr>
  </w:style>
  <w:style w:type="character" w:styleId="1036" w:customStyle="1">
    <w:name w:val="缩进 Char Char Char Char Char Char"/>
    <w:basedOn w:val="714"/>
    <w:uiPriority w:val="0"/>
    <w:qFormat/>
    <w:rPr>
      <w:rFonts w:eastAsia="宋体"/>
      <w:sz w:val="21"/>
      <w:lang w:val="en-US" w:eastAsia="zh-CN" w:bidi="ar-SA"/>
    </w:rPr>
  </w:style>
  <w:style w:type="paragraph" w:styleId="1037" w:customStyle="1">
    <w:name w:val="图形文字"/>
    <w:next w:val="704"/>
    <w:uiPriority w:val="0"/>
    <w:qFormat/>
    <w:pPr>
      <w:jc w:val="center"/>
    </w:pPr>
    <w:rPr>
      <w:rFonts w:hint="default" w:ascii="Times New Roman" w:hAnsi="Times New Roman" w:eastAsia="宋体" w:cs="Times New Roman"/>
      <w:color w:val="000000"/>
      <w:sz w:val="24"/>
      <w:lang w:val="en-US" w:eastAsia="zh-CN" w:bidi="ar-SA"/>
    </w:rPr>
  </w:style>
  <w:style w:type="character" w:styleId="1038" w:customStyle="1">
    <w:name w:val="style41"/>
    <w:basedOn w:val="714"/>
    <w:uiPriority w:val="0"/>
    <w:qFormat/>
    <w:rPr>
      <w:sz w:val="24"/>
      <w:szCs w:val="24"/>
    </w:rPr>
  </w:style>
  <w:style w:type="paragraph" w:styleId="1039" w:customStyle="1">
    <w:name w:val="默认段落字体 Para Char"/>
    <w:basedOn w:val="704"/>
    <w:uiPriority w:val="0"/>
    <w:qFormat/>
    <w:pPr>
      <w:spacing w:line="360" w:lineRule="auto"/>
    </w:pPr>
    <w:rPr>
      <w:rFonts w:ascii="Times New Roman" w:hAnsi="Times New Roman"/>
      <w:sz w:val="24"/>
      <w:szCs w:val="20"/>
    </w:rPr>
  </w:style>
  <w:style w:type="paragraph" w:styleId="1040" w:customStyle="1">
    <w:name w:val="样式3"/>
    <w:basedOn w:val="1017"/>
    <w:uiPriority w:val="0"/>
    <w:qFormat/>
  </w:style>
  <w:style w:type="paragraph" w:styleId="1041" w:customStyle="1">
    <w:name w:val="样式4"/>
    <w:basedOn w:val="704"/>
    <w:uiPriority w:val="0"/>
    <w:qFormat/>
    <w:pPr>
      <w:numPr>
        <w:ilvl w:val="0"/>
        <w:numId w:val="9"/>
      </w:numPr>
      <w:spacing w:line="360" w:lineRule="auto"/>
    </w:pPr>
    <w:rPr>
      <w:rFonts w:ascii="宋体" w:hAnsi="宋体"/>
      <w:bCs/>
      <w:sz w:val="24"/>
      <w:szCs w:val="24"/>
    </w:rPr>
  </w:style>
  <w:style w:type="paragraph" w:styleId="1042" w:customStyle="1">
    <w:name w:val="样式5"/>
    <w:basedOn w:val="704"/>
    <w:uiPriority w:val="0"/>
    <w:qFormat/>
    <w:pPr>
      <w:spacing w:line="360" w:lineRule="auto"/>
    </w:pPr>
    <w:rPr>
      <w:rFonts w:ascii="宋体" w:hAnsi="宋体"/>
      <w:bCs/>
      <w:sz w:val="24"/>
      <w:szCs w:val="24"/>
    </w:rPr>
  </w:style>
  <w:style w:type="character" w:styleId="1043" w:customStyle="1">
    <w:name w:val="top1"/>
    <w:basedOn w:val="714"/>
    <w:uiPriority w:val="0"/>
    <w:qFormat/>
    <w:rPr>
      <w:b/>
      <w:bCs/>
      <w:color w:val="ff3300"/>
      <w:sz w:val="30"/>
      <w:szCs w:val="30"/>
    </w:rPr>
  </w:style>
  <w:style w:type="character" w:styleId="1044" w:customStyle="1">
    <w:name w:val="5a1"/>
    <w:basedOn w:val="714"/>
    <w:uiPriority w:val="0"/>
    <w:qFormat/>
    <w:rPr>
      <w:color w:val="5a779f"/>
      <w:sz w:val="18"/>
      <w:szCs w:val="18"/>
    </w:rPr>
  </w:style>
  <w:style w:type="paragraph" w:styleId="1045" w:customStyle="1">
    <w:name w:val="样式 标题 1 + 居中"/>
    <w:basedOn w:val="705"/>
    <w:uiPriority w:val="0"/>
    <w:qFormat/>
    <w:pPr>
      <w:ind w:left="432" w:hanging="432"/>
      <w:keepLines/>
      <w:spacing w:before="100" w:beforeAutospacing="1" w:after="100" w:afterAutospacing="1" w:line="360" w:lineRule="auto"/>
      <w:tabs>
        <w:tab w:val="left" w:pos="0" w:leader="none"/>
      </w:tabs>
    </w:pPr>
    <w:rPr>
      <w:rFonts w:ascii="Times New Roman" w:hAnsi="Times New Roman" w:eastAsia="宋体" w:cs="宋体"/>
      <w:bCs/>
      <w:szCs w:val="20"/>
    </w:rPr>
  </w:style>
  <w:style w:type="paragraph" w:styleId="1046" w:customStyle="1">
    <w:name w:val="华宇段落1"/>
    <w:basedOn w:val="704"/>
    <w:uiPriority w:val="0"/>
    <w:qFormat/>
    <w:pPr>
      <w:ind w:firstLine="420"/>
      <w:spacing w:line="360" w:lineRule="auto"/>
    </w:pPr>
    <w:rPr>
      <w:rFonts w:ascii="宋体" w:hAnsi="宋体"/>
      <w:sz w:val="24"/>
      <w:szCs w:val="20"/>
    </w:rPr>
  </w:style>
  <w:style w:type="character" w:styleId="1047" w:customStyle="1">
    <w:name w:val="hilite"/>
    <w:basedOn w:val="714"/>
    <w:uiPriority w:val="0"/>
    <w:qFormat/>
  </w:style>
  <w:style w:type="paragraph" w:styleId="1048" w:customStyle="1">
    <w:name w:val="font9"/>
    <w:basedOn w:val="704"/>
    <w:uiPriority w:val="0"/>
    <w:qFormat/>
    <w:pPr>
      <w:jc w:val="left"/>
      <w:spacing w:before="100" w:beforeAutospacing="1" w:after="100" w:afterAutospacing="1"/>
      <w:widowControl/>
    </w:pPr>
    <w:rPr>
      <w:rFonts w:ascii="Times New Roman" w:hAnsi="Times New Roman"/>
      <w:sz w:val="24"/>
      <w:szCs w:val="24"/>
    </w:rPr>
  </w:style>
  <w:style w:type="paragraph" w:styleId="1049" w:customStyle="1">
    <w:name w:val="font8"/>
    <w:basedOn w:val="704"/>
    <w:uiPriority w:val="0"/>
    <w:qFormat/>
    <w:pPr>
      <w:jc w:val="left"/>
      <w:spacing w:before="100" w:beforeAutospacing="1" w:after="100" w:afterAutospacing="1"/>
      <w:widowControl/>
    </w:pPr>
    <w:rPr>
      <w:rFonts w:ascii="Times New Roman" w:hAnsi="Times New Roman"/>
      <w:b/>
      <w:bCs/>
      <w:i/>
      <w:iCs/>
      <w:sz w:val="24"/>
      <w:szCs w:val="24"/>
    </w:rPr>
  </w:style>
  <w:style w:type="paragraph" w:styleId="1050" w:customStyle="1">
    <w:name w:val="xl3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051" w:customStyle="1">
    <w:name w:val="xl37"/>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052" w:customStyle="1">
    <w:name w:val="xl38"/>
    <w:basedOn w:val="70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szCs w:val="20"/>
    </w:rPr>
  </w:style>
  <w:style w:type="paragraph" w:styleId="1053" w:customStyle="1">
    <w:name w:val="xl39"/>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54" w:customStyle="1">
    <w:name w:val="xl40"/>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szCs w:val="20"/>
    </w:rPr>
  </w:style>
  <w:style w:type="paragraph" w:styleId="1055" w:customStyle="1">
    <w:name w:val="xl41"/>
    <w:basedOn w:val="704"/>
    <w:uiPriority w:val="0"/>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szCs w:val="20"/>
    </w:rPr>
  </w:style>
  <w:style w:type="paragraph" w:styleId="1056" w:customStyle="1">
    <w:name w:val="xl42"/>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szCs w:val="20"/>
    </w:rPr>
  </w:style>
  <w:style w:type="character" w:styleId="1057" w:customStyle="1">
    <w:name w:val="highlight1"/>
    <w:basedOn w:val="714"/>
    <w:uiPriority w:val="0"/>
    <w:qFormat/>
    <w:rPr>
      <w:sz w:val="23"/>
      <w:szCs w:val="23"/>
    </w:rPr>
  </w:style>
  <w:style w:type="character" w:styleId="1058" w:customStyle="1">
    <w:name w:val="样式1 Char"/>
    <w:basedOn w:val="714"/>
    <w:link w:val="996"/>
    <w:uiPriority w:val="0"/>
    <w:qFormat/>
    <w:rPr>
      <w:rFonts w:ascii="Arial" w:hAnsi="Arial" w:eastAsia="宋体" w:cs="Times New Roman"/>
      <w:b/>
      <w:bCs/>
      <w:sz w:val="28"/>
      <w:szCs w:val="28"/>
    </w:rPr>
  </w:style>
  <w:style w:type="character" w:styleId="1059" w:customStyle="1">
    <w:name w:val="样式2 Char"/>
    <w:basedOn w:val="714"/>
    <w:link w:val="969"/>
    <w:uiPriority w:val="0"/>
    <w:qFormat/>
    <w:rPr>
      <w:rFonts w:ascii="黑体" w:hAnsi="Arial" w:eastAsia="黑体" w:cs="Times New Roman"/>
      <w:sz w:val="24"/>
      <w:szCs w:val="24"/>
    </w:rPr>
  </w:style>
  <w:style w:type="paragraph" w:styleId="1060" w:customStyle="1">
    <w:name w:val="Char Char Char Char Char Char"/>
    <w:basedOn w:val="704"/>
    <w:uiPriority w:val="0"/>
    <w:qFormat/>
    <w:rPr>
      <w:rFonts w:ascii="Tahoma" w:hAnsi="Tahoma"/>
      <w:sz w:val="24"/>
      <w:szCs w:val="20"/>
    </w:rPr>
  </w:style>
  <w:style w:type="paragraph" w:styleId="1061" w:customStyle="1">
    <w:name w:val="Char Char Char Char Char"/>
    <w:basedOn w:val="704"/>
    <w:uiPriority w:val="0"/>
    <w:qFormat/>
    <w:rPr>
      <w:rFonts w:ascii="Times New Roman" w:hAnsi="Times New Roman"/>
      <w:szCs w:val="24"/>
    </w:rPr>
  </w:style>
  <w:style w:type="character" w:styleId="1062" w:customStyle="1">
    <w:name w:val="style103"/>
    <w:basedOn w:val="714"/>
    <w:uiPriority w:val="0"/>
    <w:qFormat/>
    <w:rPr>
      <w:color w:val="000000"/>
      <w:sz w:val="18"/>
      <w:szCs w:val="18"/>
      <w:u w:val="none"/>
    </w:rPr>
  </w:style>
  <w:style w:type="paragraph" w:styleId="1063" w:customStyle="1">
    <w:name w:val="Char Char Char Char Char Char Char Char Char Char"/>
    <w:basedOn w:val="704"/>
    <w:uiPriority w:val="0"/>
    <w:qFormat/>
    <w:pPr>
      <w:spacing w:line="360" w:lineRule="auto"/>
    </w:pPr>
    <w:rPr>
      <w:rFonts w:ascii="Times New Roman" w:hAnsi="Times New Roman"/>
      <w:sz w:val="24"/>
      <w:szCs w:val="20"/>
    </w:rPr>
  </w:style>
  <w:style w:type="paragraph" w:styleId="1064" w:customStyle="1">
    <w:name w:val="11"/>
    <w:basedOn w:val="705"/>
    <w:uiPriority w:val="0"/>
    <w:qFormat/>
    <w:pPr>
      <w:keepNext w:val="0"/>
      <w:spacing w:before="100" w:beforeAutospacing="1" w:after="100" w:afterAutospacing="1" w:line="360" w:lineRule="auto"/>
    </w:pPr>
    <w:rPr>
      <w:rFonts w:ascii="黑体" w:hAnsi="宋体" w:eastAsia="黑体"/>
      <w:bCs/>
      <w:sz w:val="32"/>
      <w:szCs w:val="32"/>
    </w:rPr>
  </w:style>
  <w:style w:type="paragraph" w:styleId="1065" w:customStyle="1">
    <w:name w:val="zw1"/>
    <w:basedOn w:val="704"/>
    <w:uiPriority w:val="0"/>
    <w:qFormat/>
    <w:pPr>
      <w:jc w:val="left"/>
      <w:spacing w:before="100" w:beforeAutospacing="1" w:after="100" w:afterAutospacing="1"/>
      <w:widowControl/>
    </w:pPr>
    <w:rPr>
      <w:rFonts w:ascii="宋体" w:hAnsi="宋体" w:cs="宋体"/>
      <w:sz w:val="24"/>
      <w:szCs w:val="24"/>
    </w:rPr>
  </w:style>
  <w:style w:type="paragraph" w:styleId="1066" w:customStyle="1">
    <w:name w:val="zi12"/>
    <w:basedOn w:val="704"/>
    <w:uiPriority w:val="0"/>
    <w:qFormat/>
    <w:pPr>
      <w:jc w:val="left"/>
      <w:spacing w:before="100" w:beforeAutospacing="1" w:after="100" w:afterAutospacing="1"/>
      <w:widowControl/>
    </w:pPr>
    <w:rPr>
      <w:rFonts w:ascii="宋体" w:hAnsi="宋体" w:cs="宋体"/>
      <w:sz w:val="24"/>
      <w:szCs w:val="24"/>
    </w:rPr>
  </w:style>
  <w:style w:type="paragraph" w:styleId="1067" w:customStyle="1">
    <w:name w:val="脚注文本1"/>
    <w:basedOn w:val="716"/>
    <w:next w:val="1068"/>
    <w:uiPriority w:val="0"/>
    <w:qFormat/>
    <w:pPr>
      <w:jc w:val="left"/>
    </w:pPr>
    <w:rPr>
      <w:rFonts w:ascii="宋体" w:eastAsia="Times New Roman"/>
      <w:sz w:val="18"/>
      <w:szCs w:val="18"/>
    </w:rPr>
  </w:style>
  <w:style w:type="paragraph" w:styleId="1068" w:customStyle="1">
    <w:name w:val="索引 51"/>
    <w:basedOn w:val="716"/>
    <w:next w:val="716"/>
    <w:uiPriority w:val="0"/>
    <w:qFormat/>
    <w:pPr>
      <w:ind w:left="798"/>
      <w:jc w:val="left"/>
    </w:pPr>
    <w:rPr>
      <w:rFonts w:ascii="Calibri" w:hAnsi="Calibri"/>
    </w:rPr>
  </w:style>
  <w:style w:type="paragraph" w:styleId="1069" w:customStyle="1">
    <w:name w:val="正文2"/>
    <w:basedOn w:val="704"/>
    <w:uiPriority w:val="0"/>
    <w:qFormat/>
    <w:pPr>
      <w:ind w:left="980" w:hanging="420"/>
      <w:spacing w:line="360" w:lineRule="auto"/>
      <w:widowControl/>
      <w:tabs>
        <w:tab w:val="left" w:pos="980" w:leader="none"/>
      </w:tabs>
    </w:pPr>
    <w:rPr>
      <w:rFonts w:ascii="宋体" w:hAnsi="Times New Roman"/>
      <w:sz w:val="24"/>
      <w:szCs w:val="20"/>
    </w:rPr>
  </w:style>
  <w:style w:type="character" w:styleId="1070" w:customStyle="1">
    <w:name w:val="content"/>
    <w:basedOn w:val="714"/>
    <w:uiPriority w:val="0"/>
    <w:qFormat/>
    <w:rPr>
      <w:rFonts w:ascii="黑体" w:hAnsi="宋体" w:eastAsia="黑体"/>
      <w:b/>
      <w:bCs/>
      <w:sz w:val="32"/>
      <w:szCs w:val="32"/>
      <w:lang w:val="en-US" w:eastAsia="zh-CN" w:bidi="ar-SA"/>
    </w:rPr>
  </w:style>
  <w:style w:type="character" w:styleId="1071" w:customStyle="1">
    <w:name w:val="content1"/>
    <w:basedOn w:val="714"/>
    <w:uiPriority w:val="0"/>
    <w:qFormat/>
    <w:rPr>
      <w:rFonts w:hint="eastAsia" w:ascii="宋体" w:hAnsi="宋体" w:eastAsia="宋体"/>
      <w:b/>
      <w:bCs/>
      <w:spacing w:val="300"/>
      <w:sz w:val="21"/>
      <w:szCs w:val="21"/>
      <w:lang w:val="en-US" w:eastAsia="zh-CN" w:bidi="ar-SA"/>
    </w:rPr>
  </w:style>
  <w:style w:type="character" w:styleId="1072" w:customStyle="1">
    <w:name w:val="font2"/>
    <w:basedOn w:val="714"/>
    <w:uiPriority w:val="0"/>
    <w:qFormat/>
    <w:rPr>
      <w:rFonts w:hint="default" w:ascii="Arial" w:hAnsi="Arial" w:eastAsia="黑体" w:cs="Arial"/>
      <w:b/>
      <w:bCs/>
      <w:color w:val="333333"/>
      <w:sz w:val="15"/>
      <w:szCs w:val="15"/>
      <w:lang w:val="en-US" w:eastAsia="zh-CN" w:bidi="ar-SA"/>
    </w:rPr>
  </w:style>
  <w:style w:type="paragraph" w:styleId="1073" w:customStyle="1">
    <w:name w:val="2册标题2"/>
    <w:basedOn w:val="704"/>
    <w:next w:val="704"/>
    <w:uiPriority w:val="0"/>
    <w:qFormat/>
    <w:pPr>
      <w:spacing w:line="300" w:lineRule="auto"/>
      <w:outlineLvl w:val="1"/>
    </w:pPr>
    <w:rPr>
      <w:rFonts w:ascii="宋体" w:hAnsi="宋体" w:cs="Arial"/>
      <w:b/>
      <w:sz w:val="24"/>
      <w:szCs w:val="30"/>
    </w:rPr>
  </w:style>
  <w:style w:type="paragraph" w:styleId="1074" w:customStyle="1">
    <w:name w:val="2册标题4"/>
    <w:basedOn w:val="704"/>
    <w:next w:val="704"/>
    <w:uiPriority w:val="0"/>
    <w:qFormat/>
    <w:pPr>
      <w:ind w:left="120"/>
      <w:spacing w:before="120" w:after="120" w:line="300" w:lineRule="auto"/>
      <w:outlineLvl w:val="3"/>
    </w:pPr>
    <w:rPr>
      <w:rFonts w:ascii="Arial" w:hAnsi="Arial" w:cs="Arial"/>
      <w:szCs w:val="24"/>
    </w:rPr>
  </w:style>
  <w:style w:type="paragraph" w:styleId="1075" w:customStyle="1">
    <w:name w:val="标题 4宋体"/>
    <w:basedOn w:val="708"/>
    <w:uiPriority w:val="0"/>
    <w:qFormat/>
    <w:pPr>
      <w:jc w:val="left"/>
      <w:keepLines w:val="0"/>
      <w:spacing w:before="0" w:after="0" w:line="360" w:lineRule="auto"/>
    </w:pPr>
    <w:rPr>
      <w:rFonts w:ascii="宋体" w:hAnsi="宋体" w:eastAsia="宋体"/>
      <w:b/>
      <w:color w:val="000000"/>
      <w:sz w:val="24"/>
      <w:szCs w:val="20"/>
    </w:rPr>
  </w:style>
  <w:style w:type="character" w:styleId="1076" w:customStyle="1">
    <w:name w:val="tle_cn1"/>
    <w:basedOn w:val="714"/>
    <w:uiPriority w:val="0"/>
    <w:qFormat/>
    <w:rPr>
      <w:rFonts w:hint="default" w:ascii="Arial" w:hAnsi="Arial" w:eastAsia="黑体" w:cs="Arial"/>
      <w:b/>
      <w:bCs/>
      <w:color w:val="7c7c7c"/>
      <w:sz w:val="21"/>
      <w:szCs w:val="21"/>
      <w:lang w:val="en-US" w:eastAsia="zh-CN" w:bidi="ar-SA"/>
    </w:rPr>
  </w:style>
  <w:style w:type="paragraph" w:styleId="1077" w:customStyle="1">
    <w:name w:val="样式 样式2 + 黑体 加粗 行距: 1.5 倍行距"/>
    <w:basedOn w:val="969"/>
    <w:link w:val="1078"/>
    <w:uiPriority w:val="0"/>
    <w:qFormat/>
    <w:pPr>
      <w:ind w:right="0"/>
      <w:spacing w:before="0" w:after="0" w:line="360" w:lineRule="auto"/>
      <w:widowControl w:val="off"/>
      <w:outlineLvl w:val="1"/>
    </w:pPr>
    <w:rPr>
      <w:rFonts w:hAnsi="黑体" w:cs="宋体"/>
      <w:b/>
      <w:sz w:val="28"/>
      <w:szCs w:val="20"/>
      <w:lang w:val="zh-CN"/>
    </w:rPr>
  </w:style>
  <w:style w:type="character" w:styleId="1078" w:customStyle="1">
    <w:name w:val="样式 样式2 + 黑体 加粗 行距: 1.5 倍行距 Char"/>
    <w:basedOn w:val="714"/>
    <w:link w:val="1077"/>
    <w:uiPriority w:val="0"/>
    <w:qFormat/>
    <w:rPr>
      <w:rFonts w:ascii="黑体" w:hAnsi="黑体" w:eastAsia="黑体" w:cs="宋体"/>
      <w:b/>
      <w:sz w:val="28"/>
      <w:szCs w:val="20"/>
      <w:lang w:val="zh-CN"/>
    </w:rPr>
  </w:style>
  <w:style w:type="paragraph" w:styleId="1079" w:customStyle="1">
    <w:name w:val="样式 样式 样式2 + 黑体 加粗 行距: 1.5 倍行距 + Arial"/>
    <w:basedOn w:val="1077"/>
    <w:link w:val="1080"/>
    <w:uiPriority w:val="0"/>
    <w:qFormat/>
    <w:rPr>
      <w:rFonts w:ascii="Arial" w:hAnsi="Arial"/>
      <w:bCs/>
    </w:rPr>
  </w:style>
  <w:style w:type="character" w:styleId="1080" w:customStyle="1">
    <w:name w:val="样式 样式 样式2 + 黑体 加粗 行距: 1.5 倍行距 + Arial Char"/>
    <w:basedOn w:val="1078"/>
    <w:link w:val="1079"/>
    <w:uiPriority w:val="0"/>
    <w:qFormat/>
    <w:rPr>
      <w:rFonts w:ascii="Arial" w:hAnsi="Arial" w:eastAsia="黑体" w:cs="宋体"/>
      <w:bCs/>
      <w:sz w:val="28"/>
      <w:szCs w:val="20"/>
      <w:lang w:val="zh-CN"/>
    </w:rPr>
  </w:style>
  <w:style w:type="paragraph" w:styleId="1081" w:customStyle="1">
    <w:name w:val="Char1 Char Char Char Char Char Char Char Char"/>
    <w:basedOn w:val="730"/>
    <w:uiPriority w:val="0"/>
    <w:qFormat/>
    <w:pPr>
      <w:ind w:left="357"/>
      <w:jc w:val="left"/>
      <w:spacing w:line="436" w:lineRule="exact"/>
      <w:outlineLvl w:val="3"/>
    </w:pPr>
    <w:rPr>
      <w:rFonts w:ascii="Tahoma" w:hAnsi="Tahoma" w:eastAsia="黑体"/>
      <w:b/>
      <w:sz w:val="28"/>
    </w:rPr>
  </w:style>
  <w:style w:type="paragraph" w:styleId="1082" w:customStyle="1">
    <w:name w:val="样式8"/>
    <w:uiPriority w:val="0"/>
    <w:qFormat/>
    <w:rPr>
      <w:rFonts w:hint="default" w:ascii="Times New Roman" w:hAnsi="Times New Roman" w:eastAsia="宋体" w:cs="Times New Roman"/>
      <w:b/>
      <w:bCs/>
      <w:sz w:val="32"/>
      <w:szCs w:val="44"/>
      <w:lang w:val="en-US" w:eastAsia="zh-CN" w:bidi="ar-SA"/>
    </w:rPr>
  </w:style>
  <w:style w:type="paragraph" w:styleId="1083" w:customStyle="1">
    <w:name w:val="样式 样式2 + 黑体 加粗"/>
    <w:basedOn w:val="969"/>
    <w:link w:val="1084"/>
    <w:uiPriority w:val="0"/>
    <w:qFormat/>
    <w:pPr>
      <w:ind w:right="0"/>
      <w:spacing w:before="0" w:after="0" w:line="360" w:lineRule="auto"/>
      <w:widowControl w:val="off"/>
      <w:outlineLvl w:val="1"/>
    </w:pPr>
    <w:rPr>
      <w:rFonts w:hAnsi="黑体"/>
      <w:b/>
      <w:sz w:val="28"/>
      <w:szCs w:val="28"/>
      <w:lang w:val="zh-CN"/>
    </w:rPr>
  </w:style>
  <w:style w:type="character" w:styleId="1084" w:customStyle="1">
    <w:name w:val="样式 样式2 + 黑体 加粗 Char"/>
    <w:basedOn w:val="1059"/>
    <w:link w:val="1083"/>
    <w:uiPriority w:val="0"/>
    <w:qFormat/>
    <w:rPr>
      <w:rFonts w:ascii="黑体" w:hAnsi="黑体" w:eastAsia="黑体" w:cs="Times New Roman"/>
      <w:b/>
      <w:sz w:val="28"/>
      <w:szCs w:val="28"/>
      <w:lang w:val="zh-CN"/>
    </w:rPr>
  </w:style>
  <w:style w:type="paragraph" w:styleId="1085" w:customStyle="1">
    <w:name w:val="Char1"/>
    <w:basedOn w:val="704"/>
    <w:link w:val="1086"/>
    <w:uiPriority w:val="0"/>
    <w:qFormat/>
    <w:pPr>
      <w:jc w:val="left"/>
      <w:spacing w:after="160" w:line="360" w:lineRule="auto"/>
      <w:widowControl/>
    </w:pPr>
    <w:rPr>
      <w:rFonts w:ascii="Times New Roman" w:hAnsi="Times New Roman"/>
      <w:sz w:val="24"/>
      <w:szCs w:val="24"/>
      <w:lang w:eastAsia="en-US"/>
    </w:rPr>
  </w:style>
  <w:style w:type="character" w:styleId="1086" w:customStyle="1">
    <w:name w:val="Char1 Char"/>
    <w:basedOn w:val="714"/>
    <w:link w:val="1085"/>
    <w:uiPriority w:val="0"/>
    <w:qFormat/>
    <w:rPr>
      <w:rFonts w:ascii="Times New Roman" w:hAnsi="Times New Roman" w:eastAsia="宋体" w:cs="Times New Roman"/>
      <w:sz w:val="24"/>
      <w:szCs w:val="24"/>
      <w:lang w:eastAsia="en-US"/>
    </w:rPr>
  </w:style>
  <w:style w:type="paragraph" w:styleId="1087" w:customStyle="1">
    <w:name w:val="样式 标题 2H22nd levelh22Header 2l2Titre2Head 2Underrubrik1..."/>
    <w:basedOn w:val="706"/>
    <w:uiPriority w:val="0"/>
    <w:qFormat/>
    <w:pPr>
      <w:ind w:left="780" w:hanging="360"/>
      <w:spacing w:before="120" w:line="360" w:lineRule="auto"/>
      <w:tabs>
        <w:tab w:val="left" w:pos="780" w:leader="none"/>
      </w:tabs>
    </w:pPr>
    <w:rPr>
      <w:rFonts w:ascii="黑体" w:hAnsi="宋体"/>
      <w:b/>
      <w:sz w:val="24"/>
      <w:szCs w:val="20"/>
    </w:rPr>
  </w:style>
  <w:style w:type="paragraph" w:styleId="1088" w:customStyle="1">
    <w:name w:val="样式 标题 1H1 + Arial"/>
    <w:basedOn w:val="704"/>
    <w:uiPriority w:val="0"/>
    <w:qFormat/>
    <w:pPr>
      <w:ind w:left="360" w:hanging="360"/>
      <w:tabs>
        <w:tab w:val="left" w:pos="360" w:leader="none"/>
      </w:tabs>
    </w:pPr>
    <w:rPr>
      <w:rFonts w:ascii="Times New Roman" w:hAnsi="Times New Roman"/>
      <w:szCs w:val="24"/>
    </w:rPr>
  </w:style>
  <w:style w:type="paragraph" w:styleId="1089" w:customStyle="1">
    <w:name w:val="xl43"/>
    <w:basedOn w:val="704"/>
    <w:uiPriority w:val="0"/>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szCs w:val="20"/>
    </w:rPr>
  </w:style>
  <w:style w:type="paragraph" w:styleId="1090" w:customStyle="1">
    <w:name w:val="xl45"/>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091" w:customStyle="1">
    <w:name w:val="xl4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92" w:customStyle="1">
    <w:name w:val="xl47"/>
    <w:basedOn w:val="7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093" w:customStyle="1">
    <w:name w:val="xl48"/>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094" w:customStyle="1">
    <w:name w:val="xl49"/>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095" w:customStyle="1">
    <w:name w:val="xl50"/>
    <w:basedOn w:val="7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096" w:customStyle="1">
    <w:name w:val="xl5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097" w:customStyle="1">
    <w:name w:val="xl52"/>
    <w:basedOn w:val="704"/>
    <w:uiPriority w:val="0"/>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szCs w:val="20"/>
    </w:rPr>
  </w:style>
  <w:style w:type="paragraph" w:styleId="1098" w:customStyle="1">
    <w:name w:val="xl53"/>
    <w:basedOn w:val="704"/>
    <w:uiPriority w:val="0"/>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szCs w:val="20"/>
    </w:rPr>
  </w:style>
  <w:style w:type="paragraph" w:styleId="1099" w:customStyle="1">
    <w:name w:val="xl54"/>
    <w:basedOn w:val="704"/>
    <w:uiPriority w:val="0"/>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szCs w:val="20"/>
    </w:rPr>
  </w:style>
  <w:style w:type="paragraph" w:styleId="1100" w:customStyle="1">
    <w:name w:val="xl55"/>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101" w:customStyle="1">
    <w:name w:val="xl56"/>
    <w:basedOn w:val="704"/>
    <w:uiPriority w:val="0"/>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02" w:customStyle="1">
    <w:name w:val="xl5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szCs w:val="20"/>
    </w:rPr>
  </w:style>
  <w:style w:type="paragraph" w:styleId="1103" w:customStyle="1">
    <w:name w:val="xl58"/>
    <w:basedOn w:val="704"/>
    <w:uiPriority w:val="0"/>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szCs w:val="20"/>
    </w:rPr>
  </w:style>
  <w:style w:type="paragraph" w:styleId="1104" w:customStyle="1">
    <w:name w:val="xl59"/>
    <w:basedOn w:val="704"/>
    <w:uiPriority w:val="0"/>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szCs w:val="20"/>
    </w:rPr>
  </w:style>
  <w:style w:type="paragraph" w:styleId="1105" w:customStyle="1">
    <w:name w:val="xl60"/>
    <w:basedOn w:val="704"/>
    <w:uiPriority w:val="0"/>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szCs w:val="20"/>
    </w:rPr>
  </w:style>
  <w:style w:type="paragraph" w:styleId="1106" w:customStyle="1">
    <w:name w:val="xl61"/>
    <w:basedOn w:val="704"/>
    <w:uiPriority w:val="0"/>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szCs w:val="20"/>
    </w:rPr>
  </w:style>
  <w:style w:type="paragraph" w:styleId="1107" w:customStyle="1">
    <w:name w:val="xl62"/>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szCs w:val="20"/>
    </w:rPr>
  </w:style>
  <w:style w:type="paragraph" w:styleId="1108" w:customStyle="1">
    <w:name w:val="xl63"/>
    <w:basedOn w:val="70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09" w:customStyle="1">
    <w:name w:val="xl64"/>
    <w:basedOn w:val="7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10" w:customStyle="1">
    <w:name w:val="xl65"/>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11" w:customStyle="1">
    <w:name w:val="xl66"/>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12" w:customStyle="1">
    <w:name w:val="xl67"/>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13" w:customStyle="1">
    <w:name w:val="xl68"/>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14" w:customStyle="1">
    <w:name w:val="xl69"/>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15" w:customStyle="1">
    <w:name w:val="xl70"/>
    <w:basedOn w:val="704"/>
    <w:uiPriority w:val="0"/>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szCs w:val="20"/>
    </w:rPr>
  </w:style>
  <w:style w:type="paragraph" w:styleId="1116" w:customStyle="1">
    <w:name w:val="xl71"/>
    <w:basedOn w:val="704"/>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17" w:customStyle="1">
    <w:name w:val="xl72"/>
    <w:basedOn w:val="704"/>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szCs w:val="20"/>
    </w:rPr>
  </w:style>
  <w:style w:type="paragraph" w:styleId="1118" w:customStyle="1">
    <w:name w:val="xl73"/>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119" w:customStyle="1">
    <w:name w:val="xl7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20" w:customStyle="1">
    <w:name w:val="xl7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21" w:customStyle="1">
    <w:name w:val="xl76"/>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22" w:customStyle="1">
    <w:name w:val="xl77"/>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123" w:customStyle="1">
    <w:name w:val="xl78"/>
    <w:basedOn w:val="704"/>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24" w:customStyle="1">
    <w:name w:val="xl79"/>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25" w:customStyle="1">
    <w:name w:val="xl80"/>
    <w:basedOn w:val="704"/>
    <w:uiPriority w:val="0"/>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szCs w:val="20"/>
    </w:rPr>
  </w:style>
  <w:style w:type="paragraph" w:styleId="1126" w:customStyle="1">
    <w:name w:val="xl81"/>
    <w:basedOn w:val="70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szCs w:val="20"/>
    </w:rPr>
  </w:style>
  <w:style w:type="paragraph" w:styleId="1127" w:customStyle="1">
    <w:name w:val="xl82"/>
    <w:basedOn w:val="704"/>
    <w:uiPriority w:val="0"/>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szCs w:val="20"/>
    </w:rPr>
  </w:style>
  <w:style w:type="paragraph" w:styleId="1128" w:customStyle="1">
    <w:name w:val="xl83"/>
    <w:basedOn w:val="7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129" w:customStyle="1">
    <w:name w:val="xl84"/>
    <w:basedOn w:val="704"/>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30" w:customStyle="1">
    <w:name w:val="xl85"/>
    <w:basedOn w:val="70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31" w:customStyle="1">
    <w:name w:val="xl86"/>
    <w:basedOn w:val="7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132" w:customStyle="1">
    <w:name w:val="xl87"/>
    <w:basedOn w:val="704"/>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133" w:customStyle="1">
    <w:name w:val="xl88"/>
    <w:basedOn w:val="70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134" w:customStyle="1">
    <w:name w:val="xl89"/>
    <w:basedOn w:val="704"/>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szCs w:val="20"/>
    </w:rPr>
  </w:style>
  <w:style w:type="paragraph" w:styleId="1135" w:customStyle="1">
    <w:name w:val="xl90"/>
    <w:basedOn w:val="704"/>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szCs w:val="20"/>
    </w:rPr>
  </w:style>
  <w:style w:type="paragraph" w:styleId="1136" w:customStyle="1">
    <w:name w:val="xl91"/>
    <w:basedOn w:val="704"/>
    <w:uiPriority w:val="0"/>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szCs w:val="20"/>
    </w:rPr>
  </w:style>
  <w:style w:type="paragraph" w:styleId="1137" w:customStyle="1">
    <w:name w:val="xl92"/>
    <w:basedOn w:val="704"/>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szCs w:val="20"/>
    </w:rPr>
  </w:style>
  <w:style w:type="paragraph" w:styleId="1138" w:customStyle="1">
    <w:name w:val="xl93"/>
    <w:basedOn w:val="704"/>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39" w:customStyle="1">
    <w:name w:val="xl94"/>
    <w:basedOn w:val="704"/>
    <w:uiPriority w:val="0"/>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140" w:customStyle="1">
    <w:name w:val="xl95"/>
    <w:basedOn w:val="704"/>
    <w:uiPriority w:val="0"/>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141" w:customStyle="1">
    <w:name w:val="xl96"/>
    <w:basedOn w:val="704"/>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szCs w:val="20"/>
    </w:rPr>
  </w:style>
  <w:style w:type="paragraph" w:styleId="1142" w:customStyle="1">
    <w:name w:val="xl97"/>
    <w:basedOn w:val="704"/>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143" w:customStyle="1">
    <w:name w:val="xl98"/>
    <w:basedOn w:val="704"/>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4" w:customStyle="1">
    <w:name w:val="xl99"/>
    <w:basedOn w:val="704"/>
    <w:uiPriority w:val="0"/>
    <w:qFormat/>
    <w:pPr>
      <w:jc w:val="center"/>
      <w:spacing w:before="100" w:beforeAutospacing="1" w:after="100" w:afterAutospacing="1"/>
      <w:widowControl/>
    </w:pPr>
    <w:rPr>
      <w:rFonts w:ascii="Arial" w:hAnsi="Arial" w:eastAsia="Arial Unicode MS" w:cs="Arial"/>
      <w:b/>
      <w:bCs/>
      <w:sz w:val="32"/>
      <w:szCs w:val="32"/>
    </w:rPr>
  </w:style>
  <w:style w:type="paragraph" w:styleId="1145" w:customStyle="1">
    <w:name w:val="xl100"/>
    <w:basedOn w:val="70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146" w:customStyle="1">
    <w:name w:val="xl101"/>
    <w:basedOn w:val="704"/>
    <w:uiPriority w:val="0"/>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147" w:customStyle="1">
    <w:name w:val="xl102"/>
    <w:basedOn w:val="70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148" w:customStyle="1">
    <w:name w:val="xl103"/>
    <w:basedOn w:val="704"/>
    <w:uiPriority w:val="0"/>
    <w:qFormat/>
    <w:pPr>
      <w:jc w:val="left"/>
      <w:spacing w:before="100" w:beforeAutospacing="1" w:after="100" w:afterAutospacing="1"/>
      <w:widowControl/>
    </w:pPr>
    <w:rPr>
      <w:rFonts w:ascii="Arial Unicode MS" w:hAnsi="Arial Unicode MS" w:eastAsia="Arial Unicode MS" w:cs="Arial Unicode MS"/>
      <w:b/>
      <w:bCs/>
      <w:sz w:val="20"/>
      <w:szCs w:val="20"/>
    </w:rPr>
  </w:style>
  <w:style w:type="paragraph" w:styleId="1149" w:customStyle="1">
    <w:name w:val="xl104"/>
    <w:basedOn w:val="704"/>
    <w:uiPriority w:val="0"/>
    <w:qFormat/>
    <w:pPr>
      <w:jc w:val="left"/>
      <w:spacing w:before="100" w:beforeAutospacing="1" w:after="100" w:afterAutospacing="1"/>
      <w:widowControl/>
    </w:pPr>
    <w:rPr>
      <w:rFonts w:ascii="Arial Unicode MS" w:hAnsi="Arial Unicode MS" w:eastAsia="Arial Unicode MS" w:cs="Arial Unicode MS"/>
      <w:sz w:val="20"/>
      <w:szCs w:val="20"/>
    </w:rPr>
  </w:style>
  <w:style w:type="paragraph" w:styleId="1150" w:customStyle="1">
    <w:name w:val="xl105"/>
    <w:basedOn w:val="704"/>
    <w:uiPriority w:val="0"/>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szCs w:val="20"/>
    </w:rPr>
  </w:style>
  <w:style w:type="paragraph" w:styleId="1151" w:customStyle="1">
    <w:name w:val="xl106"/>
    <w:basedOn w:val="704"/>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52" w:customStyle="1">
    <w:name w:val="xl107"/>
    <w:basedOn w:val="70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53" w:customStyle="1">
    <w:name w:val="xl108"/>
    <w:basedOn w:val="704"/>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54" w:customStyle="1">
    <w:name w:val="xl109"/>
    <w:basedOn w:val="704"/>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szCs w:val="20"/>
    </w:rPr>
  </w:style>
  <w:style w:type="paragraph" w:styleId="1155" w:customStyle="1">
    <w:name w:val="xl110"/>
    <w:basedOn w:val="704"/>
    <w:uiPriority w:val="0"/>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56" w:customStyle="1">
    <w:name w:val="xl111"/>
    <w:basedOn w:val="704"/>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57" w:customStyle="1">
    <w:name w:val="xl112"/>
    <w:basedOn w:val="704"/>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szCs w:val="20"/>
    </w:rPr>
  </w:style>
  <w:style w:type="paragraph" w:styleId="1158" w:customStyle="1">
    <w:name w:val="样式 标题 3 + 小四"/>
    <w:basedOn w:val="707"/>
    <w:uiPriority w:val="0"/>
    <w:qFormat/>
    <w:pPr>
      <w:spacing w:line="360" w:lineRule="auto"/>
    </w:pPr>
    <w:rPr>
      <w:rFonts w:ascii="宋体" w:hAnsi="宋体"/>
      <w:bCs/>
      <w:sz w:val="30"/>
      <w:szCs w:val="24"/>
    </w:rPr>
  </w:style>
  <w:style w:type="paragraph" w:styleId="1159" w:customStyle="1">
    <w:name w:val="3 Char"/>
    <w:basedOn w:val="704"/>
    <w:uiPriority w:val="0"/>
    <w:qFormat/>
    <w:rPr>
      <w:rFonts w:ascii="Tahoma" w:hAnsi="Tahoma"/>
      <w:sz w:val="24"/>
      <w:szCs w:val="20"/>
    </w:rPr>
  </w:style>
  <w:style w:type="paragraph" w:styleId="1160" w:customStyle="1">
    <w:name w:val="Style 标书正文 + First line:  2 ch"/>
    <w:basedOn w:val="704"/>
    <w:uiPriority w:val="0"/>
    <w:qFormat/>
    <w:pPr>
      <w:ind w:firstLine="480"/>
      <w:spacing w:before="120" w:after="20" w:line="360" w:lineRule="exact"/>
    </w:pPr>
    <w:rPr>
      <w:rFonts w:ascii="Times New Roman" w:hAnsi="Times New Roman" w:cs="宋体"/>
      <w:sz w:val="24"/>
      <w:szCs w:val="20"/>
    </w:rPr>
  </w:style>
  <w:style w:type="paragraph" w:styleId="1161" w:customStyle="1">
    <w:name w:val="样式 标题 1合同标题H1h11st levelSection Headl11H11H12H13H14H..."/>
    <w:basedOn w:val="705"/>
    <w:uiPriority w:val="0"/>
    <w:qFormat/>
    <w:pPr>
      <w:jc w:val="both"/>
      <w:keepLines/>
      <w:spacing w:before="340" w:after="330" w:line="360" w:lineRule="auto"/>
    </w:pPr>
    <w:rPr>
      <w:rFonts w:ascii="宋体" w:hAnsi="宋体" w:eastAsia="宋体"/>
      <w:b w:val="0"/>
      <w:bCs/>
      <w:sz w:val="30"/>
      <w:szCs w:val="44"/>
    </w:rPr>
  </w:style>
  <w:style w:type="paragraph" w:styleId="1162" w:customStyle="1">
    <w:name w:val="标题1-1"/>
    <w:basedOn w:val="704"/>
    <w:uiPriority w:val="0"/>
    <w:qFormat/>
    <w:pPr>
      <w:jc w:val="center"/>
      <w:spacing w:line="360" w:lineRule="auto"/>
    </w:pPr>
    <w:rPr>
      <w:rFonts w:ascii="宋体" w:hAnsi="宋体"/>
      <w:b/>
      <w:sz w:val="52"/>
      <w:szCs w:val="52"/>
    </w:rPr>
  </w:style>
  <w:style w:type="paragraph" w:styleId="1163" w:customStyle="1">
    <w:name w:val="标题1-2"/>
    <w:basedOn w:val="704"/>
    <w:uiPriority w:val="0"/>
    <w:qFormat/>
    <w:pPr>
      <w:jc w:val="center"/>
      <w:spacing w:line="360" w:lineRule="auto"/>
    </w:pPr>
    <w:rPr>
      <w:rFonts w:ascii="宋体" w:hAnsi="宋体"/>
      <w:b/>
      <w:sz w:val="32"/>
      <w:szCs w:val="52"/>
    </w:rPr>
  </w:style>
  <w:style w:type="paragraph" w:styleId="1164" w:customStyle="1">
    <w:name w:val="标题1-3"/>
    <w:basedOn w:val="704"/>
    <w:uiPriority w:val="0"/>
    <w:qFormat/>
    <w:pPr>
      <w:jc w:val="left"/>
      <w:spacing w:line="360" w:lineRule="auto"/>
    </w:pPr>
    <w:rPr>
      <w:rFonts w:ascii="宋体" w:hAnsi="宋体"/>
      <w:b/>
      <w:bCs/>
      <w:sz w:val="32"/>
      <w:szCs w:val="52"/>
    </w:rPr>
  </w:style>
  <w:style w:type="paragraph" w:styleId="1165" w:customStyle="1">
    <w:name w:val="格式1-1"/>
    <w:basedOn w:val="704"/>
    <w:uiPriority w:val="0"/>
    <w:qFormat/>
    <w:pPr>
      <w:jc w:val="center"/>
    </w:pPr>
    <w:rPr>
      <w:rFonts w:ascii="Times New Roman" w:hAnsi="Times New Roman"/>
      <w:b/>
      <w:sz w:val="52"/>
      <w:szCs w:val="24"/>
    </w:rPr>
  </w:style>
  <w:style w:type="paragraph" w:styleId="1166" w:customStyle="1">
    <w:name w:val="格式1-2"/>
    <w:basedOn w:val="704"/>
    <w:uiPriority w:val="0"/>
    <w:qFormat/>
    <w:rPr>
      <w:rFonts w:ascii="Times New Roman" w:hAnsi="Times New Roman"/>
      <w:b/>
      <w:sz w:val="32"/>
      <w:szCs w:val="24"/>
    </w:rPr>
  </w:style>
  <w:style w:type="paragraph" w:styleId="1167" w:customStyle="1">
    <w:name w:val="格式1-3"/>
    <w:basedOn w:val="704"/>
    <w:uiPriority w:val="0"/>
    <w:qFormat/>
    <w:pPr>
      <w:spacing w:line="360" w:lineRule="auto"/>
    </w:pPr>
    <w:rPr>
      <w:rFonts w:ascii="Times New Roman" w:hAnsi="Times New Roman"/>
      <w:sz w:val="24"/>
      <w:szCs w:val="24"/>
    </w:rPr>
  </w:style>
  <w:style w:type="paragraph" w:styleId="1168" w:customStyle="1">
    <w:name w:val="符号列表"/>
    <w:basedOn w:val="704"/>
    <w:uiPriority w:val="0"/>
    <w:qFormat/>
    <w:pPr>
      <w:numPr>
        <w:ilvl w:val="3"/>
        <w:numId w:val="10"/>
      </w:numPr>
      <w:jc w:val="left"/>
      <w:spacing w:line="440" w:lineRule="exact"/>
      <w:widowControl/>
    </w:pPr>
    <w:rPr>
      <w:rFonts w:ascii="Times New Roman" w:hAnsi="Times New Roman"/>
      <w:color w:val="000000"/>
      <w:sz w:val="24"/>
      <w:szCs w:val="24"/>
    </w:rPr>
  </w:style>
  <w:style w:type="character" w:styleId="1169" w:customStyle="1">
    <w:name w:val="样式 下划线"/>
    <w:basedOn w:val="714"/>
    <w:uiPriority w:val="0"/>
    <w:qFormat/>
    <w:rPr>
      <w:u w:val="single"/>
    </w:rPr>
  </w:style>
  <w:style w:type="character" w:styleId="1170" w:customStyle="1">
    <w:name w:val="标题3 Char"/>
    <w:basedOn w:val="714"/>
    <w:uiPriority w:val="0"/>
    <w:qFormat/>
    <w:rPr>
      <w:rFonts w:eastAsia="宋体"/>
      <w:b/>
      <w:sz w:val="32"/>
      <w:lang w:val="en-US" w:eastAsia="zh-CN" w:bidi="ar-SA"/>
    </w:rPr>
  </w:style>
  <w:style w:type="character" w:styleId="1171" w:customStyle="1">
    <w:name w:val="小黑点符号 Char"/>
    <w:basedOn w:val="714"/>
    <w:uiPriority w:val="0"/>
    <w:qFormat/>
    <w:rPr>
      <w:rFonts w:eastAsia="宋体"/>
      <w:sz w:val="28"/>
      <w:szCs w:val="24"/>
      <w:lang w:val="en-US" w:eastAsia="zh-CN" w:bidi="ar-SA"/>
    </w:rPr>
  </w:style>
  <w:style w:type="paragraph" w:styleId="1172" w:customStyle="1">
    <w:name w:val="列出段落1"/>
    <w:basedOn w:val="704"/>
    <w:uiPriority w:val="0"/>
    <w:qFormat/>
    <w:pPr>
      <w:ind w:firstLine="420"/>
    </w:pPr>
    <w:rPr>
      <w:rFonts w:ascii="Times New Roman" w:hAnsi="Times New Roman"/>
      <w:szCs w:val="24"/>
    </w:rPr>
  </w:style>
  <w:style w:type="character" w:styleId="1173" w:customStyle="1">
    <w:name w:val="Title Char"/>
    <w:basedOn w:val="714"/>
    <w:uiPriority w:val="0"/>
    <w:qFormat/>
    <w:rPr>
      <w:rFonts w:ascii="Cambria" w:hAnsi="Cambria" w:eastAsia="宋体"/>
      <w:b/>
      <w:bCs/>
      <w:sz w:val="32"/>
      <w:szCs w:val="32"/>
      <w:lang w:val="en-US" w:eastAsia="zh-CN" w:bidi="ar-SA"/>
    </w:rPr>
  </w:style>
  <w:style w:type="paragraph" w:styleId="1174" w:customStyle="1">
    <w:name w:val="black1"/>
    <w:basedOn w:val="704"/>
    <w:uiPriority w:val="0"/>
    <w:qFormat/>
    <w:pPr>
      <w:jc w:val="left"/>
      <w:spacing w:before="100" w:beforeAutospacing="1" w:after="100" w:afterAutospacing="1"/>
      <w:widowControl/>
    </w:pPr>
    <w:rPr>
      <w:rFonts w:ascii="宋体" w:hAnsi="宋体"/>
      <w:sz w:val="24"/>
      <w:szCs w:val="24"/>
    </w:rPr>
  </w:style>
  <w:style w:type="character" w:styleId="1175" w:customStyle="1">
    <w:name w:val="副标题 Char1"/>
    <w:basedOn w:val="714"/>
    <w:link w:val="755"/>
    <w:uiPriority w:val="0"/>
    <w:qFormat/>
    <w:rPr>
      <w:rFonts w:ascii="Cambria" w:hAnsi="Cambria" w:eastAsia="黑体"/>
      <w:b/>
      <w:bCs/>
      <w:szCs w:val="32"/>
    </w:rPr>
  </w:style>
  <w:style w:type="character" w:styleId="1176" w:customStyle="1">
    <w:name w:val="apple-converted-space"/>
    <w:basedOn w:val="714"/>
    <w:uiPriority w:val="0"/>
    <w:qFormat/>
  </w:style>
  <w:style w:type="paragraph" w:styleId="1177" w:customStyle="1">
    <w:name w:val="Table Paragraph"/>
    <w:basedOn w:val="704"/>
    <w:uiPriority w:val="1"/>
    <w:qFormat/>
    <w:pPr>
      <w:spacing w:before="100" w:beforeAutospacing="1"/>
    </w:pPr>
    <w:rPr>
      <w:rFonts w:ascii="宋体" w:hAnsi="Times New Roman" w:cs="宋体"/>
      <w:szCs w:val="24"/>
    </w:rPr>
  </w:style>
  <w:style w:type="character" w:styleId="1178" w:customStyle="1">
    <w:name w:val="纯文本 Char1"/>
    <w:basedOn w:val="714"/>
    <w:link w:val="742"/>
    <w:uiPriority w:val="0"/>
    <w:qFormat/>
    <w:rPr>
      <w:rFonts w:ascii="宋体" w:hAnsi="Courier New" w:eastAsia="宋体" w:cs="Times New Roman"/>
      <w:sz w:val="24"/>
      <w:szCs w:val="24"/>
    </w:rPr>
  </w:style>
  <w:style w:type="paragraph" w:styleId="1179" w:customStyle="1">
    <w:name w:val="_Style 3"/>
    <w:basedOn w:val="704"/>
    <w:uiPriority w:val="0"/>
    <w:qFormat/>
    <w:pPr>
      <w:ind w:firstLine="420"/>
    </w:pPr>
    <w:rPr>
      <w:szCs w:val="20"/>
    </w:rPr>
  </w:style>
  <w:style w:type="paragraph" w:styleId="1180" w:customStyle="1">
    <w:name w:val="p0"/>
    <w:basedOn w:val="704"/>
    <w:uiPriority w:val="0"/>
    <w:qFormat/>
    <w:pPr>
      <w:ind w:firstLine="480"/>
      <w:spacing w:line="360" w:lineRule="auto"/>
    </w:pPr>
    <w:rPr>
      <w:szCs w:val="20"/>
    </w:rPr>
  </w:style>
  <w:style w:type="paragraph" w:styleId="1181" w:customStyle="1">
    <w:name w:val="p15"/>
    <w:basedOn w:val="704"/>
    <w:uiPriority w:val="0"/>
    <w:qFormat/>
    <w:pPr>
      <w:ind w:firstLine="420"/>
      <w:spacing w:line="312" w:lineRule="atLeast"/>
    </w:pPr>
    <w:rPr>
      <w:szCs w:val="21"/>
    </w:rPr>
  </w:style>
  <w:style w:type="paragraph" w:styleId="1182" w:customStyle="1">
    <w:name w:val="_Style 314"/>
    <w:uiPriority w:val="0"/>
    <w:qFormat/>
    <w:pPr>
      <w:jc w:val="both"/>
      <w:widowControl w:val="off"/>
    </w:pPr>
    <w:rPr>
      <w:rFonts w:hint="default" w:ascii="Times New Roman" w:hAnsi="Times New Roman" w:eastAsia="宋体" w:cs="Times New Roman"/>
      <w:sz w:val="21"/>
      <w:lang w:val="en-US" w:eastAsia="zh-CN" w:bidi="ar-SA"/>
    </w:rPr>
  </w:style>
  <w:style w:type="character" w:styleId="1183" w:customStyle="1">
    <w:name w:val="black11"/>
    <w:basedOn w:val="714"/>
    <w:uiPriority w:val="0"/>
    <w:qFormat/>
  </w:style>
  <w:style w:type="character" w:styleId="1184" w:customStyle="1">
    <w:name w:val="明显参考1"/>
    <w:uiPriority w:val="32"/>
    <w:qFormat/>
    <w:rPr>
      <w:b/>
      <w:bCs/>
      <w:smallCaps/>
      <w:color w:val="c0504d"/>
      <w:spacing w:val="5"/>
      <w:u w:val="single"/>
    </w:rPr>
  </w:style>
  <w:style w:type="paragraph" w:styleId="1185" w:customStyle="1">
    <w:name w:val="WPSOffice手动目录 1"/>
    <w:uiPriority w:val="0"/>
    <w:qFormat/>
    <w:rPr>
      <w:rFonts w:hint="default" w:asciiTheme="minorHAnsi" w:hAnsiTheme="minorHAnsi" w:eastAsiaTheme="minorEastAsia" w:cstheme="minorBidi"/>
      <w:lang w:val="en-US" w:eastAsia="zh-CN" w:bidi="ar-SA"/>
    </w:rPr>
  </w:style>
  <w:style w:type="paragraph" w:styleId="1186">
    <w:name w:val="No Spacing"/>
    <w:uiPriority w:val="0"/>
    <w:qFormat/>
    <w:rPr>
      <w:rFonts w:hint="default" w:ascii="Times New Roman" w:hAnsi="Times New Roman" w:eastAsia="宋体" w:cs="Times New Roman"/>
      <w:sz w:val="22"/>
      <w:szCs w:val="22"/>
      <w:lang w:val="en-US" w:eastAsia="en-US" w:bidi="en-US"/>
    </w:rPr>
  </w:style>
  <w:style w:type="paragraph" w:styleId="1187" w:customStyle="1">
    <w:name w:val="普通正文"/>
    <w:basedOn w:val="704"/>
    <w:uiPriority w:val="0"/>
    <w:qFormat/>
    <w:pPr>
      <w:ind w:firstLine="480"/>
      <w:jc w:val="left"/>
      <w:spacing w:before="120" w:after="120" w:line="360" w:lineRule="auto"/>
    </w:pPr>
    <w:rPr>
      <w:rFonts w:ascii="Arial" w:hAnsi="Arial"/>
      <w:sz w:val="24"/>
    </w:rPr>
  </w:style>
  <w:style w:type="paragraph" w:styleId="1188" w:customStyle="1">
    <w:name w:val="普通(网站)1"/>
    <w:basedOn w:val="728"/>
    <w:uiPriority w:val="2"/>
    <w:qFormat/>
    <w:pPr>
      <w:jc w:val="left"/>
      <w:spacing w:before="100" w:after="100"/>
      <w:widowControl/>
    </w:pPr>
    <w:rPr>
      <w:rFonts w:ascii="宋体" w:hAnsi="宋体" w:cs="宋体"/>
      <w:sz w:val="24"/>
    </w:rPr>
  </w:style>
  <w:style w:type="paragraph" w:styleId="1189" w:customStyle="1">
    <w:name w:val="二级目录"/>
    <w:next w:val="704"/>
    <w:uiPriority w:val="1902"/>
    <w:qFormat/>
    <w:pPr>
      <w:ind w:left="567" w:hanging="567"/>
      <w:tabs>
        <w:tab w:val="left" w:pos="720" w:leader="none"/>
      </w:tabs>
    </w:pPr>
    <w:rPr>
      <w:rFonts w:hint="default" w:ascii="Calibri" w:hAnsi="Calibri" w:eastAsia="宋体" w:cs="Calibri"/>
      <w:b/>
      <w:sz w:val="30"/>
      <w:szCs w:val="28"/>
      <w:lang w:val="en-US" w:eastAsia="zh-CN" w:bidi="ar-SA"/>
    </w:rPr>
  </w:style>
  <w:style w:type="paragraph" w:styleId="1190" w:customStyle="1">
    <w:name w:val="Body text|3"/>
    <w:basedOn w:val="704"/>
    <w:uiPriority w:val="0"/>
    <w:qFormat/>
    <w:pPr>
      <w:ind w:firstLine="380"/>
      <w:jc w:val="left"/>
      <w:spacing w:after="80" w:line="354" w:lineRule="exact"/>
    </w:pPr>
    <w:rPr>
      <w:rFonts w:ascii="宋体" w:hAnsi="宋体" w:cs="宋体"/>
      <w:sz w:val="17"/>
      <w:szCs w:val="17"/>
      <w:lang w:val="zh-TW" w:eastAsia="zh-TW" w:bidi="zh-TW"/>
    </w:rPr>
  </w:style>
  <w:style w:type="paragraph" w:styleId="1191" w:customStyle="1">
    <w:name w:val="WPSOffice手动目录 2"/>
    <w:uiPriority w:val="0"/>
    <w:qFormat/>
    <w:rPr>
      <w:rFonts w:hint="default" w:ascii="Times New Roman" w:hAnsi="Times New Roman" w:eastAsia="宋体" w:cs="Times New Roman"/>
      <w:sz w:val="20"/>
      <w:szCs w:val="20"/>
    </w:rPr>
  </w:style>
  <w:style w:type="paragraph" w:styleId="1192" w:customStyle="1">
    <w:name w:val="正文1111"/>
    <w:next w:val="1193"/>
    <w:uiPriority w:val="0"/>
    <w:qFormat/>
    <w:pPr>
      <w:jc w:val="both"/>
    </w:pPr>
    <w:rPr>
      <w:rFonts w:hint="default" w:ascii="Times New Roman" w:hAnsi="Times New Roman" w:eastAsia="宋体" w:cs="Times New Roman"/>
      <w:sz w:val="21"/>
      <w:szCs w:val="24"/>
      <w:lang w:val="en-US" w:eastAsia="zh-CN" w:bidi="ar-SA"/>
    </w:rPr>
  </w:style>
  <w:style w:type="paragraph" w:styleId="1193" w:customStyle="1">
    <w:name w:val="目录 112"/>
    <w:basedOn w:val="1192"/>
    <w:next w:val="1192"/>
    <w:uiPriority w:val="0"/>
    <w:qFormat/>
  </w:style>
  <w:style w:type="character" w:styleId="1194" w:customStyle="1">
    <w:name w:val="NormalCharacter1"/>
    <w:uiPriority w:val="0"/>
    <w:qFormat/>
  </w:style>
  <w:style w:type="paragraph" w:styleId="1195" w:customStyle="1">
    <w:name w:val="普通(网站)11"/>
    <w:basedOn w:val="704"/>
    <w:uiPriority w:val="0"/>
    <w:qFormat/>
    <w:pPr>
      <w:spacing w:beforeAutospacing="1" w:afterAutospacing="1"/>
    </w:pPr>
  </w:style>
  <w:style w:type="paragraph" w:styleId="1196" w:customStyle="1">
    <w:name w:val="文本块11"/>
    <w:basedOn w:val="704"/>
    <w:uiPriority w:val="6"/>
    <w:qFormat/>
    <w:pPr>
      <w:ind w:left="256" w:right="6" w:firstLine="624"/>
    </w:pPr>
    <w:rPr>
      <w:rFonts w:ascii="Times New Roman" w:hAnsi="Times New Roman" w:eastAsia="仿宋" w:cs="Times New Roman"/>
      <w:sz w:val="28"/>
      <w:szCs w:val="20"/>
    </w:rPr>
  </w:style>
  <w:style w:type="paragraph" w:styleId="1197" w:customStyle="1">
    <w:name w:val="正文文本11"/>
    <w:basedOn w:val="704"/>
    <w:next w:val="704"/>
    <w:uiPriority w:val="0"/>
    <w:qFormat/>
    <w:rPr>
      <w:rFonts w:ascii="楷体_GB2312" w:hAnsi="Arial" w:eastAsia="楷体_GB2312"/>
      <w:sz w:val="28"/>
    </w:rPr>
  </w:style>
  <w:style w:type="character" w:styleId="1198" w:customStyle="1">
    <w:name w:val="font11"/>
    <w:basedOn w:val="714"/>
    <w:uiPriority w:val="0"/>
    <w:qFormat/>
    <w:rPr>
      <w:rFonts w:hint="eastAsia" w:ascii="仿宋" w:hAnsi="仿宋" w:eastAsia="仿宋" w:cs="仿宋"/>
      <w:color w:val="000000"/>
      <w:sz w:val="24"/>
      <w:szCs w:val="24"/>
      <w:u w:val="none"/>
    </w:rPr>
  </w:style>
  <w:style w:type="character" w:styleId="1199" w:customStyle="1">
    <w:name w:val="font31"/>
    <w:basedOn w:val="714"/>
    <w:uiPriority w:val="0"/>
    <w:qFormat/>
    <w:rPr>
      <w:rFonts w:hint="eastAsia" w:ascii="仿宋" w:hAnsi="仿宋" w:eastAsia="仿宋" w:cs="仿宋"/>
      <w:color w:val="000000"/>
      <w:sz w:val="24"/>
      <w:szCs w:val="24"/>
      <w:u w:val="single"/>
    </w:rPr>
  </w:style>
  <w:style w:type="character" w:styleId="1200" w:customStyle="1">
    <w:name w:val="font21"/>
    <w:basedOn w:val="714"/>
    <w:uiPriority w:val="0"/>
    <w:qFormat/>
    <w:rPr>
      <w:rFonts w:hint="eastAsia" w:ascii="仿宋" w:hAnsi="仿宋" w:eastAsia="仿宋" w:cs="仿宋"/>
      <w:color w:val="000000"/>
      <w:sz w:val="24"/>
      <w:szCs w:val="24"/>
      <w:u w:val="none"/>
    </w:rPr>
  </w:style>
  <w:style w:type="character" w:styleId="1201" w:customStyle="1">
    <w:name w:val="font41"/>
    <w:basedOn w:val="714"/>
    <w:uiPriority w:val="0"/>
    <w:qFormat/>
    <w:rPr>
      <w:rFonts w:hint="eastAsia" w:ascii="仿宋" w:hAnsi="仿宋" w:eastAsia="仿宋" w:cs="仿宋"/>
      <w:color w:val="000000"/>
      <w:sz w:val="24"/>
      <w:szCs w:val="24"/>
      <w:u w:val="single"/>
    </w:rPr>
  </w:style>
  <w:style w:type="character" w:styleId="1202" w:customStyle="1">
    <w:name w:val="font51"/>
    <w:basedOn w:val="714"/>
    <w:uiPriority w:val="0"/>
    <w:qFormat/>
    <w:rPr>
      <w:rFonts w:hint="default" w:ascii="Times New Roman" w:hAnsi="Times New Roman" w:cs="Times New Roman"/>
      <w:color w:val="000000"/>
      <w:sz w:val="24"/>
      <w:szCs w:val="24"/>
      <w:u w:val="none"/>
    </w:r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4e65988f-54b9-4961-abb4-39e88ffae6a4</errorID>
      <errorWord>江苏省保监局</errorWord>
      <group>L1_Knowledge</group>
      <groupName>知识性问题</groupName>
      <ability>L2_Organization</ability>
      <abilityName>机构检查</abilityName>
      <candidateList>
        <item>江苏省医保局</item>
      </candidateList>
      <explain>机关单位全简称表述错误</explain>
      <paraID>3D770917</paraID>
      <start>104</start>
      <end>110</end>
      <status>ignored</status>
      <modifiedWord/>
      <trackRevisions>false</trackRevisions>
    </reviewItem>
    <reviewItem>
      <errorID>4ccaf9a0-c174-4790-8134-6de8624662b7</errorID>
      <errorWord>江苏省保监局</errorWord>
      <group>L1_Knowledge</group>
      <groupName>知识性问题</groupName>
      <ability>L2_Organization</ability>
      <abilityName>机构检查</abilityName>
      <candidateList>
        <item>江苏省医保局</item>
      </candidateList>
      <explain>机关单位全简称表述错误</explain>
      <paraID>380F8442</paraID>
      <start>94</start>
      <end>100</end>
      <status>ignored</status>
      <modifiedWord/>
      <trackRevisions>false</trackRevisions>
    </reviewItem>
    <reviewItem>
      <errorID>d7434add-cb68-41f3-bee1-c02575e98faf</errorID>
      <errorWord>降低</errorWord>
      <group>L1_Grammar</group>
      <groupName>语法问题</groupName>
      <ability>L2_Grammar</ability>
      <abilityName>语法错误</abilityName>
      <candidateList>
        <item>防止</item>
      </candidateList>
      <explain>“降低～发生”搭配不当，建议修改为“防止～发生”。</explain>
      <paraID>34E580CB</paraID>
      <start>43</start>
      <end>45</end>
      <status>modified</status>
      <modifiedWord>防止</modifiedWord>
      <trackRevisions>false</trackRevisions>
    </reviewItem>
  </reviewItems>
  <config/>
</contractReview>
</file>

<file path=customXml/itemProps1.xml><?xml version="1.0" encoding="utf-8"?>
<ds:datastoreItem xmlns:ds="http://schemas.openxmlformats.org/officeDocument/2006/customXml" ds:itemID="{E86A3F42-5098-4527-8FCA-4C11BAEC0F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C8AF4F1-8050-4B24-8C98-83B2BBF0DBD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封敏</dc:creator>
  <cp:lastModifiedBy>华怡</cp:lastModifiedBy>
  <cp:revision>22</cp:revision>
  <dcterms:created xsi:type="dcterms:W3CDTF">2020-10-20T06:53:00Z</dcterms:created>
  <dcterms:modified xsi:type="dcterms:W3CDTF">2026-09-17T07:41:38Z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CDE7EA3C191B4080A0BBD840A2E3B55C_13</vt:lpwstr>
  </property>
  <property fmtid="{D5CDD505-2E9C-101B-9397-08002B2CF9AE}" pid="4" name="KSOTemplateDocerSaveRecord">
    <vt:lpwstr>eyJoZGlkIjoiYWFiYzlhYTUzZDZhZGFjYWY0YTFlZTM4ODU3ODM0NGEiLCJ1c2VySWQiOiIxMzIwMTU3MjIxIn0=</vt:lpwstr>
  </property>
</Properties>
</file>