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ind w:firstLine="2309"/>
        <w:rPr>
          <w:rFonts w:eastAsia="黑体"/>
          <w:b/>
          <w:spacing w:val="76"/>
          <w:sz w:val="96"/>
          <w:szCs w:val="96"/>
          <w:lang w:val="en-US" w:eastAsia="zh-CN"/>
        </w:rPr>
      </w:pPr>
      <w:r>
        <w:rPr>
          <w:rFonts w:eastAsia="黑体"/>
          <w:b/>
          <w:spacing w:val="76"/>
          <w:sz w:val="96"/>
          <w:szCs w:val="96"/>
          <w:lang w:val="en-US" w:eastAsia="zh-CN"/>
        </w:rPr>
      </w:r>
      <w:r/>
    </w:p>
    <w:p>
      <w:pPr>
        <w:pStyle w:val="802"/>
        <w:jc w:val="center"/>
        <w:rPr>
          <w:rFonts w:eastAsia="黑体"/>
          <w:b/>
          <w:spacing w:val="76"/>
          <w:sz w:val="112"/>
          <w:szCs w:val="112"/>
        </w:rPr>
      </w:pPr>
      <w:r>
        <w:rPr>
          <w:rFonts w:eastAsia="黑体"/>
          <w:b/>
          <w:spacing w:val="76"/>
          <w:sz w:val="112"/>
          <w:szCs w:val="112"/>
        </w:rPr>
      </w:r>
      <w:r/>
    </w:p>
    <w:p>
      <w:pPr>
        <w:pStyle w:val="802"/>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802"/>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r>
      <w:r/>
    </w:p>
    <w:p>
      <w:pPr>
        <w:pStyle w:val="803"/>
        <w:rPr>
          <w:rFonts w:ascii="宋体" w:hAnsi="宋体" w:eastAsia="宋体"/>
          <w:sz w:val="32"/>
          <w:szCs w:val="32"/>
        </w:rPr>
      </w:pPr>
      <w:r>
        <w:rPr>
          <w:rFonts w:ascii="宋体" w:hAnsi="宋体" w:eastAsia="宋体"/>
          <w:sz w:val="32"/>
          <w:szCs w:val="32"/>
        </w:rPr>
      </w:r>
      <w:r/>
    </w:p>
    <w:p>
      <w:pPr>
        <w:pStyle w:val="812"/>
      </w:pPr>
      <w:r/>
      <w:r/>
    </w:p>
    <w:p>
      <w:pPr>
        <w:pStyle w:val="802"/>
        <w:ind w:firstLine="1280"/>
        <w:jc w:val="left"/>
        <w:keepLines w:val="0"/>
        <w:keepNext w:val="0"/>
        <w:pageBreakBefore w:val="0"/>
        <w:spacing w:line="360" w:lineRule="auto"/>
        <w:widowControl w:val="off"/>
        <w:rPr>
          <w:rFonts w:hint="eastAsia"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sz w:val="32"/>
          <w:szCs w:val="32"/>
        </w:rPr>
        <w:t xml:space="preserve">JSZC-320382-HYSJ-X2026-0002</w:t>
      </w:r>
      <w:r/>
    </w:p>
    <w:p>
      <w:pPr>
        <w:pStyle w:val="802"/>
        <w:ind w:left="2880" w:hanging="1600"/>
        <w:jc w:val="left"/>
        <w:keepLines w:val="0"/>
        <w:keepNext w:val="0"/>
        <w:pageBreakBefore w:val="0"/>
        <w:spacing w:line="360" w:lineRule="auto"/>
        <w:widowControl w:val="off"/>
        <w:rPr>
          <w:rFonts w:hint="eastAsia" w:ascii="宋体" w:hAnsi="宋体" w:eastAsia="宋体"/>
          <w:sz w:val="30"/>
          <w:szCs w:val="30"/>
          <w:lang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2026年中央农业防灾减灾和水利救灾资金（第二批）农作物重大疫情防控项目</w:t>
      </w:r>
      <w:r/>
    </w:p>
    <w:p>
      <w:pPr>
        <w:pStyle w:val="802"/>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邳州市农业农村局</w:t>
      </w:r>
      <w:r/>
    </w:p>
    <w:p>
      <w:pPr>
        <w:pStyle w:val="1039"/>
      </w:pPr>
      <w:r/>
      <w:r/>
    </w:p>
    <w:p>
      <w:pPr>
        <w:pStyle w:val="802"/>
        <w:jc w:val="center"/>
        <w:rPr>
          <w:rFonts w:ascii="宋体" w:hAnsi="宋体" w:cs="宋体"/>
        </w:rPr>
      </w:pPr>
      <w:r>
        <w:rPr>
          <w:rFonts w:ascii="宋体" w:hAnsi="宋体" w:cs="宋体"/>
        </w:rPr>
      </w:r>
      <w:r/>
    </w:p>
    <w:p>
      <w:pPr>
        <w:pStyle w:val="802"/>
        <w:jc w:val="center"/>
        <w:rPr>
          <w:rFonts w:ascii="宋体" w:hAnsi="宋体" w:cs="宋体"/>
        </w:rPr>
      </w:pPr>
      <w:r>
        <w:rPr>
          <w:rFonts w:ascii="宋体" w:hAnsi="宋体" w:cs="宋体"/>
        </w:rPr>
      </w:r>
      <w:r/>
    </w:p>
    <w:p>
      <w:pPr>
        <w:pStyle w:val="802"/>
        <w:jc w:val="both"/>
        <w:rPr>
          <w:rFonts w:hint="eastAsia" w:ascii="宋体" w:hAnsi="宋体" w:cs="宋体"/>
          <w:lang w:val="en-US" w:eastAsia="zh-CN"/>
        </w:rPr>
      </w:pPr>
      <w:r>
        <w:rPr>
          <w:rFonts w:hint="eastAsia" w:ascii="宋体" w:hAnsi="宋体" w:cs="宋体"/>
          <w:lang w:val="en-US" w:eastAsia="zh-CN"/>
        </w:rPr>
        <w:t xml:space="preserve">   </w:t>
      </w:r>
      <w:r/>
    </w:p>
    <w:p>
      <w:pPr>
        <w:pStyle w:val="803"/>
        <w:rPr>
          <w:rFonts w:hint="eastAsia" w:ascii="宋体" w:hAnsi="宋体" w:cs="宋体"/>
          <w:lang w:val="en-US" w:eastAsia="zh-CN"/>
        </w:rPr>
      </w:pPr>
      <w:r>
        <w:rPr>
          <w:rFonts w:hint="eastAsia" w:ascii="宋体" w:hAnsi="宋体" w:cs="宋体"/>
          <w:lang w:val="en-US" w:eastAsia="zh-CN"/>
        </w:rPr>
      </w:r>
      <w:r/>
    </w:p>
    <w:p>
      <w:pPr>
        <w:pStyle w:val="812"/>
        <w:rPr>
          <w:rFonts w:hint="eastAsia" w:ascii="宋体" w:hAnsi="宋体" w:cs="宋体"/>
          <w:lang w:val="en-US" w:eastAsia="zh-CN"/>
        </w:rPr>
      </w:pPr>
      <w:r>
        <w:rPr>
          <w:rFonts w:hint="eastAsia" w:ascii="宋体" w:hAnsi="宋体" w:cs="宋体"/>
          <w:lang w:val="en-US" w:eastAsia="zh-CN"/>
        </w:rPr>
      </w:r>
      <w:r/>
    </w:p>
    <w:p>
      <w:pPr>
        <w:pStyle w:val="802"/>
        <w:rPr>
          <w:rFonts w:hint="eastAsia" w:ascii="宋体" w:hAnsi="宋体" w:cs="宋体"/>
          <w:lang w:val="en-US" w:eastAsia="zh-CN"/>
        </w:rPr>
      </w:pPr>
      <w:r>
        <w:rPr>
          <w:rFonts w:hint="eastAsia" w:ascii="宋体" w:hAnsi="宋体" w:cs="宋体"/>
          <w:lang w:val="en-US" w:eastAsia="zh-CN"/>
        </w:rPr>
      </w:r>
      <w:r/>
    </w:p>
    <w:p>
      <w:pPr>
        <w:pStyle w:val="812"/>
        <w:rPr>
          <w:rFonts w:hint="eastAsia" w:ascii="宋体" w:hAnsi="宋体" w:cs="宋体"/>
          <w:lang w:val="en-US" w:eastAsia="zh-CN"/>
        </w:rPr>
      </w:pPr>
      <w:r>
        <w:rPr>
          <w:rFonts w:hint="eastAsia" w:ascii="宋体" w:hAnsi="宋体" w:cs="宋体"/>
          <w:lang w:val="en-US" w:eastAsia="zh-CN"/>
        </w:rPr>
      </w:r>
      <w:r/>
    </w:p>
    <w:p>
      <w:pPr>
        <w:pStyle w:val="802"/>
      </w:pPr>
      <w:r/>
      <w:r/>
    </w:p>
    <w:p>
      <w:pPr>
        <w:pStyle w:val="802"/>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2"/>
        <w:jc w:val="center"/>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华业设计有限公司</w:t>
      </w:r>
      <w:r/>
    </w:p>
    <w:p>
      <w:pPr>
        <w:pStyle w:val="802"/>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十</w:t>
      </w:r>
      <w:r>
        <w:rPr>
          <w:rFonts w:ascii="宋体" w:hAnsi="宋体" w:eastAsia="宋体"/>
          <w:sz w:val="32"/>
          <w:szCs w:val="32"/>
        </w:rPr>
        <w:t xml:space="preserve">月</w:t>
      </w:r>
      <w:r/>
    </w:p>
    <w:p>
      <w:pPr>
        <w:pStyle w:val="802"/>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02"/>
        <w:jc w:val="center"/>
        <w:spacing w:line="360" w:lineRule="auto"/>
        <w:rPr>
          <w:b/>
          <w:sz w:val="44"/>
        </w:rPr>
      </w:pPr>
      <w:r>
        <w:rPr>
          <w:b/>
          <w:sz w:val="44"/>
        </w:rPr>
        <w:t xml:space="preserve">询价通知书</w:t>
      </w:r>
      <w:r/>
    </w:p>
    <w:p>
      <w:pPr>
        <w:pStyle w:val="808"/>
        <w:ind w:left="50" w:right="31" w:firstLine="480"/>
        <w:jc w:val="center"/>
        <w:spacing w:line="400" w:lineRule="exact"/>
        <w:rPr>
          <w:rFonts w:ascii="宋体" w:hAnsi="宋体" w:eastAsia="宋体"/>
          <w:color w:val="auto"/>
          <w:lang w:val="zh-CN" w:eastAsia="zh-CN" w:bidi="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 JSZC-320382-HYSJ-X2026-0002</w:t>
      </w:r>
      <w:r/>
    </w:p>
    <w:p>
      <w:pPr>
        <w:pStyle w:val="808"/>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color w:val="auto"/>
          <w:lang w:val="en-US" w:eastAsia="zh-CN"/>
        </w:rPr>
      </w:pPr>
      <w:r>
        <w:rPr>
          <w:rFonts w:ascii="宋体" w:hAnsi="宋体" w:eastAsia="宋体"/>
          <w:color w:val="auto"/>
          <w:lang w:val="en-US" w:eastAsia="zh-CN"/>
        </w:rPr>
      </w:r>
      <w:r/>
    </w:p>
    <w:p>
      <w:pPr>
        <w:pStyle w:val="808"/>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02"/>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华业设计有限公司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2026年中央农业防灾减灾和水利救灾资金（第二批）农作物重大疫情防控项目</w:t>
      </w:r>
      <w:r>
        <w:rPr>
          <w:rFonts w:ascii="宋体" w:hAnsi="宋体" w:eastAsia="宋体"/>
          <w:color w:val="auto"/>
          <w:sz w:val="24"/>
          <w:szCs w:val="24"/>
          <w:lang w:val="zh-CN"/>
        </w:rPr>
        <w:t xml:space="preserve">采取询价方式进行采购。如贵单位有意合作，请按以下要求参加询价。</w:t>
      </w:r>
      <w:r/>
    </w:p>
    <w:p>
      <w:pPr>
        <w:pStyle w:val="802"/>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08"/>
        <w:ind w:left="0" w:right="31" w:firstLine="0"/>
        <w:jc w:val="both"/>
        <w:spacing w:line="4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lang w:val="zh-CN" w:eastAsia="zh-CN" w:bidi="zh-CN"/>
        </w:rPr>
        <w:t xml:space="preserve">JSZC-320382-HYSJ-X2026-0002</w:t>
      </w:r>
      <w:r>
        <w:rPr>
          <w:rFonts w:hint="eastAsia" w:ascii="宋体" w:hAnsi="宋体" w:eastAsia="宋体"/>
          <w:color w:val="auto"/>
          <w:sz w:val="24"/>
          <w:szCs w:val="24"/>
          <w:lang w:val="zh-CN" w:eastAsia="zh-CN"/>
        </w:rPr>
        <w:t xml:space="preserve"> </w:t>
      </w:r>
      <w:r/>
    </w:p>
    <w:p>
      <w:pPr>
        <w:pStyle w:val="802"/>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2026年中央农业防灾减灾和水利救灾资金（第二批）农作物重大疫情防控项目</w:t>
      </w:r>
      <w:r/>
    </w:p>
    <w:p>
      <w:pPr>
        <w:pStyle w:val="802"/>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02"/>
        <w:numPr>
          <w:ilvl w:val="0"/>
          <w:numId w:val="0"/>
        </w:numPr>
        <w:spacing w:line="500" w:lineRule="exact"/>
        <w:rPr>
          <w:rFonts w:hint="default"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预算金额：</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355万</w:t>
      </w:r>
      <w:r>
        <w:rPr>
          <w:rFonts w:ascii="宋体" w:hAnsi="宋体" w:eastAsia="宋体"/>
          <w:color w:val="000000" w:themeColor="text1"/>
          <w:sz w:val="24"/>
          <w:szCs w:val="24"/>
          <w:highlight w:val="none"/>
          <w:lang w:val="en-US" w:eastAsia="zh-CN"/>
          <w14:textFill>
            <w14:solidFill>
              <w14:schemeClr w14:val="tx1"/>
            </w14:solidFill>
          </w14:textFill>
        </w:rPr>
        <w:t xml:space="preserve">元人民币</w:t>
      </w:r>
      <w:r/>
    </w:p>
    <w:p>
      <w:pPr>
        <w:pStyle w:val="802"/>
        <w:numPr>
          <w:ilvl w:val="0"/>
          <w:numId w:val="0"/>
        </w:numPr>
        <w:spacing w:line="50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355万</w:t>
      </w:r>
      <w:r>
        <w:rPr>
          <w:rFonts w:ascii="宋体" w:hAnsi="宋体" w:eastAsia="宋体"/>
          <w:color w:val="000000" w:themeColor="text1"/>
          <w:sz w:val="24"/>
          <w:szCs w:val="24"/>
          <w:highlight w:val="none"/>
          <w:lang w:val="en-US" w:eastAsia="zh-CN"/>
          <w14:textFill>
            <w14:solidFill>
              <w14:schemeClr w14:val="tx1"/>
            </w14:solidFill>
          </w14:textFill>
        </w:rPr>
        <w:t xml:space="preserve">元人民币</w:t>
      </w:r>
      <w:r/>
    </w:p>
    <w:p>
      <w:pPr>
        <w:pStyle w:val="802"/>
        <w:numPr>
          <w:ilvl w:val="0"/>
          <w:numId w:val="0"/>
        </w:numPr>
        <w:spacing w:line="500" w:lineRule="exact"/>
        <w:rPr>
          <w:rFonts w:ascii="宋体" w:hAnsi="宋体" w:eastAsia="宋体"/>
          <w:color w:val="000000"/>
          <w:sz w:val="24"/>
          <w:szCs w:val="24"/>
          <w:highlight w:val="none"/>
          <w:lang w:val="en-US" w:eastAsia="zh-CN"/>
        </w:rPr>
      </w:pPr>
      <w:r>
        <w:rPr>
          <w:rFonts w:ascii="宋体" w:hAnsi="宋体" w:eastAsia="宋体"/>
          <w:color w:val="000000"/>
          <w:sz w:val="24"/>
          <w:szCs w:val="24"/>
          <w:lang w:val="zh-CN" w:eastAsia="zh-CN"/>
        </w:rPr>
        <w:t xml:space="preserve">采购需求：</w:t>
      </w:r>
      <w:bookmarkStart w:id="0" w:name="OLE_LINK6"/>
      <w:r>
        <w:rPr>
          <w:rFonts w:ascii="宋体" w:hAnsi="宋体" w:eastAsia="宋体"/>
          <w:color w:val="000000"/>
          <w:sz w:val="24"/>
          <w:szCs w:val="24"/>
          <w:lang w:val="zh-CN" w:eastAsia="zh-CN" w:bidi="ar"/>
        </w:rPr>
        <w:t xml:space="preserve">本项目分为</w:t>
      </w:r>
      <w:r>
        <w:rPr>
          <w:rFonts w:hint="eastAsia" w:ascii="宋体" w:hAnsi="宋体" w:eastAsia="宋体"/>
          <w:color w:val="000000"/>
          <w:sz w:val="24"/>
          <w:szCs w:val="24"/>
          <w:lang w:val="en-US" w:eastAsia="zh-CN" w:bidi="ar"/>
        </w:rPr>
        <w:t xml:space="preserve">三</w:t>
      </w:r>
      <w:r>
        <w:rPr>
          <w:rFonts w:ascii="宋体" w:hAnsi="宋体" w:eastAsia="宋体"/>
          <w:color w:val="000000"/>
          <w:sz w:val="24"/>
          <w:szCs w:val="24"/>
          <w:lang w:val="zh-CN" w:eastAsia="zh-CN" w:bidi="ar"/>
        </w:rPr>
        <w:t xml:space="preserve">个采购包，采购包</w:t>
      </w:r>
      <w:r>
        <w:rPr>
          <w:rFonts w:hint="eastAsia" w:ascii="宋体" w:hAnsi="宋体" w:eastAsia="宋体"/>
          <w:color w:val="000000"/>
          <w:sz w:val="24"/>
          <w:szCs w:val="24"/>
          <w:lang w:val="en-US" w:eastAsia="zh-CN" w:bidi="ar"/>
        </w:rPr>
        <w:t xml:space="preserve">一</w:t>
      </w:r>
      <w:r>
        <w:rPr>
          <w:rFonts w:ascii="宋体" w:hAnsi="宋体" w:eastAsia="宋体"/>
          <w:color w:val="000000"/>
          <w:sz w:val="24"/>
          <w:szCs w:val="24"/>
          <w:lang w:val="zh-CN" w:eastAsia="zh-CN" w:bidi="ar"/>
        </w:rPr>
        <w:t xml:space="preserve">为</w:t>
      </w:r>
      <w:r>
        <w:rPr>
          <w:rFonts w:hint="eastAsia" w:ascii="宋体" w:hAnsi="宋体" w:eastAsia="宋体"/>
          <w:color w:val="000000"/>
          <w:sz w:val="24"/>
          <w:szCs w:val="24"/>
          <w:lang w:val="zh-CN" w:eastAsia="zh-CN" w:bidi="ar-SA"/>
        </w:rPr>
        <w:t xml:space="preserve">15%多杀·茚虫威悬浮剂、11.6%甲维·氯虫苯悬浮剂、30%氰虫·甲虫肼悬浮剂、40%氟环锉咪鲜胺悬浮剂、32%丙环·嘧菌酯悬浮剂，</w:t>
      </w:r>
      <w:r>
        <w:rPr>
          <w:rFonts w:ascii="宋体" w:hAnsi="宋体" w:eastAsia="宋体"/>
          <w:color w:val="000000"/>
          <w:sz w:val="24"/>
          <w:szCs w:val="24"/>
          <w:lang w:val="zh-CN" w:eastAsia="zh-CN" w:bidi="ar-SA"/>
        </w:rPr>
        <w:t xml:space="preserve">采购包</w:t>
      </w:r>
      <w:r>
        <w:rPr>
          <w:rFonts w:hint="eastAsia" w:ascii="宋体" w:hAnsi="宋体" w:eastAsia="宋体"/>
          <w:color w:val="000000"/>
          <w:sz w:val="24"/>
          <w:szCs w:val="24"/>
          <w:lang w:val="en-US" w:eastAsia="zh-CN" w:bidi="ar-SA"/>
        </w:rPr>
        <w:t xml:space="preserve">二</w:t>
      </w:r>
      <w:r>
        <w:rPr>
          <w:rFonts w:ascii="宋体" w:hAnsi="宋体" w:eastAsia="宋体"/>
          <w:color w:val="000000"/>
          <w:sz w:val="24"/>
          <w:szCs w:val="24"/>
          <w:lang w:val="zh-CN" w:eastAsia="zh-CN" w:bidi="ar-SA"/>
        </w:rPr>
        <w:t xml:space="preserve">为</w:t>
      </w:r>
      <w:r>
        <w:rPr>
          <w:rFonts w:hint="eastAsia" w:ascii="宋体" w:hAnsi="宋体" w:eastAsia="宋体" w:cs="Times New Roman"/>
          <w:color w:val="000000"/>
          <w:sz w:val="24"/>
          <w:szCs w:val="24"/>
          <w:lang w:val="en-US" w:eastAsia="zh-CN" w:bidi="ar-SA"/>
        </w:rPr>
        <w:t xml:space="preserve">30%氯虫苯甲酰胺悬浮剂</w:t>
      </w:r>
      <w:r>
        <w:rPr>
          <w:rFonts w:ascii="宋体" w:hAnsi="宋体" w:eastAsia="宋体"/>
          <w:color w:val="000000"/>
          <w:sz w:val="24"/>
          <w:szCs w:val="24"/>
          <w:lang w:val="zh-CN" w:eastAsia="zh-CN"/>
        </w:rPr>
        <w:t xml:space="preserve">，</w:t>
      </w:r>
      <w:r>
        <w:rPr>
          <w:rFonts w:ascii="宋体" w:hAnsi="宋体" w:eastAsia="宋体"/>
          <w:color w:val="000000"/>
          <w:sz w:val="24"/>
          <w:szCs w:val="24"/>
          <w:lang w:val="zh-CN" w:eastAsia="zh-CN" w:bidi="ar-SA"/>
        </w:rPr>
        <w:t xml:space="preserve">采购包</w:t>
      </w:r>
      <w:r>
        <w:rPr>
          <w:rFonts w:hint="eastAsia" w:ascii="宋体" w:hAnsi="宋体" w:eastAsia="宋体"/>
          <w:color w:val="000000"/>
          <w:sz w:val="24"/>
          <w:szCs w:val="24"/>
          <w:lang w:val="en-US" w:eastAsia="zh-CN" w:bidi="ar-SA"/>
        </w:rPr>
        <w:t xml:space="preserve">三</w:t>
      </w:r>
      <w:r>
        <w:rPr>
          <w:rFonts w:ascii="宋体" w:hAnsi="宋体" w:eastAsia="宋体" w:cs="Times New Roman"/>
          <w:color w:val="000000"/>
          <w:sz w:val="24"/>
          <w:szCs w:val="24"/>
          <w:lang w:val="zh-CN" w:eastAsia="zh-CN"/>
        </w:rPr>
        <w:t xml:space="preserve">为</w:t>
      </w:r>
      <w:r>
        <w:rPr>
          <w:rFonts w:hint="eastAsia" w:ascii="宋体" w:hAnsi="宋体" w:eastAsia="宋体" w:cs="Times New Roman"/>
          <w:color w:val="000000"/>
          <w:sz w:val="24"/>
          <w:szCs w:val="24"/>
          <w:lang w:val="en-US" w:eastAsia="zh-CN"/>
        </w:rPr>
        <w:t xml:space="preserve">16000IU/毫克苏云金杆菌可湿性粉剂，</w:t>
      </w:r>
      <w:r>
        <w:rPr>
          <w:rFonts w:ascii="宋体" w:hAnsi="宋体" w:eastAsia="宋体"/>
          <w:color w:val="000000"/>
          <w:sz w:val="24"/>
          <w:szCs w:val="24"/>
          <w:lang w:val="zh-CN" w:eastAsia="zh-CN"/>
        </w:rPr>
        <w:t xml:space="preserve">详见采购</w:t>
      </w:r>
      <w:r>
        <w:rPr>
          <w:rFonts w:ascii="宋体" w:hAnsi="宋体" w:eastAsia="宋体"/>
          <w:color w:val="000000" w:themeColor="text1"/>
          <w:sz w:val="24"/>
          <w:szCs w:val="24"/>
          <w:highlight w:val="none"/>
          <w:lang w:val="en-US" w:eastAsia="zh-CN"/>
          <w14:textFill>
            <w14:solidFill>
              <w14:schemeClr w14:val="tx1"/>
            </w14:solidFill>
          </w14:textFill>
        </w:rPr>
        <w:t xml:space="preserve">需求</w:t>
      </w:r>
      <w:bookmarkEnd w:id="0"/>
      <w:r>
        <w:rPr>
          <w:rFonts w:ascii="宋体" w:hAnsi="宋体" w:eastAsia="宋体"/>
          <w:color w:val="000000" w:themeColor="text1"/>
          <w:sz w:val="24"/>
          <w:szCs w:val="24"/>
          <w:highlight w:val="none"/>
          <w:lang w:val="en-US" w:eastAsia="zh-CN"/>
          <w14:textFill>
            <w14:solidFill>
              <w14:schemeClr w14:val="tx1"/>
            </w14:solidFill>
          </w14:textFill>
        </w:rPr>
        <w:t xml:space="preserve">；</w:t>
      </w:r>
      <w:r/>
    </w:p>
    <w:p>
      <w:pPr>
        <w:pStyle w:val="802"/>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合同履行期限：</w:t>
      </w:r>
      <w:r>
        <w:rPr>
          <w:rFonts w:hint="eastAsia" w:ascii="宋体" w:hAnsi="宋体" w:eastAsia="宋体"/>
          <w:color w:val="000000" w:themeColor="text1"/>
          <w:sz w:val="24"/>
          <w:szCs w:val="24"/>
          <w:lang w:val="en-US" w:eastAsia="zh-CN"/>
          <w14:textFill>
            <w14:solidFill>
              <w14:schemeClr w14:val="tx1"/>
            </w14:solidFill>
          </w14:textFill>
        </w:rPr>
        <w:t xml:space="preserve">中标后接甲方通知</w:t>
      </w:r>
      <w:r>
        <w:rPr>
          <w:rFonts w:hint="eastAsia" w:ascii="宋体" w:hAnsi="宋体" w:eastAsia="宋体" w:cs="Times New Roman"/>
          <w:color w:val="000000"/>
          <w:sz w:val="24"/>
          <w:szCs w:val="24"/>
          <w:lang w:val="en-US" w:eastAsia="zh-CN" w:bidi="ar-SA"/>
        </w:rPr>
        <w:t xml:space="preserve">15日内供</w:t>
      </w:r>
      <w:r>
        <w:rPr>
          <w:rFonts w:hint="eastAsia" w:ascii="宋体" w:hAnsi="宋体" w:eastAsia="宋体"/>
          <w:color w:val="000000" w:themeColor="text1"/>
          <w:sz w:val="24"/>
          <w:szCs w:val="24"/>
          <w:lang w:val="en-US" w:eastAsia="zh-CN"/>
          <w14:textFill>
            <w14:solidFill>
              <w14:schemeClr w14:val="tx1"/>
            </w14:solidFill>
          </w14:textFill>
        </w:rPr>
        <w:t xml:space="preserve">货。</w:t>
      </w:r>
      <w:r/>
    </w:p>
    <w:p>
      <w:pPr>
        <w:pStyle w:val="802"/>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02"/>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802"/>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02"/>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1" w:name="OLE_LINK3"/>
      <w:r/>
      <w:bookmarkStart w:id="2" w:name="OLE_LINK2"/>
      <w:r>
        <w:rPr>
          <w:rFonts w:ascii="宋体" w:hAnsi="宋体" w:eastAsia="宋体"/>
          <w:color w:val="000000"/>
          <w:sz w:val="24"/>
          <w:szCs w:val="24"/>
          <w:lang w:val="en-US" w:eastAsia="zh-CN"/>
        </w:rPr>
        <w:t xml:space="preserve">本项目属于专门面向中小企业采购的项目</w:t>
      </w:r>
      <w:bookmarkEnd w:id="1"/>
      <w:r/>
      <w:bookmarkStart w:id="3" w:name="OLE_LINK16"/>
      <w:r>
        <w:rPr>
          <w:rFonts w:hint="eastAsia" w:ascii="宋体" w:hAnsi="宋体" w:eastAsia="宋体"/>
          <w:color w:val="000000"/>
          <w:sz w:val="24"/>
          <w:szCs w:val="24"/>
          <w:lang w:val="en-US" w:eastAsia="zh-CN"/>
        </w:rPr>
        <w:t xml:space="preserve">，供应商应为中小微企业、监狱企业、残疾人福利性单位</w:t>
      </w:r>
      <w:bookmarkEnd w:id="2"/>
      <w:r>
        <w:rPr>
          <w:rFonts w:ascii="宋体" w:hAnsi="宋体" w:eastAsia="宋体"/>
          <w:color w:val="000000"/>
          <w:sz w:val="24"/>
          <w:szCs w:val="24"/>
          <w:lang w:val="en-US" w:eastAsia="zh-CN"/>
        </w:rPr>
        <w:t xml:space="preserve">；</w:t>
      </w:r>
      <w:bookmarkEnd w:id="3"/>
      <w:r/>
      <w:r/>
    </w:p>
    <w:p>
      <w:pPr>
        <w:pStyle w:val="802"/>
        <w:numPr>
          <w:ilvl w:val="0"/>
          <w:numId w:val="0"/>
        </w:numPr>
        <w:ind w:firstLine="480"/>
        <w:keepLines w:val="0"/>
        <w:keepNext w:val="0"/>
        <w:pageBreakBefore w:val="0"/>
        <w:spacing w:line="500" w:lineRule="exact"/>
        <w:widowControl w:val="off"/>
        <w:rPr>
          <w:rFonts w:hint="eastAsia" w:ascii="宋体" w:hAnsi="宋体" w:eastAsia="宋体"/>
          <w:color w:val="000000"/>
          <w:sz w:val="24"/>
          <w:szCs w:val="24"/>
          <w:lang w:val="en-US" w:eastAsia="zh-CN"/>
        </w:rPr>
      </w:pPr>
      <w:r>
        <w:rPr>
          <w:rFonts w:ascii="宋体" w:hAnsi="宋体" w:eastAsia="宋体"/>
          <w:color w:val="000000"/>
          <w:sz w:val="24"/>
          <w:szCs w:val="24"/>
          <w:lang w:val="zh-CN" w:eastAsia="zh-CN"/>
        </w:rPr>
        <w:t xml:space="preserve">3.本项目的特定资格要求</w:t>
      </w:r>
      <w:r>
        <w:rPr>
          <w:rFonts w:hint="eastAsia" w:ascii="宋体" w:hAnsi="宋体" w:eastAsia="宋体"/>
          <w:color w:val="000000"/>
          <w:sz w:val="24"/>
          <w:szCs w:val="24"/>
          <w:lang w:val="zh-CN" w:eastAsia="zh-CN"/>
        </w:rPr>
        <w:t xml:space="preserve">（</w:t>
      </w:r>
      <w:r>
        <w:rPr>
          <w:rFonts w:hint="eastAsia" w:ascii="宋体" w:hAnsi="宋体" w:eastAsia="宋体"/>
          <w:color w:val="000000"/>
          <w:sz w:val="24"/>
          <w:szCs w:val="24"/>
          <w:lang w:val="en-US" w:eastAsia="zh-CN"/>
        </w:rPr>
        <w:t xml:space="preserve">采购包一、二、三</w:t>
      </w:r>
      <w:r>
        <w:rPr>
          <w:rFonts w:hint="eastAsia" w:ascii="宋体" w:hAnsi="宋体" w:eastAsia="宋体"/>
          <w:color w:val="000000"/>
          <w:sz w:val="24"/>
          <w:szCs w:val="24"/>
          <w:lang w:val="zh-CN" w:eastAsia="zh-CN"/>
        </w:rPr>
        <w:t xml:space="preserve">）</w:t>
      </w:r>
      <w:r>
        <w:rPr>
          <w:rFonts w:ascii="宋体" w:hAnsi="宋体" w:eastAsia="宋体"/>
          <w:color w:val="000000"/>
          <w:sz w:val="24"/>
          <w:szCs w:val="24"/>
          <w:lang w:val="zh-CN" w:eastAsia="zh-CN"/>
        </w:rPr>
        <w:t xml:space="preserve">：</w:t>
      </w:r>
      <w:r>
        <w:rPr>
          <w:rFonts w:hint="eastAsia" w:ascii="宋体" w:hAnsi="宋体" w:eastAsia="宋体"/>
          <w:color w:val="000000"/>
          <w:sz w:val="24"/>
          <w:szCs w:val="24"/>
          <w:lang w:val="en-US" w:eastAsia="zh-CN"/>
        </w:rPr>
        <w:t xml:space="preserve">生产厂家应提供所投农药产品的生产许可证或生产批准证、农药登记证、产品标准证；非生产厂家的报价单位应提供农药经营许可证、所投农药产品的生产许可证或生产批准证、农药登记证、产品标准证。（采购包一投标人提供的农药登记证登记作物须包含水稻，采购包二投标人提供的农药登记证登记作物须包含玉米，采购包三投标人提供的农药登记证登记作物须包含玉米。）</w:t>
      </w:r>
      <w:r/>
    </w:p>
    <w:p>
      <w:pPr>
        <w:pStyle w:val="802"/>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802"/>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802"/>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02"/>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0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0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0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80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02"/>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ascii="宋体" w:hAnsi="宋体" w:eastAsia="宋体"/>
          <w:color w:val="000000"/>
          <w:sz w:val="24"/>
          <w:szCs w:val="24"/>
          <w:lang w:val="en-US" w:eastAsia="zh-CN"/>
        </w:rPr>
        <w:t xml:space="preserve">。</w:t>
      </w:r>
      <w:r/>
    </w:p>
    <w:p>
      <w:pPr>
        <w:pStyle w:val="80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02"/>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02"/>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02"/>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 xml:space="preserve">1.投标截止时间</w:t>
      </w:r>
      <w:r>
        <w:rPr>
          <w:rFonts w:ascii="Times New Roman" w:hAnsi="Times New Roman" w:eastAsia="宋体"/>
          <w:color w:val="auto"/>
          <w:sz w:val="24"/>
          <w:highlight w:val="none"/>
        </w:rPr>
        <w:t xml:space="preserve">：</w:t>
      </w:r>
      <w:r>
        <w:rPr>
          <w:rFonts w:hint="eastAsia" w:eastAsia="宋体"/>
          <w:color w:val="auto"/>
          <w:sz w:val="24"/>
          <w:highlight w:val="none"/>
          <w:lang w:val="en-US" w:eastAsia="zh-CN"/>
        </w:rPr>
        <w:t xml:space="preserve">2026年10</w:t>
      </w:r>
      <w:r>
        <w:rPr>
          <w:rFonts w:hint="eastAsia" w:eastAsia="宋体"/>
          <w:color w:val="auto"/>
          <w:sz w:val="24"/>
          <w:highlight w:val="none"/>
          <w:lang w:val="en-US" w:eastAsia="zh-CN"/>
        </w:rPr>
        <w:t xml:space="preserve">月23</w:t>
      </w:r>
      <w:r>
        <w:rPr>
          <w:rFonts w:hint="eastAsia" w:eastAsia="宋体"/>
          <w:color w:val="auto"/>
          <w:sz w:val="24"/>
          <w:highlight w:val="none"/>
          <w:lang w:val="en-US" w:eastAsia="zh-CN"/>
        </w:rPr>
        <w:t xml:space="preserve">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02"/>
        <w:ind w:left="0" w:firstLine="0"/>
        <w:keepLines w:val="0"/>
        <w:keepNext w:val="0"/>
        <w:pageBreakBefore w:val="0"/>
        <w:spacing w:line="360" w:lineRule="auto"/>
        <w:widowControl w:val="off"/>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2026年10</w:t>
      </w:r>
      <w:r>
        <w:rPr>
          <w:rFonts w:hint="eastAsia" w:eastAsia="宋体"/>
          <w:color w:val="auto"/>
          <w:sz w:val="24"/>
          <w:highlight w:val="none"/>
          <w:lang w:val="en-US" w:eastAsia="zh-CN"/>
        </w:rPr>
        <w:t xml:space="preserve">月23</w:t>
      </w:r>
      <w:r>
        <w:rPr>
          <w:rFonts w:hint="eastAsia" w:eastAsia="宋体"/>
          <w:color w:val="auto"/>
          <w:sz w:val="24"/>
          <w:highlight w:val="none"/>
          <w:lang w:val="en-US" w:eastAsia="zh-CN"/>
        </w:rPr>
        <w:t xml:space="preserve">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p>
    <w:p>
      <w:pPr>
        <w:pStyle w:val="802"/>
        <w:ind w:left="0" w:firstLine="480"/>
        <w:keepLines w:val="0"/>
        <w:keepNext w:val="0"/>
        <w:pageBreakBefore w:val="0"/>
        <w:spacing w:line="360" w:lineRule="auto"/>
        <w:widowControl w:val="off"/>
      </w:pPr>
      <w:r>
        <w:rPr>
          <w:rFonts w:ascii="Times New Roman" w:hAnsi="Times New Roman" w:eastAsia="宋体"/>
          <w:color w:val="000000"/>
          <w:sz w:val="24"/>
          <w:highlight w:val="none"/>
        </w:rPr>
        <w:t xml:space="preserve">3.开标地点：“苏采云”系统（网址：http://jszfcg.jsczt.cn/）“开标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4"/>
          <w:szCs w:val="24"/>
          <w:highlight w:val="none"/>
          <w:lang w:val="en-US" w:eastAsia="zh-CN"/>
        </w:rPr>
        <w:t xml:space="preserve">说明：</w:t>
      </w:r>
      <w:r>
        <w:rPr>
          <w:rFonts w:hint="eastAsia" w:ascii="宋体" w:hAnsi="宋体" w:eastAsia="宋体" w:cs="Times New Roman"/>
          <w:b/>
          <w:bCs/>
          <w:color w:val="ff0000"/>
          <w:sz w:val="24"/>
          <w:szCs w:val="24"/>
          <w:highlight w:val="none"/>
          <w:lang w:eastAsia="zh-CN"/>
        </w:rPr>
        <w:t xml:space="preserve">本项目</w:t>
      </w:r>
      <w:r>
        <w:rPr>
          <w:rFonts w:hint="eastAsia" w:ascii="宋体" w:hAnsi="宋体" w:eastAsia="宋体" w:cs="Times New Roman"/>
          <w:b/>
          <w:bCs/>
          <w:color w:val="ff0000"/>
          <w:sz w:val="24"/>
          <w:szCs w:val="24"/>
          <w:highlight w:val="none"/>
          <w:lang w:val="en-US" w:eastAsia="zh-CN"/>
        </w:rPr>
        <w:t xml:space="preserve">中标供应商在中标公告发布后，还需向代理机构提供与线上内容一致的纸质文件三份</w:t>
      </w:r>
      <w:r>
        <w:rPr>
          <w:rFonts w:hint="eastAsia" w:ascii="宋体" w:hAnsi="宋体" w:eastAsia="宋体" w:cs="Times New Roman"/>
          <w:b/>
          <w:bCs/>
          <w:color w:val="ff0000"/>
          <w:sz w:val="24"/>
          <w:szCs w:val="24"/>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802"/>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08"/>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华业设计有限公司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华业设计有限公司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08"/>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08"/>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08"/>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（1）响应供应商应由其法定代表人或法定代表人授权代表在规定的网上投标时间，凭CA证书登陆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（2）响应供应商应对CA证书妥善保管，如被他人盗用投标，因此带来的结果均由响应供应商自行承担。</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（3）响应供应商在投标现场应带好CA证书进行现场解密，因此带来的结果均由响应供应商自行承担。</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08"/>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08"/>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02"/>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08"/>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802"/>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802"/>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4"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4"/>
      <w:r>
        <w:rPr>
          <w:rFonts w:ascii="宋体" w:hAnsi="宋体" w:eastAsia="宋体"/>
          <w:b/>
          <w:color w:val="000000"/>
          <w:sz w:val="24"/>
          <w:szCs w:val="24"/>
          <w:highlight w:val="none"/>
          <w:lang w:val="en-US" w:eastAsia="zh-CN" w:bidi="ar-SA"/>
        </w:rPr>
        <w:t xml:space="preserve">；</w:t>
      </w:r>
      <w:r/>
    </w:p>
    <w:p>
      <w:pPr>
        <w:pStyle w:val="808"/>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3</w:t>
      </w:r>
      <w:r>
        <w:rPr>
          <w:rFonts w:ascii="宋体" w:hAnsi="宋体" w:eastAsia="宋体"/>
          <w:b/>
          <w:color w:val="000000"/>
        </w:rPr>
        <w:t xml:space="preserve">、供应商的资格证明文件</w:t>
      </w:r>
      <w:r>
        <w:rPr>
          <w:rFonts w:ascii="宋体" w:hAnsi="宋体" w:eastAsia="宋体" w:cs="Times New Roman"/>
          <w:b/>
          <w:color w:val="000000"/>
        </w:rPr>
        <w:t xml:space="preserve">（</w:t>
      </w:r>
      <w:r>
        <w:rPr>
          <w:rFonts w:ascii="宋体" w:hAnsi="宋体" w:eastAsia="宋体" w:cs="Times New Roman"/>
          <w:b/>
          <w:color w:val="000000"/>
          <w:lang w:val="en-US" w:eastAsia="zh-CN"/>
        </w:rPr>
        <w:t xml:space="preserve">①-</w:t>
      </w:r>
      <w:r>
        <w:rPr>
          <w:rFonts w:hint="eastAsia" w:ascii="宋体" w:hAnsi="宋体" w:eastAsia="宋体" w:cs="Times New Roman"/>
          <w:b/>
          <w:color w:val="000000"/>
          <w:lang w:val="en-US" w:eastAsia="zh-CN"/>
        </w:rPr>
        <w:t xml:space="preserve">⑦</w:t>
      </w:r>
      <w:r>
        <w:rPr>
          <w:rFonts w:ascii="宋体" w:hAnsi="宋体" w:eastAsia="宋体" w:cs="Times New Roman"/>
          <w:b/>
          <w:color w:val="000000"/>
        </w:rPr>
        <w:t xml:space="preserve">必须提交，</w:t>
      </w:r>
      <w:r>
        <w:rPr>
          <w:rFonts w:ascii="宋体" w:hAnsi="宋体" w:eastAsia="宋体" w:cs="Times New Roman"/>
          <w:b/>
          <w:color w:val="000000"/>
          <w:lang w:val="en-US" w:eastAsia="zh-CN"/>
        </w:rPr>
        <w:t xml:space="preserve">加盖电子签章，上传至电子标书，</w:t>
      </w:r>
      <w:r>
        <w:rPr>
          <w:rFonts w:ascii="宋体" w:hAnsi="宋体" w:eastAsia="宋体" w:cs="Times New Roman"/>
          <w:b/>
          <w:color w:val="000000"/>
        </w:rPr>
        <w:t xml:space="preserve">否则在资格性审查时不通过，做无效响应处理）</w:t>
      </w:r>
      <w:r>
        <w:rPr>
          <w:rFonts w:ascii="宋体" w:hAnsi="宋体" w:eastAsia="宋体"/>
          <w:b/>
          <w:color w:val="000000"/>
        </w:rPr>
        <w:t xml:space="preserve">：</w:t>
      </w:r>
      <w:r/>
    </w:p>
    <w:p>
      <w:pPr>
        <w:pStyle w:val="80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ff0000"/>
          <w:highlight w:val="none"/>
          <w:lang w:val="en-US" w:eastAsia="zh-CN"/>
        </w:rPr>
        <w:outlineLvl w:val="9"/>
      </w:pPr>
      <w:r>
        <w:rPr>
          <w:rFonts w:ascii="宋体" w:hAnsi="宋体" w:eastAsia="宋体"/>
          <w:b w:val="0"/>
          <w:bCs w:val="0"/>
          <w:color w:val="auto"/>
          <w:highlight w:val="none"/>
          <w:lang w:val="en-US" w:eastAsia="zh-CN"/>
        </w:rPr>
        <w:t xml:space="preserve">①供应商合法有效的营业执照或事业单位法人证书原件</w:t>
      </w:r>
      <w:bookmarkStart w:id="5" w:name="OLE_LINK18"/>
      <w:r>
        <w:rPr>
          <w:rFonts w:ascii="宋体" w:hAnsi="宋体" w:eastAsia="宋体"/>
          <w:b w:val="0"/>
          <w:bCs w:val="0"/>
          <w:color w:val="auto"/>
          <w:highlight w:val="none"/>
          <w:lang w:val="en-US" w:eastAsia="zh-CN"/>
        </w:rPr>
        <w:t xml:space="preserve">扫描件</w:t>
      </w:r>
      <w:bookmarkEnd w:id="5"/>
      <w:r>
        <w:rPr>
          <w:rFonts w:hint="eastAsia" w:ascii="宋体" w:hAnsi="宋体" w:eastAsia="宋体"/>
          <w:b w:val="0"/>
          <w:bCs w:val="0"/>
          <w:color w:val="auto"/>
          <w:highlight w:val="none"/>
          <w:lang w:val="en-US" w:eastAsia="zh-CN"/>
        </w:rPr>
        <w:t xml:space="preserve">，</w:t>
      </w:r>
      <w:r>
        <w:rPr>
          <w:rFonts w:ascii="宋体" w:hAnsi="宋体" w:eastAsia="宋体"/>
          <w:b w:val="0"/>
          <w:bCs w:val="0"/>
          <w:color w:val="auto"/>
          <w:highlight w:val="none"/>
          <w:lang w:val="en-US" w:eastAsia="zh-CN"/>
        </w:rPr>
        <w:t xml:space="preserve">加盖电子签章；</w:t>
      </w:r>
      <w:r/>
    </w:p>
    <w:p>
      <w:pPr>
        <w:pStyle w:val="80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80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80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808"/>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80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default" w:ascii="宋体" w:hAnsi="宋体" w:eastAsia="宋体"/>
          <w:b w:val="0"/>
          <w:bCs w:val="0"/>
          <w:color w:val="000000"/>
          <w:highlight w:val="none"/>
          <w:lang w:val="en-US" w:eastAsia="zh-CN"/>
        </w:rPr>
        <w:t xml:space="preserve">⑥</w:t>
      </w:r>
      <w:r>
        <w:rPr>
          <w:rFonts w:hint="eastAsia" w:ascii="宋体" w:hAnsi="宋体" w:eastAsia="宋体"/>
          <w:b w:val="0"/>
          <w:bCs w:val="0"/>
          <w:color w:val="000000"/>
          <w:highlight w:val="none"/>
          <w:lang w:val="en-US" w:eastAsia="zh-CN"/>
        </w:rPr>
        <w:t xml:space="preserve">本项目的特定资格要求：生产厂家应提供所投农药产品的生产许可证或生产批准证、农药登记证、产品标准证；非生产厂家的报价单位应提供农药经营许可证、所投农药产品的生产许可证或生产批准证、农药登记证、产品标准证。（采购包一投标人提供的农药登记证登记作物须包含水稻，采购包二投标人提供的农药登记证登记作物须包含玉米，采购包三投标人提供的农药登记证登记作物须包含玉米。）</w:t>
      </w:r>
      <w:r/>
    </w:p>
    <w:p>
      <w:pPr>
        <w:pStyle w:val="80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808"/>
        <w:ind w:left="0" w:right="0" w:firstLine="480"/>
        <w:keepLines w:val="0"/>
        <w:keepNext w:val="0"/>
        <w:pageBreakBefore w:val="0"/>
        <w:spacing w:line="360" w:lineRule="auto"/>
        <w:widowControl w:val="off"/>
        <w:rPr>
          <w:rFonts w:hint="default"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⑧投标人《关于符合本国产品标准的声明函》（如有，</w:t>
      </w:r>
      <w:r>
        <w:rPr>
          <w:rFonts w:hint="eastAsia" w:ascii="宋体" w:hAnsi="宋体" w:eastAsia="宋体"/>
          <w:b/>
          <w:bCs/>
          <w:color w:val="000000" w:themeColor="text1"/>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b w:val="0"/>
          <w:bCs w:val="0"/>
          <w:color w:val="000000"/>
          <w:highlight w:val="none"/>
          <w:lang w:val="en-US" w:eastAsia="zh-CN"/>
        </w:rPr>
        <w:t xml:space="preserve">）（填写完整，加盖公章，格式见招标文件第七章《投标文件相关格式》）（请填写完整，如不填写完整或未按要求填写的，视为非本国产品）。</w:t>
      </w:r>
      <w:r/>
    </w:p>
    <w:p>
      <w:pPr>
        <w:pStyle w:val="80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4</w:t>
      </w:r>
      <w:r>
        <w:rPr>
          <w:rFonts w:ascii="宋体" w:hAnsi="宋体" w:eastAsia="宋体"/>
          <w:lang w:val="en-US" w:eastAsia="zh-CN"/>
        </w:rPr>
        <w:t xml:space="preserve">、法人授权委托书（加盖电子签章，格式见《询价通知书》附件）；</w:t>
      </w:r>
      <w:r/>
    </w:p>
    <w:p>
      <w:pPr>
        <w:pStyle w:val="80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5</w:t>
      </w:r>
      <w:r>
        <w:rPr>
          <w:rFonts w:ascii="宋体" w:hAnsi="宋体" w:eastAsia="宋体"/>
          <w:lang w:val="en-US" w:eastAsia="zh-CN"/>
        </w:rPr>
        <w:t xml:space="preserve">、法人授权委托书中受托人身份证扫描件；</w:t>
      </w:r>
      <w:r/>
    </w:p>
    <w:p>
      <w:pPr>
        <w:pStyle w:val="80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6</w:t>
      </w:r>
      <w:r>
        <w:rPr>
          <w:rFonts w:ascii="宋体" w:hAnsi="宋体" w:eastAsia="宋体"/>
          <w:lang w:val="en-US" w:eastAsia="zh-CN"/>
        </w:rPr>
        <w:t xml:space="preserve">、偏离表（加盖电子签章，格式见《询价通知书》附件）；</w:t>
      </w:r>
      <w:r/>
    </w:p>
    <w:p>
      <w:pPr>
        <w:pStyle w:val="80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7</w:t>
      </w:r>
      <w:r>
        <w:rPr>
          <w:rFonts w:ascii="宋体" w:hAnsi="宋体" w:eastAsia="宋体"/>
          <w:lang w:val="en-US" w:eastAsia="zh-CN"/>
        </w:rPr>
        <w:t xml:space="preserve">、分项价格表（加盖电子签章，格式见《询价通知书》附件）；</w:t>
      </w:r>
      <w:r/>
    </w:p>
    <w:p>
      <w:pPr>
        <w:pStyle w:val="808"/>
        <w:ind w:left="0" w:right="0" w:firstLine="480"/>
        <w:keepLines w:val="0"/>
        <w:keepNext w:val="0"/>
        <w:pageBreakBefore w:val="0"/>
        <w:spacing w:line="360" w:lineRule="auto"/>
        <w:widowControl w:val="off"/>
        <w:tabs>
          <w:tab w:val="left" w:pos="9923" w:leader="none"/>
          <w:tab w:val="left" w:pos="10065" w:leader="none"/>
        </w:tabs>
        <w:rPr>
          <w:rFonts w:hint="default" w:ascii="宋体" w:hAnsi="宋体" w:eastAsia="宋体"/>
          <w:lang w:val="en-US" w:eastAsia="zh-CN"/>
        </w:rPr>
        <w:outlineLvl w:val="9"/>
      </w:pPr>
      <w:r>
        <w:rPr>
          <w:rFonts w:hint="eastAsia" w:ascii="宋体" w:hAnsi="宋体" w:eastAsia="宋体"/>
          <w:lang w:val="en-US" w:eastAsia="zh-CN"/>
        </w:rPr>
        <w:t xml:space="preserve">8、项目方案（根据项目需求自行编制，格式自拟）</w:t>
      </w:r>
      <w:r/>
    </w:p>
    <w:p>
      <w:pPr>
        <w:pStyle w:val="808"/>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lang w:val="en-US" w:eastAsia="zh-CN"/>
        </w:rPr>
        <w:t xml:space="preserve">9</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808"/>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808"/>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10</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0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0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0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0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08"/>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11</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0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08"/>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12</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0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0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0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0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0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0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0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08"/>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13、</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808"/>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本国产品应当符合以下条件：</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08"/>
        <w:ind w:left="0" w:right="0" w:firstLine="480"/>
        <w:jc w:val="center"/>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5" o:title=""/>
              </v:shape>
            </w:pict>
          </mc:Fallback>
        </mc:AlternateConten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08"/>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本国产品标准的适用范围</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8"/>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对</w:t>
      </w:r>
      <w:bookmarkStart w:id="11" w:name="OLE_LINK12"/>
      <w:r>
        <w:rPr>
          <w:rFonts w:hint="eastAsia" w:ascii="宋体" w:hAnsi="宋体" w:eastAsia="宋体"/>
          <w:b/>
          <w:bCs w:val="0"/>
        </w:rPr>
        <w:t xml:space="preserve">本国产品的支持政策</w:t>
      </w:r>
      <w:bookmarkEnd w:id="11"/>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08"/>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0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809"/>
        <w:rPr>
          <w:rFonts w:hint="default" w:eastAsia="宋体"/>
          <w:lang w:val="en-US" w:eastAsia="zh-CN"/>
        </w:rPr>
      </w:pPr>
      <w:r>
        <w:rPr>
          <w:rFonts w:hint="default" w:eastAsia="宋体"/>
          <w:lang w:val="en-US" w:eastAsia="zh-CN"/>
        </w:rPr>
      </w:r>
      <w:r/>
    </w:p>
    <w:p>
      <w:pPr>
        <w:pStyle w:val="808"/>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4</w:t>
      </w:r>
      <w:r>
        <w:rPr>
          <w:rFonts w:ascii="宋体" w:hAnsi="宋体" w:eastAsia="宋体"/>
          <w:b w:val="0"/>
          <w:bCs/>
          <w:lang w:val="en-US" w:eastAsia="zh-CN"/>
        </w:rPr>
        <w:t xml:space="preserve">、所报产品为“环境标志产品”的有关证明材料原件扫描件（如有）。</w:t>
      </w:r>
      <w:r/>
    </w:p>
    <w:p>
      <w:pPr>
        <w:pStyle w:val="808"/>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08"/>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08"/>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（2）环境标志产品认证证书复印件是否符合要求，采购人对响应文件的有效性、完整性和响应程度进行审查时查询中国政府采购网（www.ccgp.gov.cn）相关内容后确定。</w:t>
      </w:r>
      <w:r/>
    </w:p>
    <w:p>
      <w:pPr>
        <w:pStyle w:val="808"/>
        <w:ind w:left="0" w:right="0" w:firstLine="480"/>
        <w:keepLines w:val="0"/>
        <w:keepNext w:val="0"/>
        <w:pageBreakBefore w:val="0"/>
        <w:spacing w:line="360" w:lineRule="auto"/>
        <w:widowControl w:val="off"/>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5</w:t>
      </w:r>
      <w:r>
        <w:rPr>
          <w:rFonts w:ascii="宋体" w:hAnsi="宋体" w:eastAsia="宋体"/>
          <w:b w:val="0"/>
          <w:bCs/>
          <w:lang w:val="en-US" w:eastAsia="zh-CN"/>
        </w:rPr>
        <w:t xml:space="preserve">、所报产品为“节能产品”的有关证明材料原件扫描件（如有）。</w:t>
      </w:r>
      <w:r/>
    </w:p>
    <w:p>
      <w:pPr>
        <w:pStyle w:val="808"/>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0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08"/>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08"/>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808"/>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08"/>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08"/>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0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0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808"/>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08"/>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80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w:t>
      </w:r>
      <w:bookmarkStart w:id="13" w:name="OLE_LINK17"/>
      <w:r>
        <w:rPr>
          <w:rFonts w:ascii="宋体" w:hAnsi="宋体" w:eastAsia="宋体"/>
        </w:rPr>
        <w:t xml:space="preserve">询价小组由采购人的代表和有关专家共三人以上的单数组成，其中专家的人数不得少于成员总数的三分之二</w:t>
      </w:r>
      <w:bookmarkEnd w:id="13"/>
      <w:r>
        <w:rPr>
          <w:rFonts w:ascii="宋体" w:hAnsi="宋体" w:eastAsia="宋体"/>
        </w:rPr>
        <w:t xml:space="preserve">。询价小组应当对采购项目的价格构成和评定成交的标准等事项作出规定。</w:t>
      </w:r>
      <w:r/>
    </w:p>
    <w:p>
      <w:pPr>
        <w:pStyle w:val="80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0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08"/>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02"/>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08"/>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808"/>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08"/>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0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0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0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0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0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08"/>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0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802"/>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80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80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80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80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80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80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2"/>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2"/>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808"/>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80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0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w:t>
      </w:r>
      <w:r>
        <w:rPr>
          <w:rFonts w:hint="eastAsia" w:ascii="宋体" w:hAnsi="宋体" w:eastAsia="宋体"/>
          <w:sz w:val="24"/>
          <w:szCs w:val="24"/>
          <w:lang w:val="en-US" w:eastAsia="zh-CN" w:bidi="ar-SA"/>
        </w:rPr>
        <w:t xml:space="preserve">做出</w:t>
      </w:r>
      <w:r>
        <w:rPr>
          <w:rFonts w:ascii="宋体" w:hAnsi="宋体" w:eastAsia="宋体"/>
          <w:sz w:val="24"/>
          <w:szCs w:val="24"/>
          <w:lang w:val="en-US" w:eastAsia="zh-CN" w:bidi="ar-SA"/>
        </w:rPr>
        <w:t xml:space="preserve">实质性响应；</w:t>
      </w:r>
      <w:r/>
    </w:p>
    <w:p>
      <w:pPr>
        <w:pStyle w:val="802"/>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02"/>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08"/>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808"/>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02"/>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802"/>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802"/>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02"/>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02"/>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华业设计有限公司</w:t>
      </w:r>
      <w:r>
        <w:rPr>
          <w:rFonts w:ascii="宋体" w:hAnsi="宋体" w:eastAsia="宋体"/>
          <w:sz w:val="24"/>
          <w:szCs w:val="24"/>
          <w:lang w:val="en-US" w:eastAsia="zh-CN"/>
        </w:rPr>
        <w:t xml:space="preserve">提交《询价报价表》和《分项价格表》的数据文件（WORD格式）。</w:t>
      </w:r>
      <w:r/>
    </w:p>
    <w:p>
      <w:pPr>
        <w:pStyle w:val="802"/>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802"/>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2"/>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02"/>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02"/>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华业设计有限公司</w:t>
      </w:r>
      <w:r>
        <w:rPr>
          <w:rFonts w:ascii="宋体" w:hAnsi="宋体" w:eastAsia="宋体"/>
          <w:sz w:val="24"/>
          <w:szCs w:val="24"/>
          <w:lang w:val="en-US" w:eastAsia="zh-CN"/>
        </w:rPr>
        <w:t xml:space="preserve">   </w:t>
      </w:r>
      <w:r/>
    </w:p>
    <w:p>
      <w:pPr>
        <w:pStyle w:val="802"/>
        <w:ind w:firstLine="480"/>
        <w:keepLines w:val="0"/>
        <w:keepNext w:val="0"/>
        <w:pageBreakBefore w:val="0"/>
        <w:spacing w:line="360" w:lineRule="auto"/>
        <w:widowControl w:val="off"/>
        <w:rPr>
          <w:rFonts w:hint="eastAsia" w:ascii="宋体" w:hAnsi="宋体" w:eastAsia="宋体"/>
          <w:sz w:val="24"/>
          <w:szCs w:val="24"/>
          <w:lang w:eastAsia="zh-CN"/>
        </w:rPr>
      </w:pPr>
      <w:r>
        <w:rPr>
          <w:rFonts w:ascii="宋体" w:hAnsi="宋体" w:eastAsia="宋体"/>
          <w:sz w:val="24"/>
          <w:szCs w:val="24"/>
        </w:rPr>
        <w:t xml:space="preserve">联系电话：</w:t>
      </w:r>
      <w:r>
        <w:rPr>
          <w:rFonts w:hint="eastAsia" w:ascii="宋体" w:hAnsi="宋体" w:eastAsia="宋体"/>
          <w:sz w:val="24"/>
          <w:szCs w:val="24"/>
          <w:lang w:eastAsia="zh-CN"/>
        </w:rPr>
        <w:t xml:space="preserve">19951509664</w:t>
      </w:r>
      <w:r/>
    </w:p>
    <w:p>
      <w:pPr>
        <w:ind w:firstLine="482"/>
        <w:jc w:val="both"/>
        <w:keepLines w:val="0"/>
        <w:keepNext w:val="0"/>
        <w:pageBreakBefore w:val="0"/>
        <w:spacing w:line="360" w:lineRule="auto"/>
        <w:widowControl w:val="off"/>
        <w:rPr>
          <w:rFonts w:hint="eastAsia"/>
          <w:lang w:val="en-US" w:eastAsia="zh-CN"/>
        </w:rPr>
      </w:pPr>
      <w:r>
        <w:rPr>
          <w:rFonts w:hint="eastAsia" w:ascii="宋体" w:hAnsi="宋体" w:eastAsia="宋体" w:cs="宋体"/>
          <w:b/>
          <w:bCs/>
          <w:color w:val="auto"/>
          <w:sz w:val="24"/>
          <w:szCs w:val="24"/>
          <w:highlight w:val="none"/>
          <w:lang w:val="en-US" w:eastAsia="zh-CN" w:bidi="ar-SA"/>
        </w:rPr>
        <w:t xml:space="preserve">十六、</w:t>
      </w:r>
      <w:r>
        <w:rPr>
          <w:rFonts w:hint="eastAsia" w:ascii="宋体" w:hAnsi="宋体" w:eastAsia="宋体" w:cs="宋体"/>
          <w:b w:val="0"/>
          <w:bCs w:val="0"/>
          <w:color w:val="auto"/>
          <w:sz w:val="24"/>
          <w:szCs w:val="24"/>
          <w:highlight w:val="none"/>
          <w:lang w:val="zh-CN" w:eastAsia="zh-CN" w:bidi="ar-SA"/>
        </w:rPr>
        <w:t xml:space="preserve">本项目代理服务费由成交供应商在领取成交通知书前向采购代理机构交纳。</w:t>
      </w:r>
      <w:r>
        <w:rPr>
          <w:rFonts w:hint="eastAsia" w:ascii="宋体" w:hAnsi="宋体" w:eastAsia="宋体" w:cs="宋体"/>
          <w:b w:val="0"/>
          <w:bCs w:val="0"/>
          <w:color w:val="auto"/>
          <w:sz w:val="24"/>
          <w:szCs w:val="24"/>
          <w:highlight w:val="none"/>
          <w:lang w:val="en-US" w:eastAsia="zh-CN" w:bidi="ar-SA"/>
        </w:rPr>
        <w:t xml:space="preserve">响应供应商应在响应报价时考虑此费用。代理服务费</w:t>
      </w:r>
      <w:r>
        <w:rPr>
          <w:rFonts w:hint="eastAsia" w:ascii="宋体" w:hAnsi="宋体" w:eastAsia="宋体" w:cs="宋体"/>
          <w:b w:val="0"/>
          <w:bCs w:val="0"/>
          <w:color w:val="auto"/>
          <w:sz w:val="24"/>
          <w:szCs w:val="24"/>
          <w:highlight w:val="none"/>
          <w:lang w:val="zh-CN" w:eastAsia="zh-CN" w:bidi="ar-SA"/>
        </w:rPr>
        <w:t xml:space="preserve">金额按照</w:t>
      </w:r>
      <w:r>
        <w:rPr>
          <w:rFonts w:hint="eastAsia" w:ascii="宋体" w:hAnsi="宋体" w:eastAsia="宋体" w:cs="宋体"/>
          <w:b w:val="0"/>
          <w:bCs w:val="0"/>
          <w:color w:val="auto"/>
          <w:sz w:val="24"/>
          <w:szCs w:val="24"/>
          <w:highlight w:val="none"/>
          <w:lang w:val="en-US" w:eastAsia="zh-CN" w:bidi="ar-SA"/>
        </w:rPr>
        <w:t xml:space="preserve">采购文件附件</w:t>
      </w:r>
      <w:r>
        <w:rPr>
          <w:rFonts w:hint="eastAsia" w:ascii="宋体" w:hAnsi="宋体" w:eastAsia="宋体" w:cs="宋体"/>
          <w:b w:val="0"/>
          <w:bCs w:val="0"/>
          <w:color w:val="auto"/>
          <w:sz w:val="24"/>
          <w:szCs w:val="24"/>
          <w:highlight w:val="none"/>
          <w:lang w:val="zh-CN" w:eastAsia="zh-CN" w:bidi="ar-SA"/>
        </w:rPr>
        <w:t xml:space="preserve">《招标代理服务收费标准》执行。</w:t>
      </w:r>
      <w:r/>
    </w:p>
    <w:p>
      <w:pPr>
        <w:pStyle w:val="802"/>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hint="eastAsia" w:ascii="宋体" w:hAnsi="宋体" w:eastAsia="宋体"/>
          <w:b/>
          <w:bCs/>
          <w:sz w:val="24"/>
          <w:szCs w:val="24"/>
          <w:lang w:val="en-US" w:eastAsia="zh-CN"/>
        </w:rPr>
        <w:t xml:space="preserve">七</w:t>
      </w:r>
      <w:r>
        <w:rPr>
          <w:rFonts w:ascii="宋体" w:hAnsi="宋体" w:eastAsia="宋体"/>
          <w:b/>
          <w:bCs/>
          <w:sz w:val="24"/>
          <w:szCs w:val="24"/>
        </w:rPr>
        <w:t xml:space="preserve">、凡对本次采购提出询问，请按以下方式联系：</w:t>
      </w:r>
      <w:r/>
    </w:p>
    <w:p>
      <w:pPr>
        <w:pStyle w:val="802"/>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邳州市农业农村局</w:t>
      </w:r>
      <w:r/>
    </w:p>
    <w:p>
      <w:pPr>
        <w:pStyle w:val="802"/>
        <w:ind w:firstLine="480"/>
        <w:keepLines w:val="0"/>
        <w:keepNext w:val="0"/>
        <w:pageBreakBefore w:val="0"/>
        <w:spacing w:line="360" w:lineRule="auto"/>
        <w:widowControl w:val="off"/>
        <w:rPr>
          <w:rFonts w:hint="eastAsia" w:ascii="宋体" w:hAnsi="宋体" w:eastAsia="宋体"/>
          <w:color w:val="000000"/>
          <w:sz w:val="24"/>
          <w:szCs w:val="24"/>
          <w:lang w:val="zh-CN" w:eastAsia="zh-CN"/>
        </w:rPr>
      </w:pPr>
      <w:r>
        <w:rPr>
          <w:rFonts w:ascii="宋体" w:hAnsi="宋体" w:eastAsia="宋体"/>
          <w:color w:val="000000"/>
          <w:sz w:val="24"/>
          <w:szCs w:val="24"/>
          <w:lang w:val="zh-CN" w:eastAsia="zh-CN"/>
        </w:rPr>
        <w:t xml:space="preserve">地 址：</w:t>
      </w:r>
      <w:r>
        <w:rPr>
          <w:rFonts w:hint="eastAsia" w:ascii="宋体" w:hAnsi="宋体" w:eastAsia="宋体"/>
          <w:color w:val="000000"/>
          <w:sz w:val="24"/>
          <w:szCs w:val="24"/>
          <w:lang w:val="zh-CN" w:eastAsia="zh-CN"/>
        </w:rPr>
        <w:t xml:space="preserve">江苏徐州市邳州市农技推广中心</w:t>
      </w:r>
      <w:r/>
    </w:p>
    <w:p>
      <w:pPr>
        <w:pStyle w:val="802"/>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bidi="ar-SA"/>
        </w:rPr>
        <w:t xml:space="preserve">联系人：</w:t>
      </w:r>
      <w:r>
        <w:rPr>
          <w:rFonts w:hint="eastAsia" w:ascii="宋体" w:hAnsi="宋体" w:eastAsia="宋体" w:cs="Times New Roman"/>
          <w:color w:val="000000"/>
          <w:sz w:val="24"/>
          <w:szCs w:val="24"/>
          <w:lang w:val="en-US" w:eastAsia="zh-CN"/>
        </w:rPr>
        <w:t xml:space="preserve">朱宏伟</w:t>
      </w:r>
      <w:r/>
    </w:p>
    <w:p>
      <w:pPr>
        <w:pStyle w:val="802"/>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default" w:ascii="宋体" w:hAnsi="宋体" w:eastAsia="宋体" w:cs="Times New Roman"/>
          <w:color w:val="000000"/>
          <w:sz w:val="24"/>
          <w:szCs w:val="24"/>
          <w:lang w:val="zh-CN" w:eastAsia="zh-CN"/>
        </w:rPr>
        <w:t xml:space="preserve">联系电话：</w:t>
      </w:r>
      <w:r>
        <w:rPr>
          <w:rFonts w:hint="eastAsia" w:ascii="宋体" w:hAnsi="宋体" w:eastAsia="宋体" w:cs="Times New Roman"/>
          <w:color w:val="000000"/>
          <w:sz w:val="24"/>
          <w:szCs w:val="24"/>
          <w:lang w:val="en-US" w:eastAsia="zh-CN"/>
        </w:rPr>
        <w:t xml:space="preserve">0516-86222147</w:t>
      </w:r>
      <w:r/>
    </w:p>
    <w:p>
      <w:pPr>
        <w:pStyle w:val="802"/>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华业设计有限公司</w:t>
      </w:r>
      <w:r>
        <w:rPr>
          <w:rFonts w:ascii="宋体" w:hAnsi="宋体" w:eastAsia="宋体"/>
          <w:sz w:val="24"/>
          <w:szCs w:val="24"/>
        </w:rPr>
        <w:tab/>
      </w:r>
      <w:r/>
    </w:p>
    <w:p>
      <w:pPr>
        <w:pStyle w:val="802"/>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ascii="宋体" w:hAnsi="宋体" w:eastAsia="宋体"/>
          <w:sz w:val="24"/>
          <w:szCs w:val="24"/>
        </w:rPr>
        <w:t xml:space="preserve">徐州市铜山区华夏路17号（西斯博朗工业园内）</w:t>
      </w:r>
      <w:r>
        <w:rPr>
          <w:rFonts w:ascii="宋体" w:hAnsi="宋体" w:eastAsia="宋体"/>
          <w:sz w:val="24"/>
          <w:szCs w:val="24"/>
        </w:rPr>
      </w:r>
      <w:r/>
    </w:p>
    <w:p>
      <w:pPr>
        <w:pStyle w:val="802"/>
        <w:ind w:firstLine="480"/>
        <w:keepLines w:val="0"/>
        <w:keepNext w:val="0"/>
        <w:pageBreakBefore w:val="0"/>
        <w:spacing w:line="360" w:lineRule="auto"/>
        <w:widowControl w:val="off"/>
        <w:rPr>
          <w:rFonts w:hint="eastAsia"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成元</w:t>
      </w:r>
      <w:r>
        <w:rPr>
          <w:rFonts w:ascii="宋体" w:hAnsi="宋体" w:eastAsia="宋体"/>
          <w:sz w:val="24"/>
          <w:szCs w:val="24"/>
        </w:rPr>
        <w:t xml:space="preserve">   联系电话：</w:t>
      </w:r>
      <w:r>
        <w:rPr>
          <w:rFonts w:hint="eastAsia" w:ascii="宋体" w:hAnsi="宋体" w:eastAsia="宋体"/>
          <w:sz w:val="24"/>
          <w:szCs w:val="24"/>
          <w:lang w:eastAsia="zh-CN"/>
        </w:rPr>
        <w:t xml:space="preserve">19951509664</w:t>
      </w:r>
      <w:r/>
    </w:p>
    <w:p>
      <w:pPr>
        <w:pStyle w:val="808"/>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08"/>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43"/>
        <w:numPr>
          <w:ilvl w:val="0"/>
          <w:numId w:val="0"/>
        </w:numPr>
      </w:pPr>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w:t>
      </w:r>
      <w:r>
        <w:rPr>
          <w:rFonts w:hint="eastAsia" w:ascii="宋体" w:hAnsi="宋体" w:eastAsia="宋体"/>
        </w:rPr>
        <w:t xml:space="preserve">询价报价表</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分项价格表</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6、</w:t>
      </w:r>
      <w:r>
        <w:rPr>
          <w:rFonts w:ascii="宋体" w:hAnsi="宋体" w:eastAsia="宋体"/>
        </w:rPr>
        <w:t xml:space="preserve">拟签订的合同文本</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7</w:t>
      </w:r>
      <w:r>
        <w:rPr>
          <w:rFonts w:ascii="宋体" w:hAnsi="宋体" w:eastAsia="宋体"/>
          <w:lang w:val="en-US" w:eastAsia="zh-CN"/>
        </w:rPr>
        <w:t xml:space="preserve">、具备履行合同所必需的专业技术能力的书面声明</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8</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9</w:t>
      </w:r>
      <w:r>
        <w:rPr>
          <w:rFonts w:ascii="宋体" w:hAnsi="宋体" w:eastAsia="宋体"/>
          <w:lang w:val="en-US" w:eastAsia="zh-CN"/>
        </w:rPr>
        <w:t xml:space="preserve">、偏离表</w:t>
      </w:r>
      <w:r/>
    </w:p>
    <w:p>
      <w:pPr>
        <w:pStyle w:val="808"/>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10</w:t>
      </w:r>
      <w:r>
        <w:rPr>
          <w:rFonts w:ascii="宋体" w:hAnsi="宋体" w:eastAsia="宋体"/>
          <w:lang w:val="en-US" w:eastAsia="zh-CN"/>
        </w:rPr>
        <w:t xml:space="preserve">、</w:t>
      </w:r>
      <w:r>
        <w:rPr>
          <w:rFonts w:ascii="宋体" w:hAnsi="宋体" w:eastAsia="宋体"/>
        </w:rPr>
        <w:t xml:space="preserve">中小企业声明函</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rPr>
        <w:t xml:space="preserve">残疾人福利性单位声明函</w:t>
      </w:r>
      <w:r/>
    </w:p>
    <w:p>
      <w:pPr>
        <w:pStyle w:val="80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2</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09"/>
        <w:rPr>
          <w:lang w:val="en-US" w:eastAsia="zh-CN"/>
        </w:rPr>
        <w:sectPr>
          <w:footerReference w:type="default" r:id="rId10"/>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1034"/>
        <w:numPr>
          <w:ilvl w:val="0"/>
          <w:numId w:val="3"/>
        </w:numPr>
        <w:ind w:right="58" w:firstLine="723"/>
        <w:spacing w:before="0" w:line="400" w:lineRule="exact"/>
        <w:rPr>
          <w:rFonts w:ascii="宋体" w:hAnsi="宋体" w:eastAsia="宋体"/>
        </w:rPr>
      </w:pPr>
      <w:r>
        <w:rPr>
          <w:rFonts w:ascii="宋体" w:hAnsi="宋体" w:eastAsia="宋体"/>
        </w:rPr>
        <w:t xml:space="preserve">项目要求（采购需求）</w:t>
      </w:r>
      <w:r/>
    </w:p>
    <w:p>
      <w:pPr>
        <w:pStyle w:val="802"/>
        <w:numPr>
          <w:ilvl w:val="0"/>
          <w:numId w:val="0"/>
        </w:numPr>
      </w:pPr>
      <w:r/>
      <w:r/>
    </w:p>
    <w:p>
      <w:pPr>
        <w:pStyle w:val="814"/>
        <w:keepLines w:val="0"/>
        <w:keepNext w:val="0"/>
        <w:pageBreakBefore w:val="0"/>
        <w:spacing w:line="360" w:lineRule="auto"/>
        <w:rPr>
          <w:rFonts w:hAnsi="宋体" w:eastAsia="宋体"/>
          <w:b/>
          <w:sz w:val="24"/>
          <w:szCs w:val="24"/>
          <w:lang w:val="en-US" w:eastAsia="zh-CN"/>
        </w:rPr>
        <w:outlineLvl w:val="9"/>
      </w:pPr>
      <w:r>
        <w:rPr>
          <w:rFonts w:hAnsi="宋体" w:eastAsia="宋体"/>
          <w:b/>
          <w:sz w:val="24"/>
          <w:szCs w:val="24"/>
          <w:lang w:val="en-US" w:eastAsia="zh-CN"/>
        </w:rPr>
        <w:t xml:space="preserve">一、采购标的</w:t>
      </w:r>
      <w:r/>
    </w:p>
    <w:p>
      <w:pPr>
        <w:pStyle w:val="802"/>
        <w:numPr>
          <w:ilvl w:val="0"/>
          <w:numId w:val="0"/>
        </w:numPr>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ascii="宋体" w:hAnsi="宋体" w:eastAsia="宋体"/>
          <w:b w:val="0"/>
          <w:bCs w:val="0"/>
          <w:sz w:val="24"/>
          <w:szCs w:val="24"/>
          <w:highlight w:val="none"/>
          <w:lang w:val="en-US" w:eastAsia="zh-CN"/>
        </w:rPr>
        <w:t xml:space="preserve">1、项目名称：</w:t>
      </w:r>
      <w:r>
        <w:rPr>
          <w:rFonts w:hint="eastAsia" w:ascii="宋体" w:hAnsi="宋体" w:eastAsia="宋体"/>
          <w:b w:val="0"/>
          <w:bCs w:val="0"/>
          <w:sz w:val="24"/>
          <w:szCs w:val="24"/>
          <w:highlight w:val="none"/>
          <w:lang w:val="en-US" w:eastAsia="zh-CN"/>
        </w:rPr>
        <w:t xml:space="preserve">2026年中央农业防灾减灾和水利救灾资金（第二批）农作物重大疫情防控项目</w:t>
      </w:r>
      <w:r/>
    </w:p>
    <w:p>
      <w:pPr>
        <w:pStyle w:val="802"/>
        <w:numPr>
          <w:ilvl w:val="0"/>
          <w:numId w:val="0"/>
        </w:numPr>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outlineLvl w:val="9"/>
      </w:pPr>
      <w:r>
        <w:rPr>
          <w:rFonts w:hint="eastAsia" w:ascii="宋体" w:hAnsi="宋体" w:eastAsia="宋体" w:cs="Times New Roman"/>
          <w:b w:val="0"/>
          <w:bCs w:val="0"/>
          <w:sz w:val="24"/>
          <w:szCs w:val="24"/>
          <w:highlight w:val="none"/>
          <w:lang w:val="en-US" w:eastAsia="zh-CN"/>
        </w:rPr>
        <w:t xml:space="preserve">2、报价包括产品、包装、运输、装卸、保险、验收、技术服务、分发到指定地点等所有费用，采购人不再支付报价以外的任何费用。</w:t>
      </w:r>
      <w:r/>
    </w:p>
    <w:p>
      <w:pPr>
        <w:pStyle w:val="802"/>
        <w:numPr>
          <w:ilvl w:val="0"/>
          <w:numId w:val="0"/>
        </w:numPr>
        <w:keepLines w:val="0"/>
        <w:keepNext w:val="0"/>
        <w:pageBreakBefore w:val="0"/>
        <w:spacing w:line="360" w:lineRule="auto"/>
        <w:widowControl w:val="off"/>
        <w:rPr>
          <w:rFonts w:hint="eastAsia" w:ascii="宋体" w:hAnsi="宋体" w:eastAsia="宋体"/>
          <w:b/>
          <w:bCs/>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w:t>
      </w:r>
      <w:r>
        <w:rPr>
          <w:rFonts w:ascii="宋体" w:hAnsi="宋体" w:eastAsia="宋体"/>
          <w:b/>
          <w:bCs/>
          <w:sz w:val="24"/>
          <w:szCs w:val="24"/>
          <w:highlight w:val="none"/>
          <w:lang w:val="en-US" w:eastAsia="zh-CN"/>
        </w:rPr>
        <w:t xml:space="preserve">、</w:t>
      </w:r>
      <w:r>
        <w:rPr>
          <w:rFonts w:hint="eastAsia" w:ascii="宋体" w:hAnsi="宋体" w:eastAsia="宋体"/>
          <w:b/>
          <w:bCs/>
          <w:sz w:val="24"/>
          <w:szCs w:val="24"/>
          <w:highlight w:val="none"/>
          <w:lang w:val="en-US" w:eastAsia="zh-CN"/>
        </w:rPr>
        <w:t xml:space="preserve">本项目预算总金额为355万元，分3个采购包：</w:t>
      </w:r>
      <w:r/>
    </w:p>
    <w:p>
      <w:pPr>
        <w:pStyle w:val="802"/>
        <w:numPr>
          <w:ilvl w:val="0"/>
          <w:numId w:val="0"/>
        </w:numPr>
        <w:ind w:firstLine="482"/>
        <w:keepLines w:val="0"/>
        <w:keepNext w:val="0"/>
        <w:pageBreakBefore w:val="0"/>
        <w:spacing w:line="360" w:lineRule="auto"/>
        <w:widowControl w:val="off"/>
        <w:rPr>
          <w:rFonts w:hint="eastAsia" w:ascii="宋体" w:hAnsi="宋体" w:eastAsia="宋体"/>
          <w:b/>
          <w:bCs/>
          <w:color w:val="000000" w:themeColor="text1"/>
          <w:sz w:val="24"/>
          <w:szCs w:val="24"/>
          <w:highlight w:val="none"/>
          <w14:textFill>
            <w14:solidFill>
              <w14:schemeClr w14:val="tx1"/>
            </w14:solidFill>
          </w14:textFill>
        </w:rPr>
        <w:outlineLvl w:val="9"/>
      </w:pPr>
      <w:r>
        <w:rPr>
          <w:rFonts w:hint="eastAsia" w:ascii="宋体" w:hAnsi="宋体" w:eastAsia="宋体"/>
          <w:b/>
          <w:bCs/>
          <w:color w:val="auto"/>
          <w:sz w:val="24"/>
          <w:szCs w:val="24"/>
          <w:highlight w:val="none"/>
          <w:lang w:val="en-US" w:eastAsia="zh-CN"/>
        </w:rPr>
        <w:t xml:space="preserve">（1）采购包1为</w:t>
      </w:r>
      <w:r>
        <w:rPr>
          <w:rFonts w:hint="eastAsia" w:ascii="宋体" w:hAnsi="宋体" w:eastAsia="宋体"/>
          <w:b/>
          <w:bCs/>
          <w:sz w:val="24"/>
          <w:szCs w:val="24"/>
          <w:highlight w:val="none"/>
          <w:lang w:val="en-US" w:eastAsia="zh-CN"/>
        </w:rPr>
        <w:t xml:space="preserve">15%多杀·茚虫威悬浮剂、11.6%甲维·氯虫苯悬浮剂、30%氰虫·甲虫肼悬浮剂、40%氟环锉咪鲜胺悬浮剂、32%丙环·嘧菌酯悬浮剂</w:t>
      </w:r>
      <w:r>
        <w:rPr>
          <w:rFonts w:hint="eastAsia" w:ascii="宋体" w:hAnsi="宋体" w:eastAsia="宋体"/>
          <w:b/>
          <w:bCs/>
          <w:color w:val="auto"/>
          <w:sz w:val="24"/>
          <w:szCs w:val="24"/>
          <w:highlight w:val="none"/>
          <w:lang w:val="en-US" w:eastAsia="zh-CN"/>
        </w:rPr>
        <w:t xml:space="preserve">，预算金额210万元。</w:t>
      </w:r>
      <w:r/>
    </w:p>
    <w:p>
      <w:pPr>
        <w:pStyle w:val="802"/>
        <w:numPr>
          <w:ilvl w:val="0"/>
          <w:numId w:val="0"/>
        </w:numPr>
        <w:ind w:firstLine="482"/>
        <w:keepLines w:val="0"/>
        <w:keepNext w:val="0"/>
        <w:pageBreakBefore w:val="0"/>
        <w:spacing w:line="360" w:lineRule="auto"/>
        <w:widowControl w:val="off"/>
        <w:rPr>
          <w:rFonts w:hint="eastAsia" w:ascii="宋体" w:hAnsi="宋体" w:eastAsia="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（2）采购包2为30%氯虫苯甲酰胺悬浮剂，预算金额105万元。</w:t>
      </w:r>
      <w:r/>
    </w:p>
    <w:p>
      <w:pPr>
        <w:pStyle w:val="802"/>
        <w:numPr>
          <w:ilvl w:val="0"/>
          <w:numId w:val="0"/>
        </w:numPr>
        <w:ind w:firstLine="482"/>
        <w:keepLines w:val="0"/>
        <w:keepNext w:val="0"/>
        <w:pageBreakBefore w:val="0"/>
        <w:spacing w:line="360" w:lineRule="auto"/>
        <w:widowControl w:val="off"/>
        <w:rPr>
          <w:rFonts w:hint="eastAsia"/>
        </w:rPr>
        <w:outlineLvl w:val="9"/>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（3）采购包3为</w:t>
      </w: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16000IU/毫克苏云金杆菌可湿性粉剂</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，预算金额40万元。</w:t>
      </w:r>
      <w:r/>
    </w:p>
    <w:p>
      <w:pPr>
        <w:numPr>
          <w:ilvl w:val="0"/>
          <w:numId w:val="0"/>
        </w:numPr>
        <w:ind w:left="256"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特别说明：</w:t>
      </w:r>
      <w:r/>
    </w:p>
    <w:p>
      <w:pPr>
        <w:pStyle w:val="802"/>
        <w:numPr>
          <w:ilvl w:val="0"/>
          <w:numId w:val="4"/>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本次采购不设具体数量，最终成交数量以不超过各项预算单价的最大整数计算，根据质量和服务均能满足采购文件实质性响应要求且报价（单价）最低（总价不变），所报产品的总数量最多的原则确定成交供应商。</w:t>
      </w:r>
      <w:r/>
    </w:p>
    <w:p>
      <w:pPr>
        <w:pStyle w:val="802"/>
        <w:numPr>
          <w:ilvl w:val="0"/>
          <w:numId w:val="4"/>
        </w:numPr>
        <w:ind w:firstLine="48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本项目评审按</w:t>
      </w:r>
      <w:r>
        <w:rPr>
          <w:rFonts w:hint="eastAsia" w:ascii="宋体" w:hAnsi="宋体" w:eastAsia="宋体"/>
          <w:b/>
          <w:bCs/>
          <w:color w:val="auto"/>
          <w:sz w:val="24"/>
          <w:szCs w:val="24"/>
          <w:highlight w:val="none"/>
          <w:lang w:val="en-US" w:eastAsia="zh-CN"/>
        </w:rPr>
        <w:t xml:space="preserve">采购包1</w:t>
      </w:r>
      <w:r>
        <w:rPr>
          <w:rFonts w:hint="eastAsia" w:ascii="宋体" w:hAnsi="宋体" w:eastAsia="宋体" w:cs="宋体"/>
          <w:b/>
          <w:bCs/>
          <w:color w:val="auto"/>
          <w:sz w:val="24"/>
          <w:szCs w:val="24"/>
          <w:highlight w:val="none"/>
          <w:lang w:val="en-US" w:eastAsia="zh-CN" w:bidi="ar-SA"/>
        </w:rPr>
        <w:t xml:space="preserve">至</w:t>
      </w:r>
      <w:r>
        <w:rPr>
          <w:rFonts w:hint="eastAsia" w:ascii="宋体" w:hAnsi="宋体" w:eastAsia="宋体"/>
          <w:b/>
          <w:bCs/>
          <w:color w:val="auto"/>
          <w:sz w:val="24"/>
          <w:szCs w:val="24"/>
          <w:highlight w:val="none"/>
          <w:lang w:val="en-US" w:eastAsia="zh-CN"/>
        </w:rPr>
        <w:t xml:space="preserve">采购包3</w:t>
      </w:r>
      <w:r>
        <w:rPr>
          <w:rFonts w:hint="eastAsia" w:ascii="宋体" w:hAnsi="宋体" w:eastAsia="宋体" w:cs="宋体"/>
          <w:b/>
          <w:bCs/>
          <w:color w:val="auto"/>
          <w:sz w:val="24"/>
          <w:szCs w:val="24"/>
          <w:highlight w:val="none"/>
          <w:lang w:val="en-US" w:eastAsia="zh-CN" w:bidi="ar-SA"/>
        </w:rPr>
        <w:t xml:space="preserve">的顺序进行，投标人在前一个</w:t>
      </w:r>
      <w:r>
        <w:rPr>
          <w:rFonts w:hint="eastAsia" w:ascii="宋体" w:hAnsi="宋体" w:eastAsia="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lang w:val="en-US" w:eastAsia="zh-CN" w:bidi="ar-SA"/>
        </w:rPr>
        <w:t xml:space="preserve">中标后可继</w:t>
      </w:r>
      <w:bookmarkStart w:id="33" w:name="_GoBack"/>
      <w:r>
        <w:rPr>
          <w:rFonts w:hint="eastAsia" w:ascii="宋体" w:hAnsi="宋体" w:eastAsia="宋体" w:cs="宋体"/>
          <w:b/>
          <w:bCs/>
          <w:color w:val="auto"/>
          <w:sz w:val="24"/>
          <w:szCs w:val="24"/>
          <w:highlight w:val="none"/>
          <w:lang w:val="en-US" w:eastAsia="zh-CN" w:bidi="ar-SA"/>
        </w:rPr>
        <w:t xml:space="preserve">续参与后续</w:t>
      </w:r>
      <w:r>
        <w:rPr>
          <w:rFonts w:hint="eastAsia" w:ascii="宋体" w:hAnsi="宋体" w:eastAsia="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lang w:val="en-US" w:eastAsia="zh-CN" w:bidi="ar-SA"/>
        </w:rPr>
        <w:t xml:space="preserve">的竞标，但不得再次中标</w:t>
      </w:r>
      <w:r>
        <w:rPr>
          <w:rFonts w:hint="eastAsia" w:ascii="宋体" w:hAnsi="宋体" w:eastAsia="宋体" w:cs="宋体"/>
          <w:b/>
          <w:bCs/>
          <w:color w:val="auto"/>
          <w:sz w:val="24"/>
          <w:szCs w:val="24"/>
          <w:highlight w:val="none"/>
          <w:lang w:val="en-US" w:eastAsia="zh-CN" w:bidi="ar-SA"/>
        </w:rPr>
        <w:t xml:space="preserve">。</w:t>
      </w:r>
      <w:bookmarkEnd w:id="33"/>
      <w:r/>
      <w:r/>
    </w:p>
    <w:p>
      <w:pPr>
        <w:pStyle w:val="814"/>
        <w:keepLines w:val="0"/>
        <w:keepNext w:val="0"/>
        <w:pageBreakBefore w:val="0"/>
        <w:spacing w:line="360" w:lineRule="auto"/>
        <w:rPr>
          <w:rFonts w:hAnsi="宋体"/>
          <w:b/>
          <w:color w:val="auto"/>
          <w:sz w:val="24"/>
          <w:szCs w:val="24"/>
          <w:lang w:eastAsia="zh-CN"/>
        </w:rPr>
        <w:outlineLvl w:val="9"/>
      </w:pPr>
      <w:r>
        <w:rPr>
          <w:rFonts w:hAnsi="宋体"/>
          <w:b/>
          <w:color w:val="auto"/>
          <w:sz w:val="24"/>
          <w:szCs w:val="24"/>
          <w:lang w:eastAsia="zh-CN"/>
        </w:rPr>
        <w:t xml:space="preserve">二</w:t>
      </w:r>
      <w:r>
        <w:rPr>
          <w:rFonts w:hAnsi="宋体"/>
          <w:b/>
          <w:color w:val="auto"/>
          <w:sz w:val="24"/>
          <w:szCs w:val="24"/>
        </w:rPr>
        <w:t xml:space="preserve">、</w:t>
      </w:r>
      <w:r>
        <w:rPr>
          <w:rFonts w:hint="eastAsia" w:ascii="宋体" w:hAnsi="宋体" w:eastAsia="宋体" w:cs="宋体"/>
          <w:b/>
          <w:color w:val="auto"/>
          <w:sz w:val="24"/>
          <w:szCs w:val="24"/>
          <w:highlight w:val="none"/>
          <w:lang w:eastAsia="zh-CN"/>
        </w:rPr>
        <w:t xml:space="preserve">项目内容：</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hAnsi="宋体"/>
          <w:b/>
          <w:color w:val="auto"/>
          <w:sz w:val="24"/>
          <w:szCs w:val="24"/>
          <w:lang w:val="en-US" w:eastAsia="zh-CN"/>
        </w:rPr>
        <w:t xml:space="preserve">  </w:t>
      </w:r>
      <w:r>
        <w:rPr>
          <w:rFonts w:hint="eastAsia" w:ascii="宋体" w:hAnsi="宋体" w:eastAsia="宋体" w:cs="宋体"/>
          <w:color w:val="auto"/>
          <w:sz w:val="24"/>
          <w:szCs w:val="24"/>
          <w:highlight w:val="none"/>
          <w:lang w:val="en-US" w:eastAsia="zh-CN" w:bidi="ar-SA"/>
        </w:rPr>
        <w:t xml:space="preserve">采购清单及技术参数要求</w:t>
      </w:r>
      <w:r>
        <w:rPr>
          <w:rFonts w:hint="eastAsia" w:ascii="宋体" w:hAnsi="宋体" w:eastAsia="宋体" w:cs="宋体"/>
          <w:b/>
          <w:bCs/>
          <w:color w:val="auto"/>
          <w:sz w:val="24"/>
          <w:szCs w:val="24"/>
          <w:highlight w:val="none"/>
          <w:lang w:val="en-US" w:eastAsia="zh-CN" w:bidi="ar-SA"/>
        </w:rPr>
        <w:t xml:space="preserve">（</w:t>
      </w:r>
      <w:r>
        <w:rPr>
          <w:rFonts w:hint="eastAsia" w:hAnsi="宋体"/>
          <w:b/>
          <w:bCs/>
          <w:color w:val="auto"/>
          <w:sz w:val="24"/>
          <w:szCs w:val="24"/>
          <w:lang w:val="en-US" w:eastAsia="zh-CN"/>
        </w:rPr>
        <w:t xml:space="preserve"> 采购包一</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bl>
      <w:tblPr>
        <w:tblStyle w:val="770"/>
        <w:tblW w:w="10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3715"/>
        <w:gridCol w:w="1613"/>
        <w:gridCol w:w="852"/>
        <w:gridCol w:w="1687"/>
        <w:gridCol w:w="1482"/>
      </w:tblGrid>
      <w:tr>
        <w:trPr>
          <w:jc w:val="center"/>
          <w:trHeight w:val="1275" w:hRule="exact"/>
        </w:trPr>
        <w:tc>
          <w:tcPr>
            <w:tcW w:w="869" w:type="dxa"/>
            <w:vAlign w:val="center"/>
            <w:textDirection w:val="lrTb"/>
            <w:noWrap w:val="false"/>
          </w:tcPr>
          <w:p>
            <w:pPr>
              <w:jc w:val="center"/>
              <w:spacing w:line="360" w:lineRule="auto"/>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序号</w:t>
            </w:r>
            <w:r/>
          </w:p>
        </w:tc>
        <w:tc>
          <w:tcPr>
            <w:tcW w:w="371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规格型号</w:t>
            </w:r>
            <w:r/>
          </w:p>
        </w:tc>
        <w:tc>
          <w:tcPr>
            <w:tcBorders>
              <w:right w:val="single" w:color="auto" w:sz="4" w:space="0"/>
            </w:tcBorders>
            <w:tcW w:w="16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规格（瓶或袋）</w:t>
            </w:r>
            <w:r/>
          </w:p>
        </w:tc>
        <w:tc>
          <w:tcPr>
            <w:tcBorders>
              <w:right w:val="single" w:color="auto" w:sz="4" w:space="0"/>
            </w:tcBorders>
            <w:tcW w:w="85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单价</w:t>
            </w:r>
            <w:r/>
          </w:p>
        </w:tc>
        <w:tc>
          <w:tcPr>
            <w:tcBorders>
              <w:right w:val="single" w:color="auto" w:sz="4" w:space="0"/>
            </w:tcBorders>
            <w:tcW w:w="168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金额（万元）</w:t>
            </w:r>
            <w:r/>
          </w:p>
        </w:tc>
        <w:tc>
          <w:tcPr>
            <w:tcBorders>
              <w:right w:val="single" w:color="auto" w:sz="4" w:space="0"/>
            </w:tcBorders>
            <w:tcW w:w="1482" w:type="dxa"/>
            <w:vAlign w:val="center"/>
            <w:textDirection w:val="lrTb"/>
            <w:noWrap w:val="false"/>
          </w:tcPr>
          <w:p>
            <w:pPr>
              <w:jc w:val="center"/>
              <w:spacing w:line="360" w:lineRule="auto"/>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预算总金额（万元）</w:t>
            </w:r>
            <w:r/>
          </w:p>
        </w:tc>
      </w:tr>
      <w:tr>
        <w:trPr>
          <w:cantSplit/>
          <w:jc w:val="center"/>
          <w:trHeight w:val="541" w:hRule="exact"/>
        </w:trPr>
        <w:tc>
          <w:tcPr>
            <w:tcW w:w="869" w:type="dxa"/>
            <w:vAlign w:val="center"/>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1</w:t>
            </w:r>
            <w:r/>
          </w:p>
        </w:tc>
        <w:tc>
          <w:tcPr>
            <w:shd w:val="clear" w:color="auto" w:fill="auto"/>
            <w:tcW w:w="3715"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15%多杀·茚虫威悬浮剂</w:t>
            </w:r>
            <w:r/>
          </w:p>
        </w:tc>
        <w:tc>
          <w:tcPr>
            <w:shd w:val="clear" w:color="auto" w:fill="auto"/>
            <w:tcBorders>
              <w:right w:val="single" w:color="auto" w:sz="4" w:space="0"/>
            </w:tcBorders>
            <w:tcW w:w="1613"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50克/瓶</w:t>
            </w:r>
            <w:r/>
          </w:p>
        </w:tc>
        <w:tc>
          <w:tcPr>
            <w:shd w:val="clear" w:color="auto" w:fill="auto"/>
            <w:tcBorders>
              <w:right w:val="single" w:color="auto" w:sz="4" w:space="0"/>
            </w:tcBorders>
            <w:tcW w:w="852"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53</w:t>
            </w:r>
            <w:r/>
          </w:p>
        </w:tc>
        <w:tc>
          <w:tcPr>
            <w:shd w:val="clear" w:color="auto" w:fill="auto"/>
            <w:tcBorders>
              <w:right w:val="single" w:color="auto" w:sz="4" w:space="0"/>
            </w:tcBorders>
            <w:tcW w:w="1687" w:type="dxa"/>
            <w:vAlign w:val="center"/>
            <w:textDirection w:val="lrTb"/>
            <w:noWrap w:val="false"/>
          </w:tcPr>
          <w:p>
            <w:pPr>
              <w:jc w:val="center"/>
              <w:spacing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40</w:t>
            </w:r>
            <w:r/>
          </w:p>
        </w:tc>
        <w:tc>
          <w:tcPr>
            <w:tcBorders>
              <w:right w:val="single" w:color="auto" w:sz="4" w:space="0"/>
            </w:tcBorders>
            <w:tcW w:w="1482" w:type="dxa"/>
            <w:vAlign w:val="center"/>
            <w:vMerge w:val="restart"/>
            <w:textDirection w:val="lrTb"/>
            <w:noWrap w:val="false"/>
          </w:tcPr>
          <w:p>
            <w:pPr>
              <w:jc w:val="center"/>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210</w:t>
            </w:r>
            <w:r/>
          </w:p>
        </w:tc>
      </w:tr>
      <w:tr>
        <w:trPr>
          <w:cantSplit/>
          <w:jc w:val="center"/>
          <w:trHeight w:val="567" w:hRule="exact"/>
        </w:trPr>
        <w:tc>
          <w:tcPr>
            <w:tcW w:w="869" w:type="dxa"/>
            <w:vAlign w:val="center"/>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2</w:t>
            </w:r>
            <w:r/>
          </w:p>
        </w:tc>
        <w:tc>
          <w:tcPr>
            <w:shd w:val="clear" w:color="auto" w:fill="auto"/>
            <w:tcW w:w="3715"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11.6%甲维·氯虫苯悬浮剂</w:t>
            </w:r>
            <w:r/>
          </w:p>
        </w:tc>
        <w:tc>
          <w:tcPr>
            <w:shd w:val="clear" w:color="auto" w:fill="auto"/>
            <w:tcBorders>
              <w:right w:val="single" w:color="auto" w:sz="4" w:space="0"/>
            </w:tcBorders>
            <w:tcW w:w="1613"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25</w:t>
            </w:r>
            <w:r>
              <w:rPr>
                <w:rFonts w:hint="default" w:ascii="宋体" w:hAnsi="宋体" w:eastAsia="宋体" w:cs="Times New Roman"/>
                <w:sz w:val="24"/>
                <w:szCs w:val="24"/>
                <w:highlight w:val="none"/>
                <w:lang w:val="en-US" w:eastAsia="zh-CN" w:bidi="ar-SA"/>
              </w:rPr>
              <w:t xml:space="preserve">克/</w:t>
            </w:r>
            <w:r>
              <w:rPr>
                <w:rFonts w:hint="eastAsia" w:ascii="宋体" w:hAnsi="宋体" w:eastAsia="宋体" w:cs="Times New Roman"/>
                <w:sz w:val="24"/>
                <w:szCs w:val="24"/>
                <w:highlight w:val="none"/>
                <w:lang w:val="en-US" w:eastAsia="zh-CN" w:bidi="ar-SA"/>
              </w:rPr>
              <w:t xml:space="preserve">袋</w:t>
            </w:r>
            <w:r/>
          </w:p>
        </w:tc>
        <w:tc>
          <w:tcPr>
            <w:shd w:val="clear" w:color="auto" w:fill="auto"/>
            <w:tcBorders>
              <w:right w:val="single" w:color="auto" w:sz="4" w:space="0"/>
            </w:tcBorders>
            <w:tcW w:w="852"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w:t>
            </w:r>
            <w:r/>
          </w:p>
        </w:tc>
        <w:tc>
          <w:tcPr>
            <w:shd w:val="clear" w:color="auto" w:fill="auto"/>
            <w:tcBorders>
              <w:right w:val="single" w:color="auto" w:sz="4" w:space="0"/>
            </w:tcBorders>
            <w:tcW w:w="1687" w:type="dxa"/>
            <w:vAlign w:val="center"/>
            <w:textDirection w:val="lrTb"/>
            <w:noWrap w:val="false"/>
          </w:tcPr>
          <w:p>
            <w:pPr>
              <w:jc w:val="center"/>
              <w:spacing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40</w:t>
            </w:r>
            <w:r/>
          </w:p>
        </w:tc>
        <w:tc>
          <w:tcPr>
            <w:tcBorders>
              <w:right w:val="single" w:color="auto" w:sz="4" w:space="0"/>
            </w:tcBorders>
            <w:tcW w:w="1482" w:type="dxa"/>
            <w:vAlign w:val="center"/>
            <w:vMerge w:val="continue"/>
            <w:textDirection w:val="lrTb"/>
            <w:noWrap w:val="false"/>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cantSplit/>
          <w:jc w:val="center"/>
          <w:trHeight w:val="567" w:hRule="exact"/>
        </w:trPr>
        <w:tc>
          <w:tcPr>
            <w:tcW w:w="869" w:type="dxa"/>
            <w:vAlign w:val="center"/>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3</w:t>
            </w:r>
            <w:r/>
          </w:p>
        </w:tc>
        <w:tc>
          <w:tcPr>
            <w:shd w:val="clear" w:color="auto" w:fill="auto"/>
            <w:tcW w:w="3715"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30%氰虫·甲虫肼悬浮剂</w:t>
            </w:r>
            <w:r/>
          </w:p>
        </w:tc>
        <w:tc>
          <w:tcPr>
            <w:shd w:val="clear" w:color="auto" w:fill="auto"/>
            <w:tcBorders>
              <w:right w:val="single" w:color="auto" w:sz="4" w:space="0"/>
            </w:tcBorders>
            <w:tcW w:w="1613"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40克/瓶</w:t>
            </w:r>
            <w:r/>
          </w:p>
        </w:tc>
        <w:tc>
          <w:tcPr>
            <w:shd w:val="clear" w:color="auto" w:fill="auto"/>
            <w:tcBorders>
              <w:right w:val="single" w:color="auto" w:sz="4" w:space="0"/>
            </w:tcBorders>
            <w:tcW w:w="852"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8.8</w:t>
            </w:r>
            <w:r/>
          </w:p>
        </w:tc>
        <w:tc>
          <w:tcPr>
            <w:shd w:val="clear" w:color="auto" w:fill="auto"/>
            <w:tcBorders>
              <w:right w:val="single" w:color="auto" w:sz="4" w:space="0"/>
            </w:tcBorders>
            <w:tcW w:w="1687"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40</w:t>
            </w:r>
            <w:r/>
          </w:p>
        </w:tc>
        <w:tc>
          <w:tcPr>
            <w:tcBorders>
              <w:right w:val="single" w:color="auto" w:sz="4" w:space="0"/>
            </w:tcBorders>
            <w:tcW w:w="1482" w:type="dxa"/>
            <w:vAlign w:val="center"/>
            <w:vMerge w:val="continue"/>
            <w:textDirection w:val="lrTb"/>
            <w:noWrap w:val="false"/>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cantSplit/>
          <w:jc w:val="center"/>
          <w:trHeight w:val="567" w:hRule="exact"/>
        </w:trPr>
        <w:tc>
          <w:tcPr>
            <w:tcW w:w="869" w:type="dxa"/>
            <w:vAlign w:val="center"/>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4</w:t>
            </w:r>
            <w:r/>
          </w:p>
        </w:tc>
        <w:tc>
          <w:tcPr>
            <w:shd w:val="clear" w:color="auto" w:fill="auto"/>
            <w:tcW w:w="3715"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40%氟环锉咪鲜胺悬浮剂</w:t>
            </w:r>
            <w:r/>
          </w:p>
        </w:tc>
        <w:tc>
          <w:tcPr>
            <w:shd w:val="clear" w:color="auto" w:fill="auto"/>
            <w:tcBorders>
              <w:right w:val="single" w:color="auto" w:sz="4" w:space="0"/>
            </w:tcBorders>
            <w:tcW w:w="1613"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30克/瓶</w:t>
            </w:r>
            <w:r/>
          </w:p>
        </w:tc>
        <w:tc>
          <w:tcPr>
            <w:shd w:val="clear" w:color="auto" w:fill="auto"/>
            <w:tcBorders>
              <w:right w:val="single" w:color="auto" w:sz="4" w:space="0"/>
            </w:tcBorders>
            <w:tcW w:w="852"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5.4</w:t>
            </w:r>
            <w:r/>
          </w:p>
        </w:tc>
        <w:tc>
          <w:tcPr>
            <w:shd w:val="clear" w:color="auto" w:fill="auto"/>
            <w:tcBorders>
              <w:right w:val="single" w:color="auto" w:sz="4" w:space="0"/>
            </w:tcBorders>
            <w:tcW w:w="1687"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40</w:t>
            </w:r>
            <w:r/>
          </w:p>
        </w:tc>
        <w:tc>
          <w:tcPr>
            <w:tcBorders>
              <w:right w:val="single" w:color="auto" w:sz="4" w:space="0"/>
            </w:tcBorders>
            <w:tcW w:w="1482" w:type="dxa"/>
            <w:vAlign w:val="center"/>
            <w:vMerge w:val="continue"/>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tc>
      </w:tr>
      <w:tr>
        <w:trPr>
          <w:cantSplit/>
          <w:jc w:val="center"/>
          <w:trHeight w:val="567" w:hRule="exact"/>
        </w:trPr>
        <w:tc>
          <w:tcPr>
            <w:tcW w:w="869" w:type="dxa"/>
            <w:vAlign w:val="center"/>
            <w:textDirection w:val="lrTb"/>
            <w:noWrap w:val="false"/>
          </w:tcPr>
          <w:p>
            <w:pPr>
              <w:jc w:val="center"/>
              <w:spacing w:line="360" w:lineRule="auto"/>
              <w:widowControl w:val="off"/>
              <w:rPr>
                <w:rFonts w:hint="default"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5</w:t>
            </w:r>
            <w:r/>
          </w:p>
        </w:tc>
        <w:tc>
          <w:tcPr>
            <w:shd w:val="clear" w:color="auto" w:fill="auto"/>
            <w:tcW w:w="3715"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32%丙环·嘧菌酯悬浮剂</w:t>
            </w:r>
            <w:r/>
          </w:p>
        </w:tc>
        <w:tc>
          <w:tcPr>
            <w:shd w:val="clear" w:color="auto" w:fill="auto"/>
            <w:tcBorders>
              <w:right w:val="single" w:color="auto" w:sz="4" w:space="0"/>
            </w:tcBorders>
            <w:tcW w:w="1613"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30克/瓶</w:t>
            </w:r>
            <w:r/>
          </w:p>
        </w:tc>
        <w:tc>
          <w:tcPr>
            <w:shd w:val="clear" w:color="auto" w:fill="auto"/>
            <w:tcBorders>
              <w:right w:val="single" w:color="auto" w:sz="4" w:space="0"/>
            </w:tcBorders>
            <w:tcW w:w="852"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5.5</w:t>
            </w:r>
            <w:r/>
          </w:p>
        </w:tc>
        <w:tc>
          <w:tcPr>
            <w:shd w:val="clear" w:color="auto" w:fill="auto"/>
            <w:tcBorders>
              <w:right w:val="single" w:color="auto" w:sz="4" w:space="0"/>
            </w:tcBorders>
            <w:tcW w:w="1687"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35</w:t>
            </w:r>
            <w:r/>
          </w:p>
        </w:tc>
        <w:tc>
          <w:tcPr>
            <w:tcBorders>
              <w:right w:val="single" w:color="auto" w:sz="4" w:space="0"/>
            </w:tcBorders>
            <w:tcW w:w="1482" w:type="dxa"/>
            <w:vAlign w:val="center"/>
            <w:vMerge w:val="continue"/>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tc>
      </w:tr>
    </w:tbl>
    <w:p>
      <w:pPr>
        <w:pStyle w:val="791"/>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注：（1）该技术要求为本项目实质性技术要求,不</w:t>
      </w:r>
      <w:r>
        <w:rPr>
          <w:rFonts w:hint="eastAsia" w:cs="宋体"/>
          <w:b/>
          <w:color w:val="000000"/>
          <w:sz w:val="24"/>
          <w:szCs w:val="24"/>
          <w:lang w:val="en-US" w:eastAsia="zh-CN"/>
        </w:rPr>
        <w:t xml:space="preserve">允许</w:t>
      </w:r>
      <w:r>
        <w:rPr>
          <w:rFonts w:hint="eastAsia" w:ascii="宋体" w:hAnsi="宋体" w:eastAsia="宋体" w:cs="宋体"/>
          <w:b/>
          <w:color w:val="000000"/>
          <w:sz w:val="24"/>
          <w:szCs w:val="24"/>
        </w:rPr>
        <w:t xml:space="preserve">偏离</w:t>
      </w:r>
      <w:r>
        <w:rPr>
          <w:rFonts w:hint="eastAsia" w:ascii="宋体" w:hAnsi="宋体" w:eastAsia="宋体" w:cs="宋体"/>
          <w:color w:val="000000"/>
          <w:sz w:val="24"/>
          <w:szCs w:val="24"/>
        </w:rPr>
        <w:t xml:space="preserve">。</w:t>
      </w:r>
      <w:r/>
    </w:p>
    <w:p>
      <w:pPr>
        <w:pStyle w:val="791"/>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采购清单及技术参数要求</w:t>
      </w:r>
      <w:r>
        <w:rPr>
          <w:rFonts w:hint="eastAsia" w:ascii="宋体" w:hAnsi="宋体" w:eastAsia="宋体" w:cs="宋体"/>
          <w:b/>
          <w:bCs/>
          <w:color w:val="auto"/>
          <w:sz w:val="24"/>
          <w:szCs w:val="24"/>
          <w:highlight w:val="none"/>
          <w:lang w:val="en-US" w:eastAsia="zh-CN" w:bidi="ar-SA"/>
        </w:rPr>
        <w:t xml:space="preserve">（</w:t>
      </w:r>
      <w:r>
        <w:rPr>
          <w:rFonts w:hint="eastAsia" w:hAnsi="宋体"/>
          <w:b/>
          <w:bCs/>
          <w:color w:val="auto"/>
          <w:sz w:val="24"/>
          <w:szCs w:val="24"/>
          <w:lang w:val="en-US" w:eastAsia="zh-CN"/>
        </w:rPr>
        <w:t xml:space="preserve">采购包</w:t>
      </w:r>
      <w:r>
        <w:rPr>
          <w:rFonts w:hint="eastAsia"/>
          <w:b/>
          <w:bCs/>
          <w:color w:val="auto"/>
          <w:sz w:val="24"/>
          <w:szCs w:val="24"/>
          <w:lang w:val="en-US" w:eastAsia="zh-CN"/>
        </w:rPr>
        <w:t xml:space="preserve">二</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bl>
      <w:tblPr>
        <w:tblStyle w:val="770"/>
        <w:tblW w:w="10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3715"/>
        <w:gridCol w:w="1613"/>
        <w:gridCol w:w="852"/>
        <w:gridCol w:w="1687"/>
        <w:gridCol w:w="1482"/>
      </w:tblGrid>
      <w:tr>
        <w:trPr>
          <w:jc w:val="center"/>
          <w:trHeight w:val="1275" w:hRule="exact"/>
        </w:trPr>
        <w:tc>
          <w:tcPr>
            <w:tcW w:w="869" w:type="dxa"/>
            <w:vAlign w:val="center"/>
            <w:textDirection w:val="lrTb"/>
            <w:noWrap w:val="false"/>
          </w:tcPr>
          <w:p>
            <w:pPr>
              <w:jc w:val="center"/>
              <w:spacing w:line="360" w:lineRule="auto"/>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序号</w:t>
            </w:r>
            <w:r/>
          </w:p>
        </w:tc>
        <w:tc>
          <w:tcPr>
            <w:tcW w:w="371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规格型号</w:t>
            </w:r>
            <w:r/>
          </w:p>
        </w:tc>
        <w:tc>
          <w:tcPr>
            <w:tcBorders>
              <w:right w:val="single" w:color="auto" w:sz="4" w:space="0"/>
            </w:tcBorders>
            <w:tcW w:w="16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规格（瓶或袋）</w:t>
            </w:r>
            <w:r/>
          </w:p>
        </w:tc>
        <w:tc>
          <w:tcPr>
            <w:tcBorders>
              <w:right w:val="single" w:color="auto" w:sz="4" w:space="0"/>
            </w:tcBorders>
            <w:tcW w:w="85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单价</w:t>
            </w:r>
            <w:r/>
          </w:p>
        </w:tc>
        <w:tc>
          <w:tcPr>
            <w:tcBorders>
              <w:right w:val="single" w:color="auto" w:sz="4" w:space="0"/>
            </w:tcBorders>
            <w:tcW w:w="168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金额（万元）</w:t>
            </w:r>
            <w:r/>
          </w:p>
        </w:tc>
        <w:tc>
          <w:tcPr>
            <w:tcBorders>
              <w:right w:val="single" w:color="auto" w:sz="4" w:space="0"/>
            </w:tcBorders>
            <w:tcW w:w="1482" w:type="dxa"/>
            <w:vAlign w:val="center"/>
            <w:textDirection w:val="lrTb"/>
            <w:noWrap w:val="false"/>
          </w:tcPr>
          <w:p>
            <w:pPr>
              <w:jc w:val="center"/>
              <w:spacing w:line="360" w:lineRule="auto"/>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预算总金额（万元）</w:t>
            </w:r>
            <w:r/>
          </w:p>
        </w:tc>
      </w:tr>
      <w:tr>
        <w:trPr>
          <w:cantSplit/>
          <w:jc w:val="center"/>
          <w:trHeight w:val="717" w:hRule="exact"/>
        </w:trPr>
        <w:tc>
          <w:tcPr>
            <w:tcW w:w="869" w:type="dxa"/>
            <w:vAlign w:val="bottom"/>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1</w:t>
            </w:r>
            <w:r/>
          </w:p>
        </w:tc>
        <w:tc>
          <w:tcPr>
            <w:shd w:val="clear" w:color="auto" w:fill="auto"/>
            <w:tcW w:w="3715" w:type="dxa"/>
            <w:vAlign w:val="bottom"/>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30%氯虫苯甲酰胺悬浮剂</w:t>
            </w:r>
            <w:r/>
          </w:p>
        </w:tc>
        <w:tc>
          <w:tcPr>
            <w:shd w:val="clear" w:color="auto" w:fill="auto"/>
            <w:tcBorders>
              <w:right w:val="single" w:color="auto" w:sz="4" w:space="0"/>
            </w:tcBorders>
            <w:tcW w:w="1613" w:type="dxa"/>
            <w:vAlign w:val="bottom"/>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4克</w:t>
            </w:r>
            <w:r>
              <w:rPr>
                <w:rFonts w:hint="default"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袋</w:t>
            </w:r>
            <w:r/>
          </w:p>
        </w:tc>
        <w:tc>
          <w:tcPr>
            <w:shd w:val="clear" w:color="auto" w:fill="auto"/>
            <w:tcBorders>
              <w:right w:val="single" w:color="auto" w:sz="4" w:space="0"/>
            </w:tcBorders>
            <w:tcW w:w="852" w:type="dxa"/>
            <w:vAlign w:val="bottom"/>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2.5</w:t>
            </w:r>
            <w:r/>
          </w:p>
        </w:tc>
        <w:tc>
          <w:tcPr>
            <w:shd w:val="clear" w:color="auto" w:fill="auto"/>
            <w:tcBorders>
              <w:right w:val="single" w:color="auto" w:sz="4" w:space="0"/>
            </w:tcBorders>
            <w:tcW w:w="1687" w:type="dxa"/>
            <w:vAlign w:val="bottom"/>
            <w:textDirection w:val="lrTb"/>
            <w:noWrap w:val="false"/>
          </w:tcPr>
          <w:p>
            <w:pPr>
              <w:jc w:val="center"/>
              <w:spacing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105</w:t>
            </w:r>
            <w:r/>
          </w:p>
        </w:tc>
        <w:tc>
          <w:tcPr>
            <w:tcBorders>
              <w:right w:val="single" w:color="auto" w:sz="4" w:space="0"/>
            </w:tcBorders>
            <w:tcW w:w="1482" w:type="dxa"/>
            <w:vAlign w:val="bottom"/>
            <w:textDirection w:val="lrTb"/>
            <w:noWrap w:val="false"/>
          </w:tcPr>
          <w:p>
            <w:pPr>
              <w:jc w:val="center"/>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cs="Times New Roman"/>
                <w:sz w:val="24"/>
                <w:szCs w:val="24"/>
                <w:highlight w:val="none"/>
                <w:lang w:val="en-US" w:eastAsia="zh-CN" w:bidi="ar-SA"/>
              </w:rPr>
              <w:t xml:space="preserve">105</w:t>
            </w:r>
            <w:r/>
          </w:p>
        </w:tc>
      </w:tr>
    </w:tbl>
    <w:p>
      <w:pPr>
        <w:pStyle w:val="791"/>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注：（1）该技术要求为本项目实质性技术要求,不</w:t>
      </w:r>
      <w:r>
        <w:rPr>
          <w:rFonts w:hint="eastAsia" w:cs="宋体"/>
          <w:b/>
          <w:color w:val="000000"/>
          <w:sz w:val="24"/>
          <w:szCs w:val="24"/>
          <w:lang w:val="en-US" w:eastAsia="zh-CN"/>
        </w:rPr>
        <w:t xml:space="preserve">允许</w:t>
      </w:r>
      <w:r>
        <w:rPr>
          <w:rFonts w:hint="eastAsia" w:ascii="宋体" w:hAnsi="宋体" w:eastAsia="宋体" w:cs="宋体"/>
          <w:b/>
          <w:color w:val="000000"/>
          <w:sz w:val="24"/>
          <w:szCs w:val="24"/>
        </w:rPr>
        <w:t xml:space="preserve">偏离</w:t>
      </w:r>
      <w:r>
        <w:rPr>
          <w:rFonts w:hint="eastAsia" w:ascii="宋体" w:hAnsi="宋体" w:eastAsia="宋体" w:cs="宋体"/>
          <w:color w:val="000000"/>
          <w:sz w:val="24"/>
          <w:szCs w:val="24"/>
        </w:rPr>
        <w:t xml:space="preserve">。</w:t>
      </w:r>
      <w:r/>
    </w:p>
    <w:p>
      <w:pPr>
        <w:pStyle w:val="791"/>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采购清单及技术参数要求</w:t>
      </w:r>
      <w:r>
        <w:rPr>
          <w:rFonts w:hint="eastAsia" w:ascii="宋体" w:hAnsi="宋体" w:eastAsia="宋体" w:cs="宋体"/>
          <w:b/>
          <w:bCs/>
          <w:color w:val="auto"/>
          <w:sz w:val="24"/>
          <w:szCs w:val="24"/>
          <w:highlight w:val="none"/>
          <w:lang w:val="en-US" w:eastAsia="zh-CN" w:bidi="ar-SA"/>
        </w:rPr>
        <w:t xml:space="preserve">（</w:t>
      </w:r>
      <w:r>
        <w:rPr>
          <w:rFonts w:hint="eastAsia" w:hAnsi="宋体"/>
          <w:b/>
          <w:bCs/>
          <w:color w:val="auto"/>
          <w:sz w:val="24"/>
          <w:szCs w:val="24"/>
          <w:lang w:val="en-US" w:eastAsia="zh-CN"/>
        </w:rPr>
        <w:t xml:space="preserve">采购包</w:t>
      </w:r>
      <w:r>
        <w:rPr>
          <w:rFonts w:hint="eastAsia"/>
          <w:b/>
          <w:bCs/>
          <w:color w:val="auto"/>
          <w:sz w:val="24"/>
          <w:szCs w:val="24"/>
          <w:lang w:val="en-US" w:eastAsia="zh-CN"/>
        </w:rPr>
        <w:t xml:space="preserve">三</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tbl>
      <w:tblPr>
        <w:tblStyle w:val="770"/>
        <w:tblW w:w="102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3402"/>
        <w:gridCol w:w="2082"/>
        <w:gridCol w:w="852"/>
        <w:gridCol w:w="1687"/>
        <w:gridCol w:w="1482"/>
      </w:tblGrid>
      <w:tr>
        <w:trPr>
          <w:jc w:val="center"/>
          <w:trHeight w:val="1275" w:hRule="exact"/>
        </w:trPr>
        <w:tc>
          <w:tcPr>
            <w:tcW w:w="713" w:type="dxa"/>
            <w:vAlign w:val="center"/>
            <w:textDirection w:val="lrTb"/>
            <w:noWrap w:val="false"/>
          </w:tcPr>
          <w:p>
            <w:pPr>
              <w:jc w:val="center"/>
              <w:spacing w:line="360" w:lineRule="auto"/>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序号</w:t>
            </w:r>
            <w:r/>
          </w:p>
        </w:tc>
        <w:tc>
          <w:tcPr>
            <w:tcW w:w="340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规格型号</w:t>
            </w:r>
            <w:r/>
          </w:p>
        </w:tc>
        <w:tc>
          <w:tcPr>
            <w:tcBorders>
              <w:right w:val="single" w:color="auto" w:sz="4" w:space="0"/>
            </w:tcBorders>
            <w:tcW w:w="208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规格（瓶或袋）</w:t>
            </w:r>
            <w:r/>
          </w:p>
        </w:tc>
        <w:tc>
          <w:tcPr>
            <w:tcBorders>
              <w:right w:val="single" w:color="auto" w:sz="4" w:space="0"/>
            </w:tcBorders>
            <w:tcW w:w="85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单价</w:t>
            </w:r>
            <w:r/>
          </w:p>
        </w:tc>
        <w:tc>
          <w:tcPr>
            <w:tcBorders>
              <w:right w:val="single" w:color="auto" w:sz="4" w:space="0"/>
            </w:tcBorders>
            <w:tcW w:w="168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金额（万元）</w:t>
            </w:r>
            <w:r/>
          </w:p>
        </w:tc>
        <w:tc>
          <w:tcPr>
            <w:tcBorders>
              <w:right w:val="single" w:color="auto" w:sz="4" w:space="0"/>
            </w:tcBorders>
            <w:tcW w:w="1482" w:type="dxa"/>
            <w:vAlign w:val="center"/>
            <w:textDirection w:val="lrTb"/>
            <w:noWrap w:val="false"/>
          </w:tcPr>
          <w:p>
            <w:pPr>
              <w:jc w:val="center"/>
              <w:spacing w:line="360" w:lineRule="auto"/>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预算总金额（万元）</w:t>
            </w:r>
            <w:r/>
          </w:p>
        </w:tc>
      </w:tr>
      <w:tr>
        <w:trPr>
          <w:cantSplit/>
          <w:jc w:val="center"/>
          <w:trHeight w:val="1079" w:hRule="exact"/>
        </w:trPr>
        <w:tc>
          <w:tcPr>
            <w:tcW w:w="713" w:type="dxa"/>
            <w:vAlign w:val="bottom"/>
            <w:textDirection w:val="lrTb"/>
            <w:noWrap w:val="false"/>
          </w:tcPr>
          <w:p>
            <w:pPr>
              <w:jc w:val="center"/>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1</w:t>
            </w:r>
            <w:r/>
          </w:p>
        </w:tc>
        <w:tc>
          <w:tcPr>
            <w:shd w:val="clear" w:color="auto" w:fill="auto"/>
            <w:tcW w:w="3402" w:type="dxa"/>
            <w:vAlign w:val="bottom"/>
            <w:textDirection w:val="lrTb"/>
            <w:noWrap w:val="false"/>
          </w:tcPr>
          <w:p>
            <w:pPr>
              <w:jc w:val="center"/>
              <w:spacing w:line="360" w:lineRule="auto"/>
              <w:widowControl w:val="off"/>
              <w:rPr>
                <w:rFonts w:hint="eastAsia" w:ascii="宋体" w:hAnsi="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16000IU/毫克苏云金杆菌可湿性粉剂</w:t>
            </w:r>
            <w:r/>
          </w:p>
        </w:tc>
        <w:tc>
          <w:tcPr>
            <w:shd w:val="clear" w:color="auto" w:fill="auto"/>
            <w:tcBorders>
              <w:right w:val="single" w:color="auto" w:sz="4" w:space="0"/>
            </w:tcBorders>
            <w:tcW w:w="2082" w:type="dxa"/>
            <w:vAlign w:val="center"/>
            <w:textDirection w:val="lrTb"/>
            <w:noWrap w:val="false"/>
          </w:tcPr>
          <w:p>
            <w:pPr>
              <w:jc w:val="center"/>
              <w:spacing w:line="360" w:lineRule="auto"/>
              <w:widowControl w:val="off"/>
              <w:rPr>
                <w:rFonts w:hint="eastAsia" w:ascii="宋体" w:hAnsi="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1000克</w:t>
            </w:r>
            <w:r>
              <w:rPr>
                <w:rFonts w:hint="default" w:ascii="宋体" w:hAnsi="宋体" w:cs="Times New Roman"/>
                <w:sz w:val="24"/>
                <w:szCs w:val="24"/>
                <w:highlight w:val="none"/>
                <w:lang w:val="en-US" w:eastAsia="zh-CN" w:bidi="ar-SA"/>
              </w:rPr>
              <w:t xml:space="preserve">/瓶</w:t>
            </w:r>
            <w:r/>
          </w:p>
        </w:tc>
        <w:tc>
          <w:tcPr>
            <w:shd w:val="clear" w:color="auto" w:fill="auto"/>
            <w:tcBorders>
              <w:right w:val="single" w:color="auto" w:sz="4" w:space="0"/>
            </w:tcBorders>
            <w:tcW w:w="852" w:type="dxa"/>
            <w:vAlign w:val="center"/>
            <w:textDirection w:val="lrTb"/>
            <w:noWrap w:val="false"/>
          </w:tcPr>
          <w:p>
            <w:pPr>
              <w:jc w:val="center"/>
              <w:spacing w:line="360" w:lineRule="auto"/>
              <w:widowControl w:val="off"/>
              <w:rPr>
                <w:rFonts w:hint="eastAsia" w:ascii="宋体" w:hAnsi="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58</w:t>
            </w:r>
            <w:r/>
          </w:p>
        </w:tc>
        <w:tc>
          <w:tcPr>
            <w:shd w:val="clear" w:color="auto" w:fill="auto"/>
            <w:tcBorders>
              <w:right w:val="single" w:color="auto" w:sz="4" w:space="0"/>
            </w:tcBorders>
            <w:tcW w:w="1687" w:type="dxa"/>
            <w:vAlign w:val="center"/>
            <w:textDirection w:val="lrTb"/>
            <w:noWrap w:val="false"/>
          </w:tcPr>
          <w:p>
            <w:pPr>
              <w:jc w:val="center"/>
              <w:spacing w:line="360" w:lineRule="auto"/>
              <w:widowControl w:val="off"/>
              <w:rPr>
                <w:rFonts w:hint="default" w:ascii="宋体" w:hAnsi="宋体" w:cs="Times New Roman"/>
                <w:sz w:val="24"/>
                <w:szCs w:val="24"/>
                <w:highlight w:val="none"/>
                <w:lang w:val="en-US" w:eastAsia="zh-CN" w:bidi="ar-SA"/>
              </w:rPr>
            </w:pPr>
            <w:r>
              <w:rPr>
                <w:rFonts w:hint="eastAsia" w:ascii="宋体" w:hAnsi="宋体" w:cs="Times New Roman"/>
                <w:sz w:val="24"/>
                <w:szCs w:val="24"/>
                <w:highlight w:val="none"/>
                <w:lang w:val="en-US" w:eastAsia="zh-CN" w:bidi="ar-SA"/>
              </w:rPr>
              <w:t xml:space="preserve">40</w:t>
            </w:r>
            <w:r/>
          </w:p>
        </w:tc>
        <w:tc>
          <w:tcPr>
            <w:tcBorders>
              <w:right w:val="single" w:color="auto" w:sz="4" w:space="0"/>
            </w:tcBorders>
            <w:tcW w:w="1482" w:type="dxa"/>
            <w:vAlign w:val="center"/>
            <w:textDirection w:val="lrTb"/>
            <w:noWrap w:val="false"/>
          </w:tcPr>
          <w:p>
            <w:pPr>
              <w:jc w:val="left"/>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cs="Times New Roman"/>
                <w:sz w:val="24"/>
                <w:szCs w:val="24"/>
                <w:highlight w:val="none"/>
                <w:lang w:val="en-US" w:eastAsia="zh-CN" w:bidi="ar-SA"/>
              </w:rPr>
              <w:t xml:space="preserve">    40</w:t>
            </w:r>
            <w:r/>
          </w:p>
        </w:tc>
      </w:tr>
    </w:tbl>
    <w:p>
      <w:pPr>
        <w:pStyle w:val="791"/>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注：（1）该技术要求为本项目实质性技术要求,不</w:t>
      </w:r>
      <w:r>
        <w:rPr>
          <w:rFonts w:hint="eastAsia" w:cs="宋体"/>
          <w:b/>
          <w:color w:val="000000"/>
          <w:sz w:val="24"/>
          <w:szCs w:val="24"/>
          <w:lang w:val="en-US" w:eastAsia="zh-CN"/>
        </w:rPr>
        <w:t xml:space="preserve">允许</w:t>
      </w:r>
      <w:r>
        <w:rPr>
          <w:rFonts w:hint="eastAsia" w:ascii="宋体" w:hAnsi="宋体" w:eastAsia="宋体" w:cs="宋体"/>
          <w:b/>
          <w:color w:val="000000"/>
          <w:sz w:val="24"/>
          <w:szCs w:val="24"/>
        </w:rPr>
        <w:t xml:space="preserve">偏离</w:t>
      </w:r>
      <w:r>
        <w:rPr>
          <w:rFonts w:hint="eastAsia" w:ascii="宋体" w:hAnsi="宋体" w:eastAsia="宋体" w:cs="宋体"/>
          <w:color w:val="000000"/>
          <w:sz w:val="24"/>
          <w:szCs w:val="24"/>
        </w:rPr>
        <w:t xml:space="preserve">。</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三、产品及质量要求</w:t>
      </w:r>
      <w:r>
        <w:rPr>
          <w:rFonts w:hint="eastAsia" w:ascii="宋体" w:hAnsi="宋体" w:cs="Times New Roman"/>
          <w:b/>
          <w:bCs/>
          <w:sz w:val="24"/>
          <w:szCs w:val="24"/>
          <w:lang w:val="en-US" w:eastAsia="zh-CN" w:bidi="ar-SA"/>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1.供应商所投产品的技术规格应符合农药行业标准的质量要求。</w:t>
      </w:r>
      <w:r/>
    </w:p>
    <w:p>
      <w:pPr>
        <w:pStyle w:val="800"/>
        <w:ind w:firstLine="480"/>
        <w:jc w:val="left"/>
        <w:keepLines w:val="0"/>
        <w:keepNext w:val="0"/>
        <w:pageBreakBefore w:val="0"/>
        <w:spacing w:line="360" w:lineRule="auto"/>
        <w:rPr>
          <w:rFonts w:ascii="宋体" w:hAnsi="宋体"/>
          <w:color w:val="000000"/>
          <w:sz w:val="24"/>
        </w:rPr>
        <w:outlineLvl w:val="9"/>
      </w:pPr>
      <w:r>
        <w:rPr>
          <w:rFonts w:hint="eastAsia" w:ascii="宋体" w:hAnsi="宋体" w:eastAsia="宋体" w:cs="宋体"/>
          <w:b w:val="0"/>
          <w:bCs/>
          <w:color w:val="auto"/>
          <w:sz w:val="24"/>
          <w:szCs w:val="24"/>
          <w:highlight w:val="none"/>
          <w:lang w:val="en-US" w:eastAsia="zh-CN" w:bidi="ar-SA"/>
        </w:rPr>
        <w:t xml:space="preserve">2.所投产品的外包装袋符合按相关规定排版和印刷要求，包装牢固，无破损、无沾污，每件包装内放置产品合格证。标识：所投产品包装袋要求为设计完善的标识、标牌、品牌名、重量等标志。供应商所投货物必须为原厂原装、全新的、符合国家有关质量标准的产品，如发现损坏，成交供应商应无偿补换。</w:t>
      </w:r>
      <w:r/>
    </w:p>
    <w:p>
      <w:pPr>
        <w:ind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b/>
          <w:bCs/>
          <w:sz w:val="24"/>
          <w:szCs w:val="24"/>
          <w:lang w:val="en-US" w:eastAsia="zh-CN"/>
        </w:rPr>
        <w:t xml:space="preserve">四</w:t>
      </w:r>
      <w:r>
        <w:rPr>
          <w:rFonts w:ascii="宋体" w:hAnsi="宋体" w:eastAsia="宋体"/>
          <w:b/>
          <w:bCs/>
          <w:sz w:val="24"/>
          <w:szCs w:val="24"/>
          <w:lang w:val="en-US" w:eastAsia="zh-CN"/>
        </w:rPr>
        <w:t xml:space="preserve">、</w:t>
      </w:r>
      <w:r>
        <w:rPr>
          <w:rFonts w:hint="eastAsia" w:ascii="宋体" w:hAnsi="宋体" w:eastAsia="宋体" w:cs="宋体"/>
          <w:b/>
          <w:color w:val="auto"/>
          <w:sz w:val="24"/>
          <w:szCs w:val="24"/>
          <w:highlight w:val="none"/>
          <w:lang w:val="en-US" w:eastAsia="zh-CN" w:bidi="ar-SA"/>
        </w:rPr>
        <w:t xml:space="preserve">项目实施要求</w:t>
      </w:r>
      <w:r/>
    </w:p>
    <w:p>
      <w:pPr>
        <w:ind w:left="0"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1、交付期限：成交供应商须在合同签订后接到采购人供货通</w:t>
      </w:r>
      <w:r>
        <w:rPr>
          <w:rFonts w:hint="eastAsia" w:ascii="宋体" w:hAnsi="宋体" w:eastAsia="宋体" w:cs="宋体"/>
          <w:b w:val="0"/>
          <w:bCs/>
          <w:color w:val="auto"/>
          <w:sz w:val="24"/>
          <w:szCs w:val="24"/>
          <w:highlight w:val="none"/>
          <w:lang w:val="en-US" w:eastAsia="zh-CN" w:bidi="ar-SA"/>
        </w:rPr>
        <w:t xml:space="preserve">知，15日内成交</w:t>
      </w:r>
      <w:r>
        <w:rPr>
          <w:rFonts w:hint="eastAsia" w:ascii="宋体" w:hAnsi="宋体" w:eastAsia="宋体" w:cs="宋体"/>
          <w:b w:val="0"/>
          <w:bCs/>
          <w:color w:val="auto"/>
          <w:sz w:val="24"/>
          <w:szCs w:val="24"/>
          <w:highlight w:val="none"/>
          <w:lang w:val="en-US" w:eastAsia="zh-CN" w:bidi="ar-SA"/>
        </w:rPr>
        <w:t xml:space="preserve">供应商将采购的货物送到指定地点。  </w:t>
      </w:r>
      <w:r/>
    </w:p>
    <w:p>
      <w:pPr>
        <w:ind w:left="0"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产品送到项目实施现场后，成交供应商与采购人一起按合同清单依合同标准和合同规定的性能指标进行验收。采购人验收合格后，双方共同签署验收合格证明。验收中发现产品达不到合同规定的性能指标，或货物有明显损坏，成交供应商必须更换，并且赔偿由此给采购人造成的损失。</w:t>
      </w:r>
      <w:r/>
    </w:p>
    <w:p>
      <w:pPr>
        <w:ind w:left="0" w:right="0" w:firstLine="480"/>
        <w:keepLines w:val="0"/>
        <w:keepNext w:val="0"/>
        <w:pageBreakBefore w:val="0"/>
        <w:spacing w:after="0" w:line="360" w:lineRule="auto"/>
        <w:rPr>
          <w:rFonts w:hint="eastAsia" w:ascii="宋体" w:hAnsi="宋体" w:eastAsia="宋体" w:cs="宋体"/>
          <w:bCs/>
          <w:color w:val="auto"/>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采购人对产品验收合格后，双方共同签署验收合格证明。验收中发现产品达不到验收标准或合同规定的性能指标，成交供应商必须更换，并且赔偿由此给采购人造成的损失。验收合格后由成交供应商按采购人的需求送至采购人指定位置。</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4、供应商必须承诺询价文件中提出的全部技术规格与要求，如果以其中某些条款不响应时，应在文件中逐条列出，未列出的视同响应。</w:t>
      </w:r>
      <w:r/>
    </w:p>
    <w:p>
      <w:pPr>
        <w:pStyle w:val="802"/>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五、其他要求：见询价通知书《拟签订的合同文本》。</w:t>
      </w:r>
      <w:r/>
    </w:p>
    <w:p>
      <w:pPr>
        <w:pStyle w:val="802"/>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page" w:clear="all"/>
      </w:r>
      <w:r/>
    </w:p>
    <w:p>
      <w:pPr>
        <w:pStyle w:val="802"/>
      </w:pPr>
      <w:r/>
      <w:r/>
    </w:p>
    <w:p>
      <w:pPr>
        <w:pStyle w:val="1034"/>
        <w:ind w:left="0" w:right="31" w:firstLine="0"/>
        <w:jc w:val="center"/>
        <w:spacing w:before="0" w:line="400" w:lineRule="exact"/>
        <w:rPr>
          <w:rFonts w:ascii="宋体" w:hAnsi="宋体" w:eastAsia="宋体"/>
        </w:rPr>
      </w:pPr>
      <w:r>
        <w:rPr>
          <w:rFonts w:ascii="宋体" w:hAnsi="宋体" w:eastAsia="宋体"/>
        </w:rPr>
        <w:t xml:space="preserve">2、承诺书</w:t>
      </w:r>
      <w:r/>
    </w:p>
    <w:p>
      <w:pPr>
        <w:pStyle w:val="802"/>
      </w:pPr>
      <w:r/>
      <w:r/>
    </w:p>
    <w:p>
      <w:pPr>
        <w:pStyle w:val="802"/>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华业设计有限公司</w:t>
      </w:r>
      <w:r>
        <w:rPr>
          <w:rFonts w:ascii="宋体" w:hAnsi="宋体" w:eastAsia="宋体"/>
          <w:sz w:val="24"/>
          <w:szCs w:val="24"/>
          <w:highlight w:val="none"/>
          <w:lang w:val="en-US" w:eastAsia="zh-CN"/>
        </w:rPr>
        <w:t xml:space="preserve">：</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 </w:t>
      </w:r>
      <w:r>
        <w:rPr>
          <w:rFonts w:ascii="宋体" w:hAnsi="宋体" w:eastAsia="宋体"/>
          <w:sz w:val="24"/>
          <w:szCs w:val="24"/>
          <w:highlight w:val="none"/>
          <w:lang w:val="en-US" w:eastAsia="zh-CN"/>
        </w:rPr>
        <w:t xml:space="preserve">）要求，本供应商正式提交以下电子投标响应文件。</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华业设计有限公司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华业设计有限公司</w:t>
      </w:r>
      <w:r>
        <w:rPr>
          <w:rFonts w:ascii="宋体" w:hAnsi="宋体" w:eastAsia="宋体"/>
          <w:sz w:val="24"/>
          <w:szCs w:val="24"/>
          <w:highlight w:val="none"/>
          <w:lang w:val="en-US" w:eastAsia="zh-CN"/>
        </w:rPr>
        <w:t xml:space="preserve">确定。</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08"/>
        <w:ind w:right="1663"/>
        <w:spacing w:line="400" w:lineRule="exact"/>
        <w:rPr>
          <w:rFonts w:ascii="宋体" w:hAnsi="宋体"/>
          <w:sz w:val="24"/>
        </w:rPr>
      </w:pPr>
      <w:r>
        <w:rPr>
          <w:rFonts w:ascii="宋体" w:hAnsi="宋体"/>
          <w:sz w:val="24"/>
        </w:rPr>
      </w:r>
      <w:r/>
    </w:p>
    <w:p>
      <w:pPr>
        <w:pStyle w:val="809"/>
      </w:pPr>
      <w:r/>
      <w:r/>
    </w:p>
    <w:p>
      <w:pPr>
        <w:pStyle w:val="808"/>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08"/>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08"/>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08"/>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02"/>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numPr>
          <w:ilvl w:val="0"/>
          <w:numId w:val="0"/>
        </w:numPr>
        <w:jc w:val="center"/>
        <w:spacing w:line="360" w:lineRule="auto"/>
        <w:widowControl w:val="off"/>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3</w:t>
      </w:r>
      <w:r>
        <w:rPr>
          <w:rFonts w:hint="default" w:ascii="宋体" w:hAnsi="宋体" w:eastAsia="宋体" w:cs="Times New Roman"/>
          <w:b/>
          <w:bCs/>
          <w:sz w:val="36"/>
          <w:szCs w:val="36"/>
          <w:lang w:val="en-US" w:eastAsia="zh-CN" w:bidi="ar-SA"/>
        </w:rPr>
        <w:t xml:space="preserve">、</w:t>
      </w:r>
      <w:r>
        <w:rPr>
          <w:rFonts w:hint="eastAsia" w:ascii="宋体" w:hAnsi="宋体" w:eastAsia="宋体" w:cs="Times New Roman"/>
          <w:b/>
          <w:bCs/>
          <w:sz w:val="36"/>
          <w:szCs w:val="36"/>
          <w:lang w:val="en-US" w:eastAsia="zh-CN" w:bidi="ar-SA"/>
        </w:rPr>
        <w:t xml:space="preserve">询价报价表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项目编号：JSZC-320382-HYSJ-X2026-0002</w:t>
      </w:r>
      <w:r/>
    </w:p>
    <w:p>
      <w:pPr>
        <w:pStyle w:val="808"/>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项目名称：2026年中央农业防灾减灾和水利救灾资金（第二批）农作物重大疫情防控项目</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eastAsia="宋体"/>
          <w:b/>
          <w:bCs/>
          <w:sz w:val="24"/>
          <w:szCs w:val="24"/>
          <w:lang w:val="en-US" w:eastAsia="zh-CN" w:bidi="ar-SA"/>
        </w:rPr>
        <w:t xml:space="preserve"> 采购包：（</w:t>
      </w:r>
      <w:r>
        <w:rPr>
          <w:rFonts w:hint="eastAsia"/>
          <w:b/>
          <w:bCs/>
          <w:sz w:val="24"/>
          <w:szCs w:val="24"/>
          <w:lang w:val="en-US" w:eastAsia="zh-CN" w:bidi="ar-SA"/>
        </w:rPr>
        <w:t xml:space="preserve">一</w:t>
      </w:r>
      <w:r>
        <w:rPr>
          <w:rFonts w:hint="eastAsia" w:eastAsia="宋体"/>
          <w:b/>
          <w:bCs/>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jc w:val="left"/>
        <w:spacing w:after="100" w:line="259"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货币单位：人民币元</w:t>
      </w:r>
      <w:r/>
    </w:p>
    <w:tbl>
      <w:tblPr>
        <w:tblStyle w:val="770"/>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653"/>
        <w:gridCol w:w="1483"/>
        <w:gridCol w:w="1453"/>
        <w:gridCol w:w="5"/>
        <w:gridCol w:w="1560"/>
      </w:tblGrid>
      <w:tr>
        <w:trPr>
          <w:jc w:val="center"/>
          <w:trHeight w:val="1066" w:hRule="exact"/>
        </w:trPr>
        <w:tc>
          <w:tcPr>
            <w:tcW w:w="87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采购内容</w:t>
            </w:r>
            <w:r/>
          </w:p>
        </w:tc>
        <w:tc>
          <w:tcPr>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单价</w:t>
            </w:r>
            <w:r/>
          </w:p>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（元）</w:t>
            </w:r>
            <w:r/>
          </w:p>
        </w:tc>
        <w:tc>
          <w:tcPr>
            <w:tcW w:w="145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数量</w:t>
            </w:r>
            <w:r/>
          </w:p>
        </w:tc>
        <w:tc>
          <w:tcPr>
            <w:gridSpan w:val="2"/>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单项总价</w:t>
            </w:r>
            <w:r/>
          </w:p>
        </w:tc>
      </w:tr>
      <w:tr>
        <w:trPr>
          <w:cantSplit/>
          <w:jc w:val="center"/>
          <w:trHeight w:val="62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4653"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15%多杀·茚虫威悬浮剂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widowControl/>
              <w:rPr>
                <w:rFonts w:hint="default"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40万元</w:t>
            </w:r>
            <w:r/>
          </w:p>
        </w:tc>
      </w:tr>
      <w:tr>
        <w:trPr>
          <w:cantSplit/>
          <w:jc w:val="center"/>
          <w:trHeight w:val="725"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p>
        </w:tc>
        <w:tc>
          <w:tcPr>
            <w:shd w:val="clear" w:color="auto" w:fill="auto"/>
            <w:tcW w:w="4653"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11.6%甲维·氯虫苯悬浮剂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40万元</w:t>
            </w:r>
            <w:r/>
          </w:p>
        </w:tc>
      </w:tr>
      <w:tr>
        <w:trPr>
          <w:cantSplit/>
          <w:jc w:val="center"/>
          <w:trHeight w:val="605"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auto"/>
            <w:tcW w:w="4653"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30%氰虫·甲虫肼悬浮剂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widowControl/>
              <w:rPr>
                <w:rFonts w:hint="default"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50万元</w:t>
            </w:r>
            <w:r/>
          </w:p>
        </w:tc>
      </w:tr>
      <w:tr>
        <w:trPr>
          <w:cantSplit/>
          <w:jc w:val="center"/>
          <w:trHeight w:val="605"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shd w:val="clear" w:color="auto" w:fill="auto"/>
            <w:tcW w:w="4653"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40%氟环锉咪鲜胺悬浮剂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40万元</w:t>
            </w:r>
            <w:r/>
          </w:p>
        </w:tc>
      </w:tr>
      <w:tr>
        <w:trPr>
          <w:cantSplit/>
          <w:jc w:val="center"/>
          <w:trHeight w:val="605"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auto"/>
            <w:tcW w:w="4653"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32%丙环·嘧菌酯悬浮剂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40万元</w:t>
            </w:r>
            <w:r/>
          </w:p>
        </w:tc>
      </w:tr>
      <w:tr>
        <w:trPr>
          <w:cantSplit/>
          <w:jc w:val="center"/>
          <w:trHeight w:val="565" w:hRule="exact"/>
        </w:trPr>
        <w:tc>
          <w:tcPr>
            <w:gridSpan w:val="3"/>
            <w:shd w:val="clear" w:color="auto" w:fill="auto"/>
            <w:tcW w:w="7006"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数量合计</w:t>
            </w:r>
            <w:r/>
          </w:p>
        </w:tc>
        <w:tc>
          <w:tcPr>
            <w:tcBorders>
              <w:right w:val="single" w:color="auto" w:sz="4" w:space="0"/>
            </w:tcBorders>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tcBorders>
              <w:left w:val="single" w:color="auto" w:sz="4" w:space="0"/>
            </w:tcBorders>
            <w:tcW w:w="1565"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cantSplit/>
          <w:jc w:val="center"/>
          <w:trHeight w:val="615" w:hRule="exact"/>
        </w:trPr>
        <w:tc>
          <w:tcPr>
            <w:gridSpan w:val="5"/>
            <w:tcBorders>
              <w:right w:val="single" w:color="auto" w:sz="4" w:space="0"/>
            </w:tcBorders>
            <w:tcW w:w="84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金额合计</w:t>
            </w:r>
            <w:r/>
          </w:p>
        </w:tc>
        <w:tc>
          <w:tcPr>
            <w:tcBorders>
              <w:left w:val="single" w:color="auto" w:sz="4" w:space="0"/>
            </w:tcBorders>
            <w:tcW w:w="156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210万元</w:t>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报价说明：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1、报价包括货物供应、运输、包装、装卸、检验检测、审计、验收及应当提供的伴随服务/售后服务等所需的所有费用。采购人不再支付报价以外的任何费用。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2、本报价为最终报价。大小写不一致以大写为准；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3、供应商的响应文件中的内容与询价通知书（含询价通知书的澄清或者修改，下同）的要求不同时，逐条列在《偏离表》中，否则将认为供应商接受询价通知书的要求。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4、单项总价和金额合计不得修改。</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5、成交数量必须为整数，根据单价计算的结果为小数时，须进一取整。</w:t>
      </w:r>
      <w:r/>
    </w:p>
    <w:p>
      <w:pPr>
        <w:ind w:right="29" w:firstLine="396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供应商（盖电子签章）：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ascii="宋体" w:hAnsi="宋体" w:eastAsia="宋体"/>
          <w:sz w:val="24"/>
          <w:szCs w:val="24"/>
          <w:highlight w:val="none"/>
          <w:lang w:val="en-US" w:eastAsia="zh-CN"/>
        </w:rPr>
        <w:t xml:space="preserve">法定代表人或授权代表（签字或盖章）：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numPr>
          <w:ilvl w:val="0"/>
          <w:numId w:val="0"/>
        </w:numPr>
        <w:jc w:val="center"/>
        <w:spacing w:line="360" w:lineRule="auto"/>
        <w:widowControl w:val="off"/>
        <w:rPr>
          <w:rFonts w:hint="eastAsia" w:ascii="宋体" w:hAnsi="宋体" w:eastAsia="宋体" w:cs="Times New Roman"/>
          <w:b/>
          <w:bCs/>
          <w:sz w:val="36"/>
          <w:szCs w:val="36"/>
          <w:lang w:val="en-US" w:eastAsia="zh-CN" w:bidi="ar-SA"/>
        </w:rPr>
      </w:pPr>
      <w:r>
        <w:rPr>
          <w:rFonts w:ascii="宋体" w:hAnsi="宋体" w:eastAsia="宋体"/>
          <w:lang w:val="en-US" w:eastAsia="zh-CN"/>
        </w:rPr>
        <w:br w:type="page" w:clear="all"/>
      </w:r>
      <w:r>
        <w:rPr>
          <w:rFonts w:hint="eastAsia" w:ascii="宋体" w:hAnsi="宋体" w:eastAsia="宋体" w:cs="Times New Roman"/>
          <w:b/>
          <w:bCs/>
          <w:sz w:val="36"/>
          <w:szCs w:val="36"/>
          <w:lang w:val="en-US" w:eastAsia="zh-CN" w:bidi="ar-SA"/>
        </w:rPr>
        <w:t xml:space="preserve">询价报价表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项目编号：JSZC-320382-HYSJ-X2026-0002 </w:t>
      </w:r>
      <w:r/>
    </w:p>
    <w:p>
      <w:pPr>
        <w:pStyle w:val="808"/>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2026年中央农业防灾减灾和水利救灾资金（第二批）农作物重大疫情防控项目</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eastAsia="宋体"/>
          <w:sz w:val="24"/>
          <w:szCs w:val="24"/>
          <w:lang w:val="en-US" w:eastAsia="zh-CN" w:bidi="ar-SA"/>
        </w:rPr>
        <w:t xml:space="preserve"> </w:t>
      </w:r>
      <w:r>
        <w:rPr>
          <w:rFonts w:hint="eastAsia" w:eastAsia="宋体"/>
          <w:b/>
          <w:bCs/>
          <w:sz w:val="24"/>
          <w:szCs w:val="24"/>
          <w:lang w:val="en-US" w:eastAsia="zh-CN" w:bidi="ar-SA"/>
        </w:rPr>
        <w:t xml:space="preserve">采购包：（</w:t>
      </w:r>
      <w:r>
        <w:rPr>
          <w:rFonts w:hint="eastAsia"/>
          <w:b/>
          <w:bCs/>
          <w:sz w:val="24"/>
          <w:szCs w:val="24"/>
          <w:lang w:val="en-US" w:eastAsia="zh-CN" w:bidi="ar-SA"/>
        </w:rPr>
        <w:t xml:space="preserve">二</w:t>
      </w:r>
      <w:r>
        <w:rPr>
          <w:rFonts w:hint="eastAsia" w:eastAsia="宋体"/>
          <w:b/>
          <w:bCs/>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jc w:val="left"/>
        <w:spacing w:after="100" w:line="259"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货币单位：人民币元</w:t>
      </w:r>
      <w:r/>
    </w:p>
    <w:tbl>
      <w:tblPr>
        <w:tblStyle w:val="770"/>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653"/>
        <w:gridCol w:w="1483"/>
        <w:gridCol w:w="1453"/>
        <w:gridCol w:w="5"/>
        <w:gridCol w:w="1560"/>
      </w:tblGrid>
      <w:tr>
        <w:trPr>
          <w:jc w:val="center"/>
          <w:trHeight w:val="1066" w:hRule="exact"/>
        </w:trPr>
        <w:tc>
          <w:tcPr>
            <w:tcW w:w="87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采购内容</w:t>
            </w:r>
            <w:r/>
          </w:p>
        </w:tc>
        <w:tc>
          <w:tcPr>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单价</w:t>
            </w:r>
            <w:r/>
          </w:p>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（元）</w:t>
            </w:r>
            <w:r/>
          </w:p>
        </w:tc>
        <w:tc>
          <w:tcPr>
            <w:tcW w:w="145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数量</w:t>
            </w:r>
            <w:r/>
          </w:p>
        </w:tc>
        <w:tc>
          <w:tcPr>
            <w:gridSpan w:val="2"/>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单项总价</w:t>
            </w:r>
            <w:r/>
          </w:p>
        </w:tc>
      </w:tr>
      <w:tr>
        <w:trPr>
          <w:cantSplit/>
          <w:jc w:val="center"/>
          <w:trHeight w:val="62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4653" w:type="dxa"/>
            <w:vAlign w:val="center"/>
            <w:textDirection w:val="lrTb"/>
            <w:noWrap w:val="false"/>
          </w:tcPr>
          <w:p>
            <w:pPr>
              <w:jc w:val="center"/>
              <w:keepLines w:val="0"/>
              <w:keepNext w:val="0"/>
              <w:widowControl/>
              <w:rPr>
                <w:rFonts w:hint="eastAsia"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30%氯虫苯甲酰胺悬浮剂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widowControl/>
              <w:rPr>
                <w:rFonts w:hint="default" w:ascii="宋体" w:hAnsi="宋体" w:eastAsia="宋体" w:cs="Times New Roman"/>
                <w:color w:val="000000"/>
                <w:sz w:val="24"/>
                <w:szCs w:val="24"/>
                <w:highlight w:val="none"/>
                <w:lang w:val="en-US" w:eastAsia="zh-CN" w:bidi="ar-SA"/>
              </w:rPr>
              <w:suppressLineNumbers w:val="0"/>
            </w:pPr>
            <w:r>
              <w:rPr>
                <w:rFonts w:hint="eastAsia" w:ascii="宋体" w:hAnsi="宋体" w:eastAsia="宋体" w:cs="Times New Roman"/>
                <w:color w:val="000000"/>
                <w:sz w:val="24"/>
                <w:szCs w:val="24"/>
                <w:highlight w:val="none"/>
                <w:lang w:val="en-US" w:eastAsia="zh-CN" w:bidi="ar-SA"/>
              </w:rPr>
              <w:t xml:space="preserve">105万元</w:t>
            </w:r>
            <w:r/>
          </w:p>
        </w:tc>
      </w:tr>
      <w:tr>
        <w:trPr>
          <w:cantSplit/>
          <w:jc w:val="center"/>
          <w:trHeight w:val="565" w:hRule="exact"/>
        </w:trPr>
        <w:tc>
          <w:tcPr>
            <w:gridSpan w:val="3"/>
            <w:shd w:val="clear" w:color="auto" w:fill="auto"/>
            <w:tcW w:w="7006"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数量合计</w:t>
            </w:r>
            <w:r/>
          </w:p>
        </w:tc>
        <w:tc>
          <w:tcPr>
            <w:tcBorders>
              <w:right w:val="single" w:color="auto" w:sz="4" w:space="0"/>
            </w:tcBorders>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tcBorders>
              <w:left w:val="single" w:color="auto" w:sz="4" w:space="0"/>
            </w:tcBorders>
            <w:tcW w:w="1565"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cantSplit/>
          <w:jc w:val="center"/>
          <w:trHeight w:val="615" w:hRule="exact"/>
        </w:trPr>
        <w:tc>
          <w:tcPr>
            <w:gridSpan w:val="5"/>
            <w:tcBorders>
              <w:right w:val="single" w:color="auto" w:sz="4" w:space="0"/>
            </w:tcBorders>
            <w:tcW w:w="84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金额合计</w:t>
            </w:r>
            <w:r/>
          </w:p>
        </w:tc>
        <w:tc>
          <w:tcPr>
            <w:tcBorders>
              <w:left w:val="single" w:color="auto" w:sz="4" w:space="0"/>
            </w:tcBorders>
            <w:tcW w:w="156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105</w:t>
            </w:r>
            <w:r>
              <w:rPr>
                <w:rFonts w:hint="eastAsia" w:ascii="宋体" w:hAnsi="宋体" w:eastAsia="宋体" w:cs="宋体"/>
                <w:color w:val="auto"/>
                <w:sz w:val="24"/>
                <w:szCs w:val="24"/>
                <w:highlight w:val="none"/>
                <w:lang w:val="en-US" w:eastAsia="zh-CN" w:bidi="ar-SA"/>
              </w:rPr>
              <w:t xml:space="preserve">万元</w:t>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报价说明：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1、报价包括货物供应、运输、包装、装卸、检验检测、审计、验收及应当提供的伴随服务/售后服务等所需的所有费用。采购人不再支付报价以外的任何费用。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2、本报价为最终报价。大小写不一致以大写为准；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3、供应商的响应文件中的内容与询价通知书（含询价通知书的澄清或者修改，下同）的要求不同时，逐条列在《偏离表》中，否则将认为供应商接受询价通知书的要求。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4、单项总价和金额合计不得修改。</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5、成交数量必须为整数，根据单价计算的结果为小数时，须进一取整。</w:t>
      </w:r>
      <w:r/>
    </w:p>
    <w:p>
      <w:pPr>
        <w:ind w:right="29" w:firstLine="396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供应商（盖电子签章）：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ascii="宋体" w:hAnsi="宋体" w:eastAsia="宋体"/>
          <w:sz w:val="24"/>
          <w:szCs w:val="24"/>
          <w:highlight w:val="none"/>
          <w:lang w:val="en-US" w:eastAsia="zh-CN"/>
        </w:rPr>
        <w:t xml:space="preserve">法定代表人或授权代表（签字或盖章）：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rPr>
          <w:rFonts w:ascii="宋体" w:hAnsi="宋体" w:eastAsia="宋体"/>
          <w:lang w:val="en-US" w:eastAsia="zh-CN"/>
        </w:rPr>
      </w:pPr>
      <w:r>
        <w:rPr>
          <w:rFonts w:ascii="宋体" w:hAnsi="宋体" w:eastAsia="宋体"/>
          <w:lang w:val="en-US" w:eastAsia="zh-CN"/>
        </w:rPr>
        <w:br w:type="page" w:clear="all"/>
      </w:r>
      <w:r/>
    </w:p>
    <w:p>
      <w:pPr>
        <w:rPr>
          <w:rFonts w:ascii="宋体" w:hAnsi="宋体" w:eastAsia="宋体"/>
          <w:lang w:val="en-US" w:eastAsia="zh-CN"/>
        </w:rPr>
      </w:pPr>
      <w:r>
        <w:rPr>
          <w:rFonts w:ascii="宋体" w:hAnsi="宋体" w:eastAsia="宋体"/>
          <w:lang w:val="en-US" w:eastAsia="zh-CN"/>
        </w:rPr>
      </w:r>
      <w:r/>
    </w:p>
    <w:p>
      <w:pPr>
        <w:numPr>
          <w:ilvl w:val="0"/>
          <w:numId w:val="0"/>
        </w:numPr>
        <w:jc w:val="center"/>
        <w:spacing w:line="360" w:lineRule="auto"/>
        <w:widowControl w:val="off"/>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询价报价表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项目编号：JSZC-320382-HYSJ-X2026-0002 </w:t>
      </w:r>
      <w:r/>
    </w:p>
    <w:p>
      <w:pPr>
        <w:pStyle w:val="808"/>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2026年中央农业防灾减灾和水利救灾资金（第二批）农作物重大疫情防控项目</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eastAsia="宋体"/>
          <w:b/>
          <w:bCs/>
          <w:sz w:val="24"/>
          <w:szCs w:val="24"/>
          <w:lang w:val="en-US" w:eastAsia="zh-CN" w:bidi="ar-SA"/>
        </w:rPr>
        <w:t xml:space="preserve"> 采购包：（</w:t>
      </w:r>
      <w:r>
        <w:rPr>
          <w:rFonts w:hint="eastAsia"/>
          <w:b/>
          <w:bCs/>
          <w:sz w:val="24"/>
          <w:szCs w:val="24"/>
          <w:lang w:val="en-US" w:eastAsia="zh-CN" w:bidi="ar-SA"/>
        </w:rPr>
        <w:t xml:space="preserve">三</w:t>
      </w:r>
      <w:r>
        <w:rPr>
          <w:rFonts w:hint="eastAsia" w:eastAsia="宋体"/>
          <w:b/>
          <w:bCs/>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jc w:val="left"/>
        <w:spacing w:after="100" w:line="259"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货币单位：人民币元</w:t>
      </w:r>
      <w:r/>
    </w:p>
    <w:tbl>
      <w:tblPr>
        <w:tblStyle w:val="770"/>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653"/>
        <w:gridCol w:w="1483"/>
        <w:gridCol w:w="1453"/>
        <w:gridCol w:w="5"/>
        <w:gridCol w:w="1560"/>
      </w:tblGrid>
      <w:tr>
        <w:trPr>
          <w:jc w:val="center"/>
          <w:trHeight w:val="1066" w:hRule="exact"/>
        </w:trPr>
        <w:tc>
          <w:tcPr>
            <w:tcW w:w="87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采购内容</w:t>
            </w:r>
            <w:r/>
          </w:p>
        </w:tc>
        <w:tc>
          <w:tcPr>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单价</w:t>
            </w:r>
            <w:r/>
          </w:p>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（元）</w:t>
            </w:r>
            <w:r/>
          </w:p>
        </w:tc>
        <w:tc>
          <w:tcPr>
            <w:tcW w:w="1453" w:type="dxa"/>
            <w:vAlign w:val="center"/>
            <w:textDirection w:val="lrTb"/>
            <w:noWrap w:val="false"/>
          </w:tcPr>
          <w:p>
            <w:pPr>
              <w:ind w:left="0" w:firstLine="0"/>
              <w:jc w:val="center"/>
              <w:keepLines w:val="0"/>
              <w:keepNext w:val="0"/>
              <w:pageBreakBefore w:val="0"/>
              <w:spacing w:line="240" w:lineRule="auto"/>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数量</w:t>
            </w:r>
            <w:r/>
          </w:p>
        </w:tc>
        <w:tc>
          <w:tcPr>
            <w:gridSpan w:val="2"/>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单项总价</w:t>
            </w:r>
            <w:r/>
          </w:p>
        </w:tc>
      </w:tr>
      <w:tr>
        <w:trPr>
          <w:cantSplit/>
          <w:jc w:val="center"/>
          <w:trHeight w:val="62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16000IU/毫克苏云金杆菌可湿性粉剂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cs="宋体"/>
                <w:color w:val="auto"/>
                <w:sz w:val="24"/>
                <w:szCs w:val="24"/>
                <w:highlight w:val="none"/>
                <w:lang w:val="zh-CN" w:eastAsia="zh-CN" w:bidi="ar-SA"/>
              </w:rPr>
            </w:pPr>
            <w:r>
              <w:rPr>
                <w:rFonts w:hint="eastAsia" w:ascii="宋体" w:hAnsi="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40万元</w:t>
            </w:r>
            <w:r/>
          </w:p>
        </w:tc>
      </w:tr>
      <w:tr>
        <w:trPr>
          <w:cantSplit/>
          <w:jc w:val="center"/>
          <w:trHeight w:val="565" w:hRule="exact"/>
        </w:trPr>
        <w:tc>
          <w:tcPr>
            <w:gridSpan w:val="3"/>
            <w:shd w:val="clear" w:color="auto" w:fill="auto"/>
            <w:tcW w:w="7006"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数量合计</w:t>
            </w:r>
            <w:r/>
          </w:p>
        </w:tc>
        <w:tc>
          <w:tcPr>
            <w:tcBorders>
              <w:right w:val="single" w:color="auto" w:sz="4" w:space="0"/>
            </w:tcBorders>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tcBorders>
              <w:left w:val="single" w:color="auto" w:sz="4" w:space="0"/>
            </w:tcBorders>
            <w:tcW w:w="1565"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cantSplit/>
          <w:jc w:val="center"/>
          <w:trHeight w:val="615" w:hRule="exact"/>
        </w:trPr>
        <w:tc>
          <w:tcPr>
            <w:gridSpan w:val="5"/>
            <w:tcBorders>
              <w:right w:val="single" w:color="auto" w:sz="4" w:space="0"/>
            </w:tcBorders>
            <w:tcW w:w="84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金额合计</w:t>
            </w:r>
            <w:r/>
          </w:p>
        </w:tc>
        <w:tc>
          <w:tcPr>
            <w:tcBorders>
              <w:left w:val="single" w:color="auto" w:sz="4" w:space="0"/>
            </w:tcBorders>
            <w:tcW w:w="156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40</w:t>
            </w:r>
            <w:r>
              <w:rPr>
                <w:rFonts w:hint="eastAsia" w:ascii="宋体" w:hAnsi="宋体" w:eastAsia="宋体" w:cs="宋体"/>
                <w:color w:val="auto"/>
                <w:sz w:val="24"/>
                <w:szCs w:val="24"/>
                <w:highlight w:val="none"/>
                <w:lang w:val="en-US" w:eastAsia="zh-CN" w:bidi="ar-SA"/>
              </w:rPr>
              <w:t xml:space="preserve">万元</w:t>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报价说明：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1、报价包括货物供应、运输、包装、装卸、检验检测、审计、验收及应当提供的伴随服务/售后服务等所需的所有费用。采购人不再支付报价以外的任何费用。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2、本报价为最终报价。大小写不一致以大写为准；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3、供应商的响应文件中的内容与询价通知书（含询价通知书的澄清或者修改，下同）的要求不同时，逐条列在《偏离表》中，否则将认为供应商接受询价通知书的要求。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4、单项总价和金额合计不得修改。</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5、成交数量必须为整数，根据单价计算的结果为小数时，须进一取整。</w:t>
      </w:r>
      <w:r/>
    </w:p>
    <w:p>
      <w:pPr>
        <w:ind w:right="29" w:firstLine="396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供应商（盖电子签章）：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ascii="宋体" w:hAnsi="宋体" w:eastAsia="宋体"/>
          <w:sz w:val="24"/>
          <w:szCs w:val="24"/>
          <w:highlight w:val="none"/>
          <w:lang w:val="en-US" w:eastAsia="zh-CN"/>
        </w:rPr>
        <w:t xml:space="preserve">法定代表人或授权代表（签字或盖章）：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pStyle w:val="802"/>
        <w:rPr>
          <w:lang w:val="en-US" w:eastAsia="zh-CN"/>
        </w:rPr>
      </w:pPr>
      <w:r>
        <w:rPr>
          <w:lang w:val="en-US" w:eastAsia="zh-CN"/>
        </w:rPr>
      </w:r>
      <w:r/>
    </w:p>
    <w:p>
      <w:pPr>
        <w:rPr>
          <w:lang w:val="en-US" w:eastAsia="zh-CN"/>
        </w:rPr>
      </w:pPr>
      <w:r>
        <w:rPr>
          <w:lang w:val="en-US" w:eastAsia="zh-CN"/>
        </w:rPr>
        <w:br w:type="page" w:clear="all"/>
      </w:r>
      <w:r/>
    </w:p>
    <w:p>
      <w:pPr>
        <w:pStyle w:val="812"/>
        <w:rPr>
          <w:lang w:val="en-US" w:eastAsia="zh-CN"/>
        </w:rPr>
      </w:pPr>
      <w:r>
        <w:rPr>
          <w:lang w:val="en-US" w:eastAsia="zh-CN"/>
        </w:rPr>
      </w:r>
      <w:r/>
    </w:p>
    <w:p>
      <w:pPr>
        <w:pStyle w:val="1034"/>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分项价格表</w:t>
      </w:r>
      <w:r/>
    </w:p>
    <w:p>
      <w:pPr>
        <w:pStyle w:val="802"/>
        <w:numPr>
          <w:ilvl w:val="0"/>
          <w:numId w:val="0"/>
        </w:numPr>
        <w:rPr>
          <w:color w:val="auto"/>
        </w:rPr>
      </w:pPr>
      <w:r>
        <w:rPr>
          <w:color w:val="auto"/>
        </w:rPr>
      </w:r>
      <w:r/>
    </w:p>
    <w:p>
      <w:pPr>
        <w:pStyle w:val="808"/>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s="宋体"/>
          <w:color w:val="auto"/>
          <w:sz w:val="24"/>
          <w:szCs w:val="24"/>
          <w:highlight w:val="none"/>
          <w:lang w:val="en-US" w:eastAsia="zh-CN" w:bidi="ar-SA"/>
        </w:rPr>
        <w:t xml:space="preserve">JSZC-320382-HYSJ-X2026-0002</w:t>
      </w:r>
      <w:r>
        <w:rPr>
          <w:rFonts w:hint="eastAsia" w:ascii="宋体" w:hAnsi="宋体" w:eastAsia="宋体"/>
          <w:color w:val="auto"/>
          <w:lang w:eastAsia="zh-CN"/>
        </w:rPr>
      </w:r>
      <w:r/>
    </w:p>
    <w:p>
      <w:pPr>
        <w:pStyle w:val="808"/>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2026年中央农业防灾减灾和水利救灾资金（第二批）农作物重大疫情防控项目</w:t>
      </w:r>
      <w:r/>
    </w:p>
    <w:p>
      <w:pPr>
        <w:pStyle w:val="808"/>
        <w:ind w:left="0" w:right="242" w:firstLine="0"/>
        <w:spacing w:line="400" w:lineRule="exact"/>
        <w:tabs>
          <w:tab w:val="left" w:pos="5880" w:leader="none"/>
        </w:tabs>
        <w:rPr>
          <w:rFonts w:ascii="宋体" w:hAnsi="宋体" w:eastAsia="宋体"/>
        </w:rPr>
      </w:pPr>
      <w:r>
        <w:rPr>
          <w:rFonts w:hint="eastAsia" w:eastAsia="宋体"/>
          <w:sz w:val="24"/>
          <w:szCs w:val="24"/>
          <w:lang w:val="en-US" w:eastAsia="zh-CN" w:bidi="ar-SA"/>
        </w:rPr>
        <w:t xml:space="preserve"> 采购包：（）</w:t>
      </w:r>
      <w:r>
        <w:rPr>
          <w:rFonts w:ascii="宋体" w:hAnsi="宋体" w:eastAsia="宋体"/>
        </w:rPr>
        <w:tab/>
      </w:r>
      <w:r>
        <w:rPr>
          <w:rFonts w:ascii="宋体" w:hAnsi="宋体" w:eastAsia="宋体"/>
        </w:rPr>
        <w:t xml:space="preserve">货币单位：人民币元</w:t>
      </w:r>
      <w:r/>
    </w:p>
    <w:tbl>
      <w:tblPr>
        <w:tblStyle w:val="770"/>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02"/>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02"/>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02"/>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02"/>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02"/>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02"/>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02"/>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02"/>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02"/>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2"/>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2"/>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2"/>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2"/>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2"/>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2"/>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2"/>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2"/>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02"/>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02"/>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02"/>
              <w:rPr>
                <w:rFonts w:ascii="仿宋" w:hAnsi="仿宋" w:eastAsia="仿宋"/>
                <w:sz w:val="24"/>
              </w:rPr>
            </w:pPr>
            <w:r>
              <w:rPr>
                <w:rFonts w:ascii="仿宋" w:hAnsi="仿宋" w:eastAsia="仿宋"/>
                <w:sz w:val="24"/>
              </w:rPr>
            </w:r>
            <w:r/>
          </w:p>
        </w:tc>
      </w:tr>
    </w:tbl>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02"/>
        <w:ind w:right="840"/>
        <w:rPr>
          <w:rFonts w:ascii="宋体" w:hAnsi="宋体" w:eastAsia="宋体"/>
          <w:sz w:val="24"/>
          <w:szCs w:val="24"/>
        </w:rPr>
      </w:pPr>
      <w:r>
        <w:rPr>
          <w:rFonts w:ascii="宋体" w:hAnsi="宋体" w:eastAsia="宋体"/>
          <w:sz w:val="24"/>
          <w:szCs w:val="24"/>
        </w:rPr>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02"/>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02"/>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02"/>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802"/>
        <w:numPr>
          <w:ilvl w:val="0"/>
          <w:numId w:val="5"/>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802"/>
        <w:numPr>
          <w:ilvl w:val="0"/>
          <w:numId w:val="5"/>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802"/>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华业设计有限公司</w:t>
      </w:r>
      <w:r>
        <w:rPr>
          <w:rFonts w:ascii="宋体" w:hAnsi="宋体" w:eastAsia="宋体"/>
          <w:i/>
          <w:iCs/>
          <w:sz w:val="24"/>
          <w:szCs w:val="24"/>
          <w:highlight w:val="none"/>
          <w:lang w:val="en-US" w:eastAsia="zh-CN"/>
        </w:rPr>
        <w:t xml:space="preserve">有权将以上内容进行公示。</w:t>
      </w:r>
      <w:r/>
    </w:p>
    <w:p>
      <w:pPr>
        <w:pStyle w:val="1049"/>
        <w:sectPr>
          <w:footnotePr/>
          <w:endnotePr/>
          <w:type w:val="nextPage"/>
          <w:pgSz w:w="11910" w:h="16840" w:orient="portrait"/>
          <w:pgMar w:top="1417" w:right="1417" w:bottom="1417" w:left="1417" w:header="720" w:footer="720" w:gutter="0"/>
          <w:cols w:num="1" w:sep="0" w:space="1701" w:equalWidth="1"/>
          <w:docGrid w:linePitch="360"/>
        </w:sectPr>
      </w:pPr>
      <w:r/>
      <w:r/>
    </w:p>
    <w:p>
      <w:pPr>
        <w:pStyle w:val="1034"/>
        <w:ind w:firstLine="723"/>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、法人授权委托书</w:t>
      </w:r>
      <w:r/>
    </w:p>
    <w:p>
      <w:pPr>
        <w:pStyle w:val="802"/>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02"/>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02"/>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02"/>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02"/>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02"/>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02"/>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02"/>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02"/>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2026年中央农业防灾减灾和水利救灾资金（第二批）农作物重大疫情防控项目</w:t>
      </w:r>
      <w:r>
        <w:rPr>
          <w:rFonts w:ascii="宋体" w:hAnsi="宋体" w:eastAsia="宋体"/>
          <w:color w:val="000000"/>
          <w:sz w:val="24"/>
        </w:rPr>
        <w:t xml:space="preserve">[项目编号：</w:t>
      </w:r>
      <w:r>
        <w:rPr>
          <w:rFonts w:hint="eastAsia" w:ascii="宋体" w:hAnsi="宋体" w:eastAsia="宋体"/>
          <w:color w:val="auto"/>
          <w:sz w:val="24"/>
          <w:lang w:eastAsia="zh-CN"/>
        </w:rPr>
        <w:t xml:space="preserve"> </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02"/>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08"/>
        <w:rPr>
          <w:rFonts w:ascii="宋体" w:hAnsi="宋体" w:eastAsia="宋体"/>
        </w:rPr>
      </w:pPr>
      <w:r>
        <w:rPr>
          <w:rFonts w:ascii="宋体" w:hAnsi="宋体" w:eastAsia="宋体"/>
        </w:rPr>
      </w:r>
      <w:r/>
    </w:p>
    <w:p>
      <w:pPr>
        <w:pStyle w:val="802"/>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2"/>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2"/>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02"/>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2"/>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2"/>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34"/>
        <w:ind w:right="30" w:firstLine="723"/>
        <w:spacing w:before="0" w:line="400" w:lineRule="exact"/>
        <w:rPr>
          <w:rFonts w:ascii="宋体" w:hAnsi="宋体" w:eastAsia="宋体"/>
        </w:rPr>
      </w:pPr>
      <w:r>
        <w:rPr>
          <w:rFonts w:ascii="宋体" w:hAnsi="宋体" w:eastAsia="宋体"/>
        </w:rPr>
      </w:r>
      <w:r/>
    </w:p>
    <w:p>
      <w:pPr>
        <w:pStyle w:val="1034"/>
        <w:ind w:right="30" w:firstLine="723"/>
        <w:spacing w:before="0" w:line="400" w:lineRule="exact"/>
        <w:rPr>
          <w:rFonts w:ascii="宋体" w:hAnsi="宋体" w:eastAsia="宋体"/>
        </w:rPr>
      </w:pPr>
      <w:r>
        <w:rPr>
          <w:rFonts w:ascii="宋体" w:hAnsi="宋体" w:eastAsia="宋体"/>
        </w:rPr>
      </w:r>
      <w:r/>
    </w:p>
    <w:p>
      <w:pPr>
        <w:pStyle w:val="1034"/>
        <w:ind w:right="30" w:firstLine="723"/>
        <w:spacing w:before="0" w:line="400" w:lineRule="exact"/>
        <w:rPr>
          <w:rFonts w:ascii="宋体" w:hAnsi="宋体" w:eastAsia="宋体"/>
        </w:rPr>
      </w:pPr>
      <w:r>
        <w:rPr>
          <w:rFonts w:ascii="宋体" w:hAnsi="宋体" w:eastAsia="宋体"/>
        </w:rPr>
      </w:r>
      <w:r/>
    </w:p>
    <w:p>
      <w:pPr>
        <w:pStyle w:val="1034"/>
        <w:ind w:right="30" w:firstLine="723"/>
        <w:spacing w:before="0" w:line="400" w:lineRule="exact"/>
        <w:rPr>
          <w:rFonts w:ascii="宋体" w:hAnsi="宋体" w:eastAsia="宋体"/>
        </w:rPr>
      </w:pPr>
      <w:r>
        <w:rPr>
          <w:rFonts w:ascii="宋体" w:hAnsi="宋体" w:eastAsia="宋体"/>
        </w:rPr>
      </w:r>
      <w:r/>
    </w:p>
    <w:p>
      <w:pPr>
        <w:pStyle w:val="1034"/>
        <w:ind w:right="30" w:firstLine="723"/>
        <w:spacing w:before="0" w:line="400" w:lineRule="exact"/>
        <w:rPr>
          <w:rFonts w:ascii="宋体" w:hAnsi="宋体" w:eastAsia="宋体"/>
        </w:rPr>
      </w:pPr>
      <w:r>
        <w:rPr>
          <w:rFonts w:ascii="宋体" w:hAnsi="宋体" w:eastAsia="宋体"/>
        </w:rPr>
      </w:r>
      <w:r/>
    </w:p>
    <w:p>
      <w:pPr>
        <w:pStyle w:val="1034"/>
        <w:ind w:right="30" w:firstLine="723"/>
        <w:spacing w:before="0" w:line="400" w:lineRule="exact"/>
        <w:rPr>
          <w:rFonts w:ascii="宋体" w:hAnsi="宋体" w:eastAsia="宋体"/>
        </w:rPr>
      </w:pPr>
      <w:r>
        <w:rPr>
          <w:rFonts w:ascii="宋体" w:hAnsi="宋体" w:eastAsia="宋体"/>
        </w:rPr>
      </w:r>
      <w:r/>
    </w:p>
    <w:p>
      <w:pPr>
        <w:pStyle w:val="1034"/>
        <w:ind w:right="30" w:firstLine="723"/>
        <w:spacing w:before="0" w:line="400" w:lineRule="exact"/>
        <w:rPr>
          <w:rFonts w:ascii="宋体" w:hAnsi="宋体" w:eastAsia="宋体"/>
        </w:rPr>
      </w:pPr>
      <w:r>
        <w:rPr>
          <w:rFonts w:ascii="宋体" w:hAnsi="宋体" w:eastAsia="宋体"/>
        </w:rPr>
      </w:r>
      <w:r/>
    </w:p>
    <w:p>
      <w:pPr>
        <w:pStyle w:val="1034"/>
        <w:ind w:right="30" w:firstLine="723"/>
        <w:spacing w:before="0" w:line="400" w:lineRule="exact"/>
        <w:rPr>
          <w:rFonts w:ascii="宋体" w:hAnsi="宋体" w:eastAsia="宋体"/>
        </w:rPr>
      </w:pPr>
      <w:r>
        <w:rPr>
          <w:rFonts w:ascii="宋体" w:hAnsi="宋体" w:eastAsia="宋体"/>
        </w:rPr>
      </w:r>
      <w:r/>
    </w:p>
    <w:p>
      <w:pPr>
        <w:pStyle w:val="1034"/>
        <w:ind w:right="30" w:firstLine="723"/>
        <w:spacing w:before="0" w:line="400" w:lineRule="exact"/>
        <w:rPr>
          <w:rFonts w:ascii="宋体" w:hAnsi="宋体" w:eastAsia="宋体"/>
        </w:rPr>
      </w:pPr>
      <w:r>
        <w:rPr>
          <w:rFonts w:ascii="宋体" w:hAnsi="宋体" w:eastAsia="宋体"/>
        </w:rPr>
      </w:r>
      <w:r/>
    </w:p>
    <w:p>
      <w:pPr>
        <w:pStyle w:val="802"/>
        <w:rPr>
          <w:rFonts w:ascii="宋体" w:hAnsi="宋体" w:eastAsia="宋体"/>
        </w:rPr>
      </w:pPr>
      <w:r>
        <w:rPr>
          <w:rFonts w:ascii="宋体" w:hAnsi="宋体" w:eastAsia="宋体"/>
        </w:rPr>
      </w:r>
      <w:r/>
    </w:p>
    <w:p>
      <w:pPr>
        <w:pStyle w:val="1034"/>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6</w:t>
      </w:r>
      <w:r>
        <w:rPr>
          <w:rFonts w:ascii="宋体" w:hAnsi="宋体" w:eastAsia="宋体"/>
        </w:rPr>
        <w:t xml:space="preserve">、</w:t>
      </w:r>
      <w:bookmarkStart w:id="14" w:name="_Toc445883065"/>
      <w:r/>
      <w:bookmarkStart w:id="15" w:name="_Toc493501437"/>
      <w:r>
        <w:rPr>
          <w:rFonts w:ascii="宋体" w:hAnsi="宋体" w:eastAsia="宋体"/>
        </w:rPr>
        <w:t xml:space="preserve">拟签订的合同文本</w:t>
      </w:r>
      <w:bookmarkEnd w:id="14"/>
      <w:r/>
      <w:bookmarkEnd w:id="15"/>
      <w:r/>
      <w:r/>
    </w:p>
    <w:p>
      <w:pPr>
        <w:pStyle w:val="802"/>
      </w:pPr>
      <w:r/>
      <w:r/>
    </w:p>
    <w:p>
      <w:pPr>
        <w:jc w:val="left"/>
        <w:spacing w:line="360" w:lineRule="auto"/>
        <w:widowControl w:val="off"/>
        <w:rPr>
          <w:rFonts w:hint="eastAsia"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t xml:space="preserve">项目名称： 2026年中央农业防灾减灾和水利救灾资金（第二批）农作物重大疫情防控项目</w:t>
      </w:r>
      <w:r/>
    </w:p>
    <w:p>
      <w:pPr>
        <w:jc w:val="left"/>
        <w:spacing w:line="360" w:lineRule="auto"/>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28"/>
          <w:szCs w:val="21"/>
          <w:highlight w:val="none"/>
          <w:lang w:val="en-US" w:eastAsia="zh-CN" w:bidi="ar-SA"/>
        </w:rPr>
        <w:t xml:space="preserve">项目编号： JSZC-320382-HYSJ-X2026-0002</w:t>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政</w:t>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府</w:t>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采</w:t>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购</w:t>
      </w:r>
      <w:r/>
    </w:p>
    <w:p>
      <w:pPr>
        <w:jc w:val="center"/>
        <w:spacing w:after="120"/>
        <w:widowControl w:val="off"/>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合</w:t>
      </w:r>
      <w:r/>
    </w:p>
    <w:p>
      <w:pPr>
        <w:jc w:val="center"/>
        <w:spacing w:after="120"/>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56"/>
          <w:szCs w:val="56"/>
          <w:highlight w:val="none"/>
          <w:lang w:val="en-US" w:eastAsia="zh-CN" w:bidi="ar-SA"/>
        </w:rPr>
        <w:t xml:space="preserve">同</w:t>
      </w:r>
      <w:r/>
    </w:p>
    <w:p>
      <w:pPr>
        <w:ind w:firstLine="360"/>
        <w:jc w:val="left"/>
        <w:spacing w:line="360" w:lineRule="auto"/>
        <w:widowControl w:val="off"/>
        <w:rPr>
          <w:rFonts w:hint="eastAsia"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r>
      <w:r/>
    </w:p>
    <w:p>
      <w:pPr>
        <w:ind w:firstLine="132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  购  人：邳州市农业农村局</w:t>
      </w:r>
      <w:r/>
    </w:p>
    <w:p>
      <w:pPr>
        <w:ind w:firstLine="1320"/>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成交供应商：</w:t>
      </w:r>
      <w:r/>
    </w:p>
    <w:p>
      <w:pPr>
        <w:ind w:firstLine="1320"/>
        <w:jc w:val="left"/>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合同签订日期：     年     月     日</w:t>
      </w:r>
      <w:r/>
    </w:p>
    <w:p>
      <w:pPr>
        <w:jc w:val="left"/>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r>
      <w:r/>
    </w:p>
    <w:p>
      <w:pPr>
        <w:ind w:firstLine="560"/>
        <w:jc w:val="left"/>
        <w:spacing w:line="240" w:lineRule="auto"/>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友情提醒：采购人与中标、成交供应商应当在中标、成交通知书发出之日起三十日内，按照采购文件确定的事项签订政府采购合同。</w:t>
      </w:r>
      <w:r/>
    </w:p>
    <w:p>
      <w:pPr>
        <w:ind w:firstLine="562"/>
        <w:jc w:val="both"/>
        <w:spacing w:line="240" w:lineRule="auto"/>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360" w:lineRule="auto"/>
        <w:widowControl w:val="off"/>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br w:type="page" w:clear="all"/>
      </w:r>
      <w:r/>
    </w:p>
    <w:p>
      <w:pPr>
        <w:ind w:left="0" w:firstLine="0"/>
        <w:jc w:val="left"/>
        <w:keepLines w:val="0"/>
        <w:keepNext w:val="0"/>
        <w:pageBreakBefore w:val="0"/>
        <w:spacing w:line="360" w:lineRule="auto"/>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bCs/>
          <w:color w:val="auto"/>
          <w:sz w:val="24"/>
          <w:szCs w:val="24"/>
          <w:highlight w:val="none"/>
          <w:lang w:val="en-US" w:eastAsia="zh-CN" w:bidi="ar-SA"/>
        </w:rPr>
        <w:t xml:space="preserve">采购人（</w:t>
      </w:r>
      <w:r>
        <w:rPr>
          <w:rFonts w:hint="eastAsia" w:ascii="仿宋" w:hAnsi="仿宋" w:eastAsia="仿宋" w:cs="仿宋"/>
          <w:color w:val="auto"/>
          <w:sz w:val="24"/>
          <w:szCs w:val="24"/>
          <w:highlight w:val="none"/>
          <w:lang w:val="en-US" w:eastAsia="zh-CN" w:bidi="ar-SA"/>
        </w:rPr>
        <w:t xml:space="preserve">甲方）：</w:t>
      </w:r>
      <w:r>
        <w:rPr>
          <w:rFonts w:hint="eastAsia" w:ascii="仿宋" w:hAnsi="仿宋" w:eastAsia="仿宋" w:cs="仿宋"/>
          <w:color w:val="auto"/>
          <w:sz w:val="24"/>
          <w:szCs w:val="24"/>
          <w:highlight w:val="none"/>
          <w:u w:val="single"/>
          <w:lang w:val="en-US" w:eastAsia="zh-CN" w:bidi="ar-SA"/>
        </w:rPr>
        <w:t xml:space="preserve">                                 </w:t>
      </w:r>
      <w:r/>
    </w:p>
    <w:p>
      <w:pPr>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u w:val="none"/>
          <w:lang w:val="en-US" w:eastAsia="zh-CN" w:bidi="ar-SA"/>
        </w:rPr>
        <w:t xml:space="preserve">供应商（乙方）：</w:t>
      </w:r>
      <w:r>
        <w:rPr>
          <w:rFonts w:hint="eastAsia" w:ascii="仿宋" w:hAnsi="仿宋" w:eastAsia="仿宋" w:cs="仿宋"/>
          <w:color w:val="auto"/>
          <w:sz w:val="24"/>
          <w:szCs w:val="24"/>
          <w:highlight w:val="none"/>
          <w:u w:val="single"/>
          <w:lang w:val="en-US" w:eastAsia="zh-CN" w:bidi="ar-SA"/>
        </w:rPr>
        <w:t xml:space="preserve">                                 </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bookmarkStart w:id="16" w:name="_Hlk63008672"/>
      <w:r/>
      <w:bookmarkStart w:id="17" w:name="_Hlk63008690"/>
      <w:r>
        <w:rPr>
          <w:rFonts w:hint="eastAsia" w:ascii="仿宋" w:hAnsi="仿宋" w:eastAsia="仿宋" w:cs="仿宋"/>
          <w:color w:val="auto"/>
          <w:sz w:val="24"/>
          <w:szCs w:val="24"/>
          <w:highlight w:val="none"/>
          <w:lang w:val="en-US" w:eastAsia="zh-CN" w:bidi="ar-SA"/>
        </w:rPr>
        <w:t xml:space="preserve">根据《中华人民共和国政府采购法》及其实施条例、《中华人民共和国民法典（合同编）》</w:t>
      </w:r>
      <w:bookmarkEnd w:id="16"/>
      <w:r>
        <w:rPr>
          <w:rFonts w:hint="eastAsia" w:ascii="仿宋" w:hAnsi="仿宋" w:eastAsia="仿宋" w:cs="仿宋"/>
          <w:color w:val="auto"/>
          <w:sz w:val="24"/>
          <w:szCs w:val="24"/>
          <w:highlight w:val="none"/>
          <w:lang w:val="en-US" w:eastAsia="zh-CN" w:bidi="ar-SA"/>
        </w:rPr>
        <w:t xml:space="preserve">等法律法规的规定</w:t>
      </w:r>
      <w:bookmarkEnd w:id="17"/>
      <w:r>
        <w:rPr>
          <w:rFonts w:hint="eastAsia" w:ascii="仿宋" w:hAnsi="仿宋" w:eastAsia="仿宋" w:cs="仿宋"/>
          <w:color w:val="auto"/>
          <w:sz w:val="24"/>
          <w:szCs w:val="24"/>
          <w:highlight w:val="none"/>
          <w:lang w:val="en-US" w:eastAsia="zh-CN" w:bidi="ar-SA"/>
        </w:rPr>
        <w:t xml:space="preserve">，甲乙双方按照</w:t>
      </w:r>
      <w:r>
        <w:rPr>
          <w:rFonts w:hint="eastAsia" w:ascii="仿宋" w:hAnsi="仿宋" w:eastAsia="仿宋" w:cs="仿宋"/>
          <w:color w:val="auto"/>
          <w:sz w:val="24"/>
          <w:szCs w:val="24"/>
          <w:highlight w:val="none"/>
          <w:u w:val="single"/>
          <w:lang w:val="en-US" w:eastAsia="zh-CN" w:bidi="ar-SA"/>
        </w:rPr>
        <w:t xml:space="preserve"> 2026年中央农业防灾减灾和水利救灾资金（第二批）农作物重大疫情防控项目（项目编号： ）</w:t>
      </w:r>
      <w:r>
        <w:rPr>
          <w:rFonts w:hint="eastAsia" w:ascii="仿宋" w:hAnsi="仿宋" w:eastAsia="仿宋" w:cs="仿宋"/>
          <w:color w:val="auto"/>
          <w:sz w:val="24"/>
          <w:szCs w:val="24"/>
          <w:highlight w:val="none"/>
          <w:lang w:val="en-US" w:eastAsia="zh-CN" w:bidi="ar-SA"/>
        </w:rPr>
        <w:t xml:space="preserve">项目采购结果签订本合同。</w:t>
      </w:r>
      <w:r/>
    </w:p>
    <w:p>
      <w:pPr>
        <w:numPr>
          <w:ilvl w:val="0"/>
          <w:numId w:val="3"/>
        </w:numPr>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合同标的及总价：</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报价含完成项目的全部费用，甲方不再支付报价以外的任何费用。</w:t>
      </w:r>
      <w:r/>
    </w:p>
    <w:tbl>
      <w:tblPr>
        <w:tblStyle w:val="770"/>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69"/>
        <w:gridCol w:w="1282"/>
        <w:gridCol w:w="1874"/>
        <w:gridCol w:w="1050"/>
        <w:gridCol w:w="1065"/>
        <w:gridCol w:w="945"/>
        <w:gridCol w:w="1230"/>
      </w:tblGrid>
      <w:tr>
        <w:trPr>
          <w:trHeight w:val="635"/>
        </w:trPr>
        <w:tc>
          <w:tcPr>
            <w:shd w:val="clear" w:color="auto" w:fill="d0cece"/>
            <w:tcW w:w="8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序号</w:t>
            </w:r>
            <w:r/>
          </w:p>
        </w:tc>
        <w:tc>
          <w:tcPr>
            <w:shd w:val="clear" w:color="auto" w:fill="d0cece"/>
            <w:tcW w:w="146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货物名称</w:t>
            </w:r>
            <w:r/>
          </w:p>
        </w:tc>
        <w:tc>
          <w:tcPr>
            <w:shd w:val="clear" w:color="auto" w:fill="d0cece"/>
            <w:tcW w:w="12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规格参数</w:t>
            </w:r>
            <w:r/>
          </w:p>
        </w:tc>
        <w:tc>
          <w:tcPr>
            <w:shd w:val="clear" w:color="auto" w:fill="d0cece"/>
            <w:tcW w:w="187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生产厂家</w:t>
            </w:r>
            <w:r/>
          </w:p>
        </w:tc>
        <w:tc>
          <w:tcPr>
            <w:shd w:val="clear" w:color="auto" w:fill="d0cece"/>
            <w:tcW w:w="105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单位</w:t>
            </w:r>
            <w:r/>
          </w:p>
        </w:tc>
        <w:tc>
          <w:tcPr>
            <w:shd w:val="clear" w:color="auto" w:fill="d0cece"/>
            <w:tcW w:w="106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数量</w:t>
            </w:r>
            <w:r/>
          </w:p>
        </w:tc>
        <w:tc>
          <w:tcPr>
            <w:shd w:val="clear" w:color="auto" w:fill="d0cece"/>
            <w:tcW w:w="945" w:type="dxa"/>
            <w:vAlign w:val="center"/>
            <w:textDirection w:val="lrTb"/>
            <w:noWrap w:val="false"/>
          </w:tcPr>
          <w:p>
            <w:pPr>
              <w:jc w:val="center"/>
              <w:keepLines w:val="0"/>
              <w:keepNext w:val="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单价</w:t>
            </w:r>
            <w:r/>
          </w:p>
        </w:tc>
        <w:tc>
          <w:tcPr>
            <w:shd w:val="clear" w:color="auto" w:fill="d0cece"/>
            <w:tcW w:w="12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总价</w:t>
            </w:r>
            <w:r/>
          </w:p>
        </w:tc>
      </w:tr>
      <w:tr>
        <w:trPr>
          <w:trHeight w:val="680"/>
        </w:trPr>
        <w:tc>
          <w:tcPr>
            <w:tcW w:w="8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1</w:t>
            </w:r>
            <w:r/>
          </w:p>
        </w:tc>
        <w:tc>
          <w:tcPr>
            <w:tcW w:w="1469"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r>
      <w:tr>
        <w:trPr>
          <w:trHeight w:val="600"/>
        </w:trPr>
        <w:tc>
          <w:tcPr>
            <w:tcW w:w="8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2</w:t>
            </w:r>
            <w:r/>
          </w:p>
        </w:tc>
        <w:tc>
          <w:tcPr>
            <w:tcW w:w="1469"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r>
      <w:tr>
        <w:trPr>
          <w:trHeight w:val="600"/>
        </w:trPr>
        <w:tc>
          <w:tcPr>
            <w:tcW w:w="8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3</w:t>
            </w:r>
            <w:r/>
          </w:p>
        </w:tc>
        <w:tc>
          <w:tcPr>
            <w:tcW w:w="1469"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r>
      <w:tr>
        <w:trPr>
          <w:trHeight w:val="600"/>
        </w:trPr>
        <w:tc>
          <w:tcPr>
            <w:tcW w:w="8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SA"/>
              </w:rPr>
              <w:t xml:space="preserve">4</w:t>
            </w:r>
            <w:r/>
          </w:p>
        </w:tc>
        <w:tc>
          <w:tcPr>
            <w:tcW w:w="1469"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仿宋" w:hAnsi="仿宋" w:eastAsia="仿宋" w:cs="仿宋"/>
                <w:i w:val="0"/>
                <w:iCs w:val="0"/>
                <w:color w:val="auto"/>
                <w:sz w:val="24"/>
                <w:szCs w:val="24"/>
                <w:highlight w:val="none"/>
                <w:u w:val="none"/>
                <w:lang w:val="en-US" w:eastAsia="zh-CN" w:bidi="ar-SA"/>
              </w:rPr>
            </w:pPr>
            <w:r>
              <w:rPr>
                <w:rFonts w:hint="eastAsia" w:ascii="仿宋" w:hAnsi="仿宋" w:eastAsia="仿宋" w:cs="仿宋"/>
                <w:i w:val="0"/>
                <w:iCs w:val="0"/>
                <w:color w:val="auto"/>
                <w:sz w:val="24"/>
                <w:szCs w:val="24"/>
                <w:highlight w:val="none"/>
                <w:u w:val="none"/>
                <w:lang w:val="en-US" w:eastAsia="zh-CN" w:bidi="ar-SA"/>
              </w:rPr>
            </w:r>
            <w:r/>
          </w:p>
        </w:tc>
      </w:tr>
      <w:tr>
        <w:trPr>
          <w:trHeight w:val="630"/>
        </w:trPr>
        <w:tc>
          <w:tcPr>
            <w:gridSpan w:val="8"/>
            <w:tcW w:w="973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en-US"/>
              </w:rPr>
              <w:t xml:space="preserve">总价合计：小写</w:t>
            </w:r>
            <w:r>
              <w:rPr>
                <w:rFonts w:hint="eastAsia" w:ascii="仿宋" w:hAnsi="仿宋" w:eastAsia="仿宋" w:cs="仿宋"/>
                <w:color w:val="auto"/>
                <w:sz w:val="24"/>
                <w:szCs w:val="24"/>
                <w:highlight w:val="none"/>
                <w:u w:val="single"/>
                <w:lang w:val="en-US" w:eastAsia="zh-CN" w:bidi="en-US"/>
              </w:rPr>
              <w:t xml:space="preserve">            </w:t>
            </w:r>
            <w:r>
              <w:rPr>
                <w:rFonts w:hint="eastAsia" w:ascii="仿宋" w:hAnsi="仿宋" w:eastAsia="仿宋" w:cs="仿宋"/>
                <w:color w:val="auto"/>
                <w:sz w:val="24"/>
                <w:szCs w:val="24"/>
                <w:highlight w:val="none"/>
                <w:u w:val="none"/>
                <w:lang w:val="en-US" w:eastAsia="zh-CN" w:bidi="en-US"/>
              </w:rPr>
              <w:t xml:space="preserve">元（人民币），大写：</w:t>
            </w:r>
            <w:r>
              <w:rPr>
                <w:rFonts w:hint="eastAsia" w:ascii="仿宋" w:hAnsi="仿宋" w:eastAsia="仿宋" w:cs="仿宋"/>
                <w:color w:val="auto"/>
                <w:sz w:val="24"/>
                <w:szCs w:val="24"/>
                <w:highlight w:val="none"/>
                <w:u w:val="single"/>
                <w:lang w:val="en-US" w:eastAsia="zh-CN" w:bidi="en-US"/>
              </w:rPr>
              <w:t xml:space="preserve">                   </w:t>
            </w:r>
            <w:r>
              <w:rPr>
                <w:rFonts w:hint="eastAsia" w:ascii="仿宋" w:hAnsi="仿宋" w:eastAsia="仿宋" w:cs="仿宋"/>
                <w:color w:val="auto"/>
                <w:sz w:val="24"/>
                <w:szCs w:val="24"/>
                <w:highlight w:val="none"/>
                <w:u w:val="none"/>
                <w:lang w:val="en-US" w:eastAsia="zh-CN" w:bidi="en-US"/>
              </w:rPr>
              <w:t xml:space="preserve">。</w:t>
            </w:r>
            <w:r>
              <w:rPr>
                <w:rFonts w:hint="eastAsia" w:ascii="仿宋" w:hAnsi="仿宋" w:eastAsia="仿宋" w:cs="仿宋"/>
                <w:color w:val="auto"/>
                <w:sz w:val="24"/>
                <w:szCs w:val="24"/>
                <w:highlight w:val="none"/>
                <w:u w:val="single"/>
                <w:lang w:val="en-US" w:eastAsia="zh-CN" w:bidi="en-US"/>
              </w:rPr>
              <w:t xml:space="preserve">       </w:t>
            </w:r>
            <w:r/>
          </w:p>
        </w:tc>
      </w:tr>
    </w:tbl>
    <w:p>
      <w:pPr>
        <w:ind w:firstLine="480"/>
        <w:jc w:val="both"/>
        <w:keepLines w:val="0"/>
        <w:keepNext w:val="0"/>
        <w:pageBreakBefore w:val="0"/>
        <w:spacing w:line="360" w:lineRule="auto"/>
        <w:widowControl w:val="off"/>
        <w:rPr>
          <w:rFonts w:hint="default"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注：合同标的指货物（服务）名称、规格参数、生产厂家、数量、单价、总价等；合同总价款是货物设计、制造、包装、仓储、运输、装卸搬运、发放到户、检验检测、验收及审计等所有含税费用。本合同总价款还包含乙方应当提供的伴随服务/售后服务费用。   </w:t>
      </w:r>
      <w:r/>
    </w:p>
    <w:p>
      <w:pPr>
        <w:numPr>
          <w:ilvl w:val="0"/>
          <w:numId w:val="5"/>
        </w:numPr>
        <w:ind w:firstLine="200"/>
        <w:jc w:val="left"/>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质量保证</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1、乙方所提供的货物，若技术性能无特殊说明，则按生产企业或国家有关部门最新颁布的标准及规范为准。</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供应商提供的货物是全新、未使用过得原装合格证品，并且是非长期积压的库存商品，完全符合生产企业或国家规定的质量、规格和性能的要求。乙方应保证其提供的货物在正确安装、正常使用和保养条件下，在其使用寿命内具有良好的性能。标的物质量出现问题，乙方应负责包整改、包退、包换，费用由乙方承担</w:t>
      </w:r>
      <w:r/>
    </w:p>
    <w:p>
      <w:pPr>
        <w:numPr>
          <w:ilvl w:val="0"/>
          <w:numId w:val="5"/>
        </w:numPr>
        <w:ind w:firstLine="200"/>
        <w:jc w:val="left"/>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交货和验收</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1、乙方应按照本合同规定的时间、地点和方式向甲方交付货物。</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交货时间：乙方应当在</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年</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月</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日前将货物交付给甲方。</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交货地点：</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联系人：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电话：</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2、乙方交付的货物应当完全符合本合同所规定的货物、数量和规格要求。乙方提供的货物不符合合同规定的，甲方有权拒收货物，由此引起的风险，由乙方承担。</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应当在到货后三日内对货物进行验收，验收包括：型号、规格、数量、外观质量、及货物包装是否完好，是否合格。所提供货物的装箱清单、用户手册、原厂质保卡、产品资料及配件等是否齐全。验收合格后甲方（或甲方指定的代收单位）应在验收报告（回执单）上签字盖章。</w:t>
      </w:r>
      <w:r/>
    </w:p>
    <w:p>
      <w:pPr>
        <w:numPr>
          <w:ilvl w:val="0"/>
          <w:numId w:val="5"/>
        </w:numPr>
        <w:ind w:firstLine="200"/>
        <w:jc w:val="left"/>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伴随服务/售后服务</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1、乙方应按照国家有关法律法规规章和“三包”规定以及合同所附的“服务承诺”提供服务。</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2、以上报价含到户发放、宣传培训、验收、检验检测、审计等费用</w:t>
      </w:r>
      <w:r>
        <w:rPr>
          <w:rFonts w:hint="eastAsia" w:ascii="仿宋" w:hAnsi="仿宋" w:eastAsia="仿宋" w:cs="仿宋"/>
          <w:color w:val="auto"/>
          <w:sz w:val="24"/>
          <w:szCs w:val="24"/>
          <w:highlight w:val="none"/>
          <w:lang w:val="en-US" w:eastAsia="zh-CN" w:bidi="ar-SA"/>
        </w:rPr>
        <w:t xml:space="preserve">。</w:t>
      </w:r>
      <w:r/>
    </w:p>
    <w:p>
      <w:pPr>
        <w:numPr>
          <w:ilvl w:val="0"/>
          <w:numId w:val="5"/>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货款支付</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1、如本合同项下的采购资金支付：</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（1）经甲方盖章确认的发票复印件（收据）；</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（2）经甲方签署的（质量）验收报告（回执单）；</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（3）经甲方盖章确认的审计报告。</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2、付款方式：根据询价通知书约定，结算方式验收合格后采取一次性付清。</w:t>
      </w:r>
      <w:r/>
    </w:p>
    <w:p>
      <w:pPr>
        <w:numPr>
          <w:ilvl w:val="0"/>
          <w:numId w:val="5"/>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违约责任</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1、甲方无正当理由拒收货物、拒付货物款的，由甲方向乙方偿付合同总价的5%违约金。</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2、甲方未按合同规定的期限向乙方支付货款的，每逾期1天甲方向乙方偿付欠款总额的万分之三违约金，但累计违约金总额不超过欠款总额的5%。</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3、如乙方不能交付货物，乙方应向甲方支付合同总价5%的违约金。</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4、乙方逾期交付货物的，每逾期1天，乙方向甲方偿付逾期交货部分货款总额的万分之三的违约金。如乙方逾期交货达10天，甲方有权单方解除合同，解除合同的通知自到达乙方时生效。</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5、乙方所交付的货物品种、型号、规格不符合合同规定的，甲方有权拒收。甲方拒收的，乙方应向甲方支付货款总额5%的违约金。</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在乙方承诺的或国家规定的质量保证期内（取两者中最长的期限），如经乙方两次维修或更换，货物仍不能达到合同规定的质量标准，甲方有权退货，乙方应退回全部货款，并按第3款处理，同时，乙方还须赔偿甲方因此遭受的损失。</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7、乙方未按本合同的规定和“服务承诺”提供伴随服务/售后服务的，应按合同总价款的1%向甲方承担违约责任。</w:t>
      </w:r>
      <w:r/>
    </w:p>
    <w:p>
      <w:pPr>
        <w:numPr>
          <w:ilvl w:val="0"/>
          <w:numId w:val="5"/>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合同的变更和终止</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除《中国人民共和国政府采购法》第49条、第50条第二款规定的情形外，本合同一经签订，甲乙双方不得擅自变更、中止或终止合同。</w:t>
      </w:r>
      <w:r/>
    </w:p>
    <w:p>
      <w:pPr>
        <w:numPr>
          <w:ilvl w:val="0"/>
          <w:numId w:val="5"/>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不可抗力</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1、因不可抗力不能履行合同的，根据不可抗力的影响，部分或者全部免除责任。但合同一方延迟履行后发生不可抗力的，不能免除责任。</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2、合同一方因不可抗力不能履行合同的，应当及时通知对方，以减轻可能给对方造成的损失，并应当在合理期限内提供证明。</w:t>
      </w:r>
      <w:r/>
    </w:p>
    <w:p>
      <w:pPr>
        <w:numPr>
          <w:ilvl w:val="0"/>
          <w:numId w:val="5"/>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合同的转让</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乙方不得擅自部分或全部转让其应履行的合同义务。</w:t>
      </w:r>
      <w:r/>
    </w:p>
    <w:p>
      <w:pPr>
        <w:numPr>
          <w:ilvl w:val="0"/>
          <w:numId w:val="5"/>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争议的解决</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因货物的质量问题发生争议的，应当邀请国家认可的质量检测机构对货物质量进行鉴定。货物符合标准的，鉴定费由甲方承担；货物不符合质量标准的，鉴定费由乙方承担、并更换有问题的商品或部件。</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因履行本合同引起的或与本合同有关的争议，甲、乙双方应首先通过友好协商解决，如果协商不能解决争议，向</w:t>
      </w:r>
      <w:r>
        <w:rPr>
          <w:rFonts w:hint="eastAsia" w:ascii="仿宋" w:hAnsi="仿宋" w:eastAsia="仿宋" w:cs="仿宋"/>
          <w:color w:val="auto"/>
          <w:sz w:val="24"/>
          <w:szCs w:val="24"/>
          <w:highlight w:val="none"/>
          <w:u w:val="single"/>
          <w:lang w:val="en-US" w:eastAsia="zh-CN" w:bidi="ar-SA"/>
        </w:rPr>
        <w:t xml:space="preserve"> 邳州市 </w:t>
      </w:r>
      <w:r>
        <w:rPr>
          <w:rFonts w:hint="eastAsia" w:ascii="仿宋" w:hAnsi="仿宋" w:eastAsia="仿宋" w:cs="仿宋"/>
          <w:color w:val="auto"/>
          <w:sz w:val="24"/>
          <w:szCs w:val="24"/>
          <w:highlight w:val="none"/>
          <w:lang w:val="en-US" w:eastAsia="zh-CN" w:bidi="ar-SA"/>
        </w:rPr>
        <w:t xml:space="preserve">人民法院提起诉讼。</w:t>
      </w:r>
      <w:r/>
    </w:p>
    <w:p>
      <w:pPr>
        <w:numPr>
          <w:ilvl w:val="0"/>
          <w:numId w:val="5"/>
        </w:numPr>
        <w:ind w:firstLine="20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合同生效及其他</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1、本合同在双方签字盖章之日起生效。</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2、本合同未尽事宜应按照《中华人民共和国民法典》、《中华人民共和国产品质量法》、《中华人民共和国政府采购法》之规定解释。</w:t>
      </w:r>
      <w:r/>
    </w:p>
    <w:p>
      <w:pPr>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3、本采购合同一式</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份，分别由甲方</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份、乙方</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份、代理机构</w:t>
      </w:r>
      <w:r>
        <w:rPr>
          <w:rFonts w:hint="eastAsia" w:ascii="仿宋" w:hAnsi="仿宋" w:eastAsia="仿宋" w:cs="仿宋"/>
          <w:color w:val="auto"/>
          <w:sz w:val="24"/>
          <w:szCs w:val="24"/>
          <w:highlight w:val="none"/>
          <w:u w:val="single"/>
          <w:lang w:val="en-US" w:eastAsia="zh-CN" w:bidi="ar-SA"/>
        </w:rPr>
        <w:t xml:space="preserve">壹</w:t>
      </w:r>
      <w:r>
        <w:rPr>
          <w:rFonts w:hint="eastAsia" w:ascii="仿宋" w:hAnsi="仿宋" w:eastAsia="仿宋" w:cs="仿宋"/>
          <w:color w:val="auto"/>
          <w:sz w:val="24"/>
          <w:szCs w:val="24"/>
          <w:highlight w:val="none"/>
          <w:lang w:val="en-US" w:eastAsia="zh-CN" w:bidi="ar-SA"/>
        </w:rPr>
        <w:t xml:space="preserve">份。</w:t>
      </w:r>
      <w:r/>
    </w:p>
    <w:p>
      <w:pPr>
        <w:jc w:val="lef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甲方签章：                          乙方签章：</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单位地址：                          单位地址：</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信用代码：                          信用代码：</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开户银行：                          开户银行：</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银行账号：                          银行账号：</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 xml:space="preserve">     法定代表人：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                          联系电话： </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14:ligatures w14:val="none"/>
        </w:rPr>
      </w:pPr>
      <w:r>
        <w:rPr>
          <w:rFonts w:hint="eastAsia" w:ascii="仿宋" w:hAnsi="仿宋" w:eastAsia="仿宋" w:cs="仿宋"/>
          <w:color w:val="auto"/>
          <w:sz w:val="24"/>
          <w:szCs w:val="24"/>
          <w:highlight w:val="none"/>
          <w:lang w:val="en-US" w:eastAsia="zh-CN" w:bidi="ar-SA"/>
        </w:rPr>
        <w:t xml:space="preserve">签订日期：                          签订日期：         </w:t>
      </w:r>
      <w:r/>
    </w:p>
    <w:p>
      <w:pPr>
        <w:ind w:left="400"/>
        <w:jc w:val="both"/>
        <w:spacing w:after="120"/>
        <w:widowControl w:val="off"/>
        <w:rPr>
          <w:rFonts w:hint="eastAsia" w:ascii="仿宋" w:hAnsi="仿宋" w:eastAsia="仿宋" w:cs="仿宋"/>
          <w:color w:val="auto"/>
          <w:sz w:val="21"/>
          <w:szCs w:val="24"/>
          <w:highlight w:val="none"/>
          <w:lang w:val="en-US" w:eastAsia="zh-CN" w:bidi="ar-SA"/>
        </w:rPr>
      </w:pPr>
      <w:r>
        <w:rPr>
          <w:rFonts w:hint="eastAsia" w:ascii="仿宋" w:hAnsi="仿宋" w:eastAsia="仿宋" w:cs="仿宋"/>
          <w:color w:val="auto"/>
          <w:sz w:val="21"/>
          <w:szCs w:val="24"/>
          <w:highlight w:val="none"/>
          <w:lang w:val="en-US" w:eastAsia="zh-CN" w:bidi="ar-SA"/>
        </w:rPr>
      </w:r>
      <w:r/>
    </w:p>
    <w:p>
      <w:pPr>
        <w:jc w:val="lef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jc w:val="center"/>
        <w:spacing w:line="360" w:lineRule="auto"/>
        <w:rPr>
          <w:rFonts w:hint="eastAsia" w:ascii="宋体" w:hAnsi="宋体" w:eastAsia="宋体" w:cs="宋体"/>
          <w:b/>
          <w:color w:val="auto"/>
          <w:sz w:val="30"/>
          <w:szCs w:val="32"/>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802"/>
        <w:jc w:val="center"/>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7</w:t>
      </w:r>
      <w:r>
        <w:rPr>
          <w:rFonts w:hint="default" w:ascii="宋体" w:hAnsi="宋体" w:eastAsia="宋体" w:cs="Times New Roman"/>
          <w:b/>
          <w:bCs/>
          <w:sz w:val="36"/>
          <w:szCs w:val="36"/>
          <w:lang w:val="en-US" w:eastAsia="zh-CN" w:bidi="ar-SA"/>
        </w:rPr>
        <w:t xml:space="preserve">、具备履行合同所必需的专业技术能力的书面声明</w:t>
      </w:r>
      <w:r/>
    </w:p>
    <w:p>
      <w:pPr>
        <w:pStyle w:val="808"/>
        <w:ind w:firstLine="480"/>
        <w:spacing w:line="360" w:lineRule="auto"/>
        <w:rPr>
          <w:rFonts w:ascii="宋体" w:hAnsi="宋体" w:eastAsia="宋体"/>
          <w:color w:val="000000"/>
          <w:sz w:val="24"/>
        </w:rPr>
      </w:pPr>
      <w:r>
        <w:rPr>
          <w:rFonts w:ascii="宋体" w:hAnsi="宋体" w:eastAsia="宋体"/>
          <w:color w:val="000000"/>
          <w:sz w:val="24"/>
        </w:rPr>
      </w:r>
      <w:r/>
    </w:p>
    <w:p>
      <w:pPr>
        <w:pStyle w:val="808"/>
        <w:ind w:firstLine="480"/>
        <w:spacing w:line="360" w:lineRule="auto"/>
        <w:rPr>
          <w:rFonts w:ascii="宋体" w:hAnsi="宋体" w:eastAsia="宋体"/>
          <w:color w:val="000000"/>
          <w:sz w:val="24"/>
        </w:rPr>
      </w:pPr>
      <w:r>
        <w:rPr>
          <w:rFonts w:ascii="宋体" w:hAnsi="宋体" w:eastAsia="宋体"/>
          <w:color w:val="000000"/>
          <w:sz w:val="24"/>
        </w:rPr>
      </w:r>
      <w:r/>
    </w:p>
    <w:p>
      <w:pPr>
        <w:pStyle w:val="1040"/>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ascii="宋体" w:hAnsi="宋体" w:eastAsia="宋体" w:cs="宋体"/>
          <w:color w:val="auto"/>
          <w:sz w:val="24"/>
          <w:szCs w:val="24"/>
          <w:highlight w:val="none"/>
          <w:lang w:val="en-US" w:eastAsia="zh-CN" w:bidi="ar-SA"/>
        </w:rPr>
        <w:t xml:space="preserve">JSZC-320382-HYSJ-X2026-0002</w:t>
      </w:r>
      <w:r>
        <w:rPr>
          <w:rFonts w:hint="eastAsia" w:eastAsia="宋体"/>
          <w:b w:val="0"/>
          <w:i w:val="0"/>
          <w:caps w:val="0"/>
          <w:color w:val="auto"/>
          <w:spacing w:val="8"/>
          <w:sz w:val="24"/>
          <w:szCs w:val="24"/>
          <w:shd w:val="clear" w:color="auto" w:fill="ffffff"/>
          <w:lang w:eastAsia="zh-CN"/>
        </w:rPr>
        <w:t xml:space="preserve"> </w:t>
      </w:r>
      <w:r/>
    </w:p>
    <w:p>
      <w:pPr>
        <w:pStyle w:val="1040"/>
        <w:ind w:right="0" w:firstLine="512"/>
        <w:jc w:val="both"/>
        <w:keepLines w:val="0"/>
        <w:keepNext w:val="0"/>
        <w:pageBreakBefore w:val="0"/>
        <w:spacing w:before="0" w:beforeAutospacing="0" w:after="0" w:afterAutospacing="0" w:line="36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2026年中央农业防灾减灾和水利救灾资金（第二批）农作物重大疫情防控项目    </w:t>
      </w:r>
      <w:r/>
    </w:p>
    <w:p>
      <w:pPr>
        <w:pStyle w:val="1040"/>
        <w:ind w:right="0" w:firstLine="512"/>
        <w:jc w:val="both"/>
        <w:keepLines w:val="0"/>
        <w:keepNext w:val="0"/>
        <w:pageBreakBefore w:val="0"/>
        <w:spacing w:before="0" w:beforeAutospacing="0" w:after="0" w:afterAutospacing="0" w:line="36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eastAsia="宋体"/>
          <w:sz w:val="24"/>
          <w:szCs w:val="24"/>
          <w:lang w:val="en-US" w:eastAsia="zh-CN" w:bidi="ar-SA"/>
        </w:rPr>
        <w:t xml:space="preserve">采购包（）</w:t>
      </w:r>
      <w:r/>
    </w:p>
    <w:p>
      <w:pPr>
        <w:pStyle w:val="808"/>
        <w:ind w:left="0" w:firstLine="480"/>
        <w:spacing w:line="360" w:lineRule="auto"/>
        <w:rPr>
          <w:rFonts w:hint="eastAsia" w:ascii="宋体" w:hAnsi="宋体" w:eastAsia="宋体"/>
          <w:sz w:val="24"/>
        </w:rPr>
      </w:pPr>
      <w:r>
        <w:rPr>
          <w:rFonts w:hint="eastAsia" w:ascii="宋体" w:hAnsi="宋体" w:eastAsia="宋体"/>
          <w:sz w:val="24"/>
        </w:rPr>
      </w:r>
      <w:r/>
    </w:p>
    <w:p>
      <w:pPr>
        <w:pStyle w:val="808"/>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2026年中央农业防灾减灾和水利救灾资金（第二批）农作物重大疫情防控项目</w:t>
      </w:r>
      <w:r>
        <w:rPr>
          <w:rFonts w:hint="eastAsia" w:ascii="宋体" w:hAnsi="宋体" w:eastAsia="宋体"/>
          <w:sz w:val="24"/>
        </w:rPr>
        <w:t xml:space="preserve">采购合同所必需的设备和专业技术能力。</w:t>
      </w:r>
      <w:r/>
    </w:p>
    <w:p>
      <w:pPr>
        <w:pStyle w:val="808"/>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08"/>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08"/>
        <w:ind w:firstLine="480"/>
        <w:jc w:val="left"/>
        <w:spacing w:line="360" w:lineRule="auto"/>
        <w:rPr>
          <w:rFonts w:ascii="宋体" w:hAnsi="宋体" w:eastAsia="宋体"/>
          <w:sz w:val="24"/>
        </w:rPr>
      </w:pPr>
      <w:r>
        <w:rPr>
          <w:rFonts w:ascii="宋体" w:hAnsi="宋体" w:eastAsia="宋体"/>
          <w:sz w:val="24"/>
        </w:rPr>
      </w:r>
      <w:r/>
    </w:p>
    <w:p>
      <w:pPr>
        <w:pStyle w:val="808"/>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08"/>
        <w:ind w:firstLine="480"/>
        <w:spacing w:line="360" w:lineRule="auto"/>
        <w:rPr>
          <w:rFonts w:ascii="宋体" w:hAnsi="宋体" w:eastAsia="宋体"/>
          <w:sz w:val="24"/>
        </w:rPr>
      </w:pPr>
      <w:r>
        <w:rPr>
          <w:rFonts w:ascii="宋体" w:hAnsi="宋体" w:eastAsia="宋体"/>
          <w:sz w:val="24"/>
        </w:rPr>
      </w:r>
      <w:r/>
    </w:p>
    <w:p>
      <w:pPr>
        <w:pStyle w:val="802"/>
        <w:ind w:firstLine="480"/>
        <w:spacing w:line="360" w:lineRule="auto"/>
        <w:rPr>
          <w:rFonts w:ascii="宋体" w:hAnsi="宋体"/>
          <w:sz w:val="24"/>
        </w:rPr>
      </w:pPr>
      <w:r>
        <w:rPr>
          <w:rFonts w:ascii="宋体" w:hAnsi="宋体"/>
          <w:sz w:val="24"/>
        </w:rPr>
      </w:r>
      <w:r/>
    </w:p>
    <w:p>
      <w:pPr>
        <w:pStyle w:val="802"/>
        <w:ind w:firstLine="480"/>
        <w:spacing w:line="360" w:lineRule="auto"/>
        <w:rPr>
          <w:rFonts w:ascii="宋体" w:hAnsi="宋体" w:eastAsia="宋体"/>
          <w:sz w:val="24"/>
        </w:rPr>
      </w:pPr>
      <w:r>
        <w:rPr>
          <w:rFonts w:ascii="宋体" w:hAnsi="宋体" w:eastAsia="宋体"/>
          <w:sz w:val="24"/>
        </w:rPr>
      </w:r>
      <w:r/>
    </w:p>
    <w:p>
      <w:pPr>
        <w:pStyle w:val="802"/>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02"/>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02"/>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39"/>
        <w:rPr>
          <w:rFonts w:ascii="宋体" w:hAnsi="宋体"/>
          <w:sz w:val="24"/>
        </w:rPr>
      </w:pPr>
      <w:r>
        <w:rPr>
          <w:rFonts w:ascii="宋体" w:hAnsi="宋体"/>
          <w:sz w:val="24"/>
        </w:rPr>
      </w:r>
      <w:r/>
    </w:p>
    <w:p>
      <w:pPr>
        <w:pStyle w:val="1039"/>
        <w:rPr>
          <w:rFonts w:ascii="宋体" w:hAnsi="宋体"/>
          <w:sz w:val="24"/>
        </w:rPr>
      </w:pPr>
      <w:r>
        <w:rPr>
          <w:rFonts w:ascii="宋体" w:hAnsi="宋体"/>
          <w:sz w:val="24"/>
        </w:rPr>
      </w:r>
      <w:r/>
    </w:p>
    <w:p>
      <w:pPr>
        <w:pStyle w:val="1039"/>
        <w:rPr>
          <w:rFonts w:ascii="宋体" w:hAnsi="宋体"/>
          <w:sz w:val="24"/>
        </w:rPr>
      </w:pPr>
      <w:r>
        <w:rPr>
          <w:rFonts w:ascii="宋体" w:hAnsi="宋体"/>
          <w:sz w:val="24"/>
        </w:rPr>
      </w:r>
      <w:r/>
    </w:p>
    <w:p>
      <w:pPr>
        <w:pStyle w:val="1039"/>
        <w:rPr>
          <w:rFonts w:ascii="宋体" w:hAnsi="宋体"/>
          <w:sz w:val="24"/>
        </w:rPr>
      </w:pPr>
      <w:r>
        <w:rPr>
          <w:rFonts w:ascii="宋体" w:hAnsi="宋体"/>
          <w:sz w:val="24"/>
        </w:rPr>
      </w:r>
      <w:r/>
    </w:p>
    <w:p>
      <w:pPr>
        <w:pStyle w:val="1039"/>
        <w:rPr>
          <w:rFonts w:ascii="宋体" w:hAnsi="宋体"/>
          <w:sz w:val="24"/>
        </w:rPr>
      </w:pPr>
      <w:r>
        <w:rPr>
          <w:rFonts w:ascii="宋体" w:hAnsi="宋体"/>
          <w:sz w:val="24"/>
        </w:rPr>
      </w:r>
      <w:r/>
    </w:p>
    <w:p>
      <w:pPr>
        <w:pStyle w:val="1039"/>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39"/>
        <w:rPr>
          <w:rFonts w:ascii="宋体" w:hAnsi="宋体"/>
          <w:sz w:val="24"/>
        </w:rPr>
      </w:pPr>
      <w:r>
        <w:rPr>
          <w:rFonts w:ascii="宋体" w:hAnsi="宋体"/>
          <w:sz w:val="24"/>
        </w:rPr>
      </w:r>
      <w:r/>
    </w:p>
    <w:p>
      <w:pPr>
        <w:pStyle w:val="1039"/>
        <w:rPr>
          <w:rFonts w:ascii="宋体" w:hAnsi="宋体"/>
          <w:sz w:val="24"/>
        </w:rPr>
      </w:pPr>
      <w:r>
        <w:rPr>
          <w:rFonts w:ascii="宋体" w:hAnsi="宋体"/>
          <w:sz w:val="24"/>
        </w:rPr>
      </w:r>
      <w:r/>
    </w:p>
    <w:p>
      <w:pPr>
        <w:pStyle w:val="1039"/>
        <w:rPr>
          <w:rFonts w:ascii="宋体" w:hAnsi="宋体"/>
          <w:sz w:val="24"/>
        </w:rPr>
      </w:pPr>
      <w:r>
        <w:rPr>
          <w:rFonts w:ascii="宋体" w:hAnsi="宋体"/>
          <w:sz w:val="24"/>
        </w:rPr>
      </w:r>
      <w:r/>
    </w:p>
    <w:p>
      <w:pPr>
        <w:pStyle w:val="1039"/>
        <w:rPr>
          <w:rFonts w:ascii="宋体" w:hAnsi="宋体"/>
          <w:sz w:val="24"/>
        </w:rPr>
      </w:pPr>
      <w:r>
        <w:rPr>
          <w:rFonts w:ascii="宋体" w:hAnsi="宋体"/>
          <w:sz w:val="24"/>
        </w:rPr>
      </w:r>
      <w:r/>
    </w:p>
    <w:p>
      <w:pPr>
        <w:pStyle w:val="1039"/>
        <w:rPr>
          <w:rFonts w:ascii="宋体" w:hAnsi="宋体"/>
          <w:sz w:val="24"/>
        </w:rPr>
      </w:pPr>
      <w:r>
        <w:rPr>
          <w:rFonts w:ascii="宋体" w:hAnsi="宋体"/>
          <w:sz w:val="24"/>
        </w:rPr>
      </w:r>
      <w:r/>
    </w:p>
    <w:p>
      <w:pPr>
        <w:pStyle w:val="1039"/>
        <w:rPr>
          <w:rFonts w:ascii="宋体" w:hAnsi="宋体"/>
          <w:sz w:val="24"/>
        </w:rPr>
      </w:pPr>
      <w:r>
        <w:rPr>
          <w:rFonts w:ascii="宋体" w:hAnsi="宋体"/>
          <w:sz w:val="24"/>
        </w:rPr>
      </w:r>
      <w:r/>
    </w:p>
    <w:p>
      <w:pPr>
        <w:pStyle w:val="1039"/>
        <w:rPr>
          <w:rFonts w:ascii="宋体" w:hAnsi="宋体"/>
          <w:sz w:val="24"/>
        </w:rPr>
      </w:pPr>
      <w:r>
        <w:rPr>
          <w:rFonts w:ascii="宋体" w:hAnsi="宋体"/>
          <w:sz w:val="24"/>
        </w:rPr>
      </w:r>
      <w:r/>
    </w:p>
    <w:p>
      <w:pPr>
        <w:pStyle w:val="1039"/>
        <w:rPr>
          <w:rFonts w:ascii="宋体" w:hAnsi="宋体"/>
          <w:sz w:val="24"/>
        </w:rPr>
      </w:pPr>
      <w:r>
        <w:rPr>
          <w:rFonts w:ascii="宋体" w:hAnsi="宋体"/>
          <w:sz w:val="24"/>
        </w:rPr>
      </w:r>
      <w:r/>
    </w:p>
    <w:p>
      <w:pPr>
        <w:pStyle w:val="1039"/>
        <w:rPr>
          <w:rFonts w:ascii="宋体" w:hAnsi="宋体"/>
          <w:sz w:val="24"/>
        </w:rPr>
      </w:pPr>
      <w:r>
        <w:rPr>
          <w:rFonts w:ascii="宋体" w:hAnsi="宋体"/>
          <w:sz w:val="24"/>
        </w:rPr>
      </w:r>
      <w:r/>
    </w:p>
    <w:p>
      <w:pPr>
        <w:pStyle w:val="802"/>
        <w:jc w:val="both"/>
        <w:rPr>
          <w:rFonts w:ascii="宋体" w:hAnsi="宋体" w:eastAsia="宋体"/>
          <w:b/>
          <w:sz w:val="28"/>
          <w:szCs w:val="28"/>
        </w:rPr>
      </w:pPr>
      <w:r>
        <w:rPr>
          <w:rFonts w:ascii="宋体" w:hAnsi="宋体" w:eastAsia="宋体"/>
          <w:b/>
          <w:sz w:val="28"/>
          <w:szCs w:val="28"/>
        </w:rPr>
      </w:r>
      <w:r/>
    </w:p>
    <w:p>
      <w:pPr>
        <w:pStyle w:val="802"/>
        <w:jc w:val="center"/>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8、</w:t>
      </w:r>
      <w:r>
        <w:rPr>
          <w:rFonts w:hint="default" w:ascii="宋体" w:hAnsi="宋体" w:eastAsia="宋体" w:cs="Times New Roman"/>
          <w:b/>
          <w:bCs/>
          <w:sz w:val="36"/>
          <w:szCs w:val="36"/>
          <w:lang w:val="en-US" w:eastAsia="zh-CN" w:bidi="ar-SA"/>
        </w:rPr>
        <w:t xml:space="preserve">供应商参加政府采购活动前3年内在经营活动中</w:t>
      </w:r>
      <w:r/>
    </w:p>
    <w:p>
      <w:pPr>
        <w:pStyle w:val="802"/>
        <w:jc w:val="center"/>
        <w:rPr>
          <w:rFonts w:hint="default" w:ascii="宋体" w:hAnsi="宋体" w:eastAsia="宋体" w:cs="Times New Roman"/>
          <w:b/>
          <w:bCs/>
          <w:sz w:val="36"/>
          <w:szCs w:val="36"/>
          <w:lang w:val="en-US" w:eastAsia="zh-CN" w:bidi="ar-SA"/>
        </w:rPr>
      </w:pPr>
      <w:r>
        <w:rPr>
          <w:rFonts w:hint="default" w:ascii="宋体" w:hAnsi="宋体" w:eastAsia="宋体" w:cs="Times New Roman"/>
          <w:b/>
          <w:bCs/>
          <w:sz w:val="36"/>
          <w:szCs w:val="36"/>
          <w:lang w:val="en-US" w:eastAsia="zh-CN" w:bidi="ar-SA"/>
        </w:rPr>
        <w:t xml:space="preserve">没有重大违法记录的书面声明</w:t>
      </w:r>
      <w:r/>
    </w:p>
    <w:p>
      <w:pPr>
        <w:pStyle w:val="808"/>
        <w:ind w:left="0" w:firstLine="0"/>
        <w:spacing w:line="400" w:lineRule="exact"/>
        <w:rPr>
          <w:rFonts w:ascii="宋体" w:hAnsi="宋体" w:eastAsia="宋体"/>
          <w:sz w:val="36"/>
        </w:rPr>
      </w:pPr>
      <w:r>
        <w:rPr>
          <w:rFonts w:ascii="宋体" w:hAnsi="宋体" w:eastAsia="宋体"/>
          <w:sz w:val="36"/>
        </w:rPr>
      </w:r>
      <w:r/>
    </w:p>
    <w:p>
      <w:pPr>
        <w:pStyle w:val="1040"/>
        <w:ind w:right="0"/>
        <w:jc w:val="both"/>
        <w:keepLines w:val="0"/>
        <w:keepNext w:val="0"/>
        <w:spacing w:before="0" w:beforeAutospacing="0" w:after="0" w:afterAutospacing="0" w:line="240" w:lineRule="auto"/>
        <w:shd w:val="clear" w:color="auto" w:fill="ffffff"/>
        <w:widowControl/>
        <w:rPr>
          <w:rFonts w:hint="eastAsia" w:eastAsia="宋体"/>
          <w:b w:val="0"/>
          <w:bCs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eastAsia="宋体"/>
          <w:b w:val="0"/>
          <w:bCs w:val="0"/>
          <w:sz w:val="24"/>
          <w:szCs w:val="24"/>
          <w:lang w:val="en-US" w:eastAsia="zh-CN" w:bidi="ar-SA"/>
        </w:rPr>
        <w:t xml:space="preserve">采购包：（）</w:t>
      </w:r>
      <w:r/>
    </w:p>
    <w:p>
      <w:pPr>
        <w:pStyle w:val="1040"/>
        <w:ind w:right="0"/>
        <w:jc w:val="both"/>
        <w:keepLines w:val="0"/>
        <w:keepNext w:val="0"/>
        <w:spacing w:before="0" w:beforeAutospacing="0" w:after="0" w:afterAutospacing="0" w:line="240" w:lineRule="auto"/>
        <w:shd w:val="clear" w:color="auto" w:fill="ffffff"/>
        <w:widowControl/>
        <w:rPr>
          <w:rFonts w:hint="default"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eastAsia="宋体"/>
          <w:sz w:val="24"/>
          <w:szCs w:val="24"/>
          <w:lang w:val="en-US" w:eastAsia="zh-CN" w:bidi="ar-SA"/>
        </w:rPr>
      </w:r>
      <w:r/>
    </w:p>
    <w:p>
      <w:pPr>
        <w:pStyle w:val="802"/>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2026年中央农业防灾减灾和水利救灾资金（第二批）农作物重大疫情防控项目</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color w:val="000000"/>
          <w:sz w:val="24"/>
          <w:u w:val="single"/>
          <w:lang w:val="en-US" w:eastAsia="zh-CN"/>
        </w:rPr>
        <w:t xml:space="preserve">JSZC-320382-HYSJ-X2026-0002</w:t>
      </w:r>
      <w:r>
        <w:rPr>
          <w:rFonts w:hint="eastAsia" w:ascii="宋体" w:hAnsi="宋体" w:eastAsia="宋体"/>
          <w:bCs/>
          <w:color w:val="auto"/>
          <w:sz w:val="24"/>
          <w:u w:val="single"/>
          <w:lang w:eastAsia="zh-CN"/>
        </w:rPr>
        <w:t xml:space="preserve"> </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02"/>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02"/>
        <w:spacing w:line="360" w:lineRule="auto"/>
        <w:rPr>
          <w:rFonts w:ascii="宋体" w:hAnsi="宋体"/>
          <w:bCs/>
          <w:color w:val="000000"/>
          <w:sz w:val="24"/>
          <w:u w:val="single"/>
        </w:rPr>
      </w:pPr>
      <w:r>
        <w:rPr>
          <w:rFonts w:ascii="宋体" w:hAnsi="宋体"/>
          <w:color w:val="000000"/>
          <w:sz w:val="24"/>
        </w:rPr>
        <w:t xml:space="preserve"> </w:t>
      </w:r>
      <w:r/>
    </w:p>
    <w:p>
      <w:pPr>
        <w:pStyle w:val="802"/>
        <w:ind w:firstLine="480"/>
        <w:spacing w:line="360" w:lineRule="auto"/>
        <w:rPr>
          <w:rFonts w:ascii="宋体" w:hAnsi="宋体"/>
          <w:sz w:val="24"/>
        </w:rPr>
      </w:pPr>
      <w:r>
        <w:rPr>
          <w:rFonts w:ascii="宋体" w:hAnsi="宋体"/>
          <w:sz w:val="24"/>
        </w:rPr>
      </w:r>
      <w:r/>
    </w:p>
    <w:p>
      <w:pPr>
        <w:pStyle w:val="802"/>
        <w:ind w:firstLine="480"/>
        <w:spacing w:line="360" w:lineRule="auto"/>
        <w:rPr>
          <w:rFonts w:ascii="宋体" w:hAnsi="宋体"/>
          <w:sz w:val="24"/>
        </w:rPr>
      </w:pPr>
      <w:r>
        <w:rPr>
          <w:rFonts w:ascii="宋体" w:hAnsi="宋体"/>
          <w:sz w:val="24"/>
        </w:rPr>
      </w:r>
      <w:r/>
    </w:p>
    <w:p>
      <w:pPr>
        <w:pStyle w:val="802"/>
        <w:ind w:firstLine="480"/>
        <w:spacing w:line="360" w:lineRule="auto"/>
        <w:rPr>
          <w:rFonts w:ascii="宋体" w:hAnsi="宋体"/>
          <w:sz w:val="24"/>
        </w:rPr>
      </w:pPr>
      <w:r>
        <w:rPr>
          <w:rFonts w:ascii="宋体" w:hAnsi="宋体"/>
          <w:sz w:val="24"/>
        </w:rPr>
      </w:r>
      <w:r/>
    </w:p>
    <w:p>
      <w:pPr>
        <w:pStyle w:val="802"/>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39"/>
        <w:rPr>
          <w:rFonts w:ascii="宋体" w:hAnsi="宋体" w:eastAsia="宋体"/>
        </w:rPr>
      </w:pPr>
      <w:r>
        <w:rPr>
          <w:rFonts w:ascii="宋体" w:hAnsi="宋体" w:eastAsia="宋体"/>
        </w:rPr>
      </w:r>
      <w:r/>
    </w:p>
    <w:p>
      <w:pPr>
        <w:pStyle w:val="802"/>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02"/>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1035"/>
        <w:ind w:left="3371" w:right="0" w:firstLine="720"/>
        <w:jc w:val="left"/>
        <w:spacing w:before="0" w:line="400" w:lineRule="exact"/>
        <w:rPr>
          <w:rFonts w:ascii="宋体" w:hAnsi="宋体" w:eastAsia="宋体"/>
        </w:rPr>
      </w:pPr>
      <w:r>
        <w:rPr>
          <w:rFonts w:ascii="宋体" w:hAnsi="宋体" w:eastAsia="宋体"/>
        </w:rPr>
      </w:r>
      <w:r/>
    </w:p>
    <w:p>
      <w:pPr>
        <w:pStyle w:val="1035"/>
        <w:ind w:left="3371" w:right="0" w:firstLine="720"/>
        <w:jc w:val="left"/>
        <w:spacing w:before="0" w:line="400" w:lineRule="exact"/>
        <w:rPr>
          <w:rFonts w:ascii="宋体" w:hAnsi="宋体" w:eastAsia="宋体"/>
        </w:rPr>
      </w:pPr>
      <w:r>
        <w:rPr>
          <w:rFonts w:ascii="宋体" w:hAnsi="宋体" w:eastAsia="宋体"/>
        </w:rPr>
      </w:r>
      <w:r/>
    </w:p>
    <w:p>
      <w:pPr>
        <w:pStyle w:val="1035"/>
        <w:ind w:left="3371" w:right="0" w:firstLine="720"/>
        <w:jc w:val="left"/>
        <w:spacing w:before="0" w:line="400" w:lineRule="exact"/>
        <w:rPr>
          <w:rFonts w:ascii="宋体" w:hAnsi="宋体" w:eastAsia="宋体"/>
        </w:rPr>
      </w:pPr>
      <w:r>
        <w:rPr>
          <w:rFonts w:ascii="宋体" w:hAnsi="宋体" w:eastAsia="宋体"/>
        </w:rPr>
      </w:r>
      <w:r/>
    </w:p>
    <w:p>
      <w:pPr>
        <w:pStyle w:val="1035"/>
        <w:ind w:left="3371" w:right="0" w:firstLine="720"/>
        <w:jc w:val="left"/>
        <w:spacing w:before="0" w:line="400" w:lineRule="exact"/>
        <w:rPr>
          <w:rFonts w:ascii="宋体" w:hAnsi="宋体" w:eastAsia="宋体"/>
        </w:rPr>
      </w:pPr>
      <w:r>
        <w:rPr>
          <w:rFonts w:ascii="宋体" w:hAnsi="宋体" w:eastAsia="宋体"/>
        </w:rPr>
      </w:r>
      <w:r/>
    </w:p>
    <w:p>
      <w:pPr>
        <w:pStyle w:val="1035"/>
        <w:ind w:left="3371" w:right="0" w:firstLine="720"/>
        <w:jc w:val="left"/>
        <w:spacing w:before="0" w:line="400" w:lineRule="exact"/>
        <w:rPr>
          <w:rFonts w:ascii="宋体" w:hAnsi="宋体" w:eastAsia="宋体"/>
        </w:rPr>
      </w:pPr>
      <w:r>
        <w:rPr>
          <w:rFonts w:ascii="宋体" w:hAnsi="宋体" w:eastAsia="宋体"/>
        </w:rPr>
      </w:r>
      <w:r/>
    </w:p>
    <w:p>
      <w:pPr>
        <w:pStyle w:val="1035"/>
        <w:ind w:left="3371" w:right="0" w:firstLine="720"/>
        <w:jc w:val="left"/>
        <w:spacing w:before="0" w:line="400" w:lineRule="exact"/>
        <w:rPr>
          <w:rFonts w:ascii="宋体" w:hAnsi="宋体" w:eastAsia="宋体"/>
        </w:rPr>
      </w:pPr>
      <w:r>
        <w:rPr>
          <w:rFonts w:ascii="宋体" w:hAnsi="宋体" w:eastAsia="宋体"/>
        </w:rPr>
      </w:r>
      <w:r/>
    </w:p>
    <w:p>
      <w:pPr>
        <w:pStyle w:val="802"/>
        <w:jc w:val="center"/>
        <w:rPr>
          <w:rFonts w:ascii="宋体" w:hAnsi="宋体"/>
          <w:b/>
          <w:color w:val="000000"/>
          <w:sz w:val="32"/>
          <w:szCs w:val="32"/>
          <w:lang w:val="en-US" w:eastAsia="zh-CN"/>
        </w:rPr>
      </w:pPr>
      <w:r/>
      <w:bookmarkStart w:id="18" w:name="_Toc23929_WPSOffice_Level2"/>
      <w:r/>
      <w:bookmarkStart w:id="19" w:name="_Toc11500_WPSOffice_Level2"/>
      <w:r/>
      <w:r/>
    </w:p>
    <w:p>
      <w:pPr>
        <w:pStyle w:val="802"/>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02"/>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39"/>
        <w:rPr>
          <w:rFonts w:ascii="宋体" w:hAnsi="宋体"/>
          <w:b/>
          <w:color w:val="000000"/>
          <w:sz w:val="32"/>
          <w:szCs w:val="32"/>
          <w:lang w:val="en-US" w:eastAsia="zh-CN"/>
        </w:rPr>
      </w:pPr>
      <w:r>
        <w:rPr>
          <w:rFonts w:ascii="宋体" w:hAnsi="宋体"/>
          <w:b/>
          <w:color w:val="000000"/>
          <w:sz w:val="32"/>
          <w:szCs w:val="32"/>
          <w:lang w:val="en-US" w:eastAsia="zh-CN"/>
        </w:rPr>
      </w:r>
      <w:r/>
    </w:p>
    <w:p>
      <w:pPr>
        <w:pStyle w:val="1039"/>
        <w:rPr>
          <w:rFonts w:ascii="宋体" w:hAnsi="宋体"/>
          <w:b/>
          <w:color w:val="000000"/>
          <w:sz w:val="32"/>
          <w:szCs w:val="32"/>
          <w:lang w:val="en-US" w:eastAsia="zh-CN"/>
        </w:rPr>
      </w:pPr>
      <w:r>
        <w:rPr>
          <w:rFonts w:ascii="宋体" w:hAnsi="宋体"/>
          <w:b/>
          <w:color w:val="000000"/>
          <w:sz w:val="32"/>
          <w:szCs w:val="32"/>
          <w:lang w:val="en-US" w:eastAsia="zh-CN"/>
        </w:rPr>
      </w:r>
      <w:r/>
    </w:p>
    <w:p>
      <w:pPr>
        <w:pStyle w:val="1039"/>
        <w:rPr>
          <w:rFonts w:ascii="宋体" w:hAnsi="宋体"/>
          <w:b/>
          <w:color w:val="000000"/>
          <w:sz w:val="32"/>
          <w:szCs w:val="32"/>
          <w:lang w:val="en-US" w:eastAsia="zh-CN"/>
        </w:rPr>
      </w:pPr>
      <w:r>
        <w:rPr>
          <w:rFonts w:ascii="宋体" w:hAnsi="宋体"/>
          <w:b/>
          <w:color w:val="000000"/>
          <w:sz w:val="32"/>
          <w:szCs w:val="32"/>
          <w:lang w:val="en-US" w:eastAsia="zh-CN"/>
        </w:rPr>
      </w:r>
      <w:r/>
    </w:p>
    <w:p>
      <w:pPr>
        <w:pStyle w:val="802"/>
        <w:jc w:val="center"/>
        <w:rPr>
          <w:rFonts w:hint="eastAsia" w:ascii="宋体" w:hAnsi="宋体"/>
          <w:b/>
          <w:color w:val="000000"/>
          <w:sz w:val="32"/>
          <w:szCs w:val="32"/>
          <w:lang w:val="en-US" w:eastAsia="zh-CN"/>
        </w:rPr>
      </w:pPr>
      <w:r>
        <w:rPr>
          <w:rFonts w:hint="eastAsia" w:ascii="宋体" w:hAnsi="宋体"/>
          <w:b/>
          <w:color w:val="000000"/>
          <w:sz w:val="32"/>
          <w:szCs w:val="32"/>
          <w:lang w:val="en-US" w:eastAsia="zh-CN"/>
        </w:rPr>
      </w:r>
      <w:r/>
    </w:p>
    <w:p>
      <w:pPr>
        <w:pStyle w:val="802"/>
        <w:jc w:val="center"/>
        <w:rPr>
          <w:rFonts w:hint="default"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t xml:space="preserve">9</w:t>
      </w:r>
      <w:r>
        <w:rPr>
          <w:rFonts w:hint="default" w:ascii="宋体" w:hAnsi="宋体" w:eastAsia="宋体" w:cs="Times New Roman"/>
          <w:b/>
          <w:bCs/>
          <w:sz w:val="36"/>
          <w:szCs w:val="36"/>
          <w:lang w:val="en-US" w:eastAsia="zh-CN" w:bidi="ar-SA"/>
        </w:rPr>
        <w:t xml:space="preserve">、偏离表</w:t>
      </w:r>
      <w:bookmarkEnd w:id="18"/>
      <w:r/>
      <w:bookmarkEnd w:id="19"/>
      <w:r/>
      <w:r/>
    </w:p>
    <w:p>
      <w:pPr>
        <w:pStyle w:val="1040"/>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 </w:t>
      </w:r>
      <w:r>
        <w:rPr>
          <w:rFonts w:hint="eastAsia" w:ascii="宋体" w:hAnsi="宋体" w:eastAsia="宋体" w:cs="宋体"/>
          <w:color w:val="auto"/>
          <w:sz w:val="24"/>
          <w:szCs w:val="24"/>
          <w:highlight w:val="none"/>
          <w:lang w:val="en-US" w:eastAsia="zh-CN" w:bidi="ar-SA"/>
        </w:rPr>
        <w:t xml:space="preserve">JSZC-320382-HYSJ-X2026-0002</w:t>
      </w:r>
      <w:r/>
    </w:p>
    <w:p>
      <w:pPr>
        <w:pStyle w:val="1040"/>
        <w:ind w:right="0"/>
        <w:jc w:val="both"/>
        <w:keepLines w:val="0"/>
        <w:keepNext w:val="0"/>
        <w:spacing w:before="0" w:beforeAutospacing="0" w:after="0" w:afterAutospacing="0" w:line="240" w:lineRule="auto"/>
        <w:shd w:val="clear" w:color="auto" w:fill="ffffff"/>
        <w:widowControl/>
        <w:rPr>
          <w:rFonts w:hint="eastAsia"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2026年中央农业防灾减灾和水利救灾资金（第二批）农作物重大疫情防控项目      </w:t>
      </w:r>
      <w:r/>
    </w:p>
    <w:p>
      <w:pPr>
        <w:pStyle w:val="1040"/>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eastAsia="宋体"/>
          <w:sz w:val="24"/>
          <w:szCs w:val="24"/>
          <w:lang w:val="en-US" w:eastAsia="zh-CN" w:bidi="ar-SA"/>
        </w:rPr>
        <w:t xml:space="preserve">采购包：（）</w:t>
      </w:r>
      <w:r/>
    </w:p>
    <w:tbl>
      <w:tblPr>
        <w:tblStyle w:val="770"/>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02"/>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802"/>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802"/>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802"/>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802"/>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802"/>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2"/>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2"/>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2"/>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2"/>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2"/>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2"/>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2"/>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2"/>
              <w:rPr>
                <w:rFonts w:ascii="宋体" w:hAnsi="宋体"/>
                <w:color w:val="000000"/>
                <w:sz w:val="24"/>
              </w:rPr>
            </w:pPr>
            <w:r>
              <w:rPr>
                <w:rFonts w:ascii="宋体" w:hAnsi="宋体"/>
                <w:color w:val="000000"/>
                <w:sz w:val="24"/>
              </w:rPr>
            </w:r>
            <w:r/>
          </w:p>
        </w:tc>
      </w:tr>
    </w:tbl>
    <w:p>
      <w:pPr>
        <w:pStyle w:val="802"/>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02"/>
        <w:ind w:firstLine="480"/>
        <w:spacing w:line="360" w:lineRule="auto"/>
        <w:rPr>
          <w:rFonts w:ascii="宋体" w:hAnsi="宋体"/>
          <w:sz w:val="24"/>
        </w:rPr>
      </w:pPr>
      <w:r>
        <w:rPr>
          <w:rFonts w:ascii="宋体" w:hAnsi="宋体"/>
          <w:sz w:val="24"/>
        </w:rPr>
      </w:r>
      <w:r/>
    </w:p>
    <w:p>
      <w:pPr>
        <w:pStyle w:val="802"/>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39"/>
      </w:pPr>
      <w:r/>
      <w:r/>
    </w:p>
    <w:p>
      <w:pPr>
        <w:pStyle w:val="802"/>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34"/>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6"/>
          <w:szCs w:val="36"/>
          <w:lang w:val="en-US" w:eastAsia="zh-CN" w:bidi="ar-SA"/>
        </w:rPr>
        <w:t xml:space="preserve">10</w:t>
      </w:r>
      <w:r>
        <w:rPr>
          <w:rFonts w:ascii="宋体" w:hAnsi="宋体" w:eastAsia="仿宋_GB2312"/>
          <w:b/>
          <w:bCs w:val="0"/>
          <w:color w:val="000000"/>
          <w:sz w:val="36"/>
          <w:szCs w:val="36"/>
          <w:lang w:val="en-US" w:eastAsia="zh-CN" w:bidi="ar-SA"/>
        </w:rPr>
        <w:t xml:space="preserve">、中小企业声明函</w:t>
      </w:r>
      <w:r/>
    </w:p>
    <w:p>
      <w:pPr>
        <w:pStyle w:val="802"/>
        <w:numPr>
          <w:ilvl w:val="0"/>
          <w:numId w:val="0"/>
        </w:numPr>
      </w:pPr>
      <w:r/>
      <w:r/>
    </w:p>
    <w:p>
      <w:pPr>
        <w:pStyle w:val="1040"/>
        <w:ind w:right="0" w:firstLine="256"/>
        <w:jc w:val="left"/>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 </w:t>
      </w:r>
      <w:r>
        <w:rPr>
          <w:rFonts w:hint="eastAsia" w:ascii="宋体" w:hAnsi="宋体" w:eastAsia="宋体" w:cs="宋体"/>
          <w:color w:val="auto"/>
          <w:sz w:val="24"/>
          <w:szCs w:val="24"/>
          <w:highlight w:val="none"/>
          <w:lang w:val="en-US" w:eastAsia="zh-CN" w:bidi="ar-SA"/>
        </w:rPr>
        <w:t xml:space="preserve">JSZC-320382-HYSJ-X2026-0002</w:t>
      </w:r>
      <w:r/>
    </w:p>
    <w:p>
      <w:pPr>
        <w:pStyle w:val="1040"/>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2026年中央农业防灾减灾和水利救灾资金（第二批）农作物重大疫情防控项目   采购包：（）                </w:t>
      </w:r>
      <w:r/>
    </w:p>
    <w:p>
      <w:pPr>
        <w:pStyle w:val="800"/>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00"/>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00"/>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00"/>
        <w:ind w:firstLine="480"/>
        <w:spacing w:line="460" w:lineRule="exact"/>
        <w:rPr>
          <w:rFonts w:ascii="宋体" w:hAnsi="宋体"/>
          <w:sz w:val="24"/>
        </w:rPr>
      </w:pPr>
      <w:r>
        <w:rPr>
          <w:rFonts w:ascii="宋体" w:hAnsi="宋体"/>
          <w:sz w:val="24"/>
        </w:rPr>
      </w:r>
      <w:r/>
    </w:p>
    <w:p>
      <w:pPr>
        <w:pStyle w:val="800"/>
        <w:ind w:firstLine="480"/>
        <w:spacing w:line="460" w:lineRule="exact"/>
        <w:rPr>
          <w:rFonts w:ascii="宋体" w:hAnsi="宋体"/>
          <w:sz w:val="24"/>
        </w:rPr>
      </w:pPr>
      <w:r>
        <w:rPr>
          <w:rFonts w:ascii="宋体" w:hAnsi="宋体"/>
          <w:sz w:val="24"/>
        </w:rPr>
        <w:t xml:space="preserve">…… </w:t>
      </w:r>
      <w:r/>
    </w:p>
    <w:p>
      <w:pPr>
        <w:pStyle w:val="800"/>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00"/>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02"/>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02"/>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02"/>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2"/>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02"/>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02"/>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02"/>
        <w:numPr>
          <w:ilvl w:val="0"/>
          <w:numId w:val="6"/>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02"/>
        <w:numPr>
          <w:ilvl w:val="0"/>
          <w:numId w:val="6"/>
        </w:numPr>
        <w:ind w:firstLine="482"/>
        <w:spacing w:line="480" w:lineRule="exact"/>
        <w:rPr>
          <w:rFonts w:hint="eastAsia" w:ascii="宋体" w:hAnsi="宋体"/>
          <w:b w:val="0"/>
          <w:bCs/>
          <w:color w:val="000000"/>
          <w:sz w:val="21"/>
          <w:szCs w:val="21"/>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1034"/>
        <w:jc w:val="both"/>
        <w:spacing w:before="0" w:line="400" w:lineRule="exact"/>
        <w:rPr>
          <w:rFonts w:ascii="宋体" w:hAnsi="宋体"/>
          <w:b/>
          <w:bCs w:val="0"/>
          <w:color w:val="000000"/>
          <w:sz w:val="32"/>
          <w:szCs w:val="32"/>
          <w:lang w:val="en-US" w:eastAsia="zh-CN" w:bidi="ar-SA"/>
        </w:rPr>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2"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c014e88440e9256c45b9cc11fb0c77e"/>
                        <pic:cNvPicPr>
                          <a:picLocks noChangeAspect="1"/>
                        </pic:cNvPicPr>
                        <pic:nvPr/>
                      </pic:nvPicPr>
                      <pic:blipFill>
                        <a:blip r:embed="rId16"/>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6" o:title=""/>
              </v:shape>
            </w:pict>
          </mc:Fallback>
        </mc:AlternateContent>
      </w:r>
      <w:r/>
    </w:p>
    <w:p>
      <w:pPr>
        <w:pStyle w:val="1034"/>
        <w:jc w:val="center"/>
        <w:spacing w:before="0" w:line="400" w:lineRule="exact"/>
        <w:rPr>
          <w:rFonts w:ascii="宋体" w:hAnsi="宋体" w:eastAsia="仿宋_GB2312"/>
          <w:b/>
          <w:bCs w:val="0"/>
          <w:color w:val="000000"/>
          <w:sz w:val="36"/>
          <w:szCs w:val="36"/>
          <w:lang w:val="en-US" w:eastAsia="zh-CN" w:bidi="ar-SA"/>
        </w:rPr>
      </w:pPr>
      <w:r>
        <w:rPr>
          <w:rFonts w:ascii="宋体" w:hAnsi="宋体"/>
          <w:b/>
          <w:bCs w:val="0"/>
          <w:color w:val="000000"/>
          <w:sz w:val="36"/>
          <w:szCs w:val="36"/>
          <w:lang w:val="en-US" w:eastAsia="zh-CN" w:bidi="ar-SA"/>
        </w:rPr>
        <w:t xml:space="preserve">1</w:t>
      </w:r>
      <w:r>
        <w:rPr>
          <w:rFonts w:hint="eastAsia" w:ascii="宋体" w:hAnsi="宋体"/>
          <w:b/>
          <w:bCs w:val="0"/>
          <w:color w:val="000000"/>
          <w:sz w:val="36"/>
          <w:szCs w:val="36"/>
          <w:lang w:val="en-US" w:eastAsia="zh-CN" w:bidi="ar-SA"/>
        </w:rPr>
        <w:t xml:space="preserve">1</w:t>
      </w:r>
      <w:r>
        <w:rPr>
          <w:rFonts w:ascii="宋体" w:hAnsi="宋体"/>
          <w:b/>
          <w:bCs w:val="0"/>
          <w:color w:val="000000"/>
          <w:sz w:val="36"/>
          <w:szCs w:val="36"/>
          <w:lang w:val="en-US" w:eastAsia="zh-CN" w:bidi="ar-SA"/>
        </w:rPr>
        <w:t xml:space="preserve">、</w:t>
      </w:r>
      <w:r>
        <w:rPr>
          <w:rFonts w:ascii="宋体" w:hAnsi="宋体" w:eastAsia="仿宋_GB2312"/>
          <w:b/>
          <w:bCs w:val="0"/>
          <w:color w:val="000000"/>
          <w:sz w:val="36"/>
          <w:szCs w:val="36"/>
          <w:lang w:val="en-US" w:eastAsia="zh-CN" w:bidi="ar-SA"/>
        </w:rPr>
        <w:t xml:space="preserve">残疾人福利性单位声明函</w:t>
      </w:r>
      <w:r/>
    </w:p>
    <w:p>
      <w:pPr>
        <w:pStyle w:val="802"/>
      </w:pPr>
      <w:r/>
      <w:r/>
    </w:p>
    <w:p>
      <w:pPr>
        <w:pStyle w:val="1040"/>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ascii="宋体" w:hAnsi="宋体" w:eastAsia="宋体" w:cs="宋体"/>
          <w:color w:val="auto"/>
          <w:sz w:val="24"/>
          <w:szCs w:val="24"/>
          <w:highlight w:val="none"/>
          <w:lang w:val="en-US" w:eastAsia="zh-CN" w:bidi="ar-SA"/>
        </w:rPr>
        <w:t xml:space="preserve">JSZC-320382-HYSJ-X2026-0002</w:t>
      </w:r>
      <w:r>
        <w:rPr>
          <w:rFonts w:hint="eastAsia" w:eastAsia="宋体"/>
          <w:b w:val="0"/>
          <w:i w:val="0"/>
          <w:caps w:val="0"/>
          <w:color w:val="auto"/>
          <w:spacing w:val="8"/>
          <w:sz w:val="24"/>
          <w:szCs w:val="24"/>
          <w:shd w:val="clear" w:color="auto" w:fill="ffffff"/>
          <w:lang w:eastAsia="zh-CN"/>
        </w:rPr>
      </w:r>
      <w:r/>
    </w:p>
    <w:p>
      <w:pPr>
        <w:pStyle w:val="1040"/>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2026年中央农业防灾减灾和水利救灾资金（第二批）农作物重大疫情防控项目          采购包：（）</w:t>
      </w:r>
      <w:r/>
    </w:p>
    <w:p>
      <w:pPr>
        <w:pStyle w:val="1040"/>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2"/>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2"/>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02"/>
        <w:ind w:firstLine="480"/>
        <w:spacing w:line="360" w:lineRule="auto"/>
        <w:rPr>
          <w:rFonts w:ascii="宋体" w:hAnsi="宋体" w:eastAsia="宋体"/>
          <w:color w:val="000000"/>
          <w:sz w:val="24"/>
        </w:rPr>
      </w:pPr>
      <w:r>
        <w:rPr>
          <w:rFonts w:ascii="宋体" w:hAnsi="宋体" w:eastAsia="宋体"/>
          <w:color w:val="000000"/>
          <w:sz w:val="24"/>
        </w:rPr>
      </w:r>
      <w:r/>
    </w:p>
    <w:p>
      <w:pPr>
        <w:pStyle w:val="802"/>
        <w:ind w:firstLine="480"/>
        <w:spacing w:line="360" w:lineRule="auto"/>
        <w:rPr>
          <w:rFonts w:ascii="宋体" w:hAnsi="宋体" w:eastAsia="宋体"/>
          <w:sz w:val="24"/>
        </w:rPr>
      </w:pPr>
      <w:r>
        <w:rPr>
          <w:rFonts w:ascii="宋体" w:hAnsi="宋体" w:eastAsia="宋体"/>
          <w:sz w:val="24"/>
        </w:rPr>
      </w:r>
      <w:r/>
    </w:p>
    <w:p>
      <w:pPr>
        <w:pStyle w:val="802"/>
        <w:ind w:firstLine="480"/>
        <w:spacing w:line="360" w:lineRule="auto"/>
        <w:rPr>
          <w:rFonts w:ascii="宋体" w:hAnsi="宋体" w:eastAsia="宋体"/>
          <w:sz w:val="24"/>
        </w:rPr>
      </w:pPr>
      <w:r>
        <w:rPr>
          <w:rFonts w:ascii="宋体" w:hAnsi="宋体" w:eastAsia="宋体"/>
          <w:sz w:val="24"/>
        </w:rPr>
      </w:r>
      <w:r/>
    </w:p>
    <w:p>
      <w:pPr>
        <w:pStyle w:val="802"/>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39"/>
        <w:rPr>
          <w:rFonts w:ascii="宋体" w:hAnsi="宋体" w:eastAsia="宋体"/>
        </w:rPr>
      </w:pPr>
      <w:r>
        <w:rPr>
          <w:rFonts w:ascii="宋体" w:hAnsi="宋体" w:eastAsia="宋体"/>
        </w:rPr>
      </w:r>
      <w:r/>
    </w:p>
    <w:p>
      <w:pPr>
        <w:pStyle w:val="802"/>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2"/>
        <w:ind w:firstLine="480"/>
        <w:spacing w:line="360" w:lineRule="auto"/>
        <w:rPr>
          <w:rFonts w:ascii="宋体" w:hAnsi="宋体" w:eastAsia="宋体"/>
          <w:sz w:val="24"/>
        </w:rPr>
      </w:pPr>
      <w:r>
        <w:rPr>
          <w:rFonts w:ascii="宋体" w:hAnsi="宋体" w:eastAsia="宋体"/>
          <w:sz w:val="24"/>
        </w:rPr>
      </w:r>
      <w:r/>
    </w:p>
    <w:p>
      <w:pPr>
        <w:pStyle w:val="802"/>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08"/>
        <w:ind w:left="0" w:firstLine="480"/>
        <w:spacing w:line="400" w:lineRule="exact"/>
        <w:rPr>
          <w:rFonts w:ascii="宋体" w:hAnsi="宋体" w:eastAsia="宋体"/>
        </w:rPr>
      </w:pPr>
      <w:r>
        <w:rPr>
          <w:rFonts w:ascii="宋体" w:hAnsi="宋体" w:eastAsia="宋体"/>
        </w:rPr>
      </w:r>
      <w:r/>
    </w:p>
    <w:p>
      <w:pPr>
        <w:pStyle w:val="808"/>
        <w:ind w:left="0" w:firstLine="480"/>
        <w:spacing w:line="400" w:lineRule="exact"/>
        <w:rPr>
          <w:rFonts w:ascii="宋体" w:hAnsi="宋体" w:eastAsia="宋体"/>
        </w:rPr>
      </w:pPr>
      <w:r>
        <w:rPr>
          <w:rFonts w:ascii="宋体" w:hAnsi="宋体" w:eastAsia="宋体"/>
        </w:rPr>
      </w:r>
      <w:r/>
    </w:p>
    <w:p>
      <w:pPr>
        <w:pStyle w:val="808"/>
        <w:ind w:left="0" w:firstLine="500"/>
        <w:spacing w:line="400" w:lineRule="exact"/>
        <w:rPr>
          <w:rFonts w:ascii="宋体" w:hAnsi="宋体" w:eastAsia="宋体"/>
          <w:sz w:val="25"/>
        </w:rPr>
      </w:pPr>
      <w:r>
        <w:rPr>
          <w:rFonts w:ascii="宋体" w:hAnsi="宋体" w:eastAsia="宋体"/>
          <w:sz w:val="25"/>
        </w:rPr>
      </w:r>
      <w:r/>
    </w:p>
    <w:p>
      <w:pPr>
        <w:pStyle w:val="1040"/>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40"/>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40"/>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02"/>
        <w:ind w:firstLine="420"/>
        <w:spacing w:line="400" w:lineRule="exact"/>
        <w:rPr>
          <w:rFonts w:ascii="宋体" w:hAnsi="宋体" w:eastAsia="宋体"/>
        </w:rPr>
      </w:pPr>
      <w:r>
        <w:rPr>
          <w:rFonts w:ascii="宋体" w:hAnsi="宋体" w:eastAsia="宋体"/>
        </w:rPr>
      </w:r>
      <w:r/>
    </w:p>
    <w:p>
      <w:pPr>
        <w:pStyle w:val="803"/>
        <w:rPr>
          <w:rFonts w:ascii="宋体" w:hAnsi="宋体" w:eastAsia="宋体"/>
        </w:rPr>
      </w:pPr>
      <w:r>
        <w:rPr>
          <w:rFonts w:ascii="宋体" w:hAnsi="宋体" w:eastAsia="宋体"/>
        </w:rPr>
      </w:r>
      <w:r/>
    </w:p>
    <w:p>
      <w:pPr>
        <w:pStyle w:val="803"/>
        <w:rPr>
          <w:rFonts w:ascii="宋体" w:hAnsi="宋体" w:eastAsia="宋体"/>
        </w:rPr>
      </w:pPr>
      <w:r>
        <w:rPr>
          <w:rFonts w:ascii="宋体" w:hAnsi="宋体" w:eastAsia="宋体"/>
        </w:rPr>
      </w:r>
      <w:r/>
    </w:p>
    <w:p>
      <w:pPr>
        <w:pStyle w:val="1034"/>
        <w:jc w:val="center"/>
        <w:spacing w:before="0" w:line="400" w:lineRule="exact"/>
        <w:rPr>
          <w:rFonts w:ascii="宋体" w:hAnsi="宋体" w:eastAsia="宋体"/>
          <w:sz w:val="32"/>
          <w:szCs w:val="32"/>
        </w:rPr>
      </w:pPr>
      <w:r>
        <w:rPr>
          <w:rFonts w:ascii="宋体" w:hAnsi="宋体" w:eastAsia="宋体"/>
          <w:sz w:val="32"/>
          <w:szCs w:val="32"/>
        </w:rPr>
      </w:r>
      <w:r/>
    </w:p>
    <w:p>
      <w:pPr>
        <w:pStyle w:val="1034"/>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jc w:val="center"/>
        <w:spacing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w:t>
      </w:r>
      <w:r>
        <w:rPr>
          <w:rFonts w:hint="eastAsia" w:ascii="宋体" w:hAnsi="宋体" w:cs="宋体"/>
          <w:b/>
          <w:bCs/>
          <w:color w:val="auto"/>
          <w:sz w:val="32"/>
          <w:szCs w:val="32"/>
          <w:lang w:val="en-US" w:eastAsia="zh-CN"/>
        </w:rPr>
        <w:t xml:space="preserve">2</w:t>
      </w:r>
      <w:r>
        <w:rPr>
          <w:rFonts w:hint="eastAsia" w:ascii="宋体" w:hAnsi="宋体" w:eastAsia="宋体" w:cs="宋体"/>
          <w:b/>
          <w:bCs/>
          <w:color w:val="auto"/>
          <w:sz w:val="32"/>
          <w:szCs w:val="32"/>
          <w:lang w:val="en-US" w:eastAsia="zh-CN"/>
        </w:rPr>
        <w:t xml:space="preserve">、关于符合本国产品标准的声明函</w:t>
      </w:r>
      <w:r>
        <w:rPr>
          <w:rFonts w:hint="eastAsia" w:ascii="宋体" w:hAnsi="宋体" w:eastAsia="宋体" w:cs="宋体"/>
        </w:rPr>
        <w:t xml:space="preserve"> </w:t>
      </w:r>
      <w:r>
        <w:rPr>
          <w:rFonts w:hint="eastAsia" w:ascii="宋体" w:hAnsi="宋体" w:eastAsia="宋体" w:cs="宋体"/>
          <w:b/>
          <w:bCs/>
          <w:color w:val="auto"/>
          <w:sz w:val="32"/>
          <w:szCs w:val="32"/>
          <w:lang w:val="en-US" w:eastAsia="zh-CN"/>
        </w:rPr>
        <w:t xml:space="preserve"> 采购包(</w:t>
      </w:r>
      <w:r>
        <w:rPr>
          <w:rFonts w:hint="eastAsia" w:ascii="宋体" w:hAnsi="宋体" w:cs="宋体"/>
          <w:b/>
          <w:bCs/>
          <w:color w:val="auto"/>
          <w:sz w:val="32"/>
          <w:szCs w:val="32"/>
          <w:u w:val="single"/>
          <w:lang w:val="en-US" w:eastAsia="zh-CN"/>
        </w:rPr>
        <w:t xml:space="preserve">  </w:t>
      </w:r>
      <w:r>
        <w:rPr>
          <w:rFonts w:hint="eastAsia" w:ascii="宋体" w:hAnsi="宋体" w:eastAsia="宋体" w:cs="宋体"/>
          <w:b/>
          <w:bCs/>
          <w:color w:val="auto"/>
          <w:sz w:val="32"/>
          <w:szCs w:val="32"/>
          <w:lang w:val="en-US" w:eastAsia="zh-CN"/>
        </w:rPr>
        <w:t xml:space="preserve">)</w:t>
      </w:r>
      <w:r/>
    </w:p>
    <w:p>
      <w:pPr>
        <w:pStyle w:val="79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96"/>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796"/>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9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91"/>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1"/>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1"/>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91"/>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91"/>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1"/>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1"/>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803"/>
        <w:rPr>
          <w:lang w:val="en-US" w:eastAsia="zh-CN"/>
        </w:rPr>
      </w:pPr>
      <w:r>
        <w:rPr>
          <w:lang w:val="en-US" w:eastAsia="zh-CN"/>
        </w:rPr>
      </w:r>
      <w:r/>
    </w:p>
    <w:p>
      <w:pPr>
        <w:pStyle w:val="1034"/>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02"/>
        <w:rPr>
          <w:rFonts w:ascii="宋体" w:hAnsi="宋体" w:eastAsia="宋体"/>
          <w:sz w:val="32"/>
          <w:szCs w:val="32"/>
          <w:lang w:val="en-US" w:eastAsia="zh-CN"/>
        </w:rPr>
      </w:pPr>
      <w:r>
        <w:rPr>
          <w:rFonts w:ascii="宋体" w:hAnsi="宋体" w:eastAsia="宋体"/>
          <w:sz w:val="32"/>
          <w:szCs w:val="32"/>
          <w:lang w:val="en-US" w:eastAsia="zh-CN"/>
        </w:rPr>
      </w:r>
      <w:r/>
    </w:p>
    <w:p>
      <w:pPr>
        <w:pStyle w:val="803"/>
        <w:rPr>
          <w:rFonts w:ascii="宋体" w:hAnsi="宋体" w:eastAsia="宋体"/>
          <w:sz w:val="32"/>
          <w:szCs w:val="32"/>
          <w:lang w:val="en-US" w:eastAsia="zh-CN"/>
        </w:rPr>
      </w:pPr>
      <w:r>
        <w:rPr>
          <w:rFonts w:ascii="宋体" w:hAnsi="宋体" w:eastAsia="宋体"/>
          <w:sz w:val="32"/>
          <w:szCs w:val="32"/>
          <w:lang w:val="en-US" w:eastAsia="zh-CN"/>
        </w:rPr>
      </w:r>
      <w:r/>
    </w:p>
    <w:p>
      <w:pPr>
        <w:pStyle w:val="812"/>
        <w:rPr>
          <w:lang w:val="en-US" w:eastAsia="zh-CN"/>
        </w:rPr>
      </w:pPr>
      <w:r>
        <w:rPr>
          <w:lang w:val="en-US" w:eastAsia="zh-CN"/>
        </w:rPr>
      </w:r>
      <w:r/>
    </w:p>
    <w:p>
      <w:pPr>
        <w:ind w:left="0" w:right="0" w:firstLine="600"/>
        <w:jc w:val="both"/>
        <w:spacing w:before="0" w:after="0"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t xml:space="preserve">招标代理服务收费标准</w:t>
      </w:r>
      <w:r/>
    </w:p>
    <w:tbl>
      <w:tblPr>
        <w:tblStyle w:val="770"/>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44"/>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44"/>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44"/>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44"/>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44"/>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44"/>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4"/>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44"/>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4"/>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44"/>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44"/>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44"/>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4"/>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44"/>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44"/>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44"/>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44"/>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44"/>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44"/>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44"/>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774"/>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774"/>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774"/>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774"/>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774"/>
        <w:ind w:left="556" w:firstLine="0"/>
        <w:keepLines w:val="0"/>
        <w:keepNext w:val="0"/>
        <w:pageBreakBefore w:val="0"/>
        <w:spacing w:before="3" w:line="360" w:lineRule="exact"/>
        <w:widowControl w:val="off"/>
        <w:rPr>
          <w:rFonts w:hint="eastAsia" w:ascii="宋体" w:hAnsi="宋体" w:cs="宋体"/>
          <w:b/>
          <w:bCs/>
          <w:sz w:val="28"/>
          <w:szCs w:val="28"/>
          <w:lang w:val="en-US" w:eastAsia="zh-CN"/>
        </w:rPr>
      </w:pPr>
      <w:r>
        <w:rPr>
          <w:rFonts w:hint="eastAsia" w:ascii="宋体" w:hAnsi="宋体" w:eastAsia="宋体" w:cs="宋体"/>
          <w:b/>
          <w:bCs/>
          <w:sz w:val="28"/>
          <w:szCs w:val="28"/>
          <w:lang w:val="en-US" w:eastAsia="zh-CN"/>
        </w:rPr>
        <w:t xml:space="preserve">4.本项目代理服务费按照招标文件中收费标准计算金额的</w:t>
      </w:r>
      <w:r>
        <w:rPr>
          <w:rFonts w:hint="eastAsia" w:ascii="宋体" w:hAnsi="宋体" w:cs="宋体"/>
          <w:b/>
          <w:bCs/>
          <w:sz w:val="28"/>
          <w:szCs w:val="28"/>
          <w:lang w:val="en-US" w:eastAsia="zh-CN"/>
        </w:rPr>
        <w:t xml:space="preserve">50</w:t>
      </w:r>
      <w:r>
        <w:rPr>
          <w:rFonts w:hint="eastAsia" w:ascii="宋体" w:hAnsi="宋体" w:eastAsia="宋体" w:cs="宋体"/>
          <w:b/>
          <w:bCs/>
          <w:sz w:val="28"/>
          <w:szCs w:val="28"/>
          <w:lang w:val="en-US" w:eastAsia="zh-CN"/>
        </w:rPr>
        <w:t xml:space="preserve">%收取</w:t>
      </w:r>
      <w:r>
        <w:rPr>
          <w:rFonts w:hint="eastAsia" w:ascii="宋体" w:hAnsi="宋体" w:cs="宋体"/>
          <w:b/>
          <w:bCs/>
          <w:sz w:val="28"/>
          <w:szCs w:val="28"/>
          <w:lang w:val="en-US" w:eastAsia="zh-CN"/>
        </w:rPr>
        <w:t xml:space="preserve">。</w:t>
      </w:r>
      <w:r/>
    </w:p>
    <w:p>
      <w:pPr>
        <w:pStyle w:val="774"/>
        <w:ind w:left="556" w:firstLine="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cs="宋体"/>
          <w:b/>
          <w:bCs/>
          <w:sz w:val="28"/>
          <w:szCs w:val="28"/>
          <w:lang w:val="en-US" w:eastAsia="zh-CN"/>
        </w:rPr>
        <w:t xml:space="preserve">5.</w:t>
      </w:r>
      <w:r>
        <w:rPr>
          <w:rFonts w:hint="eastAsia" w:ascii="宋体" w:hAnsi="宋体" w:eastAsia="宋体" w:cs="宋体"/>
          <w:b/>
          <w:bCs/>
          <w:sz w:val="28"/>
          <w:szCs w:val="28"/>
          <w:lang w:val="en-US" w:eastAsia="zh-CN"/>
        </w:rPr>
        <w:t xml:space="preserve">本项目代理服务费</w:t>
      </w:r>
      <w:r>
        <w:rPr>
          <w:rFonts w:hint="eastAsia" w:ascii="宋体" w:hAnsi="宋体" w:cs="宋体"/>
          <w:b/>
          <w:bCs/>
          <w:sz w:val="28"/>
          <w:szCs w:val="28"/>
          <w:lang w:val="en-US" w:eastAsia="zh-CN"/>
        </w:rPr>
        <w:t xml:space="preserve">由</w:t>
      </w:r>
      <w:r>
        <w:rPr>
          <w:rFonts w:hint="eastAsia" w:ascii="宋体" w:hAnsi="宋体" w:eastAsia="宋体" w:cs="宋体"/>
          <w:b/>
          <w:bCs/>
          <w:sz w:val="28"/>
          <w:szCs w:val="28"/>
          <w:lang w:val="zh-CN" w:eastAsia="zh-CN"/>
        </w:rPr>
        <w:t xml:space="preserve">成交供应商</w:t>
      </w:r>
      <w:r>
        <w:rPr>
          <w:rFonts w:hint="eastAsia" w:ascii="宋体" w:hAnsi="宋体" w:cs="宋体"/>
          <w:b/>
          <w:bCs/>
          <w:sz w:val="28"/>
          <w:szCs w:val="28"/>
          <w:lang w:val="en-US" w:eastAsia="zh-CN"/>
        </w:rPr>
        <w:t xml:space="preserve">支付</w:t>
      </w:r>
      <w:r>
        <w:rPr>
          <w:rFonts w:hint="eastAsia" w:ascii="宋体" w:hAnsi="宋体" w:eastAsia="宋体" w:cs="宋体"/>
          <w:sz w:val="28"/>
          <w:szCs w:val="28"/>
          <w:lang w:val="en-US" w:eastAsia="zh-CN"/>
        </w:rPr>
        <w:t xml:space="preserve">。</w:t>
      </w:r>
      <w:r/>
    </w:p>
    <w:p>
      <w:pPr>
        <w:rPr>
          <w:rFonts w:hint="default"/>
          <w:lang w:val="en-US" w:eastAsia="zh-CN"/>
        </w:rPr>
      </w:pPr>
      <w:r>
        <w:rPr>
          <w:rFonts w:hint="eastAsia" w:ascii="宋体" w:hAnsi="宋体" w:cs="宋体"/>
          <w:sz w:val="28"/>
          <w:szCs w:val="28"/>
          <w:lang w:val="en-US" w:eastAsia="zh-CN"/>
        </w:rPr>
        <w:t xml:space="preserve">    </w:t>
      </w:r>
      <w:r/>
    </w:p>
    <w:p>
      <w:pPr>
        <w:pStyle w:val="807"/>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39"/>
        <w:rPr>
          <w:rFonts w:ascii="宋体" w:hAnsi="宋体" w:eastAsia="宋体"/>
          <w:sz w:val="24"/>
          <w:szCs w:val="24"/>
          <w:lang w:val="zh-CN"/>
        </w:rPr>
      </w:pPr>
      <w:r>
        <w:rPr>
          <w:rFonts w:ascii="宋体" w:hAnsi="宋体" w:eastAsia="宋体"/>
          <w:sz w:val="24"/>
          <w:szCs w:val="24"/>
          <w:lang w:val="zh-CN"/>
        </w:rPr>
      </w:r>
      <w:r/>
    </w:p>
    <w:p>
      <w:pPr>
        <w:pStyle w:val="1039"/>
        <w:rPr>
          <w:rFonts w:ascii="宋体" w:hAnsi="宋体" w:eastAsia="宋体"/>
          <w:sz w:val="24"/>
          <w:szCs w:val="24"/>
          <w:lang w:val="zh-CN"/>
        </w:rPr>
      </w:pPr>
      <w:r>
        <w:rPr>
          <w:rFonts w:ascii="宋体" w:hAnsi="宋体" w:eastAsia="宋体"/>
          <w:sz w:val="24"/>
          <w:szCs w:val="24"/>
          <w:lang w:val="zh-CN"/>
        </w:rPr>
      </w:r>
      <w:r/>
    </w:p>
    <w:p>
      <w:pPr>
        <w:pStyle w:val="1039"/>
        <w:rPr>
          <w:rFonts w:ascii="宋体" w:hAnsi="宋体" w:eastAsia="宋体"/>
          <w:sz w:val="24"/>
          <w:szCs w:val="24"/>
          <w:lang w:val="zh-CN"/>
        </w:rPr>
      </w:pPr>
      <w:r>
        <w:rPr>
          <w:rFonts w:ascii="宋体" w:hAnsi="宋体" w:eastAsia="宋体"/>
          <w:sz w:val="24"/>
          <w:szCs w:val="24"/>
          <w:lang w:val="zh-CN"/>
        </w:rPr>
      </w:r>
      <w:r/>
    </w:p>
    <w:p>
      <w:pPr>
        <w:pStyle w:val="854"/>
        <w:jc w:val="center"/>
        <w:rPr>
          <w:sz w:val="36"/>
          <w:szCs w:val="36"/>
        </w:rPr>
      </w:pPr>
      <w:r/>
      <w:bookmarkStart w:id="20" w:name="_Toc17282"/>
      <w:r/>
      <w:bookmarkEnd w:id="20"/>
      <w:r/>
      <w:bookmarkStart w:id="21" w:name="_Toc14466"/>
      <w:r/>
      <w:bookmarkEnd w:id="21"/>
      <w:r/>
      <w:bookmarkStart w:id="22" w:name="_Toc28649"/>
      <w:r/>
      <w:bookmarkEnd w:id="22"/>
      <w:r/>
      <w:bookmarkStart w:id="23" w:name="_Toc12175"/>
      <w:r/>
      <w:bookmarkEnd w:id="23"/>
      <w:r/>
      <w:bookmarkStart w:id="24" w:name="_Toc27720"/>
      <w:r/>
      <w:bookmarkEnd w:id="24"/>
      <w:r/>
      <w:bookmarkStart w:id="25" w:name="_Toc13854"/>
      <w:r/>
      <w:bookmarkEnd w:id="25"/>
      <w:r/>
      <w:bookmarkStart w:id="26" w:name="_Toc6895"/>
      <w:r/>
      <w:bookmarkEnd w:id="26"/>
      <w:r/>
      <w:bookmarkStart w:id="27" w:name="_Toc13568"/>
      <w:r/>
      <w:bookmarkEnd w:id="27"/>
      <w:r/>
      <w:bookmarkStart w:id="28" w:name="_Toc31024"/>
      <w:r/>
      <w:bookmarkEnd w:id="28"/>
      <w:r/>
      <w:bookmarkStart w:id="29" w:name="_Toc11158565"/>
      <w:r/>
      <w:bookmarkEnd w:id="29"/>
      <w:r/>
      <w:bookmarkStart w:id="30" w:name="_Toc31537"/>
      <w:r/>
      <w:bookmarkEnd w:id="30"/>
      <w:r/>
      <w:bookmarkStart w:id="31" w:name="_Toc18720"/>
      <w:r/>
      <w:bookmarkEnd w:id="31"/>
      <w:r/>
      <w:bookmarkStart w:id="32" w:name="_Toc11917"/>
      <w:r/>
      <w:bookmarkEnd w:id="32"/>
      <w:r/>
      <w:r/>
    </w:p>
    <w:p>
      <w:pPr>
        <w:pStyle w:val="1039"/>
        <w:rPr>
          <w:rFonts w:ascii="宋体" w:hAnsi="宋体" w:eastAsia="宋体"/>
          <w:sz w:val="24"/>
          <w:szCs w:val="24"/>
          <w:lang w:val="zh-CN"/>
        </w:rPr>
      </w:pPr>
      <w:r>
        <w:rPr>
          <w:rFonts w:ascii="宋体" w:hAnsi="宋体" w:eastAsia="宋体"/>
          <w:sz w:val="24"/>
          <w:szCs w:val="24"/>
          <w:lang w:val="zh-CN"/>
        </w:rPr>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lear" w:pos="4153" w:leader="none"/>
        <w:tab w:val="center" w:pos="4821" w:leader="none"/>
      </w:tabs>
    </w:pPr>
    <w:r>
      <w:rPr>
        <w:sz w:val="18"/>
      </w:rPr>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tabs>
        <w:tab w:val="center" w:pos="4153" w:leader="none"/>
        <w:tab w:val="clear" w:pos="7143" w:leader="none"/>
        <w:tab w:val="right" w:pos="8306" w:leader="none"/>
        <w:tab w:val="clear" w:pos="14287" w:leader="none"/>
      </w:tabs>
    </w:pPr>
    <w:r>
      <w:rPr>
        <w:sz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1"/>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1"/>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4"/>
  </w:num>
  <w:num w:numId="2">
    <w:abstractNumId w:val="3"/>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uiPriority w:val="0"/>
    <w:qFormat/>
    <w:rPr>
      <w:rFonts w:hint="default" w:ascii="Times New Roman" w:hAnsi="Times New Roman" w:eastAsia="宋体" w:cs="Times New Roman"/>
    </w:rPr>
  </w:style>
  <w:style w:type="paragraph" w:styleId="760">
    <w:name w:val="Heading 1"/>
    <w:next w:val="759"/>
    <w:uiPriority w:val="9"/>
    <w:qFormat/>
    <w:pPr>
      <w:keepLines/>
      <w:keepNext/>
      <w:spacing w:before="480" w:after="200"/>
      <w:outlineLvl w:val="0"/>
    </w:pPr>
    <w:rPr>
      <w:rFonts w:hint="default" w:ascii="Arial" w:hAnsi="Arial" w:eastAsia="Arial" w:cs="Arial"/>
      <w:sz w:val="40"/>
      <w:szCs w:val="40"/>
    </w:rPr>
  </w:style>
  <w:style w:type="paragraph" w:styleId="761">
    <w:name w:val="Heading 2"/>
    <w:next w:val="759"/>
    <w:uiPriority w:val="9"/>
    <w:unhideWhenUsed/>
    <w:qFormat/>
    <w:pPr>
      <w:keepLines/>
      <w:keepNext/>
      <w:spacing w:before="360" w:after="200"/>
      <w:outlineLvl w:val="1"/>
    </w:pPr>
    <w:rPr>
      <w:rFonts w:hint="default" w:ascii="Arial" w:hAnsi="Arial" w:eastAsia="Arial" w:cs="Arial"/>
      <w:sz w:val="34"/>
    </w:rPr>
  </w:style>
  <w:style w:type="paragraph" w:styleId="762">
    <w:name w:val="Heading 3"/>
    <w:next w:val="759"/>
    <w:uiPriority w:val="9"/>
    <w:unhideWhenUsed/>
    <w:qFormat/>
    <w:pPr>
      <w:keepLines/>
      <w:keepNext/>
      <w:spacing w:before="320" w:after="200"/>
      <w:outlineLvl w:val="2"/>
    </w:pPr>
    <w:rPr>
      <w:rFonts w:hint="default" w:ascii="Arial" w:hAnsi="Arial" w:eastAsia="Arial" w:cs="Arial"/>
      <w:sz w:val="30"/>
      <w:szCs w:val="30"/>
    </w:rPr>
  </w:style>
  <w:style w:type="paragraph" w:styleId="763">
    <w:name w:val="Heading 4"/>
    <w:basedOn w:val="759"/>
    <w:next w:val="759"/>
    <w:uiPriority w:val="9"/>
    <w:unhideWhenUsed/>
    <w:qFormat/>
    <w:pPr>
      <w:keepLines/>
      <w:keepNext/>
      <w:spacing w:before="320" w:after="200"/>
      <w:outlineLvl w:val="3"/>
    </w:pPr>
    <w:rPr>
      <w:rFonts w:hint="default" w:ascii="Arial" w:hAnsi="Arial" w:eastAsia="Arial" w:cs="Arial"/>
      <w:b/>
      <w:bCs/>
      <w:sz w:val="26"/>
      <w:szCs w:val="26"/>
    </w:rPr>
  </w:style>
  <w:style w:type="paragraph" w:styleId="764">
    <w:name w:val="Heading 5"/>
    <w:next w:val="759"/>
    <w:uiPriority w:val="9"/>
    <w:unhideWhenUsed/>
    <w:qFormat/>
    <w:pPr>
      <w:keepLines/>
      <w:keepNext/>
      <w:spacing w:before="320" w:after="200"/>
      <w:outlineLvl w:val="4"/>
    </w:pPr>
    <w:rPr>
      <w:rFonts w:hint="default" w:ascii="Arial" w:hAnsi="Arial" w:eastAsia="Arial" w:cs="Arial"/>
      <w:b/>
      <w:bCs/>
      <w:sz w:val="24"/>
      <w:szCs w:val="24"/>
    </w:rPr>
  </w:style>
  <w:style w:type="paragraph" w:styleId="765">
    <w:name w:val="Heading 6"/>
    <w:next w:val="759"/>
    <w:uiPriority w:val="9"/>
    <w:unhideWhenUsed/>
    <w:qFormat/>
    <w:pPr>
      <w:keepLines/>
      <w:keepNext/>
      <w:spacing w:before="320" w:after="200"/>
      <w:outlineLvl w:val="5"/>
    </w:pPr>
    <w:rPr>
      <w:rFonts w:hint="default" w:ascii="Arial" w:hAnsi="Arial" w:eastAsia="Arial" w:cs="Arial"/>
      <w:b/>
      <w:bCs/>
      <w:sz w:val="22"/>
      <w:szCs w:val="22"/>
    </w:rPr>
  </w:style>
  <w:style w:type="paragraph" w:styleId="766">
    <w:name w:val="Heading 7"/>
    <w:next w:val="759"/>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67">
    <w:name w:val="Heading 8"/>
    <w:next w:val="759"/>
    <w:uiPriority w:val="9"/>
    <w:unhideWhenUsed/>
    <w:qFormat/>
    <w:pPr>
      <w:keepLines/>
      <w:keepNext/>
      <w:spacing w:before="320" w:after="200"/>
      <w:outlineLvl w:val="7"/>
    </w:pPr>
    <w:rPr>
      <w:rFonts w:hint="default" w:ascii="Arial" w:hAnsi="Arial" w:eastAsia="Arial" w:cs="Arial"/>
      <w:i/>
      <w:iCs/>
      <w:sz w:val="22"/>
      <w:szCs w:val="22"/>
    </w:rPr>
  </w:style>
  <w:style w:type="paragraph" w:styleId="768">
    <w:name w:val="Heading 9"/>
    <w:next w:val="759"/>
    <w:uiPriority w:val="9"/>
    <w:unhideWhenUsed/>
    <w:qFormat/>
    <w:pPr>
      <w:keepLines/>
      <w:keepNext/>
      <w:spacing w:before="320" w:after="200"/>
      <w:outlineLvl w:val="8"/>
    </w:pPr>
    <w:rPr>
      <w:rFonts w:hint="default"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next w:val="759"/>
    <w:uiPriority w:val="39"/>
    <w:unhideWhenUsed/>
    <w:qFormat/>
    <w:pPr>
      <w:ind w:left="1701" w:right="0" w:firstLine="0"/>
      <w:spacing w:after="57"/>
    </w:pPr>
    <w:rPr>
      <w:rFonts w:hint="default" w:ascii="Times New Roman" w:hAnsi="Times New Roman" w:eastAsia="宋体" w:cs="Times New Roman"/>
    </w:rPr>
  </w:style>
  <w:style w:type="paragraph" w:styleId="772">
    <w:name w:val="index 8"/>
    <w:basedOn w:val="759"/>
    <w:next w:val="759"/>
    <w:uiPriority w:val="99"/>
    <w:unhideWhenUsed/>
    <w:qFormat/>
    <w:pPr>
      <w:jc w:val="left"/>
      <w:spacing w:line="276" w:lineRule="auto"/>
    </w:pPr>
    <w:rPr>
      <w:rFonts w:ascii="宋体" w:hAnsi="宋体"/>
      <w:color w:val="ff0000"/>
      <w:szCs w:val="21"/>
    </w:rPr>
  </w:style>
  <w:style w:type="paragraph" w:styleId="773">
    <w:name w:val="Caption"/>
    <w:next w:val="75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74">
    <w:name w:val="Body Text"/>
    <w:basedOn w:val="759"/>
    <w:next w:val="759"/>
    <w:uiPriority w:val="99"/>
    <w:qFormat/>
    <w:pPr>
      <w:spacing w:after="120"/>
    </w:pPr>
    <w:rPr>
      <w:rFonts w:ascii="Calibri" w:hAnsi="Calibri"/>
    </w:rPr>
  </w:style>
  <w:style w:type="paragraph" w:styleId="775">
    <w:name w:val="Body Text Indent"/>
    <w:basedOn w:val="759"/>
    <w:uiPriority w:val="99"/>
    <w:semiHidden/>
    <w:unhideWhenUsed/>
    <w:qFormat/>
    <w:pPr>
      <w:ind w:left="420"/>
      <w:spacing w:after="120"/>
    </w:pPr>
  </w:style>
  <w:style w:type="paragraph" w:styleId="776">
    <w:name w:val="Block Text"/>
    <w:basedOn w:val="759"/>
    <w:next w:val="763"/>
    <w:uiPriority w:val="0"/>
    <w:qFormat/>
    <w:pPr>
      <w:ind w:left="256" w:right="6" w:firstLine="624"/>
    </w:pPr>
    <w:rPr>
      <w:rFonts w:ascii="Times New Roman" w:hAnsi="Times New Roman" w:eastAsia="仿宋_GB2312"/>
      <w:sz w:val="28"/>
      <w:szCs w:val="20"/>
    </w:rPr>
  </w:style>
  <w:style w:type="paragraph" w:styleId="777">
    <w:name w:val="toc 5"/>
    <w:next w:val="759"/>
    <w:uiPriority w:val="39"/>
    <w:unhideWhenUsed/>
    <w:qFormat/>
    <w:pPr>
      <w:ind w:left="1134" w:right="0" w:firstLine="0"/>
      <w:spacing w:after="57"/>
    </w:pPr>
    <w:rPr>
      <w:rFonts w:hint="default" w:ascii="Times New Roman" w:hAnsi="Times New Roman" w:eastAsia="宋体" w:cs="Times New Roman"/>
    </w:rPr>
  </w:style>
  <w:style w:type="paragraph" w:styleId="778">
    <w:name w:val="toc 3"/>
    <w:next w:val="759"/>
    <w:uiPriority w:val="39"/>
    <w:unhideWhenUsed/>
    <w:qFormat/>
    <w:pPr>
      <w:ind w:left="567" w:right="0" w:firstLine="0"/>
      <w:spacing w:after="57"/>
    </w:pPr>
    <w:rPr>
      <w:rFonts w:hint="default" w:ascii="Times New Roman" w:hAnsi="Times New Roman" w:eastAsia="宋体" w:cs="Times New Roman"/>
    </w:rPr>
  </w:style>
  <w:style w:type="paragraph" w:styleId="779">
    <w:name w:val="toc 8"/>
    <w:next w:val="759"/>
    <w:uiPriority w:val="39"/>
    <w:unhideWhenUsed/>
    <w:qFormat/>
    <w:pPr>
      <w:ind w:left="1984" w:right="0" w:firstLine="0"/>
      <w:spacing w:after="57"/>
    </w:pPr>
    <w:rPr>
      <w:rFonts w:hint="default" w:ascii="Times New Roman" w:hAnsi="Times New Roman" w:eastAsia="宋体" w:cs="Times New Roman"/>
    </w:rPr>
  </w:style>
  <w:style w:type="paragraph" w:styleId="780">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81">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2">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3">
    <w:name w:val="toc 1"/>
    <w:next w:val="759"/>
    <w:uiPriority w:val="39"/>
    <w:unhideWhenUsed/>
    <w:qFormat/>
    <w:pPr>
      <w:ind w:left="0" w:right="0" w:firstLine="0"/>
      <w:spacing w:after="57"/>
    </w:pPr>
    <w:rPr>
      <w:rFonts w:hint="default" w:ascii="Times New Roman" w:hAnsi="Times New Roman" w:eastAsia="宋体" w:cs="Times New Roman"/>
    </w:rPr>
  </w:style>
  <w:style w:type="paragraph" w:styleId="784">
    <w:name w:val="toc 4"/>
    <w:next w:val="759"/>
    <w:uiPriority w:val="39"/>
    <w:unhideWhenUsed/>
    <w:qFormat/>
    <w:pPr>
      <w:ind w:left="850" w:right="0" w:firstLine="0"/>
      <w:spacing w:after="57"/>
    </w:pPr>
    <w:rPr>
      <w:rFonts w:hint="default" w:ascii="Times New Roman" w:hAnsi="Times New Roman" w:eastAsia="宋体" w:cs="Times New Roman"/>
    </w:rPr>
  </w:style>
  <w:style w:type="paragraph" w:styleId="785">
    <w:name w:val="Subtitle"/>
    <w:uiPriority w:val="11"/>
    <w:qFormat/>
    <w:pPr>
      <w:spacing w:before="200" w:after="200"/>
    </w:pPr>
    <w:rPr>
      <w:rFonts w:hint="default" w:ascii="Times New Roman" w:hAnsi="Times New Roman" w:eastAsia="宋体" w:cs="Times New Roman"/>
      <w:sz w:val="24"/>
      <w:szCs w:val="24"/>
    </w:rPr>
  </w:style>
  <w:style w:type="paragraph" w:styleId="786">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87">
    <w:name w:val="toc 6"/>
    <w:next w:val="759"/>
    <w:uiPriority w:val="39"/>
    <w:unhideWhenUsed/>
    <w:qFormat/>
    <w:pPr>
      <w:ind w:left="1417" w:right="0" w:firstLine="0"/>
      <w:spacing w:after="57"/>
    </w:pPr>
    <w:rPr>
      <w:rFonts w:hint="default" w:ascii="Times New Roman" w:hAnsi="Times New Roman" w:eastAsia="宋体" w:cs="Times New Roman"/>
    </w:rPr>
  </w:style>
  <w:style w:type="paragraph" w:styleId="788">
    <w:name w:val="table of figures"/>
    <w:next w:val="759"/>
    <w:uiPriority w:val="99"/>
    <w:unhideWhenUsed/>
    <w:qFormat/>
    <w:pPr>
      <w:spacing w:after="0" w:afterAutospacing="0"/>
    </w:pPr>
    <w:rPr>
      <w:rFonts w:hint="default" w:ascii="Times New Roman" w:hAnsi="Times New Roman" w:eastAsia="宋体" w:cs="Times New Roman"/>
    </w:rPr>
  </w:style>
  <w:style w:type="paragraph" w:styleId="789">
    <w:name w:val="toc 2"/>
    <w:next w:val="759"/>
    <w:uiPriority w:val="39"/>
    <w:unhideWhenUsed/>
    <w:qFormat/>
    <w:pPr>
      <w:ind w:left="283" w:right="0" w:firstLine="0"/>
      <w:spacing w:after="57"/>
    </w:pPr>
    <w:rPr>
      <w:rFonts w:hint="default" w:ascii="Times New Roman" w:hAnsi="Times New Roman" w:eastAsia="宋体" w:cs="Times New Roman"/>
    </w:rPr>
  </w:style>
  <w:style w:type="paragraph" w:styleId="790">
    <w:name w:val="toc 9"/>
    <w:next w:val="759"/>
    <w:uiPriority w:val="39"/>
    <w:unhideWhenUsed/>
    <w:qFormat/>
    <w:pPr>
      <w:ind w:left="2268" w:right="0" w:firstLine="0"/>
      <w:spacing w:after="57"/>
    </w:pPr>
    <w:rPr>
      <w:rFonts w:hint="default" w:ascii="Times New Roman" w:hAnsi="Times New Roman" w:eastAsia="宋体" w:cs="Times New Roman"/>
    </w:rPr>
  </w:style>
  <w:style w:type="paragraph" w:styleId="791">
    <w:name w:val="Normal (Web)"/>
    <w:basedOn w:val="759"/>
    <w:uiPriority w:val="99"/>
    <w:qFormat/>
    <w:pPr>
      <w:jc w:val="left"/>
      <w:spacing w:before="100" w:beforeAutospacing="1" w:after="100" w:afterAutospacing="1"/>
      <w:widowControl/>
    </w:pPr>
    <w:rPr>
      <w:rFonts w:ascii="宋体" w:hAnsi="宋体" w:cs="宋体"/>
      <w:color w:val="000000"/>
      <w:sz w:val="24"/>
      <w:szCs w:val="20"/>
    </w:rPr>
  </w:style>
  <w:style w:type="paragraph" w:styleId="792">
    <w:name w:val="Title"/>
    <w:uiPriority w:val="10"/>
    <w:qFormat/>
    <w:pPr>
      <w:contextualSpacing/>
      <w:spacing w:before="300" w:after="200"/>
    </w:pPr>
    <w:rPr>
      <w:rFonts w:hint="default" w:ascii="Times New Roman" w:hAnsi="Times New Roman" w:eastAsia="宋体" w:cs="Times New Roman"/>
      <w:sz w:val="48"/>
      <w:szCs w:val="48"/>
    </w:rPr>
  </w:style>
  <w:style w:type="paragraph" w:styleId="793">
    <w:name w:val="Body Text First Indent 2"/>
    <w:basedOn w:val="775"/>
    <w:next w:val="759"/>
    <w:uiPriority w:val="0"/>
    <w:qFormat/>
    <w:pPr>
      <w:ind w:firstLine="420"/>
    </w:pPr>
    <w:rPr>
      <w:rFonts w:ascii="Calibri" w:hAnsi="Calibri" w:eastAsia="宋体" w:cs="Times New Roman"/>
      <w:szCs w:val="24"/>
    </w:rPr>
  </w:style>
  <w:style w:type="table" w:styleId="7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endnote reference"/>
    <w:uiPriority w:val="99"/>
    <w:semiHidden/>
    <w:unhideWhenUsed/>
    <w:qFormat/>
    <w:rPr>
      <w:vertAlign w:val="superscript"/>
    </w:rPr>
  </w:style>
  <w:style w:type="character" w:styleId="796">
    <w:name w:val="Emphasis"/>
    <w:basedOn w:val="769"/>
    <w:uiPriority w:val="20"/>
    <w:qFormat/>
    <w:rPr>
      <w:b/>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footnote reference"/>
    <w:uiPriority w:val="99"/>
    <w:unhideWhenUsed/>
    <w:qFormat/>
    <w:rPr>
      <w:vertAlign w:val="superscript"/>
    </w:rPr>
  </w:style>
  <w:style w:type="paragraph" w:styleId="799" w:customStyle="1">
    <w:name w:val="标题1"/>
    <w:basedOn w:val="800"/>
    <w:next w:val="814"/>
    <w:link w:val="894"/>
    <w:uiPriority w:val="0"/>
    <w:qFormat/>
    <w:pPr>
      <w:contextualSpacing/>
      <w:spacing w:before="300" w:after="200"/>
    </w:pPr>
    <w:rPr>
      <w:rFonts w:hint="default" w:ascii="Times New Roman" w:hAnsi="Times New Roman" w:eastAsia="宋体" w:cs="Times New Roman"/>
      <w:sz w:val="48"/>
      <w:szCs w:val="48"/>
    </w:rPr>
  </w:style>
  <w:style w:type="paragraph" w:styleId="800" w:customStyle="1">
    <w:name w:val="正文12"/>
    <w:next w:val="801"/>
    <w:link w:val="898"/>
    <w:uiPriority w:val="0"/>
    <w:qFormat/>
    <w:rPr>
      <w:rFonts w:hint="default" w:ascii="Times New Roman" w:hAnsi="Times New Roman" w:eastAsia="宋体" w:cs="Times New Roman"/>
    </w:rPr>
  </w:style>
  <w:style w:type="paragraph" w:styleId="801" w:customStyle="1">
    <w:name w:val="脚注文本1"/>
    <w:basedOn w:val="802"/>
    <w:next w:val="813"/>
    <w:uiPriority w:val="0"/>
    <w:qFormat/>
    <w:pPr>
      <w:ind w:firstLine="200"/>
      <w:jc w:val="left"/>
      <w:spacing w:line="360" w:lineRule="auto"/>
    </w:pPr>
    <w:rPr>
      <w:sz w:val="18"/>
      <w:szCs w:val="18"/>
    </w:rPr>
  </w:style>
  <w:style w:type="paragraph" w:styleId="802" w:customStyle="1">
    <w:name w:val="正文11"/>
    <w:next w:val="803"/>
    <w:link w:val="1033"/>
    <w:uiPriority w:val="0"/>
    <w:qFormat/>
    <w:pPr>
      <w:jc w:val="both"/>
      <w:widowControl w:val="off"/>
    </w:pPr>
    <w:rPr>
      <w:rFonts w:hint="default" w:ascii="Times New Roman" w:hAnsi="Times New Roman" w:eastAsia="仿宋_GB2312" w:cs="Times New Roman"/>
      <w:sz w:val="21"/>
      <w:lang w:val="en-US" w:eastAsia="zh-CN" w:bidi="ar-SA"/>
    </w:rPr>
  </w:style>
  <w:style w:type="paragraph" w:styleId="803" w:customStyle="1">
    <w:name w:val="文本块1"/>
    <w:basedOn w:val="804"/>
    <w:next w:val="812"/>
    <w:uiPriority w:val="0"/>
    <w:qFormat/>
    <w:pPr>
      <w:ind w:left="256" w:right="6" w:firstLine="624"/>
    </w:pPr>
    <w:rPr>
      <w:rFonts w:ascii="Times New Roman" w:hAnsi="Times New Roman" w:eastAsia="仿宋_GB2312"/>
      <w:sz w:val="28"/>
      <w:szCs w:val="20"/>
    </w:rPr>
  </w:style>
  <w:style w:type="paragraph" w:styleId="804" w:customStyle="1">
    <w:name w:val="正文111"/>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正文文本缩进1"/>
    <w:basedOn w:val="802"/>
    <w:next w:val="806"/>
    <w:uiPriority w:val="0"/>
    <w:qFormat/>
    <w:pPr>
      <w:ind w:firstLine="492"/>
      <w:spacing w:line="10" w:lineRule="atLeast"/>
    </w:pPr>
    <w:rPr>
      <w:rFonts w:ascii="仿宋_GB2312" w:eastAsia="仿宋_GB2312"/>
      <w:sz w:val="24"/>
      <w:szCs w:val="20"/>
    </w:rPr>
  </w:style>
  <w:style w:type="paragraph" w:styleId="806" w:customStyle="1">
    <w:name w:val="寄信人地址1"/>
    <w:basedOn w:val="807"/>
    <w:uiPriority w:val="0"/>
    <w:qFormat/>
    <w:rPr>
      <w:rFonts w:ascii="Arial" w:hAnsi="Arial"/>
    </w:rPr>
  </w:style>
  <w:style w:type="paragraph" w:styleId="807" w:customStyle="1">
    <w:name w:val="正文1"/>
    <w:next w:val="808"/>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08" w:customStyle="1">
    <w:name w:val="正文文本1"/>
    <w:basedOn w:val="802"/>
    <w:next w:val="809"/>
    <w:uiPriority w:val="0"/>
    <w:qFormat/>
    <w:pPr>
      <w:ind w:left="1540"/>
    </w:pPr>
    <w:rPr>
      <w:sz w:val="24"/>
      <w:szCs w:val="24"/>
    </w:rPr>
  </w:style>
  <w:style w:type="paragraph" w:styleId="809" w:customStyle="1">
    <w:name w:val="一级条标题"/>
    <w:basedOn w:val="810"/>
    <w:next w:val="8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0" w:customStyle="1">
    <w:name w:val="章标题"/>
    <w:next w:val="7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11" w:customStyle="1">
    <w:name w:val="段"/>
    <w:basedOn w:val="802"/>
    <w:next w:val="759"/>
    <w:uiPriority w:val="0"/>
    <w:qFormat/>
    <w:pPr>
      <w:ind w:firstLine="200"/>
      <w:widowControl/>
    </w:pPr>
    <w:rPr>
      <w:rFonts w:ascii="宋体"/>
      <w:sz w:val="20"/>
      <w:szCs w:val="20"/>
    </w:rPr>
  </w:style>
  <w:style w:type="paragraph" w:styleId="812" w:customStyle="1">
    <w:name w:val="标题 41"/>
    <w:basedOn w:val="802"/>
    <w:next w:val="802"/>
    <w:uiPriority w:val="0"/>
    <w:qFormat/>
    <w:pPr>
      <w:keepLines/>
      <w:keepNext/>
      <w:spacing w:before="120" w:after="120"/>
      <w:outlineLvl w:val="3"/>
    </w:pPr>
    <w:rPr>
      <w:rFonts w:ascii="Arial" w:hAnsi="Arial" w:eastAsia="黑体"/>
      <w:b/>
      <w:sz w:val="20"/>
      <w:szCs w:val="20"/>
    </w:rPr>
  </w:style>
  <w:style w:type="paragraph" w:styleId="813" w:customStyle="1">
    <w:name w:val="索引 51"/>
    <w:basedOn w:val="802"/>
    <w:next w:val="807"/>
    <w:uiPriority w:val="0"/>
    <w:qFormat/>
    <w:pPr>
      <w:ind w:left="798"/>
      <w:jc w:val="left"/>
    </w:pPr>
    <w:rPr>
      <w:rFonts w:ascii="Calibri" w:hAnsi="Calibri"/>
      <w:sz w:val="21"/>
    </w:rPr>
  </w:style>
  <w:style w:type="paragraph" w:styleId="814" w:customStyle="1">
    <w:name w:val="纯文本1"/>
    <w:basedOn w:val="800"/>
    <w:uiPriority w:val="0"/>
    <w:qFormat/>
    <w:rPr>
      <w:rFonts w:ascii="宋体" w:hAnsi="Courier New"/>
      <w:sz w:val="20"/>
      <w:szCs w:val="20"/>
    </w:rPr>
  </w:style>
  <w:style w:type="paragraph" w:styleId="815" w:customStyle="1">
    <w:name w:val="正文13"/>
    <w:link w:val="847"/>
    <w:uiPriority w:val="0"/>
    <w:qFormat/>
    <w:rPr>
      <w:rFonts w:hint="default" w:ascii="Times New Roman" w:hAnsi="Times New Roman" w:eastAsia="宋体" w:cs="Times New Roman"/>
    </w:rPr>
  </w:style>
  <w:style w:type="paragraph" w:styleId="816" w:customStyle="1">
    <w:name w:val="标题 112"/>
    <w:next w:val="815"/>
    <w:uiPriority w:val="0"/>
    <w:qFormat/>
    <w:pPr>
      <w:keepLines/>
      <w:keepNext/>
      <w:spacing w:before="480" w:after="200"/>
      <w:outlineLvl w:val="0"/>
    </w:pPr>
    <w:rPr>
      <w:rFonts w:hint="default" w:ascii="Arial" w:hAnsi="Arial" w:eastAsia="Arial" w:cs="Times New Roman"/>
      <w:sz w:val="40"/>
      <w:szCs w:val="40"/>
    </w:rPr>
  </w:style>
  <w:style w:type="paragraph" w:styleId="817" w:customStyle="1">
    <w:name w:val="标题 212"/>
    <w:next w:val="815"/>
    <w:uiPriority w:val="0"/>
    <w:qFormat/>
    <w:pPr>
      <w:keepLines/>
      <w:keepNext/>
      <w:spacing w:before="360" w:after="200"/>
      <w:outlineLvl w:val="1"/>
    </w:pPr>
    <w:rPr>
      <w:rFonts w:hint="default" w:ascii="Arial" w:hAnsi="Arial" w:eastAsia="Arial" w:cs="Times New Roman"/>
      <w:sz w:val="34"/>
    </w:rPr>
  </w:style>
  <w:style w:type="paragraph" w:styleId="818" w:customStyle="1">
    <w:name w:val="标题 312"/>
    <w:next w:val="815"/>
    <w:uiPriority w:val="0"/>
    <w:qFormat/>
    <w:pPr>
      <w:keepLines/>
      <w:keepNext/>
      <w:spacing w:before="320" w:after="200"/>
      <w:outlineLvl w:val="2"/>
    </w:pPr>
    <w:rPr>
      <w:rFonts w:hint="default" w:ascii="Arial" w:hAnsi="Arial" w:eastAsia="Arial" w:cs="Times New Roman"/>
      <w:sz w:val="30"/>
      <w:szCs w:val="30"/>
    </w:rPr>
  </w:style>
  <w:style w:type="paragraph" w:styleId="819" w:customStyle="1">
    <w:name w:val="标题 412"/>
    <w:next w:val="815"/>
    <w:uiPriority w:val="0"/>
    <w:qFormat/>
    <w:pPr>
      <w:keepLines/>
      <w:keepNext/>
      <w:spacing w:before="320" w:after="200"/>
      <w:outlineLvl w:val="3"/>
    </w:pPr>
    <w:rPr>
      <w:rFonts w:hint="default" w:ascii="Arial" w:hAnsi="Arial" w:eastAsia="Arial" w:cs="Times New Roman"/>
      <w:b/>
      <w:bCs/>
      <w:sz w:val="26"/>
      <w:szCs w:val="26"/>
    </w:rPr>
  </w:style>
  <w:style w:type="paragraph" w:styleId="820" w:customStyle="1">
    <w:name w:val="标题 511"/>
    <w:next w:val="815"/>
    <w:uiPriority w:val="0"/>
    <w:qFormat/>
    <w:pPr>
      <w:keepLines/>
      <w:keepNext/>
      <w:spacing w:before="320" w:after="200"/>
      <w:outlineLvl w:val="4"/>
    </w:pPr>
    <w:rPr>
      <w:rFonts w:hint="default" w:ascii="Arial" w:hAnsi="Arial" w:eastAsia="Arial" w:cs="Times New Roman"/>
      <w:b/>
      <w:bCs/>
      <w:sz w:val="24"/>
      <w:szCs w:val="24"/>
    </w:rPr>
  </w:style>
  <w:style w:type="paragraph" w:styleId="821" w:customStyle="1">
    <w:name w:val="标题 611"/>
    <w:next w:val="815"/>
    <w:uiPriority w:val="0"/>
    <w:qFormat/>
    <w:pPr>
      <w:keepLines/>
      <w:keepNext/>
      <w:spacing w:before="320" w:after="200"/>
      <w:outlineLvl w:val="5"/>
    </w:pPr>
    <w:rPr>
      <w:rFonts w:hint="default" w:ascii="Arial" w:hAnsi="Arial" w:eastAsia="Arial" w:cs="Times New Roman"/>
      <w:b/>
      <w:bCs/>
      <w:sz w:val="22"/>
      <w:szCs w:val="22"/>
    </w:rPr>
  </w:style>
  <w:style w:type="paragraph" w:styleId="822" w:customStyle="1">
    <w:name w:val="标题 711"/>
    <w:next w:val="815"/>
    <w:uiPriority w:val="0"/>
    <w:qFormat/>
    <w:pPr>
      <w:keepLines/>
      <w:keepNext/>
      <w:spacing w:before="320" w:after="200"/>
      <w:outlineLvl w:val="6"/>
    </w:pPr>
    <w:rPr>
      <w:rFonts w:hint="default" w:ascii="Arial" w:hAnsi="Arial" w:eastAsia="Arial" w:cs="Times New Roman"/>
      <w:b/>
      <w:bCs/>
      <w:i/>
      <w:iCs/>
      <w:sz w:val="22"/>
      <w:szCs w:val="22"/>
    </w:rPr>
  </w:style>
  <w:style w:type="paragraph" w:styleId="823" w:customStyle="1">
    <w:name w:val="标题 811"/>
    <w:next w:val="815"/>
    <w:uiPriority w:val="0"/>
    <w:qFormat/>
    <w:pPr>
      <w:keepLines/>
      <w:keepNext/>
      <w:spacing w:before="320" w:after="200"/>
      <w:outlineLvl w:val="7"/>
    </w:pPr>
    <w:rPr>
      <w:rFonts w:hint="default" w:ascii="Arial" w:hAnsi="Arial" w:eastAsia="Arial" w:cs="Times New Roman"/>
      <w:i/>
      <w:iCs/>
      <w:sz w:val="22"/>
      <w:szCs w:val="22"/>
    </w:rPr>
  </w:style>
  <w:style w:type="paragraph" w:styleId="824" w:customStyle="1">
    <w:name w:val="标题 911"/>
    <w:next w:val="815"/>
    <w:uiPriority w:val="0"/>
    <w:qFormat/>
    <w:pPr>
      <w:keepLines/>
      <w:keepNext/>
      <w:spacing w:before="320" w:after="200"/>
      <w:outlineLvl w:val="8"/>
    </w:pPr>
    <w:rPr>
      <w:rFonts w:hint="default" w:ascii="Arial" w:hAnsi="Arial" w:eastAsia="Arial" w:cs="Times New Roman"/>
      <w:i/>
      <w:iCs/>
      <w:sz w:val="21"/>
      <w:szCs w:val="21"/>
    </w:rPr>
  </w:style>
  <w:style w:type="character" w:styleId="825" w:customStyle="1">
    <w:name w:val="默认段落字体12"/>
    <w:link w:val="815"/>
    <w:uiPriority w:val="0"/>
    <w:qFormat/>
  </w:style>
  <w:style w:type="table" w:styleId="826" w:customStyle="1">
    <w:name w:val="普通表格12"/>
    <w:uiPriority w:val="0"/>
    <w:qFormat/>
    <w:tblPr/>
  </w:style>
  <w:style w:type="paragraph" w:styleId="827" w:customStyle="1">
    <w:name w:val="目录 711"/>
    <w:next w:val="815"/>
    <w:uiPriority w:val="0"/>
    <w:qFormat/>
    <w:pPr>
      <w:ind w:left="1701" w:right="0" w:firstLine="0"/>
      <w:spacing w:after="57"/>
    </w:pPr>
    <w:rPr>
      <w:rFonts w:hint="default" w:ascii="Times New Roman" w:hAnsi="Times New Roman" w:eastAsia="宋体" w:cs="Times New Roman"/>
    </w:rPr>
  </w:style>
  <w:style w:type="paragraph" w:styleId="828" w:customStyle="1">
    <w:name w:val="题注11"/>
    <w:next w:val="815"/>
    <w:uiPriority w:val="0"/>
    <w:qFormat/>
    <w:pPr>
      <w:spacing w:line="276" w:lineRule="auto"/>
    </w:pPr>
    <w:rPr>
      <w:rFonts w:hint="default" w:ascii="Times New Roman" w:hAnsi="Times New Roman" w:eastAsia="宋体" w:cs="Times New Roman"/>
      <w:b/>
      <w:bCs/>
      <w:color w:val="4f81bd"/>
      <w:sz w:val="18"/>
      <w:szCs w:val="18"/>
    </w:rPr>
  </w:style>
  <w:style w:type="paragraph" w:styleId="829" w:customStyle="1">
    <w:name w:val="目录 511"/>
    <w:next w:val="815"/>
    <w:uiPriority w:val="0"/>
    <w:qFormat/>
    <w:pPr>
      <w:ind w:left="1134" w:right="0" w:firstLine="0"/>
      <w:spacing w:after="57"/>
    </w:pPr>
    <w:rPr>
      <w:rFonts w:hint="default" w:ascii="Times New Roman" w:hAnsi="Times New Roman" w:eastAsia="宋体" w:cs="Times New Roman"/>
    </w:rPr>
  </w:style>
  <w:style w:type="paragraph" w:styleId="830" w:customStyle="1">
    <w:name w:val="目录 311"/>
    <w:next w:val="815"/>
    <w:uiPriority w:val="0"/>
    <w:qFormat/>
    <w:pPr>
      <w:ind w:left="567" w:right="0" w:firstLine="0"/>
      <w:spacing w:after="57"/>
    </w:pPr>
    <w:rPr>
      <w:rFonts w:hint="default" w:ascii="Times New Roman" w:hAnsi="Times New Roman" w:eastAsia="宋体" w:cs="Times New Roman"/>
    </w:rPr>
  </w:style>
  <w:style w:type="paragraph" w:styleId="831" w:customStyle="1">
    <w:name w:val="目录 811"/>
    <w:next w:val="815"/>
    <w:uiPriority w:val="0"/>
    <w:qFormat/>
    <w:pPr>
      <w:ind w:left="1984" w:right="0" w:firstLine="0"/>
      <w:spacing w:after="57"/>
    </w:pPr>
    <w:rPr>
      <w:rFonts w:hint="default" w:ascii="Times New Roman" w:hAnsi="Times New Roman" w:eastAsia="宋体" w:cs="Times New Roman"/>
    </w:rPr>
  </w:style>
  <w:style w:type="paragraph" w:styleId="832" w:customStyle="1">
    <w:name w:val="尾注文本11"/>
    <w:uiPriority w:val="0"/>
    <w:qFormat/>
    <w:pPr>
      <w:spacing w:after="0" w:line="240" w:lineRule="auto"/>
    </w:pPr>
    <w:rPr>
      <w:rFonts w:hint="default" w:ascii="Times New Roman" w:hAnsi="Times New Roman" w:eastAsia="宋体" w:cs="Times New Roman"/>
      <w:sz w:val="20"/>
    </w:rPr>
  </w:style>
  <w:style w:type="paragraph" w:styleId="833"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4"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5" w:customStyle="1">
    <w:name w:val="目录 112"/>
    <w:next w:val="815"/>
    <w:uiPriority w:val="0"/>
    <w:qFormat/>
    <w:pPr>
      <w:ind w:left="0" w:right="0" w:firstLine="0"/>
      <w:spacing w:after="57"/>
    </w:pPr>
    <w:rPr>
      <w:rFonts w:hint="default" w:ascii="Times New Roman" w:hAnsi="Times New Roman" w:eastAsia="宋体" w:cs="Times New Roman"/>
    </w:rPr>
  </w:style>
  <w:style w:type="paragraph" w:styleId="836" w:customStyle="1">
    <w:name w:val="目录 411"/>
    <w:next w:val="815"/>
    <w:uiPriority w:val="0"/>
    <w:qFormat/>
    <w:pPr>
      <w:ind w:left="850" w:right="0" w:firstLine="0"/>
      <w:spacing w:after="57"/>
    </w:pPr>
    <w:rPr>
      <w:rFonts w:hint="default" w:ascii="Times New Roman" w:hAnsi="Times New Roman" w:eastAsia="宋体" w:cs="Times New Roman"/>
    </w:rPr>
  </w:style>
  <w:style w:type="paragraph" w:styleId="837" w:customStyle="1">
    <w:name w:val="副标题11"/>
    <w:uiPriority w:val="0"/>
    <w:qFormat/>
    <w:pPr>
      <w:spacing w:before="200" w:after="200"/>
    </w:pPr>
    <w:rPr>
      <w:rFonts w:hint="default" w:ascii="Times New Roman" w:hAnsi="Times New Roman" w:eastAsia="宋体" w:cs="Times New Roman"/>
      <w:sz w:val="24"/>
      <w:szCs w:val="24"/>
    </w:rPr>
  </w:style>
  <w:style w:type="paragraph" w:styleId="838" w:customStyle="1">
    <w:name w:val="脚注文本12"/>
    <w:uiPriority w:val="0"/>
    <w:qFormat/>
    <w:pPr>
      <w:spacing w:after="40" w:line="240" w:lineRule="auto"/>
    </w:pPr>
    <w:rPr>
      <w:rFonts w:hint="default" w:ascii="Times New Roman" w:hAnsi="Times New Roman" w:eastAsia="宋体" w:cs="Times New Roman"/>
      <w:sz w:val="18"/>
    </w:rPr>
  </w:style>
  <w:style w:type="paragraph" w:styleId="839" w:customStyle="1">
    <w:name w:val="目录 611"/>
    <w:next w:val="815"/>
    <w:uiPriority w:val="0"/>
    <w:qFormat/>
    <w:pPr>
      <w:ind w:left="1417" w:right="0" w:firstLine="0"/>
      <w:spacing w:after="57"/>
    </w:pPr>
    <w:rPr>
      <w:rFonts w:hint="default" w:ascii="Times New Roman" w:hAnsi="Times New Roman" w:eastAsia="宋体" w:cs="Times New Roman"/>
    </w:rPr>
  </w:style>
  <w:style w:type="paragraph" w:styleId="840" w:customStyle="1">
    <w:name w:val="图表目录11"/>
    <w:next w:val="815"/>
    <w:uiPriority w:val="0"/>
    <w:qFormat/>
    <w:pPr>
      <w:spacing w:after="0" w:afterAutospacing="0"/>
    </w:pPr>
    <w:rPr>
      <w:rFonts w:hint="default" w:ascii="Times New Roman" w:hAnsi="Times New Roman" w:eastAsia="宋体" w:cs="Times New Roman"/>
    </w:rPr>
  </w:style>
  <w:style w:type="paragraph" w:styleId="841" w:customStyle="1">
    <w:name w:val="目录 211"/>
    <w:next w:val="815"/>
    <w:uiPriority w:val="0"/>
    <w:qFormat/>
    <w:pPr>
      <w:ind w:left="283" w:right="0" w:firstLine="0"/>
      <w:spacing w:after="57"/>
    </w:pPr>
    <w:rPr>
      <w:rFonts w:hint="default" w:ascii="Times New Roman" w:hAnsi="Times New Roman" w:eastAsia="宋体" w:cs="Times New Roman"/>
    </w:rPr>
  </w:style>
  <w:style w:type="paragraph" w:styleId="842" w:customStyle="1">
    <w:name w:val="目录 911"/>
    <w:next w:val="815"/>
    <w:uiPriority w:val="0"/>
    <w:qFormat/>
    <w:pPr>
      <w:ind w:left="2268" w:right="0" w:firstLine="0"/>
      <w:spacing w:after="57"/>
    </w:pPr>
    <w:rPr>
      <w:rFonts w:hint="default" w:ascii="Times New Roman" w:hAnsi="Times New Roman" w:eastAsia="宋体" w:cs="Times New Roman"/>
    </w:rPr>
  </w:style>
  <w:style w:type="paragraph" w:styleId="843"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44" w:customStyle="1">
    <w:name w:val="网格型12"/>
    <w:uiPriority w:val="0"/>
    <w:qFormat/>
    <w:pPr>
      <w:spacing w:after="0" w:line="240" w:lineRule="auto"/>
    </w:pPr>
    <w:tblPr/>
  </w:style>
  <w:style w:type="character" w:styleId="845" w:customStyle="1">
    <w:name w:val="尾注引用11"/>
    <w:link w:val="815"/>
    <w:uiPriority w:val="0"/>
    <w:qFormat/>
    <w:rPr>
      <w:vertAlign w:val="superscript"/>
    </w:rPr>
  </w:style>
  <w:style w:type="character" w:styleId="846" w:customStyle="1">
    <w:name w:val="超链接11"/>
    <w:link w:val="815"/>
    <w:uiPriority w:val="0"/>
    <w:qFormat/>
    <w:rPr>
      <w:color w:val="0000ff"/>
      <w:u w:val="single"/>
    </w:rPr>
  </w:style>
  <w:style w:type="character" w:styleId="847" w:customStyle="1">
    <w:name w:val="脚注引用11"/>
    <w:link w:val="815"/>
    <w:uiPriority w:val="0"/>
    <w:qFormat/>
    <w:rPr>
      <w:vertAlign w:val="superscript"/>
    </w:rPr>
  </w:style>
  <w:style w:type="paragraph" w:styleId="848" w:customStyle="1">
    <w:name w:val="正文文本11"/>
    <w:basedOn w:val="800"/>
    <w:next w:val="800"/>
    <w:uiPriority w:val="0"/>
    <w:qFormat/>
    <w:pPr>
      <w:ind w:left="100"/>
      <w:spacing w:before="102"/>
    </w:pPr>
    <w:rPr>
      <w:rFonts w:ascii="仿宋" w:hAnsi="仿宋" w:eastAsia="仿宋"/>
      <w:sz w:val="28"/>
      <w:szCs w:val="28"/>
      <w:lang w:val="zh-CN"/>
    </w:rPr>
  </w:style>
  <w:style w:type="character" w:styleId="849" w:customStyle="1">
    <w:name w:val="脚注引用1"/>
    <w:link w:val="800"/>
    <w:uiPriority w:val="0"/>
    <w:qFormat/>
    <w:rPr>
      <w:vertAlign w:val="superscript"/>
    </w:rPr>
  </w:style>
  <w:style w:type="paragraph" w:styleId="850" w:customStyle="1">
    <w:name w:val="标题 111"/>
    <w:next w:val="800"/>
    <w:link w:val="851"/>
    <w:uiPriority w:val="0"/>
    <w:qFormat/>
    <w:pPr>
      <w:keepLines/>
      <w:keepNext/>
      <w:spacing w:before="480" w:after="200"/>
      <w:outlineLvl w:val="0"/>
    </w:pPr>
    <w:rPr>
      <w:rFonts w:hint="default" w:ascii="Arial" w:hAnsi="Arial" w:eastAsia="Arial" w:cs="Times New Roman"/>
      <w:sz w:val="40"/>
      <w:szCs w:val="40"/>
    </w:rPr>
  </w:style>
  <w:style w:type="character" w:styleId="851" w:customStyle="1">
    <w:name w:val="Heading 1 Char"/>
    <w:link w:val="850"/>
    <w:uiPriority w:val="0"/>
    <w:qFormat/>
    <w:rPr>
      <w:rFonts w:ascii="Arial" w:hAnsi="Arial" w:eastAsia="Arial"/>
      <w:sz w:val="40"/>
      <w:szCs w:val="40"/>
    </w:rPr>
  </w:style>
  <w:style w:type="paragraph" w:styleId="852" w:customStyle="1">
    <w:name w:val="标题 211"/>
    <w:next w:val="800"/>
    <w:link w:val="853"/>
    <w:uiPriority w:val="0"/>
    <w:qFormat/>
    <w:pPr>
      <w:keepLines/>
      <w:keepNext/>
      <w:spacing w:before="360" w:after="200"/>
      <w:outlineLvl w:val="1"/>
    </w:pPr>
    <w:rPr>
      <w:rFonts w:hint="default" w:ascii="Arial" w:hAnsi="Arial" w:eastAsia="Arial" w:cs="Times New Roman"/>
      <w:sz w:val="34"/>
    </w:rPr>
  </w:style>
  <w:style w:type="character" w:styleId="853" w:customStyle="1">
    <w:name w:val="Heading 2 Char"/>
    <w:link w:val="852"/>
    <w:uiPriority w:val="0"/>
    <w:qFormat/>
    <w:rPr>
      <w:rFonts w:ascii="Arial" w:hAnsi="Arial" w:eastAsia="Arial"/>
      <w:sz w:val="34"/>
    </w:rPr>
  </w:style>
  <w:style w:type="paragraph" w:styleId="854" w:customStyle="1">
    <w:name w:val="标题 311"/>
    <w:basedOn w:val="800"/>
    <w:next w:val="800"/>
    <w:link w:val="855"/>
    <w:uiPriority w:val="0"/>
    <w:qFormat/>
    <w:pPr>
      <w:keepLines/>
      <w:keepNext/>
      <w:spacing w:before="320" w:after="200"/>
      <w:outlineLvl w:val="2"/>
    </w:pPr>
    <w:rPr>
      <w:rFonts w:ascii="Arial" w:hAnsi="Arial" w:eastAsia="Arial"/>
      <w:sz w:val="30"/>
      <w:szCs w:val="30"/>
    </w:rPr>
  </w:style>
  <w:style w:type="character" w:styleId="855" w:customStyle="1">
    <w:name w:val="Heading 3 Char"/>
    <w:link w:val="854"/>
    <w:uiPriority w:val="0"/>
    <w:qFormat/>
    <w:rPr>
      <w:rFonts w:ascii="Arial" w:hAnsi="Arial" w:eastAsia="Arial"/>
      <w:sz w:val="30"/>
      <w:szCs w:val="30"/>
    </w:rPr>
  </w:style>
  <w:style w:type="paragraph" w:styleId="856" w:customStyle="1">
    <w:name w:val="标题 411"/>
    <w:basedOn w:val="800"/>
    <w:next w:val="800"/>
    <w:link w:val="857"/>
    <w:uiPriority w:val="0"/>
    <w:qFormat/>
    <w:pPr>
      <w:keepLines/>
      <w:keepNext/>
      <w:spacing w:before="320" w:after="200"/>
      <w:outlineLvl w:val="3"/>
    </w:pPr>
    <w:rPr>
      <w:rFonts w:ascii="Arial" w:hAnsi="Arial" w:eastAsia="Arial"/>
      <w:b/>
      <w:bCs/>
      <w:sz w:val="26"/>
      <w:szCs w:val="26"/>
    </w:rPr>
  </w:style>
  <w:style w:type="character" w:styleId="857" w:customStyle="1">
    <w:name w:val="Heading 4 Char"/>
    <w:link w:val="856"/>
    <w:uiPriority w:val="0"/>
    <w:qFormat/>
    <w:rPr>
      <w:rFonts w:ascii="Arial" w:hAnsi="Arial" w:eastAsia="Arial"/>
      <w:b/>
      <w:bCs/>
      <w:sz w:val="26"/>
      <w:szCs w:val="26"/>
    </w:rPr>
  </w:style>
  <w:style w:type="paragraph" w:styleId="858" w:customStyle="1">
    <w:name w:val="标题 51"/>
    <w:next w:val="800"/>
    <w:link w:val="859"/>
    <w:uiPriority w:val="0"/>
    <w:qFormat/>
    <w:pPr>
      <w:keepLines/>
      <w:keepNext/>
      <w:spacing w:before="320" w:after="200"/>
      <w:outlineLvl w:val="4"/>
    </w:pPr>
    <w:rPr>
      <w:rFonts w:hint="default" w:ascii="Arial" w:hAnsi="Arial" w:eastAsia="Arial" w:cs="Times New Roman"/>
      <w:b/>
      <w:bCs/>
      <w:sz w:val="24"/>
      <w:szCs w:val="24"/>
    </w:rPr>
  </w:style>
  <w:style w:type="character" w:styleId="859" w:customStyle="1">
    <w:name w:val="Heading 5 Char"/>
    <w:link w:val="858"/>
    <w:uiPriority w:val="0"/>
    <w:qFormat/>
    <w:rPr>
      <w:rFonts w:ascii="Arial" w:hAnsi="Arial" w:eastAsia="Arial"/>
      <w:b/>
      <w:bCs/>
      <w:sz w:val="24"/>
      <w:szCs w:val="24"/>
    </w:rPr>
  </w:style>
  <w:style w:type="paragraph" w:styleId="860" w:customStyle="1">
    <w:name w:val="标题 61"/>
    <w:next w:val="800"/>
    <w:link w:val="861"/>
    <w:uiPriority w:val="0"/>
    <w:qFormat/>
    <w:pPr>
      <w:keepLines/>
      <w:keepNext/>
      <w:spacing w:before="320" w:after="200"/>
      <w:outlineLvl w:val="5"/>
    </w:pPr>
    <w:rPr>
      <w:rFonts w:hint="default" w:ascii="Arial" w:hAnsi="Arial" w:eastAsia="Arial" w:cs="Times New Roman"/>
      <w:b/>
      <w:bCs/>
      <w:sz w:val="22"/>
      <w:szCs w:val="22"/>
    </w:rPr>
  </w:style>
  <w:style w:type="character" w:styleId="861" w:customStyle="1">
    <w:name w:val="Heading 6 Char"/>
    <w:link w:val="860"/>
    <w:uiPriority w:val="0"/>
    <w:qFormat/>
    <w:rPr>
      <w:rFonts w:ascii="Arial" w:hAnsi="Arial" w:eastAsia="Arial"/>
      <w:b/>
      <w:bCs/>
      <w:sz w:val="22"/>
      <w:szCs w:val="22"/>
    </w:rPr>
  </w:style>
  <w:style w:type="paragraph" w:styleId="862" w:customStyle="1">
    <w:name w:val="标题 71"/>
    <w:next w:val="800"/>
    <w:link w:val="863"/>
    <w:uiPriority w:val="0"/>
    <w:qFormat/>
    <w:pPr>
      <w:keepLines/>
      <w:keepNext/>
      <w:spacing w:before="320" w:after="200"/>
      <w:outlineLvl w:val="6"/>
    </w:pPr>
    <w:rPr>
      <w:rFonts w:hint="default" w:ascii="Arial" w:hAnsi="Arial" w:eastAsia="Arial" w:cs="Times New Roman"/>
      <w:b/>
      <w:bCs/>
      <w:i/>
      <w:iCs/>
      <w:sz w:val="22"/>
      <w:szCs w:val="22"/>
    </w:rPr>
  </w:style>
  <w:style w:type="character" w:styleId="863" w:customStyle="1">
    <w:name w:val="Heading 7 Char"/>
    <w:link w:val="862"/>
    <w:uiPriority w:val="0"/>
    <w:qFormat/>
    <w:rPr>
      <w:rFonts w:ascii="Arial" w:hAnsi="Arial" w:eastAsia="Arial"/>
      <w:b/>
      <w:bCs/>
      <w:i/>
      <w:iCs/>
      <w:sz w:val="22"/>
      <w:szCs w:val="22"/>
    </w:rPr>
  </w:style>
  <w:style w:type="paragraph" w:styleId="864" w:customStyle="1">
    <w:name w:val="标题 81"/>
    <w:next w:val="800"/>
    <w:link w:val="865"/>
    <w:uiPriority w:val="0"/>
    <w:qFormat/>
    <w:pPr>
      <w:keepLines/>
      <w:keepNext/>
      <w:spacing w:before="320" w:after="200"/>
      <w:outlineLvl w:val="7"/>
    </w:pPr>
    <w:rPr>
      <w:rFonts w:hint="default" w:ascii="Arial" w:hAnsi="Arial" w:eastAsia="Arial" w:cs="Times New Roman"/>
      <w:i/>
      <w:iCs/>
      <w:sz w:val="22"/>
      <w:szCs w:val="22"/>
    </w:rPr>
  </w:style>
  <w:style w:type="character" w:styleId="865" w:customStyle="1">
    <w:name w:val="Heading 8 Char"/>
    <w:link w:val="864"/>
    <w:uiPriority w:val="0"/>
    <w:qFormat/>
    <w:rPr>
      <w:rFonts w:ascii="Arial" w:hAnsi="Arial" w:eastAsia="Arial"/>
      <w:i/>
      <w:iCs/>
      <w:sz w:val="22"/>
      <w:szCs w:val="22"/>
    </w:rPr>
  </w:style>
  <w:style w:type="paragraph" w:styleId="866" w:customStyle="1">
    <w:name w:val="标题 91"/>
    <w:next w:val="800"/>
    <w:link w:val="867"/>
    <w:uiPriority w:val="0"/>
    <w:qFormat/>
    <w:pPr>
      <w:keepLines/>
      <w:keepNext/>
      <w:spacing w:before="320" w:after="200"/>
      <w:outlineLvl w:val="8"/>
    </w:pPr>
    <w:rPr>
      <w:rFonts w:hint="default" w:ascii="Arial" w:hAnsi="Arial" w:eastAsia="Arial" w:cs="Times New Roman"/>
      <w:i/>
      <w:iCs/>
      <w:sz w:val="21"/>
      <w:szCs w:val="21"/>
    </w:rPr>
  </w:style>
  <w:style w:type="character" w:styleId="867" w:customStyle="1">
    <w:name w:val="Heading 9 Char"/>
    <w:link w:val="866"/>
    <w:uiPriority w:val="0"/>
    <w:qFormat/>
    <w:rPr>
      <w:rFonts w:ascii="Arial" w:hAnsi="Arial" w:eastAsia="Arial"/>
      <w:i/>
      <w:iCs/>
      <w:sz w:val="21"/>
      <w:szCs w:val="21"/>
    </w:rPr>
  </w:style>
  <w:style w:type="character" w:styleId="868" w:customStyle="1">
    <w:name w:val="默认段落字体11"/>
    <w:link w:val="800"/>
    <w:uiPriority w:val="0"/>
    <w:qFormat/>
  </w:style>
  <w:style w:type="table" w:styleId="869" w:customStyle="1">
    <w:name w:val="普通表格11"/>
    <w:uiPriority w:val="0"/>
    <w:qFormat/>
    <w:tblPr/>
  </w:style>
  <w:style w:type="paragraph" w:styleId="870" w:customStyle="1">
    <w:name w:val="目录 71"/>
    <w:next w:val="800"/>
    <w:uiPriority w:val="0"/>
    <w:qFormat/>
    <w:pPr>
      <w:ind w:left="1701" w:right="0" w:firstLine="0"/>
      <w:spacing w:after="57"/>
    </w:pPr>
    <w:rPr>
      <w:rFonts w:hint="default" w:ascii="Times New Roman" w:hAnsi="Times New Roman" w:eastAsia="宋体" w:cs="Times New Roman"/>
    </w:rPr>
  </w:style>
  <w:style w:type="paragraph" w:styleId="871" w:customStyle="1">
    <w:name w:val="题注1"/>
    <w:next w:val="800"/>
    <w:uiPriority w:val="0"/>
    <w:qFormat/>
    <w:pPr>
      <w:spacing w:line="276" w:lineRule="auto"/>
    </w:pPr>
    <w:rPr>
      <w:rFonts w:hint="default" w:ascii="Times New Roman" w:hAnsi="Times New Roman" w:eastAsia="宋体" w:cs="Times New Roman"/>
      <w:b/>
      <w:bCs/>
      <w:color w:val="4f81bd"/>
      <w:sz w:val="18"/>
      <w:szCs w:val="18"/>
    </w:rPr>
  </w:style>
  <w:style w:type="paragraph" w:styleId="872" w:customStyle="1">
    <w:name w:val="正文文本缩进11"/>
    <w:basedOn w:val="800"/>
    <w:next w:val="806"/>
    <w:uiPriority w:val="0"/>
    <w:qFormat/>
    <w:pPr>
      <w:ind w:firstLine="630"/>
    </w:pPr>
    <w:rPr>
      <w:rFonts w:ascii="楷体_GB2312" w:eastAsia="楷体_GB2312"/>
      <w:sz w:val="32"/>
      <w:szCs w:val="20"/>
    </w:rPr>
  </w:style>
  <w:style w:type="paragraph" w:styleId="873" w:customStyle="1">
    <w:name w:val="文本块11"/>
    <w:basedOn w:val="800"/>
    <w:uiPriority w:val="0"/>
    <w:qFormat/>
    <w:pPr>
      <w:ind w:left="420" w:right="33"/>
      <w:jc w:val="left"/>
    </w:pPr>
    <w:rPr>
      <w:sz w:val="24"/>
      <w:szCs w:val="20"/>
    </w:rPr>
  </w:style>
  <w:style w:type="paragraph" w:styleId="874" w:customStyle="1">
    <w:name w:val="目录 51"/>
    <w:next w:val="800"/>
    <w:uiPriority w:val="0"/>
    <w:qFormat/>
    <w:pPr>
      <w:ind w:left="1134" w:right="0" w:firstLine="0"/>
      <w:spacing w:after="57"/>
    </w:pPr>
    <w:rPr>
      <w:rFonts w:hint="default" w:ascii="Times New Roman" w:hAnsi="Times New Roman" w:eastAsia="宋体" w:cs="Times New Roman"/>
    </w:rPr>
  </w:style>
  <w:style w:type="paragraph" w:styleId="875" w:customStyle="1">
    <w:name w:val="目录 31"/>
    <w:next w:val="800"/>
    <w:uiPriority w:val="0"/>
    <w:qFormat/>
    <w:pPr>
      <w:ind w:left="567" w:right="0" w:firstLine="0"/>
      <w:spacing w:after="57"/>
    </w:pPr>
    <w:rPr>
      <w:rFonts w:hint="default" w:ascii="Times New Roman" w:hAnsi="Times New Roman" w:eastAsia="宋体" w:cs="Times New Roman"/>
    </w:rPr>
  </w:style>
  <w:style w:type="paragraph" w:styleId="876" w:customStyle="1">
    <w:name w:val="目录 81"/>
    <w:next w:val="800"/>
    <w:uiPriority w:val="0"/>
    <w:qFormat/>
    <w:pPr>
      <w:ind w:left="1984" w:right="0" w:firstLine="0"/>
      <w:spacing w:after="57"/>
    </w:pPr>
    <w:rPr>
      <w:rFonts w:hint="default" w:ascii="Times New Roman" w:hAnsi="Times New Roman" w:eastAsia="宋体" w:cs="Times New Roman"/>
    </w:rPr>
  </w:style>
  <w:style w:type="paragraph" w:styleId="877" w:customStyle="1">
    <w:name w:val="尾注文本1"/>
    <w:link w:val="878"/>
    <w:uiPriority w:val="0"/>
    <w:qFormat/>
    <w:pPr>
      <w:spacing w:after="0" w:line="240" w:lineRule="auto"/>
    </w:pPr>
    <w:rPr>
      <w:rFonts w:hint="default" w:ascii="Times New Roman" w:hAnsi="Times New Roman" w:eastAsia="宋体" w:cs="Times New Roman"/>
      <w:sz w:val="20"/>
    </w:rPr>
  </w:style>
  <w:style w:type="character" w:styleId="878" w:customStyle="1">
    <w:name w:val="Endnote Text Char"/>
    <w:link w:val="877"/>
    <w:uiPriority w:val="0"/>
    <w:qFormat/>
    <w:rPr>
      <w:sz w:val="20"/>
    </w:rPr>
  </w:style>
  <w:style w:type="paragraph" w:styleId="879" w:customStyle="1">
    <w:name w:val="页脚11"/>
    <w:link w:val="88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80" w:customStyle="1">
    <w:name w:val="Caption Char"/>
    <w:link w:val="879"/>
    <w:uiPriority w:val="0"/>
    <w:qFormat/>
  </w:style>
  <w:style w:type="character" w:styleId="881" w:customStyle="1">
    <w:name w:val="Footer Char"/>
    <w:link w:val="879"/>
    <w:uiPriority w:val="0"/>
    <w:qFormat/>
  </w:style>
  <w:style w:type="paragraph" w:styleId="882" w:customStyle="1">
    <w:name w:val="页眉1"/>
    <w:link w:val="883"/>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83" w:customStyle="1">
    <w:name w:val="Header Char"/>
    <w:link w:val="882"/>
    <w:uiPriority w:val="0"/>
    <w:qFormat/>
  </w:style>
  <w:style w:type="paragraph" w:styleId="884" w:customStyle="1">
    <w:name w:val="目录 111"/>
    <w:next w:val="800"/>
    <w:uiPriority w:val="0"/>
    <w:qFormat/>
    <w:pPr>
      <w:ind w:left="0" w:right="0" w:firstLine="0"/>
      <w:spacing w:after="57"/>
    </w:pPr>
    <w:rPr>
      <w:rFonts w:hint="default" w:ascii="Times New Roman" w:hAnsi="Times New Roman" w:eastAsia="宋体" w:cs="Times New Roman"/>
    </w:rPr>
  </w:style>
  <w:style w:type="paragraph" w:styleId="885" w:customStyle="1">
    <w:name w:val="目录 41"/>
    <w:next w:val="800"/>
    <w:uiPriority w:val="0"/>
    <w:qFormat/>
    <w:pPr>
      <w:ind w:left="850" w:right="0" w:firstLine="0"/>
      <w:spacing w:after="57"/>
    </w:pPr>
    <w:rPr>
      <w:rFonts w:hint="default" w:ascii="Times New Roman" w:hAnsi="Times New Roman" w:eastAsia="宋体" w:cs="Times New Roman"/>
    </w:rPr>
  </w:style>
  <w:style w:type="paragraph" w:styleId="886" w:customStyle="1">
    <w:name w:val="副标题1"/>
    <w:link w:val="887"/>
    <w:uiPriority w:val="0"/>
    <w:qFormat/>
    <w:pPr>
      <w:spacing w:before="200" w:after="200"/>
    </w:pPr>
    <w:rPr>
      <w:rFonts w:hint="default" w:ascii="Times New Roman" w:hAnsi="Times New Roman" w:eastAsia="宋体" w:cs="Times New Roman"/>
      <w:sz w:val="24"/>
      <w:szCs w:val="24"/>
    </w:rPr>
  </w:style>
  <w:style w:type="character" w:styleId="887" w:customStyle="1">
    <w:name w:val="Subtitle Char"/>
    <w:link w:val="886"/>
    <w:uiPriority w:val="0"/>
    <w:qFormat/>
    <w:rPr>
      <w:sz w:val="24"/>
      <w:szCs w:val="24"/>
    </w:rPr>
  </w:style>
  <w:style w:type="paragraph" w:styleId="888" w:customStyle="1">
    <w:name w:val="脚注文本11"/>
    <w:link w:val="889"/>
    <w:uiPriority w:val="0"/>
    <w:qFormat/>
    <w:pPr>
      <w:spacing w:after="40" w:line="240" w:lineRule="auto"/>
    </w:pPr>
    <w:rPr>
      <w:rFonts w:hint="default" w:ascii="Times New Roman" w:hAnsi="Times New Roman" w:eastAsia="宋体" w:cs="Times New Roman"/>
      <w:sz w:val="18"/>
    </w:rPr>
  </w:style>
  <w:style w:type="character" w:styleId="889" w:customStyle="1">
    <w:name w:val="Footnote Text Char"/>
    <w:link w:val="888"/>
    <w:uiPriority w:val="0"/>
    <w:qFormat/>
    <w:rPr>
      <w:sz w:val="18"/>
    </w:rPr>
  </w:style>
  <w:style w:type="paragraph" w:styleId="890" w:customStyle="1">
    <w:name w:val="目录 61"/>
    <w:next w:val="800"/>
    <w:uiPriority w:val="0"/>
    <w:qFormat/>
    <w:pPr>
      <w:ind w:left="1417" w:right="0" w:firstLine="0"/>
      <w:spacing w:after="57"/>
    </w:pPr>
    <w:rPr>
      <w:rFonts w:hint="default" w:ascii="Times New Roman" w:hAnsi="Times New Roman" w:eastAsia="宋体" w:cs="Times New Roman"/>
    </w:rPr>
  </w:style>
  <w:style w:type="paragraph" w:styleId="891" w:customStyle="1">
    <w:name w:val="图表目录1"/>
    <w:next w:val="800"/>
    <w:uiPriority w:val="0"/>
    <w:qFormat/>
    <w:pPr>
      <w:spacing w:after="0" w:afterAutospacing="0"/>
    </w:pPr>
    <w:rPr>
      <w:rFonts w:hint="default" w:ascii="Times New Roman" w:hAnsi="Times New Roman" w:eastAsia="宋体" w:cs="Times New Roman"/>
    </w:rPr>
  </w:style>
  <w:style w:type="paragraph" w:styleId="892" w:customStyle="1">
    <w:name w:val="目录 21"/>
    <w:next w:val="800"/>
    <w:uiPriority w:val="0"/>
    <w:qFormat/>
    <w:pPr>
      <w:ind w:left="283" w:right="0" w:firstLine="0"/>
      <w:spacing w:after="57"/>
    </w:pPr>
    <w:rPr>
      <w:rFonts w:hint="default" w:ascii="Times New Roman" w:hAnsi="Times New Roman" w:eastAsia="宋体" w:cs="Times New Roman"/>
    </w:rPr>
  </w:style>
  <w:style w:type="paragraph" w:styleId="893" w:customStyle="1">
    <w:name w:val="目录 91"/>
    <w:next w:val="800"/>
    <w:uiPriority w:val="0"/>
    <w:qFormat/>
    <w:pPr>
      <w:ind w:left="2268" w:right="0" w:firstLine="0"/>
      <w:spacing w:after="57"/>
    </w:pPr>
    <w:rPr>
      <w:rFonts w:hint="default" w:ascii="Times New Roman" w:hAnsi="Times New Roman" w:eastAsia="宋体" w:cs="Times New Roman"/>
    </w:rPr>
  </w:style>
  <w:style w:type="character" w:styleId="894" w:customStyle="1">
    <w:name w:val="Title Char"/>
    <w:link w:val="799"/>
    <w:uiPriority w:val="0"/>
    <w:qFormat/>
    <w:rPr>
      <w:sz w:val="48"/>
      <w:szCs w:val="48"/>
    </w:rPr>
  </w:style>
  <w:style w:type="paragraph" w:styleId="895" w:customStyle="1">
    <w:name w:val="正文首行缩进 211"/>
    <w:basedOn w:val="872"/>
    <w:next w:val="800"/>
    <w:uiPriority w:val="0"/>
    <w:qFormat/>
    <w:pPr>
      <w:ind w:left="200" w:firstLine="200"/>
      <w:spacing w:after="120"/>
    </w:pPr>
    <w:rPr>
      <w:rFonts w:ascii="Times New Roman"/>
      <w:sz w:val="24"/>
    </w:rPr>
  </w:style>
  <w:style w:type="table" w:styleId="896" w:customStyle="1">
    <w:name w:val="网格型11"/>
    <w:uiPriority w:val="0"/>
    <w:qFormat/>
    <w:pPr>
      <w:spacing w:after="0" w:line="240" w:lineRule="auto"/>
    </w:pPr>
    <w:tblPr/>
  </w:style>
  <w:style w:type="character" w:styleId="897" w:customStyle="1">
    <w:name w:val="尾注引用1"/>
    <w:link w:val="800"/>
    <w:uiPriority w:val="0"/>
    <w:qFormat/>
    <w:rPr>
      <w:vertAlign w:val="superscript"/>
    </w:rPr>
  </w:style>
  <w:style w:type="character" w:styleId="898" w:customStyle="1">
    <w:name w:val="超链接1"/>
    <w:link w:val="800"/>
    <w:uiPriority w:val="0"/>
    <w:qFormat/>
    <w:rPr>
      <w:color w:val="0000ff"/>
      <w:u w:val="single"/>
    </w:rPr>
  </w:style>
  <w:style w:type="paragraph" w:styleId="899">
    <w:name w:val="No Spacing"/>
    <w:uiPriority w:val="0"/>
    <w:qFormat/>
    <w:pPr>
      <w:spacing w:before="0" w:after="0" w:line="240" w:lineRule="auto"/>
    </w:pPr>
    <w:rPr>
      <w:rFonts w:hint="default" w:ascii="Times New Roman" w:hAnsi="Times New Roman" w:eastAsia="宋体" w:cs="Times New Roman"/>
    </w:rPr>
  </w:style>
  <w:style w:type="paragraph" w:styleId="900">
    <w:name w:val="Quote"/>
    <w:link w:val="901"/>
    <w:uiPriority w:val="0"/>
    <w:qFormat/>
    <w:pPr>
      <w:ind w:left="720" w:right="720"/>
    </w:pPr>
    <w:rPr>
      <w:rFonts w:hint="default" w:ascii="Times New Roman" w:hAnsi="Times New Roman" w:eastAsia="宋体" w:cs="Times New Roman"/>
      <w:i/>
    </w:rPr>
  </w:style>
  <w:style w:type="character" w:styleId="901" w:customStyle="1">
    <w:name w:val="Quote Char"/>
    <w:link w:val="900"/>
    <w:uiPriority w:val="0"/>
    <w:qFormat/>
    <w:rPr>
      <w:i/>
    </w:rPr>
  </w:style>
  <w:style w:type="paragraph" w:styleId="902">
    <w:name w:val="Intense Quote"/>
    <w:link w:val="903"/>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03" w:customStyle="1">
    <w:name w:val="Intense Quote Char"/>
    <w:link w:val="902"/>
    <w:uiPriority w:val="0"/>
    <w:qFormat/>
    <w:rPr>
      <w:i/>
    </w:rPr>
  </w:style>
  <w:style w:type="table" w:styleId="904" w:customStyle="1">
    <w:name w:val="Table Grid Light"/>
    <w:uiPriority w:val="0"/>
    <w:qFormat/>
    <w:pPr>
      <w:spacing w:after="0" w:line="240" w:lineRule="auto"/>
    </w:pPr>
    <w:tblPr/>
  </w:style>
  <w:style w:type="table" w:styleId="905" w:customStyle="1">
    <w:name w:val="Plain Table 1"/>
    <w:uiPriority w:val="0"/>
    <w:qFormat/>
    <w:pPr>
      <w:spacing w:after="0" w:line="240" w:lineRule="auto"/>
    </w:pPr>
    <w:tblPr/>
  </w:style>
  <w:style w:type="table" w:styleId="906" w:customStyle="1">
    <w:name w:val="Plain Table 2"/>
    <w:uiPriority w:val="0"/>
    <w:qFormat/>
    <w:pPr>
      <w:spacing w:after="0" w:line="240" w:lineRule="auto"/>
    </w:pPr>
    <w:tblPr/>
  </w:style>
  <w:style w:type="table" w:styleId="907" w:customStyle="1">
    <w:name w:val="Plain Table 3"/>
    <w:uiPriority w:val="0"/>
    <w:qFormat/>
    <w:pPr>
      <w:spacing w:after="0" w:line="240" w:lineRule="auto"/>
    </w:pPr>
    <w:tblPr/>
  </w:style>
  <w:style w:type="table" w:styleId="908" w:customStyle="1">
    <w:name w:val="Plain Table 4"/>
    <w:uiPriority w:val="0"/>
    <w:qFormat/>
    <w:pPr>
      <w:spacing w:after="0" w:line="240" w:lineRule="auto"/>
    </w:pPr>
    <w:tblPr/>
  </w:style>
  <w:style w:type="table" w:styleId="909" w:customStyle="1">
    <w:name w:val="Plain Table 5"/>
    <w:uiPriority w:val="0"/>
    <w:qFormat/>
    <w:pPr>
      <w:spacing w:after="0" w:line="240" w:lineRule="auto"/>
    </w:pPr>
    <w:tblPr/>
  </w:style>
  <w:style w:type="table" w:styleId="910" w:customStyle="1">
    <w:name w:val="Grid Table 1 Light"/>
    <w:uiPriority w:val="0"/>
    <w:qFormat/>
    <w:pPr>
      <w:spacing w:after="0" w:line="240" w:lineRule="auto"/>
    </w:pPr>
    <w:tblPr/>
  </w:style>
  <w:style w:type="table" w:styleId="911" w:customStyle="1">
    <w:name w:val="Grid Table 1 Light - Accent 1"/>
    <w:uiPriority w:val="0"/>
    <w:qFormat/>
    <w:pPr>
      <w:spacing w:after="0" w:line="240" w:lineRule="auto"/>
    </w:pPr>
    <w:tblPr/>
  </w:style>
  <w:style w:type="table" w:styleId="912" w:customStyle="1">
    <w:name w:val="Grid Table 1 Light - Accent 2"/>
    <w:uiPriority w:val="0"/>
    <w:qFormat/>
    <w:pPr>
      <w:spacing w:after="0" w:line="240" w:lineRule="auto"/>
    </w:pPr>
    <w:tblPr/>
  </w:style>
  <w:style w:type="table" w:styleId="913" w:customStyle="1">
    <w:name w:val="Grid Table 1 Light - Accent 3"/>
    <w:uiPriority w:val="0"/>
    <w:qFormat/>
    <w:pPr>
      <w:spacing w:after="0" w:line="240" w:lineRule="auto"/>
    </w:pPr>
    <w:tblPr/>
  </w:style>
  <w:style w:type="table" w:styleId="914" w:customStyle="1">
    <w:name w:val="Grid Table 1 Light - Accent 4"/>
    <w:uiPriority w:val="0"/>
    <w:qFormat/>
    <w:pPr>
      <w:spacing w:after="0" w:line="240" w:lineRule="auto"/>
    </w:pPr>
    <w:tblPr/>
  </w:style>
  <w:style w:type="table" w:styleId="915" w:customStyle="1">
    <w:name w:val="Grid Table 1 Light - Accent 5"/>
    <w:uiPriority w:val="0"/>
    <w:qFormat/>
    <w:pPr>
      <w:spacing w:after="0" w:line="240" w:lineRule="auto"/>
    </w:pPr>
    <w:tblPr/>
  </w:style>
  <w:style w:type="table" w:styleId="916" w:customStyle="1">
    <w:name w:val="Grid Table 1 Light - Accent 6"/>
    <w:uiPriority w:val="0"/>
    <w:qFormat/>
    <w:pPr>
      <w:spacing w:after="0" w:line="240" w:lineRule="auto"/>
    </w:pPr>
    <w:tblPr/>
  </w:style>
  <w:style w:type="table" w:styleId="917" w:customStyle="1">
    <w:name w:val="Grid Table 2"/>
    <w:uiPriority w:val="0"/>
    <w:qFormat/>
    <w:pPr>
      <w:spacing w:after="0" w:line="240" w:lineRule="auto"/>
    </w:pPr>
    <w:tblPr/>
  </w:style>
  <w:style w:type="table" w:styleId="918" w:customStyle="1">
    <w:name w:val="Grid Table 2 - Accent 1"/>
    <w:uiPriority w:val="0"/>
    <w:qFormat/>
    <w:pPr>
      <w:spacing w:after="0" w:line="240" w:lineRule="auto"/>
    </w:pPr>
    <w:tblPr/>
  </w:style>
  <w:style w:type="table" w:styleId="919" w:customStyle="1">
    <w:name w:val="Grid Table 2 - Accent 2"/>
    <w:uiPriority w:val="0"/>
    <w:qFormat/>
    <w:pPr>
      <w:spacing w:after="0" w:line="240" w:lineRule="auto"/>
    </w:pPr>
    <w:tblPr/>
  </w:style>
  <w:style w:type="table" w:styleId="920" w:customStyle="1">
    <w:name w:val="Grid Table 2 - Accent 3"/>
    <w:uiPriority w:val="0"/>
    <w:qFormat/>
    <w:pPr>
      <w:spacing w:after="0" w:line="240" w:lineRule="auto"/>
    </w:pPr>
    <w:tblPr/>
  </w:style>
  <w:style w:type="table" w:styleId="921" w:customStyle="1">
    <w:name w:val="Grid Table 2 - Accent 4"/>
    <w:uiPriority w:val="0"/>
    <w:qFormat/>
    <w:pPr>
      <w:spacing w:after="0" w:line="240" w:lineRule="auto"/>
    </w:pPr>
    <w:tblPr/>
  </w:style>
  <w:style w:type="table" w:styleId="922" w:customStyle="1">
    <w:name w:val="Grid Table 2 - Accent 5"/>
    <w:uiPriority w:val="0"/>
    <w:qFormat/>
    <w:pPr>
      <w:spacing w:after="0" w:line="240" w:lineRule="auto"/>
    </w:pPr>
    <w:tblPr/>
  </w:style>
  <w:style w:type="table" w:styleId="923" w:customStyle="1">
    <w:name w:val="Grid Table 2 - Accent 6"/>
    <w:uiPriority w:val="0"/>
    <w:qFormat/>
    <w:pPr>
      <w:spacing w:after="0" w:line="240" w:lineRule="auto"/>
    </w:pPr>
    <w:tblPr/>
  </w:style>
  <w:style w:type="table" w:styleId="924" w:customStyle="1">
    <w:name w:val="Grid Table 3"/>
    <w:uiPriority w:val="0"/>
    <w:qFormat/>
    <w:pPr>
      <w:spacing w:after="0" w:line="240" w:lineRule="auto"/>
    </w:pPr>
    <w:tblPr/>
  </w:style>
  <w:style w:type="table" w:styleId="925" w:customStyle="1">
    <w:name w:val="Grid Table 3 - Accent 1"/>
    <w:uiPriority w:val="0"/>
    <w:qFormat/>
    <w:pPr>
      <w:spacing w:after="0" w:line="240" w:lineRule="auto"/>
    </w:pPr>
    <w:tblPr/>
  </w:style>
  <w:style w:type="table" w:styleId="926" w:customStyle="1">
    <w:name w:val="Grid Table 3 - Accent 2"/>
    <w:uiPriority w:val="0"/>
    <w:qFormat/>
    <w:pPr>
      <w:spacing w:after="0" w:line="240" w:lineRule="auto"/>
    </w:pPr>
    <w:tblPr/>
  </w:style>
  <w:style w:type="table" w:styleId="927" w:customStyle="1">
    <w:name w:val="Grid Table 3 - Accent 3"/>
    <w:uiPriority w:val="0"/>
    <w:qFormat/>
    <w:pPr>
      <w:spacing w:after="0" w:line="240" w:lineRule="auto"/>
    </w:pPr>
    <w:tblPr/>
  </w:style>
  <w:style w:type="table" w:styleId="928" w:customStyle="1">
    <w:name w:val="Grid Table 3 - Accent 4"/>
    <w:uiPriority w:val="0"/>
    <w:qFormat/>
    <w:pPr>
      <w:spacing w:after="0" w:line="240" w:lineRule="auto"/>
    </w:pPr>
    <w:tblPr/>
  </w:style>
  <w:style w:type="table" w:styleId="929" w:customStyle="1">
    <w:name w:val="Grid Table 3 - Accent 5"/>
    <w:uiPriority w:val="0"/>
    <w:qFormat/>
    <w:pPr>
      <w:spacing w:after="0" w:line="240" w:lineRule="auto"/>
    </w:pPr>
    <w:tblPr/>
  </w:style>
  <w:style w:type="table" w:styleId="930" w:customStyle="1">
    <w:name w:val="Grid Table 3 - Accent 6"/>
    <w:uiPriority w:val="0"/>
    <w:qFormat/>
    <w:pPr>
      <w:spacing w:after="0" w:line="240" w:lineRule="auto"/>
    </w:pPr>
    <w:tblPr/>
  </w:style>
  <w:style w:type="table" w:styleId="931" w:customStyle="1">
    <w:name w:val="Grid Table 4"/>
    <w:uiPriority w:val="0"/>
    <w:qFormat/>
    <w:pPr>
      <w:spacing w:after="0" w:line="240" w:lineRule="auto"/>
    </w:pPr>
    <w:tblPr/>
  </w:style>
  <w:style w:type="table" w:styleId="932" w:customStyle="1">
    <w:name w:val="Grid Table 4 - Accent 1"/>
    <w:uiPriority w:val="0"/>
    <w:qFormat/>
    <w:pPr>
      <w:spacing w:after="0" w:line="240" w:lineRule="auto"/>
    </w:pPr>
    <w:tblPr/>
  </w:style>
  <w:style w:type="table" w:styleId="933" w:customStyle="1">
    <w:name w:val="Grid Table 4 - Accent 2"/>
    <w:uiPriority w:val="0"/>
    <w:qFormat/>
    <w:pPr>
      <w:spacing w:after="0" w:line="240" w:lineRule="auto"/>
    </w:pPr>
    <w:tblPr/>
  </w:style>
  <w:style w:type="table" w:styleId="934" w:customStyle="1">
    <w:name w:val="Grid Table 4 - Accent 3"/>
    <w:uiPriority w:val="0"/>
    <w:qFormat/>
    <w:pPr>
      <w:spacing w:after="0" w:line="240" w:lineRule="auto"/>
    </w:pPr>
    <w:tblPr/>
  </w:style>
  <w:style w:type="table" w:styleId="935" w:customStyle="1">
    <w:name w:val="Grid Table 4 - Accent 4"/>
    <w:uiPriority w:val="0"/>
    <w:qFormat/>
    <w:pPr>
      <w:spacing w:after="0" w:line="240" w:lineRule="auto"/>
    </w:pPr>
    <w:tblPr/>
  </w:style>
  <w:style w:type="table" w:styleId="936" w:customStyle="1">
    <w:name w:val="Grid Table 4 - Accent 5"/>
    <w:uiPriority w:val="0"/>
    <w:qFormat/>
    <w:pPr>
      <w:spacing w:after="0" w:line="240" w:lineRule="auto"/>
    </w:pPr>
    <w:tblPr/>
  </w:style>
  <w:style w:type="table" w:styleId="937" w:customStyle="1">
    <w:name w:val="Grid Table 4 - Accent 6"/>
    <w:uiPriority w:val="0"/>
    <w:qFormat/>
    <w:pPr>
      <w:spacing w:after="0" w:line="240" w:lineRule="auto"/>
    </w:pPr>
    <w:tblPr/>
  </w:style>
  <w:style w:type="table" w:styleId="938" w:customStyle="1">
    <w:name w:val="Grid Table 5 Dark"/>
    <w:uiPriority w:val="0"/>
    <w:qFormat/>
    <w:pPr>
      <w:spacing w:after="0" w:line="240" w:lineRule="auto"/>
    </w:pPr>
    <w:tblPr/>
  </w:style>
  <w:style w:type="table" w:styleId="939" w:customStyle="1">
    <w:name w:val="Grid Table 5 Dark- Accent 1"/>
    <w:uiPriority w:val="0"/>
    <w:qFormat/>
    <w:pPr>
      <w:spacing w:after="0" w:line="240" w:lineRule="auto"/>
    </w:pPr>
    <w:tblPr/>
  </w:style>
  <w:style w:type="table" w:styleId="940" w:customStyle="1">
    <w:name w:val="Grid Table 5 Dark - Accent 2"/>
    <w:uiPriority w:val="0"/>
    <w:qFormat/>
    <w:pPr>
      <w:spacing w:after="0" w:line="240" w:lineRule="auto"/>
    </w:pPr>
    <w:tblPr/>
  </w:style>
  <w:style w:type="table" w:styleId="941" w:customStyle="1">
    <w:name w:val="Grid Table 5 Dark - Accent 3"/>
    <w:uiPriority w:val="0"/>
    <w:qFormat/>
    <w:pPr>
      <w:spacing w:after="0" w:line="240" w:lineRule="auto"/>
    </w:pPr>
    <w:tblPr/>
  </w:style>
  <w:style w:type="table" w:styleId="942" w:customStyle="1">
    <w:name w:val="Grid Table 5 Dark- Accent 4"/>
    <w:uiPriority w:val="0"/>
    <w:qFormat/>
    <w:pPr>
      <w:spacing w:after="0" w:line="240" w:lineRule="auto"/>
    </w:pPr>
    <w:tblPr/>
  </w:style>
  <w:style w:type="table" w:styleId="943" w:customStyle="1">
    <w:name w:val="Grid Table 5 Dark - Accent 5"/>
    <w:uiPriority w:val="0"/>
    <w:qFormat/>
    <w:pPr>
      <w:spacing w:after="0" w:line="240" w:lineRule="auto"/>
    </w:pPr>
    <w:tblPr/>
  </w:style>
  <w:style w:type="table" w:styleId="944" w:customStyle="1">
    <w:name w:val="Grid Table 5 Dark - Accent 6"/>
    <w:uiPriority w:val="0"/>
    <w:qFormat/>
    <w:pPr>
      <w:spacing w:after="0" w:line="240" w:lineRule="auto"/>
    </w:pPr>
    <w:tblPr/>
  </w:style>
  <w:style w:type="table" w:styleId="945" w:customStyle="1">
    <w:name w:val="Grid Table 6 Colorful"/>
    <w:uiPriority w:val="0"/>
    <w:qFormat/>
    <w:pPr>
      <w:spacing w:after="0" w:line="240" w:lineRule="auto"/>
    </w:pPr>
    <w:tblPr/>
  </w:style>
  <w:style w:type="table" w:styleId="946" w:customStyle="1">
    <w:name w:val="Grid Table 6 Colorful - Accent 1"/>
    <w:uiPriority w:val="0"/>
    <w:qFormat/>
    <w:pPr>
      <w:spacing w:after="0" w:line="240" w:lineRule="auto"/>
    </w:pPr>
    <w:tblPr/>
  </w:style>
  <w:style w:type="table" w:styleId="947" w:customStyle="1">
    <w:name w:val="Grid Table 6 Colorful - Accent 2"/>
    <w:uiPriority w:val="0"/>
    <w:qFormat/>
    <w:pPr>
      <w:spacing w:after="0" w:line="240" w:lineRule="auto"/>
    </w:pPr>
    <w:tblPr/>
  </w:style>
  <w:style w:type="table" w:styleId="948" w:customStyle="1">
    <w:name w:val="Grid Table 6 Colorful - Accent 3"/>
    <w:uiPriority w:val="0"/>
    <w:qFormat/>
    <w:pPr>
      <w:spacing w:after="0" w:line="240" w:lineRule="auto"/>
    </w:pPr>
    <w:tblPr/>
  </w:style>
  <w:style w:type="table" w:styleId="949" w:customStyle="1">
    <w:name w:val="Grid Table 6 Colorful - Accent 4"/>
    <w:uiPriority w:val="0"/>
    <w:qFormat/>
    <w:pPr>
      <w:spacing w:after="0" w:line="240" w:lineRule="auto"/>
    </w:pPr>
    <w:tblPr/>
  </w:style>
  <w:style w:type="table" w:styleId="950" w:customStyle="1">
    <w:name w:val="Grid Table 6 Colorful - Accent 5"/>
    <w:uiPriority w:val="0"/>
    <w:qFormat/>
    <w:pPr>
      <w:spacing w:after="0" w:line="240" w:lineRule="auto"/>
    </w:pPr>
    <w:tblPr/>
  </w:style>
  <w:style w:type="table" w:styleId="951" w:customStyle="1">
    <w:name w:val="Grid Table 6 Colorful - Accent 6"/>
    <w:uiPriority w:val="0"/>
    <w:qFormat/>
    <w:pPr>
      <w:spacing w:after="0" w:line="240" w:lineRule="auto"/>
    </w:pPr>
    <w:tblPr/>
  </w:style>
  <w:style w:type="table" w:styleId="952" w:customStyle="1">
    <w:name w:val="Grid Table 7 Colorful"/>
    <w:uiPriority w:val="0"/>
    <w:qFormat/>
    <w:pPr>
      <w:spacing w:after="0" w:line="240" w:lineRule="auto"/>
    </w:pPr>
    <w:tblPr/>
  </w:style>
  <w:style w:type="table" w:styleId="953" w:customStyle="1">
    <w:name w:val="Grid Table 7 Colorful - Accent 1"/>
    <w:uiPriority w:val="0"/>
    <w:qFormat/>
    <w:pPr>
      <w:spacing w:after="0" w:line="240" w:lineRule="auto"/>
    </w:pPr>
    <w:tblPr/>
  </w:style>
  <w:style w:type="table" w:styleId="954" w:customStyle="1">
    <w:name w:val="Grid Table 7 Colorful - Accent 2"/>
    <w:uiPriority w:val="0"/>
    <w:qFormat/>
    <w:pPr>
      <w:spacing w:after="0" w:line="240" w:lineRule="auto"/>
    </w:pPr>
    <w:tblPr/>
  </w:style>
  <w:style w:type="table" w:styleId="955" w:customStyle="1">
    <w:name w:val="Grid Table 7 Colorful - Accent 3"/>
    <w:uiPriority w:val="0"/>
    <w:qFormat/>
    <w:pPr>
      <w:spacing w:after="0" w:line="240" w:lineRule="auto"/>
    </w:pPr>
    <w:tblPr/>
  </w:style>
  <w:style w:type="table" w:styleId="956" w:customStyle="1">
    <w:name w:val="Grid Table 7 Colorful - Accent 4"/>
    <w:uiPriority w:val="0"/>
    <w:qFormat/>
    <w:pPr>
      <w:spacing w:after="0" w:line="240" w:lineRule="auto"/>
    </w:pPr>
    <w:tblPr/>
  </w:style>
  <w:style w:type="table" w:styleId="957" w:customStyle="1">
    <w:name w:val="Grid Table 7 Colorful - Accent 5"/>
    <w:uiPriority w:val="0"/>
    <w:qFormat/>
    <w:pPr>
      <w:spacing w:after="0" w:line="240" w:lineRule="auto"/>
    </w:pPr>
    <w:tblPr/>
  </w:style>
  <w:style w:type="table" w:styleId="958" w:customStyle="1">
    <w:name w:val="Grid Table 7 Colorful - Accent 6"/>
    <w:uiPriority w:val="0"/>
    <w:qFormat/>
    <w:pPr>
      <w:spacing w:after="0" w:line="240" w:lineRule="auto"/>
    </w:pPr>
    <w:tblPr/>
  </w:style>
  <w:style w:type="table" w:styleId="959" w:customStyle="1">
    <w:name w:val="List Table 1 Light"/>
    <w:uiPriority w:val="0"/>
    <w:qFormat/>
    <w:pPr>
      <w:spacing w:after="0" w:line="240" w:lineRule="auto"/>
    </w:pPr>
    <w:tblPr/>
  </w:style>
  <w:style w:type="table" w:styleId="960" w:customStyle="1">
    <w:name w:val="List Table 1 Light - Accent 1"/>
    <w:uiPriority w:val="0"/>
    <w:qFormat/>
    <w:pPr>
      <w:spacing w:after="0" w:line="240" w:lineRule="auto"/>
    </w:pPr>
    <w:tblPr/>
  </w:style>
  <w:style w:type="table" w:styleId="961" w:customStyle="1">
    <w:name w:val="List Table 1 Light - Accent 2"/>
    <w:uiPriority w:val="0"/>
    <w:qFormat/>
    <w:pPr>
      <w:spacing w:after="0" w:line="240" w:lineRule="auto"/>
    </w:pPr>
    <w:tblPr/>
  </w:style>
  <w:style w:type="table" w:styleId="962" w:customStyle="1">
    <w:name w:val="List Table 1 Light - Accent 3"/>
    <w:uiPriority w:val="0"/>
    <w:qFormat/>
    <w:pPr>
      <w:spacing w:after="0" w:line="240" w:lineRule="auto"/>
    </w:pPr>
    <w:tblPr/>
  </w:style>
  <w:style w:type="table" w:styleId="963" w:customStyle="1">
    <w:name w:val="List Table 1 Light - Accent 4"/>
    <w:uiPriority w:val="0"/>
    <w:qFormat/>
    <w:pPr>
      <w:spacing w:after="0" w:line="240" w:lineRule="auto"/>
    </w:pPr>
    <w:tblPr/>
  </w:style>
  <w:style w:type="table" w:styleId="964" w:customStyle="1">
    <w:name w:val="List Table 1 Light - Accent 5"/>
    <w:uiPriority w:val="0"/>
    <w:qFormat/>
    <w:pPr>
      <w:spacing w:after="0" w:line="240" w:lineRule="auto"/>
    </w:pPr>
    <w:tblPr/>
  </w:style>
  <w:style w:type="table" w:styleId="965" w:customStyle="1">
    <w:name w:val="List Table 1 Light - Accent 6"/>
    <w:uiPriority w:val="0"/>
    <w:qFormat/>
    <w:pPr>
      <w:spacing w:after="0" w:line="240" w:lineRule="auto"/>
    </w:pPr>
    <w:tblPr/>
  </w:style>
  <w:style w:type="table" w:styleId="966" w:customStyle="1">
    <w:name w:val="List Table 2"/>
    <w:uiPriority w:val="0"/>
    <w:qFormat/>
    <w:pPr>
      <w:spacing w:after="0" w:line="240" w:lineRule="auto"/>
    </w:pPr>
    <w:tblPr/>
  </w:style>
  <w:style w:type="table" w:styleId="967" w:customStyle="1">
    <w:name w:val="List Table 2 - Accent 1"/>
    <w:uiPriority w:val="0"/>
    <w:qFormat/>
    <w:pPr>
      <w:spacing w:after="0" w:line="240" w:lineRule="auto"/>
    </w:pPr>
    <w:tblPr/>
  </w:style>
  <w:style w:type="table" w:styleId="968" w:customStyle="1">
    <w:name w:val="List Table 2 - Accent 2"/>
    <w:uiPriority w:val="0"/>
    <w:qFormat/>
    <w:pPr>
      <w:spacing w:after="0" w:line="240" w:lineRule="auto"/>
    </w:pPr>
    <w:tblPr/>
  </w:style>
  <w:style w:type="table" w:styleId="969" w:customStyle="1">
    <w:name w:val="List Table 2 - Accent 3"/>
    <w:uiPriority w:val="0"/>
    <w:qFormat/>
    <w:pPr>
      <w:spacing w:after="0" w:line="240" w:lineRule="auto"/>
    </w:pPr>
    <w:tblPr/>
  </w:style>
  <w:style w:type="table" w:styleId="970" w:customStyle="1">
    <w:name w:val="List Table 2 - Accent 4"/>
    <w:uiPriority w:val="0"/>
    <w:qFormat/>
    <w:pPr>
      <w:spacing w:after="0" w:line="240" w:lineRule="auto"/>
    </w:pPr>
    <w:tblPr/>
  </w:style>
  <w:style w:type="table" w:styleId="971" w:customStyle="1">
    <w:name w:val="List Table 2 - Accent 5"/>
    <w:uiPriority w:val="0"/>
    <w:qFormat/>
    <w:pPr>
      <w:spacing w:after="0" w:line="240" w:lineRule="auto"/>
    </w:pPr>
    <w:tblPr/>
  </w:style>
  <w:style w:type="table" w:styleId="972" w:customStyle="1">
    <w:name w:val="List Table 2 - Accent 6"/>
    <w:uiPriority w:val="0"/>
    <w:qFormat/>
    <w:pPr>
      <w:spacing w:after="0" w:line="240" w:lineRule="auto"/>
    </w:pPr>
    <w:tblPr/>
  </w:style>
  <w:style w:type="table" w:styleId="973" w:customStyle="1">
    <w:name w:val="List Table 3"/>
    <w:uiPriority w:val="0"/>
    <w:qFormat/>
    <w:pPr>
      <w:spacing w:after="0" w:line="240" w:lineRule="auto"/>
    </w:pPr>
    <w:tblPr/>
  </w:style>
  <w:style w:type="table" w:styleId="974" w:customStyle="1">
    <w:name w:val="List Table 3 - Accent 1"/>
    <w:uiPriority w:val="0"/>
    <w:qFormat/>
    <w:pPr>
      <w:spacing w:after="0" w:line="240" w:lineRule="auto"/>
    </w:pPr>
    <w:tblPr/>
  </w:style>
  <w:style w:type="table" w:styleId="975" w:customStyle="1">
    <w:name w:val="List Table 3 - Accent 2"/>
    <w:uiPriority w:val="0"/>
    <w:qFormat/>
    <w:pPr>
      <w:spacing w:after="0" w:line="240" w:lineRule="auto"/>
    </w:pPr>
    <w:tblPr/>
  </w:style>
  <w:style w:type="table" w:styleId="976" w:customStyle="1">
    <w:name w:val="List Table 3 - Accent 3"/>
    <w:uiPriority w:val="0"/>
    <w:qFormat/>
    <w:pPr>
      <w:spacing w:after="0" w:line="240" w:lineRule="auto"/>
    </w:pPr>
    <w:tblPr/>
  </w:style>
  <w:style w:type="table" w:styleId="977" w:customStyle="1">
    <w:name w:val="List Table 3 - Accent 4"/>
    <w:uiPriority w:val="0"/>
    <w:qFormat/>
    <w:pPr>
      <w:spacing w:after="0" w:line="240" w:lineRule="auto"/>
    </w:pPr>
    <w:tblPr/>
  </w:style>
  <w:style w:type="table" w:styleId="978" w:customStyle="1">
    <w:name w:val="List Table 3 - Accent 5"/>
    <w:uiPriority w:val="0"/>
    <w:qFormat/>
    <w:pPr>
      <w:spacing w:after="0" w:line="240" w:lineRule="auto"/>
    </w:pPr>
    <w:tblPr/>
  </w:style>
  <w:style w:type="table" w:styleId="979" w:customStyle="1">
    <w:name w:val="List Table 3 - Accent 6"/>
    <w:uiPriority w:val="0"/>
    <w:qFormat/>
    <w:pPr>
      <w:spacing w:after="0" w:line="240" w:lineRule="auto"/>
    </w:pPr>
    <w:tblPr/>
  </w:style>
  <w:style w:type="table" w:styleId="980" w:customStyle="1">
    <w:name w:val="List Table 4"/>
    <w:uiPriority w:val="0"/>
    <w:qFormat/>
    <w:pPr>
      <w:spacing w:after="0" w:line="240" w:lineRule="auto"/>
    </w:pPr>
    <w:tblPr/>
  </w:style>
  <w:style w:type="table" w:styleId="981" w:customStyle="1">
    <w:name w:val="List Table 4 - Accent 1"/>
    <w:uiPriority w:val="0"/>
    <w:qFormat/>
    <w:pPr>
      <w:spacing w:after="0" w:line="240" w:lineRule="auto"/>
    </w:pPr>
    <w:tblPr/>
  </w:style>
  <w:style w:type="table" w:styleId="982" w:customStyle="1">
    <w:name w:val="List Table 4 - Accent 2"/>
    <w:uiPriority w:val="0"/>
    <w:qFormat/>
    <w:pPr>
      <w:spacing w:after="0" w:line="240" w:lineRule="auto"/>
    </w:pPr>
    <w:tblPr/>
  </w:style>
  <w:style w:type="table" w:styleId="983" w:customStyle="1">
    <w:name w:val="List Table 4 - Accent 3"/>
    <w:uiPriority w:val="0"/>
    <w:qFormat/>
    <w:pPr>
      <w:spacing w:after="0" w:line="240" w:lineRule="auto"/>
    </w:pPr>
    <w:tblPr/>
  </w:style>
  <w:style w:type="table" w:styleId="984" w:customStyle="1">
    <w:name w:val="List Table 4 - Accent 4"/>
    <w:uiPriority w:val="0"/>
    <w:qFormat/>
    <w:pPr>
      <w:spacing w:after="0" w:line="240" w:lineRule="auto"/>
    </w:pPr>
    <w:tblPr/>
  </w:style>
  <w:style w:type="table" w:styleId="985" w:customStyle="1">
    <w:name w:val="List Table 4 - Accent 5"/>
    <w:uiPriority w:val="0"/>
    <w:qFormat/>
    <w:pPr>
      <w:spacing w:after="0" w:line="240" w:lineRule="auto"/>
    </w:pPr>
    <w:tblPr/>
  </w:style>
  <w:style w:type="table" w:styleId="986" w:customStyle="1">
    <w:name w:val="List Table 4 - Accent 6"/>
    <w:uiPriority w:val="0"/>
    <w:qFormat/>
    <w:pPr>
      <w:spacing w:after="0" w:line="240" w:lineRule="auto"/>
    </w:pPr>
    <w:tblPr/>
  </w:style>
  <w:style w:type="table" w:styleId="987" w:customStyle="1">
    <w:name w:val="List Table 5 Dark"/>
    <w:uiPriority w:val="0"/>
    <w:qFormat/>
    <w:pPr>
      <w:spacing w:after="0" w:line="240" w:lineRule="auto"/>
    </w:pPr>
    <w:tblPr/>
  </w:style>
  <w:style w:type="table" w:styleId="988" w:customStyle="1">
    <w:name w:val="List Table 5 Dark - Accent 1"/>
    <w:uiPriority w:val="0"/>
    <w:qFormat/>
    <w:pPr>
      <w:spacing w:after="0" w:line="240" w:lineRule="auto"/>
    </w:pPr>
    <w:tblPr/>
  </w:style>
  <w:style w:type="table" w:styleId="989" w:customStyle="1">
    <w:name w:val="List Table 5 Dark - Accent 2"/>
    <w:uiPriority w:val="0"/>
    <w:qFormat/>
    <w:pPr>
      <w:spacing w:after="0" w:line="240" w:lineRule="auto"/>
    </w:pPr>
    <w:tblPr/>
  </w:style>
  <w:style w:type="table" w:styleId="990" w:customStyle="1">
    <w:name w:val="List Table 5 Dark - Accent 3"/>
    <w:uiPriority w:val="0"/>
    <w:qFormat/>
    <w:pPr>
      <w:spacing w:after="0" w:line="240" w:lineRule="auto"/>
    </w:pPr>
    <w:tblPr/>
  </w:style>
  <w:style w:type="table" w:styleId="991" w:customStyle="1">
    <w:name w:val="List Table 5 Dark - Accent 4"/>
    <w:uiPriority w:val="0"/>
    <w:qFormat/>
    <w:pPr>
      <w:spacing w:after="0" w:line="240" w:lineRule="auto"/>
    </w:pPr>
    <w:tblPr/>
  </w:style>
  <w:style w:type="table" w:styleId="992" w:customStyle="1">
    <w:name w:val="List Table 5 Dark - Accent 5"/>
    <w:uiPriority w:val="0"/>
    <w:qFormat/>
    <w:pPr>
      <w:spacing w:after="0" w:line="240" w:lineRule="auto"/>
    </w:pPr>
    <w:tblPr/>
  </w:style>
  <w:style w:type="table" w:styleId="993" w:customStyle="1">
    <w:name w:val="List Table 5 Dark - Accent 6"/>
    <w:uiPriority w:val="0"/>
    <w:qFormat/>
    <w:pPr>
      <w:spacing w:after="0" w:line="240" w:lineRule="auto"/>
    </w:pPr>
    <w:tblPr/>
  </w:style>
  <w:style w:type="table" w:styleId="994" w:customStyle="1">
    <w:name w:val="List Table 6 Colorful"/>
    <w:uiPriority w:val="0"/>
    <w:qFormat/>
    <w:pPr>
      <w:spacing w:after="0" w:line="240" w:lineRule="auto"/>
    </w:pPr>
    <w:tblPr/>
  </w:style>
  <w:style w:type="table" w:styleId="995" w:customStyle="1">
    <w:name w:val="List Table 6 Colorful - Accent 1"/>
    <w:uiPriority w:val="0"/>
    <w:qFormat/>
    <w:pPr>
      <w:spacing w:after="0" w:line="240" w:lineRule="auto"/>
    </w:pPr>
    <w:tblPr/>
  </w:style>
  <w:style w:type="table" w:styleId="996" w:customStyle="1">
    <w:name w:val="List Table 6 Colorful - Accent 2"/>
    <w:uiPriority w:val="0"/>
    <w:qFormat/>
    <w:pPr>
      <w:spacing w:after="0" w:line="240" w:lineRule="auto"/>
    </w:pPr>
    <w:tblPr/>
  </w:style>
  <w:style w:type="table" w:styleId="997" w:customStyle="1">
    <w:name w:val="List Table 6 Colorful - Accent 3"/>
    <w:uiPriority w:val="0"/>
    <w:qFormat/>
    <w:pPr>
      <w:spacing w:after="0" w:line="240" w:lineRule="auto"/>
    </w:pPr>
    <w:tblPr/>
  </w:style>
  <w:style w:type="table" w:styleId="998" w:customStyle="1">
    <w:name w:val="List Table 6 Colorful - Accent 4"/>
    <w:uiPriority w:val="0"/>
    <w:qFormat/>
    <w:pPr>
      <w:spacing w:after="0" w:line="240" w:lineRule="auto"/>
    </w:pPr>
    <w:tblPr/>
  </w:style>
  <w:style w:type="table" w:styleId="999" w:customStyle="1">
    <w:name w:val="List Table 6 Colorful - Accent 5"/>
    <w:uiPriority w:val="0"/>
    <w:qFormat/>
    <w:pPr>
      <w:spacing w:after="0" w:line="240" w:lineRule="auto"/>
    </w:pPr>
    <w:tblPr/>
  </w:style>
  <w:style w:type="table" w:styleId="1000" w:customStyle="1">
    <w:name w:val="List Table 6 Colorful - Accent 6"/>
    <w:uiPriority w:val="0"/>
    <w:qFormat/>
    <w:pPr>
      <w:spacing w:after="0" w:line="240" w:lineRule="auto"/>
    </w:pPr>
    <w:tblPr/>
  </w:style>
  <w:style w:type="table" w:styleId="1001" w:customStyle="1">
    <w:name w:val="List Table 7 Colorful"/>
    <w:uiPriority w:val="0"/>
    <w:qFormat/>
    <w:pPr>
      <w:spacing w:after="0" w:line="240" w:lineRule="auto"/>
    </w:pPr>
    <w:tblPr/>
  </w:style>
  <w:style w:type="table" w:styleId="1002" w:customStyle="1">
    <w:name w:val="List Table 7 Colorful - Accent 1"/>
    <w:uiPriority w:val="0"/>
    <w:qFormat/>
    <w:pPr>
      <w:spacing w:after="0" w:line="240" w:lineRule="auto"/>
    </w:pPr>
    <w:tblPr/>
  </w:style>
  <w:style w:type="table" w:styleId="1003" w:customStyle="1">
    <w:name w:val="List Table 7 Colorful - Accent 2"/>
    <w:uiPriority w:val="0"/>
    <w:qFormat/>
    <w:pPr>
      <w:spacing w:after="0" w:line="240" w:lineRule="auto"/>
    </w:pPr>
    <w:tblPr/>
  </w:style>
  <w:style w:type="table" w:styleId="1004" w:customStyle="1">
    <w:name w:val="List Table 7 Colorful - Accent 3"/>
    <w:uiPriority w:val="0"/>
    <w:qFormat/>
    <w:pPr>
      <w:spacing w:after="0" w:line="240" w:lineRule="auto"/>
    </w:pPr>
    <w:tblPr/>
  </w:style>
  <w:style w:type="table" w:styleId="1005" w:customStyle="1">
    <w:name w:val="List Table 7 Colorful - Accent 4"/>
    <w:uiPriority w:val="0"/>
    <w:qFormat/>
    <w:pPr>
      <w:spacing w:after="0" w:line="240" w:lineRule="auto"/>
    </w:pPr>
    <w:tblPr/>
  </w:style>
  <w:style w:type="table" w:styleId="1006" w:customStyle="1">
    <w:name w:val="List Table 7 Colorful - Accent 5"/>
    <w:uiPriority w:val="0"/>
    <w:qFormat/>
    <w:pPr>
      <w:spacing w:after="0" w:line="240" w:lineRule="auto"/>
    </w:pPr>
    <w:tblPr/>
  </w:style>
  <w:style w:type="table" w:styleId="1007" w:customStyle="1">
    <w:name w:val="List Table 7 Colorful - Accent 6"/>
    <w:uiPriority w:val="0"/>
    <w:qFormat/>
    <w:pPr>
      <w:spacing w:after="0" w:line="240" w:lineRule="auto"/>
    </w:pPr>
    <w:tblPr/>
  </w:style>
  <w:style w:type="table" w:styleId="1008" w:customStyle="1">
    <w:name w:val="Lined - Accent"/>
    <w:uiPriority w:val="0"/>
    <w:qFormat/>
    <w:pPr>
      <w:spacing w:after="0" w:line="240" w:lineRule="auto"/>
    </w:pPr>
    <w:rPr>
      <w:color w:val="404040"/>
    </w:rPr>
    <w:tblPr/>
  </w:style>
  <w:style w:type="table" w:styleId="1009" w:customStyle="1">
    <w:name w:val="Lined - Accent 1"/>
    <w:uiPriority w:val="0"/>
    <w:qFormat/>
    <w:pPr>
      <w:spacing w:after="0" w:line="240" w:lineRule="auto"/>
    </w:pPr>
    <w:rPr>
      <w:color w:val="404040"/>
    </w:rPr>
    <w:tblPr/>
  </w:style>
  <w:style w:type="table" w:styleId="1010" w:customStyle="1">
    <w:name w:val="Lined - Accent 2"/>
    <w:uiPriority w:val="0"/>
    <w:qFormat/>
    <w:pPr>
      <w:spacing w:after="0" w:line="240" w:lineRule="auto"/>
    </w:pPr>
    <w:rPr>
      <w:color w:val="404040"/>
    </w:rPr>
    <w:tblPr/>
  </w:style>
  <w:style w:type="table" w:styleId="1011" w:customStyle="1">
    <w:name w:val="Lined - Accent 3"/>
    <w:uiPriority w:val="0"/>
    <w:qFormat/>
    <w:pPr>
      <w:spacing w:after="0" w:line="240" w:lineRule="auto"/>
    </w:pPr>
    <w:rPr>
      <w:color w:val="404040"/>
    </w:rPr>
    <w:tblPr/>
  </w:style>
  <w:style w:type="table" w:styleId="1012" w:customStyle="1">
    <w:name w:val="Lined - Accent 4"/>
    <w:uiPriority w:val="0"/>
    <w:qFormat/>
    <w:pPr>
      <w:spacing w:after="0" w:line="240" w:lineRule="auto"/>
    </w:pPr>
    <w:rPr>
      <w:color w:val="404040"/>
    </w:rPr>
    <w:tblPr/>
  </w:style>
  <w:style w:type="table" w:styleId="1013" w:customStyle="1">
    <w:name w:val="Lined - Accent 5"/>
    <w:uiPriority w:val="0"/>
    <w:qFormat/>
    <w:pPr>
      <w:spacing w:after="0" w:line="240" w:lineRule="auto"/>
    </w:pPr>
    <w:rPr>
      <w:color w:val="404040"/>
    </w:rPr>
    <w:tblPr/>
  </w:style>
  <w:style w:type="table" w:styleId="1014" w:customStyle="1">
    <w:name w:val="Lined - Accent 6"/>
    <w:uiPriority w:val="0"/>
    <w:qFormat/>
    <w:pPr>
      <w:spacing w:after="0" w:line="240" w:lineRule="auto"/>
    </w:pPr>
    <w:rPr>
      <w:color w:val="404040"/>
    </w:rPr>
    <w:tblPr/>
  </w:style>
  <w:style w:type="table" w:styleId="1015" w:customStyle="1">
    <w:name w:val="Bordered &amp; Lined - Accent"/>
    <w:uiPriority w:val="0"/>
    <w:qFormat/>
    <w:pPr>
      <w:spacing w:after="0" w:line="240" w:lineRule="auto"/>
    </w:pPr>
    <w:rPr>
      <w:color w:val="404040"/>
    </w:rPr>
    <w:tblPr/>
  </w:style>
  <w:style w:type="table" w:styleId="1016" w:customStyle="1">
    <w:name w:val="Bordered &amp; Lined - Accent 1"/>
    <w:uiPriority w:val="0"/>
    <w:qFormat/>
    <w:pPr>
      <w:spacing w:after="0" w:line="240" w:lineRule="auto"/>
    </w:pPr>
    <w:rPr>
      <w:color w:val="404040"/>
    </w:rPr>
    <w:tblPr/>
  </w:style>
  <w:style w:type="table" w:styleId="1017" w:customStyle="1">
    <w:name w:val="Bordered &amp; Lined - Accent 2"/>
    <w:uiPriority w:val="0"/>
    <w:qFormat/>
    <w:pPr>
      <w:spacing w:after="0" w:line="240" w:lineRule="auto"/>
    </w:pPr>
    <w:rPr>
      <w:color w:val="404040"/>
    </w:rPr>
    <w:tblPr/>
  </w:style>
  <w:style w:type="table" w:styleId="1018" w:customStyle="1">
    <w:name w:val="Bordered &amp; Lined - Accent 3"/>
    <w:uiPriority w:val="0"/>
    <w:qFormat/>
    <w:pPr>
      <w:spacing w:after="0" w:line="240" w:lineRule="auto"/>
    </w:pPr>
    <w:rPr>
      <w:color w:val="404040"/>
    </w:rPr>
    <w:tblPr/>
  </w:style>
  <w:style w:type="table" w:styleId="1019" w:customStyle="1">
    <w:name w:val="Bordered &amp; Lined - Accent 4"/>
    <w:uiPriority w:val="0"/>
    <w:qFormat/>
    <w:pPr>
      <w:spacing w:after="0" w:line="240" w:lineRule="auto"/>
    </w:pPr>
    <w:rPr>
      <w:color w:val="404040"/>
    </w:rPr>
    <w:tblPr/>
  </w:style>
  <w:style w:type="table" w:styleId="1020" w:customStyle="1">
    <w:name w:val="Bordered &amp; Lined - Accent 5"/>
    <w:uiPriority w:val="0"/>
    <w:qFormat/>
    <w:pPr>
      <w:spacing w:after="0" w:line="240" w:lineRule="auto"/>
    </w:pPr>
    <w:rPr>
      <w:color w:val="404040"/>
    </w:rPr>
    <w:tblPr/>
  </w:style>
  <w:style w:type="table" w:styleId="1021" w:customStyle="1">
    <w:name w:val="Bordered &amp; Lined - Accent 6"/>
    <w:uiPriority w:val="0"/>
    <w:qFormat/>
    <w:pPr>
      <w:spacing w:after="0" w:line="240" w:lineRule="auto"/>
    </w:pPr>
    <w:rPr>
      <w:color w:val="404040"/>
    </w:rPr>
    <w:tblPr/>
  </w:style>
  <w:style w:type="table" w:styleId="1022" w:customStyle="1">
    <w:name w:val="Bordered"/>
    <w:uiPriority w:val="0"/>
    <w:qFormat/>
    <w:pPr>
      <w:spacing w:after="0" w:line="240" w:lineRule="auto"/>
    </w:pPr>
    <w:tblPr/>
  </w:style>
  <w:style w:type="table" w:styleId="1023" w:customStyle="1">
    <w:name w:val="Bordered - Accent 1"/>
    <w:uiPriority w:val="0"/>
    <w:qFormat/>
    <w:pPr>
      <w:spacing w:after="0" w:line="240" w:lineRule="auto"/>
    </w:pPr>
    <w:tblPr/>
  </w:style>
  <w:style w:type="table" w:styleId="1024" w:customStyle="1">
    <w:name w:val="Bordered - Accent 2"/>
    <w:uiPriority w:val="0"/>
    <w:qFormat/>
    <w:pPr>
      <w:spacing w:after="0" w:line="240" w:lineRule="auto"/>
    </w:pPr>
    <w:tblPr/>
  </w:style>
  <w:style w:type="table" w:styleId="1025" w:customStyle="1">
    <w:name w:val="Bordered - Accent 3"/>
    <w:uiPriority w:val="0"/>
    <w:qFormat/>
    <w:pPr>
      <w:spacing w:after="0" w:line="240" w:lineRule="auto"/>
    </w:pPr>
    <w:tblPr/>
  </w:style>
  <w:style w:type="table" w:styleId="1026" w:customStyle="1">
    <w:name w:val="Bordered - Accent 4"/>
    <w:uiPriority w:val="0"/>
    <w:qFormat/>
    <w:pPr>
      <w:spacing w:after="0" w:line="240" w:lineRule="auto"/>
    </w:pPr>
    <w:tblPr/>
  </w:style>
  <w:style w:type="table" w:styleId="1027" w:customStyle="1">
    <w:name w:val="Bordered - Accent 5"/>
    <w:uiPriority w:val="0"/>
    <w:qFormat/>
    <w:pPr>
      <w:spacing w:after="0" w:line="240" w:lineRule="auto"/>
    </w:pPr>
    <w:tblPr/>
  </w:style>
  <w:style w:type="table" w:styleId="1028" w:customStyle="1">
    <w:name w:val="Bordered - Accent 6"/>
    <w:uiPriority w:val="0"/>
    <w:qFormat/>
    <w:pPr>
      <w:spacing w:after="0" w:line="240" w:lineRule="auto"/>
    </w:pPr>
    <w:tblPr/>
  </w:style>
  <w:style w:type="paragraph" w:styleId="1029" w:customStyle="1">
    <w:name w:val="TOC Heading"/>
    <w:uiPriority w:val="0"/>
    <w:qFormat/>
    <w:rPr>
      <w:rFonts w:hint="default" w:ascii="Times New Roman" w:hAnsi="Times New Roman" w:eastAsia="宋体" w:cs="Times New Roman"/>
    </w:rPr>
  </w:style>
  <w:style w:type="paragraph" w:styleId="1030" w:customStyle="1">
    <w:name w:val="目录 11"/>
    <w:basedOn w:val="802"/>
    <w:next w:val="802"/>
    <w:uiPriority w:val="0"/>
    <w:qFormat/>
    <w:pPr>
      <w:jc w:val="left"/>
      <w:spacing w:before="120" w:after="120"/>
    </w:pPr>
    <w:rPr>
      <w:rFonts w:ascii="Calibri" w:hAnsi="Calibri" w:eastAsia="宋体"/>
      <w:b/>
      <w:bCs/>
      <w:caps/>
      <w:sz w:val="20"/>
      <w:szCs w:val="20"/>
    </w:rPr>
  </w:style>
  <w:style w:type="character" w:styleId="1031" w:customStyle="1">
    <w:name w:val="font41"/>
    <w:basedOn w:val="1032"/>
    <w:link w:val="802"/>
    <w:uiPriority w:val="0"/>
    <w:qFormat/>
    <w:rPr>
      <w:rFonts w:ascii="宋体" w:hAnsi="宋体" w:eastAsia="宋体"/>
      <w:color w:val="000000"/>
      <w:sz w:val="20"/>
      <w:szCs w:val="20"/>
      <w:u w:val="none"/>
    </w:rPr>
  </w:style>
  <w:style w:type="character" w:styleId="1032" w:customStyle="1">
    <w:name w:val="默认段落字体1"/>
    <w:link w:val="802"/>
    <w:uiPriority w:val="0"/>
    <w:semiHidden/>
    <w:qFormat/>
  </w:style>
  <w:style w:type="character" w:styleId="1033" w:customStyle="1">
    <w:name w:val="font11"/>
    <w:basedOn w:val="1032"/>
    <w:link w:val="802"/>
    <w:uiPriority w:val="0"/>
    <w:qFormat/>
    <w:rPr>
      <w:rFonts w:ascii="仿宋_GB2312" w:eastAsia="仿宋_GB2312"/>
      <w:color w:val="000000"/>
      <w:sz w:val="20"/>
      <w:szCs w:val="20"/>
      <w:u w:val="none"/>
    </w:rPr>
  </w:style>
  <w:style w:type="paragraph" w:styleId="1034" w:customStyle="1">
    <w:name w:val="标题 11"/>
    <w:basedOn w:val="802"/>
    <w:next w:val="802"/>
    <w:uiPriority w:val="0"/>
    <w:qFormat/>
    <w:pPr>
      <w:ind w:left="50" w:right="32"/>
      <w:jc w:val="center"/>
      <w:spacing w:before="22"/>
      <w:outlineLvl w:val="0"/>
    </w:pPr>
    <w:rPr>
      <w:b/>
      <w:bCs/>
      <w:sz w:val="36"/>
      <w:szCs w:val="36"/>
    </w:rPr>
  </w:style>
  <w:style w:type="paragraph" w:styleId="1035" w:customStyle="1">
    <w:name w:val="标题 21"/>
    <w:basedOn w:val="802"/>
    <w:next w:val="802"/>
    <w:uiPriority w:val="0"/>
    <w:qFormat/>
    <w:pPr>
      <w:ind w:left="50" w:right="31"/>
      <w:jc w:val="center"/>
      <w:spacing w:before="22"/>
      <w:outlineLvl w:val="1"/>
    </w:pPr>
    <w:rPr>
      <w:sz w:val="36"/>
      <w:szCs w:val="36"/>
    </w:rPr>
  </w:style>
  <w:style w:type="paragraph" w:styleId="1036" w:customStyle="1">
    <w:name w:val="标题 31"/>
    <w:basedOn w:val="802"/>
    <w:next w:val="802"/>
    <w:uiPriority w:val="0"/>
    <w:qFormat/>
    <w:pPr>
      <w:keepLines/>
      <w:keepNext/>
      <w:spacing w:before="260" w:beforeAutospacing="0" w:after="260" w:afterAutospacing="0" w:line="413" w:lineRule="auto"/>
      <w:outlineLvl w:val="2"/>
    </w:pPr>
    <w:rPr>
      <w:b/>
      <w:sz w:val="32"/>
    </w:rPr>
  </w:style>
  <w:style w:type="table" w:styleId="1037" w:customStyle="1">
    <w:name w:val="普通表格1"/>
    <w:uiPriority w:val="0"/>
    <w:semiHidden/>
    <w:qFormat/>
    <w:tblPr/>
  </w:style>
  <w:style w:type="paragraph" w:styleId="1038" w:customStyle="1">
    <w:name w:val="样式 正文文本缩进 + 首行缩进:  2 字符 行距: 1.5 倍行距"/>
    <w:basedOn w:val="805"/>
    <w:uiPriority w:val="0"/>
    <w:qFormat/>
    <w:pPr>
      <w:ind w:firstLine="645"/>
      <w:spacing w:before="156"/>
    </w:pPr>
    <w:rPr>
      <w:rFonts w:ascii="Calibri" w:hAnsi="Calibri"/>
      <w:sz w:val="28"/>
    </w:rPr>
  </w:style>
  <w:style w:type="paragraph" w:styleId="1039" w:customStyle="1">
    <w:name w:val="页脚1"/>
    <w:basedOn w:val="802"/>
    <w:uiPriority w:val="0"/>
    <w:qFormat/>
    <w:pPr>
      <w:jc w:val="left"/>
      <w:tabs>
        <w:tab w:val="center" w:pos="4153" w:leader="none"/>
        <w:tab w:val="right" w:pos="8306" w:leader="none"/>
      </w:tabs>
    </w:pPr>
    <w:rPr>
      <w:sz w:val="18"/>
    </w:rPr>
  </w:style>
  <w:style w:type="paragraph" w:styleId="1040" w:customStyle="1">
    <w:name w:val="普通(网站)1"/>
    <w:basedOn w:val="802"/>
    <w:uiPriority w:val="0"/>
    <w:qFormat/>
    <w:pPr>
      <w:jc w:val="left"/>
      <w:spacing w:before="100" w:beforeAutospacing="1" w:after="100" w:afterAutospacing="1"/>
      <w:widowControl/>
    </w:pPr>
    <w:rPr>
      <w:rFonts w:ascii="宋体" w:hAnsi="宋体"/>
      <w:sz w:val="24"/>
    </w:rPr>
  </w:style>
  <w:style w:type="paragraph" w:styleId="1041" w:customStyle="1">
    <w:name w:val="正文首行缩进 21"/>
    <w:basedOn w:val="805"/>
    <w:uiPriority w:val="0"/>
    <w:qFormat/>
    <w:pPr>
      <w:ind w:left="420" w:firstLine="420"/>
      <w:spacing w:after="120" w:line="240" w:lineRule="auto"/>
    </w:pPr>
    <w:rPr>
      <w:sz w:val="21"/>
    </w:rPr>
  </w:style>
  <w:style w:type="table" w:styleId="1042" w:customStyle="1">
    <w:name w:val="网格型1"/>
    <w:basedOn w:val="1037"/>
    <w:uiPriority w:val="0"/>
    <w:qFormat/>
    <w:pPr>
      <w:jc w:val="both"/>
      <w:widowControl w:val="off"/>
    </w:pPr>
    <w:tblPr/>
  </w:style>
  <w:style w:type="paragraph" w:styleId="104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Table Paragraph"/>
    <w:basedOn w:val="802"/>
    <w:uiPriority w:val="0"/>
    <w:qFormat/>
  </w:style>
  <w:style w:type="paragraph" w:styleId="1045" w:customStyle="1">
    <w:name w:val="_HT_正文"/>
    <w:basedOn w:val="802"/>
    <w:uiPriority w:val="0"/>
    <w:qFormat/>
    <w:pPr>
      <w:ind w:firstLine="200"/>
      <w:jc w:val="both"/>
      <w:spacing w:line="360" w:lineRule="auto"/>
    </w:pPr>
    <w:rPr>
      <w:sz w:val="24"/>
    </w:rPr>
  </w:style>
  <w:style w:type="paragraph" w:styleId="1046" w:customStyle="1">
    <w:name w:val="Body text|1"/>
    <w:basedOn w:val="802"/>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47" w:customStyle="1">
    <w:name w:val="Body text|3"/>
    <w:basedOn w:val="802"/>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48">
    <w:name w:val="List Paragraph"/>
    <w:basedOn w:val="802"/>
    <w:uiPriority w:val="0"/>
    <w:qFormat/>
    <w:pPr>
      <w:ind w:firstLine="420"/>
    </w:pPr>
    <w:rPr>
      <w:sz w:val="20"/>
    </w:rPr>
  </w:style>
  <w:style w:type="paragraph" w:styleId="1049" w:customStyle="1">
    <w:name w:val="TOC 标题1"/>
    <w:basedOn w:val="1034"/>
    <w:next w:val="802"/>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50" w:customStyle="1">
    <w:name w:val="标题 2u"/>
    <w:basedOn w:val="1036"/>
    <w:next w:val="802"/>
    <w:uiPriority w:val="0"/>
    <w:qFormat/>
    <w:pPr>
      <w:ind w:left="0" w:firstLine="0"/>
      <w:jc w:val="both"/>
      <w:spacing w:before="260" w:after="260" w:line="360" w:lineRule="auto"/>
    </w:pPr>
    <w:rPr>
      <w:rFonts w:ascii="Times New Roman" w:hAnsi="Times New Roman" w:eastAsia="宋体"/>
      <w:bCs/>
      <w:sz w:val="24"/>
      <w:szCs w:val="32"/>
    </w:rPr>
  </w:style>
  <w:style w:type="character" w:styleId="1051" w:customStyle="1">
    <w:name w:val="NormalCharacter"/>
    <w:uiPriority w:val="0"/>
    <w:semiHidden/>
    <w:qFormat/>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石永春</cp:lastModifiedBy>
  <cp:revision>11</cp:revision>
  <dcterms:created xsi:type="dcterms:W3CDTF">2022-07-21T02:16:00Z</dcterms:created>
  <dcterms:modified xsi:type="dcterms:W3CDTF">2026-10-14T02:51:02Z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17652A825B0D44A9BA3448BA57AFEBCA_13</vt:lpwstr>
  </property>
  <property fmtid="{D5CDD505-2E9C-101B-9397-08002B2CF9AE}" pid="4" name="KSOTemplateDocerSaveRecord">
    <vt:lpwstr>eyJoZGlkIjoiYWI1Y2RlZTFkYmE3OGM5YmFkNmQwZTU5YThmOWZkNDAiLCJ1c2VySWQiOiI3MDgyNjYwMjYifQ==</vt:lpwstr>
  </property>
</Properties>
</file>