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965"/>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96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6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6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12074"/>
      <w:r/>
      <w:bookmarkStart w:id="4" w:name="_Toc14639"/>
      <w:r/>
      <w:bookmarkStart w:id="5" w:name="_Toc26828"/>
      <w:r/>
      <w:bookmarkStart w:id="6" w:name="_Toc1498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泗洪姜堰高级中学扩建生物实验室、英语实训室采购项目</w:t>
      </w:r>
      <w:bookmarkStart w:id="148" w:name="_GoBack"/>
      <w:r/>
      <w:bookmarkEnd w:id="148"/>
      <w:r/>
      <w:r/>
    </w:p>
    <w:p>
      <w:pPr>
        <w:pStyle w:val="96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JSZC-321324-JZCG-G2026-0015  </w:t>
      </w:r>
      <w:r/>
    </w:p>
    <w:p>
      <w:pPr>
        <w:pStyle w:val="965"/>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21355"/>
      <w:r/>
      <w:bookmarkStart w:id="8" w:name="_Toc19304"/>
      <w:r/>
      <w:bookmarkStart w:id="9" w:name="_Toc12306"/>
      <w:r/>
      <w:bookmarkStart w:id="10" w:name="_Toc6786"/>
      <w:r/>
      <w:bookmarkStart w:id="11" w:name="_Toc20861"/>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u w:val="single"/>
          <w:lang w:val="en-US" w:eastAsia="zh-CN" w:bidi="ar-SA"/>
        </w:rPr>
        <w:t xml:space="preserve">非</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2002"/>
      <w:r/>
      <w:bookmarkStart w:id="13" w:name="_Toc29357"/>
      <w:r/>
      <w:bookmarkStart w:id="14" w:name="_Toc29674"/>
      <w:r/>
      <w:bookmarkStart w:id="15" w:name="_Toc5082"/>
      <w:r/>
      <w:bookmarkStart w:id="16" w:name="_Toc11936"/>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泗洪姜堰高级中学</w:t>
      </w:r>
      <w:r/>
    </w:p>
    <w:p>
      <w:pPr>
        <w:pStyle w:val="965"/>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55"/>
      <w:r/>
      <w:bookmarkStart w:id="18" w:name="_Toc10024"/>
      <w:r/>
      <w:bookmarkStart w:id="19" w:name="_Toc15872"/>
      <w:r/>
      <w:bookmarkStart w:id="20" w:name="_Toc19805"/>
      <w:r/>
      <w:bookmarkStart w:id="21" w:name="_Toc15097"/>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泗洪县公共资源交易中心</w:t>
      </w:r>
      <w:r/>
    </w:p>
    <w:p>
      <w:pPr>
        <w:pStyle w:val="965"/>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8</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26</w:t>
      </w:r>
      <w:r>
        <w:rPr>
          <w:rFonts w:hint="eastAsia" w:ascii="方正仿宋_GBK" w:eastAsia="方正仿宋_GBK" w:cs="方正仿宋_GBK"/>
          <w:b/>
          <w:bCs/>
          <w:color w:val="auto"/>
          <w:sz w:val="30"/>
          <w:szCs w:val="30"/>
          <w:highlight w:val="none"/>
          <w:lang w:bidi="ar-SA"/>
        </w:rPr>
        <w:t xml:space="preserve">日</w:t>
      </w:r>
      <w:r/>
    </w:p>
    <w:p>
      <w:pPr>
        <w:pStyle w:val="96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96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22"/>
        <w:tabs>
          <w:tab w:val="right" w:pos="8306" w:leader="dot"/>
        </w:tabs>
        <w:rPr>
          <w:rFonts w:hint="eastAsia" w:ascii="方正仿宋_GBK" w:eastAsia="方正仿宋_GBK" w:cs="方正仿宋_GBK"/>
          <w:color w:val="auto"/>
          <w:sz w:val="28"/>
          <w:szCs w:val="28"/>
          <w:highlight w:val="none"/>
          <w:lang w:bidi="ar-SA"/>
        </w:rPr>
      </w:pPr>
      <w:r/>
      <w:bookmarkStart w:id="22" w:name="_Toc176774443"/>
      <w:r/>
      <w:bookmarkStart w:id="23" w:name="_Toc81575189"/>
      <w:r/>
      <w:bookmarkStart w:id="24" w:name="_Toc81575152"/>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22"/>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fldChar w:fldCharType="end"/>
      </w:r>
      <w:r/>
    </w:p>
    <w:p>
      <w:pPr>
        <w:pStyle w:val="965"/>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965"/>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965"/>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泗洪姜堰高级中学扩建生物实验室、英语实训室采购项目JSZC-321324-JZCG-G2026-0015  </w:t>
      </w:r>
      <w:r>
        <w:rPr>
          <w:rFonts w:hint="eastAsia" w:ascii="宋体" w:cs="宋体"/>
          <w:color w:val="auto"/>
          <w:highlight w:val="none"/>
          <w:u w:val="none"/>
          <w:lang w:bidi="ar-SA"/>
        </w:rPr>
        <w:t xml:space="preserve">招标项目的潜在投标人应在招标文件提供的时间内，通过“苏采云“系统</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https://jszfcg.jsczt.cn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0000ff"/>
          <w:highlight w:val="none"/>
          <w:u w:val="single"/>
          <w:lang w:bidi="ar-SA"/>
        </w:rPr>
        <w:t xml:space="preserve"> 202</w:t>
      </w:r>
      <w:r>
        <w:rPr>
          <w:rFonts w:hint="eastAsia" w:ascii="宋体" w:cs="宋体"/>
          <w:color w:val="0000ff"/>
          <w:highlight w:val="none"/>
          <w:u w:val="single"/>
          <w:lang w:val="en-US" w:eastAsia="zh-CN" w:bidi="ar-SA"/>
        </w:rPr>
        <w:t xml:space="preserve">6</w:t>
      </w:r>
      <w:r>
        <w:rPr>
          <w:rFonts w:hint="eastAsia" w:ascii="宋体" w:cs="宋体"/>
          <w:color w:val="0000ff"/>
          <w:highlight w:val="none"/>
          <w:u w:val="single"/>
          <w:lang w:bidi="ar-SA"/>
        </w:rPr>
        <w:t xml:space="preserve">年</w:t>
      </w:r>
      <w:r>
        <w:rPr>
          <w:rFonts w:hint="eastAsia" w:ascii="宋体" w:cs="宋体"/>
          <w:color w:val="0000ff"/>
          <w:highlight w:val="none"/>
          <w:u w:val="single"/>
          <w:lang w:val="en-US" w:eastAsia="zh-CN" w:bidi="ar-SA"/>
        </w:rPr>
        <w:t xml:space="preserve">10</w:t>
      </w:r>
      <w:r>
        <w:rPr>
          <w:rFonts w:hint="eastAsia" w:ascii="宋体" w:cs="宋体"/>
          <w:color w:val="0000ff"/>
          <w:highlight w:val="none"/>
          <w:u w:val="single"/>
          <w:lang w:bidi="ar-SA"/>
        </w:rPr>
        <w:t xml:space="preserve">月</w:t>
      </w:r>
      <w:r>
        <w:rPr>
          <w:rFonts w:hint="eastAsia" w:ascii="宋体" w:cs="宋体"/>
          <w:color w:val="0000ff"/>
          <w:highlight w:val="none"/>
          <w:u w:val="single"/>
          <w:lang w:val="en-US" w:eastAsia="zh-CN" w:bidi="ar-SA"/>
        </w:rPr>
        <w:t xml:space="preserve">9</w:t>
      </w:r>
      <w:r>
        <w:rPr>
          <w:rFonts w:hint="eastAsia" w:ascii="宋体" w:cs="宋体"/>
          <w:color w:val="0000ff"/>
          <w:highlight w:val="none"/>
          <w:u w:val="single"/>
          <w:lang w:bidi="ar-SA"/>
        </w:rPr>
        <w:t xml:space="preserve">日</w:t>
      </w:r>
      <w:r>
        <w:rPr>
          <w:rFonts w:hint="eastAsia" w:ascii="宋体" w:cs="宋体"/>
          <w:color w:val="0000ff"/>
          <w:highlight w:val="none"/>
          <w:u w:val="single"/>
          <w:lang w:val="en-US" w:eastAsia="zh-CN" w:bidi="ar-SA"/>
        </w:rPr>
        <w:t xml:space="preserve">0</w:t>
      </w:r>
      <w:r>
        <w:rPr>
          <w:rFonts w:hint="eastAsia" w:ascii="宋体" w:cs="宋体"/>
          <w:color w:val="0000ff"/>
          <w:highlight w:val="none"/>
          <w:u w:val="single"/>
          <w:lang w:bidi="ar-SA"/>
        </w:rPr>
        <w:t xml:space="preserve">9点00分</w:t>
      </w:r>
      <w:r>
        <w:rPr>
          <w:rFonts w:hint="eastAsia" w:ascii="宋体" w:cs="宋体"/>
          <w:color w:val="auto"/>
          <w:highlight w:val="none"/>
          <w:u w:val="single"/>
          <w:lang w:bidi="ar-SA"/>
        </w:rPr>
        <w:t xml:space="preserve">（</w:t>
      </w:r>
      <w:r>
        <w:rPr>
          <w:rFonts w:hint="eastAsia" w:ascii="宋体" w:cs="宋体"/>
          <w:color w:val="auto"/>
          <w:highlight w:val="none"/>
          <w:lang w:bidi="ar-SA"/>
        </w:rPr>
        <w:t xml:space="preserve">北京时间）前递交投标文件。</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Toc28359002"/>
      <w:r/>
      <w:bookmarkStart w:id="28" w:name="_Toc176774444"/>
      <w:r/>
      <w:bookmarkStart w:id="29" w:name="_Toc38985263"/>
      <w:r/>
      <w:bookmarkStart w:id="30" w:name="_Toc28359079"/>
      <w:r/>
      <w:bookmarkStart w:id="31" w:name="_Toc35393790"/>
      <w:r/>
      <w:bookmarkStart w:id="32" w:name="_Toc35393621"/>
      <w:r/>
      <w:bookmarkStart w:id="33" w:name="_Hlk24379207"/>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JSZC-321324-JZCG-G2026-0015  </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泗洪姜堰高级中学扩建生物实验室、英语实训室采购项目</w:t>
      </w:r>
      <w:r/>
    </w:p>
    <w:p>
      <w:pPr>
        <w:pStyle w:val="96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3.预算金额：</w:t>
      </w:r>
      <w:r>
        <w:rPr>
          <w:rFonts w:hint="eastAsia" w:ascii="宋体" w:cs="宋体"/>
          <w:color w:val="auto"/>
          <w:highlight w:val="none"/>
          <w:u w:val="single"/>
          <w:lang w:val="en-US" w:eastAsia="zh-CN" w:bidi="ar-SA"/>
        </w:rPr>
        <w:t xml:space="preserve">403.715万元，采购包1：192.967万元；采购包2：210.748万元）</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4.本项目设定最高限价，采购包1</w:t>
      </w:r>
      <w:r>
        <w:rPr>
          <w:rFonts w:hint="eastAsia" w:ascii="宋体" w:cs="宋体"/>
          <w:color w:val="auto"/>
          <w:highlight w:val="none"/>
          <w:lang w:val="en-US" w:eastAsia="zh-CN" w:bidi="ar-SA"/>
        </w:rPr>
        <w:t xml:space="preserve">最高限价</w:t>
      </w:r>
      <w:r>
        <w:rPr>
          <w:rFonts w:hint="eastAsia" w:ascii="宋体" w:cs="宋体"/>
          <w:color w:val="auto"/>
          <w:highlight w:val="none"/>
          <w:lang w:bidi="ar-SA"/>
        </w:rPr>
        <w:t xml:space="preserve">192.967万元；采购包2</w:t>
      </w:r>
      <w:r>
        <w:rPr>
          <w:rFonts w:hint="eastAsia" w:ascii="宋体" w:cs="宋体"/>
          <w:color w:val="auto"/>
          <w:highlight w:val="none"/>
          <w:lang w:val="en-US" w:eastAsia="zh-CN" w:bidi="ar-SA"/>
        </w:rPr>
        <w:t xml:space="preserve">最高限价</w:t>
      </w:r>
      <w:r>
        <w:rPr>
          <w:rFonts w:hint="eastAsia" w:ascii="宋体" w:cs="宋体"/>
          <w:color w:val="auto"/>
          <w:highlight w:val="none"/>
          <w:lang w:bidi="ar-SA"/>
        </w:rPr>
        <w:t xml:space="preserve">210.748万元</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高于最高限价的，按无效投标处理。</w:t>
      </w:r>
      <w:r/>
    </w:p>
    <w:p>
      <w:pPr>
        <w:pStyle w:val="965"/>
        <w:ind w:firstLine="480"/>
        <w:jc w:val="both"/>
        <w:spacing w:before="0" w:beforeAutospacing="0" w:after="0" w:afterAutospacing="0" w:line="440" w:lineRule="exact"/>
        <w:rPr>
          <w:rFonts w:hint="eastAsia" w:ascii="宋体" w:cs="宋体"/>
          <w:color w:val="auto"/>
          <w:highlight w:val="none"/>
          <w:lang w:eastAsia="zh-CN" w:bidi="ar-SA"/>
        </w:rPr>
      </w:pPr>
      <w:r>
        <w:rPr>
          <w:rFonts w:hint="eastAsia" w:ascii="宋体" w:cs="宋体"/>
          <w:color w:val="auto"/>
          <w:highlight w:val="none"/>
          <w:lang w:bidi="ar-SA"/>
        </w:rPr>
        <w:t xml:space="preserve">5.采购需求（简介）：</w:t>
      </w:r>
      <w:r>
        <w:rPr>
          <w:rFonts w:hint="eastAsia" w:ascii="宋体" w:cs="宋体"/>
          <w:color w:val="auto"/>
          <w:highlight w:val="none"/>
          <w:lang w:eastAsia="zh-CN" w:bidi="ar-SA"/>
        </w:rPr>
        <w:t xml:space="preserve">采购包1生物实验室：主要包括智慧教室设施设备、实验教室及实验器材、展览室及走廊布置等；</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eastAsia="zh-CN" w:bidi="ar-SA"/>
        </w:rPr>
        <w:t xml:space="preserve">采购包2英语实训室：</w:t>
      </w:r>
      <w:r>
        <w:rPr>
          <w:rFonts w:hint="eastAsia" w:ascii="宋体" w:hAnsi="宋体" w:eastAsia="宋体" w:cs="宋体"/>
          <w:color w:val="auto"/>
          <w:sz w:val="24"/>
          <w:szCs w:val="24"/>
          <w:highlight w:val="none"/>
          <w:lang w:val="en-US" w:eastAsia="zh-CN"/>
        </w:rPr>
        <w:t xml:space="preserve">主要包括英语课程平台、英语图书系统、智慧课堂系统、视听说实训室设备、智能测评平台、仿真实验教学设备、软件内容制作及环境建设等；</w:t>
      </w:r>
      <w:r>
        <w:rPr>
          <w:rFonts w:hint="eastAsia" w:ascii="宋体" w:cs="宋体"/>
          <w:color w:val="auto"/>
          <w:highlight w:val="none"/>
          <w:lang w:bidi="ar-SA"/>
        </w:rPr>
        <w:t xml:space="preserve">具体详见第四章采购需求。</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签订合同后</w:t>
      </w:r>
      <w:r>
        <w:rPr>
          <w:rFonts w:hint="eastAsia" w:ascii="宋体" w:cs="宋体"/>
          <w:color w:val="auto"/>
          <w:highlight w:val="none"/>
          <w:lang w:val="en-US" w:eastAsia="zh-CN" w:bidi="ar-SA"/>
        </w:rPr>
        <w:t xml:space="preserve">9</w:t>
      </w:r>
      <w:r>
        <w:rPr>
          <w:rFonts w:hint="eastAsia" w:ascii="宋体" w:cs="宋体"/>
          <w:color w:val="auto"/>
          <w:highlight w:val="none"/>
          <w:lang w:eastAsia="zh-CN" w:bidi="ar-SA"/>
        </w:rPr>
        <w:t xml:space="preserve">0日内完成全部采购内容</w:t>
      </w:r>
      <w:r>
        <w:rPr>
          <w:rFonts w:hint="eastAsia" w:ascii="宋体" w:cs="宋体"/>
          <w:color w:val="auto"/>
          <w:highlight w:val="none"/>
          <w:lang w:bidi="ar-SA"/>
        </w:rPr>
        <w:t xml:space="preserve">。</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28359080"/>
      <w:r/>
      <w:bookmarkStart w:id="35" w:name="_Toc28359003"/>
      <w:r/>
      <w:bookmarkStart w:id="36" w:name="_Toc35393791"/>
      <w:r/>
      <w:bookmarkStart w:id="37" w:name="_Toc38985264"/>
      <w:r/>
      <w:bookmarkStart w:id="38" w:name="_Toc176774445"/>
      <w:r/>
      <w:bookmarkStart w:id="39" w:name="_Toc35393622"/>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965"/>
        <w:ind w:firstLine="480"/>
        <w:jc w:val="both"/>
        <w:spacing w:before="0" w:beforeAutospacing="0" w:after="0" w:afterAutospacing="0" w:line="440" w:lineRule="exact"/>
        <w:rPr>
          <w:rFonts w:hint="eastAsia" w:ascii="宋体" w:cs="宋体"/>
          <w:color w:val="auto"/>
          <w:highlight w:val="none"/>
          <w:lang w:bidi="ar-SA"/>
        </w:rPr>
      </w:pPr>
      <w:r/>
      <w:bookmarkStart w:id="40" w:name="_Toc38985265"/>
      <w:r/>
      <w:bookmarkStart w:id="41" w:name="_Toc28359004"/>
      <w:r/>
      <w:bookmarkStart w:id="42" w:name="_Toc28359081"/>
      <w:r/>
      <w:bookmarkStart w:id="43" w:name="_Toc35393792"/>
      <w:r/>
      <w:bookmarkStart w:id="44" w:name="_Toc35393623"/>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65"/>
        <w:ind w:firstLine="56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eastAsia="宋体" w:cs="宋体"/>
          <w:color w:val="auto"/>
          <w:highlight w:val="none"/>
          <w:lang w:val="en-US" w:eastAsia="zh-CN" w:bidi="ar-SA"/>
        </w:rPr>
        <w:t xml:space="preserve">3.投标代理人(授权委托人)必须为本单位正式员工，并在投标文件中提供投标截止日前6个月内由本单位为其缴纳的任意1个月社会养老保险证明。</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采购包1</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采购包为专门面向中小企业（含监狱企业、残疾人福利企业）采购的项目，所投产品制造商应为中小企业（含监狱企业、残疾人福利企业）（须提供《中小企业或残疾人福利性单位声明函》，或监狱企业证明文件）。所投产品制造商为非中小企业（含监狱企业、残疾人福利企业）参与本项目投标，将作无效投标处理。</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采购包2</w:t>
      </w:r>
      <w:r/>
    </w:p>
    <w:p>
      <w:pPr>
        <w:ind w:firstLine="56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p>
      <w:pPr>
        <w:pStyle w:val="965"/>
        <w:numPr>
          <w:ilvl w:val="0"/>
          <w:numId w:val="1"/>
        </w:numPr>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本项目的特定资格要求：</w:t>
      </w:r>
      <w:r/>
    </w:p>
    <w:p>
      <w:pPr>
        <w:pStyle w:val="104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采购包1</w:t>
      </w:r>
      <w:r/>
    </w:p>
    <w:p>
      <w:pPr>
        <w:pStyle w:val="104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p>
      <w:pPr>
        <w:pStyle w:val="104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采购包2</w:t>
      </w:r>
      <w:r/>
    </w:p>
    <w:p>
      <w:pPr>
        <w:pStyle w:val="1040"/>
        <w:rPr>
          <w:rFonts w:hint="eastAsia" w:ascii="宋体" w:cs="宋体"/>
          <w:color w:val="auto"/>
          <w:highlight w:val="none"/>
          <w:lang w:bidi="ar-SA"/>
        </w:rPr>
      </w:pPr>
      <w:r>
        <w:rPr>
          <w:rFonts w:hint="eastAsia" w:ascii="仿宋" w:hAnsi="仿宋" w:eastAsia="仿宋" w:cs="仿宋"/>
          <w:color w:val="auto"/>
          <w:sz w:val="28"/>
          <w:szCs w:val="28"/>
          <w:highlight w:val="none"/>
          <w:lang w:val="en-US" w:eastAsia="zh-CN"/>
        </w:rPr>
        <w:t xml:space="preserve">投标供应商具有有效期内的出版物经营许可证。</w:t>
      </w:r>
      <w:bookmarkStart w:id="47" w:name="_Toc176774446"/>
      <w:r/>
      <w:r/>
    </w:p>
    <w:p>
      <w:pPr>
        <w:pStyle w:val="965"/>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965"/>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https://jszfcg.jsczt.cn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https://jszfcg.jsczt.cn/），使用CA锁登录系统后，找到本项目获取招标文件（后缀名为“.kedt”）。</w:t>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w:t>
      </w:r>
      <w:r>
        <w:rPr>
          <w:rFonts w:hint="eastAsia" w:cs="宋体"/>
          <w:b w:val="0"/>
          <w:bCs w:val="0"/>
          <w:color w:val="auto"/>
          <w:sz w:val="24"/>
          <w:szCs w:val="24"/>
          <w:highlight w:val="none"/>
          <w:lang w:val="en-US" w:eastAsia="zh-CN" w:bidi="ar-SA"/>
        </w:rPr>
        <w:t xml:space="preserve">2</w:t>
      </w:r>
      <w:r>
        <w:rPr>
          <w:rFonts w:cs="宋体"/>
          <w:b w:val="0"/>
          <w:bCs w:val="0"/>
          <w:color w:val="auto"/>
          <w:sz w:val="24"/>
          <w:szCs w:val="24"/>
          <w:highlight w:val="none"/>
          <w:lang w:bidi="ar-SA"/>
        </w:rPr>
        <w:t xml:space="preserve">个采购包。投标人参与多个采购包投标的，应按采购包分别获取招标文件。投标人未按要求获取招标文件，后果自负（其投标文件不予接受）。</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965"/>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0000ff"/>
          <w:highlight w:val="none"/>
          <w:u w:val="single"/>
          <w:lang w:bidi="ar-SA"/>
        </w:rPr>
        <w:t xml:space="preserve">202</w:t>
      </w:r>
      <w:r>
        <w:rPr>
          <w:rFonts w:hint="eastAsia" w:ascii="宋体" w:cs="宋体"/>
          <w:color w:val="0000ff"/>
          <w:highlight w:val="none"/>
          <w:u w:val="single"/>
          <w:lang w:val="en-US" w:eastAsia="zh-CN" w:bidi="ar-SA"/>
        </w:rPr>
        <w:t xml:space="preserve">6</w:t>
      </w:r>
      <w:r>
        <w:rPr>
          <w:rFonts w:hint="eastAsia" w:ascii="宋体" w:cs="宋体"/>
          <w:color w:val="0000ff"/>
          <w:highlight w:val="none"/>
          <w:u w:val="single"/>
          <w:lang w:bidi="ar-SA"/>
        </w:rPr>
        <w:t xml:space="preserve">年</w:t>
      </w:r>
      <w:r>
        <w:rPr>
          <w:rFonts w:hint="eastAsia" w:ascii="宋体" w:cs="宋体"/>
          <w:color w:val="0000ff"/>
          <w:highlight w:val="none"/>
          <w:u w:val="single"/>
          <w:lang w:val="en-US" w:eastAsia="zh-CN" w:bidi="ar-SA"/>
        </w:rPr>
        <w:t xml:space="preserve">10</w:t>
      </w:r>
      <w:r>
        <w:rPr>
          <w:rFonts w:hint="eastAsia" w:ascii="宋体" w:cs="宋体"/>
          <w:color w:val="0000ff"/>
          <w:highlight w:val="none"/>
          <w:u w:val="single"/>
          <w:lang w:bidi="ar-SA"/>
        </w:rPr>
        <w:t xml:space="preserve">月</w:t>
      </w:r>
      <w:r>
        <w:rPr>
          <w:rFonts w:hint="eastAsia" w:ascii="宋体" w:cs="宋体"/>
          <w:color w:val="0000ff"/>
          <w:highlight w:val="none"/>
          <w:u w:val="single"/>
          <w:lang w:val="en-US" w:eastAsia="zh-CN" w:bidi="ar-SA"/>
        </w:rPr>
        <w:t xml:space="preserve">9</w:t>
      </w:r>
      <w:r>
        <w:rPr>
          <w:rFonts w:hint="eastAsia" w:ascii="宋体" w:cs="宋体"/>
          <w:color w:val="0000ff"/>
          <w:highlight w:val="none"/>
          <w:u w:val="single"/>
          <w:lang w:bidi="ar-SA"/>
        </w:rPr>
        <w:t xml:space="preserve">日</w:t>
      </w:r>
      <w:r>
        <w:rPr>
          <w:rFonts w:hint="eastAsia" w:ascii="宋体" w:cs="宋体"/>
          <w:color w:val="0000ff"/>
          <w:highlight w:val="none"/>
          <w:u w:val="single"/>
          <w:lang w:val="en-US" w:eastAsia="zh-CN" w:bidi="ar-SA"/>
        </w:rPr>
        <w:t xml:space="preserve">0</w:t>
      </w:r>
      <w:r>
        <w:rPr>
          <w:rFonts w:hint="eastAsia" w:ascii="宋体" w:cs="宋体"/>
          <w:color w:val="0000ff"/>
          <w:highlight w:val="none"/>
          <w:u w:val="single"/>
          <w:lang w:bidi="ar-SA"/>
        </w:rPr>
        <w:t xml:space="preserve">9点00分</w:t>
      </w:r>
      <w:r>
        <w:rPr>
          <w:rFonts w:hint="eastAsia" w:ascii="宋体" w:cs="宋体"/>
          <w:color w:val="auto"/>
          <w:highlight w:val="none"/>
          <w:lang w:bidi="ar-SA"/>
        </w:rPr>
        <w:t xml:space="preserve">（北京时间）</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38985267"/>
      <w:r/>
      <w:bookmarkStart w:id="50" w:name="_Toc35393794"/>
      <w:r/>
      <w:bookmarkStart w:id="51" w:name="_Toc28359084"/>
      <w:r/>
      <w:bookmarkStart w:id="52" w:name="_Toc176774448"/>
      <w:r/>
      <w:bookmarkStart w:id="53" w:name="_Toc35393625"/>
      <w:r/>
      <w:bookmarkStart w:id="54" w:name="_Toc28359007"/>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965"/>
        <w:ind w:firstLine="480"/>
        <w:jc w:val="both"/>
        <w:spacing w:before="0" w:beforeAutospacing="0" w:after="0" w:afterAutospacing="0" w:line="440" w:lineRule="exact"/>
        <w:rPr>
          <w:rFonts w:hint="eastAsia" w:ascii="宋体" w:cs="宋体"/>
          <w:color w:val="auto"/>
          <w:highlight w:val="none"/>
          <w:lang w:bidi="ar-SA"/>
        </w:rPr>
      </w:pPr>
      <w:r/>
      <w:bookmarkStart w:id="56" w:name="_Toc28359085"/>
      <w:r/>
      <w:bookmarkStart w:id="57" w:name="_Toc35393627"/>
      <w:r/>
      <w:bookmarkStart w:id="58" w:name="_Toc38985269"/>
      <w:r/>
      <w:bookmarkStart w:id="59" w:name="_Toc28359008"/>
      <w:r/>
      <w:bookmarkStart w:id="60" w:name="_Toc35393796"/>
      <w:r/>
      <w:bookmarkStart w:id="61" w:name="EB64e1f522fd8c43fcb4d3ba471386b3e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6.有关本次招标的事项若存在变动或修改，敬请及时关注“宿迁市政府采购网”等平台更正公告。 </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名 称：</w:t>
      </w:r>
      <w:r>
        <w:rPr>
          <w:rFonts w:hint="eastAsia" w:ascii="宋体" w:cs="宋体"/>
          <w:color w:val="auto"/>
          <w:highlight w:val="none"/>
          <w:lang w:eastAsia="zh-CN" w:bidi="ar-SA"/>
        </w:rPr>
        <w:t xml:space="preserve">泗洪姜堰高级中学</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 址：</w:t>
      </w:r>
      <w:r>
        <w:rPr>
          <w:rFonts w:hint="eastAsia" w:ascii="宋体" w:cs="宋体"/>
          <w:color w:val="auto"/>
          <w:highlight w:val="none"/>
          <w:lang w:eastAsia="zh-CN" w:bidi="ar-SA"/>
        </w:rPr>
        <w:t xml:space="preserve">泗洪县少昊路北侧</w:t>
      </w:r>
      <w:r/>
    </w:p>
    <w:p>
      <w:pPr>
        <w:pStyle w:val="96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唐龙</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18851397608</w:t>
      </w:r>
      <w:r>
        <w:rPr>
          <w:rFonts w:hint="eastAsia" w:ascii="宋体" w:cs="宋体"/>
          <w:color w:val="auto"/>
          <w:highlight w:val="none"/>
          <w:lang w:bidi="ar-SA"/>
        </w:rPr>
        <w:t xml:space="preserve">　</w:t>
      </w:r>
      <w:r/>
    </w:p>
    <w:p>
      <w:pPr>
        <w:pStyle w:val="965"/>
        <w:ind w:firstLine="480"/>
        <w:spacing w:before="0" w:beforeAutospacing="0" w:after="0" w:afterAutospacing="0" w:line="440" w:lineRule="exact"/>
        <w:widowControl/>
        <w:rPr>
          <w:rFonts w:hint="eastAsia" w:ascii="宋体" w:cs="宋体"/>
          <w:color w:val="auto"/>
          <w:highlight w:val="none"/>
          <w:lang w:bidi="ar-SA"/>
        </w:rPr>
      </w:pPr>
      <w:r/>
      <w:bookmarkStart w:id="63" w:name="_Toc28359009"/>
      <w:r/>
      <w:bookmarkStart w:id="64" w:name="_Toc28359086"/>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泗洪县公共资源交易中心</w:t>
      </w:r>
      <w:r>
        <w:rPr>
          <w:rFonts w:hint="eastAsia" w:ascii="宋体" w:cs="宋体"/>
          <w:color w:val="auto"/>
          <w:highlight w:val="none"/>
          <w:shd w:val="clear" w:color="auto" w:fill="ffffff"/>
          <w:lang w:bidi="ar-SA"/>
        </w:rPr>
        <w:t xml:space="preserve"> </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泗洪县仁和路5号西辅楼三楼</w:t>
      </w:r>
      <w:r/>
    </w:p>
    <w:p>
      <w:pPr>
        <w:pStyle w:val="965"/>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朱楠</w:t>
      </w:r>
      <w:r/>
    </w:p>
    <w:p>
      <w:pPr>
        <w:pStyle w:val="965"/>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0527-89889055</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朱楠</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w:t>
      </w:r>
      <w:r>
        <w:rPr>
          <w:rFonts w:hint="eastAsia" w:ascii="宋体" w:cs="宋体"/>
          <w:color w:val="auto"/>
          <w:highlight w:val="none"/>
          <w:lang w:eastAsia="zh-CN" w:bidi="ar-SA"/>
        </w:rPr>
        <w:t xml:space="preserve">0527-89889055</w:t>
      </w:r>
      <w:r>
        <w:rPr>
          <w:rFonts w:hint="eastAsia" w:ascii="宋体" w:cs="宋体"/>
          <w:color w:val="auto"/>
          <w:highlight w:val="none"/>
          <w:lang w:bidi="ar-SA"/>
        </w:rPr>
        <w:t xml:space="preserve">          </w:t>
      </w:r>
      <w:r/>
    </w:p>
    <w:p>
      <w:pPr>
        <w:pStyle w:val="965"/>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宋体" w:cs="宋体"/>
          <w:color w:val="auto"/>
          <w:highlight w:val="none"/>
          <w:shd w:val="clear" w:color="auto" w:fill="ffffff"/>
          <w:lang w:bidi="ar-SA"/>
        </w:rPr>
        <w:br w:type="page" w:clear="all"/>
      </w:r>
      <w:r>
        <w:rPr>
          <w:rFonts w:hint="eastAsia" w:ascii="方正仿宋_GBK" w:eastAsia="方正仿宋_GBK" w:cs="方正仿宋_GBK"/>
          <w:b/>
          <w:bCs/>
          <w:color w:val="auto"/>
          <w:sz w:val="30"/>
          <w:szCs w:val="30"/>
          <w:highlight w:val="none"/>
          <w:lang w:bidi="ar-SA"/>
        </w:rPr>
        <w:t xml:space="preserve">第二部分  投标人须知</w:t>
      </w:r>
      <w:r/>
    </w:p>
    <w:p>
      <w:pPr>
        <w:pStyle w:val="96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239"/>
      <w:r/>
      <w:bookmarkEnd w:id="65"/>
      <w:r/>
      <w:bookmarkStart w:id="66" w:name="_Toc81575192"/>
      <w:r/>
      <w:bookmarkEnd w:id="66"/>
      <w:r/>
      <w:r/>
    </w:p>
    <w:tbl>
      <w:tblPr>
        <w:tblStyle w:val="733"/>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w:t>
            </w:r>
            <w:r>
              <w:rPr>
                <w:rFonts w:hint="eastAsia" w:ascii="宋体" w:cs="宋体"/>
                <w:color w:val="auto"/>
                <w:sz w:val="24"/>
                <w:highlight w:val="none"/>
                <w:lang w:val="en-US" w:eastAsia="zh-CN" w:bidi="ar-SA"/>
              </w:rPr>
              <w:t xml:space="preserve">三部分</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val="en-US" w:eastAsia="zh-CN" w:bidi="ar-SA"/>
              </w:rPr>
              <w:t xml:space="preserve">2</w:t>
            </w:r>
            <w:r>
              <w:rPr>
                <w:rFonts w:hint="eastAsia" w:ascii="宋体" w:cs="宋体"/>
                <w:color w:val="auto"/>
                <w:sz w:val="24"/>
                <w:highlight w:val="none"/>
                <w:lang w:bidi="ar-SA"/>
              </w:rPr>
              <w:t xml:space="preserve">种方式确定：</w:t>
            </w:r>
            <w:r/>
          </w:p>
          <w:p>
            <w:pPr>
              <w:jc w:val="left"/>
              <w:spacing w:line="440" w:lineRule="exact"/>
              <w:rPr>
                <w:rFonts w:hint="default" w:ascii="宋体" w:eastAsia="宋体" w:cs="宋体"/>
                <w:strike w:val="0"/>
                <w:color w:val="auto"/>
                <w:sz w:val="24"/>
                <w:highlight w:val="none"/>
                <w:lang w:val="en-US" w:eastAsia="zh-CN"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strike w:val="0"/>
                <w:color w:val="auto"/>
                <w:sz w:val="24"/>
                <w:highlight w:val="none"/>
                <w:u w:val="single"/>
                <w:lang w:val="en-US" w:eastAsia="zh-CN"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25"/>
        <w:ind w:firstLine="321"/>
        <w:spacing w:before="0" w:after="0" w:line="440" w:lineRule="exact"/>
        <w:rPr>
          <w:rFonts w:hint="eastAsia" w:ascii="宋体" w:eastAsia="宋体" w:cs="宋体"/>
          <w:bCs/>
          <w:color w:val="auto"/>
          <w:sz w:val="24"/>
          <w:szCs w:val="24"/>
          <w:highlight w:val="none"/>
          <w:lang w:bidi="ar-SA"/>
        </w:rPr>
      </w:pPr>
      <w:r/>
      <w:bookmarkStart w:id="69" w:name="_Toc30953"/>
      <w:r/>
      <w:bookmarkStart w:id="70" w:name="_Toc81575155"/>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w:t>
      </w:r>
      <w:r>
        <w:rPr>
          <w:rFonts w:hint="eastAsia" w:ascii="宋体" w:cs="宋体"/>
          <w:color w:val="auto"/>
          <w:sz w:val="24"/>
          <w:highlight w:val="none"/>
          <w:lang w:eastAsia="zh-CN" w:bidi="ar-SA"/>
        </w:rPr>
        <w:t xml:space="preserve"> 满足</w:t>
      </w:r>
      <w:r>
        <w:rPr>
          <w:rFonts w:hint="eastAsia" w:ascii="宋体" w:cs="宋体"/>
          <w:color w:val="auto"/>
          <w:sz w:val="24"/>
          <w:highlight w:val="none"/>
          <w:lang w:bidi="ar-SA"/>
        </w:rPr>
        <w:t xml:space="preserve">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15995"/>
      <w:r/>
      <w:bookmarkStart w:id="72" w:name="_Toc81575156"/>
      <w:r/>
      <w:bookmarkStart w:id="73" w:name="_Toc81575193"/>
      <w:r/>
      <w:bookmarkStart w:id="74" w:name="_Toc29306"/>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val="en-US" w:eastAsia="zh-CN" w:bidi="ar-SA"/>
        </w:rPr>
        <w:t xml:space="preserve">4.2 代理费用收取方式及标准：</w:t>
      </w:r>
      <w:r>
        <w:rPr>
          <w:rFonts w:hint="eastAsia" w:ascii="宋体" w:cs="宋体"/>
          <w:color w:val="auto"/>
          <w:sz w:val="24"/>
          <w:highlight w:val="none"/>
          <w:lang w:val="en-US" w:eastAsia="zh-CN" w:bidi="ar-SA"/>
        </w:rPr>
        <w:t xml:space="preserve">无需支付</w:t>
      </w:r>
      <w:r>
        <w:rPr>
          <w:rFonts w:hint="eastAsia" w:ascii="宋体" w:eastAsia="宋体" w:cs="宋体"/>
          <w:color w:val="auto"/>
          <w:sz w:val="24"/>
          <w:highlight w:val="none"/>
          <w:lang w:val="en-US" w:eastAsia="zh-CN" w:bidi="ar-SA"/>
        </w:rPr>
        <w:t xml:space="preserve">。</w:t>
      </w:r>
      <w:r/>
    </w:p>
    <w:p>
      <w:pPr>
        <w:pStyle w:val="1025"/>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25"/>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25"/>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本项目</w:t>
      </w:r>
      <w:r>
        <w:rPr>
          <w:rFonts w:hint="eastAsia" w:ascii="宋体" w:cs="宋体"/>
          <w:b/>
          <w:bCs/>
          <w:color w:val="auto"/>
          <w:sz w:val="24"/>
          <w:highlight w:val="none"/>
          <w:lang w:val="en-US" w:eastAsia="zh-CN" w:bidi="ar-SA"/>
        </w:rPr>
        <w:t xml:space="preserve">采购包1</w:t>
      </w:r>
      <w:r>
        <w:rPr>
          <w:rFonts w:hint="eastAsia" w:ascii="宋体" w:cs="宋体"/>
          <w:b/>
          <w:bCs/>
          <w:color w:val="auto"/>
          <w:sz w:val="24"/>
          <w:highlight w:val="none"/>
          <w:lang w:bidi="ar-SA"/>
        </w:rPr>
        <w:t xml:space="preserve">按第</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u w:val="single"/>
          <w:lang w:val="en-US" w:eastAsia="zh-CN" w:bidi="ar-SA"/>
        </w:rPr>
        <w:t xml:space="preserve">1</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lang w:bidi="ar-SA"/>
        </w:rPr>
        <w:t xml:space="preserve">种政策落实</w:t>
      </w:r>
      <w:r>
        <w:rPr>
          <w:rFonts w:hint="eastAsia" w:ascii="宋体" w:cs="宋体"/>
          <w:b/>
          <w:bCs/>
          <w:color w:val="auto"/>
          <w:sz w:val="24"/>
          <w:highlight w:val="none"/>
          <w:lang w:eastAsia="zh-CN" w:bidi="ar-SA"/>
        </w:rPr>
        <w:t xml:space="preserve">，</w:t>
      </w:r>
      <w:r>
        <w:rPr>
          <w:rFonts w:hint="eastAsia" w:ascii="宋体" w:cs="宋体"/>
          <w:b/>
          <w:bCs/>
          <w:color w:val="auto"/>
          <w:sz w:val="24"/>
          <w:highlight w:val="none"/>
          <w:lang w:val="en-US" w:eastAsia="zh-CN" w:bidi="ar-SA"/>
        </w:rPr>
        <w:t xml:space="preserve">采购包2</w:t>
      </w:r>
      <w:r>
        <w:rPr>
          <w:rFonts w:hint="eastAsia" w:ascii="宋体" w:cs="宋体"/>
          <w:b/>
          <w:bCs/>
          <w:color w:val="auto"/>
          <w:sz w:val="24"/>
          <w:highlight w:val="none"/>
          <w:lang w:bidi="ar-SA"/>
        </w:rPr>
        <w:t xml:space="preserve">按第</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u w:val="single"/>
          <w:lang w:val="en-US" w:eastAsia="zh-CN" w:bidi="ar-SA"/>
        </w:rPr>
        <w:t xml:space="preserve">2</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val="en-US" w:eastAsia="zh-CN" w:bidi="ar-SA"/>
        </w:rPr>
        <w:t xml:space="preserve">15%</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w:t>
      </w:r>
      <w:r>
        <w:rPr>
          <w:rFonts w:hint="eastAsia" w:ascii="宋体" w:cs="宋体"/>
          <w:color w:val="auto"/>
          <w:sz w:val="24"/>
          <w:highlight w:val="none"/>
          <w:lang w:val="en-US" w:eastAsia="zh-CN" w:bidi="ar-SA"/>
        </w:rPr>
        <w:t xml:space="preserve">行</w:t>
      </w:r>
      <w:r>
        <w:rPr>
          <w:rFonts w:hint="eastAsia" w:ascii="宋体" w:cs="宋体"/>
          <w:color w:val="auto"/>
          <w:sz w:val="24"/>
          <w:highlight w:val="none"/>
          <w:lang w:bidi="ar-SA"/>
        </w:rPr>
        <w:t xml:space="preserve">。</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住房和城乡建设部</w:t>
      </w:r>
      <w:r>
        <w:rPr>
          <w:rFonts w:hint="eastAsia" w:ascii="宋体" w:cs="宋体"/>
          <w:color w:val="auto"/>
          <w:sz w:val="24"/>
          <w:highlight w:val="none"/>
          <w:lang w:eastAsia="zh-CN" w:bidi="ar-SA"/>
        </w:rPr>
        <w:t xml:space="preserve"> 工业和信息化部</w:t>
      </w:r>
      <w:r>
        <w:rPr>
          <w:rFonts w:hint="eastAsia" w:ascii="宋体" w:cs="宋体"/>
          <w:color w:val="auto"/>
          <w:sz w:val="24"/>
          <w:highlight w:val="none"/>
          <w:lang w:bidi="ar-SA"/>
        </w:rPr>
        <w:t xml:space="preserve">关于印发《关于扩大政府采购支持绿色建材促进建筑品质提升政策实施范围的通知》要求执行。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6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75" w:name="_Toc81575194"/>
      <w:r/>
      <w:bookmarkStart w:id="76" w:name="_Toc11461"/>
      <w:r/>
      <w:bookmarkStart w:id="77" w:name="_Toc81575157"/>
      <w:r/>
      <w:bookmarkStart w:id="78" w:name="_Toc5574"/>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润</w:t>
      </w:r>
      <w:r>
        <w:rPr>
          <w:rFonts w:hint="eastAsia" w:ascii="宋体" w:cs="宋体"/>
          <w:color w:val="auto"/>
          <w:sz w:val="24"/>
          <w:highlight w:val="none"/>
          <w:lang w:val="en-US" w:eastAsia="zh-CN" w:bidi="ar-SA"/>
        </w:rPr>
        <w:t xml:space="preserve">、</w:t>
      </w:r>
      <w:r>
        <w:rPr>
          <w:rFonts w:hint="eastAsia" w:ascii="宋体" w:cs="宋体"/>
          <w:color w:val="auto"/>
          <w:sz w:val="24"/>
          <w:highlight w:val="none"/>
          <w:lang w:bidi="ar-SA"/>
        </w:rPr>
        <w:t xml:space="preserve">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81" w:name="_Toc81575158"/>
      <w:r/>
      <w:bookmarkStart w:id="82" w:name="_Toc81575195"/>
      <w:r/>
      <w:bookmarkStart w:id="83" w:name="_Toc23443"/>
      <w:r/>
      <w:bookmarkStart w:id="84" w:name="_Toc2773"/>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85" w:name="_Toc81575160"/>
      <w:r/>
      <w:bookmarkStart w:id="86" w:name="_Toc81575197"/>
      <w:r/>
      <w:bookmarkStart w:id="87" w:name="_Toc959"/>
      <w:r/>
      <w:bookmarkStart w:id="88" w:name="_Toc20026"/>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（3）投标(响应)报价低于采购项目最高限价65%的，即投标(响应)报价＜采购项目最高限价×65%;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91" w:name="_Toc8841"/>
      <w:r/>
      <w:bookmarkStart w:id="92" w:name="_Toc81575196"/>
      <w:r/>
      <w:bookmarkStart w:id="93" w:name="_Toc81575159"/>
      <w:r/>
      <w:bookmarkStart w:id="94" w:name="_Toc8712"/>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yellow"/>
          <w:lang w:bidi="ar-SA"/>
        </w:rPr>
      </w:pPr>
      <w:r>
        <w:rPr>
          <w:rFonts w:hint="eastAsia" w:ascii="宋体" w:cs="宋体"/>
          <w:color w:val="auto"/>
          <w:sz w:val="24"/>
          <w:szCs w:val="24"/>
          <w:highlight w:val="yellow"/>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2391"/>
      <w:r/>
      <w:bookmarkStart w:id="97" w:name="_Toc6494"/>
      <w:r/>
      <w:bookmarkStart w:id="98" w:name="_Toc81575198"/>
      <w:r/>
      <w:bookmarkStart w:id="99" w:name="_Toc81575161"/>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25"/>
        <w:spacing w:before="0" w:after="0" w:line="440" w:lineRule="exact"/>
        <w:rPr>
          <w:rFonts w:hint="eastAsia" w:ascii="宋体" w:eastAsia="宋体" w:cs="宋体"/>
          <w:bCs/>
          <w:color w:val="auto"/>
          <w:sz w:val="24"/>
          <w:szCs w:val="24"/>
          <w:highlight w:val="none"/>
          <w:lang w:bidi="ar-SA"/>
        </w:rPr>
      </w:pPr>
      <w:r/>
      <w:bookmarkStart w:id="101" w:name="_Toc81575199"/>
      <w:r/>
      <w:bookmarkStart w:id="102" w:name="_Toc81575162"/>
      <w:r/>
      <w:bookmarkStart w:id="103" w:name="_Toc7550"/>
      <w:r/>
      <w:bookmarkStart w:id="104" w:name="_Toc22084"/>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12263"/>
      <w:r/>
      <w:bookmarkStart w:id="106" w:name="_Toc81575200"/>
      <w:r/>
      <w:bookmarkStart w:id="107" w:name="_Toc31888"/>
      <w:r/>
      <w:bookmarkStart w:id="108" w:name="_Toc81575163"/>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泗洪姜堰高级中学</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泗洪县公共资源交易中心</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18851397608</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0527-89889055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泗洪县少昊路北侧</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泗洪县仁和路5号西辅楼三楼</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highlight w:val="none"/>
          <w:shd w:val="clear" w:color="auto" w:fill="ffffff"/>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rPr>
          <w:rFonts w:hint="eastAsia" w:ascii="宋体" w:cs="宋体"/>
          <w:color w:val="auto"/>
          <w:highlight w:val="none"/>
          <w:shd w:val="clear" w:color="auto" w:fill="ffffff"/>
          <w:lang w:bidi="ar-SA"/>
        </w:rPr>
        <w:br w:type="page" w:clear="all"/>
      </w:r>
      <w:bookmarkStart w:id="109" w:name="_Toc18981"/>
      <w:r/>
      <w:bookmarkStart w:id="110" w:name="_Toc81575201"/>
      <w:r/>
      <w:bookmarkStart w:id="111" w:name="_Toc6455"/>
      <w:r/>
      <w:bookmarkStart w:id="112" w:name="_Toc81575164"/>
      <w:r/>
      <w:r/>
    </w:p>
    <w:p>
      <w:pPr>
        <w:ind w:firstLine="480"/>
        <w:jc w:val="center"/>
        <w:spacing w:line="440" w:lineRule="exact"/>
        <w:rPr>
          <w:rFonts w:hint="eastAsia" w:ascii="方正仿宋_GBK" w:eastAsia="方正仿宋_GBK" w:cs="方正仿宋_GBK"/>
          <w:b/>
          <w:bCs/>
          <w:color w:val="auto"/>
          <w:sz w:val="30"/>
          <w:szCs w:val="30"/>
          <w:highlight w:val="none"/>
          <w:lang w:bidi="ar-SA"/>
        </w:rPr>
        <w:outlineLvl w:val="0"/>
      </w:pPr>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96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一、资格审查</w:t>
      </w:r>
      <w:r/>
    </w:p>
    <w:p>
      <w:pPr>
        <w:pStyle w:val="965"/>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33"/>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t xml:space="preserve">信用信息</w:t>
            </w:r>
            <w:r/>
          </w:p>
        </w:tc>
        <w:tc>
          <w:tcPr>
            <w:tcW w:w="4791" w:type="dxa"/>
            <w:vAlign w:val="center"/>
            <w:textDirection w:val="lrTb"/>
            <w:noWrap/>
          </w:tcPr>
          <w:p>
            <w:pPr>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t xml:space="preserve">符合招标文件要求</w:t>
            </w:r>
            <w:r/>
          </w:p>
        </w:tc>
      </w:tr>
      <w:tr>
        <w:trPr/>
        <w:tc>
          <w:tcPr>
            <w:tcW w:w="4422"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投标代理人(授权委托人)资格要求</w:t>
            </w:r>
            <w:r/>
          </w:p>
        </w:tc>
        <w:tc>
          <w:tcPr>
            <w:tcW w:w="4791"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符合招标文件要求</w:t>
            </w:r>
            <w:bookmarkEnd w:id="113"/>
            <w:r/>
            <w:r/>
          </w:p>
        </w:tc>
      </w:tr>
      <w:tr>
        <w:trPr/>
        <w:tc>
          <w:tcPr>
            <w:tcW w:w="4422"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落实政府采购政策需满足的资格要求</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符合招标文件要求</w:t>
            </w:r>
            <w:r/>
          </w:p>
        </w:tc>
      </w:tr>
      <w:tr>
        <w:trPr/>
        <w:tc>
          <w:tcPr>
            <w:tcW w:w="4422" w:type="dxa"/>
            <w:vAlign w:val="center"/>
            <w:textDirection w:val="lrTb"/>
            <w:noWrap/>
          </w:tcPr>
          <w:p>
            <w:pPr>
              <w:spacing w:line="440" w:lineRule="exact"/>
              <w:rPr>
                <w:rFonts w:hint="default" w:ascii="宋体" w:hAnsi="Calibri"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特定资格条件</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符合招标文件要求</w:t>
            </w:r>
            <w:r/>
          </w:p>
        </w:tc>
      </w:tr>
      <w:tr>
        <w:trPr/>
        <w:tc>
          <w:tcPr>
            <w:tcW w:w="4422"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联合体投标</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本项目不接受联合体</w:t>
            </w:r>
            <w:r/>
          </w:p>
        </w:tc>
      </w:tr>
      <w:tr>
        <w:trPr/>
        <w:tc>
          <w:tcPr>
            <w:tcW w:w="4422"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其他</w:t>
            </w:r>
            <w:r/>
          </w:p>
        </w:tc>
        <w:tc>
          <w:tcPr>
            <w:tcW w:w="4791"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符合招标文件要求</w:t>
            </w:r>
            <w:r/>
          </w:p>
        </w:tc>
      </w:tr>
    </w:tbl>
    <w:p>
      <w:pPr>
        <w:pStyle w:val="96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二、评分办法—综合评分法</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33"/>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default" w:ascii="宋体" w:eastAsia="宋体" w:cs="宋体"/>
                <w:color w:val="auto"/>
                <w:sz w:val="24"/>
                <w:highlight w:val="none"/>
                <w:lang w:val="en-US" w:eastAsia="zh-CN" w:bidi="ar-SA"/>
              </w:rPr>
            </w:pPr>
            <w:r>
              <w:rPr>
                <w:rFonts w:hint="eastAsia" w:ascii="宋体" w:cs="宋体"/>
                <w:color w:val="auto"/>
                <w:sz w:val="24"/>
                <w:szCs w:val="24"/>
                <w:highlight w:val="none"/>
                <w:lang w:bidi="ar-SA"/>
              </w:rPr>
              <w:t xml:space="preserve">报价符合性审查</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965"/>
        <w:numPr>
          <w:ilvl w:val="0"/>
          <w:numId w:val="0"/>
        </w:numPr>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hAnsi="Calibri" w:eastAsia="宋体" w:cs="宋体"/>
          <w:color w:val="auto"/>
          <w:sz w:val="24"/>
          <w:szCs w:val="24"/>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p>
      <w:pPr>
        <w:pStyle w:val="965"/>
        <w:numPr>
          <w:ilvl w:val="0"/>
          <w:numId w:val="0"/>
        </w:numPr>
        <w:spacing w:before="0" w:beforeAutospacing="0" w:after="0" w:afterAutospacing="0" w:line="440" w:lineRule="exact"/>
        <w:rPr>
          <w:rFonts w:hint="default" w:ascii="宋体" w:eastAsia="宋体" w:cs="宋体"/>
          <w:b/>
          <w:bCs/>
          <w:color w:val="auto"/>
          <w:highlight w:val="none"/>
          <w:shd w:val="clear" w:color="auto" w:fill="ffffff"/>
          <w:lang w:val="en-US" w:eastAsia="zh-CN" w:bidi="ar-SA"/>
        </w:rPr>
        <w:outlineLvl w:val="1"/>
      </w:pPr>
      <w:r>
        <w:rPr>
          <w:rFonts w:hint="eastAsia" w:ascii="宋体" w:cs="宋体"/>
          <w:b/>
          <w:bCs/>
          <w:color w:val="auto"/>
          <w:highlight w:val="none"/>
          <w:shd w:val="clear" w:color="auto" w:fill="ffffff"/>
          <w:lang w:val="en-US" w:eastAsia="zh-CN" w:bidi="ar-SA"/>
        </w:rPr>
        <w:t xml:space="preserve">采购包1</w:t>
      </w:r>
      <w:r/>
    </w:p>
    <w:tbl>
      <w:tblPr>
        <w:tblStyle w:val="733"/>
        <w:tblpPr w:horzAnchor="page" w:tblpX="1404" w:vertAnchor="text" w:tblpY="431" w:leftFromText="180" w:topFromText="0" w:rightFromText="180" w:bottomFromText="0"/>
        <w:tblW w:w="96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0"/>
        <w:gridCol w:w="713"/>
        <w:gridCol w:w="700"/>
        <w:gridCol w:w="7632"/>
      </w:tblGrid>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技术参数要求响应</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针对招标文件“第四部分、采购需求”中的“采购清单及技术参数要求”所列内容进行评分，所投产品技术要求满足或优于招标文件</w:t>
            </w:r>
            <w:r>
              <w:rPr>
                <w:rFonts w:hint="eastAsia" w:ascii="宋体" w:hAnsi="宋体" w:cs="宋体"/>
                <w:i w:val="0"/>
                <w:iCs w:val="0"/>
                <w:color w:val="auto"/>
                <w:sz w:val="24"/>
                <w:szCs w:val="24"/>
                <w:highlight w:val="none"/>
                <w:u w:val="none"/>
                <w:lang w:val="en-US" w:eastAsia="zh-CN" w:bidi="ar"/>
              </w:rPr>
              <w:t xml:space="preserve">所列</w:t>
            </w:r>
            <w:r>
              <w:rPr>
                <w:rFonts w:hint="eastAsia" w:ascii="宋体" w:hAnsi="宋体" w:eastAsia="宋体" w:cs="宋体"/>
                <w:i w:val="0"/>
                <w:iCs w:val="0"/>
                <w:color w:val="auto"/>
                <w:sz w:val="24"/>
                <w:szCs w:val="24"/>
                <w:highlight w:val="none"/>
                <w:u w:val="none"/>
                <w:lang w:val="en-US" w:eastAsia="zh-CN" w:bidi="ar"/>
              </w:rPr>
              <w:t xml:space="preserve">技术要求的得35.5分。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1、标★为实质性参数（共2条），不接受负偏离，按要求提供证明材料，否则按无效标处理。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标注“▲”项（共26条，计13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3、标注“＃”项其他参数（共4</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0条，计22.5分）为一般参数要求，每有一项不满足的扣0.05分，扣完为止，其他参数以《技术响应偏离表》中列出响应及偏离情况为准。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指定证明材料要求的未按指定要求提供相关证明材料的将视为无效响应。（3）无指定证明材料要求的以加盖投标人公章的《技术要求响应及偏离表》为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购清单中技术要求前标有“☆☆”的技术参数（共3条，每条1.5分，合计4.5分），投标人需提供功能演示视频，评标委员会根据投标人提供的功能演示视频进行评分：每项演示功能完全覆盖并符合采购需求要求，业务逻辑准确、系统结构清晰、业务流程顺畅，无任何逻辑错误或系统结构展示缺失的，得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每项演示功能基本符合采购需求要求，在非核心流程上存在瑕疵但未导致流程中断，能够完成演示的，得0.5分；每项演示功能不符合采购需求要求，业务逻辑错误或系统结构缺失导致流程中断无法演示的，不得分。</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环境标志、节能产品</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4264"/>
        </w:trPr>
        <w:tc>
          <w:tcPr>
            <w:shd w:val="clear" w:color="auto" w:fill="auto"/>
            <w:tcBorders>
              <w:top w:val="single" w:color="000000" w:sz="4" w:space="0"/>
              <w:left w:val="single" w:color="000000" w:sz="4" w:space="0"/>
              <w:bottom w:val="non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1、供货进度安排方案（5分）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、采购需求—项目实施要求”中“供货进度安排”制定，评委根据以下标准综合打分：①方案进度安排合理且优于采购需求的得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分；②方案内容详细，能够满足采购需求的得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分；③方案不完整承诺后期优化能满足采购基本要求的得1分</w:t>
            </w:r>
            <w:r>
              <w:rPr>
                <w:rFonts w:hint="eastAsia" w:ascii="宋体" w:hAnsi="宋体" w:cs="宋体"/>
                <w:i w:val="0"/>
                <w:iCs w:val="0"/>
                <w:color w:val="auto"/>
                <w:sz w:val="24"/>
                <w:szCs w:val="24"/>
                <w:highlight w:val="none"/>
                <w:u w:val="none"/>
                <w:lang w:val="en-US" w:eastAsia="zh-CN" w:bidi="ar"/>
              </w:rPr>
              <w:t xml:space="preserve">；④</w:t>
            </w:r>
            <w:r>
              <w:rPr>
                <w:rFonts w:hint="eastAsia" w:ascii="宋体" w:hAnsi="宋体" w:eastAsia="宋体" w:cs="宋体"/>
                <w:i w:val="0"/>
                <w:iCs w:val="0"/>
                <w:color w:val="auto"/>
                <w:sz w:val="24"/>
                <w:szCs w:val="24"/>
                <w:highlight w:val="none"/>
                <w:u w:val="none"/>
                <w:lang w:val="en-US" w:eastAsia="zh-CN" w:bidi="ar"/>
              </w:rPr>
              <w:t xml:space="preserve">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2、质量保障要求方案（5分）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采购需求—项目实施要求”中“质量保障要求”制定，评委根据以下标准综合打分：①方案符合现场实际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针对采购需求内容要求而细化制定</w:t>
            </w:r>
            <w:r>
              <w:rPr>
                <w:rFonts w:hint="eastAsia" w:ascii="宋体" w:hAnsi="宋体" w:eastAsia="宋体" w:cs="宋体"/>
                <w:i w:val="0"/>
                <w:iCs w:val="0"/>
                <w:color w:val="auto"/>
                <w:sz w:val="24"/>
                <w:szCs w:val="24"/>
                <w:highlight w:val="none"/>
                <w:u w:val="none"/>
                <w:lang w:val="en-US" w:eastAsia="zh-CN" w:bidi="ar"/>
              </w:rPr>
              <w:t xml:space="preserve">、组织严谨、关键节点把控</w:t>
            </w:r>
            <w:r>
              <w:rPr>
                <w:rFonts w:hint="eastAsia" w:ascii="宋体" w:hAnsi="宋体" w:cs="宋体"/>
                <w:i w:val="0"/>
                <w:iCs w:val="0"/>
                <w:color w:val="auto"/>
                <w:sz w:val="24"/>
                <w:szCs w:val="24"/>
                <w:highlight w:val="none"/>
                <w:u w:val="none"/>
                <w:lang w:val="en-US" w:eastAsia="zh-CN" w:bidi="ar"/>
              </w:rPr>
              <w:t xml:space="preserve">清晰</w:t>
            </w:r>
            <w:r>
              <w:rPr>
                <w:rFonts w:hint="eastAsia" w:ascii="宋体" w:hAnsi="宋体" w:eastAsia="宋体" w:cs="宋体"/>
                <w:i w:val="0"/>
                <w:iCs w:val="0"/>
                <w:color w:val="auto"/>
                <w:sz w:val="24"/>
                <w:szCs w:val="24"/>
                <w:highlight w:val="none"/>
                <w:u w:val="none"/>
                <w:lang w:val="en-US" w:eastAsia="zh-CN" w:bidi="ar"/>
              </w:rPr>
              <w:t xml:space="preserve">，优于采购需求的，得5分；②方案基本符合现场实际，</w:t>
            </w:r>
            <w:r>
              <w:rPr>
                <w:rFonts w:hint="eastAsia" w:ascii="宋体" w:hAnsi="宋体" w:cs="宋体"/>
                <w:i w:val="0"/>
                <w:iCs w:val="0"/>
                <w:color w:val="auto"/>
                <w:sz w:val="24"/>
                <w:szCs w:val="24"/>
                <w:highlight w:val="none"/>
                <w:u w:val="none"/>
                <w:lang w:val="en-US" w:eastAsia="zh-CN" w:bidi="ar"/>
              </w:rPr>
              <w:t xml:space="preserve">内容完整</w:t>
            </w:r>
            <w:r>
              <w:rPr>
                <w:rFonts w:hint="eastAsia" w:ascii="宋体" w:hAnsi="宋体" w:eastAsia="宋体" w:cs="宋体"/>
                <w:i w:val="0"/>
                <w:iCs w:val="0"/>
                <w:color w:val="auto"/>
                <w:sz w:val="24"/>
                <w:szCs w:val="24"/>
                <w:highlight w:val="none"/>
                <w:u w:val="none"/>
                <w:lang w:val="en-US" w:eastAsia="zh-CN" w:bidi="ar"/>
              </w:rPr>
              <w:t xml:space="preserve">、具备可行性，满足采购需求的得3分；③措施简单、针对性一般的，承诺后期优化能满足采购需求的得1分；④未提供或不符合现场实际及采购需求的，不得分。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3、安装现场管理、安装及调试方案（5分）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采购需求—项目实施要求”中“安装现场管理、安装及调试要求”制定，评委根据以下标准综合打分：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①内容完整，</w:t>
            </w:r>
            <w:r>
              <w:rPr>
                <w:rFonts w:hint="eastAsia" w:ascii="宋体" w:hAnsi="宋体" w:eastAsia="宋体" w:cs="宋体"/>
                <w:i w:val="0"/>
                <w:iCs w:val="0"/>
                <w:color w:val="auto"/>
                <w:sz w:val="24"/>
                <w:szCs w:val="24"/>
                <w:highlight w:val="none"/>
                <w:u w:val="none"/>
                <w:lang w:val="en-US" w:eastAsia="zh-CN" w:bidi="ar"/>
              </w:rPr>
              <w:t xml:space="preserve">方案契合实际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能够针对采购需求内容要求而细化制定且优于采购需求的，得5分；②方案内容完整，针对采购需求内容要求而制定较齐全，内容表述有一定的偏差，但不影响实质性意思表达，能够满足采购需求的，得3分；</w:t>
            </w:r>
            <w:r>
              <w:rPr>
                <w:rFonts w:hint="eastAsia" w:ascii="宋体" w:hAnsi="宋体" w:eastAsia="宋体" w:cs="宋体"/>
                <w:i w:val="0"/>
                <w:iCs w:val="0"/>
                <w:color w:val="auto"/>
                <w:sz w:val="24"/>
                <w:szCs w:val="24"/>
                <w:highlight w:val="none"/>
                <w:u w:val="none"/>
                <w:lang w:val="en-US" w:eastAsia="zh-CN" w:bidi="ar"/>
              </w:rPr>
              <w:t xml:space="preserve"> ③措施简单、针对性一般的，承诺后期优化能满足采购需求的得1分； 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4、培训方案（5分）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采购需求—项目实施要求”中“培训要求”制定，评委根据以下标准综合打分：</w:t>
            </w:r>
            <w:r>
              <w:rPr>
                <w:rFonts w:hint="eastAsia" w:ascii="宋体" w:hAnsi="宋体" w:eastAsia="宋体" w:cs="宋体"/>
                <w:i w:val="0"/>
                <w:iCs w:val="0"/>
                <w:color w:val="auto"/>
                <w:sz w:val="24"/>
                <w:szCs w:val="24"/>
                <w:highlight w:val="none"/>
                <w:u w:val="none"/>
                <w:lang w:val="en-US" w:eastAsia="zh-CN"/>
              </w:rPr>
              <w:t xml:space="preserve">①</w:t>
            </w:r>
            <w:r>
              <w:rPr>
                <w:rFonts w:hint="eastAsia" w:ascii="宋体" w:hAnsi="宋体" w:eastAsia="宋体" w:cs="宋体"/>
                <w:i w:val="0"/>
                <w:iCs w:val="0"/>
                <w:color w:val="auto"/>
                <w:sz w:val="24"/>
                <w:szCs w:val="24"/>
                <w:highlight w:val="none"/>
                <w:u w:val="none"/>
                <w:lang w:val="en-US" w:eastAsia="zh-CN" w:bidi="ar"/>
              </w:rPr>
              <w:t xml:space="preserve">方案内容详细全面，能够针对采购需求内容要求而细化制定且优于采购需求</w:t>
            </w:r>
            <w:r>
              <w:rPr>
                <w:rFonts w:hint="eastAsia" w:ascii="宋体" w:hAnsi="宋体" w:cs="宋体"/>
                <w:i w:val="0"/>
                <w:iCs w:val="0"/>
                <w:color w:val="auto"/>
                <w:sz w:val="24"/>
                <w:szCs w:val="24"/>
                <w:highlight w:val="none"/>
                <w:u w:val="none"/>
                <w:lang w:val="en-US" w:eastAsia="zh-CN" w:bidi="ar"/>
              </w:rPr>
              <w:t xml:space="preserve">的得</w:t>
            </w:r>
            <w:r>
              <w:rPr>
                <w:rFonts w:hint="eastAsia" w:ascii="宋体" w:hAnsi="宋体" w:eastAsia="宋体" w:cs="宋体"/>
                <w:i w:val="0"/>
                <w:iCs w:val="0"/>
                <w:color w:val="auto"/>
                <w:sz w:val="24"/>
                <w:szCs w:val="24"/>
                <w:highlight w:val="none"/>
                <w:u w:val="none"/>
                <w:lang w:val="en-US" w:eastAsia="zh-CN" w:bidi="ar"/>
              </w:rPr>
              <w:t xml:space="preserve">5分；</w:t>
            </w:r>
            <w:r>
              <w:rPr>
                <w:rFonts w:hint="eastAsia" w:ascii="宋体" w:hAnsi="宋体" w:eastAsia="宋体" w:cs="宋体"/>
                <w:i w:val="0"/>
                <w:iCs w:val="0"/>
                <w:color w:val="auto"/>
                <w:sz w:val="24"/>
                <w:szCs w:val="24"/>
                <w:highlight w:val="none"/>
                <w:u w:val="none"/>
                <w:lang w:val="en-US" w:eastAsia="zh-CN"/>
              </w:rPr>
              <w:t xml:space="preserve">②</w:t>
            </w:r>
            <w:r>
              <w:rPr>
                <w:rFonts w:hint="eastAsia" w:ascii="宋体" w:hAnsi="宋体" w:eastAsia="宋体" w:cs="宋体"/>
                <w:i w:val="0"/>
                <w:iCs w:val="0"/>
                <w:color w:val="auto"/>
                <w:sz w:val="24"/>
                <w:szCs w:val="24"/>
                <w:highlight w:val="none"/>
                <w:u w:val="none"/>
                <w:lang w:val="en-US" w:eastAsia="zh-CN" w:bidi="ar"/>
              </w:rPr>
              <w:t xml:space="preserve">方案内容详细完整，满足采购需求得3分；③方案内容不完整但承诺后期优化能够满足采购需求的得1分。④未提供或不符合采购需求的不得分。</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投标人根据招标文件“第四部分采购需求—售后服务要求”制定售后服务方案；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方案内容详细全面，能够针对采购需求内容要求而细化制定且优于采购需求</w:t>
            </w:r>
            <w:r>
              <w:rPr>
                <w:rFonts w:hint="eastAsia" w:ascii="宋体" w:hAnsi="宋体" w:cs="宋体"/>
                <w:i w:val="0"/>
                <w:iCs w:val="0"/>
                <w:color w:val="auto"/>
                <w:sz w:val="24"/>
                <w:szCs w:val="24"/>
                <w:highlight w:val="none"/>
                <w:u w:val="none"/>
                <w:lang w:val="en-US" w:eastAsia="zh-CN" w:bidi="ar"/>
              </w:rPr>
              <w:t xml:space="preserve">的得</w:t>
            </w:r>
            <w:r>
              <w:rPr>
                <w:rFonts w:hint="eastAsia" w:ascii="宋体" w:hAnsi="宋体" w:eastAsia="宋体" w:cs="宋体"/>
                <w:i w:val="0"/>
                <w:iCs w:val="0"/>
                <w:color w:val="auto"/>
                <w:sz w:val="24"/>
                <w:szCs w:val="24"/>
                <w:highlight w:val="none"/>
                <w:u w:val="none"/>
                <w:lang w:val="en-US" w:eastAsia="zh-CN" w:bidi="ar"/>
              </w:rPr>
              <w:t xml:space="preserve">3分；方案内容详细完整，满足采购需求得2分；方案内容不完整但承诺后期优化能够满足采购需求的得1分。未提供或不符合采购需求的不得分。</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企业经营业绩、能力</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投标人自2023年1月1日以来（以合同签订时间为准）承担过类似项目业绩的，每有一个得1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分，最高得3分。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（1）投标人需提供业绩证明材料至投标文件，证明材料原件扫描件需包含中标（或成交）通知书、合同（或者合同协议书）、合同采购方履约评价（或者验收合格报告或者验收合格证明</w:t>
            </w:r>
            <w:r>
              <w:rPr>
                <w:rFonts w:hint="eastAsia" w:ascii="宋体" w:hAnsi="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en-US" w:eastAsia="zh-CN" w:bidi="ar"/>
              </w:rPr>
              <w:t xml:space="preserve">同等意思表达的</w:t>
            </w:r>
            <w:r>
              <w:rPr>
                <w:rFonts w:hint="eastAsia" w:ascii="宋体" w:hAnsi="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t xml:space="preserve">），三者缺一不可，未提供或提供不全或模糊不清无法辨认均不予计分。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（2）合同采购方履约评价（或者验收合格报告或者验收合格证明</w:t>
            </w:r>
            <w:r>
              <w:rPr>
                <w:rFonts w:hint="eastAsia" w:ascii="宋体" w:hAnsi="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en-US" w:eastAsia="zh-CN" w:bidi="ar"/>
              </w:rPr>
              <w:t xml:space="preserve">同等意思表达的</w:t>
            </w:r>
            <w:r>
              <w:rPr>
                <w:rFonts w:hint="eastAsia" w:ascii="宋体" w:hAnsi="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t xml:space="preserve">）中出现“不满意”或“差”或“不合格”或同等意思表达的，该业绩不得分。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bidi="ar"/>
              </w:rPr>
              <w:t xml:space="preserve">（3）类似业绩指：包含录播系统（或音视频互动系统），或包含实验器材（或教学仪器），或包含主题教育性质场所建设（或环境布置）的采购项目等与本次采购项目在类型、性质、技术水平等方面相近似的业绩。</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项目组人员</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1、投标人针对本项目拟派的项目负责人具有行业行政主管部门或人社部门颁发的信息系统项目管理师证书的得1分；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2、投标人拟投入其他人员（不含项目负责人）具有行业行政主管部门或人社部门颁发的系统集成项目管理工程师、网络工程师证书的每有一个得1分，最高得2分。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1）上述项目组成员必须为本单位员工，需提供投标人为其缴纳的2026年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tc>
      </w:tr>
    </w:tbl>
    <w:p>
      <w:pPr>
        <w:pStyle w:val="965"/>
        <w:numPr>
          <w:ilvl w:val="0"/>
          <w:numId w:val="0"/>
        </w:numPr>
        <w:spacing w:before="0" w:beforeAutospacing="0" w:after="0" w:afterAutospacing="0" w:line="440" w:lineRule="exact"/>
        <w:rPr>
          <w:rFonts w:hint="default" w:ascii="宋体" w:eastAsia="宋体" w:cs="宋体"/>
          <w:b/>
          <w:bCs/>
          <w:color w:val="auto"/>
          <w:highlight w:val="none"/>
          <w:shd w:val="clear" w:color="auto" w:fill="ffffff"/>
          <w:lang w:val="en-US" w:eastAsia="zh-CN" w:bidi="ar-SA"/>
        </w:rPr>
        <w:outlineLvl w:val="1"/>
      </w:pPr>
      <w:r>
        <w:rPr>
          <w:rFonts w:hint="eastAsia" w:ascii="宋体" w:cs="宋体"/>
          <w:b/>
          <w:bCs/>
          <w:color w:val="auto"/>
          <w:highlight w:val="none"/>
          <w:shd w:val="clear" w:color="auto" w:fill="ffffff"/>
          <w:lang w:val="en-US" w:eastAsia="zh-CN" w:bidi="ar-SA"/>
        </w:rPr>
        <w:t xml:space="preserve">采购包2</w:t>
      </w:r>
      <w:r/>
    </w:p>
    <w:tbl>
      <w:tblPr>
        <w:tblStyle w:val="733"/>
        <w:tblW w:w="9664" w:type="dxa"/>
        <w:tblInd w:w="-4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702"/>
        <w:gridCol w:w="7570"/>
      </w:tblGrid>
      <w:tr>
        <w:trPr>
          <w:trHeight w:val="312"/>
        </w:trPr>
        <w:tc>
          <w:tcPr>
            <w:gridSpan w:val="2"/>
            <w:tcBorders>
              <w:top w:val="single" w:color="000000" w:sz="8" w:space="0"/>
              <w:left w:val="single" w:color="000000" w:sz="8"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tcBorders>
              <w:top w:val="single" w:color="000000" w:sz="8"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分数</w:t>
            </w:r>
            <w:r/>
          </w:p>
        </w:tc>
        <w:tc>
          <w:tcPr>
            <w:tcBorders>
              <w:top w:val="single" w:color="000000" w:sz="8" w:space="0"/>
              <w:left w:val="single" w:color="000000" w:sz="4" w:space="0"/>
              <w:bottom w:val="single" w:color="000000" w:sz="4" w:space="0"/>
              <w:right w:val="single" w:color="000000" w:sz="8" w:space="0"/>
            </w:tcBorders>
            <w:tcW w:w="75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报价分</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针对招标文件“第四部分、采购需求”中的“采购清单及技术参数要求”所列内容进行评分，所投产品技术要求满足或优于招标文件</w:t>
            </w:r>
            <w:r>
              <w:rPr>
                <w:rFonts w:hint="eastAsia" w:ascii="宋体" w:hAnsi="宋体" w:cs="宋体"/>
                <w:i w:val="0"/>
                <w:iCs w:val="0"/>
                <w:color w:val="auto"/>
                <w:sz w:val="24"/>
                <w:szCs w:val="24"/>
                <w:highlight w:val="none"/>
                <w:u w:val="none"/>
                <w:lang w:val="en-US" w:eastAsia="zh-CN" w:bidi="ar"/>
              </w:rPr>
              <w:t xml:space="preserve">所列</w:t>
            </w:r>
            <w:r>
              <w:rPr>
                <w:rFonts w:hint="eastAsia" w:ascii="宋体" w:hAnsi="宋体" w:eastAsia="宋体" w:cs="宋体"/>
                <w:i w:val="0"/>
                <w:iCs w:val="0"/>
                <w:color w:val="auto"/>
                <w:sz w:val="24"/>
                <w:szCs w:val="24"/>
                <w:highlight w:val="none"/>
                <w:u w:val="none"/>
                <w:lang w:val="en-US" w:eastAsia="zh-CN" w:bidi="ar"/>
              </w:rPr>
              <w:t xml:space="preserve">技术要求的得34分。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1、标★为实质性参数（共2条），不接受负偏离，按要求提供证明材料，否则按无效标处理。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标注“▲”项（共14条，计7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3、标注“＃”项其他参数（共540条，计27分）为一般参数要求，每有一项不满足的扣0.05分，扣完为止，其他参数以《技术响应偏离表》中列出响应及偏离情况为准。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指定证明材料要求的未按指定要求提供相关证明材料的将视为无效响应。（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1、采购清单中技术要求前标有“☆☆”的技术参数（共7条，每条2分，合计14分），</w:t>
            </w:r>
            <w:r>
              <w:rPr>
                <w:rFonts w:hint="eastAsia" w:ascii="宋体" w:hAnsi="宋体" w:eastAsia="宋体" w:cs="宋体"/>
                <w:color w:val="auto"/>
                <w:sz w:val="24"/>
                <w:szCs w:val="24"/>
                <w:highlight w:val="none"/>
              </w:rPr>
              <w:t xml:space="preserve">投标人需提供功能演示视频，评标委员会根据投标人提供的功能演示视频进行评分：每项演示功能完全覆盖并符合采购需求要求，业务逻辑准确、系统结构清晰、业务流程顺畅，无任何逻辑错误或系统结构展示缺失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分；每项演示功能基本符合采购需求要求，在非核心流程上存在瑕疵但未导致流程中断，能够完成演示的，得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分；每项演示功能不符合采购需求要求，业务逻辑错误或系统结构</w:t>
            </w:r>
            <w:r>
              <w:rPr>
                <w:rFonts w:hint="eastAsia" w:ascii="宋体" w:hAnsi="宋体" w:cs="宋体"/>
                <w:color w:val="auto"/>
                <w:sz w:val="24"/>
                <w:szCs w:val="24"/>
                <w:highlight w:val="none"/>
                <w:lang w:eastAsia="zh-CN"/>
              </w:rPr>
              <w:t xml:space="preserve">缺失</w:t>
            </w:r>
            <w:r>
              <w:rPr>
                <w:rFonts w:hint="eastAsia" w:ascii="宋体" w:hAnsi="宋体" w:eastAsia="宋体" w:cs="宋体"/>
                <w:color w:val="auto"/>
                <w:sz w:val="24"/>
                <w:szCs w:val="24"/>
                <w:highlight w:val="none"/>
              </w:rPr>
              <w:t xml:space="preserve">导致流程中断无法演示的，不得分。</w:t>
            </w:r>
            <w:r/>
          </w:p>
        </w:tc>
      </w:tr>
      <w:tr>
        <w:trPr>
          <w:trHeight w:val="3358"/>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90"/>
        </w:trPr>
        <w:tc>
          <w:tcPr>
            <w:tcBorders>
              <w:top w:val="single" w:color="000000" w:sz="4" w:space="0"/>
              <w:left w:val="single" w:color="000000" w:sz="8" w:space="0"/>
              <w:right w:val="single" w:color="000000" w:sz="4" w:space="0"/>
            </w:tcBorders>
            <w:tcW w:w="696"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技术方案</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1、（一）供货进度安排（3分）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供货进度安排”制定，评委根据以下标准综合打分：①方案进度安排合理且优于采购需求的得3分；②方案内容详细，能够满足采购需求的得2分；③方案不完整承诺后期优化能满足采购基本要求的得1分</w:t>
            </w:r>
            <w:r>
              <w:rPr>
                <w:rFonts w:hint="eastAsia" w:ascii="宋体" w:hAnsi="宋体" w:cs="宋体"/>
                <w:i w:val="0"/>
                <w:iCs w:val="0"/>
                <w:color w:val="auto"/>
                <w:sz w:val="24"/>
                <w:szCs w:val="24"/>
                <w:highlight w:val="none"/>
                <w:u w:val="none"/>
                <w:lang w:val="en-US" w:eastAsia="zh-CN" w:bidi="ar"/>
              </w:rPr>
              <w:t xml:space="preserve">；④</w:t>
            </w:r>
            <w:r>
              <w:rPr>
                <w:rFonts w:hint="eastAsia" w:ascii="宋体" w:hAnsi="宋体" w:eastAsia="宋体" w:cs="宋体"/>
                <w:i w:val="0"/>
                <w:iCs w:val="0"/>
                <w:color w:val="auto"/>
                <w:sz w:val="24"/>
                <w:szCs w:val="24"/>
                <w:highlight w:val="none"/>
                <w:u w:val="none"/>
                <w:lang w:val="en-US" w:eastAsia="zh-CN" w:bidi="ar"/>
              </w:rPr>
              <w:t xml:space="preserve">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2、质量保障要求方案（3分）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采购需求—项目实施要求”中“质量保障要求方案”制定，评委根据以下标准综合打分：①方案符合现场实际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针对采购需求内容要求而细化制定</w:t>
            </w:r>
            <w:r>
              <w:rPr>
                <w:rFonts w:hint="eastAsia" w:ascii="宋体" w:hAnsi="宋体" w:eastAsia="宋体" w:cs="宋体"/>
                <w:i w:val="0"/>
                <w:iCs w:val="0"/>
                <w:color w:val="auto"/>
                <w:sz w:val="24"/>
                <w:szCs w:val="24"/>
                <w:highlight w:val="none"/>
                <w:u w:val="none"/>
                <w:lang w:val="en-US" w:eastAsia="zh-CN" w:bidi="ar"/>
              </w:rPr>
              <w:t xml:space="preserve">、组织严谨、关键节点把控</w:t>
            </w:r>
            <w:r>
              <w:rPr>
                <w:rFonts w:hint="eastAsia" w:ascii="宋体" w:hAnsi="宋体" w:cs="宋体"/>
                <w:i w:val="0"/>
                <w:iCs w:val="0"/>
                <w:color w:val="auto"/>
                <w:sz w:val="24"/>
                <w:szCs w:val="24"/>
                <w:highlight w:val="none"/>
                <w:u w:val="none"/>
                <w:lang w:val="en-US" w:eastAsia="zh-CN" w:bidi="ar"/>
              </w:rPr>
              <w:t xml:space="preserve">清晰</w:t>
            </w:r>
            <w:r>
              <w:rPr>
                <w:rFonts w:hint="eastAsia" w:ascii="宋体" w:hAnsi="宋体" w:eastAsia="宋体" w:cs="宋体"/>
                <w:i w:val="0"/>
                <w:iCs w:val="0"/>
                <w:color w:val="auto"/>
                <w:sz w:val="24"/>
                <w:szCs w:val="24"/>
                <w:highlight w:val="none"/>
                <w:u w:val="none"/>
                <w:lang w:val="en-US" w:eastAsia="zh-CN" w:bidi="ar"/>
              </w:rPr>
              <w:t xml:space="preserve">，优于采购需求的，得3分；②方案基本符合现场实际，</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合理、具备可行性的，满足采购需求的得2分；③措施简单、针对性一般的，承诺后期优化能满足采购需求的得1分；④未提供或不符合现场实际及采购需求的，不得分。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3、安装现场管理、安装及调试方案（3分）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采购需求—项目实施要求”中“安装现场管理、安装及调试方案”制定，评委根据以下标准综合打分：</w:t>
            </w:r>
            <w:r>
              <w:rPr>
                <w:rFonts w:hint="eastAsia" w:ascii="宋体" w:hAnsi="宋体" w:eastAsia="宋体" w:cs="宋体"/>
                <w:i w:val="0"/>
                <w:iCs w:val="0"/>
                <w:color w:val="auto"/>
                <w:sz w:val="24"/>
                <w:szCs w:val="24"/>
                <w:highlight w:val="none"/>
                <w:u w:val="none"/>
                <w:lang w:val="en-US" w:eastAsia="zh-CN"/>
              </w:rPr>
              <w:t xml:space="preserve">①内容完整，</w:t>
            </w:r>
            <w:r>
              <w:rPr>
                <w:rFonts w:hint="eastAsia" w:ascii="宋体" w:hAnsi="宋体" w:eastAsia="宋体" w:cs="宋体"/>
                <w:i w:val="0"/>
                <w:iCs w:val="0"/>
                <w:color w:val="auto"/>
                <w:sz w:val="24"/>
                <w:szCs w:val="24"/>
                <w:highlight w:val="none"/>
                <w:u w:val="none"/>
                <w:lang w:val="en-US" w:eastAsia="zh-CN" w:bidi="ar"/>
              </w:rPr>
              <w:t xml:space="preserve">方案契合实际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能够针对采购需求内容要求而细化制定且优于采购需求的，得</w:t>
            </w:r>
            <w:r>
              <w:rPr>
                <w:rFonts w:hint="eastAsia" w:ascii="宋体" w:hAnsi="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CN"/>
              </w:rPr>
              <w:t xml:space="preserve">分；②方案内容完整，针对采购需求内容要求而制定较齐全，内容表述有一定的偏差，但不影响实质性意思表达，能够满足采购需求的，得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lang w:val="en-US" w:eastAsia="zh-CN" w:bidi="ar"/>
              </w:rPr>
              <w:t xml:space="preserve">③措施简单、针对性一般的，承诺后期优化能满足采购需求的得1分；④未提供或不符合现场实际及采购需求的，不得分。</w:t>
            </w:r>
            <w:r/>
          </w:p>
          <w:p>
            <w:pPr>
              <w:numPr>
                <w:ilvl w:val="0"/>
                <w:numId w:val="0"/>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lang w:val="en-US" w:eastAsia="zh-CN" w:bidi="ar-SA"/>
              </w:rPr>
              <w:t xml:space="preserve">4、</w:t>
            </w:r>
            <w:r>
              <w:rPr>
                <w:rFonts w:hint="eastAsia" w:ascii="宋体" w:hAnsi="宋体" w:eastAsia="宋体" w:cs="宋体"/>
                <w:i w:val="0"/>
                <w:iCs w:val="0"/>
                <w:color w:val="auto"/>
                <w:sz w:val="24"/>
                <w:szCs w:val="24"/>
                <w:highlight w:val="none"/>
                <w:u w:val="none"/>
                <w:lang w:val="en-US" w:eastAsia="zh-CN"/>
              </w:rPr>
              <w:t xml:space="preserve">培训服务方案（3分）</w:t>
            </w:r>
            <w:r/>
          </w:p>
          <w:p>
            <w:pPr>
              <w:numPr>
                <w:ilvl w:val="0"/>
                <w:numId w:val="0"/>
              </w:numPr>
              <w:ind w:left="0"/>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bidi="ar-SA"/>
              </w:rPr>
              <w:t xml:space="preserve">培训及技术支持要求</w:t>
            </w:r>
            <w:r>
              <w:rPr>
                <w:rFonts w:hint="eastAsia" w:ascii="宋体" w:hAnsi="宋体" w:cs="宋体"/>
                <w:i w:val="0"/>
                <w:iCs w:val="0"/>
                <w:color w:val="auto"/>
                <w:sz w:val="24"/>
                <w:szCs w:val="24"/>
                <w:highlight w:val="none"/>
                <w:u w:val="none"/>
                <w:lang w:val="en-US" w:eastAsia="zh-CN" w:bidi="ar"/>
              </w:rPr>
              <w:t xml:space="preserve">”制定，方案内容</w:t>
            </w:r>
            <w:r>
              <w:rPr>
                <w:rFonts w:hint="eastAsia" w:ascii="宋体" w:hAnsi="宋体" w:eastAsia="宋体" w:cs="宋体"/>
                <w:i w:val="0"/>
                <w:iCs w:val="0"/>
                <w:color w:val="auto"/>
                <w:sz w:val="24"/>
                <w:szCs w:val="24"/>
                <w:highlight w:val="none"/>
                <w:u w:val="none"/>
                <w:lang w:val="en-US" w:eastAsia="zh-CN"/>
              </w:rPr>
              <w:t xml:space="preserve">完整翔实，能够针对采购需求内容要求而细化制定，优于采购需求得3分；方案内容详细完整，满足采购需求得2分；方案内容不完整但承诺后期优化能够满足采购需求的得1分。未提供或不符合采购需求的不得分。</w:t>
            </w:r>
            <w:r/>
          </w:p>
        </w:tc>
      </w:tr>
      <w:tr>
        <w:trPr>
          <w:trHeight w:val="500"/>
        </w:trPr>
        <w:tc>
          <w:tcPr>
            <w:tcBorders>
              <w:left w:val="single" w:color="000000" w:sz="8" w:space="0"/>
              <w:bottom w:val="single" w:color="000000" w:sz="4" w:space="0"/>
              <w:right w:val="single" w:color="000000" w:sz="4" w:space="0"/>
            </w:tcBorders>
            <w:tcW w:w="69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投标人根据招标文件“第四部分</w:t>
            </w:r>
            <w:r>
              <w:rPr>
                <w:rFonts w:hint="eastAsia" w:ascii="宋体" w:hAnsi="宋体" w:cs="宋体"/>
                <w:i w:val="0"/>
                <w:iCs w:val="0"/>
                <w:color w:val="auto"/>
                <w:sz w:val="24"/>
                <w:szCs w:val="24"/>
                <w:highlight w:val="none"/>
                <w:u w:val="none"/>
                <w:lang w:val="en-US" w:eastAsia="zh-CN"/>
              </w:rPr>
              <w:t xml:space="preserve"> 采购</w:t>
            </w:r>
            <w:r>
              <w:rPr>
                <w:rFonts w:hint="eastAsia" w:ascii="宋体" w:hAnsi="宋体" w:eastAsia="宋体" w:cs="宋体"/>
                <w:i w:val="0"/>
                <w:iCs w:val="0"/>
                <w:color w:val="auto"/>
                <w:sz w:val="24"/>
                <w:szCs w:val="24"/>
                <w:highlight w:val="none"/>
                <w:u w:val="none"/>
                <w:lang w:val="en-US" w:eastAsia="zh-CN"/>
              </w:rPr>
              <w:t xml:space="preserve">需求—售后服务要求”制定售后服务方案</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1）售后服务（3分）方案内容详细全面，能够针对采购需求内容要求而细化制定且优于采购需求得3分；方案内容详细完整，满足采购需求得2分；方案内容不完整但承诺后期优化能够满足采购需求的得1分。未提供或不符合采购需求的不得分。</w:t>
            </w:r>
            <w:r/>
          </w:p>
        </w:tc>
      </w:tr>
      <w:tr>
        <w:trPr>
          <w:trHeight w:val="1560"/>
        </w:trPr>
        <w:tc>
          <w:tcPr>
            <w:tcBorders>
              <w:top w:val="single" w:color="000000" w:sz="4" w:space="0"/>
              <w:left w:val="single" w:color="000000" w:sz="8" w:space="0"/>
              <w:right w:val="single" w:color="000000" w:sz="4" w:space="0"/>
            </w:tcBorders>
            <w:tcW w:w="69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投标人自2023年1月1日以来（以合同签订时间为准）承担过类似项目业绩的，每有一个得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投标人需提供业绩证明材料至投标文件，证明材料原件扫描件需包含中标（或成交）通知书、合同（或者合同协议书）、合同采购方履约评价（或者验收合格报告或者验收合格证明或同等意思表达的证明），三者缺一不可，未提供或提供不全或模糊不清无法辨认均不予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（2）合同采购方履约评价（或者验收合格报告或者验收合格证明或同等意思表达的证明）中出现“不满意”或“差”或“不合格”或同等意思表达的，该业绩不得分。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bidi="ar"/>
              </w:rPr>
              <w:t xml:space="preserve">（3）类似业绩指：包含软件平台和多媒体设备集成采购等与本次采购项目在类型、性质、技术水平等方面相近似的业绩。</w:t>
            </w:r>
            <w:r/>
          </w:p>
        </w:tc>
      </w:tr>
      <w:tr>
        <w:trPr>
          <w:trHeight w:val="1560"/>
        </w:trPr>
        <w:tc>
          <w:tcPr>
            <w:tcBorders>
              <w:left w:val="single" w:color="000000" w:sz="8" w:space="0"/>
              <w:bottom w:val="single" w:color="000000" w:sz="4" w:space="0"/>
              <w:right w:val="single" w:color="000000" w:sz="4" w:space="0"/>
            </w:tcBorders>
            <w:tcW w:w="696"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项目组人员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1、投标人针对本项目拟派的项目负责人具有行业行政主管部门或人社部门颁发的信息系统项目管理师证书的得1分；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2、投标人拟投入其他人员（不含项目负责人）具有行业行政主管部门或人社部门颁发的软件评测师的得1分。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1）上述项目组成员必须为本单位员工，需提供投标人为其缴纳的2026年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96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5"/>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965"/>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EB7816f6fdbc96408ea7b735c177a21493"/>
      <w:r/>
      <w:bookmarkStart w:id="116" w:name="_Toc9629"/>
      <w:r/>
      <w:r/>
    </w:p>
    <w:p>
      <w:pPr>
        <w:pStyle w:val="96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65"/>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outlineLvl w:val="1"/>
      </w:pPr>
      <w:r/>
      <w:bookmarkStart w:id="117" w:name="_Toc22014"/>
      <w:r/>
      <w:bookmarkStart w:id="118" w:name="_Toc30573"/>
      <w:r/>
      <w:bookmarkStart w:id="119" w:name="_Toc23115"/>
      <w:r/>
      <w:bookmarkStart w:id="120" w:name="_Toc81575206"/>
      <w:r/>
      <w:bookmarkStart w:id="121" w:name="_Toc176774461"/>
      <w:r/>
      <w:bookmarkStart w:id="122" w:name="_Toc7021"/>
      <w:r/>
      <w:bookmarkStart w:id="123" w:name="_Toc81575169"/>
      <w:r>
        <w:rPr>
          <w:rFonts w:hint="eastAsia" w:ascii="宋体" w:hAnsi="宋体" w:eastAsia="宋体" w:cs="宋体"/>
          <w:color w:val="auto"/>
          <w:sz w:val="24"/>
          <w:szCs w:val="24"/>
          <w:highlight w:val="none"/>
          <w:lang w:val="en-US" w:eastAsia="zh-CN"/>
        </w:rPr>
        <w:t xml:space="preserve">项目属性：</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项目</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本项目采购标的对应的中小企业划分标准所属行业：</w:t>
      </w:r>
      <w:r>
        <w:rPr>
          <w:rFonts w:hint="eastAsia" w:cs="Calibri"/>
          <w:color w:val="auto"/>
          <w:sz w:val="24"/>
          <w:szCs w:val="24"/>
          <w:highlight w:val="none"/>
          <w:u w:val="single"/>
          <w:lang w:val="en-US" w:eastAsia="zh-CN" w:bidi="ar-SA"/>
        </w:rPr>
        <w:t xml:space="preserve">工业</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1、项目名称：泗洪姜堰高级中学扩建生物实验室、英语实训室采购项目</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2、主要内容为：泗洪姜堰高级中学扩建生物实验室、英语实训室采购项目，</w:t>
      </w:r>
      <w:r>
        <w:rPr>
          <w:rFonts w:hint="eastAsia" w:cs="仿宋" w:asciiTheme="minorEastAsia" w:hAnsiTheme="minorEastAsia" w:eastAsiaTheme="minorEastAsia"/>
          <w:color w:val="auto"/>
          <w:sz w:val="24"/>
          <w:szCs w:val="24"/>
          <w:highlight w:val="none"/>
        </w:rPr>
        <w:t xml:space="preserve">本项目共分</w:t>
      </w:r>
      <w:r>
        <w:rPr>
          <w:rFonts w:hint="eastAsia" w:cs="仿宋" w:asciiTheme="minorEastAsia" w:hAnsiTheme="minorEastAsia" w:eastAsiaTheme="minorEastAsia"/>
          <w:color w:val="auto"/>
          <w:sz w:val="24"/>
          <w:szCs w:val="24"/>
          <w:highlight w:val="none"/>
          <w:lang w:val="en-US" w:eastAsia="zh-CN"/>
        </w:rPr>
        <w:t xml:space="preserve">2</w:t>
      </w:r>
      <w:r>
        <w:rPr>
          <w:rFonts w:hint="eastAsia" w:cs="仿宋" w:asciiTheme="minorEastAsia" w:hAnsiTheme="minorEastAsia" w:eastAsiaTheme="minorEastAsia"/>
          <w:color w:val="auto"/>
          <w:sz w:val="24"/>
          <w:szCs w:val="24"/>
          <w:highlight w:val="none"/>
        </w:rPr>
        <w:t xml:space="preserve">个包</w:t>
      </w:r>
      <w:r>
        <w:rPr>
          <w:rFonts w:hint="eastAsia" w:ascii="宋体" w:hAnsi="宋体" w:eastAsia="宋体" w:cs="宋体"/>
          <w:color w:val="auto"/>
          <w:sz w:val="24"/>
          <w:szCs w:val="24"/>
          <w:highlight w:val="none"/>
          <w:lang w:val="en-US" w:eastAsia="zh-CN"/>
        </w:rPr>
        <w:t xml:space="preserve">。</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采购包1生物实验室：主要包括智慧教室设施设备、实验教室及实验器材、展览室及走廊布置等；</w:t>
      </w:r>
      <w:r/>
    </w:p>
    <w:p>
      <w:pPr>
        <w:pStyle w:val="994"/>
        <w:ind w:firstLine="480"/>
        <w:jc w:val="left"/>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采购包2英语实训室：主要包括英语课程平台、英语图书系统、</w:t>
      </w:r>
      <w:r>
        <w:rPr>
          <w:rFonts w:hint="eastAsia" w:ascii="宋体" w:hAnsi="宋体" w:cs="宋体"/>
          <w:color w:val="auto"/>
          <w:sz w:val="24"/>
          <w:szCs w:val="24"/>
          <w:highlight w:val="none"/>
          <w:lang w:val="en-US" w:eastAsia="zh-CN"/>
        </w:rPr>
        <w:t xml:space="preserve">智慧课堂</w:t>
      </w:r>
      <w:r>
        <w:rPr>
          <w:rFonts w:hint="eastAsia" w:ascii="宋体" w:hAnsi="宋体" w:eastAsia="宋体" w:cs="宋体"/>
          <w:color w:val="auto"/>
          <w:sz w:val="24"/>
          <w:szCs w:val="24"/>
          <w:highlight w:val="none"/>
          <w:lang w:val="en-US" w:eastAsia="zh-CN"/>
        </w:rPr>
        <w:t xml:space="preserve">系统、视听说实训室设备、智能测评平台、仿真实验教学设备</w:t>
      </w:r>
      <w:r>
        <w:rPr>
          <w:rFonts w:hint="eastAsia" w:ascii="宋体" w:hAnsi="宋体" w:cs="宋体"/>
          <w:color w:val="auto"/>
          <w:sz w:val="24"/>
          <w:szCs w:val="24"/>
          <w:highlight w:val="none"/>
          <w:lang w:val="en-US" w:eastAsia="zh-CN"/>
        </w:rPr>
        <w:t xml:space="preserve">、软件内容制作</w:t>
      </w:r>
      <w:r>
        <w:rPr>
          <w:rFonts w:hint="eastAsia" w:ascii="宋体" w:hAnsi="宋体" w:eastAsia="宋体" w:cs="宋体"/>
          <w:color w:val="auto"/>
          <w:sz w:val="24"/>
          <w:szCs w:val="24"/>
          <w:highlight w:val="none"/>
          <w:lang w:val="en-US" w:eastAsia="zh-CN"/>
        </w:rPr>
        <w:t xml:space="preserve">及环境建设等；</w:t>
      </w:r>
      <w:r>
        <w:rPr>
          <w:rFonts w:hint="eastAsia" w:ascii="宋体" w:hAnsi="宋体" w:cs="宋体"/>
          <w:color w:val="auto"/>
          <w:sz w:val="24"/>
          <w:szCs w:val="24"/>
          <w:highlight w:val="none"/>
          <w:lang w:val="en-US" w:eastAsia="zh-CN"/>
        </w:rPr>
        <w:t xml:space="preserve">具体详见采购清单。</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3、预算金额：</w:t>
      </w:r>
      <w:r>
        <w:rPr>
          <w:rFonts w:hint="eastAsia" w:ascii="宋体" w:hAnsi="宋体" w:eastAsia="宋体" w:cs="宋体"/>
          <w:color w:val="auto"/>
          <w:sz w:val="24"/>
          <w:szCs w:val="24"/>
          <w:highlight w:val="none"/>
          <w:lang w:val="en-US" w:eastAsia="zh-CN"/>
        </w:rPr>
        <w:t xml:space="preserve">403.715</w:t>
      </w:r>
      <w:r>
        <w:rPr>
          <w:rFonts w:hint="eastAsia" w:ascii="宋体" w:hAnsi="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en-US" w:eastAsia="zh-CN"/>
        </w:rPr>
        <w:t xml:space="preserve">（其中采购包1：192.967万元；采购包2：210.748万元）</w:t>
      </w:r>
      <w:r/>
    </w:p>
    <w:p>
      <w:pPr>
        <w:pStyle w:val="994"/>
        <w:ind w:firstLine="480"/>
        <w:jc w:val="left"/>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、供货地点：采购人指定地点。</w:t>
      </w:r>
      <w:r>
        <w:rPr>
          <w:rFonts w:hint="eastAsia" w:ascii="宋体" w:hAnsi="宋体" w:cs="宋体"/>
          <w:color w:val="auto"/>
          <w:sz w:val="24"/>
          <w:szCs w:val="24"/>
          <w:highlight w:val="none"/>
          <w:lang w:val="en-US" w:eastAsia="zh-CN"/>
        </w:rPr>
        <w:t xml:space="preserve"> </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、供货期：采购合同签订后</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日历天内全部供货安装完毕并交付使用。</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、售后服务期：</w:t>
      </w:r>
      <w:r>
        <w:rPr>
          <w:rFonts w:hint="eastAsia" w:ascii="宋体" w:hAnsi="宋体" w:cs="宋体"/>
          <w:color w:val="auto"/>
          <w:sz w:val="24"/>
          <w:szCs w:val="24"/>
          <w:highlight w:val="none"/>
          <w:lang w:val="en-US" w:eastAsia="zh-CN"/>
        </w:rPr>
        <w:t xml:space="preserve">不少于3</w:t>
      </w:r>
      <w:r>
        <w:rPr>
          <w:rFonts w:hint="eastAsia" w:ascii="宋体" w:hAnsi="宋体" w:eastAsia="宋体" w:cs="宋体"/>
          <w:color w:val="auto"/>
          <w:sz w:val="24"/>
          <w:szCs w:val="24"/>
          <w:highlight w:val="none"/>
          <w:lang w:val="en-US" w:eastAsia="zh-CN"/>
        </w:rPr>
        <w:t xml:space="preserve">年（如产品清单中有特殊要求的按清单执行）。</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、质量：合格，符合国家、行业质量要求。有最新标准的参照最新标准执行。</w:t>
      </w:r>
      <w:r/>
    </w:p>
    <w:p>
      <w:pPr>
        <w:pStyle w:val="738"/>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994"/>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采购合同签订后预付合同价款的30%；</w:t>
      </w:r>
      <w:r/>
    </w:p>
    <w:p>
      <w:pPr>
        <w:pStyle w:val="994"/>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进度款：全部货物供货、安装</w:t>
      </w:r>
      <w:r>
        <w:rPr>
          <w:rFonts w:hint="eastAsia" w:ascii="宋体" w:hAnsi="宋体" w:eastAsia="宋体" w:cs="宋体"/>
          <w:color w:val="auto"/>
          <w:sz w:val="24"/>
          <w:szCs w:val="24"/>
          <w:highlight w:val="none"/>
        </w:rPr>
        <w:t xml:space="preserve">完成且</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rPr>
        <w:t xml:space="preserve">采购人将货款支付到合同价款的100%；</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资金支付的时间：收到供应商发票10个工作日内</w:t>
      </w:r>
      <w:r>
        <w:rPr>
          <w:rFonts w:hint="eastAsia" w:ascii="宋体" w:hAnsi="宋体" w:eastAsia="宋体" w:cs="宋体"/>
          <w:color w:val="auto"/>
          <w:sz w:val="24"/>
          <w:szCs w:val="24"/>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注：在签订合同时，中标人明确表示无需预付款或者主动要求降低预付款比例的金额，采购人可不适用预付款规定。</w:t>
      </w:r>
      <w:r/>
    </w:p>
    <w:p>
      <w:pPr>
        <w:pStyle w:val="738"/>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1.本项目对采购本国产品给予政策支持，具体内容见招标文件“第三章 资格审查及评标办法”。</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8"/>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
        </w:rPr>
        <w:t xml:space="preserve">采购清单及技术参数要求</w:t>
      </w:r>
      <w:r/>
    </w:p>
    <w:p>
      <w:pPr>
        <w:ind w:firstLine="480"/>
        <w:jc w:val="left"/>
        <w:keepLines w:val="0"/>
        <w:keepNext w:val="0"/>
        <w:pageBreakBefore w:val="0"/>
        <w:spacing w:line="540" w:lineRule="exact"/>
        <w:widowControl w:val="off"/>
        <w:rPr>
          <w:rFonts w:hint="default" w:ascii="宋体" w:hAnsi="宋体" w:eastAsia="宋体" w:cs="宋体"/>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en-US" w:eastAsia="zh-CN"/>
        </w:rPr>
        <w:t xml:space="preserve">生物实验室</w:t>
      </w:r>
      <w:r>
        <w:rPr>
          <w:rFonts w:hint="eastAsia" w:ascii="宋体" w:hAnsi="宋体" w:cs="宋体"/>
          <w:color w:val="auto"/>
          <w:sz w:val="28"/>
          <w:szCs w:val="28"/>
          <w:highlight w:val="none"/>
          <w:lang w:val="en-US" w:eastAsia="zh-CN"/>
        </w:rPr>
        <w:t xml:space="preserve">采购清单及技术参数要求</w:t>
      </w:r>
      <w:r/>
    </w:p>
    <w:tbl>
      <w:tblPr>
        <w:tblStyle w:val="733"/>
        <w:tblpPr w:horzAnchor="page" w:tblpX="1767" w:vertAnchor="text" w:tblpY="528"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856"/>
        <w:gridCol w:w="6041"/>
        <w:gridCol w:w="543"/>
        <w:gridCol w:w="450"/>
      </w:tblGrid>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b/>
                <w:bCs/>
                <w:color w:val="auto"/>
                <w:szCs w:val="21"/>
                <w:highlight w:val="none"/>
                <w:lang w:bidi="ar"/>
              </w:rPr>
            </w:pPr>
            <w:r>
              <w:rPr>
                <w:rFonts w:hint="eastAsia" w:ascii="仿宋_GB2312" w:hAnsi="仿宋_GB2312" w:eastAsia="仿宋_GB2312" w:cs="仿宋_GB2312"/>
                <w:b/>
                <w:bCs/>
                <w:color w:val="auto"/>
                <w:szCs w:val="21"/>
                <w:highlight w:val="none"/>
              </w:rPr>
              <w:t xml:space="preserve">采购包1</w:t>
            </w:r>
            <w:r>
              <w:rPr>
                <w:rFonts w:hint="eastAsia" w:ascii="仿宋_GB2312" w:hAnsi="仿宋_GB2312" w:eastAsia="仿宋_GB2312" w:cs="仿宋_GB2312"/>
                <w:color w:val="auto"/>
                <w:szCs w:val="21"/>
                <w:highlight w:val="none"/>
              </w:rPr>
              <w:t xml:space="preserve">生物实验室采购清单及技术参数要求</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单位</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b/>
                <w:bCs/>
                <w:color w:val="auto"/>
                <w:szCs w:val="21"/>
                <w:highlight w:val="none"/>
                <w:lang w:bidi="ar"/>
              </w:rPr>
            </w:pPr>
            <w:r>
              <w:rPr>
                <w:rFonts w:hint="eastAsia" w:ascii="仿宋_GB2312" w:hAnsi="仿宋_GB2312" w:eastAsia="仿宋_GB2312" w:cs="仿宋_GB2312"/>
                <w:b/>
                <w:bCs/>
                <w:color w:val="auto"/>
                <w:szCs w:val="21"/>
                <w:highlight w:val="none"/>
                <w:lang w:bidi="ar"/>
              </w:rPr>
              <w:t xml:space="preserve">A、研讨型智慧录播教室配置清单</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智慧课堂云平台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一、录播管理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#1.录播计划：支持列表模式和课表模式的录播计划创建与展示；支持列表模式下编辑、删除等操作；</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录播设置：支持查看每个录播计划的扫码签到、课堂报告、操作日志等功能；支持根据需求定制课程录制策略，支持是否开启录制、录制画面选择（教师画面、学生画面、屏幕画面、全景画面），支持课程加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#3.课程检索：支持按照学科、学期进行录播课程分类；支持按照时间、主讲教师、课程标题进行录播课程资源查看；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#4.录播管理：支持教师视频、学生视频、屏幕视频、全景视频链接管理，支持按教室名称查询，支持批量录播管理；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二、直播管理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直播课程检索（精准查询直播课程，可以按照时间、标题、全部课程查找直播课程进行观看）、直播课程排序（按照多种维度进行直播课程排序与筛选，如：正在直播、即将开始、直播回放、最热直播课、最新直播课等）；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#2.直播观看：支持多路视频观看模式，可自由切换四分屏、三分屏、两分屏、单画面模式，可自定义调整布局；</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三、资源管理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资源排序（按照时间、点击量、文件大小、时长等维度进行排序）、资源分类（按照教学资源的不同属性进行精细化分类，包括但不限于名师讲座、安全教育、公共课程、精品课程等）、状态修改（对资源状态进行修改，如公开、不公开等）、资源检索（按照标题、学期、组织机构、教室、课程、主讲、时间等维度进行查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#2.视频资源编辑：支持对视频资源进行处理，可进行在线编辑制作，支持剪切、删除、合成、添加片头片尾等功能；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文档上传：支持上传txt、doc、docx、xls、xlsx、ppt、zip、rar、wav、jpg、jpeg、png、gif、bmp、mp4、pdf、xml、mp3等格式教学文档，并支持关联对应的视频资源；支持上传本地视频、上传第三方视频的地址，支持自动提取视频地址中的资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四、平台管理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#1.支持用户管理：支持学校管理员创建本校的角色，并为角色进行权限设定；包含功能操作权限和数据范围权限；支持方便查询角色下的用户列表；支持修改用户角色，不同的用户支持不同的权限；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#2.支持教师管理（对教师信息的管理和维护，通过Excel导入）、学生管理（对学生信息的管理和维护，通过Excel导入）、课程管理（课程的信息管理维护）；</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五、数据统计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#1.直播点播统计：支持查看每个直播、点播观看详情、观看名单、状态时长、观看量等，并支持导出全部统计数据；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#2.教室运行状态：支持显示所有教室的运行状态，支持查看每个教室的直录播时长；支持实时检测教师画面、学生画面、屏幕画面、全景画面的录制状态；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六、数字化数据统计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#1.考勤统计：支持按照课时、课程不同维度以视图表的方式显示每节课师、生考勤分析内容；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#2.学情统计：支持以视图表的方式显示每节课学情分析内容或占比，并且可以导出报表；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#3.行为分析结果显示：支持统计并呈现学生的行为数据，包括但不限于举手、站立、趴桌子、向后看、玩手机等；支持统计并呈现教师的行为数据，包括但不限于</w:t>
            </w:r>
            <w:r>
              <w:rPr>
                <w:rFonts w:hint="eastAsia" w:ascii="仿宋_GB2312" w:hAnsi="仿宋_GB2312" w:eastAsia="仿宋_GB2312" w:cs="仿宋_GB2312"/>
                <w:color w:val="auto"/>
                <w:szCs w:val="21"/>
                <w:highlight w:val="none"/>
                <w:lang w:eastAsia="zh-CN" w:bidi="ar"/>
              </w:rPr>
              <w:t xml:space="preserve">就座</w:t>
            </w:r>
            <w:r>
              <w:rPr>
                <w:rFonts w:hint="eastAsia" w:ascii="仿宋_GB2312" w:hAnsi="仿宋_GB2312" w:eastAsia="仿宋_GB2312" w:cs="仿宋_GB2312"/>
                <w:color w:val="auto"/>
                <w:szCs w:val="21"/>
                <w:highlight w:val="none"/>
                <w:lang w:bidi="ar"/>
              </w:rPr>
              <w:t xml:space="preserve">、站立、走动、板书、巡视、互动、信息化操作等；所有课程均支持课程回放。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4K录播主机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#1.支持1U标准，内置操作系统，非PC架构。支持 7×24 小时工作；支持录制、直播、视频会议、导播管理、存储、中控管理、语音转写、语音翻译、虚拟抠像、语音控制、视音频编码等功能，内置≥1T硬盘；</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#2.视频接口：支持≥4路HDMI输入接口；支持≥2路HDMI输出接口，分辨率支持4KP60，且向下兼容；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#3.音频接口：支持≥4路MIC-IN输入，支持48V幻象供电和≥2路3.5mm LINE-IN线性输入，支持≥1路D-MIC输入接口；支持≥2路LINE-OUT输出，可根据系统功能模式自由混音输出；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▲4.通讯接口：支持≥3路USB接口，支持≥2路Type-C外接USB设备，支持≥6路RJ45网口，其中≥4路网口支持POE功能；（提供第三方机构出具的检测报告扫描件）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#5.控制接口：支持外接控制面板、云台摄像机、电子时钟等设备，支持≥4路本地RS232接口；</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#6.支持导播通道管理，支持6、8、10、12路通道显示；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#7.支持控制录播开始、暂停、停止，支持显示录制时间；支持转场特效≥8种，包括右滑、上滑、下滑、左上滑、右上滑、左下滑、右下滑等。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4K录播管理系统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#1.支持课程预约功能，支持根据课表自动开始/结束互动课堂，支持互动权限设置，禁止发言、允许发言等</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#2.支持对视频通道进行配置，对串口进行配置，修改通道名称，通道子码流配置；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#3.支持对摄像机云台控制，包括推拉焦、上下左右转动，控制速度可以进行设置快、中、慢</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4.支持智能中控设置，支持添加智能设备，编辑按钮名称、事件类型、发送命令、跳转页面、字体大小、等待时间、接口选择；（</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w:t>
            </w:r>
            <w:r>
              <w:rPr>
                <w:rFonts w:hint="eastAsia" w:ascii="仿宋_GB2312" w:hAnsi="仿宋_GB2312" w:eastAsia="仿宋_GB2312" w:cs="仿宋_GB2312"/>
                <w:color w:val="auto"/>
                <w:szCs w:val="21"/>
                <w:highlight w:val="none"/>
                <w:lang w:eastAsia="zh-CN" w:bidi="ar"/>
              </w:rPr>
              <w:t xml:space="preserve">模板</w:t>
            </w:r>
            <w:r>
              <w:rPr>
                <w:rFonts w:hint="eastAsia" w:ascii="仿宋_GB2312" w:hAnsi="仿宋_GB2312" w:eastAsia="仿宋_GB2312" w:cs="仿宋_GB2312"/>
                <w:color w:val="auto"/>
                <w:szCs w:val="21"/>
                <w:highlight w:val="none"/>
                <w:lang w:bidi="ar"/>
              </w:rPr>
              <w:t xml:space="preserve">配置，包括画中画、师生对话(二分屏)、三分屏、四分屏、画旁画，每路视频均可选择配置某一路通道的画面，其中画中画可以配置画面位置及画面大小；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#6.支持远程互动，支持创建远程互动课堂，编辑课堂名称、课堂时间、视频模式切换，在多方互动时可进行互动画面轮巡播放；</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7.</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蓝、绿背景抠图功能，支持普通2D抠图和3D抠图，内置≥16个虚拟场景，实现多维度虚拟场景叠加；支持抠图区域大小和抠图人物位置的自定义设置；（提供第三方机构出具的检测报告扫描件）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#8.支持双声道录制，主声卡声音录制到左声道，其他声卡声音录制到右声道，并将此声音推送到直播和巡课流；</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9.支持≥11路导播通道显示，显示画面包括教师全景、学生全景、教师特写、学生特写、教学电脑画面、远程互动画面等其他素材；（</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#10.支持查看主机录制文件，点击文件即可播放课程视频，支持对文件手动上传、下载、重命名、删除等操作；支持对录制文件进行搜索查看文件上传状态；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#11.支持自动删除策略，当硬盘空间不足时，自动删除百分比文件；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#12.支持GPS推送，将教师全景、学生全景、教师特写、学生特写及电脑屏幕画面的视频流进行推送，支持设置编码尺寸及编码质量；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#13.支持 RTMP直播设置，支持自动开启直播</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配置推送服务器地址、支持四路RTMP同步推流直播，直播信号可选择主码流或者子码流信号源</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#14.支持UVC和UAC协议，通过主机</w:t>
            </w:r>
            <w:r>
              <w:rPr>
                <w:rFonts w:hint="eastAsia" w:ascii="仿宋_GB2312" w:hAnsi="仿宋_GB2312" w:eastAsia="仿宋_GB2312" w:cs="仿宋_GB2312"/>
                <w:color w:val="auto"/>
                <w:szCs w:val="21"/>
                <w:highlight w:val="none"/>
                <w:lang w:eastAsia="zh-CN" w:bidi="ar"/>
              </w:rPr>
              <w:t xml:space="preserve">Type-C</w:t>
            </w:r>
            <w:r>
              <w:rPr>
                <w:rFonts w:hint="eastAsia" w:ascii="仿宋_GB2312" w:hAnsi="仿宋_GB2312" w:eastAsia="仿宋_GB2312" w:cs="仿宋_GB2312"/>
                <w:color w:val="auto"/>
                <w:szCs w:val="21"/>
                <w:highlight w:val="none"/>
                <w:lang w:bidi="ar"/>
              </w:rPr>
              <w:t xml:space="preserve">接口可以实现图像和声音同步输出，输出音频可通过主机控制软件实现混音，兼容主流视频会议软件；</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15.支持敏感词功能，支持手动编写</w:t>
            </w:r>
            <w:r>
              <w:rPr>
                <w:rFonts w:hint="eastAsia" w:ascii="仿宋_GB2312" w:hAnsi="仿宋_GB2312" w:eastAsia="仿宋_GB2312" w:cs="仿宋_GB2312"/>
                <w:color w:val="auto"/>
                <w:szCs w:val="21"/>
                <w:highlight w:val="none"/>
                <w:lang w:eastAsia="zh-CN" w:bidi="ar"/>
              </w:rPr>
              <w:t xml:space="preserve">并</w:t>
            </w:r>
            <w:r>
              <w:rPr>
                <w:rFonts w:hint="eastAsia" w:ascii="仿宋_GB2312" w:hAnsi="仿宋_GB2312" w:eastAsia="仿宋_GB2312" w:cs="仿宋_GB2312"/>
                <w:color w:val="auto"/>
                <w:szCs w:val="21"/>
                <w:highlight w:val="none"/>
                <w:lang w:bidi="ar"/>
              </w:rPr>
              <w:t xml:space="preserve">自动导入敏感词，自动检测并替换敏感词汇为符号；（</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#16.支持OCR文字识别、语音识别功能，中英文识别正确率不低于95%；</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#17.支持语音识别课堂音频文字转换，实现课堂教学过程语音全记录，支持输出整节课的文字字幕；实现字幕与视频进度关联，通过点击字幕同步播放对应进度的视频；</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#18.支持将音频内容实时或离线转写为文字，录制完的课件，在回放的时候，可以在视频下方显示字幕；支持多语言和高准确率字幕生成，包括但不限于中文、英语。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图像定位系统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#1.标准</w:t>
            </w:r>
            <w:r>
              <w:rPr>
                <w:rFonts w:hint="eastAsia" w:ascii="仿宋_GB2312" w:hAnsi="仿宋_GB2312" w:eastAsia="仿宋_GB2312" w:cs="仿宋_GB2312"/>
                <w:color w:val="auto"/>
                <w:szCs w:val="21"/>
                <w:highlight w:val="none"/>
                <w:lang w:val="en-US" w:eastAsia="zh-CN" w:bidi="ar"/>
              </w:rPr>
              <w:t xml:space="preserve">机架式</w:t>
            </w:r>
            <w:r>
              <w:rPr>
                <w:rFonts w:hint="eastAsia" w:ascii="仿宋_GB2312" w:hAnsi="仿宋_GB2312" w:eastAsia="仿宋_GB2312" w:cs="仿宋_GB2312"/>
                <w:color w:val="auto"/>
                <w:szCs w:val="21"/>
                <w:highlight w:val="none"/>
                <w:lang w:bidi="ar"/>
              </w:rPr>
              <w:t xml:space="preserve">设计，内置操作系统；支持 7×24 小时工作；配备千兆RJ45网络接口，支持Web页面管理，可通过网络远程管理设备；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#2.支持通过标准RTSP协议从网络摄像机获取视频信号，用于教师跟踪、学生定位算法分析；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#3.支持教师区、学生区、板书区多应用场景模块化智能分析，联动多机位云台摄像机实现自动化拟人摄像；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#4.支持教师人脸识别开启SOT伴随式跟踪模式，锁定教师目标后伴随移动跟踪，保持目标画面最佳比例，适配讲台内/走下讲台场景；具备抗干扰能力，多目标环境下不丢失已锁定目标；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#5.支持学生AI跟踪定位，可根据站立学生数量自动调整跟踪策略；</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#6.支持对课堂上学生举手、站立、趴桌子、向后看等行为识别；支持对课堂中出现的异常行为进行实时统计，支持在Web端呈现异常行为统计详情；</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#7.支持课堂学情分析功能，维度包括前排就座率、抬头率、空座率；支持多种展示方式，包括曲线图形式显示，曲线高低节点实现抬头率数据对比，形成教室数据分析与学生数据分析；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#8.支持视频预监，可预览教师、学生景别；支持景别切换功能；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#9.配合导播规则，实现教学过程全自动4—5机位画面切换，教师全景1路、教师特写1路、学生全景1路、学生特写1路、板书画面1路；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智能摄像机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#1.支持物理双镜头，有效像素≥800万；单路图像传感器：≥1/2.8英寸CMOS传感器；全景镜头：焦距：≥3mm，水平视场角：≥80°；特写镜头：焦距：≥5mm，水平视场角：≥60°；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#2.支持≥1路3.5mm音频输入接口、≥1路3.5mm音频输出接口；</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支持≥1路RJ45网络接口，支持根据教室网络环境支持10M/100M/1000M自适应，支持POE功能；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#3.网络协议：RTSP、TCP、HTTP等协议；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#4.支持分布式前端采算一体化复用功能，可实现直录播数据的采集和学情、考勤及行为数据的前端计算统计；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40名学生同时行为统计分析，行为动作包括：举手、站立、回头、趴桌；支持课堂行为异常统计功能，可以将课堂内学生的实时听课状态，如：回头、趴桌等异常行为记录，将异常行为数据推送到平台进行分析，并最终以课堂报告的形式呈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#6.支持课堂学情统计分析，包括：前排就座率、抬头率、空座率；支持自定义考勤统计规则或学情分析统计的时间间隔；</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#7.支持人脸识别考勤功能；支持学生的AI人脸识别考勤功能，并在WEB网页呈现考勤统计分析结果。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学情分析系统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#1.支持抬头率曲线查询功能，支持分析截图查询功能，支持人数统计功能；支持课堂活跃度线性显示，支持课堂抬头率课堂数据的采集；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#2.可查看学情分析课程所属院系、教师名称、课程、日期、课堂抓拍等信息；支持可视化管理；支持以列表视图形式显示每节课学情分析内容；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#3.支持快速实现对前端教室轮巡检索，保证对每一间教室学情，实现动态采集；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#4.支持通过平台远程控制多间教室图像系统，多预置位配置功能；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#5.支持网络端通过远程登录管理，实现对课堂学情分析历史数据的查看，支持对学生上课数据统计分析；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#6.学情分析结果以曲线图形式显示，曲线高低节点实现抬头率数据对比，形成教室数据分析与学生数据分析；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▲7.提供学情分析每个时间节点中实到人数和听课人数统计，根据教学反馈，生成分析图表。（提供软件功能截图）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▲8.所投产品具备有效计算机软件著作权登记证书；（提供证书原件扫描件）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#9.支持学情分析数据统计，包括当前数据统计、历史数据统计、最近7天和最近30天数据统计、自定义时间数据统计以及数据统计间隔时间控制。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屏幕采集系统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▲1.屏幕采集系统要能够实现对教师授课电脑的单屏幕采集，双屏幕采集和双屏分开同时采集功能；（提供软件功能截图）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#2.支持软件采集方式采集教师电脑PPT画面，不管教师是操作电脑或者播放动态视频，都能如实获得带有运行轨迹的教学画面；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#3.支持软件采集老师计算机屏幕内容，采集方式支持1920x1080分辨率及以上，最大支持3840x1200分辨率，采集帧率≥30帧每秒；</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#4.支持设置观看采集的子码流的分辨率、码流和帧率。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智慧课堂教学软件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#1.教师端教学系统支持笔记本电脑、台式机电脑、教学触摸一体机安装应用，支持直接进行文档视频播放；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#2.支持画笔功能，可以自由选择批注的笔迹粗细；支持≥8种颜色画笔实现课堂教学重点内容标注； 支持批注，擦除，撤销，恢复操作功能，支持区域擦除及一键清除等操作；</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#3.支持软黑板功能，模拟黑板真实笔记教学，支持教师通过鼠标或者触摸书写板书进行教学；支持撤销恢复功能防止误操作影响重点内容教学，支持添加下一页功能满足板书内容扩展讲解功能；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▲4.支持软黑板排列功能，保留上一页板书功能，支持板书实时调取，供师生参考学习；（提供软件功能截图）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#5.支持一键云直播功能，支持直播开启，显示直播时间、教师头像采集开启、音频采集开启、高拍仪实现课堂教学直播；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 支持课堂互动功能：（1）支持学生名单显示功能；（2）支持线上签到功能，应到人数、签到次数、出勤率统计；（3）支持测验功能，支持选择题、判断题、简答题、支持测验统计；（4）支持教学内容采集功能，支持视频、PPT、文档等教学内容采集；（5）学生端无需下载软件客户端，通过网页端直接观看；（6）学生端观看直播支持教师图像与教学内容切换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#7.支持课堂报告的查看；课后老师可以通过查看课堂报告反馈课堂情况，如课堂数据、课堂得分、课堂互动、班级人数、观看人数、评论数。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互动系统模块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#1.支持固定互动课堂，支持动态互动课堂，支持互动课堂临时搭建，支持多间教室互动；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#2.支持互动课堂管理功能，具有多种用户权限的设置，包括建立互动课堂，自定义设置添加课堂、开始、停止互动过程等；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互动中，支持直录播功能；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#4.支持查看远程互动课堂状态、控制多教室之间互动发言等；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#5.当多间教室同时线上互动时，支持在主讲教室中轮询浏览所有听课教室。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在线课件编辑系统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#1.支持录制微课视频进行在线编辑制作，支持对视频进行放大、缩小、分割、删除、撤销、片头片尾等功能；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#2.支持在线修改视频资源的片头片尾，内置片头片尾图片模板，支持自定义修改片头片尾图片；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w:t>
            </w:r>
            <w:r>
              <w:rPr>
                <w:rFonts w:hint="eastAsia" w:ascii="仿宋_GB2312" w:hAnsi="仿宋_GB2312" w:eastAsia="仿宋_GB2312" w:cs="仿宋_GB2312"/>
                <w:color w:val="auto"/>
                <w:szCs w:val="21"/>
                <w:highlight w:val="none"/>
                <w:lang w:eastAsia="zh-CN" w:bidi="ar"/>
              </w:rPr>
              <w:t xml:space="preserve">对视频</w:t>
            </w:r>
            <w:r>
              <w:rPr>
                <w:rFonts w:hint="eastAsia" w:ascii="仿宋_GB2312" w:hAnsi="仿宋_GB2312" w:eastAsia="仿宋_GB2312" w:cs="仿宋_GB2312"/>
                <w:color w:val="auto"/>
                <w:szCs w:val="21"/>
                <w:highlight w:val="none"/>
                <w:lang w:bidi="ar"/>
              </w:rPr>
              <w:t xml:space="preserve">和索引</w:t>
            </w:r>
            <w:r>
              <w:rPr>
                <w:rFonts w:hint="eastAsia" w:ascii="仿宋_GB2312" w:hAnsi="仿宋_GB2312" w:eastAsia="仿宋_GB2312" w:cs="仿宋_GB2312"/>
                <w:color w:val="auto"/>
                <w:szCs w:val="21"/>
                <w:highlight w:val="none"/>
                <w:lang w:eastAsia="zh-CN" w:bidi="ar"/>
              </w:rPr>
              <w:t xml:space="preserve">进行轨道操作</w:t>
            </w:r>
            <w:r>
              <w:rPr>
                <w:rFonts w:hint="eastAsia" w:ascii="仿宋_GB2312" w:hAnsi="仿宋_GB2312" w:eastAsia="仿宋_GB2312" w:cs="仿宋_GB2312"/>
                <w:color w:val="auto"/>
                <w:szCs w:val="21"/>
                <w:highlight w:val="none"/>
                <w:lang w:bidi="ar"/>
              </w:rPr>
              <w:t xml:space="preserve">，并提供时间线放大缩小功能；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#4.支持编辑课件信息，如主讲人、主题、时间、地点等。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课堂直播系统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#1.支持手动直播控制功能，在线人数控制、观看密码控制、观看权限控制；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#2.支持自动直播控制功能，通过设置课表</w:t>
            </w:r>
            <w:r>
              <w:rPr>
                <w:rFonts w:hint="eastAsia" w:ascii="仿宋_GB2312" w:hAnsi="仿宋_GB2312" w:eastAsia="仿宋_GB2312" w:cs="仿宋_GB2312"/>
                <w:color w:val="auto"/>
                <w:szCs w:val="21"/>
                <w:highlight w:val="none"/>
                <w:lang w:eastAsia="zh-CN" w:bidi="ar"/>
              </w:rPr>
              <w:t xml:space="preserve">，使</w:t>
            </w:r>
            <w:r>
              <w:rPr>
                <w:rFonts w:hint="eastAsia" w:ascii="仿宋_GB2312" w:hAnsi="仿宋_GB2312" w:eastAsia="仿宋_GB2312" w:cs="仿宋_GB2312"/>
                <w:color w:val="auto"/>
                <w:szCs w:val="21"/>
                <w:highlight w:val="none"/>
                <w:lang w:bidi="ar"/>
              </w:rPr>
              <w:t xml:space="preserve">某一个教室</w:t>
            </w:r>
            <w:r>
              <w:rPr>
                <w:rFonts w:hint="eastAsia" w:ascii="仿宋_GB2312" w:hAnsi="仿宋_GB2312" w:eastAsia="仿宋_GB2312" w:cs="仿宋_GB2312"/>
                <w:color w:val="auto"/>
                <w:szCs w:val="21"/>
                <w:highlight w:val="none"/>
                <w:lang w:eastAsia="zh-CN" w:bidi="ar"/>
              </w:rPr>
              <w:t xml:space="preserve">在到</w:t>
            </w:r>
            <w:r>
              <w:rPr>
                <w:rFonts w:hint="eastAsia" w:ascii="仿宋_GB2312" w:hAnsi="仿宋_GB2312" w:eastAsia="仿宋_GB2312" w:cs="仿宋_GB2312"/>
                <w:color w:val="auto"/>
                <w:szCs w:val="21"/>
                <w:highlight w:val="none"/>
                <w:lang w:bidi="ar"/>
              </w:rPr>
              <w:t xml:space="preserve">时间</w:t>
            </w:r>
            <w:r>
              <w:rPr>
                <w:rFonts w:hint="eastAsia" w:ascii="仿宋_GB2312" w:hAnsi="仿宋_GB2312" w:eastAsia="仿宋_GB2312" w:cs="仿宋_GB2312"/>
                <w:color w:val="auto"/>
                <w:szCs w:val="21"/>
                <w:highlight w:val="none"/>
                <w:lang w:eastAsia="zh-CN" w:bidi="ar"/>
              </w:rPr>
              <w:t xml:space="preserve">时自动</w:t>
            </w:r>
            <w:r>
              <w:rPr>
                <w:rFonts w:hint="eastAsia" w:ascii="仿宋_GB2312" w:hAnsi="仿宋_GB2312" w:eastAsia="仿宋_GB2312" w:cs="仿宋_GB2312"/>
                <w:color w:val="auto"/>
                <w:szCs w:val="21"/>
                <w:highlight w:val="none"/>
                <w:lang w:bidi="ar"/>
              </w:rPr>
              <w:t xml:space="preserve">开始直播；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#3.支持单画面电影模式和多画面模式的直播；多画面直播时，视频和屏幕窗口可互换，且每个窗口都能全屏观看，还可调整窗口的大小和位置；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#4.支持网络故障排除后自动重连；</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#5.支持视频监控功能，通过网络同步监听与监看所有教室内教师授课声音、图像及电脑屏幕画面，根据不同教室，显示多路音视频和屏幕画面；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#6.支持远程云台控制，通过浏览器访问云平台，对教室的摄像机云台进行调节，调节摄像机的转动和焦距变化。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color w:val="auto"/>
                <w:sz w:val="24"/>
                <w:szCs w:val="24"/>
                <w:highlight w:val="none"/>
                <w:lang w:val="en-US" w:eastAsia="zh"/>
              </w:rPr>
              <w:t xml:space="preserve">●</w:t>
            </w:r>
            <w:r>
              <w:rPr>
                <w:rFonts w:hint="eastAsia" w:ascii="仿宋_GB2312" w:hAnsi="仿宋_GB2312" w:eastAsia="仿宋_GB2312" w:cs="仿宋_GB2312"/>
                <w:color w:val="auto"/>
                <w:szCs w:val="21"/>
                <w:highlight w:val="none"/>
                <w:lang w:bidi="ar"/>
              </w:rPr>
              <w:t xml:space="preserve">广播级4K专业摄像机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#1.成像元器件不低于1/2.3英寸CMOS传感器；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#2.总像素不低于1240万像素，不低于12倍光学变焦，支持光学防抖功能；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#3.配合视频采集控制系统，实现远程控制摄像机镜头的变焦、聚焦、</w:t>
            </w:r>
            <w:r>
              <w:rPr>
                <w:rFonts w:hint="eastAsia" w:ascii="仿宋_GB2312" w:hAnsi="仿宋_GB2312" w:eastAsia="仿宋_GB2312" w:cs="仿宋_GB2312"/>
                <w:color w:val="auto"/>
                <w:szCs w:val="21"/>
                <w:highlight w:val="none"/>
                <w:lang w:eastAsia="zh-CN" w:bidi="ar"/>
              </w:rPr>
              <w:t xml:space="preserve">光圈</w:t>
            </w:r>
            <w:r>
              <w:rPr>
                <w:rFonts w:hint="eastAsia" w:ascii="仿宋_GB2312" w:hAnsi="仿宋_GB2312" w:eastAsia="仿宋_GB2312" w:cs="仿宋_GB2312"/>
                <w:color w:val="auto"/>
                <w:szCs w:val="21"/>
                <w:highlight w:val="none"/>
                <w:lang w:bidi="ar"/>
              </w:rPr>
              <w:t xml:space="preserve">、白平衡、菜单调节、镜头预置位</w:t>
            </w:r>
            <w:r>
              <w:rPr>
                <w:rFonts w:hint="eastAsia" w:ascii="仿宋_GB2312" w:hAnsi="仿宋_GB2312" w:eastAsia="仿宋_GB2312" w:cs="仿宋_GB2312"/>
                <w:color w:val="auto"/>
                <w:szCs w:val="21"/>
                <w:highlight w:val="none"/>
                <w:lang w:eastAsia="zh-CN" w:bidi="ar"/>
              </w:rPr>
              <w:t xml:space="preserve">等</w:t>
            </w:r>
            <w:r>
              <w:rPr>
                <w:rFonts w:hint="eastAsia" w:ascii="仿宋_GB2312" w:hAnsi="仿宋_GB2312" w:eastAsia="仿宋_GB2312" w:cs="仿宋_GB2312"/>
                <w:color w:val="auto"/>
                <w:szCs w:val="21"/>
                <w:highlight w:val="none"/>
                <w:lang w:bidi="ar"/>
              </w:rPr>
              <w:t xml:space="preserve">功能，可以远程调用和操作摄像机</w:t>
            </w:r>
            <w:r>
              <w:rPr>
                <w:rFonts w:hint="eastAsia" w:ascii="仿宋_GB2312" w:hAnsi="仿宋_GB2312" w:eastAsia="仿宋_GB2312" w:cs="仿宋_GB2312"/>
                <w:color w:val="auto"/>
                <w:szCs w:val="21"/>
                <w:highlight w:val="none"/>
                <w:lang w:eastAsia="zh-CN" w:bidi="ar"/>
              </w:rPr>
              <w:t xml:space="preserve">菜单</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#4.镜头：35mm相当于：29.6mm至</w:t>
            </w:r>
            <w:r>
              <w:rPr>
                <w:rFonts w:hint="eastAsia" w:ascii="仿宋_GB2312" w:hAnsi="仿宋_GB2312" w:eastAsia="仿宋_GB2312" w:cs="仿宋_GB2312"/>
                <w:color w:val="auto"/>
                <w:szCs w:val="21"/>
                <w:highlight w:val="none"/>
                <w:lang w:eastAsia="zh-CN" w:bidi="ar"/>
              </w:rPr>
              <w:t xml:space="preserve">355mm，</w:t>
            </w:r>
            <w:r>
              <w:rPr>
                <w:rFonts w:hint="eastAsia" w:ascii="仿宋_GB2312" w:hAnsi="仿宋_GB2312" w:eastAsia="仿宋_GB2312" w:cs="仿宋_GB2312"/>
                <w:color w:val="auto"/>
                <w:szCs w:val="21"/>
                <w:highlight w:val="none"/>
                <w:lang w:bidi="ar"/>
              </w:rPr>
              <w:t xml:space="preserve">滤镜直径</w:t>
            </w:r>
            <w:r>
              <w:rPr>
                <w:rFonts w:hint="eastAsia" w:ascii="仿宋_GB2312" w:hAnsi="仿宋_GB2312" w:eastAsia="仿宋_GB2312" w:cs="仿宋_GB2312"/>
                <w:color w:val="auto"/>
                <w:szCs w:val="21"/>
                <w:highlight w:val="none"/>
                <w:lang w:eastAsia="zh-CN" w:bidi="ar"/>
              </w:rPr>
              <w:t xml:space="preserve">62mm</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#5.增益：0、3、6、9、12、15、18、21、24 dB，</w:t>
            </w:r>
            <w:r>
              <w:rPr>
                <w:rFonts w:hint="eastAsia" w:ascii="仿宋_GB2312" w:hAnsi="仿宋_GB2312" w:eastAsia="仿宋_GB2312" w:cs="仿宋_GB2312"/>
                <w:color w:val="auto"/>
                <w:szCs w:val="21"/>
                <w:highlight w:val="none"/>
                <w:lang w:eastAsia="zh-CN" w:bidi="ar"/>
              </w:rPr>
              <w:t xml:space="preserve">具备低</w:t>
            </w:r>
            <w:r>
              <w:rPr>
                <w:rFonts w:hint="eastAsia" w:ascii="仿宋_GB2312" w:hAnsi="仿宋_GB2312" w:eastAsia="仿宋_GB2312" w:cs="仿宋_GB2312"/>
                <w:color w:val="auto"/>
                <w:szCs w:val="21"/>
                <w:highlight w:val="none"/>
                <w:lang w:bidi="ar"/>
              </w:rPr>
              <w:t xml:space="preserve">照度（30、</w:t>
            </w:r>
            <w:r>
              <w:rPr>
                <w:rFonts w:hint="eastAsia" w:ascii="仿宋_GB2312" w:hAnsi="仿宋_GB2312" w:eastAsia="仿宋_GB2312" w:cs="仿宋_GB2312"/>
                <w:color w:val="auto"/>
                <w:szCs w:val="21"/>
                <w:highlight w:val="none"/>
                <w:lang w:eastAsia="zh-CN" w:bidi="ar"/>
              </w:rPr>
              <w:t xml:space="preserve">36dB</w:t>
            </w:r>
            <w:r>
              <w:rPr>
                <w:rFonts w:hint="eastAsia" w:ascii="仿宋_GB2312" w:hAnsi="仿宋_GB2312" w:eastAsia="仿宋_GB2312" w:cs="仿宋_GB2312"/>
                <w:color w:val="auto"/>
                <w:szCs w:val="21"/>
                <w:highlight w:val="none"/>
                <w:lang w:bidi="ar"/>
              </w:rPr>
              <w:t xml:space="preserve">）、AGC自动增益控制；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#6.≥3.5英寸液晶屏，支持智能辅助聚焦功能；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#7.录制格式：H.264 4K 150Mbps，H.264 HD 50M/35Mbps ，H.264 SD 8M，AVCHD 28/24/17/9/5Mbps  Proxy 1.2Mbps；支持双编码同时录制：HD+HD，HD+WEB；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#8.内置立体声麦克风；</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#9.视频输出：HDMI、AV，通过HDMI接口实时输出4K UHD。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广播级遥控云台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#1.支持摄像机远程开关机、远程录像开启及关闭，支持</w:t>
            </w:r>
            <w:r>
              <w:rPr>
                <w:rFonts w:hint="eastAsia" w:ascii="仿宋_GB2312" w:hAnsi="仿宋_GB2312" w:eastAsia="仿宋_GB2312" w:cs="仿宋_GB2312"/>
                <w:color w:val="auto"/>
                <w:szCs w:val="21"/>
                <w:highlight w:val="none"/>
                <w:lang w:val="en-US" w:eastAsia="zh-CN" w:bidi="ar"/>
              </w:rPr>
              <w:t xml:space="preserve">控制</w:t>
            </w:r>
            <w:r>
              <w:rPr>
                <w:rFonts w:hint="eastAsia" w:ascii="仿宋_GB2312" w:hAnsi="仿宋_GB2312" w:eastAsia="仿宋_GB2312" w:cs="仿宋_GB2312"/>
                <w:color w:val="auto"/>
                <w:szCs w:val="21"/>
                <w:highlight w:val="none"/>
                <w:lang w:bidi="ar"/>
              </w:rPr>
              <w:t xml:space="preserve">镜头变焦、聚焦和光圈、增益、白平衡和镜头预置位等功能；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#2.支持≥254个预置位，支持CPSPO；</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▲3.云台、镜头全变速控制。旋转速度：水平：0.5～40°/S，俯仰：0.5～30°/S；大角度拍摄：水平：≥290°；俯仰：+45°～-45°（提供第三方机构出具的检测报告扫描件）；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#4.支持智能软启动和停止；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#5.云台内部支持HDMI转SDI视频无损耗，可通过云台直接输出HD-SDI视频信号；</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#6.云台支持VISCA、PELCOP、PELCOD等多种协议，支持协议定制；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#7.云台自带液晶屏显示通信信息，配置云台摄像机镜头型号状态及摄像机供电电压，云台运动方向，运动和设置限位，支持通过液晶屏配置云台地址；</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#8.设备具有主动故障预警系统；</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▲9.转动状态时的噪声源平均声压级不大于21分贝。(提供第三方机构出具的检测报告扫描件)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云台适配器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#1、室内云台交流适配器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壁装支架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#1、支持云台正装和吊装两种方式，通过调节螺丝可进行水平角度微调，尺寸（长×宽×高）≥410mm×130mm×178mm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#1.频率响应：100Hz～18KHz；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#2.灵敏度：-40dB±3 dB （re 0dB=1V/Pa@1kHz）；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#3.指向特性：超心型 ≤135°；</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#4.输出阻抗：200Ω±30%；输出幅度：Max 300mV；</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#5.最大承受声压：110dB SPL（A计权@1KHz，THD≤1%）；动态范围</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76dB（A）；信噪比：60dB（A)（re 94dBSPL=1Pa@1KHz)；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#6.幻象供电：直流48V；</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#7.输出连接器：外置式3针卡侬公头XLR-3-12C。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支</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多功能控制屏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#1.屏幕≥8英寸液晶触控屏，支持≥10点触摸，支持多点触摸功能；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#2.支持≥2路USB接口、支持≥1路网络接口（需支持POE供电和网络通讯），支持有线、无线网络连接；</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#3.控制终端支持对录播主机画面预览，具备≥3英寸图像显示界面，支持导播图像实时同步显示功能；支持对直录制进行开始录制、停止录制、暂停录制、通道切换等</w:t>
            </w:r>
            <w:r>
              <w:rPr>
                <w:rFonts w:hint="eastAsia" w:ascii="仿宋_GB2312" w:hAnsi="仿宋_GB2312" w:eastAsia="仿宋_GB2312" w:cs="仿宋_GB2312"/>
                <w:color w:val="auto"/>
                <w:szCs w:val="21"/>
                <w:highlight w:val="none"/>
                <w:lang w:eastAsia="zh-CN" w:bidi="ar"/>
              </w:rPr>
              <w:t xml:space="preserve">操作</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#4.支持教师画面、学生画面、教学内容等导播通道画面的快速切换；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#5.支持视频会议、远程互动的发起、管控及关闭功能，控制终端可一键发起会议及进行互动管理；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w:t>
            </w:r>
            <w:r>
              <w:rPr>
                <w:rFonts w:ascii="仿宋_GB2312" w:hAnsi="仿宋_GB2312" w:eastAsia="仿宋_GB2312" w:cs="仿宋_GB2312"/>
                <w:color w:val="auto"/>
                <w:sz w:val="21"/>
                <w:szCs w:val="21"/>
                <w:highlight w:val="none"/>
                <w:lang w:bidi="ar"/>
              </w:rPr>
              <w:t xml:space="preserve">支持以一间教室作为主讲教室，与多间远程听课教室互动，首次连接成功后无需重新设置教室信息；创建互动课堂时，支持自定义课堂名称、多教室轮询时间、模式切换、互动类型等信息；</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w:t>
            </w:r>
            <w:r>
              <w:rPr>
                <w:rFonts w:ascii="仿宋_GB2312" w:hAnsi="仿宋_GB2312" w:eastAsia="仿宋_GB2312" w:cs="仿宋_GB2312"/>
                <w:color w:val="auto"/>
                <w:sz w:val="21"/>
                <w:szCs w:val="21"/>
                <w:highlight w:val="none"/>
                <w:lang w:bidi="ar"/>
              </w:rPr>
              <w:t xml:space="preserve">7.互动过程中可对听讲教室进行发言控制，支持允许对讲、允许发言两种功能：开启允许对讲时，其他听讲教室自动切换至发言教室画面；开启允许发言时，其他听讲教室仅能听到发言声音；此外互动过程支持临时加入、删除互动教室，也可延长互动时长。</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#8.支持教学多媒体设备接入，配合录播主机可控制教室内投影、幕布、窗帘、灯光、电视等物联设备，可控制投影机、高拍仪等设备的开启与关闭；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#9.升级功能：支持本地升级、在线升级以及远程升级；</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#10.协议支持：发送命令协议支持RS232串口协议、TCP协议、UDP协议。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音频处理器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#1.≥8路差分输入，支持软硬件48V幻象供电开启关闭；≥4路单声道Line-IN输入；≥4路平衡输出；≥8路平衡输入可做≥16段EQ处理（其他输入、输出不作EQ处理）；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#2.支持智能混音功能：≥8路平衡输入可任意组合；</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#3.支持手拉手麦克风输入，每路可带≥8个从设备；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#4.支持NOMA功能：根据开启的MIC 数量自动调整系统的输出电平；</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#5.支持自动噪音抑制技术，支持语音抗混响功能，支持回声消除功能，支持AGC功能，支持声场检测功能；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#6.支持网口、RS485接口进行软件升级和参数配置输入/输出增益、EQ、AGC、降噪等级等参数；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#7.支持远程回声消除；回声抑制比：≥60dB；采样率：≥32K；采样位数：≥16位；动态范围：≥90</w:t>
            </w:r>
            <w:r>
              <w:rPr>
                <w:rFonts w:hint="eastAsia" w:ascii="仿宋_GB2312" w:hAnsi="仿宋_GB2312" w:eastAsia="仿宋_GB2312" w:cs="仿宋_GB2312"/>
                <w:color w:val="auto"/>
                <w:szCs w:val="21"/>
                <w:highlight w:val="none"/>
                <w:lang w:eastAsia="zh-CN" w:bidi="ar"/>
              </w:rPr>
              <w:t xml:space="preserve">dB</w:t>
            </w:r>
            <w:r>
              <w:rPr>
                <w:rFonts w:hint="eastAsia" w:ascii="仿宋_GB2312" w:hAnsi="仿宋_GB2312" w:eastAsia="仿宋_GB2312" w:cs="仿宋_GB2312"/>
                <w:color w:val="auto"/>
                <w:szCs w:val="21"/>
                <w:highlight w:val="none"/>
                <w:lang w:bidi="ar"/>
              </w:rPr>
              <w:t xml:space="preserve">；环境噪声消除：稳态噪声消除比≥30dB；频率响应：20Hz-16KHz ；最大增益：59dB ；电源电压：DC 12V/2A。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电源时序控制器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#1.支持≥2英寸彩色液晶显示屏，支持实时显示当前电压、日期时间，通道开关状态；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#2.支持定时开关机功能，支持内置时钟芯片，可根据日期时间设定；</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#3.支持≥6路通道输出，每路可一键单独开启或关闭；支持每路延时开启和关闭时间自由设置；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#4.支持≥9组以上设备开关场景数据保存/调用；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#5.支持多台设备级联控制，级联状态可自动检测及设置。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eastAsia="仿宋_GB2312"/>
                <w:color w:val="auto"/>
                <w:highlight w:val="none"/>
              </w:rPr>
            </w:pPr>
            <w:r>
              <w:rPr>
                <w:rFonts w:hint="eastAsia" w:ascii="仿宋_GB2312" w:hAnsi="仿宋_GB2312" w:eastAsia="仿宋_GB2312" w:cs="仿宋_GB2312"/>
                <w:color w:val="auto"/>
                <w:szCs w:val="21"/>
                <w:highlight w:val="none"/>
                <w:lang w:bidi="ar"/>
              </w:rPr>
              <w:t xml:space="preserve">#1、未列入本清单安装时必须使用的电源线、控制线。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项</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B、智慧课堂配置清单</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#1.显示尺寸≥86英寸，分辨率≥3840×2160，采用LED液晶显示屏，支持多点红外触控技术；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#2.内存≥4GB，存储空间≥32GB；</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#3.支持针孔阵列发声，最大功率≥</w:t>
            </w:r>
            <w:r>
              <w:rPr>
                <w:rFonts w:hint="eastAsia" w:ascii="仿宋_GB2312" w:hAnsi="仿宋_GB2312" w:eastAsia="仿宋_GB2312" w:cs="仿宋_GB2312"/>
                <w:color w:val="auto"/>
                <w:szCs w:val="21"/>
                <w:highlight w:val="none"/>
                <w:lang w:val="en-US" w:eastAsia="zh-CN"/>
              </w:rPr>
              <w:t xml:space="preserve">4</w:t>
            </w:r>
            <w:r>
              <w:rPr>
                <w:rFonts w:hint="eastAsia" w:ascii="仿宋_GB2312" w:hAnsi="仿宋_GB2312" w:eastAsia="仿宋_GB2312" w:cs="仿宋_GB2312"/>
                <w:color w:val="auto"/>
                <w:szCs w:val="21"/>
                <w:highlight w:val="none"/>
              </w:rPr>
              <w:t xml:space="preserve">0W；</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#4.内置阵列麦克风，拾音角度≥180°；</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#5.内置</w:t>
            </w:r>
            <w:r>
              <w:rPr>
                <w:rFonts w:hint="eastAsia" w:ascii="仿宋_GB2312" w:hAnsi="仿宋_GB2312" w:eastAsia="仿宋_GB2312" w:cs="仿宋_GB2312"/>
                <w:color w:val="auto"/>
                <w:szCs w:val="21"/>
                <w:highlight w:val="none"/>
                <w:lang w:val="en-US" w:eastAsia="zh-CN"/>
              </w:rPr>
              <w:t xml:space="preserve">4</w:t>
            </w:r>
            <w:r>
              <w:rPr>
                <w:rFonts w:hint="eastAsia" w:ascii="仿宋_GB2312" w:hAnsi="仿宋_GB2312" w:eastAsia="仿宋_GB2312" w:cs="仿宋_GB2312"/>
                <w:color w:val="auto"/>
                <w:szCs w:val="21"/>
                <w:highlight w:val="none"/>
              </w:rPr>
              <w:t xml:space="preserve">K摄像头；</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#6.支持蓝牙</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Wi-Fi支持2.4GHz/5GHz双频段；</w:t>
            </w:r>
            <w:r/>
          </w:p>
          <w:p>
            <w:pPr>
              <w:jc w:val="left"/>
              <w:widowControl/>
              <w:rPr>
                <w:rFonts w:hint="eastAsia" w:ascii="仿宋_GB2312" w:hAnsi="仿宋_GB2312" w:eastAsia="仿宋_GB2312" w:cs="仿宋_GB2312"/>
                <w:color w:val="0000ff"/>
                <w:szCs w:val="21"/>
                <w:highlight w:val="none"/>
              </w:rPr>
            </w:pPr>
            <w:r>
              <w:rPr>
                <w:rFonts w:hint="eastAsia" w:ascii="仿宋_GB2312" w:hAnsi="仿宋_GB2312" w:eastAsia="仿宋_GB2312" w:cs="仿宋_GB2312"/>
                <w:color w:val="0000ff"/>
                <w:szCs w:val="21"/>
                <w:highlight w:val="none"/>
              </w:rPr>
              <w:t xml:space="preserve">#7.</w:t>
            </w:r>
            <w:r>
              <w:rPr>
                <w:rFonts w:hint="eastAsia" w:ascii="仿宋_GB2312" w:hAnsi="仿宋_GB2312" w:eastAsia="仿宋_GB2312" w:cs="仿宋_GB2312"/>
                <w:color w:val="0000ff"/>
                <w:szCs w:val="21"/>
                <w:highlight w:val="none"/>
                <w:lang w:val="en-US" w:eastAsia="zh-CN"/>
              </w:rPr>
              <w:t xml:space="preserve">满足《GB/T 45657-2025 信息化教学环境视听技术要求》中显示视觉健康相关要求</w:t>
            </w:r>
            <w:r>
              <w:rPr>
                <w:rFonts w:hint="eastAsia" w:ascii="仿宋_GB2312" w:hAnsi="仿宋_GB2312" w:eastAsia="仿宋_GB2312" w:cs="仿宋_GB2312"/>
                <w:color w:val="0000ff"/>
                <w:szCs w:val="21"/>
                <w:highlight w:val="none"/>
              </w:rPr>
              <w:t xml:space="preserve">；</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#8.具备电脑还原按键；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#9.设备自带快捷键，支持自定义设置</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双屏控制软件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#1.学生展示：支持将学生端的画面同步显示到教室主屏，支持50以上学生同时点击投屏至教室主屏，教师可选择多个学生屏幕进行对比展示；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#2.小组展示：支持将正在显示内容的小组屏画面共享给教室主屏，支持多个屏幕进行对比展示，也可以把某小组屏幕转播到教室主屏及所有小组屏；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#3.屏幕共享：支持教师通过屏幕共享将教室主屏或教室副屏上所播放的内容推送至小组屏，学生可通过小组屏清晰完整的看到习题或其他资源的具体讲解；</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随堂测验：支持单选、多选、判断等题型和选项个数的设置，发起后学生端自动进入答题界面，学生提交时教学大屏中实时显示学生的提交进度，教师能够调出查看已提交的名单和未提交的人员名单，最终结果支持按扇形图统计和树状图统计二种方式呈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#5.分组研讨：可以实现各小组屏快速对教师下发的讨论主题进行讨论，讨论方法支持小组投屏、动态批注、摄像头调取、屏幕录制、思维导图总结等；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#6.成果展示：教师可通过教师大屏或教师移动终端调取小组的展示成果到教师大屏上进行展示和讲评，并可将该小组的成果广播至其他小组屏上进行同步显示；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#7.远程控制：教师可通过移动设备远程控制教室大屏，实现鼠标移动、单击、双击、左右键等功能；也可打开文件并远端直接编辑文件；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#8.动态批注：可以动态的在教学大屏端和小组端上对讨论内容（包含图片、视频、APP等）进行批注，并可以将批注的书写过程同步到所有学生屏幕；</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#9.教学大屏端和小组端的软件在打开PPT时，需提供PPT的跳转入口，执行后在当前放映幻灯片中可浮现所有幻灯片的预览图，上下滑动可以预览所有幻灯片，单击某一张幻灯片的预览图则跳转到对应幻灯片中播放；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#10.播放PPT时，支持双屏同步显示，也可以支持一屏播放PPT动画，另一屏显示PPT上一页的内容，且保持PPT原有的版式、内容、动画效果一致，当PPT播放到下一页/切换到上一页后，另一屏屏幕内容会自动跟随切换。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视频展台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#1.采用USB方式供电，支持壁挂和桌面两种安装方式；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#2.采用ABS材质；摄像头镜头≥1600W像素，中心线≥1800 线，四周线≥1400 线，分辨率（解析度）≥4624×3468；</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#3.变焦：12倍数字变焦；图像色彩：24位及以上；摄像头支持JPG图片拍摄及MP4视频录制；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#4.内置高灵敏麦克风；具备LED补光灯按键和拍照按键；拍摄幅面：A4及以上；</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#5.展台托板具有磁吸结构，在合上托板后，吸附在上盖内侧；展台托板可承重≥3kg。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lang w:bidi="ar"/>
              </w:rPr>
              <w:t xml:space="preserve">教师PAD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#1.屏幕≥11英寸，分辨率≥1920×1200；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#2.CPU处理器≥8核；</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#3.硬盘容量≥8GB+256GB；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#4.前后双摄像头≥800万后置+500万前置；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#5.网络类型：支持</w:t>
            </w:r>
            <w:r>
              <w:rPr>
                <w:rFonts w:hint="eastAsia" w:ascii="仿宋_GB2312" w:hAnsi="仿宋_GB2312" w:eastAsia="仿宋_GB2312" w:cs="仿宋_GB2312"/>
                <w:color w:val="auto"/>
                <w:szCs w:val="21"/>
                <w:highlight w:val="none"/>
                <w:lang w:eastAsia="zh-CN" w:bidi="ar"/>
              </w:rPr>
              <w:t xml:space="preserve">Wi-Fi</w:t>
            </w:r>
            <w:r>
              <w:rPr>
                <w:rFonts w:hint="eastAsia" w:ascii="仿宋_GB2312" w:hAnsi="仿宋_GB2312" w:eastAsia="仿宋_GB2312" w:cs="仿宋_GB2312"/>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智慧课堂教师端软件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#1.教师支持一键将课堂教学内容录制成标准的视频文件，包括黑板板书、大屏图像、课堂实况、教师语音等；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#2.具备基本辅助工具，包括荧光笔、聚光灯、放大镜等，荧光笔颜色、聚光灯大小及放大镜通过移动设备端轻松可调；教师支持在移动设备上直接批注大屏内容，需支持视频动态批注；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#3.教师支持将移动设备上PPT的文件直接在大屏上打开，无需拷贝文件至大屏电脑，并全屏播放，也可在移动设备端关闭全屏播放及关闭PPT文件；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#4.教师支持通过手势左右滑动控制PPT上下翻页，也可以通过按键控制PPT上下翻页；且有当前PPT全部页面的缩略图显示，大屏上不显示，教师可以通过选择缩略图页面快速将大屏PPT翻页至指定页面；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#5.支持通过移动设备摄像头随时分享直播学生做题过程及实验情景；</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#6.支持将移动设备的界面无线投屏至大屏，移动设备所有操作都可在大屏上显示；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#7.支持将移动设备端的文件无线上传电脑端指定文件夹内，也可将电脑端文件下载至移动设备端指定文件夹。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lang w:bidi="ar"/>
              </w:rPr>
              <w:t xml:space="preserve">学生PAD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#1.屏幕≥11英寸，分辨率≥1920×1200；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#2.CPU处理器≥8核；</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#3.硬盘容量≥8GB+128GB；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#4.前后双摄像头≥800万后置+500万前置；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#5.网络类型：支持</w:t>
            </w:r>
            <w:r>
              <w:rPr>
                <w:rFonts w:hint="eastAsia" w:ascii="仿宋_GB2312" w:hAnsi="仿宋_GB2312" w:eastAsia="仿宋_GB2312" w:cs="仿宋_GB2312"/>
                <w:color w:val="auto"/>
                <w:szCs w:val="21"/>
                <w:highlight w:val="none"/>
                <w:lang w:eastAsia="zh-CN" w:bidi="ar"/>
              </w:rPr>
              <w:t xml:space="preserve">Wi-Fi</w:t>
            </w:r>
            <w:r>
              <w:rPr>
                <w:rFonts w:hint="eastAsia" w:ascii="仿宋_GB2312" w:hAnsi="仿宋_GB2312" w:eastAsia="仿宋_GB2312" w:cs="仿宋_GB2312"/>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智慧课堂学生端软件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#1.支持弹幕功能；支持参与抢答，抽答；</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#2.支持接受教师发起的各种屏幕广播；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#3.支持学生飞屏到教师屏，小组屏，以展示自己的学习成果；支持教师屏，小组屏，班级成员，小组成员之间共享文件。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小组教学一体机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#1.显示尺寸≥65英寸，分辨率≥3840×2160，采用LED液晶显示屏，支持多点红外触控技术；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#3.支持针孔阵列发声，总功率≥40W；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#4.内置≥4阵列麦克风，拾音角度≥180°；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#5.支持5K摄像头，单颗摄像头有效像素≥1900W，可输出分辨率5104×3864的图片与视频；</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#6.支持蓝牙5.4及以上标准；Wi-Fi制式支持IEEE 802.11 a/b/g/n/ac/ax，支持2.4GHz/5GHz双频段；</w:t>
            </w:r>
            <w:r/>
          </w:p>
          <w:p>
            <w:pPr>
              <w:jc w:val="left"/>
              <w:widowControl/>
              <w:rPr>
                <w:rFonts w:hint="eastAsia" w:ascii="仿宋_GB2312" w:hAnsi="仿宋_GB2312" w:eastAsia="仿宋_GB2312" w:cs="仿宋_GB2312"/>
                <w:color w:val="0000ff"/>
                <w:szCs w:val="21"/>
                <w:highlight w:val="none"/>
              </w:rPr>
            </w:pPr>
            <w:r>
              <w:rPr>
                <w:rFonts w:hint="eastAsia" w:ascii="仿宋_GB2312" w:hAnsi="仿宋_GB2312" w:eastAsia="仿宋_GB2312" w:cs="仿宋_GB2312"/>
                <w:color w:val="0000ff"/>
                <w:szCs w:val="21"/>
                <w:highlight w:val="none"/>
              </w:rPr>
              <w:t xml:space="preserve">#7.</w:t>
            </w:r>
            <w:r>
              <w:rPr>
                <w:rFonts w:hint="eastAsia" w:ascii="仿宋_GB2312" w:hAnsi="仿宋_GB2312" w:eastAsia="仿宋_GB2312" w:cs="仿宋_GB2312"/>
                <w:color w:val="0000ff"/>
                <w:szCs w:val="21"/>
                <w:highlight w:val="none"/>
                <w:lang w:val="en-US" w:eastAsia="zh-CN"/>
              </w:rPr>
              <w:t xml:space="preserve">满足《GB/T 45657-2025 信息化教学环境视听技术要求》中显示视觉健康相关要求</w:t>
            </w:r>
            <w:r>
              <w:rPr>
                <w:rFonts w:hint="eastAsia" w:ascii="仿宋_GB2312" w:hAnsi="仿宋_GB2312" w:eastAsia="仿宋_GB2312" w:cs="仿宋_GB2312"/>
                <w:color w:val="0000ff"/>
                <w:szCs w:val="21"/>
                <w:highlight w:val="none"/>
              </w:rPr>
              <w:t xml:space="preserve">；</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#9.设备自带快捷键，支持自定义设置：时间，显示模式，支持单侧显示、双侧同时显示，至少具有关闭窗口、展台、桌面、多屏互动等教学常用按键；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智慧课堂小组端软件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#1.支持画笔功能，可在屏幕或课件上批注交流；支持截屏、屏幕录制功能；支持小组成员之间共享文件；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#2.支持多文档同时打开；文档类型：支持word、ppt、pdf、视频等文件格式；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#3.支持≥4个学生同时向小组讨论屏飞屏，可对学生投屏内容进行批注；支持学生作业拍照上传到小组屏上讨论。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无线AP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#1.配备≥1个10/100/1000M自适应以太网端口；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#2.工作频段支持2.4G和5G；</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#3.支持复位及恢复出厂配置功能。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路由器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#1.配备≥3个10/100/1000M自适应LAN口，≥1个10/100/1000M自适应WAN口；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#2.工作频段支持2.4G和5G，2.4GHz频段无线速率不低于300Mbps，5GHz频段无线速率不低于450Mbps；</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w:t>
            </w:r>
            <w:r>
              <w:rPr>
                <w:rFonts w:ascii="仿宋_GB2312" w:hAnsi="仿宋_GB2312" w:eastAsia="仿宋_GB2312" w:cs="仿宋_GB2312"/>
                <w:color w:val="auto"/>
                <w:szCs w:val="21"/>
                <w:highlight w:val="none"/>
                <w:lang w:bidi="ar"/>
              </w:rPr>
              <w:t xml:space="preserve">IPv6</w:t>
            </w:r>
            <w:r>
              <w:rPr>
                <w:rFonts w:hint="eastAsia" w:ascii="仿宋_GB2312" w:hAnsi="仿宋_GB2312" w:eastAsia="仿宋_GB2312" w:cs="仿宋_GB2312"/>
                <w:color w:val="auto"/>
                <w:szCs w:val="21"/>
                <w:highlight w:val="none"/>
                <w:lang w:bidi="ar"/>
              </w:rPr>
              <w:t xml:space="preserve">、WPA3协议；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#4.支持复位及恢复出厂配置功能。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充电柜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#1.支持不少于60台平板电脑同时充电，具备时序供电功能；</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#2.配备充电电源指示灯及电源状态指示灯；</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#3.具备完善的电气安全保护机制，包括过载保护、短路保护及漏电保护功能。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录播讲台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#1.尺寸≥1100mm×780mm×1000mm，采用≥1.2mm 冷轧钢板；</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#2.上箱体：采用储物柜设计，设有锁具；前端防滑凸起面板由三块面板组成；下箱体：采用橱柜式设计，面朝学生面为木纹彩印，设有门锁；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#3.所有布线孔均采用</w:t>
            </w:r>
            <w:r>
              <w:rPr>
                <w:rFonts w:hint="eastAsia" w:ascii="仿宋_GB2312" w:hAnsi="仿宋_GB2312" w:eastAsia="仿宋_GB2312" w:cs="仿宋_GB2312"/>
                <w:color w:val="auto"/>
                <w:szCs w:val="21"/>
                <w:highlight w:val="none"/>
                <w:lang w:eastAsia="zh-CN" w:bidi="ar"/>
              </w:rPr>
              <w:t xml:space="preserve">绝缘</w:t>
            </w:r>
            <w:r>
              <w:rPr>
                <w:rFonts w:hint="eastAsia" w:ascii="仿宋_GB2312" w:hAnsi="仿宋_GB2312" w:eastAsia="仿宋_GB2312" w:cs="仿宋_GB2312"/>
                <w:color w:val="auto"/>
                <w:szCs w:val="21"/>
                <w:highlight w:val="none"/>
                <w:lang w:bidi="ar"/>
              </w:rPr>
              <w:t xml:space="preserve">装置隔离电源线。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无线领夹麦克风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#1.发射机与接收机工作频率范围均为730～830MHz，采用锁相环（PLL）频率合成振荡方式；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#2.可调信道数均不少于138+138，频率稳定性均达到±10ppm；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#3.接收机提供（XLR）卡侬座独立平衡输出和Ф6.35插座混合不平衡输出；</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#4.发射机采用2节1.5V AA规格电池供电，单次续用时间可达6</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10小时。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导播控制键盘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1路RS232控制接口、≥8路主播通道功能、≥8路备播通道功能、≥1个四维控制摇杆、≥2英寸OLED屏幕显示，按键支持自动背光、≥8种转场特效无缝切换、≥5种视频模板叠加切换功能、≥9个摄像机预置位设置和调用； </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#2.支持控制摄像机放大、缩小功能，并且可调节控制摄像机档位速度；</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#3.支持电影和资源模式两种录制模式切换；支持自动和手动两种导播策略切换；支持录播控制操作；</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#4.支持配合图像定位功能使用，具备开关老师跟踪和学生定位的功能；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#5.支持一键锁定导播界面功能。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#1.端口：≥24个10/100/1000M自适应以太网端口；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#2.交换容量：≥48Gbps；转发能力：≥35.7Mpps；包缓存：≥4Mb；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#3.交换模式：存储转发模式；</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#4.MAC地址表：支持地址自动学习、自动老化，支持MAC地址：≥8K。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#1.机柜整体尺寸为600mm（宽）×800mm（深）×2000mm（高），标准42U高度。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教学音箱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#1.额定功率：≥30W；</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#2.灵敏度：≥88dB；频率响应：≥100Hz-20KHZ；阻抗： 4Ω；</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#3.高音单元：≥1×1寸高音；低音单元：≥1×4.5寸低音；</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#4.材质：木箱，类型：无源；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#5.尺寸W×H×D：≥220mm×330mm×130mm；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#6.产品净重（kg）：≤3kg。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对</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C、生态功能室、环境检测室配置清单</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1-文化布置</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吸音棉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#1.龙骨处理，木工板打底，吸音棉充填。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墙面木饰面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#1.实木板贴面。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墙面造型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#1.差异化木饰面造型和颜色，镂空灯饰。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#1.石膏板造型吊顶，轻钢龙骨、木工板。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油漆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#1.乳胶漆，三底两面。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机柜隐藏式隔断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#1.在教室内把机柜进行隐藏式隔断，与装修风格协调一致。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整室电源线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#1.线材规格：ZR-BV铜芯阻燃线，照明回路≥2.5mm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，大功率设备回路≥4mm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（线管系统：采用国标阻燃PVC管（Φ20，壁厚≥1.6mm），弯管曲率半径≥6D）。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讲台地台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#1.木质讲台，长度≥4.8M，高度≥12CM。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地面PVC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#1.厚度≥3.2mm 凹凸面哑光，含自流平。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踢脚线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#1.与地胶匹配，木质或金属拉丝材质。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LED护眼灯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#1.尺寸：长600mm±10mm，宽600mm±10mm；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#2.额定功率：36W±5W；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#3.色温：3300-5300K，显色指数Ra≥90；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#4.无频闪危害或无显著影响；</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#5.蓝光危害等级为RG0（或0类危险）；</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 LED灯通过国家强制性CCC认证。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rHeight w:val="55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C-12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LED灯带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#1.灯珠:2835 SMD,≥120 珠/米；</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#2.电压DC24V，功率≥12W/m;；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#3.光效901m/W,CRI≥90,4000K中性光；</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 ≥IP65防水柔性硅胶灯带，5cm可裁切；</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#5.恒压驱动无频闪，寿命≥50000h。</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C-13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筒灯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 3.5寸9w开孔8-9cmled正白筒灯。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#1.铜质陶瓷芯阀；</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#2.表面经环氧树脂喷涂处理，耐腐蚀，高压三联铜芯包塑水嘴，瓷芯水阀。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#1.≥430×330×210mm实验室专用≥5mm厚PP水槽含下水软管。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gridAfter w:val="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2-生态功能室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细胞CO</w:t>
            </w:r>
            <w:r>
              <w:rPr>
                <w:rFonts w:hint="eastAsia" w:ascii="仿宋_GB2312" w:hAnsi="仿宋_GB2312" w:eastAsia="仿宋_GB2312" w:cs="仿宋_GB2312"/>
                <w:color w:val="auto"/>
                <w:szCs w:val="21"/>
                <w:highlight w:val="none"/>
                <w:vertAlign w:val="subscript"/>
                <w:lang w:bidi="ar"/>
              </w:rPr>
              <w:t xml:space="preserve">2</w:t>
            </w:r>
            <w:r>
              <w:rPr>
                <w:rFonts w:hint="eastAsia" w:ascii="仿宋_GB2312" w:hAnsi="仿宋_GB2312" w:eastAsia="仿宋_GB2312" w:cs="仿宋_GB2312"/>
                <w:color w:val="auto"/>
                <w:szCs w:val="21"/>
                <w:highlight w:val="none"/>
                <w:lang w:bidi="ar"/>
              </w:rPr>
              <w:t xml:space="preserve">培养箱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#1.外壳采用冷轧钢板表面静电喷塑；</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#2.二氧化碳浓度感应检测方式∶红外线传感功能或手动配比功能；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#3.显示方式为双屏高亮度LCD显示，触摸式按键设定调节参数温度控制具有超温声光报警功能，具备两套控制系统，当主控系统失效时，副控系统起监控作用；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#4.容积∶≥80L（气套）；温度范围∶RT+5~65℃；温度波动度∶≤±0.5℃；内胆尺寸（mm）∶≥400×400×500；C02控制范围∶0-20%配气式。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紫外光分光光度计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#1.光学系统：1200线/毫米全息光栅；</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#2.超宽幅的输入电压和频率：90～250V/AC,50～60Hz；</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#3.波长范围：190～1100nm；光谱带宽：4nm；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#4.波长准确度：±1nm；波长重复性：≤0.5nm；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#5.透射比准确度：±0.5%T；透射比重复性：≤0.2%T；</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#6.显示方式：≥80*52mm背光液晶显示屏； </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#7.杂散光：≤0.2%T@220nm&amp;360nm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#8.支持自动波长设置、支持自动调零；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#9.光度范围：-0.301 to 3A，0-200%T，-9999 to 9999C；</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#10.光源：氘灯、钨灯；</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#11.支持U盘导出数据。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#1.支持人体学的手柄挂钩，管嘴弹出按钮，PP退管装置；支持显示读数窗口，量程连续可调；</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#2.管嘴化学材料耐化学腐蚀性；</w:t>
            </w:r>
            <w:r/>
          </w:p>
          <w:p>
            <w:pPr>
              <w:pStyle w:val="768"/>
              <w:ind w:left="0" w:firstLine="0"/>
              <w:jc w:val="left"/>
              <w:keepLines w:val="0"/>
              <w:keepNext w:val="0"/>
              <w:pageBreakBefore w:val="0"/>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▲3.支持量程范围：0.5-5000μL，不低于5种规格。（提供第三方检验检测机构出具的</w:t>
            </w:r>
            <w:r>
              <w:rPr>
                <w:rFonts w:hint="eastAsia" w:ascii="仿宋_GB2312" w:hAnsi="Cambria" w:eastAsia="仿宋_GB2312" w:cs="宋体"/>
                <w:color w:val="auto"/>
                <w:highlight w:val="none"/>
                <w:lang w:bidi="ar"/>
              </w:rPr>
              <w:t xml:space="preserve">校准</w:t>
            </w:r>
            <w:r>
              <w:rPr>
                <w:rFonts w:hint="eastAsia" w:ascii="仿宋_GB2312" w:hAnsi="Times New Roman" w:eastAsia="仿宋_GB2312" w:cs="宋体"/>
                <w:color w:val="auto"/>
                <w:highlight w:val="none"/>
                <w:lang w:bidi="ar"/>
              </w:rPr>
              <w:t xml:space="preserve">证</w:t>
            </w:r>
            <w:r>
              <w:rPr>
                <w:rFonts w:hint="eastAsia" w:ascii="仿宋_GB2312" w:hAnsi="宋体" w:eastAsia="仿宋_GB2312" w:cs="宋体"/>
                <w:color w:val="auto"/>
                <w:highlight w:val="none"/>
                <w:lang w:bidi="ar"/>
              </w:rPr>
              <w:t xml:space="preserve">书</w:t>
            </w:r>
            <w:r>
              <w:rPr>
                <w:rFonts w:hint="eastAsia" w:ascii="仿宋_GB2312" w:hAnsi="Times New Roman" w:eastAsia="仿宋_GB2312" w:cs="宋体"/>
                <w:color w:val="auto"/>
                <w:highlight w:val="none"/>
                <w:lang w:bidi="ar"/>
              </w:rPr>
              <w:t xml:space="preserve">扫描件）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小型单人超净工作台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#1.主体采用冷轧钢板静电喷涂，支持垂直层流送风；工作台面采用304不锈钢材质；</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#2.外形尺寸（长×宽×高）：850mm×600mm×1600mm（±20mm）；工作区尺寸（长×宽×高）：700mm×550mm×520mm（±20mm）；</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#3.洁净等级：100级，0.5μm；菌落数：0.5个/皿·时(Φ90mm 培养平皿)；光照度：300LX；</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#4.支持紫外杀菌接种器接入电源，振动半峰值 ≤0.5μm(X.Y.Z方向)；</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#5.过滤器采用抽出方式构造，规格715mm×460mm×46mm（±20mm），数量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#6.荧光灯</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15W，数量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个，紫外灯15W，数量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#7.风速：0.25-0.45m/s(支持</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3</w:t>
            </w:r>
            <w:r>
              <w:rPr>
                <w:rFonts w:hint="eastAsia" w:ascii="仿宋_GB2312" w:hAnsi="Times New Roman" w:eastAsia="仿宋_GB2312" w:cs="宋体"/>
                <w:color w:val="auto"/>
                <w:highlight w:val="none"/>
                <w:lang w:eastAsia="zh-CN" w:bidi="ar"/>
              </w:rPr>
              <w:t xml:space="preserve">档</w:t>
            </w:r>
            <w:r>
              <w:rPr>
                <w:rFonts w:hint="eastAsia" w:ascii="仿宋_GB2312" w:hAnsi="Times New Roman" w:eastAsia="仿宋_GB2312" w:cs="宋体"/>
                <w:color w:val="auto"/>
                <w:highlight w:val="none"/>
                <w:lang w:bidi="ar"/>
              </w:rPr>
              <w:t xml:space="preserve">调节)；噪声：≤62dB；</w:t>
            </w:r>
            <w:r/>
          </w:p>
          <w:p>
            <w:pPr>
              <w:pStyle w:val="768"/>
              <w:ind w:left="0" w:firstLine="0"/>
              <w:jc w:val="left"/>
              <w:keepLines w:val="0"/>
              <w:keepNext w:val="0"/>
              <w:pageBreakBefore w:val="0"/>
              <w:widowControl/>
              <w:rPr>
                <w:rFonts w:ascii="仿宋_GB2312" w:hAnsi="Times New Roman" w:eastAsia="仿宋_GB2312" w:cs="宋体"/>
                <w:color w:val="auto"/>
                <w:szCs w:val="20"/>
                <w:highlight w:val="none"/>
                <w:lang w:bidi="ar"/>
              </w:rPr>
            </w:pPr>
            <w:r>
              <w:rPr>
                <w:rFonts w:hint="eastAsia" w:ascii="仿宋_GB2312" w:hAnsi="Times New Roman" w:eastAsia="仿宋_GB2312" w:cs="宋体"/>
                <w:color w:val="auto"/>
                <w:highlight w:val="none"/>
                <w:lang w:bidi="ar"/>
              </w:rPr>
              <w:t xml:space="preserve">▲8.支持触摸屏控制</w:t>
            </w:r>
            <w:r>
              <w:rPr>
                <w:rFonts w:hint="eastAsia" w:ascii="仿宋_GB2312" w:hAnsi="Times New Roman" w:eastAsia="仿宋_GB2312" w:cs="宋体"/>
                <w:color w:val="auto"/>
                <w:highlight w:val="none"/>
                <w:lang w:eastAsia="zh-CN" w:bidi="ar"/>
              </w:rPr>
              <w:t xml:space="preserve">，</w:t>
            </w:r>
            <w:r>
              <w:rPr>
                <w:rFonts w:hint="eastAsia" w:ascii="仿宋_GB2312" w:hAnsi="Times New Roman" w:eastAsia="仿宋_GB2312" w:cs="宋体"/>
                <w:color w:val="auto"/>
                <w:highlight w:val="none"/>
                <w:lang w:bidi="ar"/>
              </w:rPr>
              <w:t xml:space="preserve">可显示温度、湿度、光照度，具有温度补偿功能，开启温度补偿键，进行温度补偿；（提供功能截图）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▲9.显示开机时间和持续运行时间；（提供功能截图）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▲10.支持预约杀菌时间，具有杀菌定时功能；（提供功能截图）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▲11.内置臭氧浓度监测功能，臭氧浓度超过危险值后启动报警功能；（提供功能截图）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▲12.支持设置固定到期提醒，也可以根据实验需要自行设定使用寿命，到期提醒。（提供功能截图）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高端高压蒸汽灭菌锅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#1.容积</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50L；最高工作温度：134℃；最高工作压力：0.22Mpa；时间可选范围：0-9999min；温度可选范围：50℃-134℃；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#2.灭菌室尺寸</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Φ318mm×530mm；功率：AC220V/50Hz/</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2.5kW；采用S30408不锈钢材质；升温，排空，灭菌，排汽等过程微电脑控制，全自动运行；LED数码显示灭菌温度和时间；</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#3.手轮式快开门结构；双重连锁安全装置:门未关好机器无法工作，灭菌桶内有压力，机器无法开门；支持超压自泄，过温、过流、缺水保护；</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#4.玻璃钢罩防止烫伤；灭菌结束，声光报警。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#1.箱体外部采用冷轧钢板焊接成型，静电喷塑防锈处理，内部采用不锈钢制作；箱体保温采用聚氨酯材料发泡工艺；采用</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4.3寸彩色触摸屏，温度、光照强度、运行状态等多组数据显示；</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控制器安全管理含多级密码保护；控制器具有手机远程物联操作系统端口，连接手机使用微信APP小程序远程操作培养箱，运行数据云端存储；控制器具有PC端无线连接，可查看、编辑、设置培养箱运行参数，运行数据实时记录可下载打印；</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#3.控制器具有CO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连接端口，可连接CO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传感器，实时控制培养箱内CO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浓度；培养箱光源采用特制350-800nm全光谱LED冷光源植物生长灯，且峰值波长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660nm 的红光光强：峰值波长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525nm 的绿光光强：峰值波长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450nm的蓝光光强合理配比；</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4.光源灯组采用全铝合金支架，每组灯均采用全透明防护罩，并使用直流低电压供电方式；</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5.光源灯组采用卡扣式及防水对接电源线连接，安装在箱体内侧面水平照射；控光方式采用无极等量调光方式，可以根据不同作物的光照需求，直接输入所需要的光照强度（LUX）；</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6.照明补光30时段循环控制，每段可独立设置光照强度(lux)、生长温度和运行时间，最大循环数9999；培养箱制冷采用压缩机组和环保型制冷剂，冷热交换器均采用全铜制作；培养箱加热采用高温PID加热技术，翅片式不锈钢加热器；</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7.箱内空气循环系统采用低噪音轴流风扇配合特制循环风道设计，风力柔和，箱内温度均匀；容积:280L±10%；光照度(lux):0～13000LUX(无极调光）；控温范围:无光照:0～50℃ ，有光照:5～50℃；控温精度:±0.1℃；</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8.控温波动度/温度均匀度:±1℃（实验条件为空载，环境温度20℃、湿度50%RH)；电源:AC220V±10%，50Hz±10%；时间设定:定时运行/连续运行； </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9.工作室尺寸：500mm×520mm×1080mm （±20mm）；外形尺寸:600mm×640mm×1800m（±20mm）。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#1.6个温度循环器Peltier模块，组成3组回路可独立控制3个温区；模块类型：0.2ml×96孔；</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#2.适用管型：0.2ml，8联排管，12联排管，96孔微孔板，兼容无裙边、半裙边96孔PCR反应板；</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▲3.温度范围：在0-105℃范围可调；（</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▲4.变温速率：在0-5℃/秒可调；（</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#5.温度均匀性：≤±0.2℃，温度准确度：≤±0.1℃；</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▲6.梯度宽度：1-42℃；（</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#7.控温方式：模拟管+模块；</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#8.变温速度可调：是；</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#9.液晶显示：</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7英寸液晶屏+电容式触摸屏；</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#10.可存储程序数：机内</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20000+U盘储存无限制；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#11.最大循环数：200；</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#12.有断电保护；宽电压范围：100-240VAC, 50/60Hz；热盖温度：30℃-115℃可调；</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▲13.热盖结构：自适应压杆式热盖，能完成合盖紧盖功能；（</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▲14.风道结构：前进后出式风道；（</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#15.支持触摸屏和鼠标操作；支持实时显示程序进展及剩余时间，支持PCR仪运行中间编程；</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#16.支持快速孵育功能，满足变性、酶切/酶连、ELISA等实验需要；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#17.支持多个标准程序文件模板；支持实验程序结束发送邮件提醒功能；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#18.内置Wi-Fi模块，用电脑或手机通过网络连接可实现一机同时控制多台PCR仪；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▲19.具备</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5种温控模式：快速模式、中等模式、标准模式、安全模式，教学模式（教学模式下可实现动画演示），适用于不同类型的样品模板。（提供功能截图）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凝胶分析系统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#1.有效像素：</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2592×1944（500万像素），像素点大小4.4μm×4.4μm，像素整合1×1，2×2,3×3,4×4；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#2.镜头采用自动变焦镜头F=1：1.2,12.5～75mm，根据要求随意缩放凝胶尺寸；数据位数</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16bit(0-65536灰阶)，像素点大小4.4μm×4.4μm，像素整合，1×1，2×2，3×3，4×4；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#3.对焦方式：全自动光学数码对焦（可全自动亮度、焦距）；动态范围：</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4.0个数量级；支持快门控制，电子快门、滤色镜片；</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#4.滤光片位置，</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1位滤光片轮（可选6位电脑控制自动滤光片轮）；曝光时间：1ms至120分钟长时间曝光，可连续采集和存储全部图片，并具有图像校正功能；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#5.传输接口：支持USB口，支持控制传输与图像采集；</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#6.支持通过机箱面板进行变焦、焦距、光圈、透射紫外灯及反射灯的全自动控制；高度程序化(电脑控制暗箱/电源/紫外及白光灯的开关/光圈/变焦/焦距)；</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#7.支持定时关机，可自行设置定时关机功能（1—60分钟），有效延长紫外灯管和紫外玻璃的使用寿命；紫外波长：支持302nm(254nm/365nm可选)；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#8.载样板尺寸（紫外\白光），紫外透射20cm×25cm，白光透射20cm×25cm；仪器的开门方式，侧开门和抽屉式载样台；</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支持应用范围：DNA/RNA凝胶、蛋白质凝胶、印迹杂交膜放射自显影胶牌、酶标板、薄层层析板、培养皿的成像及分析；反射白光，矩阵排列LED冷光，无光晕，亮度均匀（亮度可调）；白光板，LED冷光板，12V（亮度可调） 割胶装置，专用观察和割胶装置。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#1.支持微电脑处理器控制，输出单元支持开关电源；</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▲2.支持彩色触摸屏显示，可同时显示电压、电流、功率、定时、工作状态等功能；（提供功能截图）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▲3.支持预约时间设定功能，可按实验时间进行提前设定，到点自动运行；（提供功能截图）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#4.支持定时报警功能，支持储存记忆工作参数的功能。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#5.支持工作于恒定电压、恒定电流、恒定功率状态；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#6.支持≥4组并联的输出端子，可进行多槽并用；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#7.支持蛋白功能：浓缩胶后电源自动切换跑分离胶；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#8.支持自动生成功能：选定恒定值后，其余两项指标自动生成；</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#9.安全性能：支持短路检测、断电自动恢复、暂停/恢复功能；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▲10.启动界面后具有两种模式可选，具有定时和历史数据查询功能；（提供功能截图）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▲11.输出范围：电压:1-400V；电流：1-400mA；功率：1-80w；（</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▲12.分辨率：电压1V、电流1mA、功率1w；（</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▲13.定时范围：1s</w:t>
            </w:r>
            <w:r>
              <w:rPr>
                <w:rFonts w:ascii="Courier New" w:hAnsi="Courier New" w:eastAsia="仿宋_GB2312" w:cs="Courier New"/>
                <w:color w:val="auto"/>
                <w:highlight w:val="none"/>
                <w:lang w:bidi="ar"/>
              </w:rPr>
              <w:t xml:space="preserve">–</w:t>
            </w:r>
            <w:r>
              <w:rPr>
                <w:rFonts w:hint="eastAsia" w:ascii="仿宋_GB2312" w:hAnsi="Times New Roman" w:eastAsia="仿宋_GB2312" w:cs="宋体"/>
                <w:color w:val="auto"/>
                <w:highlight w:val="none"/>
                <w:lang w:bidi="ar"/>
              </w:rPr>
              <w:t xml:space="preserve">99h59min59s。（</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双垂直电泳槽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#1.材料：聚碳酸酯注塑成型；支持更换电极条及电磁头；</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#2.纯度≥99.95%的铂金电极丝；凝胶板规格(L×W)：≥100×83mm；试样格支持10、15齿，0.75mm厚/1.0mm厚/1.5mm厚。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#1.PCR电泳：梳子1mm25齿×4排，可一次跑≥100个样品（含Maker）；多种规格凝胶托盘任意组合（W×L）：≥120×120mm；≥120×60mm；≥60×60mm；13、18、25齿梳子均支持≥8道和≥12道排枪加样；</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#2.耐高温凝胶托盘，100℃高温不变形；</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凝胶面积（W×L）：≥120×120mm，≥120×60mm，≥60×60mm；厚度1.0mm双刃式梳子，一面11齿、另一面25齿；厚度1.5mm双刃式梳子，分别配置：一面6齿另一面13齿、一面8齿另一面18齿、一面11齿另一面25齿；梳子数量：双刃式≥9把；</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#4.缓冲液体积：最大可达1000ml；铂金电极：≥φ0.25mm；外形尺寸：≥300×170×80mm(L×W×H)；重量：≥2kg。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高速冷冻离心机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#1.最高转速16000r/min，最大离心力18430xg，最大容量4×100ml；支持12×1.5/2.0ml高速角转子，具有PCR试管角转子，水平转子及不同容量角转子可选；支持无氟制冷系统，制冷迅速，温度范围为－20℃～＋40℃；</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#2.支持无碳刷感应电机直接驱动；支持静音机电，一体化电机门锁；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支持瞬时离心功能；TFT真彩大屏幕触控液晶显示，支持触摸/按键两种操作模式同时控制；液晶显示屏，可显示设置参数及实时参数:转速（或离心力）、运行时间、离心腔温度(冷冻型)，另外还可显示故障信息；</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#4.支持运行参数自动记录，可RCF直接启动；支持电子式不平衡探测系统；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#5.具有转子自动识别功能；≥10档加速/减速速率控制；待机冷却功能，在待机状态下也可持续制冷，门盖采用防爆结构；</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#6.离心机没有完全停止时无法打开门盖，门盖打开时无法运转；可提供≥20种工作模式选择，可自由编程、调用。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数码可视水浴锅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#1.一列二孔，工作室尺寸：300mm×160mm×90mm（±20mm）；功率：≥600W；控温范围：室温+5℃～99.9℃，温度均匀性：±0.5℃，水温波动±0.5℃；</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#2外壳：静电喷塑，不锈钢内胆拉伸成型；控温系统：微机PID智能控制。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中央操作台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#1.规格尺寸（长×宽×高）：4500mm×1500mm×800mm（±20mm）；台面：≥12.7mm实芯理化板，周边成型厚度≥25.4mm，耐酸碱、耐腐蚀、耐高温、抗菌等；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教师台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#1.规格尺寸（长×宽×高）：2400mm×750mm×800mm（±20mm）；台面：≥12.7mm实芯理化板，周边成型厚度≥25.4mm，耐酸碱、耐腐蚀、耐高温、抗菌等。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#1.规格尺寸（长×宽×高）：4000mm×650mm×800mm（±20mm）；台面：≥12.7mm实芯理化板，周边成型厚度为≥25.4mm，耐酸碱、耐腐蚀、耐高温、抗菌等。</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C-14</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三联水嘴</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C-33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lang w:bidi="ar"/>
              </w:rPr>
            </w:pPr>
            <w:r>
              <w:rPr>
                <w:rFonts w:hint="eastAsia" w:ascii="仿宋_GB2312" w:hAnsi="Times New Roman" w:eastAsia="仿宋_GB2312" w:cs="宋体"/>
                <w:color w:val="auto"/>
                <w:highlight w:val="none"/>
                <w:lang w:bidi="ar"/>
              </w:rPr>
              <w:t xml:space="preserve">参数同“C-15</w:t>
            </w: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gridAfter w:val="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仿宋_GB2312" w:hAnsi="Times New Roman" w:eastAsia="仿宋_GB2312" w:cs="仿宋_GB2312"/>
                <w:b/>
                <w:bCs/>
                <w:color w:val="auto"/>
                <w:szCs w:val="21"/>
                <w:highlight w:val="none"/>
              </w:rPr>
            </w:pPr>
            <w:r>
              <w:rPr>
                <w:rFonts w:hint="eastAsia" w:ascii="仿宋_GB2312" w:hAnsi="Times New Roman" w:eastAsia="仿宋_GB2312" w:cs="仿宋_GB2312"/>
                <w:b/>
                <w:bCs/>
                <w:color w:val="auto"/>
                <w:szCs w:val="21"/>
                <w:highlight w:val="none"/>
                <w:lang w:bidi="ar"/>
              </w:rPr>
              <w:t xml:space="preserve">2-环境检测室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olor w:val="auto"/>
                <w:highlight w:val="none"/>
              </w:rPr>
              <w:t xml:space="preserve">参数同“</w:t>
            </w:r>
            <w:r>
              <w:rPr>
                <w:rFonts w:ascii="仿宋_GB2312" w:hAnsi="Times New Roman" w:eastAsia="仿宋_GB2312"/>
                <w:color w:val="auto"/>
                <w:highlight w:val="none"/>
              </w:rPr>
              <w:t xml:space="preserve">C-18</w:t>
            </w:r>
            <w:r>
              <w:rPr>
                <w:rFonts w:hint="eastAsia" w:ascii="仿宋_GB2312" w:hAnsi="Times New Roman" w:eastAsia="仿宋_GB2312"/>
                <w:color w:val="auto"/>
                <w:highlight w:val="none"/>
              </w:rPr>
              <w:t xml:space="preserve"> </w:t>
            </w:r>
            <w:r>
              <w:rPr>
                <w:rFonts w:ascii="仿宋_GB2312" w:hAnsi="Times New Roman" w:eastAsia="仿宋_GB2312"/>
                <w:color w:val="auto"/>
                <w:highlight w:val="none"/>
              </w:rPr>
              <w:t xml:space="preserve">移液枪</w:t>
            </w:r>
            <w:r>
              <w:rPr>
                <w:rFonts w:hint="eastAsia" w:ascii="仿宋_GB2312" w:hAnsi="Times New Roman" w:eastAsia="仿宋_GB2312"/>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紫外分析仪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s="宋体"/>
                <w:color w:val="auto"/>
                <w:highlight w:val="none"/>
                <w:lang w:bidi="ar"/>
              </w:rPr>
              <w:t xml:space="preserve">#1.紫外波长：254、365nm；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#2.滤光片尺寸：约150mm×50mm；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#3.灯管管压：50V±10V。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紫外光分光光度计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C-17</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紫外光分光光度计</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双路大气采样仪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#1.流量范围：支持0-1.0L/min、0-1.5L/min、0-3.0L/min；抽气负压：&gt;23500Pa；</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#2.流量准确度：±5%；定时精度：≤±0.1％；工作</w:t>
            </w:r>
            <w:r>
              <w:rPr>
                <w:rFonts w:hint="eastAsia" w:ascii="仿宋_GB2312" w:hAnsi="Times New Roman" w:eastAsia="仿宋_GB2312" w:cs="宋体"/>
                <w:color w:val="auto"/>
                <w:highlight w:val="none"/>
                <w:lang w:eastAsia="zh-CN" w:bidi="ar"/>
              </w:rPr>
              <w:t xml:space="preserve">噪声</w:t>
            </w:r>
            <w:r>
              <w:rPr>
                <w:rFonts w:hint="eastAsia" w:ascii="仿宋_GB2312" w:hAnsi="Times New Roman" w:eastAsia="仿宋_GB2312" w:cs="宋体"/>
                <w:color w:val="auto"/>
                <w:highlight w:val="none"/>
                <w:lang w:bidi="ar"/>
              </w:rPr>
              <w:t xml:space="preserve">：&lt;55dB。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风速计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#1.风速量程：</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0.4-20 m/s；</w:t>
            </w:r>
            <w:r/>
          </w:p>
          <w:p>
            <w:pPr>
              <w:jc w:val="left"/>
              <w:widowControl/>
              <w:rPr>
                <w:rFonts w:hint="eastAsia"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#2.分辨率：≤0.1 m/s；精度： ±(0.2 m/s+2 %测量值）。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旋转蒸发仪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#1.采用聚四氟乙烯和橡胶复合密封；采用高效冷凝器；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#2.旋转瓶用螺母连接；收集瓶下口装有活塞；可连续进料；</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#3.真空系统装真空表，对低沸点物料可选择最佳工作真空度；水浴锅数字恒温控制，并可上下升降；</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#4.旋转瓶容量≥2L；收集瓶容量≥1L；</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#5.旋转速度:0-90转/分（交流无级调速）；电动功率≥40W；水浴锅功率≥2kW；水浴锅升降≥120mm。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数码可视水浴锅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#1.一列二孔，工作室尺寸：300mm×160mm×90mm（±20mm）；功率：≥600W；控温范围：室温+5℃～99.9℃，温度均匀性：±0.5℃，水温波动±0.5℃；</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#2.外壳：静电喷塑不锈钢内胆拉伸成型；控温系统：微机PID智能控制。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#1.目镜：宽视野WF10X目镜；视野直径18mm，工作距离24.95mm，带钢丝指针；目镜放大率准确度不超过±4.67%；物镜：DIN消色差物镜系统；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#2.成像清晰圆直径：4X:≥13.7；10X:≥14；40X:≥13.6；100X:≥11.0；齐焦允差：10X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4X:≤±0.027；10X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 40X:≤±0.018；40X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100X:≤±0.013；10X物镜景深内偏摆：≤0.05mm。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#3.显微镜物镜放大准确度：≤±2.7%；物镜共轭距离≥195mm。观察头：铰链式三目头，30°倾斜，可以360°自由转动；双筒的调节范围为55mm-75mm；倾斜式目镜筒作360°旋转时目镜焦平面上像中心的位移≤0.42mm；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转换器：滚动轴承结构，稳定性：≤0.020mm。载物台：双层机械式载物台，面积≥125×125mm;X,Y方向移动范围≥640×60mm;移动精度0.1mm；用机械使标本在5mm×5mm范围内移动时的离焦量≤0.010mm；载物台侧向受5N水平方向作用力最大位移≤0.005mm；不重复性≤0.003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#5.聚光镜：阿贝聚光镜(N.A:1.25)；聚光镜上升到最高位置，顶端低于载物台表面的距离≤0.28mm；调焦系统：采用粗、微同轴的齿轮齿条调焦机构，微调机构空回≤0.006mm；光源系统：3.5V/1W LED光源，可通过调光拨盘调节照明亮度。</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#6.左右两系统放大率差≤1.33%；双目系统左右两像面光谱色一致，明暗差≤12.8%。双目系统左右视场中心偏差：上下≤0.12mm;左右外侧≤0.18mm；左右内侧≤0.20mm。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#7.双目系统左右光轴平行度：水平发散≤35′；水平汇聚≤16′；垂直交叉≤20′。零视度时，左右系统的目镜端面位置差≤0.20mm；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#8.≥1/2.8 英寸逐行扫描传感器，≥2592×1944 像素 CMOS 感光芯片；</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#9.≥10.1寸液晶显示屏，UVC、USB、HDMI接口输出。USB座可以正常连接电脑，实现电脑与显微镜之间的数据传输；支持UVC和显示屏同时输出；HDMI导出全高清数字信号；支持嵌入式系统；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#10.学生端直接通过图像传感器经CPU处理后直接驱动LCD屏幕显示。</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#11.支持Wi-Fi6，支持AP模式和STA模式，支持将数码显微镜图像，经过高速传输处理器汇聚处理后上传图像互动系统。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中央操作台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#1.规格尺寸（长×宽×高）：4500mm×1500mm×800mm（±20mm）；台面：≥12.7mm实芯理化板，周边成型厚度≥25.4mm，耐酸碱、耐腐蚀、耐高温、抗菌等；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教师台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#1.规格尺寸（长×宽×高）：2400mm×750mm×800mm（±20mm）；台面：≥12.7mm实芯理化板，周边成型厚度≥25.4mm，耐酸碱、耐腐蚀、耐高温、抗菌等。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#1.规格尺寸（长×宽×高）：4000mm×650mm×800mm（±20mm）；台面：≥12.7mm实芯理化板，周边成型厚度为≥25.4mm，耐酸碱、耐腐蚀、耐高温、抗菌等。</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C-14</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三联水嘴</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C-46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szCs w:val="16"/>
                <w:highlight w:val="none"/>
                <w:lang w:bidi="ar"/>
              </w:rPr>
            </w:pPr>
            <w:r>
              <w:rPr>
                <w:rFonts w:hint="eastAsia" w:ascii="仿宋_GB2312" w:hAnsi="Times New Roman" w:eastAsia="仿宋_GB2312" w:cs="宋体"/>
                <w:color w:val="auto"/>
                <w:highlight w:val="none"/>
                <w:lang w:bidi="ar"/>
              </w:rPr>
              <w:t xml:space="preserve">参数同“C-15</w:t>
            </w: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多参数水质分析仪（系统）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水质检测：支持检测COD、氨氮、总磷、总氮、悬浮物、硝酸盐氮、游离氯、硫酸盐、硫化物、色度、硝基苯、甲醛、阴离子表面活性剂、二氧化氯、铅、锌、浊度、高锰酸盐指数、亚硝酸盐氮、磷酸盐、氟化物、氰化物、总铬、六价铬、苯胺、挥发酚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#2.光度计模块具有：基本模式、定量测量、全波长扫描、动力学和多波长测量等功能；检测项目：依据国家行业标准：COD-《HJ/T 399-2007》、氨氮-《HJ 535-2009》、总磷-《GB11893-89》、总氮-《HJ 636-2012》 ；测量量程：总氮0.5-150mg/L，氨氮：0.015-50mg/L，总磷：0.6-100mg/L, COD：0.7-15000mg/L；</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#3.检定规程：符合《JJG-178紫外、可见、近红外分光光度计检定规程》的2级要求；比色升级：管皿一体双模式：插座式钨灯，换灯免光学调试；</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#4.屏幕≥7英寸彩色触摸屏，支持中文显示界面，中文、英文自动切换；光学系统：单光束，1200条/毫米全息光栅；</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#5.光谱带宽（nm）：2；波长范围(nm)：320-1100；波长准确度(nm)：±0.5；波长分辨率(nm)：0.1；波长重复性(nm)：≤0.2；杂散光（%T）：≤0.05；透射比准确度(%T)：±0.3；透射比重复性（%T）：≤0.1；</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#6.基线平直度(Abs)：±0.002；噪声(%T)：0%线≤0.2；0%线≤0.3；漂移(Abs)：≤0.002；光度范围：0-200%T，-0.301-3A；样品架：16mm试管比色皿一体架。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水样取样器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#1.采水瓶体：304型不锈钢（可抵抗海水腐蚀）；部件连接：全部螺扣连接，周身无焊接出水口：方形直角出水嘴，带螺纹旋帽；容量：支持1000mL，2000mL。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加热板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#1.尺寸：400</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300mm</w:t>
            </w:r>
            <w:r>
              <w:rPr>
                <w:rFonts w:ascii="仿宋_GB2312" w:hAnsi="Times New Roman" w:eastAsia="仿宋_GB2312" w:cs="宋体"/>
                <w:color w:val="auto"/>
                <w:highlight w:val="none"/>
                <w:lang w:bidi="ar"/>
              </w:rPr>
              <w:t xml:space="preserve">（±20mm）</w:t>
            </w:r>
            <w:r>
              <w:rPr>
                <w:rFonts w:hint="eastAsia" w:ascii="仿宋_GB2312" w:hAnsi="Times New Roman" w:eastAsia="仿宋_GB2312" w:cs="宋体"/>
                <w:color w:val="auto"/>
                <w:highlight w:val="none"/>
                <w:lang w:bidi="ar"/>
              </w:rPr>
              <w:t xml:space="preserve">；材质：2mm不锈钢板材；</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#2.控温范围：室温-300℃；控温方式：数显(室温到300℃之内可任意设定成恒温)；定时范围：0-999min。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C-50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溶解氧测定仪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#1.支持溶氧仪浓度、饱和度、电极电流、温度测量；</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#2.支持微处理器技术，宽屏幕液晶显示。具有操作提示功能；具有自动温度补偿功能；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#3.具有断电保护等功量程范围：0.0～199.9%（0.00～19.99PPm；温度：0～50℃；分辨率：0.1% of 0.01ppm 0.1℃/0.1</w:t>
            </w:r>
            <w:r>
              <w:rPr>
                <w:rFonts w:ascii="Cambria Math" w:hAnsi="Cambria Math" w:eastAsia="仿宋_GB2312" w:cs="Cambria Math"/>
                <w:color w:val="auto"/>
                <w:highlight w:val="none"/>
                <w:lang w:bidi="ar"/>
              </w:rPr>
              <w:t xml:space="preserve">℉</w:t>
            </w:r>
            <w:r>
              <w:rPr>
                <w:rFonts w:hint="eastAsia" w:ascii="仿宋_GB2312" w:hAnsi="仿宋_GB2312" w:eastAsia="仿宋_GB2312" w:cs="仿宋_GB2312"/>
                <w:color w:val="auto"/>
                <w:highlight w:val="none"/>
                <w:lang w:bidi="ar"/>
              </w:rPr>
              <w:t xml:space="preserve">；准确度：±</w:t>
            </w:r>
            <w:r>
              <w:rPr>
                <w:rFonts w:hint="eastAsia" w:ascii="仿宋_GB2312" w:hAnsi="Times New Roman" w:eastAsia="仿宋_GB2312" w:cs="宋体"/>
                <w:color w:val="auto"/>
                <w:highlight w:val="none"/>
                <w:lang w:bidi="ar"/>
              </w:rPr>
              <w:t xml:space="preserve">1.5% of F.S；温度0.3℃；含盐量：0.0-50.0 ppt；解析度 0.1ppt；储存数据：≥99笔资料；显示：4位数，同时显示%或ppm和温度值；操作环境：0-80%RH,0～50℃；尺寸：175mm×70mm×33mm（±20mm）。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D、展览室及走廊配置清单</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1-走廊文化空间</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#1.显示尺寸≥65英寸，物理分辨率≥3840×2160，采用LED液晶显示屏，支持多点红外触控技术；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#3.支持针孔阵列发声，总功率≥40W；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#5.支持</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K摄像头；</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Wi-Fi支持2.4GHz/5GHz双频段；</w:t>
            </w:r>
            <w:r/>
          </w:p>
          <w:p>
            <w:pPr>
              <w:jc w:val="left"/>
              <w:widowControl/>
              <w:rPr>
                <w:rFonts w:hint="eastAsia" w:ascii="仿宋_GB2312" w:hAnsi="仿宋_GB2312" w:eastAsia="仿宋_GB2312" w:cs="仿宋_GB2312"/>
                <w:color w:val="auto"/>
                <w:szCs w:val="21"/>
                <w:highlight w:val="yellow"/>
                <w:lang w:bidi="ar"/>
              </w:rPr>
            </w:pPr>
            <w:r>
              <w:rPr>
                <w:rFonts w:hint="eastAsia" w:ascii="仿宋_GB2312" w:hAnsi="仿宋_GB2312" w:eastAsia="仿宋_GB2312" w:cs="仿宋_GB2312"/>
                <w:color w:val="0000ff"/>
                <w:szCs w:val="21"/>
                <w:highlight w:val="none"/>
              </w:rPr>
              <w:t xml:space="preserve">#7.</w:t>
            </w:r>
            <w:r>
              <w:rPr>
                <w:rFonts w:hint="eastAsia" w:ascii="仿宋_GB2312" w:hAnsi="仿宋_GB2312" w:eastAsia="仿宋_GB2312" w:cs="仿宋_GB2312"/>
                <w:color w:val="0000ff"/>
                <w:szCs w:val="21"/>
                <w:highlight w:val="none"/>
                <w:lang w:val="en-US" w:eastAsia="zh-CN"/>
              </w:rPr>
              <w:t xml:space="preserve">满足《GB/T 45657-2025 信息化教学环境视听技术要求》中显示视觉健康相关要求</w:t>
            </w:r>
            <w:r>
              <w:rPr>
                <w:rFonts w:hint="eastAsia" w:ascii="仿宋_GB2312" w:hAnsi="仿宋_GB2312" w:eastAsia="仿宋_GB2312" w:cs="仿宋_GB2312"/>
                <w:color w:val="0000ff"/>
                <w:szCs w:val="21"/>
                <w:highlight w:val="none"/>
              </w:rPr>
              <w:t xml:space="preserve">；</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金属落地标识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#1.不锈钢造型立体斜拉字，≥1500×450×350mm。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墙面主题文化标识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#1.包含课程基地主题发光文字，立体雕刻图案，工艺：≥20mm厚雪弗板雕刻，面层亚克力，≥4450×7760mm。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#1.≥40×60mm镀锌方管焊接骨架，≥17mm厚阻燃板基层，5mm厚饰面板面层，墙面尺寸：≥7000×3000mm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金属背景格栅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#1.≥30×60mm镀锌方管焊接，面层转印木纹格栅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#1.≥20×40mm镀锌龙骨，≥1.2mm厚不锈钢折边焊接打磨，面层金属烤漆UV图案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文化布展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#1.≥20mm厚PVC雕刻面层UV图案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木质造型地柜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#1.尺寸：≥600×850mm，≥18mm厚实木多层板柜体，内置鹅卵石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实物展示柜1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#1.尺寸：≥1200×600mm,≥18mm厚实木多层板柜体制作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实物展示柜2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#1.尺寸：≥600×600mm,≥18mm厚实木多层板柜体制作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#1.尺寸：≥1000×300mm,≥25mm厚实木多层板，角码安装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学生作品展示柜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金属穿孔板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#1.≥20×40mm镀锌龙骨，≥3mm厚铝单板穿孔工艺，人工安装。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#1.强电：国标≥2.5平方铜芯线；</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#2.弱电：HDMI高清线缆、网络六类线缆等。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磁吸轨道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#1.定制磁吸轨道，吊杆安装。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m</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#1.磁吸射灯。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2-生物课程展览室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#1.石膏板造型边框吊顶，中间≥40×80mm铝方通吊顶。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涂料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#1.基层处理，结合环境喷涂，两底一面。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#1.显示尺寸≥86英寸，分辨率≥3840×2160，采用LED液晶显示屏，支持多点红外触控技术；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#3.支持针孔阵列发声，最大功率≥</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#4.内置≥8阵列麦克风，拾音角度≥180°；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#5.内置</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K摄像头；</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Wi-Fi支持2.4GHz/5GHz双频段；</w:t>
            </w:r>
            <w:r/>
          </w:p>
          <w:p>
            <w:pPr>
              <w:jc w:val="left"/>
              <w:widowControl/>
              <w:rPr>
                <w:rFonts w:hint="eastAsia" w:ascii="仿宋_GB2312" w:hAnsi="仿宋_GB2312" w:eastAsia="仿宋_GB2312" w:cs="仿宋_GB2312"/>
                <w:color w:val="auto"/>
                <w:szCs w:val="21"/>
                <w:highlight w:val="yellow"/>
                <w:lang w:bidi="ar"/>
              </w:rPr>
            </w:pPr>
            <w:r>
              <w:rPr>
                <w:rFonts w:hint="eastAsia" w:ascii="仿宋_GB2312" w:hAnsi="仿宋_GB2312" w:eastAsia="仿宋_GB2312" w:cs="仿宋_GB2312"/>
                <w:color w:val="0000ff"/>
                <w:szCs w:val="21"/>
                <w:highlight w:val="none"/>
              </w:rPr>
              <w:t xml:space="preserve">#7.</w:t>
            </w:r>
            <w:r>
              <w:rPr>
                <w:rFonts w:hint="eastAsia" w:ascii="仿宋_GB2312" w:hAnsi="仿宋_GB2312" w:eastAsia="仿宋_GB2312" w:cs="仿宋_GB2312"/>
                <w:color w:val="0000ff"/>
                <w:szCs w:val="21"/>
                <w:highlight w:val="none"/>
                <w:lang w:val="en-US" w:eastAsia="zh-CN"/>
              </w:rPr>
              <w:t xml:space="preserve">满足《GB/T 45657-2025 信息化教学环境视听技术要求》中显示视觉健康相关要求</w:t>
            </w:r>
            <w:r>
              <w:rPr>
                <w:rFonts w:hint="eastAsia" w:ascii="仿宋_GB2312" w:hAnsi="仿宋_GB2312" w:eastAsia="仿宋_GB2312" w:cs="仿宋_GB2312"/>
                <w:color w:val="0000ff"/>
                <w:szCs w:val="21"/>
                <w:highlight w:val="none"/>
              </w:rPr>
              <w:t xml:space="preserve">；</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荣誉展示柜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#1.≥1500×1800mm，不锈钢烤漆金属柜。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背景墙布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#1.宣绒布铺贴，图案内容要求内容进行定制设计。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背景文化墙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#.材质为≥2mm厚铝板烤漆造型定制，内置金属龙骨安装，弧形造型，内置LED发光灯片。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文化字牌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#1.包含发光字，主题文化标识图文，根据采购人需求定制。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#1.高清环保油墨印刷，高遮光，涤纶材质，立体面料，双面防水涂层，拉珠升降，铝合金上下卷管。图案内容根据成品模板内容进行定制。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塑胶地板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#1.耐磨层厚度≥0.4mm；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#2.厚度≥2mm；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#3.含地面自流平及铺装损耗；</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#4.室内地面找平。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LED护眼灯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#1.尺寸：长1200mm±10mm，宽300mm±10mm；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#2.额定功率：36W±5W；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#3.色温：4300-5300K，显色指数Ra≥90；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#4.无频闪危害或无显著影响；</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#5.蓝光危害等级为RG0（或0类危险）；</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 LED灯通过国家强制性CCC认证。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整室电源线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#1.线材规格：ZR-BV铜芯阻燃线，照明回路≥2.5mm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，大功率设备回路≥4mm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（线管系统：采用国标阻燃PVC管（Φ20，壁厚≥1.6mm），弯管曲率半径≥6D）。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水波纹造型展示台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#1.≥1500×1000×1000mm实木造型定制，烤漆，水波纹造型。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玻璃展示柜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#1.≥1800×900×350mm定制金属边框造型橱柜，钢化玻璃门。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展示台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#1.尺寸：≥100×900×350mm，≥18mm厚实木多层板柜体，≥10mm后钢化玻璃立体玻璃罩。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湿地生态场景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#1.制模，修整，特种水泥，龙骨、钢丝网加固，调整，着色调整。pvc等模制湿地花草，仿真芦苇。艺术展台。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生态背景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#1.设计、高清晰写真，上墙，木质墙面。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特制水面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#1.高分子ABS组成。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科普图文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#1.设计、高清写真展板。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木栅栏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#1.定制，木质工艺。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东方白鹳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丹顶鹤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黑鹳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白鹭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#1.湿地动物成体自然大，约≥20×30cm。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绿头鸭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#1.湿地动物成体自然大，约≥25×30cm。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鸳鸯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#1.湿地动物成体自然大，约≥25×25cm。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黑水鸡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#1.湿地动物成体自然大，约≥20×20cm。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触摸查询一体机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#1.屏幕≥32英寸LCD液晶屏，显示比例为≥16:9，最佳分辨率默认≥1920×1080P。</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#2.屏幕亮度≥300cd/</w:t>
            </w:r>
            <w:r>
              <w:rPr>
                <w:rFonts w:hint="eastAsia" w:ascii="微软雅黑" w:hAnsi="微软雅黑" w:eastAsia="微软雅黑" w:cs="微软雅黑"/>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，对比度≥1200:1，响应时间≤6ms，刷新频率≥60Hz。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#3.采用红外感应触摸技术，触摸有效识别精度优于1.5mm。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#4.主机CPU≥四核，运行内存≥8GB，存储≥128GB固态硬盘。</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#5.板载千兆网卡，集成多声道音频芯片。</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#6.通信方式支持全速USB 2.0及USB 3.0接口。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湿地生态查询软件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#1.软件介绍湿地生态概念、重大作用、中国的主要湿地、湿地保护等。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bl>
    <w:p>
      <w:pPr>
        <w:ind w:firstLine="480"/>
        <w:jc w:val="left"/>
        <w:keepLines w:val="0"/>
        <w:keepNext w:val="0"/>
        <w:pageBreakBefore w:val="0"/>
        <w:spacing w:line="540" w:lineRule="exact"/>
        <w:widowControl w:val="off"/>
        <w:rPr>
          <w:rFonts w:hint="default" w:ascii="宋体" w:hAnsi="宋体" w:eastAsia="宋体" w:cs="宋体"/>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采购包2</w:t>
      </w:r>
      <w:r>
        <w:rPr>
          <w:rFonts w:hint="eastAsia" w:ascii="宋体" w:hAnsi="宋体" w:eastAsia="宋体" w:cs="宋体"/>
          <w:b/>
          <w:bCs/>
          <w:color w:val="auto"/>
          <w:sz w:val="28"/>
          <w:szCs w:val="28"/>
          <w:highlight w:val="none"/>
          <w:lang w:val="en-US" w:eastAsia="zh-CN"/>
        </w:rPr>
        <w:t xml:space="preserve">英语实训室</w:t>
      </w:r>
      <w:r>
        <w:rPr>
          <w:rFonts w:hint="eastAsia" w:ascii="宋体" w:hAnsi="宋体" w:cs="宋体"/>
          <w:color w:val="auto"/>
          <w:sz w:val="28"/>
          <w:szCs w:val="28"/>
          <w:highlight w:val="none"/>
          <w:lang w:val="en-US" w:eastAsia="zh-CN"/>
        </w:rPr>
        <w:t xml:space="preserve">采购清单及技术参数要求</w:t>
      </w:r>
      <w:r/>
    </w:p>
    <w:tbl>
      <w:tblPr>
        <w:tblStyle w:val="733"/>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869"/>
        <w:gridCol w:w="5729"/>
        <w:gridCol w:w="437"/>
        <w:gridCol w:w="892"/>
      </w:tblGrid>
      <w:tr>
        <w:trPr>
          <w:jc w:val="center"/>
          <w:trHeight w:val="500"/>
        </w:trPr>
        <w:tc>
          <w:tcPr>
            <w:gridSpan w:val="5"/>
            <w:shd w:val="clear" w:color="auto" w:fill="auto"/>
            <w:tcW w:w="5000"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sz w:val="28"/>
                <w:szCs w:val="28"/>
                <w:highlight w:val="none"/>
                <w:lang w:val="en-US" w:eastAsia="zh-CN"/>
              </w:rPr>
              <w:t xml:space="preserve">采购包2</w:t>
            </w:r>
            <w:r>
              <w:rPr>
                <w:rFonts w:hint="eastAsia" w:ascii="宋体" w:hAnsi="宋体" w:eastAsia="宋体" w:cs="宋体"/>
                <w:b w:val="0"/>
                <w:bCs w:val="0"/>
                <w:color w:val="auto"/>
                <w:sz w:val="28"/>
                <w:szCs w:val="28"/>
                <w:highlight w:val="none"/>
                <w:lang w:val="en-US" w:eastAsia="zh-CN"/>
              </w:rPr>
              <w:t xml:space="preserve">英语实训室采购</w:t>
            </w:r>
            <w:r>
              <w:rPr>
                <w:rFonts w:hint="eastAsia" w:ascii="宋体" w:hAnsi="宋体" w:cs="宋体"/>
                <w:b w:val="0"/>
                <w:bCs w:val="0"/>
                <w:color w:val="auto"/>
                <w:sz w:val="28"/>
                <w:szCs w:val="28"/>
                <w:highlight w:val="none"/>
                <w:lang w:val="en-US" w:eastAsia="zh-CN"/>
              </w:rPr>
              <w:t xml:space="preserve">清单及技术参数</w:t>
            </w:r>
            <w:r/>
          </w:p>
        </w:tc>
      </w:tr>
      <w:tr>
        <w:trPr>
          <w:jc w:val="center"/>
          <w:trHeight w:val="500"/>
        </w:trPr>
        <w:tc>
          <w:tcPr>
            <w:shd w:val="clear" w:color="auto" w:fill="auto"/>
            <w:tcW w:w="391"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A-英语视听说实训中心</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中控主机</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#1、处理器CPU≥800MHz主频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#2、内存≥ 256M DDR-RAM，≥64M FLASH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#3、以太网接口 ≥1路 </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RS-232通讯串口 ≥8路(≥4个DB9接口、≥4个5P端子接口) </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RS-422/485通讯串口 ≥8路</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控制面板</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#1、电容液晶屏</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分辨率：≥ 1024</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600</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#2、核心处理器：400M SOC 处理器</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、通讯方式： RS232/TTL(出厂默认 232 电平)或 RS485</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、AV 输入： 支持 720</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576 以下分辨率的 P 或者 N 制 CVBS 摄像头信号输入，可任何窗口大小显示，并可以叠加控件显示。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时序控制器</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w:t>
            </w:r>
            <w:r>
              <w:rPr>
                <w:rFonts w:hint="eastAsia"/>
                <w:b w:val="0"/>
                <w:bCs w:val="0"/>
                <w:color w:val="auto"/>
                <w:highlight w:val="none"/>
              </w:rPr>
              <w:t xml:space="preserve">标准机架式设备</w:t>
            </w:r>
            <w:r>
              <w:rPr>
                <w:rFonts w:hint="eastAsia"/>
                <w:b w:val="0"/>
                <w:bCs w:val="0"/>
                <w:color w:val="auto"/>
                <w:highlight w:val="none"/>
                <w:lang w:eastAsia="zh-CN"/>
              </w:rPr>
              <w:t xml:space="preserve">，</w:t>
            </w:r>
            <w:r>
              <w:rPr>
                <w:rFonts w:hint="eastAsia" w:ascii="宋体" w:hAnsi="宋体" w:cs="宋体"/>
                <w:b w:val="0"/>
                <w:bCs w:val="0"/>
                <w:color w:val="auto"/>
                <w:highlight w:val="none"/>
              </w:rPr>
              <w:t xml:space="preserve">电源输出：≥ 8路，单路30A，RS232/RS485控制</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数字音频处理器</w:t>
            </w:r>
            <w:r/>
          </w:p>
        </w:tc>
        <w:tc>
          <w:tcPr>
            <w:shd w:val="clear" w:color="auto" w:fill="auto"/>
            <w:tcW w:w="3330" w:type="pct"/>
            <w:vAlign w:val="center"/>
            <w:textDirection w:val="lrTb"/>
            <w:noWrap w:val="false"/>
          </w:tcPr>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1、标准机架式设备，音频处理部分和功率放大器集成到一个机箱内；</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2、具有至少4路48V幻象供电麦克风输入，采用凤凰端子；</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3</w:t>
            </w:r>
            <w:r>
              <w:rPr>
                <w:rFonts w:hint="eastAsia"/>
                <w:b w:val="0"/>
                <w:bCs w:val="0"/>
                <w:color w:val="auto"/>
                <w:sz w:val="18"/>
                <w:szCs w:val="18"/>
                <w:highlight w:val="none"/>
              </w:rPr>
              <w:t xml:space="preserve">、主机内置调试软件，支持4级抗混响功能，支持无线麦优先功能，支持麦克风信道调换；</w:t>
            </w:r>
            <w:r/>
          </w:p>
          <w:p>
            <w:pPr>
              <w:rPr>
                <w:b w:val="0"/>
                <w:bCs w:val="0"/>
                <w:color w:val="auto"/>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4</w:t>
            </w:r>
            <w:r>
              <w:rPr>
                <w:rFonts w:hint="eastAsia"/>
                <w:b w:val="0"/>
                <w:bCs w:val="0"/>
                <w:color w:val="auto"/>
                <w:sz w:val="18"/>
                <w:szCs w:val="18"/>
                <w:highlight w:val="none"/>
              </w:rPr>
              <w:t xml:space="preserve">、音频输入输出</w:t>
            </w:r>
            <w:r>
              <w:rPr>
                <w:rFonts w:hint="eastAsia"/>
                <w:b w:val="0"/>
                <w:bCs w:val="0"/>
                <w:color w:val="auto"/>
                <w:highlight w:val="none"/>
              </w:rPr>
              <w:t xml:space="preserve">接口要求：具有≥2路RCA音频输入接口，具有≥3路RCA音频输出接口；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5</w:t>
            </w:r>
            <w:r>
              <w:rPr>
                <w:rFonts w:hint="eastAsia"/>
                <w:b w:val="0"/>
                <w:bCs w:val="0"/>
                <w:color w:val="auto"/>
                <w:highlight w:val="none"/>
              </w:rPr>
              <w:t xml:space="preserve">、集成UHF数字调制无线麦克风接收功能，具有≥1路J45无线麦克风音频输入接口。具有≥1路无线麦翻页笔输出接口；</w:t>
            </w:r>
            <w:r>
              <w:rPr>
                <w:rFonts w:hint="eastAsia"/>
                <w:b w:val="0"/>
                <w:bCs w:val="0"/>
                <w:color w:val="auto"/>
                <w:highlight w:val="none"/>
              </w:rPr>
              <w:br/>
            </w: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6</w:t>
            </w:r>
            <w:r>
              <w:rPr>
                <w:rFonts w:hint="eastAsia"/>
                <w:b w:val="0"/>
                <w:bCs w:val="0"/>
                <w:color w:val="auto"/>
                <w:highlight w:val="none"/>
              </w:rPr>
              <w:t xml:space="preserve">、具有≥1路控制面板接口，可外接控制面板实现音量控制、麦克风静音等功能；具有≥1路网络接口；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7</w:t>
            </w:r>
            <w:r>
              <w:rPr>
                <w:rFonts w:hint="eastAsia"/>
                <w:b w:val="0"/>
                <w:bCs w:val="0"/>
                <w:color w:val="auto"/>
                <w:highlight w:val="none"/>
              </w:rPr>
              <w:t xml:space="preserve">、内置自适应音频处理算法，在不同场地均能实现自动校准，不需要复杂的声场设计，通过软件进行音频的调试；</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8</w:t>
            </w:r>
            <w:r>
              <w:rPr>
                <w:rFonts w:hint="eastAsia"/>
                <w:b w:val="0"/>
                <w:bCs w:val="0"/>
                <w:color w:val="auto"/>
                <w:highlight w:val="none"/>
              </w:rPr>
              <w:t xml:space="preserve">、需采用数字功放，功率放大器的最大输出功率：≥2×120W。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9</w:t>
            </w:r>
            <w:r>
              <w:rPr>
                <w:rFonts w:hint="eastAsia"/>
                <w:b w:val="0"/>
                <w:bCs w:val="0"/>
                <w:color w:val="auto"/>
                <w:highlight w:val="none"/>
              </w:rPr>
              <w:t xml:space="preserve">、</w:t>
            </w:r>
            <w:r>
              <w:rPr>
                <w:rFonts w:hint="eastAsia"/>
                <w:b w:val="0"/>
                <w:bCs w:val="0"/>
                <w:color w:val="auto"/>
                <w:highlight w:val="none"/>
                <w:lang w:eastAsia="zh-CN"/>
              </w:rPr>
              <w:t xml:space="preserve">通过一只吊装麦克风实现本地扩音和远程互动，两项功能可同时进行、互不干扰；本地扩音需声音清晰响亮、无啸叫，混响时间小于1秒；远程互动需声音清晰、无噪声回声，双端同时讲话无卡音、丢字、声音变小及失真现象。</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无线话筒（含充电底座）</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#1、发射频率：470MHz - 510MHz；</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频道数目：200；</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音频采样率：48KHz；</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动态范围：98dB；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、使用时间：满电状态下 8h；</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、使用距离：无障碍空间最大传输距离为100米；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、对频方式：有线对频。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充电底座：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、充电时间：无电约1.5h；</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、状态指示：支持无信号、正常工作、报警指示；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10</w:t>
            </w:r>
            <w:r>
              <w:rPr>
                <w:rFonts w:hint="eastAsia" w:ascii="宋体" w:hAnsi="宋体" w:cs="宋体"/>
                <w:b w:val="0"/>
                <w:bCs w:val="0"/>
                <w:color w:val="auto"/>
                <w:highlight w:val="none"/>
              </w:rPr>
              <w:t xml:space="preserve">、接收通道：≥2通道；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11</w:t>
            </w:r>
            <w:r>
              <w:rPr>
                <w:rFonts w:hint="eastAsia" w:ascii="宋体" w:hAnsi="宋体" w:cs="宋体"/>
                <w:b w:val="0"/>
                <w:bCs w:val="0"/>
                <w:color w:val="auto"/>
                <w:highlight w:val="none"/>
              </w:rPr>
              <w:t xml:space="preserve">、配套麦克风：含配套≥1个领夹麦，可增配1只无线麦，2只麦可同时使用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多媒体无源音箱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#1、频率响应：80Hz-18KHz（±3dB）；灵敏度：85-90dB；匹配功率：30W-80W；</w:t>
            </w:r>
            <w:r/>
          </w:p>
          <w:p>
            <w:pP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、高音单元：≥1×1吋“丝膜高音”，低频单元：≥1×4.5</w:t>
            </w:r>
            <w:r>
              <w:rPr>
                <w:rFonts w:hint="eastAsia" w:ascii="宋体" w:hAnsi="宋体" w:cs="宋体"/>
                <w:b w:val="0"/>
                <w:bCs w:val="0"/>
                <w:color w:val="auto"/>
                <w:highlight w:val="none"/>
                <w:lang w:eastAsia="zh-CN"/>
              </w:rPr>
              <w:t xml:space="preserve">英寸</w:t>
            </w:r>
            <w:r>
              <w:rPr>
                <w:rFonts w:hint="eastAsia" w:ascii="宋体" w:hAnsi="宋体" w:cs="宋体"/>
                <w:b w:val="0"/>
                <w:bCs w:val="0"/>
                <w:color w:val="auto"/>
                <w:highlight w:val="none"/>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、USB接口：≥ 1路 USB 3.0 Type-A，≥ 3路 USB 2.0 Type-A；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智慧云盒系统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#1、具备教学应用自动感应、自动转换功能，教师进入教室后自动同步师生及班级数据，无需手动扫码即可开展教学活动；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#2、支持互动教学应用功能，配合教师大屏动态展示互动效果；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#3、支持智能签到功能，教师移动端发起后，大屏自动感应并实时分类展示签到与未签到学生信息，签到数据支持自动上传并与教学平台互联；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▲4、支持提问互动功能，教师移动端发起随机提问，系统自动联动大屏展示动态页面、抽取学生并记录评分数据；(提供功能界面截图)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▲5、支持投票互动功能，教师移动端可创建单选、多选等形式的投票，支持细化到班课和教程发布，并统计分析投票结果；(提供功能界面截图)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#6、支持教学数据联动，自动合并教程学习数据与课堂表现数据，根据成绩模板自动计算学生综合成绩；(提供功能界面截图)</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7、支持试题批阅分析，内置教材配套题库，支持教师进行作业布置，支持将班级作业作答情况（正确率、作答分布、试题详情、参考答案等）同步显示至大屏；(提供功能界面截图)</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8、支持实时语音转写功能，支持英语、普通话等多种语言，学</w:t>
            </w:r>
            <w:r>
              <w:rPr>
                <w:rFonts w:hint="eastAsia" w:ascii="宋体" w:hAnsi="宋体" w:cs="宋体"/>
                <w:b w:val="0"/>
                <w:bCs w:val="0"/>
                <w:color w:val="auto"/>
                <w:highlight w:val="none"/>
                <w:lang w:eastAsia="zh-CN"/>
              </w:rPr>
              <w:t xml:space="preserve">生在</w:t>
            </w:r>
            <w:r>
              <w:rPr>
                <w:rFonts w:hint="eastAsia" w:ascii="宋体" w:hAnsi="宋体" w:cs="宋体"/>
                <w:b w:val="0"/>
                <w:bCs w:val="0"/>
                <w:color w:val="auto"/>
                <w:highlight w:val="none"/>
              </w:rPr>
              <w:t xml:space="preserve">移动端陈述时实时转写文字并连同录音、学生信息展示在教师大屏；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#9、内置外语教学资源，包含英语教学可交互数字教材及匹配的标准课件，支持章节检索、课件预览、展示、标注及保存；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#10、支持多端无线投屏与反控，支持同时4个设备投屏到大屏并选择任一画面放大显示；连接教学PC/OPS后支持大屏反向控制及多源画面任意切换；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#11、所投产品需提供有效的计算机软件著作权登记证书。</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多屏互动主机软件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#1、支持实时监控小组在线状态；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#2、支持发起课堂测验，题型包含单选题、多选题、判断题等，答题情况实时反馈至主讲大屏；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#3、支持实时查看学生答题时间与提交进度，并以条形图形式直观呈现选择题、判断题的答题统计结果；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#4、支持发起课堂投票功能，统计投票结果并以条形图形式直观呈现各选项的投票比例；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#5、支持发起签到、随机选人等课堂管理功能；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#6、支持分组功能，系统支持不少于10个分组；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#7、支持互动记录功能，记录课中每次互动的发起时间、参与人数、互动内容和统计结果等；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#8、支持多端无线投屏与反控，连接教学PC/OPS后支持大屏反向控制，教学PC/OPS桌面、其他设备投屏内容、系统自带互动内容可在大屏上任意切换；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#9、支持将小组投屏内容切换至教学大屏展示。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#7、USB接口：≥ 1路 USB 3.0 Type-A，≥ 3路 USB 2.0 Type-A；</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#8、COM接口：≥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多屏互动分组软件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#1、支持小组探究式学习，学生可将移动终端的学习资料或内容分享至分组屏幕进行展示和讲解；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#2、支持将任一小组屏幕上的内容分发到其他小组屏幕上；</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#3、支持不少于10个终端设备接入，可同时展示2个屏幕画面，支持小窗口选择终端内容并可将任一画面切换至主窗口放大显示；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#4、支持标注跟随功能，在任何投屏内容上标注时，其他大屏端自动同步标注内容，支持多屏同时标注，投屏内容切换后再次切回时，之前的标注依然保留。</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小组互动一体化终端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#1、显示性能：≥65英寸，图像分辨率不低于 3840×2160；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#2、触控技术：采用红外触控技术，支持40点触控与20点书写；</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#3、模块化方案：采用插拔内置式OPS标准接口（80pin）；</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#4、前置接口：双通道 USB 接口 ≥2路（包含1路 USB 3.0），≥1路 HDMI 接口（非转接），同时支持</w:t>
            </w:r>
            <w:r>
              <w:rPr>
                <w:rFonts w:hint="eastAsia" w:ascii="宋体" w:hAnsi="宋体" w:cs="宋体"/>
                <w:b w:val="0"/>
                <w:bCs w:val="0"/>
                <w:color w:val="auto"/>
                <w:highlight w:val="none"/>
                <w:lang w:val="en-US" w:eastAsia="zh-CN"/>
              </w:rPr>
              <w:t xml:space="preserve">双系统</w:t>
            </w:r>
            <w:r>
              <w:rPr>
                <w:rFonts w:hint="eastAsia" w:ascii="宋体" w:hAnsi="宋体" w:cs="宋体"/>
                <w:b w:val="0"/>
                <w:bCs w:val="0"/>
                <w:color w:val="auto"/>
                <w:highlight w:val="none"/>
              </w:rPr>
              <w:t xml:space="preserve">识别；≥1路全通道接口（一根数据线同时实现音视频与触控传输）；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#5、后置接口：RJ45 ≥1路，音频输入 ≥1路，RS232 ≥1路，VGA输入 ≥1路，HDMI IN ≥2路；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#6、系统配置：采用不低于12核驱动芯片，内存 ≥2GB，存储 ≥8GB；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#7、内置摄像头：一体化超高清5K摄像头，单颗有效像素 ≥1900W，可输出最大分辨率 5104×3864 的图片与视频，支持搭配AI软件实现自动点名点数功能；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#8、抗干扰性能：整机具备抗强光干扰性能，在 400K LUX 照度的光照下保证书写功能正常；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#9、维护与接口设计：具备系统还原物理按键；接口面板和按键面板支持前拆式结构；前置U盘接口具有翻转式防护防撞盖板；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#10、音频系统：下边框具有4个发声单元，总功率 &gt;40W；具有独立扩声系统与接口，支持不开机扩音功能；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#11、智能交互：可通过四指向下滑动、点击两侧快捷键等不少于3种方式实现整个屏幕下移（下移后仍可触控及书写），并支持不少于2种方法返回全屏模式。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大屏支架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#1、钢制，黑色喷漆；</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#2、四轮可移动，带锁止装置；高度可调节。</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#3、承重≥100</w:t>
            </w:r>
            <w:r>
              <w:rPr>
                <w:rFonts w:hint="eastAsia" w:ascii="宋体" w:hAnsi="宋体" w:cs="宋体"/>
                <w:b w:val="0"/>
                <w:bCs w:val="0"/>
                <w:color w:val="auto"/>
                <w:highlight w:val="none"/>
                <w:lang w:eastAsia="zh-CN"/>
              </w:rPr>
              <w:t xml:space="preserve">kg</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#4、支持 55-86英寸大屏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无线路由器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#1、固定端口：≥5个千兆电口（默认1个WAN口，4个LAN口，其中3个LAN口可切换为WAN口），≥1个 USB 3.0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#2、内存与存储：内存 ≥512MB，FLASH ≥128MB；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#3、天线配置：≥2根 5dBi 2.4G 刀锋杆状天线，≥2根 5dBi 5G 刀锋杆状天线，≥1根 DFS 天线；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#4、带机数量：整机最</w:t>
            </w:r>
            <w:r>
              <w:rPr>
                <w:rFonts w:hint="eastAsia" w:ascii="宋体" w:hAnsi="宋体" w:cs="宋体"/>
                <w:b w:val="0"/>
                <w:bCs w:val="0"/>
                <w:color w:val="auto"/>
                <w:highlight w:val="none"/>
                <w:lang w:val="en-US" w:eastAsia="zh-CN"/>
              </w:rPr>
              <w:t xml:space="preserve">大</w:t>
            </w:r>
            <w:r>
              <w:rPr>
                <w:rFonts w:hint="eastAsia" w:ascii="宋体" w:hAnsi="宋体" w:cs="宋体"/>
                <w:b w:val="0"/>
                <w:bCs w:val="0"/>
                <w:color w:val="auto"/>
                <w:highlight w:val="none"/>
              </w:rPr>
              <w:t xml:space="preserve">支持150台终端同时在线；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#5、供电方式：支持本地 220V AC 供电。</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48口交换机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#1、端口规格：≥48个10/100/1000M 自适应RJ45端口；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#2、转发性能：所有端口均具备线速转发能力，支持MDI/MDIX自动翻转及双工/速率自协商。</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外语资源终端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软件参数：</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1、富媒体学习资源库：包含电子书不少于4000个、视频类资源不少于70</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0个、课程类资源不少于5</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0个、测试题库不少于1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0套；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#2、教师与语言学习课程：包含教师发展类课程和语言学习类课程不少于500个资源；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▲3、演讲赛事实录资源：包含国内外外语演讲类赛事视频资源（需提供产品软件功能截图或产品彩页）；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#4、国外优质拓展资源：引进国外版权语言学习拓展类视频资源，包含自然、历史人文、世界文化、科技、学术等至少5大类主题；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▲5、多语种学习资源：包含多语种数字课程不少于50课时（需提供产品软件功能截图或产品彩页）；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#6、水平定位测试与自适应推荐：提供英语水平定位考试（抽取不少于50道题），根据测试结果生成诊断报告并定级推送符合等级的学习资源。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硬件参数：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多核处理器，</w:t>
            </w:r>
            <w:r>
              <w:rPr>
                <w:rFonts w:hint="eastAsia" w:ascii="宋体" w:hAnsi="宋体" w:cs="宋体"/>
                <w:b w:val="0"/>
                <w:bCs w:val="0"/>
                <w:color w:val="auto"/>
                <w:highlight w:val="none"/>
              </w:rPr>
              <w:t xml:space="preserve">内存规格：≥8GB；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、硬盘规格：SSD ≥1TB。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数字语音系统软件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一、核心教学与互动功能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#1、支持国产操作系统</w:t>
            </w:r>
            <w:r>
              <w:rPr>
                <w:rFonts w:hint="eastAsia" w:ascii="宋体" w:hAnsi="宋体" w:cs="宋体"/>
                <w:b w:val="0"/>
                <w:bCs w:val="0"/>
                <w:color w:val="auto"/>
                <w:highlight w:val="none"/>
                <w:lang w:eastAsia="zh-CN"/>
              </w:rPr>
              <w:t xml:space="preserve">及主流操作系统</w:t>
            </w:r>
            <w:r>
              <w:rPr>
                <w:rFonts w:hint="eastAsia" w:ascii="宋体" w:hAnsi="宋体" w:cs="宋体"/>
                <w:b w:val="0"/>
                <w:bCs w:val="0"/>
                <w:color w:val="auto"/>
                <w:highlight w:val="none"/>
              </w:rPr>
              <w:t xml:space="preserve">混合使用，具备听写、口语训练及口语考试功能；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▲2、软件界面支持多语种切换，无需关闭软件即可实时切换；（需提供软件功能截图）；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▲3、屏幕广播与可视授课：支持屏幕广播及画笔标识，支持学生屏幕转播及录制；可视授课清</w:t>
            </w:r>
            <w:r>
              <w:rPr>
                <w:rFonts w:hint="eastAsia" w:ascii="宋体" w:hAnsi="宋体" w:cs="宋体"/>
                <w:b w:val="0"/>
                <w:bCs w:val="0"/>
                <w:color w:val="auto"/>
                <w:highlight w:val="none"/>
                <w:lang w:eastAsia="zh-CN"/>
              </w:rPr>
              <w:t xml:space="preserve">晰地</w:t>
            </w:r>
            <w:r>
              <w:rPr>
                <w:rFonts w:hint="eastAsia" w:ascii="宋体" w:hAnsi="宋体" w:cs="宋体"/>
                <w:b w:val="0"/>
                <w:bCs w:val="0"/>
                <w:color w:val="auto"/>
                <w:highlight w:val="none"/>
              </w:rPr>
              <w:t xml:space="preserve">展示教师板书、面部表情及口型</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#4、双声道独立广播：支持同时广播教师课件声音与麦克风声音，学生端可独立调节左右声道音量（课件与教师语音分离）；支持笔记本电脑作为主控机实现该功能；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#5、监听监视与点评：支持监听学生发音并实时标记提醒（声音过小、过快、过慢等），支持通过摄像头监视发音口型；录音回放进度条支持同步显示上述标记；</w:t>
            </w:r>
            <w:r/>
          </w:p>
          <w:p>
            <w:pPr>
              <w:rPr>
                <w:rFonts w:ascii="宋体" w:hAnsi="宋体" w:cs="宋体"/>
                <w:b w:val="0"/>
                <w:bCs w:val="0"/>
                <w:color w:val="auto"/>
                <w:highlight w:val="none"/>
              </w:rPr>
            </w:pP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6、网络影音广播：支持同时发布8路音视频节目（支持本地文件及外接设备），支持4K视频广播及0.5-2倍变速不变调播放（需提供软件功能截图）；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#7、统一录像与音箱控制：支持一键录制所有终端摄像头画面并同步保存至教师端，支持录像广播及全体回放；支持一键开启/停止教室音箱声音；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互动评测功能：支持将授课内容自动下发为学生答题（支持选择、判断、主观、抢答、写作、语音、视频多道选择及填空等题型）；支持弹幕、随机选人讲解、学生投票（最多9人）；语音题支持录音及回放讲解；视频多道选择/填空题支持一次截取多达20道题目，大屏播放视频同时学生作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#9、快速口语考试：支持试音、流程控制、录音查看导出及监听；支持按人数生成准考证号，支持同时录制原音和学生发音，支持设置多达10路考试音频源。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二、专业语言实训功能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#10、双轨录音：支持一键开始/暂停/停止全程双轨录音，将对话声或原语/译语录制在同一文件的不同轨道上（采样率≥48KHz、延时≤3ms），生成MP3格式并在同一界面列出历史录音；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#11、影子与复读训练：支持音视频智能分句，全自动逐句影子/复读训练；支持0.5-2倍变速播放，支持设置多达14种干扰音及调节强度；支持一键双轨录音及全体回放；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#12、听写训练：支持逐句、自动、乱序听写模式；自动听写拼写时间可设为播放时间的1-20倍；支持0.5-2倍变速及14种干扰音设置；支持自动评分及错词红色标识；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#13、配音训练：支持原音播放（变速不变调）；配音支持字幕显示开关及倒计时进度条；配音回放支持原音、配音、混合播放、左原右配四种模式。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三、自主学习功能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#14、学生端自主学习：支持自主进行听写、口语、复读训练（支持原音同步录制、先播后录等模式及原音/复读音对比）；支持课件点播，利用教师端资源库开展自主复读、测验及口语训练。</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云桌面管理主机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#1、整机形态：机架式服务器，标配标准导轨；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#2、处理器：≥ 八核心十六线程，基础频率 ≥ 2.8GHz；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#3、内存：≥ 32GB ；</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#4、硬盘：≥ 1块 480G 2.5寸企业级 SSD，≥ 1块</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T 2.5寸企业级 SSD；</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#5、网卡：板载集成双千兆网口（2个 1000M NIC）；</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#6、管理功能：集成 BMC 芯片，支持 IPMI 2.0、SOL、KVM Over IP、虚拟媒介等高级管理功能，提供独立 1Gbps RJ45 管理口，支持 NCSI 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#7、电源：≥ 400W 专用电源。</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云桌面管理软件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#1、采用B/S架构，支持多镜像多节点缓存架构，每个镜像下支持最少15个快照更新节点，支持</w:t>
            </w:r>
            <w:r>
              <w:rPr>
                <w:rFonts w:hint="eastAsia" w:ascii="宋体" w:hAnsi="宋体" w:cs="宋体"/>
                <w:b w:val="0"/>
                <w:bCs w:val="0"/>
                <w:color w:val="auto"/>
                <w:highlight w:val="none"/>
                <w:lang w:val="en-US" w:eastAsia="zh-CN"/>
              </w:rPr>
              <w:t xml:space="preserve">上下级</w:t>
            </w:r>
            <w:r>
              <w:rPr>
                <w:rFonts w:hint="eastAsia" w:ascii="宋体" w:hAnsi="宋体" w:cs="宋体"/>
                <w:b w:val="0"/>
                <w:bCs w:val="0"/>
                <w:color w:val="auto"/>
                <w:highlight w:val="none"/>
              </w:rPr>
              <w:t xml:space="preserve">节点或</w:t>
            </w:r>
            <w:r>
              <w:rPr>
                <w:rFonts w:hint="eastAsia" w:ascii="宋体" w:hAnsi="宋体" w:cs="宋体"/>
                <w:b w:val="0"/>
                <w:bCs w:val="0"/>
                <w:color w:val="auto"/>
                <w:highlight w:val="none"/>
                <w:lang w:val="en-US" w:eastAsia="zh-CN"/>
              </w:rPr>
              <w:t xml:space="preserve">并联</w:t>
            </w:r>
            <w:r>
              <w:rPr>
                <w:rFonts w:hint="eastAsia" w:ascii="宋体" w:hAnsi="宋体" w:cs="宋体"/>
                <w:b w:val="0"/>
                <w:bCs w:val="0"/>
                <w:color w:val="auto"/>
                <w:highlight w:val="none"/>
              </w:rPr>
              <w:t xml:space="preserve">节点模式，并通过树状目录结构展示节点关系；</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#2、管理端与客户端操作系统</w:t>
            </w:r>
            <w:r>
              <w:rPr>
                <w:rFonts w:hint="eastAsia" w:ascii="宋体" w:hAnsi="宋体" w:cs="宋体"/>
                <w:b w:val="0"/>
                <w:bCs w:val="0"/>
                <w:color w:val="auto"/>
                <w:highlight w:val="none"/>
                <w:lang w:eastAsia="zh-CN"/>
              </w:rPr>
              <w:t xml:space="preserve">适配</w:t>
            </w:r>
            <w:r>
              <w:rPr>
                <w:rFonts w:hint="eastAsia" w:ascii="宋体" w:hAnsi="宋体" w:cs="宋体"/>
                <w:b w:val="0"/>
                <w:bCs w:val="0"/>
                <w:color w:val="auto"/>
                <w:highlight w:val="none"/>
              </w:rPr>
              <w:t xml:space="preserve">国产操作系统</w:t>
            </w:r>
            <w:r>
              <w:rPr>
                <w:rFonts w:hint="eastAsia" w:ascii="宋体" w:hAnsi="宋体" w:cs="宋体"/>
                <w:b w:val="0"/>
                <w:bCs w:val="0"/>
                <w:color w:val="auto"/>
                <w:highlight w:val="none"/>
                <w:lang w:eastAsia="zh-CN"/>
              </w:rPr>
              <w:t xml:space="preserve">并兼容国产硬件</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#3、具备概况总览、终端管理、用户管理、镜像管理、网络拓扑管理和系统设置模块，支持在主界面展示终端使用的各类CPU类型及主板类型的种类及百分比；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#4、镜像格式采用加密文件格式（非通用VHD和IMG格式），防止在微软系统下通过磁盘工具挂载浏览和修改；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#5、支持在服务器端和客户端制作快照，客户端快照功能需由管理员在服务器端开启；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#6、支持终端公共桌面、私有桌面、混合桌面模式，混合桌面支持用户选择登录方式；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#7、禁止使用主板PXE引导启动，采用独立编写的preboot启动插件，支持自定义IP、管理端DHCP、外部环境DHCP、本地离线启动延续四种获取IP地址的方式；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#8、新接入客户端无需在管理端手动添加IP、MAC等参数，支持开机自动加入列表，并支持集中修改机器名、IP地址、子网掩码和DNS；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#9、支持设置禁用无关终端登录，支持锁定已误登入的客户端使其下次无法登入；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#10、具备网络拓扑模块，支持将终端分配到不同交换机下，提升离线速度并降低交换机压力；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#11、具备终端系统Home目录重定向功能，支持重定向到指定磁盘及分区；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#12、支持终端群组管理功能，支持远程开关机和重启操作；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#13、具备手动配置资产盘点表功能，支持添加终端类型、品牌、质保期限及图片数据，支持按终端类型自定义分类展示，支持列表和图标两种展示方式。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65</w:t>
            </w:r>
            <w:r/>
          </w:p>
        </w:tc>
      </w:tr>
      <w:tr>
        <w:trPr>
          <w:jc w:val="center"/>
          <w:trHeight w:val="1749"/>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学生耳麦</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#1、耳机类型：有线 USB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#2、喇叭尺寸：≥50mm；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#3、灵敏度：≥108+3dB；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#4、频响范围：≥20~20KHz；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#5、耳机重量：≤316g。</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#1、规格尺寸：≥22U专用服务器机柜，宽度600mm，深度 ≥800mm；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#2、承重能力：≥500kg；</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#3、钢板厚度：立柱厚度 ≥2mm，其余部分钢板厚度 ≥1mm。</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#4、配备主动散热及PDU。</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教师升降桌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#1、桌面规格：长 × 宽 ≥1300 × 700mm；挡板规格：长1300mm × 宽420mm；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#2、升降功能：一键升降，行程 700-1200mm，升降速度 40mm/s；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#3、高度记忆：支持3档高度记忆；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#4、承重能力：安全承重 ≥120kg；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#5、桌面材质：采用三聚氰胺板或抗倍特板，板材厚度 ≥18mm；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#6、显示器支架：可前后拉伸调节视距，支持上下升降及倾仰角调节。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张</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#1、椅脚与椅轮：∮320尼龙脚，配50mm尼龙轮；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#2、底盘与气杆：采用加厚中班蝴蝶底盘，配备防爆气杆；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#3、背框与扶手：采用PP玻纤背框和扶手，带固定腰垫；</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#4、坐垫材质：采用42密度中软高弹力切割海绵；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#5、饰面材质：采用耐磨亲肤弹力座布，靠背采用加密加厚H网饰面。</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#1、产品规格：对角线 1800mm，边长 860mm，高度 750mm（参考尺寸，实物根据教室大小调节尺寸）；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级别环保板，台面预留走线孔；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#3、柜体材质：采用钢制结构，主机箱为冷轧板冲压而成；桌腿采用 25×25mm 方管，壁厚 1.0mm，钢制部分经酸洗磷化静电喷塑处理；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#4、桌面功能：可放置 17-22寸显示器，每位带有挂钩（可挂耳机）。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学生转椅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#1、规格尺寸：长 ≥550mm，宽 ≥60mm，高 ≥820mm，无脚轮设计；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#2、椅架材质：采用优质钢架，毛坯足厚 1.5mm（喷涂前），横梁采用加粗 22圆管；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#3、靠背材质：采用全新PP加玻纤塑料背框，覆面选用优质网布；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#4、坐垫材质：采用实木多层板，甲醛释放量 ≤0.05mg/m³；坐垫填充物：定型棉经阻燃处理，回弹率 ≥65%，密度 65kg/m³，拉伸强度 ≥192Kpa，撕裂强度 2.8N/cm，带PP加玻纤工程塑料底壳；</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#5、环保要求：不含重金属，汞、镉、铅、六价铬等重金属检测项目 ≥4项且合格；</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智能测评云平台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一、基础管理与架构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#1、公网与局域网双模架构：平台需为公网产品，支持电脑与手机多终端登录；</w:t>
            </w:r>
            <w:r>
              <w:rPr>
                <w:rFonts w:hint="eastAsia" w:ascii="宋体" w:hAnsi="宋体" w:cs="宋体"/>
                <w:b w:val="0"/>
                <w:bCs w:val="0"/>
                <w:color w:val="auto"/>
                <w:highlight w:val="none"/>
                <w:lang w:eastAsia="zh-CN"/>
              </w:rPr>
              <w:t xml:space="preserve">须具备</w:t>
            </w:r>
            <w:r>
              <w:rPr>
                <w:rFonts w:hint="eastAsia" w:ascii="宋体" w:hAnsi="宋体" w:cs="宋体"/>
                <w:b w:val="0"/>
                <w:bCs w:val="0"/>
                <w:color w:val="auto"/>
                <w:highlight w:val="none"/>
              </w:rPr>
              <w:t xml:space="preserve">独立校内端，支持公网+局域网考试，局域网考试阶段可断开公网，考后数据支持同步至公网统一管理；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#2、全流程考务管理：支持在线出题、组卷、审卷、考试、监考、阅卷及成绩归档，题目需涵盖听、说、读、写、译全题型；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#3、考务与数据管理：支持按班级/考场排考及调整；支持查看全校管理员、教师及学生的使用数据与操作日志；支持恢复已删除的题库与考试。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二、考试与训练模块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#4、考试策略与权限：支持设置单套试卷、多套横向打乱或多套随机AB卷；支持修改考试起止时间、设置考试管理权限；支持限制学生多终端同时考试，答题数据按分钟实时存储，保障断电断网数据安全；</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5、口语考试支持：支持常见口语题型（句子跟读、短文朗读、口语问答等），支持口语与非口语题型（听、读、写、译）同卷发布；支持口语简短问答（一题多问连续作答）与双人互动题型；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#6、预约报名管理：支持设置预约报名时段、进入考试时间、取消报名策略、报名人数限制及学生范围限制；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#7、考务应急操作：支持考前与考中一键加人（自动推送考试）；支持随时下载已交卷考生的成绩和答题详情；</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8、班级训练模式：支持听、说、读、写、译全题型训练；支持挑战模式（可设达标分数）与练习模式（可查看解析）；支持按技能、题型筛选抽题，支持发布给全班或部分学生；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#9、训练资源与学情：提供至少10000道训练题目，支持模考与自主训练，具备错题本功能；支持查看各项训练数据（数量、平均分、最高/最低分等）并导出明细。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三、题库与组卷模块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#10、题库管理与权限：支持自建题库（填空、选择、写作、改错、完形、阅读、翻译、口语等），支持对题库、试卷、试题设置查看权限及批量操作（发布、取消、变更、修改共享状态）；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#11、智能组卷：支持系统自动组卷与手工选题组卷，支持跨题库组卷；自动组卷支持按整卷、题型、试题设置抽题条件，支持抽取一定期限内未作答的试题；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#12、试题导入与编辑：支持Word智能识别导入试卷和试题，导入后按试卷、试题双维度自动保存；创建试卷时支持随时切换题库选题或手工录题。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四、监考与阅卷模块</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13、在线监考与防作弊：支持重置考试状态、重置听力/口语、临时允许进入、延时等；记录登录IP与终端，管理切屏行为，超限自动交卷；支持调用摄像头抓拍，支持异常状态标记与一键筛选；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#14、考试码与答案更新：支持自动生成或手动设置考试码，凭码进入考试；试题答案修改后，支持自动更新并重新评阅；</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#15、智能阅卷与质控：支持分项分评阅（可自定义维度与占比）；支持阅卷护眼模式（背景色、字体调节）；</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#16、</w:t>
            </w:r>
            <w:r>
              <w:rPr>
                <w:rFonts w:hint="eastAsia" w:ascii="宋体" w:hAnsi="宋体" w:cs="宋体"/>
                <w:b w:val="0"/>
                <w:bCs w:val="0"/>
                <w:color w:val="auto"/>
                <w:highlight w:val="none"/>
              </w:rPr>
              <w:t xml:space="preserve">支持一卷多阅及分差自动仲裁；支持设置评分标准、未评阅内容重新分配；支持通过平均分、给分分布、标准差监控阅卷质量；</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#17、</w:t>
            </w:r>
            <w:r>
              <w:rPr>
                <w:rFonts w:hint="eastAsia" w:ascii="宋体" w:hAnsi="宋体" w:cs="宋体"/>
                <w:b w:val="0"/>
                <w:bCs w:val="0"/>
                <w:color w:val="auto"/>
                <w:highlight w:val="none"/>
              </w:rPr>
              <w:t xml:space="preserve">支持根据机评分数抽取部分试卷进行人工评阅。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五、成绩分析模块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、多维数据统计：支持查看成绩分布、难度与干扰项分析，支持一键导出；学生可查看答题详情与解析；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、数据归档与导出：支持导出并归档试卷包、答卷明细（含各题答案与得分）；支持合并导出多场考试成绩，包含原始分与百分制两个维度。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六、题库资源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20</w:t>
            </w:r>
            <w:r>
              <w:rPr>
                <w:rFonts w:hint="eastAsia" w:ascii="宋体" w:hAnsi="宋体" w:cs="宋体"/>
                <w:b w:val="0"/>
                <w:bCs w:val="0"/>
                <w:color w:val="auto"/>
                <w:highlight w:val="none"/>
              </w:rPr>
              <w:t xml:space="preserve">、配备国内外常见考试试卷模板；</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英语听力训练题库</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#1、60套试卷，对应《中国英语能力等级量表》(CSE)中的相应级别4级适用</w:t>
            </w:r>
            <w:r>
              <w:rPr>
                <w:rFonts w:hint="eastAsia" w:ascii="宋体" w:hAnsi="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#2、含10000道语言基础训练题库</w:t>
            </w:r>
            <w:r>
              <w:rPr>
                <w:rFonts w:hint="eastAsia" w:ascii="宋体" w:hAnsi="宋体" w:cs="宋体"/>
                <w:b w:val="0"/>
                <w:bCs w:val="0"/>
                <w:color w:val="auto"/>
                <w:highlight w:val="none"/>
                <w:lang w:eastAsia="zh-CN"/>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3、</w:t>
            </w:r>
            <w:r>
              <w:rPr>
                <w:rFonts w:hint="eastAsia" w:ascii="宋体" w:hAnsi="宋体" w:cs="宋体"/>
                <w:b w:val="0"/>
                <w:bCs w:val="0"/>
                <w:color w:val="auto"/>
                <w:highlight w:val="none"/>
              </w:rPr>
              <w:t xml:space="preserve">包含各类听力题型，可支持自主出题，包括但不限于听力排序、听力匹配、讲座/讲话、短文简答、新闻报道、短文理解、长对话、短对话。</w:t>
            </w:r>
            <w:r/>
          </w:p>
          <w:p>
            <w:pPr>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w:t>
            </w:r>
            <w:r>
              <w:rPr>
                <w:rFonts w:ascii="宋体" w:hAnsi="宋体" w:cs="宋体"/>
                <w:b w:val="0"/>
                <w:bCs w:val="0"/>
                <w:color w:val="auto"/>
                <w:szCs w:val="21"/>
                <w:highlight w:val="none"/>
              </w:rPr>
              <w:t xml:space="preserve">4、</w:t>
            </w:r>
            <w:r>
              <w:rPr>
                <w:rFonts w:ascii="Times New Roman" w:hAnsi="Times New Roman"/>
                <w:b w:val="0"/>
                <w:bCs w:val="0"/>
                <w:color w:val="auto"/>
                <w:szCs w:val="21"/>
                <w:highlight w:val="none"/>
              </w:rPr>
              <w:t xml:space="preserve">需支持在模板与试题中使用文本合成听力音频功能，可将英文、中文的文本合成为音频</w:t>
            </w:r>
            <w:r>
              <w:rPr>
                <w:rFonts w:hint="eastAsia" w:ascii="Times New Roman" w:hAnsi="Times New Roman"/>
                <w:b w:val="0"/>
                <w:bCs w:val="0"/>
                <w:color w:val="auto"/>
                <w:szCs w:val="21"/>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5、</w:t>
            </w:r>
            <w:r>
              <w:rPr>
                <w:rFonts w:hint="eastAsia" w:ascii="宋体" w:hAnsi="宋体" w:cs="宋体"/>
                <w:b w:val="0"/>
                <w:bCs w:val="0"/>
                <w:color w:val="auto"/>
                <w:highlight w:val="none"/>
              </w:rPr>
              <w:t xml:space="preserve">合成音频时，包括支持语速调节、音色调节、一键去除段首标记等功能。</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A-28</w:t>
            </w:r>
            <w:r/>
          </w:p>
        </w:tc>
        <w:tc>
          <w:tcPr>
            <w:shd w:val="clear" w:color="auto" w:fill="auto"/>
            <w:tcW w:w="505" w:type="pct"/>
            <w:vAlign w:val="center"/>
            <w:textDirection w:val="lrTb"/>
            <w:noWrap w:val="false"/>
          </w:tcPr>
          <w:p>
            <w:pPr>
              <w:jc w:val="cente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安装调试辅材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#1、包含系统安装、调试、布线、串口分配器等</w:t>
            </w:r>
            <w:r>
              <w:rPr>
                <w:rFonts w:hint="eastAsia" w:ascii="宋体" w:hAnsi="宋体" w:cs="宋体"/>
                <w:b w:val="0"/>
                <w:bCs w:val="0"/>
                <w:color w:val="auto"/>
                <w:highlight w:val="none"/>
                <w:lang w:eastAsia="zh-CN"/>
              </w:rPr>
              <w:t xml:space="preserve">使用的辅材</w:t>
            </w:r>
            <w:r>
              <w:rPr>
                <w:rFonts w:hint="eastAsia" w:ascii="宋体" w:hAnsi="宋体" w:cs="宋体"/>
                <w:b w:val="0"/>
                <w:bCs w:val="0"/>
                <w:color w:val="auto"/>
                <w:highlight w:val="none"/>
              </w:rPr>
              <w:t xml:space="preserve">费用。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教学空间设计改造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#1、根据具体空间面积和实际情况进行用电，</w:t>
            </w:r>
            <w:r>
              <w:rPr>
                <w:rFonts w:hint="eastAsia" w:ascii="宋体" w:hAnsi="宋体" w:cs="宋体"/>
                <w:b w:val="0"/>
                <w:bCs w:val="0"/>
                <w:color w:val="auto"/>
                <w:highlight w:val="none"/>
                <w:lang w:val="en-US" w:eastAsia="zh-CN"/>
              </w:rPr>
              <w:t xml:space="preserve">吸音</w:t>
            </w:r>
            <w:r>
              <w:rPr>
                <w:rFonts w:hint="eastAsia" w:ascii="宋体" w:hAnsi="宋体" w:cs="宋体"/>
                <w:b w:val="0"/>
                <w:bCs w:val="0"/>
                <w:color w:val="auto"/>
                <w:highlight w:val="none"/>
              </w:rPr>
              <w:t xml:space="preserve">墙面，</w:t>
            </w:r>
            <w:r>
              <w:rPr>
                <w:rFonts w:hint="eastAsia" w:ascii="宋体" w:hAnsi="宋体" w:cs="宋体"/>
                <w:b w:val="0"/>
                <w:bCs w:val="0"/>
                <w:color w:val="auto"/>
                <w:highlight w:val="none"/>
                <w:lang w:val="en-US" w:eastAsia="zh-CN"/>
              </w:rPr>
              <w:t xml:space="preserve">吸音顶</w:t>
            </w:r>
            <w:r>
              <w:rPr>
                <w:rFonts w:hint="eastAsia" w:ascii="宋体" w:hAnsi="宋体" w:cs="宋体"/>
                <w:b w:val="0"/>
                <w:bCs w:val="0"/>
                <w:color w:val="auto"/>
                <w:highlight w:val="none"/>
              </w:rPr>
              <w:t xml:space="preserve">面，</w:t>
            </w:r>
            <w:r>
              <w:rPr>
                <w:rFonts w:hint="eastAsia" w:ascii="宋体" w:hAnsi="宋体" w:cs="宋体"/>
                <w:b w:val="0"/>
                <w:bCs w:val="0"/>
                <w:color w:val="auto"/>
                <w:highlight w:val="none"/>
                <w:lang w:val="en-US" w:eastAsia="zh-CN"/>
              </w:rPr>
              <w:t xml:space="preserve">地面，</w:t>
            </w:r>
            <w:r>
              <w:rPr>
                <w:rFonts w:hint="eastAsia" w:ascii="宋体" w:hAnsi="宋体" w:cs="宋体"/>
                <w:b w:val="0"/>
                <w:bCs w:val="0"/>
                <w:color w:val="auto"/>
                <w:highlight w:val="none"/>
              </w:rPr>
              <w:t xml:space="preserve">设备线路等的搭建。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B-虚拟仿真实验教学中心</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中控主机</w:t>
            </w:r>
            <w:r/>
          </w:p>
        </w:tc>
        <w:tc>
          <w:tcPr>
            <w:shd w:val="clear" w:color="auto" w:fill="auto"/>
            <w:tcW w:w="3330" w:type="pct"/>
            <w:vAlign w:val="center"/>
            <w:textDirection w:val="lrTb"/>
            <w:noWrap w:val="false"/>
          </w:tcPr>
          <w:p>
            <w:pPr>
              <w:jc w:val="left"/>
              <w:rPr>
                <w:rFonts w:hint="eastAsia" w:ascii="宋体" w:hAnsi="宋体" w:cs="宋体"/>
                <w:b w:val="0"/>
                <w:bCs w:val="0"/>
                <w:color w:val="auto"/>
                <w:highlight w:val="none"/>
              </w:rPr>
            </w:pPr>
            <w:r>
              <w:rPr>
                <w:rFonts w:hint="eastAsia" w:ascii="宋体" w:hAnsi="宋体" w:cs="宋体"/>
                <w:b w:val="0"/>
                <w:bCs w:val="0"/>
                <w:color w:val="auto"/>
                <w:highlight w:val="none"/>
              </w:rPr>
              <w:t xml:space="preserve">#1、处理器CPU≥800MHz主频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#2、内存≥ 256M DDR-RAM，≥64M FLASH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#3、以太网接口 ≥1路 </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RS-232通讯串口 ≥8路(≥4个DB9接口、≥4个5P端子接口) </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RS-422/485通讯串口 ≥8路</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控制面板</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#1、电容液晶屏</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分辨率：≥ 1024</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600</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#2、核心处理器：400M SOC 处理器</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、通讯方式： RS232/TTL(出厂默认 232 电平)或 RS485</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、AV 输入： 支持 720</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576 以下分辨率的 P 或者 N 制 CVBS 摄像头信号输入，可任何窗口大小显示，并可以叠加控件显示。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时序控制器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b w:val="0"/>
                <w:bCs w:val="0"/>
                <w:color w:val="auto"/>
                <w:highlight w:val="none"/>
              </w:rPr>
              <w:t xml:space="preserve">标准机架式设备</w:t>
            </w:r>
            <w:r>
              <w:rPr>
                <w:rFonts w:hint="eastAsia"/>
                <w:b w:val="0"/>
                <w:bCs w:val="0"/>
                <w:color w:val="auto"/>
                <w:highlight w:val="none"/>
                <w:lang w:eastAsia="zh-CN"/>
              </w:rPr>
              <w:t xml:space="preserve">，</w:t>
            </w:r>
            <w:r>
              <w:rPr>
                <w:rFonts w:hint="eastAsia" w:ascii="宋体" w:hAnsi="宋体" w:cs="宋体"/>
                <w:b w:val="0"/>
                <w:bCs w:val="0"/>
                <w:color w:val="auto"/>
                <w:highlight w:val="none"/>
              </w:rPr>
              <w:t xml:space="preserve">电源输出：≥ 8路，单路30A，RS232/RS485控制</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数字音频处理器</w:t>
            </w:r>
            <w:r/>
          </w:p>
        </w:tc>
        <w:tc>
          <w:tcPr>
            <w:shd w:val="clear" w:color="auto" w:fill="auto"/>
            <w:tcW w:w="3330" w:type="pct"/>
            <w:vAlign w:val="center"/>
            <w:textDirection w:val="lrTb"/>
            <w:noWrap w:val="false"/>
          </w:tcPr>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1、标准机架式设备，音频处理部分和功率放大器集成到一个机箱内；</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2、具有至少4路48V幻象供电麦克风输入，采用凤凰端子；</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3</w:t>
            </w:r>
            <w:r>
              <w:rPr>
                <w:rFonts w:hint="eastAsia"/>
                <w:b w:val="0"/>
                <w:bCs w:val="0"/>
                <w:color w:val="auto"/>
                <w:sz w:val="18"/>
                <w:szCs w:val="18"/>
                <w:highlight w:val="none"/>
              </w:rPr>
              <w:t xml:space="preserve">、主机内置调试软件，支持4级抗混响功能，支持无线麦优先功能，支持麦克风信道调换；</w:t>
            </w:r>
            <w:r/>
          </w:p>
          <w:p>
            <w:pPr>
              <w:rPr>
                <w:b w:val="0"/>
                <w:bCs w:val="0"/>
                <w:color w:val="auto"/>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4</w:t>
            </w:r>
            <w:r>
              <w:rPr>
                <w:rFonts w:hint="eastAsia"/>
                <w:b w:val="0"/>
                <w:bCs w:val="0"/>
                <w:color w:val="auto"/>
                <w:sz w:val="18"/>
                <w:szCs w:val="18"/>
                <w:highlight w:val="none"/>
              </w:rPr>
              <w:t xml:space="preserve">、音频输入输出</w:t>
            </w:r>
            <w:r>
              <w:rPr>
                <w:rFonts w:hint="eastAsia"/>
                <w:b w:val="0"/>
                <w:bCs w:val="0"/>
                <w:color w:val="auto"/>
                <w:highlight w:val="none"/>
              </w:rPr>
              <w:t xml:space="preserve">接口要求：具有≥2路RCA音频输入接口，具有≥3路RCA音频输出接口；</w:t>
            </w:r>
            <w:r/>
          </w:p>
          <w:p>
            <w:pPr>
              <w:jc w:val="left"/>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5</w:t>
            </w:r>
            <w:r>
              <w:rPr>
                <w:rFonts w:hint="eastAsia"/>
                <w:b w:val="0"/>
                <w:bCs w:val="0"/>
                <w:color w:val="auto"/>
                <w:highlight w:val="none"/>
              </w:rPr>
              <w:t xml:space="preserve">、集成UHF数字调制无线麦克风接收功能，具有≥1路J45无线麦克风音频输入接口。具有≥1路无线麦翻页笔输出接口；</w:t>
            </w:r>
            <w:r>
              <w:rPr>
                <w:rFonts w:hint="eastAsia"/>
                <w:b w:val="0"/>
                <w:bCs w:val="0"/>
                <w:color w:val="auto"/>
                <w:highlight w:val="none"/>
              </w:rPr>
              <w:br/>
            </w: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6</w:t>
            </w:r>
            <w:r>
              <w:rPr>
                <w:rFonts w:hint="eastAsia"/>
                <w:b w:val="0"/>
                <w:bCs w:val="0"/>
                <w:color w:val="auto"/>
                <w:highlight w:val="none"/>
              </w:rPr>
              <w:t xml:space="preserve">、具有≥1路控制面板接口，可外接控制面板实现音量控制、麦克风静音等功能；具有≥1路网络接口；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7</w:t>
            </w:r>
            <w:r>
              <w:rPr>
                <w:rFonts w:hint="eastAsia"/>
                <w:b w:val="0"/>
                <w:bCs w:val="0"/>
                <w:color w:val="auto"/>
                <w:highlight w:val="none"/>
              </w:rPr>
              <w:t xml:space="preserve">、内置自适应音频处理算法，在不同场地均能实现自动校准，不需要复杂的声场设计，通过软件进行音频的调试；</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8</w:t>
            </w:r>
            <w:r>
              <w:rPr>
                <w:rFonts w:hint="eastAsia"/>
                <w:b w:val="0"/>
                <w:bCs w:val="0"/>
                <w:color w:val="auto"/>
                <w:highlight w:val="none"/>
              </w:rPr>
              <w:t xml:space="preserve">、需采用数字功放，功率放大器的最大输出功率：≥2×120W。</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9</w:t>
            </w:r>
            <w:r>
              <w:rPr>
                <w:rFonts w:hint="eastAsia"/>
                <w:b w:val="0"/>
                <w:bCs w:val="0"/>
                <w:color w:val="auto"/>
                <w:highlight w:val="none"/>
              </w:rPr>
              <w:t xml:space="preserve">、</w:t>
            </w:r>
            <w:r>
              <w:rPr>
                <w:rFonts w:hint="eastAsia"/>
                <w:b w:val="0"/>
                <w:bCs w:val="0"/>
                <w:color w:val="auto"/>
                <w:highlight w:val="none"/>
                <w:lang w:eastAsia="zh-CN"/>
              </w:rPr>
              <w:t xml:space="preserve">通过一只吊装麦克风实现本地扩音和远程互动，两项功能可同时进行、互不干扰；本地扩音需声音清晰响亮、无啸叫，混响时间小于1秒；远程互动需声音清晰、无噪声回声，双端同时讲话无卡音、丢字、声音变小及失真现象。</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吊装拾音话筒</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#1、频率范围：20Hz-20KHz；</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灵敏度：≥-35dB（18mV/Pa）；</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指向性：超心型；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、最大声压级：≥135dB；信噪比：≥75dB；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、抗干扰性能：具备抗手机、电磁、高频干扰能力；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、内置软件：内部嵌入数字麦克风软件；</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多媒体无源音箱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#1、频率响应：80Hz-18KHz（±3dB）；灵敏度：85-90dB；匹配功率：30W-80W；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、高音单元：≥1×1吋“丝膜高音”，低频单元：≥1×4.5吋。</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书写一体化设备</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一、整机结构与显示参数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#1、整机结构：采用三段式平面一体化设计，中间为液晶显示部分，两侧为书写黑板，支持全屏粉笔、水性笔书写；整机长度 ≥4300mm；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#2、显示面板：液晶显示尺寸 ≥86英寸，分辨率 ≥3840×2160，亮度 ≥400cd/㎡；采用全贴合设计；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#3、触控技术：采用电容触控技术，支持 ≥50点同时触控及书写；触摸响应时间 ≤4ms，定位精度 ≤0.1mm，最小识别直径 ≤2mm；视线距离屏体10cm处表面无可见金属条纹；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#4、抗干扰与散热：具备抗强光干扰性能，在400K LUX照度下保证书写功能正常；配备特殊面板散热涂层，确保屏幕工作温度安全可靠；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#5、护眼功能：采用物理防蓝光技术（有害蓝光波长415～455nm ＜30%）；具备多重智能护眼模式（护眼、柔光、亮度、书写、光控等），用户可自行开关；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二、系统配置与接口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#6、系统配置：采用不低于12核驱动芯片，内存 ≥4GB，存储 ≥32GB；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#7、模块化架构：采用插拔式模块架构，针脚数为80Pin，屏体与插拔式电脑无单独连接线；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#8、前置接口：≥2路 USB 3.0（双系统识别），≥1路 HDMI（非转接），≥1路 Type-C 全通道接口；接口具备中文丝印标识；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#9、后置接口：USB 2.0 ≥1路，USB 2.0 双通道接口 ≥1路，RS232 ≥1路，RJ45 ≥1路，HDMI 输入 ≥2路，HDMI 输出 ≥1路（支持安卓及其他通道信号输出），触控 USB 2.0 ≥1路，音频输出 ≥1路；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#10、无线模块：具备独立无线模块（含Wi-Fi和蓝牙），支持单独拆卸；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三、音频与交互功能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#11、音频系统：具备2.2声道（2个前置15W中高音音箱，1个30W低音音箱，峰值功率最高90W），支持高低音及平衡音独立调节；具备独立扩声系统与接口，支持通电不开机状态下扩音；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#12、智能交互：支持不少于3种方式（如四指向下滑动、快捷键等）实现屏幕下移（下移后仍可触控及书写），并支持不少于2种方法返回全屏；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#13、悬浮菜单：在任意信号源通道下均可调用触摸悬浮菜单，支持自定义分组，可添加互动教学工具、白板、系统设置、AI互动软件、便签等不少于35个应用；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#14、硬件自检：支持一键硬件系统自动检测（涵盖系统信息、内存、存储、屏体温度、触控、光感、内置电脑信息等），支持扫码报修、故障提示及固件/序列号查询；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四、维护与外观工艺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#15、易维护性：具备前置系统还原物理按键（中文丝印标识）；前置接口面板与按键面板支持单独前拆，无需拆卸显示屏即可维护；</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#16、按键与笔槽：前置按键采用钢琴式向上倾斜设计；具备通屏笔槽结构，具有漏灰孔设计；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#17、侧板工艺：双侧侧板采用耐磨无光泽材料（粗糙度1.6-2.0μm，光泽度不高于8），符合国标GBE28231-2011标准；板面硬度 ≥9H，采用金属材质纳米镀膜，支持磁性教具吸附，且双侧黑板板面无任何按键；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五、OPS操作模块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#18、OPS计算单元：≥六核心十二线程，基础频率 ≥2.5GHz，内存 ≥8G，固态硬盘 ≥256G；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#19、OPS接口：具备独立非外扩展 ≥3路 USB 3.0、≥3路 USB 2.0、≥1路 Audio In、≥1路 Audio Out、≥1路 HDMI、≥1路 RJ45；</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、USB接口：≥ 1路 USB 3.0 Type-A，≥ 3路 USB 2.0 Type-A；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智慧云盒系统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#1、具备教学应用自动感应、自动转换功能，教师进入教室后自动同步师生及班级数据，无需手动扫码即可开展教学活动；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#2、支持互动教学应用功能，配合教师大屏动态展示互动效果；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#3、支持智能签到功能，教师移动端发起后，大屏自动感应并实时分类展示签到与未签到学生信息，签到数据支持自动上传并与教学平台互联；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#4、支持提问互动功能，教</w:t>
            </w:r>
            <w:r>
              <w:rPr>
                <w:rFonts w:hint="eastAsia" w:ascii="宋体" w:hAnsi="宋体" w:cs="宋体"/>
                <w:b w:val="0"/>
                <w:bCs w:val="0"/>
                <w:color w:val="auto"/>
                <w:highlight w:val="none"/>
                <w:lang w:eastAsia="zh-CN"/>
              </w:rPr>
              <w:t xml:space="preserve">师在</w:t>
            </w:r>
            <w:r>
              <w:rPr>
                <w:rFonts w:hint="eastAsia" w:ascii="宋体" w:hAnsi="宋体" w:cs="宋体"/>
                <w:b w:val="0"/>
                <w:bCs w:val="0"/>
                <w:color w:val="auto"/>
                <w:highlight w:val="none"/>
              </w:rPr>
              <w:t xml:space="preserve">移动端发起随机提问，系统自动联动大屏展示动态页面、抽取学生并记录评分数据；(提供功能界面截图)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#5、支持投票互动功能，教师移动端可创建单选、多选等形式的投票，支持细化到班课和教程发布，并统计分析投票结果；(提供功能界面截图)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#6、支持教学数据联动，自动合并教程学习数据与课堂表现数据，根据成绩模板自动计算学生综合成绩；(提供功能界面截图)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#7、支持试题批阅分析，内置教材配套题库，支持教师进行作业布置，支持将班级作业作答情况（正确率、作答分布、试题详情、参考答案等）同步显示至大屏；(提供功能界面截图)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#8、支持实时语音转写功能，支持英语、普通话等多种语言，学</w:t>
            </w:r>
            <w:r>
              <w:rPr>
                <w:rFonts w:hint="eastAsia" w:ascii="宋体" w:hAnsi="宋体" w:cs="宋体"/>
                <w:b w:val="0"/>
                <w:bCs w:val="0"/>
                <w:color w:val="auto"/>
                <w:highlight w:val="none"/>
                <w:lang w:eastAsia="zh-CN"/>
              </w:rPr>
              <w:t xml:space="preserve">生在</w:t>
            </w:r>
            <w:r>
              <w:rPr>
                <w:rFonts w:hint="eastAsia" w:ascii="宋体" w:hAnsi="宋体" w:cs="宋体"/>
                <w:b w:val="0"/>
                <w:bCs w:val="0"/>
                <w:color w:val="auto"/>
                <w:highlight w:val="none"/>
              </w:rPr>
              <w:t xml:space="preserve">移动端陈述时实时转写文字并连同录音、学生信息展示在教师大屏；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#9、内置外语教学资源，包含英语教学可交互数字教材及匹配的标准课件，支持章节检索、课件预览、展示、标注及保存；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#10、支持多端无线投屏与反控，支持同时4个设备投屏到大屏并选择任一画面放大显示；连接教学PC/OPS后支持大屏反向控制及多源画面任意切换；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#11、所投产品需提供有效的计算机软件著作权登记证书。</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外语资源终端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软件参数：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#1、富媒体学习资源库：包含电子书不少于4000个、视频类资源不少于70</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0个、课程类资源不少于5</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0个、测试题库不少于1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0套；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#2、教师与语言学习课程：包含教师发展类课程和语言学习类课程不少于500个资源；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#3、演讲赛事实录资源：包含国内外外语演讲类赛事视频资源；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#4、国外优质拓展资源：引进国外版权语言学习拓展类视频资源，包含自然、历史人文、世界文化、科技、学术等至少5大类主题；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#5、多语种学习资源：包含多语种数字课程不少于50课时；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#6、水平定位测试与自适应推荐：提供英语水平定位考试（抽取不少于50道题），根据测试结果生成诊断报告并定级推送符合等级的学习资源。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硬件参数：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多核处理器，</w:t>
            </w:r>
            <w:r>
              <w:rPr>
                <w:rFonts w:hint="eastAsia" w:ascii="宋体" w:hAnsi="宋体" w:cs="宋体"/>
                <w:b w:val="0"/>
                <w:bCs w:val="0"/>
                <w:color w:val="auto"/>
                <w:highlight w:val="none"/>
              </w:rPr>
              <w:t xml:space="preserve">内存规格：≥8GB；</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、硬盘规格：SSD ≥1TB。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无线路由器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#1、固定端口：≥5个千兆电口（默认1个WAN口，4个LAN口，其中3个LAN口可切换为WAN口），≥1个 USB 3.0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#2、内存与存储：内存 ≥512MB，FLASH ≥128MB；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#3、天线配置：2.4G天线</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5G 天线，DFS 天线；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#4、带机数量：整机最多支持150台终端同时在线；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#5、供电方式：支持本地 220V AC 供电。</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48口交换机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#1、端口规格：≥48个10/100/1000M自适应RJ45端口；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#2、转发性能：所有端口均具备线速转发能力，支持MDI/MDIX自动翻转及双工/速率自协商。</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VR一体机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#1、屏幕规格：双目总分辨率≥4K（或单眼分辨率≥ 2160×2160）</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PPI ≥ 700，支持菲涅尔透镜或Pancake短焦光学方案；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#2、刷新率：支持 72Hz / 90Hz；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#3、处理器（CPU）：≥8核 64位，最高主频 ≥2.84GHz，7nm制程工艺；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#4、图形处理器（GPU）：支持主流 VR 渲染标准，主频 ≥ 587MHz（或等效图形处理能力）；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#5、内存与存储：内存≥6GB LPDDR4X，存储≥256GB UFS 3.0；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#6、摄像头与定位：配备≥4颗 环境追踪摄像头（支持 SLAM 空间定位），支持头部 6DoF（六自由度）Inside-out追踪定位；</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#7、人体工程学设计：采用前后平衡配重设计（如后置电池或弹性头带），有效分散面部压力，支持瞳距调节</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含</w:t>
            </w:r>
            <w:r>
              <w:rPr>
                <w:rFonts w:hint="eastAsia" w:ascii="宋体" w:hAnsi="宋体" w:cs="宋体"/>
                <w:b w:val="0"/>
                <w:bCs w:val="0"/>
                <w:color w:val="auto"/>
                <w:highlight w:val="none"/>
                <w:lang w:eastAsia="zh-CN"/>
              </w:rPr>
              <w:t xml:space="preserve">手柄设备</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头显集中管理箱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#1、基础规格：≥2</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位VR一体机充电，采用全封闭式防盗结构；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#2、安全隔离设计：</w:t>
            </w:r>
            <w:r>
              <w:rPr>
                <w:rFonts w:ascii="Segoe UI" w:hAnsi="Segoe UI" w:eastAsia="Segoe UI" w:cs="Segoe UI"/>
                <w:i w:val="0"/>
                <w:iCs w:val="0"/>
                <w:caps w:val="0"/>
                <w:color w:val="auto"/>
                <w:spacing w:val="0"/>
                <w:sz w:val="21"/>
                <w:szCs w:val="21"/>
                <w:highlight w:val="none"/>
                <w:shd w:val="clear" w:color="auto" w:fill="ffffff"/>
              </w:rPr>
              <w:t xml:space="preserve">内部采用强弱电分离设计，设备放置区与电源控制区有效隔离，确保学生接触区域无强电裸露，保障使用安全</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#3、消毒功能：</w:t>
            </w:r>
            <w:r>
              <w:rPr>
                <w:rFonts w:ascii="Segoe UI" w:hAnsi="Segoe UI" w:eastAsia="Segoe UI" w:cs="Segoe UI"/>
                <w:i w:val="0"/>
                <w:iCs w:val="0"/>
                <w:caps w:val="0"/>
                <w:color w:val="auto"/>
                <w:spacing w:val="0"/>
                <w:sz w:val="21"/>
                <w:szCs w:val="21"/>
                <w:highlight w:val="none"/>
                <w:shd w:val="clear" w:color="auto" w:fill="ffffff"/>
              </w:rPr>
              <w:t xml:space="preserve">内置紫外线消毒灯（总功率≥15W或等效消毒能力），支持定时关闭功能，有效覆盖柜内空间，保障设备卫生。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#4、电源管理系统：</w:t>
            </w:r>
            <w:r>
              <w:rPr>
                <w:rFonts w:ascii="Segoe UI" w:hAnsi="Segoe UI" w:eastAsia="Segoe UI" w:cs="Segoe UI"/>
                <w:i w:val="0"/>
                <w:iCs w:val="0"/>
                <w:caps w:val="0"/>
                <w:color w:val="auto"/>
                <w:spacing w:val="0"/>
                <w:sz w:val="21"/>
                <w:szCs w:val="21"/>
                <w:highlight w:val="none"/>
                <w:shd w:val="clear" w:color="auto" w:fill="ffffff"/>
              </w:rPr>
              <w:t xml:space="preserve">具备智能时序上电功能，支持分组依次启动（间隔时间可调），防止瞬间电流过大；支持集中供电、分组循环供电等多种模式，可设置供电时长，满时自动切换。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#5、安全防护：</w:t>
            </w:r>
            <w:r>
              <w:rPr>
                <w:rFonts w:ascii="Segoe UI" w:hAnsi="Segoe UI" w:eastAsia="Segoe UI" w:cs="Segoe UI"/>
                <w:i w:val="0"/>
                <w:iCs w:val="0"/>
                <w:caps w:val="0"/>
                <w:color w:val="auto"/>
                <w:spacing w:val="0"/>
                <w:sz w:val="21"/>
                <w:szCs w:val="21"/>
                <w:highlight w:val="none"/>
                <w:shd w:val="clear" w:color="auto" w:fill="ffffff"/>
              </w:rPr>
              <w:t xml:space="preserve">具备过载保护、短路保护、漏电保护功能；当检测到功率过大、电流不稳定或漏电时，能自动切断电源，保障设备及人员安全。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#6、控制与显示：</w:t>
            </w:r>
            <w:r>
              <w:rPr>
                <w:rFonts w:ascii="Segoe UI" w:hAnsi="Segoe UI" w:eastAsia="Segoe UI" w:cs="Segoe UI"/>
                <w:i w:val="0"/>
                <w:iCs w:val="0"/>
                <w:caps w:val="0"/>
                <w:color w:val="auto"/>
                <w:spacing w:val="0"/>
                <w:sz w:val="21"/>
                <w:szCs w:val="21"/>
                <w:highlight w:val="none"/>
                <w:shd w:val="clear" w:color="auto" w:fill="ffffff"/>
              </w:rPr>
              <w:t xml:space="preserve">配备电源状态指示灯或数码显示屏，可直观查看充电状态、定时时长等信息</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带有总电源控制开关及急停按钮</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#7、接口配置：</w:t>
            </w:r>
            <w:r>
              <w:rPr>
                <w:rFonts w:ascii="Segoe UI" w:hAnsi="Segoe UI" w:eastAsia="Segoe UI" w:cs="Segoe UI"/>
                <w:i w:val="0"/>
                <w:iCs w:val="0"/>
                <w:caps w:val="0"/>
                <w:color w:val="auto"/>
                <w:spacing w:val="0"/>
                <w:sz w:val="21"/>
                <w:szCs w:val="21"/>
                <w:highlight w:val="none"/>
                <w:shd w:val="clear" w:color="auto" w:fill="ffffff"/>
              </w:rPr>
              <w:t xml:space="preserve">提供</w:t>
            </w:r>
            <w:r>
              <w:rPr>
                <w:rFonts w:hint="eastAsia" w:ascii="宋体" w:hAnsi="宋体" w:cs="宋体"/>
                <w:b w:val="0"/>
                <w:bCs w:val="0"/>
                <w:color w:val="auto"/>
                <w:highlight w:val="none"/>
              </w:rPr>
              <w:t xml:space="preserve">≥</w:t>
            </w:r>
            <w:r>
              <w:rPr>
                <w:rFonts w:ascii="Segoe UI" w:hAnsi="Segoe UI" w:eastAsia="Segoe UI" w:cs="Segoe UI"/>
                <w:i w:val="0"/>
                <w:iCs w:val="0"/>
                <w:caps w:val="0"/>
                <w:color w:val="auto"/>
                <w:spacing w:val="0"/>
                <w:sz w:val="21"/>
                <w:szCs w:val="21"/>
                <w:highlight w:val="none"/>
                <w:shd w:val="clear" w:color="auto" w:fill="ffffff"/>
              </w:rPr>
              <w:t xml:space="preserve">2</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0</w:t>
            </w:r>
            <w:r>
              <w:rPr>
                <w:rFonts w:ascii="Segoe UI" w:hAnsi="Segoe UI" w:eastAsia="Segoe UI" w:cs="Segoe UI"/>
                <w:i w:val="0"/>
                <w:iCs w:val="0"/>
                <w:caps w:val="0"/>
                <w:color w:val="auto"/>
                <w:spacing w:val="0"/>
                <w:sz w:val="21"/>
                <w:szCs w:val="21"/>
                <w:highlight w:val="none"/>
                <w:shd w:val="clear" w:color="auto" w:fill="ffffff"/>
              </w:rPr>
              <w:t xml:space="preserve">个设备充电接口（Type-C/USB/AC 220V 混合或纯Type-C）；具备电源管理模块接口，支持外部集中控制或状态监测。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#8、移动与收纳：配备静音减震万向轮（带刹车功能）及人体工学把手；</w:t>
            </w:r>
            <w:r>
              <w:rPr>
                <w:rFonts w:ascii="Segoe UI" w:hAnsi="Segoe UI" w:eastAsia="Segoe UI" w:cs="Segoe UI"/>
                <w:i w:val="0"/>
                <w:iCs w:val="0"/>
                <w:caps w:val="0"/>
                <w:color w:val="auto"/>
                <w:spacing w:val="0"/>
                <w:sz w:val="21"/>
                <w:szCs w:val="21"/>
                <w:highlight w:val="none"/>
                <w:shd w:val="clear" w:color="auto" w:fill="ffffff"/>
              </w:rPr>
              <w:t xml:space="preserve">柜体内部或侧面具备理线槽/绕线卡设计，便于线缆收纳，保持柜内整洁</w:t>
            </w:r>
            <w:r>
              <w:rPr>
                <w:rFonts w:hint="eastAsia" w:ascii="宋体" w:hAnsi="宋体" w:cs="宋体"/>
                <w:b w:val="0"/>
                <w:bCs w:val="0"/>
                <w:color w:val="auto"/>
                <w:highlight w:val="none"/>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VR云播控教学系统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一、基础系统与管控功能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#1、核心功能：提供本地空间AR教学管控、内容播控等适用于教室日常教学的核心功能，具备AI和多人互动模块；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#2、热更系统：具备线上状态下用户无感知的增量更新与问题修复功能；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#3、多场景切换：支持在系统内快速切换多个主界面，不同界面基于相同程序架构服务于不同使用场景；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#4、资源同步：资源同步部署到教师端，并分类展示课程；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#5、设备管控：支持本地播控自动控制本网段内所有学生端，查看设备在线及电量状态，支持一键关机、重启等统一管理操作；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#6、成员与权限管理：支持语音发言、自由移动、使用素材库等权限管理；支持一键开启蓝光护眼模式；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#7、内容播控：支持教师端控制网段内所有学生端统一打开或关闭指定课件内容；控制模式下学生端不可随意切换，教师切换时学生端强制同步进入。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二、多人空间与互动教学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多人空间管理：支持创建多人空间（可设置名称、密码、时间等），支持通过空间号或链接分享邀请，支持查看成员列表、连接数、电量及权限，支持一键全体静音、一键全体自由移动、一键护眼模式，支持设置成员设为管理员协助管理（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#9、空间互动功能：支持空间内打开本地内容、调用素材库；支持即时显示成员加入/离开消息提醒；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#10、课件与素材调用：支持多人空间内打开和切换课件资源、调用云端素材库并进行编辑；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#11、AI数字人互动：支持自定义AI数字人讲解播报和智能问答，同空间用户可见并可通过文字/语音进行交互；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#12、虚拟教具：支持虚拟激光笔；支持虚拟画板/画笔（可修改粗细、颜色，支持橡皮擦）；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#13、视角与集合：支持视角跟随功能（学生端强制跟随教师端第一视角实时同步）；支持召唤集合功能，一键召集所有学生至指定区域；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#14、实时通讯：支持类似语音通话的实时交流，学生发起请求时教师端有清晰提示。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三、教师元宇宙内容创作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#15、场景与素材：提供多种预置场景（红色展厅、教室、会议室、科技、艺术展厅等）及上千种素材（三维模型、PPT、视频、图片等），支持拖拽创建与布局；</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#16、素材编辑与吸附：支持平面类素材拖出到3D场景时自动吸附到墙面；支持对素材进行缩放、旋转、移动、复制、删除等编辑操作；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#17、热点互动与上传：支持为素材添加热点互动，实现多种素材链接；支持用户自有素材上传；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▲18、AI生成3D模型：支持以输入文字或图片的方式AI生成3D模型，生成的模型可直接在内容/多人空间中编辑，并自动上传保存到素材库（提供功能截图）；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#19、内容保存与共享：支持创作内容保存，并在元宇宙多人空间中打开用于教学和展示。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四、AI数字人设定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#20、数字人自定义：支持在内容或场景中自定义添加和设定数字人，支持更换发型或着装部件，支持移动、旋转、缩放、复制等编辑操作；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#21、播报触发设定：支持通过录音、上传音频文件或文字转语音方式设定播报内容，可设定触发方式或循环播放；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#22、数字人热点拓展：支持为数字人添加热点互动，链接模型展示、知识点介绍、图片、视频等素材。</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VR一体机内置教学软件系统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一、系统基础与内容管理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#1、热更系统：具备线上状态下用户无感知的增量更新与问题修复功能；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#2、多场景切换：支持在系统内快速切换多个主界面，不同界面基于相同程序架构服务于不同使用场景；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#3、内容资源库：资源库部署至学生端并分类展示课程，支持查看课程详情；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#4、学习模式：支持受控学习与自由学习两种模式。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二、多人空间与互动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#5、多人空间管理：支持展示全部空间及关键信息（名称、创建者、时间、成员数、场景缩略图等），支持通过空间名称或空间号精准搜索，支持通过空间号或链接分享邀请加入；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#6、虚拟数字人形象：每个参与者具备3D虚拟数字人形象，提供多种形象可供选择，支持更换发型或着装部件；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#7、角色控制与视角：支持通过虚拟摇杆控制数字人移动（行走、跑步、跳跃），支持第一/第三人称视角切换；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#8、互动与通讯：支持招手、微笑、鼓掌、点赞等表情互动；支持空间内即时文字、语音、表情沟通，具备敏感词智能屏蔽功能。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三、AI数字人功能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#9、AI大模型接入：具备AI对话能力，接入不少于5种国内主流大语言模型，支持语音或文字双向对话交互；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▲10、自定义AI智能体：支持切换数字人调用的AI大模型及预置智能体（人设），支持通过编辑提示词和上传本地文件作为知识库创建AI智能体（提供界面截图）；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#11、语音交互控制：支持语音唤醒（说出唤醒词唤起数字人并对话），支持连续多轮对话，支持随时打断当前回答并针对新问题进行回应；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#12、语音抗干扰：AI数字人具备过滤环境音和无效语音输入的能力，仅针对当前对话相关内容进行回应。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四、个性化设置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#13、语言与护眼：提供简体中文、英文语言选择，支持用户按需设置绿色护眼模式。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B-17</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红色研学</w:t>
            </w:r>
            <w:r>
              <w:rPr>
                <w:rFonts w:hint="eastAsia" w:ascii="宋体" w:hAnsi="宋体" w:cs="宋体"/>
                <w:b w:val="0"/>
                <w:bCs w:val="0"/>
                <w:color w:val="auto"/>
                <w:highlight w:val="none"/>
                <w:lang w:val="en-US" w:eastAsia="zh-CN"/>
              </w:rPr>
              <w:t xml:space="preserve">及</w:t>
            </w:r>
            <w:r>
              <w:rPr>
                <w:rFonts w:hint="eastAsia" w:ascii="宋体" w:hAnsi="宋体" w:cs="宋体"/>
                <w:b w:val="0"/>
                <w:bCs w:val="0"/>
                <w:color w:val="auto"/>
                <w:highlight w:val="none"/>
              </w:rPr>
              <w:t xml:space="preserve">安全</w:t>
            </w:r>
            <w:r>
              <w:rPr>
                <w:rFonts w:hint="eastAsia" w:ascii="宋体" w:hAnsi="宋体" w:cs="宋体"/>
                <w:b w:val="0"/>
                <w:bCs w:val="0"/>
                <w:color w:val="auto"/>
                <w:highlight w:val="none"/>
                <w:lang w:val="en-US" w:eastAsia="zh-CN"/>
              </w:rPr>
              <w:t xml:space="preserve">教育</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一、红色研学通用功能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▲1、资源库：提供涵盖交互式</w:t>
            </w:r>
            <w:r>
              <w:rPr>
                <w:rFonts w:hint="eastAsia" w:ascii="宋体" w:hAnsi="宋体" w:cs="宋体"/>
                <w:b w:val="0"/>
                <w:bCs w:val="0"/>
                <w:color w:val="auto"/>
                <w:highlight w:val="none"/>
                <w:lang w:val="en-US" w:eastAsia="zh-CN"/>
              </w:rPr>
              <w:t xml:space="preserve">红色</w:t>
            </w:r>
            <w:r>
              <w:rPr>
                <w:rFonts w:hint="eastAsia" w:ascii="宋体" w:hAnsi="宋体" w:cs="宋体"/>
                <w:b w:val="0"/>
                <w:bCs w:val="0"/>
                <w:color w:val="auto"/>
                <w:highlight w:val="none"/>
              </w:rPr>
              <w:t xml:space="preserve">精神、红色教育基地、革命历史教育基地、</w:t>
            </w:r>
            <w:r>
              <w:rPr>
                <w:rFonts w:hint="eastAsia" w:ascii="宋体" w:hAnsi="宋体" w:cs="宋体"/>
                <w:b w:val="0"/>
                <w:bCs w:val="0"/>
                <w:color w:val="auto"/>
                <w:highlight w:val="none"/>
                <w:lang w:eastAsia="zh-CN"/>
              </w:rPr>
              <w:t xml:space="preserve">“四史”教育</w:t>
            </w:r>
            <w:r>
              <w:rPr>
                <w:rFonts w:hint="eastAsia" w:ascii="宋体" w:hAnsi="宋体" w:cs="宋体"/>
                <w:b w:val="0"/>
                <w:bCs w:val="0"/>
                <w:color w:val="auto"/>
                <w:highlight w:val="none"/>
              </w:rPr>
              <w:t xml:space="preserve">等红色研学学习内容；（提供内容资源清单）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#2、课件类型与交互：支持全景视频、全景图+交互、虚拟展厅、三维互动等类型；支持进度调节、快进/快退、音量调节、场景跳转等基础交互；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#3、教学与素材：支持在课件中创建空间开启多人互动教学；支持调用云端素材（模型/图片/视频/PPT等）及用户自行上传素材；支持自定义3D数字人进行个性化讲解和AI问答。</w:t>
            </w:r>
            <w:r/>
          </w:p>
          <w:p>
            <w:pP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二、重点红色研学资源</w:t>
            </w:r>
            <w:r>
              <w:rPr>
                <w:rFonts w:hint="eastAsia" w:ascii="宋体" w:hAnsi="宋体" w:cs="宋体"/>
                <w:b w:val="0"/>
                <w:bCs w:val="0"/>
                <w:color w:val="auto"/>
                <w:highlight w:val="none"/>
                <w:lang w:val="en-US" w:eastAsia="zh-CN"/>
              </w:rPr>
              <w:t xml:space="preserve">开发</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、二十大精神云展厅</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或其它场景</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与互动问答：构建三层三维虚拟展厅，支持多端漫游、地图定位与云端素材自动匹配；内置不少于90道</w:t>
            </w:r>
            <w:r>
              <w:rPr>
                <w:rFonts w:hint="eastAsia" w:ascii="宋体" w:hAnsi="宋体" w:cs="宋体"/>
                <w:b w:val="0"/>
                <w:bCs w:val="0"/>
                <w:color w:val="auto"/>
                <w:highlight w:val="none"/>
                <w:lang w:val="en-US" w:eastAsia="zh-CN"/>
              </w:rPr>
              <w:t xml:space="preserve">测试题目</w:t>
            </w:r>
            <w:r>
              <w:rPr>
                <w:rFonts w:hint="eastAsia" w:ascii="宋体" w:hAnsi="宋体" w:cs="宋体"/>
                <w:b w:val="0"/>
                <w:bCs w:val="0"/>
                <w:color w:val="auto"/>
                <w:highlight w:val="none"/>
              </w:rPr>
              <w:t xml:space="preserve">，支持多平台异地同步互动答题、考核模式及数字人解说。</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红色历史沉浸式体验：包含14K高清全景红船精神展厅（涵盖</w:t>
            </w:r>
            <w:r>
              <w:rPr>
                <w:rFonts w:hint="eastAsia" w:ascii="宋体" w:hAnsi="宋体" w:cs="宋体"/>
                <w:b w:val="0"/>
                <w:bCs w:val="0"/>
                <w:color w:val="auto"/>
                <w:highlight w:val="none"/>
                <w:lang w:val="en-US" w:eastAsia="zh-CN"/>
              </w:rPr>
              <w:t xml:space="preserve">多种</w:t>
            </w:r>
            <w:r>
              <w:rPr>
                <w:rFonts w:hint="eastAsia" w:ascii="宋体" w:hAnsi="宋体" w:cs="宋体"/>
                <w:b w:val="0"/>
                <w:bCs w:val="0"/>
                <w:color w:val="auto"/>
                <w:highlight w:val="none"/>
              </w:rPr>
              <w:t xml:space="preserve">板块、3D史料交互与真人解说）及第一人称视角“飞夺泸定桥”</w:t>
            </w:r>
            <w:r>
              <w:rPr>
                <w:rFonts w:hint="eastAsia" w:ascii="宋体" w:hAnsi="宋体" w:cs="宋体"/>
                <w:b w:val="0"/>
                <w:bCs w:val="0"/>
                <w:color w:val="auto"/>
                <w:highlight w:val="none"/>
                <w:lang w:val="en-US" w:eastAsia="zh-CN"/>
              </w:rPr>
              <w:t xml:space="preserve">虚拟仿真</w:t>
            </w:r>
            <w:r>
              <w:rPr>
                <w:rFonts w:hint="eastAsia" w:ascii="宋体" w:hAnsi="宋体" w:cs="宋体"/>
                <w:b w:val="0"/>
                <w:bCs w:val="0"/>
                <w:color w:val="auto"/>
                <w:highlight w:val="none"/>
              </w:rPr>
              <w:t xml:space="preserve">体验</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或其它场景的红色历史沉浸式体验</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，支持任务进度追踪、射线交互与操作提示。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三、安全急救资源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、安全急救课件：涵盖地震、火灾、泥石流、洪水、溺水、滑坡、校园防恐</w:t>
            </w:r>
            <w:r>
              <w:rPr>
                <w:rFonts w:hint="eastAsia" w:ascii="宋体" w:hAnsi="宋体" w:cs="宋体"/>
                <w:b w:val="0"/>
                <w:bCs w:val="0"/>
                <w:color w:val="auto"/>
                <w:highlight w:val="none"/>
                <w:lang w:val="en-US" w:eastAsia="zh-CN"/>
              </w:rPr>
              <w:t xml:space="preserve">等</w:t>
            </w:r>
            <w:r>
              <w:rPr>
                <w:rFonts w:hint="eastAsia" w:ascii="宋体" w:hAnsi="宋体" w:cs="宋体"/>
                <w:b w:val="0"/>
                <w:bCs w:val="0"/>
                <w:color w:val="auto"/>
                <w:highlight w:val="none"/>
              </w:rPr>
              <w:t xml:space="preserve">7个资源；所有内容场景均为三维建模，支持用户在场景中漫游。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四、旅游观光资源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、风景观光课程：以全景视频形式呈现国内外知名景点自然风光，不少于10个场景。</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高中理化生实验汇总</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一、通用功能要求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#1、适用范围与标准：资源适用于高中段，涵盖物理、化学、生物3个学科，符合国家课程标准教学大纲和考试大纲要求，无知识性错误；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#2、交互与视角：所有资源均以第一人称视角进行实验观察和交互式操作；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#3、内容完整性：资源需包含实验名称、实验目标、实验器材、实验步骤、实验原理等内容；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#4、特写与导航：包含实验关键点高清特写视频课件；支持自由选择、跳转、暂停、快进、后退、倍速播放等实验步骤操作。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二、高中物理实验资源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#5、资源规模与范围：总数量不少于80节（提供资源目录），涵盖匀变速直线运动、牛顿定律、机械能守恒、静电场、电路、电磁感应、光电效应等核心单元或章节；</w:t>
            </w:r>
            <w:r/>
          </w:p>
          <w:p>
            <w:pPr>
              <w:rPr>
                <w:rFonts w:ascii="宋体" w:hAnsi="宋体" w:cs="宋体"/>
                <w:b w:val="0"/>
                <w:bCs w:val="0"/>
                <w:color w:val="auto"/>
                <w:highlight w:val="none"/>
                <w:shd w:val="clear" w:color="auto" w:fill="ffffff" w:themeFill="background1"/>
              </w:rPr>
            </w:pPr>
            <w:r>
              <w:rPr>
                <w:rFonts w:hint="eastAsia" w:ascii="宋体" w:hAnsi="宋体" w:cs="宋体"/>
                <w:b w:val="0"/>
                <w:bCs w:val="0"/>
                <w:color w:val="auto"/>
                <w:highlight w:val="none"/>
              </w:rPr>
              <w:t xml:space="preserve">#6、必含实验清单</w:t>
            </w:r>
            <w:r>
              <w:rPr>
                <w:rFonts w:hint="eastAsia" w:ascii="宋体" w:hAnsi="宋体" w:cs="宋体"/>
                <w:b w:val="0"/>
                <w:bCs w:val="0"/>
                <w:color w:val="auto"/>
                <w:highlight w:val="none"/>
                <w:shd w:val="clear" w:color="auto" w:fill="ffffff" w:themeFill="background1"/>
              </w:rPr>
              <w:t xml:space="preserve">：包括但不限于</w:t>
            </w:r>
            <w:r>
              <w:rPr>
                <w:rFonts w:hint="eastAsia" w:ascii="宋体" w:hAnsi="宋体" w:cs="宋体"/>
                <w:b w:val="0"/>
                <w:bCs w:val="0"/>
                <w:color w:val="auto"/>
                <w:highlight w:val="none"/>
                <w:shd w:val="clear" w:color="auto" w:fill="ffffff" w:themeFill="background1"/>
                <w:lang w:val="en-US" w:eastAsia="zh-CN"/>
              </w:rPr>
              <w:t xml:space="preserve">力学、电学、光学等不少于20种实验内容</w:t>
            </w:r>
            <w:r>
              <w:rPr>
                <w:rFonts w:hint="eastAsia" w:ascii="宋体" w:hAnsi="宋体" w:cs="宋体"/>
                <w:b w:val="0"/>
                <w:bCs w:val="0"/>
                <w:color w:val="auto"/>
                <w:highlight w:val="none"/>
                <w:shd w:val="clear" w:color="auto" w:fill="ffffff" w:themeFill="background1"/>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三、高中化学实验资源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#7、资源规模与范围：总数量不少于16节，涉及离子反应、钠及其化合物、氯及其化合物、化学反应与能量变化、乙醇与乙酸、电离平衡、原电池、电解池、烃的衍生物等单元或章节；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#8、含实验</w:t>
            </w:r>
            <w:r>
              <w:rPr>
                <w:rFonts w:hint="eastAsia" w:ascii="宋体" w:hAnsi="宋体" w:cs="宋体"/>
                <w:b w:val="0"/>
                <w:bCs w:val="0"/>
                <w:color w:val="auto"/>
                <w:highlight w:val="none"/>
                <w:lang w:val="en-US" w:eastAsia="zh-CN"/>
              </w:rPr>
              <w:t xml:space="preserve">类别不少于10种。</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四、高中生物实验资源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#9、资源规模与必含清单：总数量不少于11节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心理冥想体验内容</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不少于8个场景内容。</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#2.支持课件中创建空间开启多人互动体验。</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知识拓展类英语资源56个</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#1、课程资源规模：提供不少于50节外教讲解且具备交互性的课程资源；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#2、课件内容展示：课件支持虚拟场景、外教语音讲解，以及单词、释义、图片及读音学习；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离线语音识别与评测：每个课件支持离线状态下的语音识别和语音评测，根据综合分、流利度、完整度、准确度、韵律度五个维度评定，细化到每个单词的评测，识别后根据发音情况以不同颜色显示（提供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#4、语音评测反馈：具备语音评测后的反馈功能，根据评测分数提供外教语音反馈，进行优劣评定；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云端素材库调用：支持从云端素材库自由拖取多种类型素材（模型、PPT、全景视频、全景图片、普通图片、普通视频）到元宇宙空间中，支持移动/旋转/缩放/复制等基础编辑，并支持用户自行上传上述类型素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#6、虚拟多人空间与授课：支持在课件中直接创建虚拟多人空间进行集中授课或演示；教师或房主可控制其他终端统一进入特定内容，具备针对性授权与权限管理功能；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#7、多人互动功能：支持聊天互动、虚拟激光笔互动（指向和示意）、虚拟画板互动（支持三维板书和图画）。</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#1、规格尺寸：22U专用服务器机柜，宽度 600mm，深度 ≥800mm；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#2、承重能力：≥500kg；</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#3、钢板厚度：立柱厚度 ≥2mm，其余部分钢板厚度 ≥1mm。</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教师升降桌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#1、桌面规格：长 × 宽 ≥1300 × 700mm；挡板规格：长1300mm × 宽420mm；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#2、升降功能：一键升降，行程 700-1200mm，升降速度 40mm/s；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#3、高度记忆：支持3档高度记忆；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#4、承重能力：安全承重 ≥120kg；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#5、桌面材质：采用三聚氰胺板或抗倍特板，板材厚度 ≥18mm；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#6、显示器支架：可前后拉伸调节视距，支持上下升降及倾仰角调节。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张</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#1、椅脚与椅轮：∮320尼龙脚；配50mm尼龙轮；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#2、底盘与气杆：采用加厚中班蝴蝶底盘（具备原位锁定和逍遥功能），配备防爆气杆；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#3、背框与扶手：采用PP玻纤背框和扶手，带固定腰垫；</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#4、坐垫材质：采用42密度中软高弹力切割海绵；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#5、饰面材质：采用耐磨亲肤弹力座布，靠背采用加密加厚H网饰面。</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学生拼接桌（圆形）</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#1、整体规格：边长 ≥650mm，斜边长 ≥450mm，高 ≥750mm，支持拼接成6人一组或8人一组；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级别环保板，板材厚度 ≥23mm，重金属含量符合国家要求；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#3、桌面物理性能：板边握螺钉力 ≥580N，板面握螺钉力 ≥880N，含水率（105℃，12h）≤9%，吸水厚度膨胀率 ≤3%，板内密度偏差 ≤3%；</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#4、连接配件与横梁：采用优质碳素钢材料，表面经防腐氧化处理和纯环氧树脂塑粉高温固化处理；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#5、桌腿与脚轮：桌腿采用壁厚 ≥1.2mm 的冷轧钢管，网管采用壁厚 0.8mm 的冷轧圆管；接杆采用壁厚 1.2mm 的冷轧圆管；脚轮采用 ABS 工程塑料</w:t>
            </w:r>
            <w:r>
              <w:rPr>
                <w:rFonts w:hint="eastAsia" w:ascii="宋体" w:hAnsi="宋体" w:cs="宋体"/>
                <w:b w:val="0"/>
                <w:bCs w:val="0"/>
                <w:color w:val="auto"/>
                <w:highlight w:val="none"/>
                <w:lang w:eastAsia="zh-CN"/>
              </w:rPr>
              <w:t xml:space="preserve">连接件</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#6、产品桌架应选用冷轧钢板、表面经酸洗、磷化、防腐防锈处理后静电喷塑</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座</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24</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学生转椅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#1、规格尺寸：长 ≥550mm，宽 ≥60mm，高 ≥820mm，无脚轮设计；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#2、椅架材质：采用优质钢架，毛坯足厚 1.5mm（喷涂前），横梁采用加粗 22圆管；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#3、靠背材质：采用全新PP加玻纤塑料背框，覆面选用优质网布；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#4、坐垫材质：采用实木多层板，甲醛释放量 ≤0.05mg/m³；坐垫填充物：定型棉经阻燃处理，回弹率 ≥65%，密度 65kg/m³，拉伸强度 ≥192Kpa，撕裂强度 2.8N/cm，带PP加玻纤工程塑料底壳；</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#5、环保要求：不含重金属，汞、镉、铅、六价铬等重金属检测项目 ≥4项且合格；</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24</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B-26</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安装、调试</w:t>
            </w:r>
            <w:r>
              <w:rPr>
                <w:rFonts w:hint="eastAsia" w:ascii="宋体" w:hAnsi="宋体" w:cs="宋体"/>
                <w:b w:val="0"/>
                <w:bCs w:val="0"/>
                <w:color w:val="auto"/>
                <w:highlight w:val="none"/>
                <w:lang w:eastAsia="zh-CN"/>
              </w:rPr>
              <w:t xml:space="preserve">辅材费用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#1、包含安装、调试、布线</w:t>
            </w:r>
            <w:r>
              <w:rPr>
                <w:rFonts w:hint="eastAsia" w:ascii="宋体" w:hAnsi="宋体" w:cs="宋体"/>
                <w:b w:val="0"/>
                <w:bCs w:val="0"/>
                <w:color w:val="auto"/>
                <w:highlight w:val="none"/>
                <w:lang w:eastAsia="zh-CN"/>
              </w:rPr>
              <w:t xml:space="preserve">所需的</w:t>
            </w:r>
            <w:r>
              <w:rPr>
                <w:rFonts w:hint="eastAsia" w:ascii="宋体" w:hAnsi="宋体" w:cs="宋体"/>
                <w:b w:val="0"/>
                <w:bCs w:val="0"/>
                <w:color w:val="auto"/>
                <w:highlight w:val="none"/>
              </w:rPr>
              <w:t xml:space="preserve">等费用。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教学空间设计改造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#1、根据具体空间面积和实际情况进行</w:t>
            </w:r>
            <w:r>
              <w:rPr>
                <w:rFonts w:hint="eastAsia" w:ascii="宋体" w:hAnsi="宋体" w:cs="宋体"/>
                <w:b w:val="0"/>
                <w:bCs w:val="0"/>
                <w:color w:val="auto"/>
                <w:highlight w:val="none"/>
                <w:lang w:val="en-US" w:eastAsia="zh-CN"/>
              </w:rPr>
              <w:t xml:space="preserve">设备</w:t>
            </w:r>
            <w:r>
              <w:rPr>
                <w:rFonts w:hint="eastAsia" w:ascii="宋体" w:hAnsi="宋体" w:cs="宋体"/>
                <w:b w:val="0"/>
                <w:bCs w:val="0"/>
                <w:color w:val="auto"/>
                <w:highlight w:val="none"/>
              </w:rPr>
              <w:t xml:space="preserve">用电，墙面，</w:t>
            </w:r>
            <w:r>
              <w:rPr>
                <w:rFonts w:hint="eastAsia" w:ascii="宋体" w:hAnsi="宋体" w:cs="宋体"/>
                <w:b w:val="0"/>
                <w:bCs w:val="0"/>
                <w:color w:val="auto"/>
                <w:highlight w:val="none"/>
                <w:lang w:val="en-US" w:eastAsia="zh-CN"/>
              </w:rPr>
              <w:t xml:space="preserve">顶面，</w:t>
            </w:r>
            <w:r>
              <w:rPr>
                <w:rFonts w:hint="eastAsia" w:ascii="宋体" w:hAnsi="宋体" w:cs="宋体"/>
                <w:b w:val="0"/>
                <w:bCs w:val="0"/>
                <w:color w:val="auto"/>
                <w:highlight w:val="none"/>
              </w:rPr>
              <w:t xml:space="preserve">地面，设备线路等的搭建。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英语演讲虚拟仿真教学系统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一、系统架构与基础要求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#1、思政融合要求：本系统内容具备课程思政类主题元素，可与文化思政类教材配套使用；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#2、系统架构与平台：基于B/S架构开发，基于U校园平台运行，支持教师、学生登录及多级教学管理权限（支持创建班级、查看学生数据等）；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#3、开发引擎与性能：采用</w:t>
            </w:r>
            <w:r>
              <w:rPr>
                <w:rFonts w:hint="eastAsia" w:ascii="宋体" w:hAnsi="宋体" w:cs="宋体"/>
                <w:b w:val="0"/>
                <w:bCs w:val="0"/>
                <w:color w:val="auto"/>
                <w:highlight w:val="none"/>
                <w:lang w:eastAsia="zh-CN"/>
              </w:rPr>
              <w:t xml:space="preserve">主流成熟</w:t>
            </w:r>
            <w:r>
              <w:rPr>
                <w:rFonts w:hint="eastAsia" w:ascii="宋体" w:hAnsi="宋体" w:cs="宋体"/>
                <w:b w:val="0"/>
                <w:bCs w:val="0"/>
                <w:color w:val="auto"/>
                <w:highlight w:val="none"/>
              </w:rPr>
              <w:t xml:space="preserve">3D引擎开发，支持实时渲染；系统运行流畅稳定，实时运行帧数高于50帧/秒；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#4、多端支持与交互：支持网页界面、VR一体机头显设备、VR PC端操作；支持场景漫游、拖拽放置/旋转、镜头路径记录与推拉摇移等三维交互，支持任意视角观察学习；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#5、视觉与素材标准：UI风格与内容调性相符，人/物模型精致无变形、穿模、闪面等bug；对话、文字等素材提供专业级别外教录制水准及编校服务。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二、核心实训模块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#6、模块设置：系统包含中国式现代化、全过程人民民主、乡村振兴</w:t>
            </w:r>
            <w:r>
              <w:rPr>
                <w:rFonts w:hint="eastAsia" w:ascii="宋体" w:hAnsi="宋体" w:cs="宋体"/>
                <w:b w:val="0"/>
                <w:bCs w:val="0"/>
                <w:color w:val="auto"/>
                <w:highlight w:val="none"/>
                <w:lang w:val="en-US" w:eastAsia="zh-CN"/>
              </w:rPr>
              <w:t xml:space="preserve">等</w:t>
            </w:r>
            <w:r>
              <w:rPr>
                <w:rFonts w:hint="eastAsia" w:ascii="宋体" w:hAnsi="宋体" w:cs="宋体"/>
                <w:b w:val="0"/>
                <w:bCs w:val="0"/>
                <w:color w:val="auto"/>
                <w:highlight w:val="none"/>
              </w:rPr>
              <w:t xml:space="preserve">主题，提供不同层次类型的演讲场合与任务；</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7、包含技能准备、着装选择、场地适应等训练模块；全真模拟外语能力大赛演讲赛场、赛题及评委</w:t>
            </w:r>
            <w:r>
              <w:rPr>
                <w:rFonts w:hint="eastAsia" w:ascii="宋体" w:hAnsi="宋体" w:cs="宋体"/>
                <w:b w:val="0"/>
                <w:bCs w:val="0"/>
                <w:color w:val="auto"/>
                <w:highlight w:val="none"/>
                <w:lang w:val="en-US" w:eastAsia="zh-CN"/>
              </w:rPr>
              <w:t xml:space="preserve">问答</w:t>
            </w:r>
            <w:r>
              <w:rPr>
                <w:rFonts w:hint="eastAsia" w:ascii="宋体" w:hAnsi="宋体" w:cs="宋体"/>
                <w:b w:val="0"/>
                <w:bCs w:val="0"/>
                <w:color w:val="auto"/>
                <w:highlight w:val="none"/>
              </w:rPr>
              <w:t xml:space="preserve">流程，支持线上比赛、阶梯教室</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礼堂舞台等场景（提供视频演示）；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#8、包含接受媒体访谈、国际观察团交流等训练内容；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#9、包含在不少于三种论坛场景分享</w:t>
            </w:r>
            <w:r>
              <w:rPr>
                <w:rFonts w:hint="eastAsia" w:ascii="宋体" w:hAnsi="宋体" w:cs="宋体"/>
                <w:b w:val="0"/>
                <w:bCs w:val="0"/>
                <w:color w:val="auto"/>
                <w:highlight w:val="none"/>
                <w:lang w:val="en-US" w:eastAsia="zh-CN"/>
              </w:rPr>
              <w:t xml:space="preserve">社会</w:t>
            </w:r>
            <w:r>
              <w:rPr>
                <w:rFonts w:hint="eastAsia" w:ascii="宋体" w:hAnsi="宋体" w:cs="宋体"/>
                <w:b w:val="0"/>
                <w:bCs w:val="0"/>
                <w:color w:val="auto"/>
                <w:highlight w:val="none"/>
              </w:rPr>
              <w:t xml:space="preserve">发展经验；支持学生上传PPT并在虚拟会场配合演讲展示播放；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#10、教学课时支撑：系统支持不低于4个课时的教学应用。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三、智能评测与反馈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#11、智能评价：基于智能评测引擎与语言大模型，对学生演讲任务实现语音+内容侧评价，对语速、语音、语调等演讲重要因素给予评价；</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#12、视线追踪反馈：通过技术捕捉学生在场地适应训练中演讲的视线分布，并给予反馈；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#13、表现回看：支持学生回看演讲中的肢体语言表现，进行反思成长。</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中国传统文化沉浸式虚拟仿真教学系统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一、系统架构与基础要求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#1、系统架构与引擎：基于B/S架构开发，支持网页界面操作；采用</w:t>
            </w:r>
            <w:r>
              <w:rPr>
                <w:rFonts w:hint="eastAsia" w:ascii="宋体" w:hAnsi="宋体" w:cs="宋体"/>
                <w:b w:val="0"/>
                <w:bCs w:val="0"/>
                <w:color w:val="auto"/>
                <w:highlight w:val="none"/>
                <w:lang w:eastAsia="zh-CN"/>
              </w:rPr>
              <w:t xml:space="preserve">主流成熟</w:t>
            </w:r>
            <w:r>
              <w:rPr>
                <w:rFonts w:hint="eastAsia" w:ascii="宋体" w:hAnsi="宋体" w:cs="宋体"/>
                <w:b w:val="0"/>
                <w:bCs w:val="0"/>
                <w:color w:val="auto"/>
                <w:highlight w:val="none"/>
              </w:rPr>
              <w:t xml:space="preserve">3D引擎开发；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#2、多语种支持：系统三种语种呈现；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#3、教学课时支撑：系统支持不低于4个课时的教学应用；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#4、多端交互形式：支持用户在场景内从任意视角观察学习，交互形式包括场景漫游、拖拽放置、拖拽旋转、镜头路径记录与推拉摇移等；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#5、视觉与渲染标准：UI风格与内容调性相符，三维场景充分烘焙支持实时渲染，人/物模型精致无变形、穿模、闪面等bug；系统实时运行帧数高于50帧/秒；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#6、动态天气系统：系统内嵌动态天气系统，在项目视频内容及课程内容中均有体现；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#7、高清视频资源：利用虚幻引擎和高精度模型，提供文旅级的故宫相关视频。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二、学习模块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#8、模块设置：包含</w:t>
            </w:r>
            <w:r>
              <w:rPr>
                <w:rFonts w:hint="eastAsia" w:ascii="宋体" w:hAnsi="宋体" w:cs="宋体"/>
                <w:b w:val="0"/>
                <w:bCs w:val="0"/>
                <w:color w:val="auto"/>
                <w:highlight w:val="none"/>
                <w:lang w:val="en-US" w:eastAsia="zh-CN"/>
              </w:rPr>
              <w:t xml:space="preserve">故宫不少于五个</w:t>
            </w:r>
            <w:r>
              <w:rPr>
                <w:rFonts w:hint="eastAsia" w:ascii="宋体" w:hAnsi="宋体" w:cs="宋体"/>
                <w:b w:val="0"/>
                <w:bCs w:val="0"/>
                <w:color w:val="auto"/>
                <w:highlight w:val="none"/>
              </w:rPr>
              <w:t xml:space="preserve">区域</w:t>
            </w:r>
            <w:r>
              <w:rPr>
                <w:rFonts w:hint="eastAsia" w:ascii="宋体" w:hAnsi="宋体" w:cs="宋体"/>
                <w:b w:val="0"/>
                <w:bCs w:val="0"/>
                <w:color w:val="auto"/>
                <w:highlight w:val="none"/>
                <w:lang w:val="en-US" w:eastAsia="zh-CN"/>
              </w:rPr>
              <w:t xml:space="preserve">的</w:t>
            </w:r>
            <w:r>
              <w:rPr>
                <w:rFonts w:hint="eastAsia" w:ascii="宋体" w:hAnsi="宋体" w:cs="宋体"/>
                <w:b w:val="0"/>
                <w:bCs w:val="0"/>
                <w:color w:val="auto"/>
                <w:highlight w:val="none"/>
              </w:rPr>
              <w:t xml:space="preserve">学习模块；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▲9、人机对话训练：在</w:t>
            </w:r>
            <w:r>
              <w:rPr>
                <w:rFonts w:hint="eastAsia" w:ascii="宋体" w:hAnsi="宋体" w:cs="宋体"/>
                <w:b w:val="0"/>
                <w:bCs w:val="0"/>
                <w:color w:val="auto"/>
                <w:highlight w:val="none"/>
                <w:lang w:val="en-US" w:eastAsia="zh-CN"/>
              </w:rPr>
              <w:t xml:space="preserve">故宫内</w:t>
            </w:r>
            <w:r>
              <w:rPr>
                <w:rFonts w:hint="eastAsia" w:ascii="宋体" w:hAnsi="宋体" w:cs="宋体"/>
                <w:b w:val="0"/>
                <w:bCs w:val="0"/>
                <w:color w:val="auto"/>
                <w:highlight w:val="none"/>
              </w:rPr>
              <w:t xml:space="preserve">设置基于皇帝、大臣和外国使臣之间的人机对话训练环节（第一人称视角与外国使臣交谈，大臣翻译）（提供产品功能截图）；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#10、十二兽首认知：支持360度旋转浏览十二兽首3D模型，查阅相关介绍，了解十二生肖排列顺序及中国农历纪年方法；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#11、脊兽文化排序：支持360度旋转浏览脊兽模型，依照脊兽外形轮廓对比认识，自主完成脊兽排序；</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#12、日晷调时实验：学习中国古代十二时辰与现代计时的对应关系，了解</w:t>
            </w:r>
            <w:r>
              <w:rPr>
                <w:rFonts w:hint="eastAsia" w:ascii="宋体" w:hAnsi="宋体" w:cs="宋体"/>
                <w:b w:val="0"/>
                <w:bCs w:val="0"/>
                <w:color w:val="auto"/>
                <w:highlight w:val="none"/>
                <w:lang w:eastAsia="zh-CN"/>
              </w:rPr>
              <w:t xml:space="preserve">日晷</w:t>
            </w:r>
            <w:r>
              <w:rPr>
                <w:rFonts w:hint="eastAsia" w:ascii="宋体" w:hAnsi="宋体" w:cs="宋体"/>
                <w:b w:val="0"/>
                <w:bCs w:val="0"/>
                <w:color w:val="auto"/>
                <w:highlight w:val="none"/>
              </w:rPr>
              <w:t xml:space="preserve">晷面、晷针放置和晷针影子之间的物理关系，通过调节太阳高度将日晷指针阴影调节到正确反馈时辰的位置。</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eastAsia="zh-CN"/>
              </w:rPr>
              <w:t xml:space="preserve">功能性描述，场景要求的内容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三、智能评测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#13、AI智能评价：基于AI智能评测引擎对学生演讲任务实现语音+内容侧评价，对语速、语音、语调等演讲重要因素给予评价。</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C-英语阅读空间</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英语课程一体化平台</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一、英语课程知识图谱建设及资源建设</w:t>
            </w:r>
            <w:r/>
          </w:p>
          <w:p>
            <w:pPr>
              <w:jc w:val="both"/>
              <w:widowControl w:val="off"/>
              <w:rPr>
                <w:rFonts w:hint="eastAsia" w:ascii="宋体" w:hAnsi="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ascii="宋体" w:hAnsi="宋体" w:eastAsia="宋体" w:cs="宋体"/>
                <w:b w:val="0"/>
                <w:bCs w:val="0"/>
                <w:color w:val="auto"/>
                <w:sz w:val="21"/>
                <w:szCs w:val="24"/>
                <w:highlight w:val="none"/>
                <w:lang w:bidi="ar-SA"/>
              </w:rPr>
              <w:t xml:space="preserve">1、课程知识图谱框架设计：设置课程全部知识点及其属性、知识点间关联，覆盖整门课程理论知识体系，以知识点掌握率考察目标达成度，通过多种视图形式呈现知识图谱。</w:t>
            </w:r>
            <w:r/>
          </w:p>
          <w:p>
            <w:pPr>
              <w:jc w:val="both"/>
              <w:widowControl w:val="off"/>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ascii="宋体" w:hAnsi="宋体" w:eastAsia="宋体" w:cs="宋体"/>
                <w:b w:val="0"/>
                <w:bCs w:val="0"/>
                <w:color w:val="auto"/>
                <w:sz w:val="21"/>
                <w:szCs w:val="24"/>
                <w:highlight w:val="none"/>
                <w:lang w:bidi="ar-SA"/>
              </w:rPr>
              <w:t xml:space="preserve">知识图谱框架管理：支持搭建以学校教务课程-知识点为核心的知识体系，完成后台管理；支持按学校不同专业关联对应课程，生成课程群知识图谱。</w:t>
            </w:r>
            <w:r>
              <w:rPr>
                <w:rFonts w:hint="eastAsia" w:ascii="宋体" w:hAnsi="宋体" w:eastAsia="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支持按照实际需要创建知识图谱、问题图谱、目标图谱；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、支持智能导入教学大纲、电子教材等，系统智能识别构建生成知识图谱；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、支持本地导入思维导图文件，自动读取文件数据，生成课程知识图谱；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、支持自定义创建</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lang w:eastAsia="zh-CN"/>
              </w:rPr>
              <w:t xml:space="preserve">在已有的知识图谱大纲模式下任意位置，手动创建空白知识点；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、支持自定义移动重构图谱顺序：支持大纲模式下移动图谱顺序，调整结构；支持图谱模式下，拖拽移动知识点顺序，调整展示结构；</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lang w:eastAsia="zh-CN"/>
              </w:rPr>
              <w:t xml:space="preserve">、支持课程题库/作业库/试卷库建设：题库支持excel及word格式的</w:t>
            </w:r>
            <w:r>
              <w:rPr>
                <w:rFonts w:hint="eastAsia" w:ascii="宋体" w:hAnsi="宋体" w:cs="宋体"/>
                <w:b w:val="0"/>
                <w:bCs w:val="0"/>
                <w:color w:val="auto"/>
                <w:highlight w:val="none"/>
                <w:lang w:eastAsia="zh-CN"/>
              </w:rPr>
              <w:t xml:space="preserve">模板</w:t>
            </w:r>
            <w:r>
              <w:rPr>
                <w:rFonts w:hint="eastAsia" w:ascii="宋体" w:hAnsi="宋体" w:eastAsia="宋体" w:cs="宋体"/>
                <w:b w:val="0"/>
                <w:bCs w:val="0"/>
                <w:color w:val="auto"/>
                <w:highlight w:val="none"/>
                <w:lang w:eastAsia="zh-CN"/>
              </w:rPr>
              <w:t xml:space="preserve">批量导入或逐个添加，支持对已添加的试题进行修改、删除、查询、排序、浏览等功能，题型包括单选、多选、判断、简答、填空等，题目可进行分值分配、难度系数、适用层级等设置。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9</w:t>
            </w:r>
            <w:r>
              <w:rPr>
                <w:rFonts w:hint="eastAsia" w:ascii="宋体" w:hAnsi="宋体" w:eastAsia="宋体" w:cs="宋体"/>
                <w:b w:val="0"/>
                <w:bCs w:val="0"/>
                <w:color w:val="auto"/>
                <w:highlight w:val="none"/>
                <w:lang w:eastAsia="zh-CN"/>
              </w:rPr>
              <w:t xml:space="preserve">、支持课程资源标记为知识点：可实现知识图谱的双向互通链接使用。支持从知识图谱中点击各知识点，选择匹配的资源；支持从课程资料、在线课程章节中点击各资源，关联知识点。</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10</w:t>
            </w:r>
            <w:r>
              <w:rPr>
                <w:rFonts w:hint="eastAsia" w:ascii="宋体" w:hAnsi="宋体" w:eastAsia="宋体" w:cs="宋体"/>
                <w:b w:val="0"/>
                <w:bCs w:val="0"/>
                <w:color w:val="auto"/>
                <w:highlight w:val="none"/>
                <w:lang w:eastAsia="zh-CN"/>
              </w:rPr>
              <w:t xml:space="preserve">、支持系统识别视频内容，自动打知识点标签，教师可以编辑修改；视频播放时学生可以定位到时间点观看对应知识点的视频讲解；（提供产品功能截图）</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11</w:t>
            </w:r>
            <w:r>
              <w:rPr>
                <w:rFonts w:hint="eastAsia" w:ascii="宋体" w:hAnsi="宋体" w:eastAsia="宋体" w:cs="宋体"/>
                <w:b w:val="0"/>
                <w:bCs w:val="0"/>
                <w:color w:val="auto"/>
                <w:highlight w:val="none"/>
                <w:lang w:eastAsia="zh-CN"/>
              </w:rPr>
              <w:t xml:space="preserve">、支持基于虚拟教研室协同创建管理知识图谱：可设置团队成员权限，授权团队成员管理、编辑、应用图谱权限；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12</w:t>
            </w:r>
            <w:r>
              <w:rPr>
                <w:rFonts w:hint="eastAsia" w:ascii="宋体" w:hAnsi="宋体" w:eastAsia="宋体" w:cs="宋体"/>
                <w:b w:val="0"/>
                <w:bCs w:val="0"/>
                <w:color w:val="auto"/>
                <w:highlight w:val="none"/>
                <w:lang w:eastAsia="zh-CN"/>
              </w:rPr>
              <w:t xml:space="preserve">、支持虚拟教研团队管理：对于当前知识图谱管理员可修改、删除团队成员的图谱权限；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13</w:t>
            </w:r>
            <w:r>
              <w:rPr>
                <w:rFonts w:hint="eastAsia" w:ascii="宋体" w:hAnsi="宋体" w:eastAsia="宋体" w:cs="宋体"/>
                <w:b w:val="0"/>
                <w:bCs w:val="0"/>
                <w:color w:val="auto"/>
                <w:highlight w:val="none"/>
                <w:lang w:eastAsia="zh-CN"/>
              </w:rPr>
              <w:t xml:space="preserve">、支持协同创建知识图谱：支持多人在线协同创建知识图谱；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14</w:t>
            </w:r>
            <w:r>
              <w:rPr>
                <w:rFonts w:hint="eastAsia" w:ascii="宋体" w:hAnsi="宋体" w:eastAsia="宋体" w:cs="宋体"/>
                <w:b w:val="0"/>
                <w:bCs w:val="0"/>
                <w:color w:val="auto"/>
                <w:highlight w:val="none"/>
                <w:lang w:eastAsia="zh-CN"/>
              </w:rPr>
              <w:t xml:space="preserve">、支持知识图谱历史记录：支持团队成员按时间维度查看团队历史编辑记录，包括主题、知识点、知识关系的增加、修改、删除；</w:t>
            </w:r>
            <w:r/>
          </w:p>
          <w:p>
            <w:pPr>
              <w:jc w:val="both"/>
              <w:widowControl w:val="off"/>
              <w:rPr>
                <w:rFonts w:hint="eastAsia" w:ascii="宋体" w:hAnsi="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w:t>
            </w:r>
            <w:r>
              <w:rPr>
                <w:rFonts w:ascii="宋体" w:hAnsi="宋体" w:eastAsia="宋体" w:cs="宋体"/>
                <w:b w:val="0"/>
                <w:bCs w:val="0"/>
                <w:color w:val="auto"/>
                <w:sz w:val="21"/>
                <w:szCs w:val="24"/>
                <w:highlight w:val="none"/>
                <w:lang w:bidi="ar-SA"/>
              </w:rPr>
              <w:t xml:space="preserve">支持知识图谱全局展示：支持展示学科、专业、课程类知识图谱全局信息，包含知识图谱名称，可显示或隐藏详细简介，还可根据知识单元、知识点层次、掌握率和完成率设置图谱配色方案；</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、支持知识图谱自适应调节：通过滚动鼠标，自动调整图谱大小和比例，并自适应显示效果；</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17</w:t>
            </w:r>
            <w:r>
              <w:rPr>
                <w:rFonts w:hint="eastAsia" w:ascii="宋体" w:hAnsi="宋体" w:eastAsia="宋体" w:cs="宋体"/>
                <w:b w:val="0"/>
                <w:bCs w:val="0"/>
                <w:color w:val="auto"/>
                <w:highlight w:val="none"/>
                <w:lang w:eastAsia="zh-CN"/>
              </w:rPr>
              <w:t xml:space="preserve">、支持知识图谱基础数据统计：自动统计并显示当前知识图谱累计建设的知识点数量、学习资源数量和试题数量等数据；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二、英语课程一体化平台</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18</w:t>
            </w:r>
            <w:r>
              <w:rPr>
                <w:rFonts w:hint="eastAsia" w:ascii="宋体" w:hAnsi="宋体" w:eastAsia="宋体" w:cs="宋体"/>
                <w:b w:val="0"/>
                <w:bCs w:val="0"/>
                <w:color w:val="auto"/>
                <w:highlight w:val="none"/>
                <w:lang w:eastAsia="zh-CN"/>
              </w:rPr>
              <w:t xml:space="preserve">、支持制作富媒体课程：选择不同的模板就可以建设慕课或精品课程的个性化课程网站。</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19</w:t>
            </w:r>
            <w:r>
              <w:rPr>
                <w:rFonts w:hint="eastAsia" w:ascii="宋体" w:hAnsi="宋体" w:eastAsia="宋体" w:cs="宋体"/>
                <w:b w:val="0"/>
                <w:bCs w:val="0"/>
                <w:color w:val="auto"/>
                <w:highlight w:val="none"/>
                <w:lang w:eastAsia="zh-CN"/>
              </w:rPr>
              <w:t xml:space="preserve">、支持多套网络课程建课模板：教师可依据个人资料的丰富程度及风格进行个性化的设置，支持教师在建课程自动生成课程网站。</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20</w:t>
            </w:r>
            <w:r>
              <w:rPr>
                <w:rFonts w:hint="eastAsia" w:ascii="宋体" w:hAnsi="宋体" w:eastAsia="宋体" w:cs="宋体"/>
                <w:b w:val="0"/>
                <w:bCs w:val="0"/>
                <w:color w:val="auto"/>
                <w:highlight w:val="none"/>
                <w:lang w:eastAsia="zh-CN"/>
              </w:rPr>
              <w:t xml:space="preserve">、支持课程章节目录自动生成：支持课程创建者按周、课时自动生成课程章节，快速创建课程章节目录，也可以选择模板导入形式创建课程目录。</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21</w:t>
            </w:r>
            <w:r>
              <w:rPr>
                <w:rFonts w:hint="eastAsia" w:ascii="宋体" w:hAnsi="宋体" w:eastAsia="宋体" w:cs="宋体"/>
                <w:b w:val="0"/>
                <w:bCs w:val="0"/>
                <w:color w:val="auto"/>
                <w:highlight w:val="none"/>
                <w:lang w:eastAsia="zh-CN"/>
              </w:rPr>
              <w:t xml:space="preserve">、支持课程共建与助教权限设置：课程负责人可指派他人作为课程建设者共建同一门课程，或指定助教辅助进行课程建设和教学管理。可对助教权限进行设置（如查看成绩、管理作业/考试/论坛、发布通知、管理课程设置等）。</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22</w:t>
            </w:r>
            <w:r>
              <w:rPr>
                <w:rFonts w:hint="eastAsia" w:ascii="宋体" w:hAnsi="宋体" w:eastAsia="宋体" w:cs="宋体"/>
                <w:b w:val="0"/>
                <w:bCs w:val="0"/>
                <w:color w:val="auto"/>
                <w:highlight w:val="none"/>
                <w:lang w:eastAsia="zh-CN"/>
              </w:rPr>
              <w:t xml:space="preserve">、支持课程资源上传：教师可通过平台上传课程所需要的教材、参考书、参考文献、视频等资源。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23</w:t>
            </w:r>
            <w:r>
              <w:rPr>
                <w:rFonts w:hint="eastAsia" w:ascii="宋体" w:hAnsi="宋体" w:eastAsia="宋体" w:cs="宋体"/>
                <w:b w:val="0"/>
                <w:bCs w:val="0"/>
                <w:color w:val="auto"/>
                <w:highlight w:val="none"/>
                <w:lang w:eastAsia="zh-CN"/>
              </w:rPr>
              <w:t xml:space="preserve">、支持慕课制作和慕课教学模式：实现课程知识单元化，每个知识单元聚合丰富的富媒体教学资源，并在同一个页面中进行显示。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24</w:t>
            </w:r>
            <w:r>
              <w:rPr>
                <w:rFonts w:hint="eastAsia" w:ascii="宋体" w:hAnsi="宋体" w:eastAsia="宋体" w:cs="宋体"/>
                <w:b w:val="0"/>
                <w:bCs w:val="0"/>
                <w:color w:val="auto"/>
                <w:highlight w:val="none"/>
                <w:lang w:eastAsia="zh-CN"/>
              </w:rPr>
              <w:t xml:space="preserve">、支持课程单元内容建设：可编辑视频、文档、图片、音频、图书、公式、符号、附件、网页、动画等。</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支持随机生成试卷与作业：具有从题库或以前的测验中随机生成新的试卷与作业的功能，教师可以对试卷和作业中的试题进行添加、修改、删除、任意排序、预览等功能，可以对试题设定分值，作业与试卷可多次重复使用。</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、支持生生互评功能：设为互评的作业，学生间对作业相互打分；支持设置互评指标、互评时间、学生间互评次数，学生互评批语字数限制。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、支持作业查重：对于简答题、</w:t>
            </w:r>
            <w:r>
              <w:rPr>
                <w:rFonts w:hint="eastAsia" w:ascii="宋体" w:hAnsi="宋体" w:cs="宋体"/>
                <w:b w:val="0"/>
                <w:bCs w:val="0"/>
                <w:color w:val="auto"/>
                <w:highlight w:val="none"/>
                <w:lang w:val="en-US" w:eastAsia="zh-CN"/>
              </w:rPr>
              <w:t xml:space="preserve">作文</w:t>
            </w:r>
            <w:r>
              <w:rPr>
                <w:rFonts w:hint="eastAsia" w:ascii="宋体" w:hAnsi="宋体" w:eastAsia="宋体" w:cs="宋体"/>
                <w:b w:val="0"/>
                <w:bCs w:val="0"/>
                <w:color w:val="auto"/>
                <w:highlight w:val="none"/>
                <w:lang w:eastAsia="zh-CN"/>
              </w:rPr>
              <w:t xml:space="preserve">等主观题，可进行班级内两两学生间比对查重。</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lang w:eastAsia="zh-CN"/>
              </w:rPr>
              <w:t xml:space="preserve">、支持在线阅卷：阅卷教师可在线打分、写评语、如答案为图片，支持在图片上进行批注；可切换批阅方式，支持按人批阅或按题目批阅。</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29</w:t>
            </w:r>
            <w:r>
              <w:rPr>
                <w:rFonts w:hint="eastAsia" w:ascii="宋体" w:hAnsi="宋体" w:eastAsia="宋体" w:cs="宋体"/>
                <w:b w:val="0"/>
                <w:bCs w:val="0"/>
                <w:color w:val="auto"/>
                <w:highlight w:val="none"/>
                <w:lang w:eastAsia="zh-CN"/>
              </w:rPr>
              <w:t xml:space="preserve">、移动客户端支持：具有移动客户端，支持</w:t>
            </w:r>
            <w:r>
              <w:rPr>
                <w:rFonts w:hint="eastAsia" w:ascii="宋体" w:hAnsi="宋体" w:cs="宋体"/>
                <w:b w:val="0"/>
                <w:bCs w:val="0"/>
                <w:color w:val="auto"/>
                <w:highlight w:val="none"/>
                <w:lang w:val="en-US" w:eastAsia="zh-CN"/>
              </w:rPr>
              <w:t xml:space="preserve">主流</w:t>
            </w:r>
            <w:r>
              <w:rPr>
                <w:rFonts w:hint="eastAsia" w:ascii="宋体" w:hAnsi="宋体" w:eastAsia="宋体" w:cs="宋体"/>
                <w:b w:val="0"/>
                <w:bCs w:val="0"/>
                <w:color w:val="auto"/>
                <w:highlight w:val="none"/>
                <w:lang w:eastAsia="zh-CN"/>
              </w:rPr>
              <w:t xml:space="preserve">操作系统，用于手机、</w:t>
            </w:r>
            <w:r>
              <w:rPr>
                <w:rFonts w:hint="eastAsia" w:ascii="宋体" w:hAnsi="宋体" w:cs="宋体"/>
                <w:b w:val="0"/>
                <w:bCs w:val="0"/>
                <w:color w:val="auto"/>
                <w:highlight w:val="none"/>
                <w:lang w:val="en-US" w:eastAsia="zh-CN"/>
              </w:rPr>
              <w:t xml:space="preserve">平板</w:t>
            </w:r>
            <w:r>
              <w:rPr>
                <w:rFonts w:hint="eastAsia" w:ascii="宋体" w:hAnsi="宋体" w:eastAsia="宋体" w:cs="宋体"/>
                <w:b w:val="0"/>
                <w:bCs w:val="0"/>
                <w:color w:val="auto"/>
                <w:highlight w:val="none"/>
                <w:lang w:eastAsia="zh-CN"/>
              </w:rPr>
              <w:t xml:space="preserve">等智能移动终端实现在线移动学习。</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30</w:t>
            </w:r>
            <w:r>
              <w:rPr>
                <w:rFonts w:hint="eastAsia" w:ascii="宋体" w:hAnsi="宋体" w:eastAsia="宋体" w:cs="宋体"/>
                <w:b w:val="0"/>
                <w:bCs w:val="0"/>
                <w:color w:val="auto"/>
                <w:highlight w:val="none"/>
                <w:lang w:eastAsia="zh-CN"/>
              </w:rPr>
              <w:t xml:space="preserve">、多端进度同步：PC端与移动端的学习进度保持同步，学生在任何终端上，都可以实现学习记录的持续性，系统也可对任何终端的学习行为进行监控。</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1</w:t>
            </w:r>
            <w:r>
              <w:rPr>
                <w:rFonts w:hint="eastAsia" w:ascii="宋体" w:hAnsi="宋体" w:eastAsia="宋体" w:cs="宋体"/>
                <w:b w:val="0"/>
                <w:bCs w:val="0"/>
                <w:color w:val="auto"/>
                <w:highlight w:val="none"/>
                <w:lang w:eastAsia="zh-CN"/>
              </w:rPr>
              <w:t xml:space="preserve">、移动端备课：教师可以在移动端的活动库中，设置移动教案。按照教学计划，教师可提前在上面组织教学内容，有序安排资料推送、签到、问答、抢答、投票等教学活动。</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2</w:t>
            </w:r>
            <w:r>
              <w:rPr>
                <w:rFonts w:hint="eastAsia" w:ascii="宋体" w:hAnsi="宋体" w:eastAsia="宋体" w:cs="宋体"/>
                <w:b w:val="0"/>
                <w:bCs w:val="0"/>
                <w:color w:val="auto"/>
                <w:highlight w:val="none"/>
                <w:lang w:eastAsia="zh-CN"/>
              </w:rPr>
              <w:t xml:space="preserve">、扫码加入班级：支持学生通过扫描班级二维码进入班级。</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、投屏互动教学：教师通过投屏进行签到、选人、抢答等教学环节，并能直接在投屏上展示结果数据。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、移动端投屏：支持不借助任何第三方投屏软件，</w:t>
            </w:r>
            <w:r>
              <w:rPr>
                <w:rFonts w:hint="eastAsia" w:ascii="宋体" w:hAnsi="宋体" w:cs="宋体"/>
                <w:b w:val="0"/>
                <w:bCs w:val="0"/>
                <w:color w:val="auto"/>
                <w:highlight w:val="none"/>
                <w:lang w:val="en-US" w:eastAsia="zh-CN"/>
              </w:rPr>
              <w:t xml:space="preserve">且不在同一网络下</w:t>
            </w:r>
            <w:r>
              <w:rPr>
                <w:rFonts w:hint="eastAsia" w:ascii="宋体" w:hAnsi="宋体" w:eastAsia="宋体" w:cs="宋体"/>
                <w:b w:val="0"/>
                <w:bCs w:val="0"/>
                <w:color w:val="auto"/>
                <w:highlight w:val="none"/>
                <w:lang w:eastAsia="zh-CN"/>
              </w:rPr>
              <w:t xml:space="preserve">通过移动端投屏功能把移动端图片、文档、课程相关图片、视频资源</w:t>
            </w:r>
            <w:r>
              <w:rPr>
                <w:rFonts w:hint="eastAsia" w:ascii="宋体" w:hAnsi="宋体" w:cs="宋体"/>
                <w:b w:val="0"/>
                <w:bCs w:val="0"/>
                <w:color w:val="auto"/>
                <w:highlight w:val="none"/>
                <w:lang w:eastAsia="zh-CN"/>
              </w:rPr>
              <w:t xml:space="preserve">直接</w:t>
            </w:r>
            <w:r>
              <w:rPr>
                <w:rFonts w:hint="eastAsia" w:ascii="宋体" w:hAnsi="宋体" w:eastAsia="宋体" w:cs="宋体"/>
                <w:b w:val="0"/>
                <w:bCs w:val="0"/>
                <w:color w:val="auto"/>
                <w:highlight w:val="none"/>
                <w:lang w:eastAsia="zh-CN"/>
              </w:rPr>
              <w:t xml:space="preserve">投在电脑屏幕上展示。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、PPT投屏演示：支持PPT演示功能，PPT投屏演示保留动画效果，播放流畅。PPT文件来源多种渠道，可以从云盘中直接调取，可以通过电脑端把文件直接发送至移动端。</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、课程直播与回看：需支持电脑端与手机端发起课程直播，学生可通过电脑与手机观看课程直播，并且直播要支持回看。</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、云盘PPT调用：支持在个人云盘中调取ppt，直接打开上课。</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三、英语课程AI助教大模型</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38</w:t>
            </w:r>
            <w:r>
              <w:rPr>
                <w:rFonts w:hint="eastAsia" w:ascii="宋体" w:hAnsi="宋体" w:eastAsia="宋体" w:cs="宋体"/>
                <w:b w:val="0"/>
                <w:bCs w:val="0"/>
                <w:color w:val="auto"/>
                <w:highlight w:val="none"/>
                <w:lang w:eastAsia="zh-CN"/>
              </w:rPr>
              <w:t xml:space="preserve">、AI智能英语教学助手：提供基于人工智能技术的智能英语教学助手，为学习者提供专业化的教学资源，创设情境、增加情感体验、辅助教学。</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39</w:t>
            </w:r>
            <w:r>
              <w:rPr>
                <w:rFonts w:hint="eastAsia" w:ascii="宋体" w:hAnsi="宋体" w:eastAsia="宋体" w:cs="宋体"/>
                <w:b w:val="0"/>
                <w:bCs w:val="0"/>
                <w:color w:val="auto"/>
                <w:highlight w:val="none"/>
                <w:lang w:eastAsia="zh-CN"/>
              </w:rPr>
              <w:t xml:space="preserve">、学习进度与知识点推荐：支持帮助学生整理当前课程的知识点概况，学习进度，以及推荐学习的知识点，帮助学生自主学习。</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40</w:t>
            </w:r>
            <w:r>
              <w:rPr>
                <w:rFonts w:hint="eastAsia" w:ascii="宋体" w:hAnsi="宋体" w:eastAsia="宋体" w:cs="宋体"/>
                <w:b w:val="0"/>
                <w:bCs w:val="0"/>
                <w:color w:val="auto"/>
                <w:highlight w:val="none"/>
                <w:lang w:eastAsia="zh-CN"/>
              </w:rPr>
              <w:t xml:space="preserve">、智能答疑分类管理：智能答疑支持自定义添加、编辑、删除业务问答分类，分类数量无限制；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#4</w:t>
            </w:r>
            <w:r>
              <w:rPr>
                <w:rFonts w:hint="eastAsia" w:ascii="宋体" w:hAnsi="宋体" w:cs="宋体"/>
                <w:b w:val="0"/>
                <w:bCs w:val="0"/>
                <w:color w:val="auto"/>
                <w:highlight w:val="none"/>
                <w:lang w:val="en-US" w:eastAsia="zh-CN"/>
              </w:rPr>
              <w:t xml:space="preserve">1</w:t>
            </w:r>
            <w:r>
              <w:rPr>
                <w:rFonts w:hint="eastAsia" w:ascii="宋体" w:hAnsi="宋体" w:eastAsia="宋体" w:cs="宋体"/>
                <w:b w:val="0"/>
                <w:bCs w:val="0"/>
                <w:color w:val="auto"/>
                <w:highlight w:val="none"/>
                <w:lang w:eastAsia="zh-CN"/>
              </w:rPr>
              <w:t xml:space="preserve">、业务问答规则管理：支持自定义添加、编辑、删除、批量导入、批量导出、批量删除业务问答规则，业务问答规则数量无限制；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42</w:t>
            </w:r>
            <w:r>
              <w:rPr>
                <w:rFonts w:hint="eastAsia" w:ascii="宋体" w:hAnsi="宋体" w:eastAsia="宋体" w:cs="宋体"/>
                <w:b w:val="0"/>
                <w:bCs w:val="0"/>
                <w:color w:val="auto"/>
                <w:highlight w:val="none"/>
                <w:lang w:eastAsia="zh-CN"/>
              </w:rPr>
              <w:t xml:space="preserve">、规则启停与搜索：支持手工启用、停用业务问答规则，可根据关键词搜索业务内容；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43</w:t>
            </w:r>
            <w:r>
              <w:rPr>
                <w:rFonts w:hint="eastAsia" w:ascii="宋体" w:hAnsi="宋体" w:eastAsia="宋体" w:cs="宋体"/>
                <w:b w:val="0"/>
                <w:bCs w:val="0"/>
                <w:color w:val="auto"/>
                <w:highlight w:val="none"/>
                <w:lang w:eastAsia="zh-CN"/>
              </w:rPr>
              <w:t xml:space="preserve">、问答答案格式支持：业务问答规则中，答案支持文本、图片、语音、视频、自定义级联菜单、图文混排、链接等多种内容；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44</w:t>
            </w:r>
            <w:r>
              <w:rPr>
                <w:rFonts w:hint="eastAsia" w:ascii="宋体" w:hAnsi="宋体" w:eastAsia="宋体" w:cs="宋体"/>
                <w:b w:val="0"/>
                <w:bCs w:val="0"/>
                <w:color w:val="auto"/>
                <w:highlight w:val="none"/>
                <w:lang w:eastAsia="zh-CN"/>
              </w:rPr>
              <w:t xml:space="preserve">、问题标签与提示：自定义添加、编辑业务问答中问题标签，并根据标签进行问答提示；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45</w:t>
            </w:r>
            <w:r>
              <w:rPr>
                <w:rFonts w:hint="eastAsia" w:ascii="宋体" w:hAnsi="宋体" w:eastAsia="宋体" w:cs="宋体"/>
                <w:b w:val="0"/>
                <w:bCs w:val="0"/>
                <w:color w:val="auto"/>
                <w:highlight w:val="none"/>
                <w:lang w:eastAsia="zh-CN"/>
              </w:rPr>
              <w:t xml:space="preserve">、文档解析与问答：支持用户手动上传文档至问答库，上传后系统可上传的文档进行解析，解析后可智能回答文档相关问题；</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46</w:t>
            </w:r>
            <w:r>
              <w:rPr>
                <w:rFonts w:hint="eastAsia" w:ascii="宋体" w:hAnsi="宋体" w:eastAsia="宋体" w:cs="宋体"/>
                <w:b w:val="0"/>
                <w:bCs w:val="0"/>
                <w:color w:val="auto"/>
                <w:highlight w:val="none"/>
                <w:lang w:eastAsia="zh-CN"/>
              </w:rPr>
              <w:t xml:space="preserve">、校本课程资料解析：支持对校本网络教学平台已建设的网络课程资料的进行智能解析，围绕课程内容进行人机问答；</w:t>
            </w:r>
            <w:r/>
          </w:p>
          <w:p>
            <w:pPr>
              <w:rPr>
                <w:rFonts w:hint="eastAsia" w:ascii="宋体" w:hAnsi="宋体" w:eastAsia="宋体" w:cs="宋体"/>
                <w:b w:val="0"/>
                <w:bCs w:val="0"/>
                <w:strike w:val="0"/>
                <w:color w:val="auto"/>
                <w:highlight w:val="none"/>
                <w:lang w:eastAsia="zh-CN"/>
              </w:rPr>
            </w:pPr>
            <w:r>
              <w:rPr>
                <w:rFonts w:hint="eastAsia" w:ascii="宋体" w:hAnsi="宋体" w:cs="宋体"/>
                <w:b w:val="0"/>
                <w:bCs w:val="0"/>
                <w:strike w:val="0"/>
                <w:color w:val="auto"/>
                <w:highlight w:val="none"/>
              </w:rPr>
              <w:t xml:space="preserve">▲</w:t>
            </w:r>
            <w:r>
              <w:rPr>
                <w:rFonts w:hint="eastAsia" w:ascii="宋体" w:hAnsi="宋体" w:cs="宋体"/>
                <w:b w:val="0"/>
                <w:bCs w:val="0"/>
                <w:strike w:val="0"/>
                <w:color w:val="auto"/>
                <w:highlight w:val="none"/>
                <w:lang w:val="en-US" w:eastAsia="zh-CN"/>
              </w:rPr>
              <w:t xml:space="preserve">47</w:t>
            </w:r>
            <w:r>
              <w:rPr>
                <w:rFonts w:hint="eastAsia" w:ascii="宋体" w:hAnsi="宋体" w:eastAsia="宋体" w:cs="宋体"/>
                <w:b w:val="0"/>
                <w:bCs w:val="0"/>
                <w:strike w:val="0"/>
                <w:color w:val="auto"/>
                <w:highlight w:val="none"/>
                <w:lang w:eastAsia="zh-CN"/>
              </w:rPr>
              <w:t xml:space="preserve">、关联应用推荐：问答时支持智能推荐应用；（提供功能截图）</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48</w:t>
            </w:r>
            <w:r>
              <w:rPr>
                <w:rFonts w:hint="eastAsia" w:ascii="宋体" w:hAnsi="宋体" w:eastAsia="宋体" w:cs="宋体"/>
                <w:b w:val="0"/>
                <w:bCs w:val="0"/>
                <w:strike w:val="0"/>
                <w:color w:val="auto"/>
                <w:highlight w:val="none"/>
                <w:lang w:eastAsia="zh-CN"/>
              </w:rPr>
              <w:t xml:space="preserve">、机器可自动对没有答案的问题描述进行关键词识别并统计聚类，按照关键词问答频率由高到低排序，同时可以批量导出未知问题；</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49</w:t>
            </w:r>
            <w:r>
              <w:rPr>
                <w:rFonts w:hint="eastAsia" w:ascii="宋体" w:hAnsi="宋体" w:eastAsia="宋体" w:cs="宋体"/>
                <w:b w:val="0"/>
                <w:bCs w:val="0"/>
                <w:strike w:val="0"/>
                <w:color w:val="auto"/>
                <w:highlight w:val="none"/>
                <w:lang w:eastAsia="zh-CN"/>
              </w:rPr>
              <w:t xml:space="preserve">、支持自定义配置访客端的常见问题及通知公告；</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50</w:t>
            </w:r>
            <w:r>
              <w:rPr>
                <w:rFonts w:hint="eastAsia" w:ascii="宋体" w:hAnsi="宋体" w:eastAsia="宋体" w:cs="宋体"/>
                <w:b w:val="0"/>
                <w:bCs w:val="0"/>
                <w:strike w:val="0"/>
                <w:color w:val="auto"/>
                <w:highlight w:val="none"/>
                <w:lang w:eastAsia="zh-CN"/>
              </w:rPr>
              <w:t xml:space="preserve">、可根据用户行为自动记录待学习问题，管理员可一键学习或一键通过；</w:t>
            </w:r>
            <w:r/>
          </w:p>
          <w:p>
            <w:pPr>
              <w:rPr>
                <w:rFonts w:hint="eastAsia" w:ascii="宋体" w:hAnsi="宋体" w:eastAsia="宋体" w:cs="宋体"/>
                <w:b w:val="0"/>
                <w:bCs w:val="0"/>
                <w:strike w:val="0"/>
                <w:color w:val="auto"/>
                <w:highlight w:val="none"/>
                <w:lang w:eastAsia="zh-CN"/>
              </w:rPr>
            </w:pPr>
            <w:r>
              <w:rPr>
                <w:rFonts w:ascii="微软雅黑" w:hAnsi="微软雅黑" w:eastAsia="微软雅黑" w:cs="微软雅黑"/>
                <w:b w:val="0"/>
                <w:bCs w:val="0"/>
                <w:strike w:val="0"/>
                <w:color w:val="auto"/>
                <w:sz w:val="24"/>
                <w:highlight w:val="none"/>
                <w:shd w:val="clear" w:color="auto" w:fill="ffffff"/>
              </w:rPr>
              <w:t xml:space="preserve">☆☆</w:t>
            </w:r>
            <w:r>
              <w:rPr>
                <w:rFonts w:hint="eastAsia" w:ascii="宋体" w:hAnsi="宋体" w:eastAsia="宋体" w:cs="宋体"/>
                <w:b w:val="0"/>
                <w:bCs w:val="0"/>
                <w:strike w:val="0"/>
                <w:color w:val="auto"/>
                <w:sz w:val="21"/>
                <w:szCs w:val="21"/>
                <w:highlight w:val="none"/>
                <w:shd w:val="clear" w:color="auto" w:fill="ffffff"/>
                <w:lang w:val="en-US" w:eastAsia="zh-CN"/>
              </w:rPr>
              <w:t xml:space="preserve">51</w:t>
            </w:r>
            <w:r>
              <w:rPr>
                <w:rFonts w:hint="eastAsia" w:ascii="宋体" w:hAnsi="宋体" w:eastAsia="宋体" w:cs="宋体"/>
                <w:b w:val="0"/>
                <w:bCs w:val="0"/>
                <w:strike w:val="0"/>
                <w:color w:val="auto"/>
                <w:sz w:val="21"/>
                <w:szCs w:val="21"/>
                <w:highlight w:val="none"/>
                <w:lang w:eastAsia="zh-CN"/>
              </w:rPr>
              <w:t xml:space="preserve">、</w:t>
            </w:r>
            <w:r>
              <w:rPr>
                <w:rFonts w:hint="eastAsia" w:ascii="宋体" w:hAnsi="宋体" w:eastAsia="宋体" w:cs="宋体"/>
                <w:b w:val="0"/>
                <w:bCs w:val="0"/>
                <w:strike w:val="0"/>
                <w:color w:val="auto"/>
                <w:sz w:val="21"/>
                <w:szCs w:val="21"/>
                <w:highlight w:val="none"/>
                <w:lang w:val="en-US" w:eastAsia="zh-CN"/>
              </w:rPr>
              <w:t xml:space="preserve">具</w:t>
            </w:r>
            <w:r>
              <w:rPr>
                <w:rFonts w:hint="eastAsia" w:ascii="宋体" w:hAnsi="宋体" w:cs="宋体"/>
                <w:b w:val="0"/>
                <w:bCs w:val="0"/>
                <w:strike w:val="0"/>
                <w:color w:val="auto"/>
                <w:highlight w:val="none"/>
                <w:lang w:val="en-US" w:eastAsia="zh-CN"/>
              </w:rPr>
              <w:t xml:space="preserve">备</w:t>
            </w:r>
            <w:r>
              <w:rPr>
                <w:rFonts w:hint="eastAsia" w:ascii="宋体" w:hAnsi="宋体" w:eastAsia="宋体" w:cs="宋体"/>
                <w:b w:val="0"/>
                <w:bCs w:val="0"/>
                <w:strike w:val="0"/>
                <w:color w:val="auto"/>
                <w:highlight w:val="none"/>
                <w:lang w:eastAsia="zh-CN"/>
              </w:rPr>
              <w:t xml:space="preserve">查询与推荐</w:t>
            </w:r>
            <w:r>
              <w:rPr>
                <w:rFonts w:hint="eastAsia" w:ascii="宋体" w:hAnsi="宋体" w:cs="宋体"/>
                <w:b w:val="0"/>
                <w:bCs w:val="0"/>
                <w:strike w:val="0"/>
                <w:color w:val="auto"/>
                <w:highlight w:val="none"/>
                <w:lang w:val="en-US" w:eastAsia="zh-CN"/>
              </w:rPr>
              <w:t xml:space="preserve">功能</w:t>
            </w:r>
            <w:r>
              <w:rPr>
                <w:rFonts w:hint="eastAsia" w:ascii="宋体" w:hAnsi="宋体" w:eastAsia="宋体" w:cs="宋体"/>
                <w:b w:val="0"/>
                <w:bCs w:val="0"/>
                <w:strike w:val="0"/>
                <w:color w:val="auto"/>
                <w:highlight w:val="none"/>
                <w:lang w:eastAsia="zh-CN"/>
              </w:rPr>
              <w:t xml:space="preserve">：支持查询图书、期刊等文献，根据用户输入问题推荐相关文献，图书、期刊等推荐文献可在线查看；</w:t>
            </w:r>
            <w:r/>
          </w:p>
          <w:p>
            <w:pPr>
              <w:rPr>
                <w:rFonts w:ascii="宋体" w:hAnsi="宋体" w:cs="宋体"/>
                <w:b w:val="0"/>
                <w:bCs w:val="0"/>
                <w:color w:val="auto"/>
                <w:highlight w:val="none"/>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52</w:t>
            </w:r>
            <w:r>
              <w:rPr>
                <w:rFonts w:hint="eastAsia" w:ascii="宋体" w:hAnsi="宋体" w:eastAsia="宋体" w:cs="宋体"/>
                <w:b w:val="0"/>
                <w:bCs w:val="0"/>
                <w:strike w:val="0"/>
                <w:color w:val="auto"/>
                <w:highlight w:val="none"/>
                <w:lang w:eastAsia="zh-CN"/>
              </w:rPr>
              <w:t xml:space="preserve">、资源推荐：支持针对用户网络课程学习进度和掌握情况，推荐课程资源和拓展性学习资源。</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英语书籍</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副本量与报价要求：本次图书副本量8本；投标文件须提供所有的图书报价明细表，格式详见招标文件附件《图书书目》；图书目录报价明细表必须完全响应《图书采购目录》，包含书号、书名、定价、出版社、出版日期、数量等详细信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供货方式与满足率：按照图书采购书目供货，书目满足率要求达92%；中标后应按采购人要求提供更多的可选品种和现采采购条件，负责免费送书到指定地点；未经采购人同意，不得随意搭配其他未选书目；送书清单一式两份（含书名、书号、出版社名称、出版时间、码洋、实洋、册数、总价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图书正版与基础质量要求：所供图书必须为国家正式出版物、原装正版、健康有益，全部为全新、未经使用过；杜绝色情、淫秽书刊；如发生侵权或二手书充数，投标人承担全部诉讼索赔及法律责任；所有图书质量符合《中华人民共和国产品质量法》和新闻出版署《图书质量管理规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印刷与装订技术标准：印刷技术标准符合GB9851，评价分级依据CYZ-91标准，开本及幅面尺寸符合GB/T788-1999标准；封面套印准确、印迹清楚、墨色均匀；插图套印准确、网点清晰饱满、色彩鲜艳有光泽；正文压力适度、墨色一致、正反套印准确、文字标点清晰无缺笔断划；装订开本尺寸符合设计、成品裁切方正、书背平整无空背起泡、页码折正、钉脚不翘且坚实牢固不脱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#5、包装与质保：图书包装用纸</w:t>
            </w:r>
            <w:r>
              <w:rPr>
                <w:rFonts w:hint="eastAsia" w:ascii="宋体" w:hAnsi="宋体" w:cs="宋体"/>
                <w:b w:val="0"/>
                <w:bCs w:val="0"/>
                <w:color w:val="auto"/>
                <w:highlight w:val="none"/>
                <w:lang w:eastAsia="zh-CN"/>
              </w:rPr>
              <w:t xml:space="preserve">须</w:t>
            </w:r>
            <w:r>
              <w:rPr>
                <w:rFonts w:hint="eastAsia" w:ascii="宋体" w:hAnsi="宋体" w:cs="宋体"/>
                <w:b w:val="0"/>
                <w:bCs w:val="0"/>
                <w:color w:val="auto"/>
                <w:highlight w:val="none"/>
              </w:rPr>
              <w:t xml:space="preserve">具备足够的厚度和韧性，包装规范以防运输破损；所有图书质保期为验收合格后一年；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#6、内容导向与禁入标准：图书内容及插图必须健康向上，具有长期保存及使用价值，应为近5年左右出版或重印；</w:t>
            </w:r>
            <w:r>
              <w:rPr>
                <w:rFonts w:hint="eastAsia" w:ascii="宋体" w:hAnsi="宋体" w:cs="宋体"/>
                <w:b w:val="0"/>
                <w:bCs w:val="0"/>
                <w:color w:val="auto"/>
                <w:highlight w:val="none"/>
              </w:rPr>
              <w:t xml:space="preserve">严禁入藏违反宪法、刑法、教育法、著作权法及《出版管理条例》的非法图书；严禁入藏违背党的路线方针政策、污蔑丑化党和国家领导人及英雄人物、戏说党史国史军史的图书；严禁入藏违反宗教政策、宣扬宗教教理教义教规、宣扬狭隘民族主义和种族主义的图书；严禁入藏非正规渠道进口图书、伪书、相关部门明令停止流通的图书；严禁入藏违反社会主义核心价值观、世界观人生观价值观存在偏差、科学概念原理出现明显错误的图书；严禁入藏不适合学生心智发展水平、格调低下、思想不健康、含有恐怖残酷色情内容的图书；严禁入藏内容陈旧过时且无使用价值的图书。</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册</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图书标签</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一、规格与电子性能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#1、物理尺寸：天线尺寸 45mm×45mm，标签尺寸 50mm×50mm；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#2、芯片与协议：符合 ISO 15693 协议；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#3、内存容量：≥1024bits；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#4、频率误差：固有频率误差 ≤±300KHz；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#5、读写性能：无源标签，具有不可改写的唯一序列号（UID）；支持非接触式读写，具备抗冲突性（多标签同时可靠识别）；读取速度 ≤0.1s（以512bits为标准）；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#6、安全性：具备较高安全性，防止信息被随意读取或改写；用户可自定义数据格式和内容；采用 EAS 或 AFI 位作为防盗安全标志。</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枚</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图书编目加工上架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#1、馆藏章：每本图书加盖1枚馆藏章，统一盖在书名页，位置符合省级达标图书馆要求；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#2、财产条码：每本图书提供至少1张财产条码号，条码长度一致，耐磨不易褪色，粘贴于书名页；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#3、编目与分类：严格按照《</w:t>
            </w:r>
            <w:r>
              <w:rPr>
                <w:rFonts w:hint="eastAsia" w:ascii="宋体" w:hAnsi="宋体" w:cs="宋体"/>
                <w:b w:val="0"/>
                <w:bCs w:val="0"/>
                <w:color w:val="auto"/>
                <w:highlight w:val="none"/>
                <w:lang w:eastAsia="zh-CN"/>
              </w:rPr>
              <w:t xml:space="preserve">信息与文献资源描述</w:t>
            </w:r>
            <w:r>
              <w:rPr>
                <w:rFonts w:hint="eastAsia" w:ascii="宋体" w:hAnsi="宋体" w:cs="宋体"/>
                <w:b w:val="0"/>
                <w:bCs w:val="0"/>
                <w:color w:val="auto"/>
                <w:highlight w:val="none"/>
              </w:rPr>
              <w:t xml:space="preserve">》和《中国文献著录标准(</w:t>
            </w:r>
            <w:r>
              <w:rPr>
                <w:rFonts w:hint="eastAsia" w:ascii="宋体" w:hAnsi="宋体" w:cs="宋体"/>
                <w:b w:val="0"/>
                <w:bCs w:val="0"/>
                <w:color w:val="auto"/>
                <w:highlight w:val="none"/>
                <w:lang w:eastAsia="zh-CN"/>
              </w:rPr>
              <w:t xml:space="preserve">GB/T 3792-2021</w:t>
            </w:r>
            <w:r>
              <w:rPr>
                <w:rFonts w:hint="eastAsia" w:ascii="宋体" w:hAnsi="宋体" w:cs="宋体"/>
                <w:b w:val="0"/>
                <w:bCs w:val="0"/>
                <w:color w:val="auto"/>
                <w:highlight w:val="none"/>
              </w:rPr>
              <w:t xml:space="preserve">)》进行编目录入，完整录入ISBN、题名、责任者、出版信息、页码、分类号、主题词等字段；分类严格按照《中图法第四版》及学校图书馆使用本执行，教育教学类图书根据需要细分到六级；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#4、RFID标签：每本图书粘贴RFID电子标签于图书内页，具有隐蔽性；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#5、索书号标签：每本图书粘贴1枚书标于书籍底部，位置准确、端正；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#6、书标保护膜：书标表面覆盖透明保护膜，防止脱落和褪色；</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#7、排架规则：按中图法第五版分类号及索书号顺序，根据馆内书架布局以S</w:t>
            </w:r>
            <w:r>
              <w:rPr>
                <w:rFonts w:hint="eastAsia" w:ascii="宋体" w:hAnsi="宋体" w:cs="宋体"/>
                <w:b w:val="0"/>
                <w:bCs w:val="0"/>
                <w:color w:val="auto"/>
                <w:highlight w:val="none"/>
                <w:lang w:eastAsia="zh-CN"/>
              </w:rPr>
              <w:t xml:space="preserve">形</w:t>
            </w:r>
            <w:r>
              <w:rPr>
                <w:rFonts w:hint="eastAsia" w:ascii="宋体" w:hAnsi="宋体" w:cs="宋体"/>
                <w:b w:val="0"/>
                <w:bCs w:val="0"/>
                <w:color w:val="auto"/>
                <w:highlight w:val="none"/>
              </w:rPr>
              <w:t xml:space="preserve">走向进行排架。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册</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卡座</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#1、产品规格：长 1500mm × 宽 400mm × 高 410mm；材质工艺：采用 E1 装饰板骨架，皮革软包坐垫。颜色可定制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椅子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#1、产品规格：带扶手人造皮革软包单椅；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#2、椅架材质：采用优质碳素钢型材，表面经防腐氧化处理和纯环氧树脂塑粉高温固化处理（或烤漆处理）。</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阅读桌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#1、整体规格：边长 ≥650mm，斜边长 ≥450mm，高 ≥750mm；支持拼接成6人一组或8人一组（或定制 1200mm×2400mm 尺寸为一组）；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级别环保板，板材厚度 ≥23mm，重金属含量符合国家要求；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#3、连接配件与横梁：采用优质碳素钢材料，表面经防腐氧化处理和纯环氧树脂塑粉高温固化处理（或烤漆处理）；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、桌腿与网管：桌腿采用厚度 ≥1.2mm 的冷轧钢管，网管采用壁厚 0.8mm 的冷轧圆管。</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书柜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#1、材质规格：采用 E1 装饰板，厚度 300mm。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#2、颜色可定制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水电改造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#1、布线方式与管材：采用明管布线或墙体剔槽/开浅槽布线（钢筋混凝土墙需开浅槽），采用优质PVC穿线管，管内走线不超过3根</w:t>
            </w:r>
            <w:r>
              <w:rPr>
                <w:rFonts w:hint="eastAsia" w:ascii="宋体" w:hAnsi="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#2、线材规格：均采用国标塑铜线或护套线。其中，插座、照明主线及分线、挂机空调采用 2.5平方毫米；柜机空调采用4平方毫米</w:t>
            </w:r>
            <w:r>
              <w:rPr>
                <w:rFonts w:hint="eastAsia" w:ascii="宋体" w:hAnsi="宋体" w:cs="宋体"/>
                <w:b w:val="0"/>
                <w:bCs w:val="0"/>
                <w:color w:val="auto"/>
                <w:highlight w:val="none"/>
                <w:lang w:eastAsia="zh-CN"/>
              </w:rPr>
              <w:t xml:space="preserve">。</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#3、线盒安装：配套安装优质PVC明盒或暗盒；接线工艺：所有接线均采用专用压线帽进行保护。</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#4、墙面及地面恢复。</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206.25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石膏板吊顶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#1、龙骨与饰面规格：采用50轻钢主副龙骨骨架，9.5mm厚纸面石膏板饰面；执行标准：</w:t>
            </w:r>
            <w:r>
              <w:rPr>
                <w:rFonts w:hint="eastAsia" w:ascii="宋体" w:hAnsi="宋体" w:cs="宋体"/>
                <w:b w:val="0"/>
                <w:bCs w:val="0"/>
                <w:color w:val="0000ff"/>
                <w:highlight w:val="none"/>
              </w:rPr>
              <w:t xml:space="preserve">龙骨符合 </w:t>
            </w:r>
            <w:r>
              <w:rPr>
                <w:rFonts w:hint="eastAsia" w:ascii="宋体" w:hAnsi="宋体" w:cs="宋体"/>
                <w:b w:val="0"/>
                <w:bCs w:val="0"/>
                <w:color w:val="0000ff"/>
                <w:highlight w:val="none"/>
                <w:lang w:eastAsia="zh-CN"/>
              </w:rPr>
              <w:t xml:space="preserve">GB/T 11981-2024</w:t>
            </w:r>
            <w:r>
              <w:rPr>
                <w:rFonts w:hint="eastAsia" w:ascii="宋体" w:hAnsi="宋体" w:cs="宋体"/>
                <w:b w:val="0"/>
                <w:bCs w:val="0"/>
                <w:color w:val="0000ff"/>
                <w:highlight w:val="none"/>
              </w:rPr>
              <w:t xml:space="preserve"> 标准，纸面石膏板符合 </w:t>
            </w:r>
            <w:r>
              <w:rPr>
                <w:rFonts w:hint="eastAsia" w:ascii="宋体" w:hAnsi="宋体" w:cs="宋体"/>
                <w:b w:val="0"/>
                <w:bCs w:val="0"/>
                <w:color w:val="0000ff"/>
                <w:highlight w:val="none"/>
                <w:lang w:eastAsia="zh-CN"/>
              </w:rPr>
              <w:t xml:space="preserve">GB/T 9775-2025</w:t>
            </w:r>
            <w:r>
              <w:rPr>
                <w:rFonts w:hint="eastAsia" w:ascii="宋体" w:hAnsi="宋体" w:cs="宋体"/>
                <w:b w:val="0"/>
                <w:bCs w:val="0"/>
                <w:color w:val="0000ff"/>
                <w:highlight w:val="none"/>
              </w:rPr>
              <w:t xml:space="preserve">标准</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、计量规则：</w:t>
            </w:r>
            <w:r>
              <w:rPr>
                <w:rFonts w:hint="eastAsia" w:ascii="宋体" w:hAnsi="宋体" w:cs="宋体"/>
                <w:b w:val="0"/>
                <w:bCs w:val="0"/>
                <w:color w:val="auto"/>
                <w:highlight w:val="none"/>
                <w:lang w:eastAsia="zh-CN"/>
              </w:rPr>
              <w:t xml:space="preserve">异型</w:t>
            </w:r>
            <w:r>
              <w:rPr>
                <w:rFonts w:hint="eastAsia" w:ascii="宋体" w:hAnsi="宋体" w:cs="宋体"/>
                <w:b w:val="0"/>
                <w:bCs w:val="0"/>
                <w:color w:val="auto"/>
                <w:highlight w:val="none"/>
              </w:rPr>
              <w:t xml:space="preserve">吊顶按展开面积计算。</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造型灯膜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#1、膜结构艺术造型灯箱</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油漆</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#1、基层处理与找平：铲除原墙面腻子及壁纸；涂刷一遍界面剂衬底，批刮粉刷石膏一至两遍进行找平，找平厚度不超过25mm；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#2、腻子施工：批刮高效腻子2遍，并打磨平整；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#3、面漆施工：采用喷涂或滚涂工艺涂刷乳胶漆；</w:t>
            </w:r>
            <w:r/>
          </w:p>
          <w:p>
            <w:pPr>
              <w:rPr>
                <w:rFonts w:ascii="宋体" w:hAnsi="宋体" w:cs="宋体"/>
                <w:b w:val="0"/>
                <w:bCs w:val="0"/>
                <w:color w:val="auto"/>
                <w:highlight w:val="none"/>
              </w:rPr>
            </w:pPr>
            <w:r>
              <w:rPr>
                <w:rFonts w:hint="eastAsia" w:ascii="宋体" w:hAnsi="宋体" w:cs="宋体"/>
                <w:b w:val="0"/>
                <w:bCs w:val="0"/>
                <w:color w:val="0000ff"/>
                <w:highlight w:val="none"/>
              </w:rPr>
              <w:t xml:space="preserve">#4、环保标准：符合 GB/T 35602-2017《绿色产品评价 涂料》 标准中关于“水性建筑涂料”的评价要求。</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280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方通吊顶</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#1、吊顶规格：采用 50×80mm 木饰面铝方通吊顶，配套轻钢龙骨及吊丝安装；执行标准：铝方通执行 </w:t>
            </w:r>
            <w:r>
              <w:rPr>
                <w:rFonts w:hint="eastAsia" w:ascii="宋体" w:hAnsi="宋体" w:cs="宋体"/>
                <w:b w:val="0"/>
                <w:bCs w:val="0"/>
                <w:color w:val="auto"/>
                <w:highlight w:val="none"/>
                <w:lang w:eastAsia="zh-CN"/>
              </w:rPr>
              <w:t xml:space="preserve">GB/T 4437.1-2023</w:t>
            </w:r>
            <w:r>
              <w:rPr>
                <w:rFonts w:hint="eastAsia" w:ascii="宋体" w:hAnsi="宋体" w:cs="宋体"/>
                <w:b w:val="0"/>
                <w:bCs w:val="0"/>
                <w:color w:val="auto"/>
                <w:highlight w:val="none"/>
              </w:rPr>
              <w:t xml:space="preserve">《铝及铝合金热挤压管 第1部分：无缝圆管》标准</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150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灯具</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LED</w:t>
            </w:r>
            <w:r>
              <w:rPr>
                <w:rFonts w:hint="eastAsia" w:ascii="宋体" w:hAnsi="宋体" w:cs="宋体"/>
                <w:b w:val="0"/>
                <w:bCs w:val="0"/>
                <w:color w:val="auto"/>
                <w:highlight w:val="none"/>
              </w:rPr>
              <w:t xml:space="preserve">长条灯，功率 36W。</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开关插座</w:t>
            </w:r>
            <w:r/>
          </w:p>
        </w:tc>
        <w:tc>
          <w:tcPr>
            <w:shd w:val="clear" w:color="auto" w:fill="auto"/>
            <w:tcW w:w="3330" w:type="pct"/>
            <w:vAlign w:val="center"/>
            <w:textDirection w:val="lrTb"/>
            <w:noWrap w:val="false"/>
          </w:tcPr>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#1、开关、五孔插座</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满足教学设备使用。</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地台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#1、地台规格：地台高度 20cm；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#2、基层骨架：采用 25mm×25mm 镀锌铁方管，采用点焊工艺制作龙骨支架；基层板材：采用多层木板；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、面层材质：采用强化复合地板；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、执行标准：强化复合地板执行 </w:t>
            </w:r>
            <w:r>
              <w:rPr>
                <w:rFonts w:hint="eastAsia" w:ascii="宋体" w:hAnsi="宋体" w:cs="宋体"/>
                <w:b w:val="0"/>
                <w:bCs w:val="0"/>
                <w:color w:val="auto"/>
                <w:highlight w:val="none"/>
                <w:lang w:eastAsia="zh-CN"/>
              </w:rPr>
              <w:t xml:space="preserve">GB/T 18102-2020</w:t>
            </w:r>
            <w:r>
              <w:rPr>
                <w:rFonts w:hint="eastAsia" w:ascii="宋体" w:hAnsi="宋体" w:cs="宋体"/>
                <w:b w:val="0"/>
                <w:bCs w:val="0"/>
                <w:color w:val="auto"/>
                <w:highlight w:val="none"/>
              </w:rPr>
              <w:t xml:space="preserve">《浸渍纸层压木质地板》标准。</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C-17</w:t>
            </w:r>
            <w:r/>
          </w:p>
        </w:tc>
        <w:tc>
          <w:tcPr>
            <w:shd w:val="clear" w:color="auto" w:fill="auto"/>
            <w:tcW w:w="505" w:type="pct"/>
            <w:vAlign w:val="center"/>
            <w:textDirection w:val="lrTb"/>
            <w:noWrap w:val="false"/>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保洁</w:t>
            </w:r>
            <w:r/>
          </w:p>
        </w:tc>
        <w:tc>
          <w:tcPr>
            <w:shd w:val="clear" w:color="auto" w:fill="auto"/>
            <w:tcW w:w="3330" w:type="pct"/>
            <w:vAlign w:val="center"/>
            <w:textDirection w:val="lrTb"/>
            <w:noWrap w:val="false"/>
          </w:tcPr>
          <w:p>
            <w:pP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#1、</w:t>
            </w:r>
            <w:r>
              <w:rPr>
                <w:rFonts w:hint="eastAsia" w:ascii="宋体" w:hAnsi="宋体" w:cs="宋体"/>
                <w:b w:val="0"/>
                <w:bCs w:val="0"/>
                <w:strike w:val="0"/>
                <w:color w:val="auto"/>
                <w:highlight w:val="none"/>
                <w:lang w:val="en-US" w:eastAsia="zh-CN"/>
              </w:rPr>
              <w:t xml:space="preserve">项目完成后的现场保洁，要求满足日常教学使用</w:t>
            </w:r>
            <w:r>
              <w:rPr>
                <w:rFonts w:hint="eastAsia" w:ascii="宋体" w:hAnsi="宋体" w:cs="宋体"/>
                <w:b w:val="0"/>
                <w:bCs w:val="0"/>
                <w:strike w:val="0"/>
                <w:color w:val="auto"/>
                <w:highlight w:val="none"/>
              </w:rPr>
              <w:t xml:space="preserve">。</w:t>
            </w:r>
            <w:r/>
          </w:p>
        </w:tc>
        <w:tc>
          <w:tcPr>
            <w:shd w:val="clear" w:color="auto" w:fill="auto"/>
            <w:tcW w:w="254"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C-18</w:t>
            </w:r>
            <w:r/>
          </w:p>
        </w:tc>
        <w:tc>
          <w:tcPr>
            <w:shd w:val="clear" w:color="auto" w:fill="auto"/>
            <w:tcW w:w="505" w:type="pct"/>
            <w:vAlign w:val="center"/>
            <w:textDirection w:val="lrTb"/>
            <w:noWrap w:val="false"/>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垃圾清运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对</w:t>
            </w:r>
            <w:r>
              <w:rPr>
                <w:rFonts w:hint="eastAsia" w:ascii="宋体" w:hAnsi="宋体" w:cs="宋体"/>
                <w:b w:val="0"/>
                <w:bCs w:val="0"/>
                <w:strike w:val="0"/>
                <w:color w:val="auto"/>
                <w:highlight w:val="none"/>
                <w:lang w:val="en-US" w:eastAsia="zh-CN"/>
              </w:rPr>
              <w:t xml:space="preserve">项目实施过程中产生的的所有垃圾</w:t>
            </w:r>
            <w:r>
              <w:rPr>
                <w:rFonts w:hint="eastAsia" w:ascii="宋体" w:hAnsi="宋体" w:cs="宋体"/>
                <w:b w:val="0"/>
                <w:bCs w:val="0"/>
                <w:color w:val="auto"/>
                <w:highlight w:val="none"/>
              </w:rPr>
              <w:t xml:space="preserve">进行清运。</w:t>
            </w:r>
            <w:r/>
          </w:p>
          <w:p>
            <w:pPr>
              <w:rPr>
                <w:rFonts w:hint="default" w:ascii="宋体" w:hAnsi="宋体" w:eastAsia="宋体" w:cs="宋体"/>
                <w:b w:val="0"/>
                <w:bCs w:val="0"/>
                <w:strike/>
                <w:color w:val="auto"/>
                <w:highlight w:val="none"/>
                <w:lang w:val="en-US" w:eastAsia="zh-CN"/>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2、</w:t>
            </w:r>
            <w:r>
              <w:rPr>
                <w:rFonts w:hint="eastAsia" w:ascii="宋体" w:hAnsi="宋体" w:cs="宋体"/>
                <w:b w:val="0"/>
                <w:bCs w:val="0"/>
                <w:color w:val="auto"/>
                <w:highlight w:val="none"/>
              </w:rPr>
              <w:t xml:space="preserve">运至采购人指定地点</w:t>
            </w:r>
            <w:r>
              <w:rPr>
                <w:rFonts w:hint="eastAsia" w:ascii="宋体" w:hAnsi="宋体" w:cs="宋体"/>
                <w:b w:val="0"/>
                <w:bCs w:val="0"/>
                <w:color w:val="auto"/>
                <w:highlight w:val="none"/>
                <w:lang w:val="en-US" w:eastAsia="zh-CN"/>
              </w:rPr>
              <w:t xml:space="preserve">并做环保处理。</w:t>
            </w:r>
            <w:r/>
          </w:p>
        </w:tc>
        <w:tc>
          <w:tcPr>
            <w:shd w:val="clear" w:color="auto" w:fill="auto"/>
            <w:tcW w:w="254" w:type="pct"/>
            <w:vAlign w:val="center"/>
            <w:textDirection w:val="lrTb"/>
            <w:noWrap/>
          </w:tcPr>
          <w:p>
            <w:pPr>
              <w:jc w:val="center"/>
              <w:rPr>
                <w:rFonts w:ascii="宋体" w:hAnsi="宋体" w:cs="宋体"/>
                <w:b w:val="0"/>
                <w:bCs w:val="0"/>
                <w:strike/>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strike/>
                <w:color w:val="auto"/>
                <w:highlight w:val="none"/>
              </w:rPr>
            </w:pPr>
            <w:r>
              <w:rPr>
                <w:rFonts w:hint="eastAsia" w:ascii="宋体" w:hAnsi="宋体" w:cs="宋体"/>
                <w:b w:val="0"/>
                <w:bCs w:val="0"/>
                <w:color w:val="auto"/>
                <w:highlight w:val="none"/>
              </w:rPr>
              <w:t xml:space="preserve">1</w:t>
            </w:r>
            <w:r/>
          </w:p>
        </w:tc>
      </w:tr>
      <w:tr>
        <w:trPr>
          <w:jc w:val="center"/>
          <w:trHeight w:val="597"/>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#1、产品类型：12”无源二分频全频多功能音箱；</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#2、电声参数：额定输出功率（RMS）300W，频率范围（-6dB）55Hz-19KHz，灵敏度（1W/1M）97dB，最大声压级（1M）125dB，阻抗8Ω，分频点1.7KHz（内置分配）；</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#3、单元配置：低音单元为12”单元（2.5”音圈，磁钢尺寸160×20mm），高音单元为钛膜压缩式驱动器（1.35”音圈）；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#4、指向角度：水平70° × 垂直55°；</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#5、接口与保护：输入接口为2×Neutrik NL-4，具备高音保护功能；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#6、箱体材质与尺寸：箱体材料为15mm MDF，尺寸为385×362×610mm；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#7、安装与便携：具备10×M8吊挂点，支持垂直可调支撑。</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功放</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一、电声性能参数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#1、输出功率（1kHz, 0.1%削波）：8Ω双通道驱动 330W，4Ω双通道驱动 530W；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#2、频率响应：20Hz-20kHz (+0, -1dB)；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#3、信噪比（20Hz-20kHz）：≥100dB；总谐波失真（低于额定功率1dB, 1kHz）：8Ω &lt;0.02%，4Ω &lt;0.05%；动态净空（4Ω）：2dB；输入灵敏度：1.2Vrms；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、电压增益（8Ω）：32.2dB；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、输入阻抗：≥20kΩ（平衡或非平衡）；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、最大输入电平：+6dB；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、输出电路：B级。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二、接口与电源要求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、输入接口：各通道配备3引脚XLR平衡接口（并行），兼容1/4英寸TRS插座；输出接口：各通道配备Speakon Combo接口（支持2柱和4柱插头）及接线柱；</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、电源要求（1/8功率，220V AC）：8Ω 6A，4Ω 6.3A，桥接 11.5A。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三、功能与保护机制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、保护电路：具备短路、断路、热保护、RF射频保护及直流故障负载保护；内置智能化保护器，在温度升高或过压时自动保护放大器和扬声器；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、状态指示：前面板具备LED监控（功率、信号、削波）；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、内置分频：内置亚低音扬声器/卫星分频功能。      </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调音台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一、基础通道与接口配置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#1、通道与输入：10路输入，1～8声道配备XLR麦克风输入插孔和TRS线路输入插孔；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#2、输出与监听：提供立体声及单声道输出；配备C-R/PHONES插孔，支持通过切换对所有组信号进行监控；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#3、录音接口：配备TAPE IN插孔和REC OUT插孔，方便连接磁带座进行播放和录音。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二、音频处理与效果器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#4、内置效果器：内置16级专业混响器及数码音响效应部分，支持建立专业声音混合；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#5、效果器扩展：提供EFFECT SEND插孔，允许使用外接音响效应器；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#6、辅助发送与返回：提供AUX SEND/RETURN插孔，两路独立AUX总线可用作外接效果器或监控系统的传送装置；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#7、通道插入：1～8声道配备IN-SERT I/O插孔，允许为单独声道插入音响效应部分。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三、供电功能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#8、幻象电源：提供48V幻象电源（虚拟电源），为需要外接电源的电容麦克风供电。</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会议无线一拖四话筒</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一、系统性能与功能特点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#1、接收技术：采用UHF频段、PLL数字频率合成及二次变频接收技术；真分集两通道双天线四接收点设计，有效克服断频死角；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#2、抗干扰与容量：具备强抗干扰能力，能有效抑制外部</w:t>
            </w:r>
            <w:r>
              <w:rPr>
                <w:rFonts w:hint="eastAsia" w:ascii="宋体" w:hAnsi="宋体" w:cs="宋体"/>
                <w:b w:val="0"/>
                <w:bCs w:val="0"/>
                <w:color w:val="auto"/>
                <w:highlight w:val="none"/>
                <w:lang w:eastAsia="zh-CN"/>
              </w:rPr>
              <w:t xml:space="preserve">噪声</w:t>
            </w:r>
            <w:r>
              <w:rPr>
                <w:rFonts w:hint="eastAsia" w:ascii="宋体" w:hAnsi="宋体" w:cs="宋体"/>
                <w:b w:val="0"/>
                <w:bCs w:val="0"/>
                <w:color w:val="auto"/>
                <w:highlight w:val="none"/>
              </w:rPr>
              <w:t xml:space="preserve">及同频干扰；叠机可同时使用6套；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#3、对频与显示：支持红外线对频，发射器可互换；接收机LCD液晶屏可同时显示信道号与工作频率、8级射频电平、8级音频电平、频道菜单及静音状态；支持在接收机显示屏上实时显示发射器电池电量；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#4、接口与扩展：接收机天线端口可向外供电（方便连接外置天线放大器等）；具备独立输出(XLR)和混合输出(6.3mm)；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#5、无线传输：无线使用距离达200米。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二、接收机参数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#6、工作频率：640~690MHz，200个频道自由选择；</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#7、电声指标：信噪比(S/N) &gt;102dB，总谐波失真(T.H.D) &lt;0.5%，频率响应 40Hz-18KHz。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三、发射器参数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#8、工作频率：640~690MHz，频率稳定度 ±0.002；</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#9、射频参数：FM最大调制频率偏 ±45KHz，射频输出功率 高13mW / 低5mW，高次谐波低于主波基准60dB以上；</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#10、拾音头增益调整：-20dB至+35dB；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#11、供电与续航：使用2节AA电池，可连续使用</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8小时。</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电源时序器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机架式设备</w:t>
            </w:r>
            <w:r>
              <w:rPr>
                <w:rFonts w:hint="eastAsia" w:ascii="宋体" w:hAnsi="宋体" w:cs="宋体"/>
                <w:b w:val="0"/>
                <w:bCs w:val="0"/>
                <w:color w:val="auto"/>
                <w:highlight w:val="none"/>
              </w:rPr>
              <w:t xml:space="preserve">，面板颜色为黑色；</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#2、通道配置：8路万用插座继电器受控，2路万用插座直通；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#3、功率与电流：单路功率 2000W，总功率 6000W，输出电流 30A（277VAC）；</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#4、输出插座规格：采用阻燃ABS材料，标准万用插座，内部为磷铜材质，最大可承受13A电流；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#5、电路与供电：采用双面纤维板，主电源走线二次加厚加粗处理；内置开关电源，适用电压 AC 90-260V 50-60Hz；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#6、主电缆线规格：3×4平方电缆，总长度1米（配电源输出插头）；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#7、开关控制：采用船型开关，每路开关间隔时间/定时时间为1秒；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#8、功能特点：支持顺序开启、逆序关闭，具备PASS键可全通道同时打开；配备精准电压显示（数码管显示电压表）；提供 USB DC 5V 800mA 供电；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#9、保护机制：具备六重稳定保护（稳压、短路、过热、过流、过压、过放保护）。</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会议反馈抑制器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#1、信号处理精度：采用24BIT高性能A/D及D/A转换；分辨精度1Hz，工作频率范围20Hz-20KHz；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#2、均衡与滤波：每通道最多可设12个动态陷波器和12个PEQ；陷波器Q值具备两档自动选取功能；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#3、反馈抑制与移频：具备自动扫描啸叫点并抑制功能；每路设有四档移频选择，配合陷波器使用；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#4、动态与降噪处理：响应时间具备快、中、慢3速可设定；具备噪声门功能（抑制系统微弱噪声干扰）；具备输入压缩功能（消除反馈并扩展人声动态）；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#5、增益控制：每通道增益调节范围为 -80dB 至 0dB。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22</w:t>
            </w:r>
            <w:r>
              <w:rPr>
                <w:rFonts w:hint="eastAsia" w:ascii="宋体" w:hAnsi="宋体" w:cs="宋体"/>
                <w:b w:val="0"/>
                <w:bCs w:val="0"/>
                <w:color w:val="auto"/>
                <w:highlight w:val="none"/>
              </w:rPr>
              <w:t xml:space="preserve">U机柜；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#2、板材厚度：采用SPCC优质冷轧钢板制作；立梁、方孔条厚度 2.0mm；框架、顶底盖、前后门、层板厚度 1.2mm；侧板厚度 1.0mm；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#3、外观与防护：颜色为国际黑色，表面经脱脂、酸洗、磷化、静电喷塑处理；防护等级 IP20；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#4、门体与散热结构：前门为单钢化玻璃或高密度网孔；后门为单开钣金或高密度网孔；侧门为脱卸式结构；顶部具备网孔且支持主动排风。</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i w:val="0"/>
                <w:iCs w:val="0"/>
                <w:color w:val="auto"/>
                <w:highlight w:val="none"/>
              </w:rPr>
              <w:t xml:space="preserve">拼接液晶大屏</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#1、产品类型： 55寸液晶拼接显示单元；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#2、显示参数：分辨率 1920×1080，画面比率 16:9，亮度 500cd/m²，对比度 5000:1，响应时间 8ms，色彩 16.7M，可视角度 ≥178°；</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#3、拼接与背光：单元物理拼缝 ≤3.5mm，采用LED直下式背光，具备3D图像处理功能；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#4、物理尺寸：单屏尺寸 1214.5mm × 685.5mm × 53.3mm；</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#5、功耗：260W。</w:t>
            </w:r>
            <w:r/>
          </w:p>
          <w:p>
            <w:pPr>
              <w:rPr>
                <w:rFonts w:ascii="宋体" w:hAnsi="宋体" w:cs="宋体"/>
                <w:b w:val="0"/>
                <w:bCs w:val="0"/>
                <w:color w:val="auto"/>
                <w:highlight w:val="none"/>
              </w:rPr>
            </w:pPr>
            <w:r>
              <w:rPr>
                <w:rFonts w:hint="eastAsia" w:ascii="宋体" w:hAnsi="宋体" w:cs="宋体"/>
                <w:b w:val="0"/>
                <w:bCs w:val="0"/>
                <w:color w:val="auto"/>
                <w:highlight w:val="none"/>
                <w:lang w:eastAsia="zh-CN"/>
              </w:rPr>
              <w:t xml:space="preserve">带控制机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片</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9</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C-27</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拼接液晶大屏</w:t>
            </w:r>
            <w:r>
              <w:rPr>
                <w:rFonts w:hint="eastAsia" w:ascii="宋体" w:hAnsi="宋体" w:cs="宋体"/>
                <w:b w:val="0"/>
                <w:bCs w:val="0"/>
                <w:color w:val="auto"/>
                <w:highlight w:val="none"/>
                <w:lang w:val="en-US" w:eastAsia="zh-CN"/>
              </w:rPr>
              <w:t xml:space="preserve">支架</w:t>
            </w:r>
            <w:r/>
          </w:p>
        </w:tc>
        <w:tc>
          <w:tcPr>
            <w:shd w:val="clear" w:color="auto" w:fill="auto"/>
            <w:tcW w:w="3330" w:type="pct"/>
            <w:vAlign w:val="center"/>
            <w:textDirection w:val="lrTb"/>
            <w:noWrap w:val="false"/>
          </w:tcPr>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金属材质，满足拼接大屏安装及平整度要求。</w:t>
            </w:r>
            <w:r/>
          </w:p>
        </w:tc>
        <w:tc>
          <w:tcPr>
            <w:shd w:val="clear" w:color="auto" w:fill="auto"/>
            <w:tcW w:w="254" w:type="pct"/>
            <w:vAlign w:val="center"/>
            <w:textDirection w:val="lrTb"/>
            <w:noWrap w:val="false"/>
          </w:tcPr>
          <w:p>
            <w:pPr>
              <w:jc w:val="cente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1</w:t>
            </w:r>
            <w:r/>
          </w:p>
        </w:tc>
      </w:tr>
    </w:tbl>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
        </w:rPr>
        <w:t xml:space="preserve">《采购清单及技术参数要求》技术参数说明如下：</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
        </w:rPr>
        <w:t xml:space="preserve">采购清单中设备名称前标有“●”的为核心产品，不同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
        </w:rPr>
        <w:t xml:space="preserve">核心产品标的品牌相同按同品牌投标人处理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b/>
          <w:bCs/>
          <w:color w:val="auto"/>
          <w:sz w:val="24"/>
          <w:highlight w:val="none"/>
        </w:rPr>
        <w:t xml:space="preserve">节能、环保产品政策</w:t>
      </w:r>
      <w:r/>
    </w:p>
    <w:p>
      <w:pPr>
        <w:ind w:firstLine="480"/>
        <w:keepLines w:val="0"/>
        <w:keepNext w:val="0"/>
        <w:pageBreakBefore w:val="0"/>
        <w:spacing w:line="5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 xml:space="preserve">对照财库〔2019〕9 号、财库〔2019〕19 号文件规定，投标人所投产品属于强制采购产品的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本项目设备名称前以</w:t>
      </w:r>
      <w:r>
        <w:rPr>
          <w:rFonts w:hint="eastAsia" w:ascii="宋体" w:hAnsi="宋体" w:eastAsia="宋体" w:cs="宋体"/>
          <w:b/>
          <w:bCs/>
          <w:color w:val="auto"/>
          <w:sz w:val="24"/>
          <w:szCs w:val="24"/>
          <w:highlight w:val="none"/>
          <w:lang w:val="en-US" w:eastAsia="zh"/>
        </w:rPr>
        <w:t xml:space="preserve">“☆”号标记</w:t>
      </w:r>
      <w:r>
        <w:rPr>
          <w:rFonts w:hint="eastAsia" w:ascii="宋体" w:hAnsi="宋体" w:cs="宋体"/>
          <w:b/>
          <w:bCs/>
          <w:color w:val="auto"/>
          <w:sz w:val="24"/>
          <w:szCs w:val="24"/>
          <w:highlight w:val="none"/>
          <w:lang w:val="en-US" w:eastAsia="zh-CN"/>
        </w:rPr>
        <w:t xml:space="preserve">属于强制采购产品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，应提供</w:t>
      </w:r>
      <w:r>
        <w:rPr>
          <w:rFonts w:hint="eastAsia" w:ascii="宋体" w:hAnsi="宋体" w:cs="宋体"/>
          <w:b/>
          <w:bCs/>
          <w:color w:val="auto"/>
          <w:sz w:val="24"/>
          <w:szCs w:val="24"/>
          <w:highlight w:val="none"/>
          <w:lang w:eastAsia="zh-CN"/>
        </w:rPr>
        <w:t xml:space="preserve">国家市场监督管理总局</w:t>
      </w:r>
      <w:r>
        <w:rPr>
          <w:rFonts w:hint="eastAsia" w:ascii="宋体" w:hAnsi="宋体" w:cs="宋体"/>
          <w:b/>
          <w:bCs/>
          <w:color w:val="auto"/>
          <w:sz w:val="24"/>
          <w:szCs w:val="24"/>
          <w:highlight w:val="none"/>
        </w:rPr>
        <w:t xml:space="preserve">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
        </w:rPr>
        <w:t xml:space="preserve">标注“★”号标记的技术参数为</w:t>
      </w:r>
      <w:r>
        <w:rPr>
          <w:rFonts w:hint="eastAsia" w:ascii="宋体" w:hAnsi="宋体" w:cs="宋体"/>
          <w:color w:val="auto"/>
          <w:sz w:val="24"/>
          <w:szCs w:val="24"/>
          <w:highlight w:val="none"/>
          <w:lang w:val="en-US" w:eastAsia="zh-CN"/>
        </w:rPr>
        <w:t xml:space="preserve">实质性响应</w:t>
      </w:r>
      <w:r>
        <w:rPr>
          <w:rFonts w:hint="eastAsia" w:ascii="宋体" w:hAnsi="宋体" w:eastAsia="宋体" w:cs="宋体"/>
          <w:color w:val="auto"/>
          <w:sz w:val="24"/>
          <w:szCs w:val="24"/>
          <w:highlight w:val="none"/>
          <w:lang w:val="en-US" w:eastAsia="zh"/>
        </w:rPr>
        <w:t xml:space="preserve">技术参数，须按招标文件指定要求提供证明材料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无响应或无效响应或不满足，将作无效投标处理</w:t>
      </w:r>
      <w:r>
        <w:rPr>
          <w:rFonts w:hint="eastAsia" w:ascii="宋体" w:hAnsi="宋体" w:eastAsia="宋体" w:cs="宋体"/>
          <w:color w:val="auto"/>
          <w:sz w:val="24"/>
          <w:szCs w:val="24"/>
          <w:highlight w:val="none"/>
          <w:lang w:val="en-US" w:eastAsia="zh"/>
        </w:rPr>
        <w:t xml:space="preserve">。</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标注“▲”</w:t>
      </w:r>
      <w:r>
        <w:rPr>
          <w:rFonts w:hint="eastAsia" w:ascii="宋体" w:hAnsi="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val="en-US" w:eastAsia="zh"/>
        </w:rPr>
        <w:t xml:space="preserve">的技术参数为重要技术参数，须按招标文件指定要求提供证明材料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未提供视为</w:t>
      </w:r>
      <w:r>
        <w:rPr>
          <w:rFonts w:hint="eastAsia" w:ascii="宋体" w:hAnsi="宋体" w:eastAsia="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.标注“</w:t>
      </w:r>
      <w:r>
        <w:rPr>
          <w:rFonts w:hint="eastAsia" w:ascii="宋体" w:hAnsi="宋体" w:cs="宋体"/>
          <w:b w:val="0"/>
          <w:bCs w:val="0"/>
          <w:color w:val="auto"/>
          <w:highlight w:val="none"/>
        </w:rPr>
        <w:t xml:space="preserve">#</w:t>
      </w:r>
      <w:r>
        <w:rPr>
          <w:rFonts w:hint="eastAsia" w:ascii="宋体" w:hAnsi="宋体" w:eastAsia="宋体" w:cs="宋体"/>
          <w:color w:val="auto"/>
          <w:sz w:val="24"/>
          <w:szCs w:val="24"/>
          <w:highlight w:val="none"/>
          <w:lang w:val="en-US" w:eastAsia="zh-CN"/>
        </w:rPr>
        <w:t xml:space="preserve">”号标记的技术参数为一般技术参数，投标人须详尽真实地在《技术要求响应及偏离表》内逐条响应，且在《技术要求响应及偏离表》内详尽真实地列明“超出、符合或偏离”情况，否则将视为负偏离。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.标注“☆☆”号标记的技术参数，投标人需提供产品功能演示视频，投标人提交的产品演示视频（含功能演示、参数实测、操作展示等），需与实际所投产品技术参数、功能一致。</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辅助材料（含以施工为主的条目</w:t>
      </w:r>
      <w:r>
        <w:rPr>
          <w:rFonts w:hint="eastAsia" w:ascii="宋体" w:hAnsi="宋体" w:eastAsia="宋体" w:cs="宋体"/>
          <w:color w:val="auto"/>
          <w:sz w:val="24"/>
          <w:szCs w:val="24"/>
          <w:highlight w:val="none"/>
          <w:lang w:val="en-US" w:eastAsia="zh-CN"/>
        </w:rPr>
        <w:t xml:space="preserve">中的辅材）和技术参数</w:t>
      </w:r>
      <w:r>
        <w:rPr>
          <w:rFonts w:hint="eastAsia" w:ascii="宋体" w:hAnsi="宋体" w:eastAsia="宋体" w:cs="宋体"/>
          <w:color w:val="auto"/>
          <w:sz w:val="24"/>
          <w:szCs w:val="24"/>
          <w:highlight w:val="none"/>
          <w:lang w:val="en-US" w:eastAsia="zh"/>
        </w:rPr>
        <w:t xml:space="preserve">标明为定制的货物</w:t>
      </w:r>
      <w:r>
        <w:rPr>
          <w:rFonts w:hint="eastAsia" w:ascii="宋体" w:hAnsi="宋体" w:eastAsia="宋体" w:cs="宋体"/>
          <w:color w:val="auto"/>
          <w:sz w:val="24"/>
          <w:szCs w:val="24"/>
          <w:highlight w:val="none"/>
          <w:lang w:val="en-US" w:eastAsia="zh-CN"/>
        </w:rPr>
        <w:t xml:space="preserve">、仪器和器材</w:t>
      </w:r>
      <w:r>
        <w:rPr>
          <w:rFonts w:hint="eastAsia" w:ascii="宋体" w:hAnsi="宋体" w:eastAsia="宋体" w:cs="宋体"/>
          <w:color w:val="auto"/>
          <w:sz w:val="24"/>
          <w:szCs w:val="24"/>
          <w:highlight w:val="none"/>
          <w:lang w:val="en-US" w:eastAsia="zh"/>
        </w:rPr>
        <w:t xml:space="preserve">之外的其它应该标明品牌和型号的</w:t>
      </w:r>
      <w:r>
        <w:rPr>
          <w:rFonts w:hint="eastAsia" w:ascii="宋体" w:hAnsi="宋体" w:eastAsia="宋体" w:cs="宋体"/>
          <w:color w:val="auto"/>
          <w:sz w:val="24"/>
          <w:szCs w:val="24"/>
          <w:highlight w:val="none"/>
          <w:lang w:val="en-US" w:eastAsia="zh-CN"/>
        </w:rPr>
        <w:t xml:space="preserve">产品、仪器和器材”</w:t>
      </w: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
        </w:rPr>
        <w:t xml:space="preserve">在投标文件中必须标明</w:t>
      </w:r>
      <w:r>
        <w:rPr>
          <w:rFonts w:hint="eastAsia" w:ascii="宋体" w:hAnsi="宋体" w:eastAsia="宋体" w:cs="宋体"/>
          <w:color w:val="auto"/>
          <w:sz w:val="24"/>
          <w:szCs w:val="24"/>
          <w:highlight w:val="none"/>
          <w:lang w:val="en-US" w:eastAsia="zh-CN"/>
        </w:rPr>
        <w:t xml:space="preserve">产品、仪器和器材</w:t>
      </w:r>
      <w:r>
        <w:rPr>
          <w:rFonts w:hint="eastAsia" w:ascii="宋体" w:hAnsi="宋体" w:eastAsia="宋体" w:cs="宋体"/>
          <w:color w:val="auto"/>
          <w:sz w:val="24"/>
          <w:szCs w:val="24"/>
          <w:highlight w:val="none"/>
          <w:lang w:val="en-US" w:eastAsia="zh"/>
        </w:rPr>
        <w:t xml:space="preserve">的品牌、型号，否则作无效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
        </w:rPr>
        <w:t xml:space="preserve">处理。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在本文件、技术参数要求或合同协议中所引用的中华人民共和国国家标准（GB、GB/T）、国家标准化管理委员会批准的行业标准或其他规范性文件，引用标准所指代的内容均以国家标准化管理委员会、相关部委或法定发布机构发布的最新现行有效版本为准。若因国家相关部门对标准进行修订、废止或更新，导致本方引用的标准版本发生变化，进而影响产品性能、服务质量或履约内容的，采购人不承担因标准动态调整所引发的违约责任或赔偿责任。</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五、项目要求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（一）供货要求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中标人应提供合格货物，保证货物为全新、未使用的原厂原装正品，货物上均有合格证，包括品牌的有关标志。</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（二）质量保证</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应保证提供的货物经过正确安装、正常使用和保养条件下，在其使用寿命内应具有满意的性能。货物最终验收后，在售后服务期内，</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应对由于设计、工艺或材料的缺陷以及其他由于生产厂家或</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的原因而发生的任何不足或故障负责，费用由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负担。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发出索赔通知。</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在收到通知后，应在合同所附服务承诺约定的时间内维修、更换有缺陷的货物或部件。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（4）如果</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在收到通知后，在合同所附服务承诺约定的时间内没有弥补缺陷，采购人可采取必要的补救措施，但风险和费用将由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承担。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（三）货物的包装、发运及运输</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应在货物发运前对其进行满足运输距离、防潮、防震、防锈和防破损装卸等要求包装，以保证货物安全运达采购人指定地点。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对货物的包装应符合《商品包装政府采购需求标准（试行）</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（4）货物在规定的交付期限内由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送达采购人指定的地点视为交付，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同时需通知采购人货物已送达。</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
        </w:rPr>
        <w:t xml:space="preserve">）清单相关安装</w:t>
      </w:r>
      <w:r>
        <w:rPr>
          <w:rFonts w:hint="eastAsia" w:ascii="宋体" w:hAnsi="宋体" w:cs="宋体"/>
          <w:color w:val="auto"/>
          <w:sz w:val="24"/>
          <w:szCs w:val="24"/>
          <w:highlight w:val="none"/>
          <w:lang w:val="en-US" w:eastAsia="zh-CN"/>
        </w:rPr>
        <w:t xml:space="preserve">及布置</w:t>
      </w:r>
      <w:r>
        <w:rPr>
          <w:rFonts w:hint="eastAsia" w:ascii="宋体" w:hAnsi="宋体" w:eastAsia="宋体" w:cs="宋体"/>
          <w:color w:val="auto"/>
          <w:sz w:val="24"/>
          <w:szCs w:val="24"/>
          <w:highlight w:val="none"/>
          <w:lang w:val="en-US" w:eastAsia="zh"/>
        </w:rPr>
        <w:t xml:space="preserve">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
        </w:rPr>
        <w:t xml:space="preserve">（1）投标人可提前踏勘现场，结合现场和采购人要求，</w:t>
      </w:r>
      <w:r>
        <w:rPr>
          <w:rFonts w:ascii="Times New Roman" w:hAnsi="Times New Roman" w:eastAsia="宋体" w:cs="Times New Roman"/>
          <w:color w:val="auto"/>
          <w:sz w:val="24"/>
          <w:szCs w:val="24"/>
          <w:highlight w:val="none"/>
        </w:rPr>
        <w:t xml:space="preserve">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w:t>
      </w:r>
      <w:r>
        <w:rPr>
          <w:rFonts w:hint="eastAsia" w:ascii="宋体" w:hAnsi="宋体" w:eastAsia="宋体" w:cs="宋体"/>
          <w:color w:val="auto"/>
          <w:sz w:val="24"/>
          <w:szCs w:val="24"/>
          <w:highlight w:val="none"/>
          <w:lang w:val="en-US" w:eastAsia="zh"/>
        </w:rPr>
        <w:t xml:space="preserve">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（2）投标人需注意安装调试现场安全，做好安全文明施工，一切责任自负，与采购人无关。施工中应做好原有建筑及设施防护，若因中标人原因致其损坏，由中标人负责维修恢复。</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w:t>
      </w:r>
      <w:r>
        <w:rPr>
          <w:rFonts w:hint="eastAsia" w:ascii="宋体" w:hAnsi="宋体" w:cs="宋体"/>
          <w:color w:val="auto"/>
          <w:sz w:val="24"/>
          <w:szCs w:val="24"/>
          <w:highlight w:val="none"/>
          <w:lang w:val="en-US" w:eastAsia="zh-CN"/>
        </w:rPr>
        <w:t xml:space="preserve">根据项目实际需求提供场地空间布置</w:t>
      </w:r>
      <w:r>
        <w:rPr>
          <w:rFonts w:hint="eastAsia" w:ascii="宋体" w:hAnsi="宋体" w:eastAsia="宋体" w:cs="宋体"/>
          <w:color w:val="auto"/>
          <w:sz w:val="24"/>
          <w:szCs w:val="24"/>
          <w:highlight w:val="none"/>
          <w:lang w:val="en-US" w:eastAsia="zh-CN"/>
        </w:rPr>
        <w:t xml:space="preserve">图纸</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设计方案，要求：包含产品彩图、平面布置图、俯视图及效果图等。</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（1）验收要求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（2）验收标准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
        </w:rPr>
        <w:t xml:space="preserve">）采购本国货物、工程和服务</w:t>
      </w:r>
      <w:r/>
    </w:p>
    <w:p>
      <w:pPr>
        <w:ind w:firstLine="480"/>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
        </w:rPr>
        <w:t xml:space="preserve">政府采购应当采购本国货物、工程和服务，但有《中华人民共和国政府采购法》第十条规定情形的除外。</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（八）项目人员要求</w:t>
      </w:r>
      <w:r/>
    </w:p>
    <w:p>
      <w:pPr>
        <w:ind w:firstLine="480"/>
        <w:keepLines w:val="0"/>
        <w:keepNext w:val="0"/>
        <w:pageBreakBefore w:val="0"/>
        <w:spacing w:line="540" w:lineRule="exact"/>
        <w:widowControl w:val="off"/>
        <w:rPr>
          <w:rFonts w:ascii="宋体" w:hAnsi="宋体" w:eastAsia="宋体" w:cs="宋体"/>
          <w:color w:val="auto"/>
          <w:sz w:val="24"/>
          <w:szCs w:val="24"/>
          <w:highlight w:val="none"/>
          <w:lang w:bidi="ar-SA"/>
        </w:rPr>
      </w:pPr>
      <w:r>
        <w:rPr>
          <w:rFonts w:ascii="宋体" w:hAnsi="宋体" w:eastAsia="宋体" w:cs="宋体"/>
          <w:color w:val="auto"/>
          <w:sz w:val="24"/>
          <w:szCs w:val="24"/>
          <w:highlight w:val="none"/>
          <w:lang w:bidi="ar-SA"/>
        </w:rPr>
        <w:t xml:space="preserve">投标人参与项目时，需组建人员结构完善、专业适配的项目团队推进实施，应委派1名具备专业技术与管理能力、可合理调配资源组织团队的人员担任项目负责人，全面统筹管理项目各环节，做好规划与监督。</w:t>
      </w:r>
      <w:r/>
    </w:p>
    <w:p>
      <w:pPr>
        <w:ind w:firstLine="480"/>
        <w:jc w:val="both"/>
        <w:keepLines w:val="0"/>
        <w:keepNext w:val="0"/>
        <w:pageBreakBefore w:val="0"/>
        <w:spacing w:line="540" w:lineRule="exact"/>
        <w:widowControl w:val="off"/>
        <w:rPr>
          <w:rFonts w:ascii="宋体" w:hAnsi="宋体" w:eastAsia="宋体" w:cs="宋体"/>
          <w:color w:val="auto"/>
          <w:sz w:val="24"/>
          <w:szCs w:val="24"/>
          <w:highlight w:val="none"/>
          <w:lang w:bidi="ar-SA"/>
        </w:rPr>
      </w:pPr>
      <w:r>
        <w:rPr>
          <w:rFonts w:ascii="宋体" w:hAnsi="宋体" w:eastAsia="宋体" w:cs="宋体"/>
          <w:color w:val="auto"/>
          <w:sz w:val="24"/>
          <w:szCs w:val="24"/>
          <w:highlight w:val="none"/>
          <w:lang w:bidi="ar-SA"/>
        </w:rPr>
        <w:t xml:space="preserve">同时，为在项目开展中获得专业全面高效的技术支持，需合理配置硬件安装、系统调试及售后服务等环节的人员：硬件安装人员需按规范操作完成安装，保障设备后续稳定运行，减少安装故障；系统调试人员需依托专业知识与技能，全面细致调试系统，逐一验证优化各项功能，保障系统功能正常，为项目推进奠定基础；售后人员需在项目交付后秉持客户至上理念，提供优质服务，及时响应解决客户遇到的问题，保障客户使用体验。</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lang w:bidi="ar-SA"/>
        </w:rPr>
        <w:t xml:space="preserve">此外，所有人员</w:t>
      </w:r>
      <w:r>
        <w:rPr>
          <w:rFonts w:hint="eastAsia" w:ascii="宋体" w:hAnsi="宋体" w:cs="宋体"/>
          <w:color w:val="auto"/>
          <w:sz w:val="24"/>
          <w:szCs w:val="24"/>
          <w:highlight w:val="none"/>
          <w:lang w:eastAsia="zh-CN" w:bidi="ar-SA"/>
        </w:rPr>
        <w:t xml:space="preserve">须</w:t>
      </w:r>
      <w:r>
        <w:rPr>
          <w:rFonts w:ascii="宋体" w:hAnsi="宋体" w:eastAsia="宋体" w:cs="宋体"/>
          <w:color w:val="auto"/>
          <w:sz w:val="24"/>
          <w:szCs w:val="24"/>
          <w:highlight w:val="none"/>
          <w:lang w:bidi="ar-SA"/>
        </w:rPr>
        <w:t xml:space="preserve">具备完成技术工作的能力，可依托专业知识与经验处理各类技术难题，保障项目质量达标。</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六、项目实施要求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
        </w:rPr>
        <w:t xml:space="preserve">投标人针对本项目提供详细的项目实施方案，内容包括但不限于：进度安排方案、质量保障措施、安装及调试方案等。</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
          <w14:ligatures w14:val="none"/>
        </w:rPr>
      </w:pPr>
      <w:r>
        <w:rPr>
          <w:rFonts w:hint="eastAsia" w:ascii="宋体" w:hAnsi="宋体" w:eastAsia="宋体" w:cs="宋体"/>
          <w:b/>
          <w:bCs/>
          <w:color w:val="auto"/>
          <w:sz w:val="24"/>
          <w:szCs w:val="24"/>
          <w:highlight w:val="none"/>
          <w:lang w:val="en-US" w:eastAsia="zh"/>
        </w:rPr>
        <w:t xml:space="preserve">（一）供货进度安排</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投标供应商应制定</w:t>
      </w:r>
      <w:r>
        <w:rPr>
          <w:rFonts w:ascii="宋体" w:hAnsi="宋体" w:eastAsia="宋体" w:cs="宋体"/>
          <w:color w:val="auto"/>
          <w:sz w:val="24"/>
          <w:szCs w:val="24"/>
          <w:highlight w:val="none"/>
          <w:lang w:bidi="ar-SA"/>
        </w:rPr>
        <w:t xml:space="preserve">一份完整详尽的进度保障方案，应当覆盖项目推进全周期的各个管控环节，包含一份逻辑清晰、覆盖全面的详尽项目进度计划。这份进度计划必须基于经过行业长期验证的科学项目管理方法编制，要在计划中明确标注出项目全流程</w:t>
      </w:r>
      <w:r>
        <w:rPr>
          <w:rFonts w:hint="eastAsia" w:ascii="宋体" w:hAnsi="宋体" w:cs="宋体"/>
          <w:color w:val="auto"/>
          <w:sz w:val="24"/>
          <w:szCs w:val="24"/>
          <w:highlight w:val="none"/>
          <w:lang w:eastAsia="zh-CN" w:bidi="ar-SA"/>
        </w:rPr>
        <w:t xml:space="preserve">中</w:t>
      </w:r>
      <w:r>
        <w:rPr>
          <w:rFonts w:ascii="宋体" w:hAnsi="宋体" w:eastAsia="宋体" w:cs="宋体"/>
          <w:color w:val="auto"/>
          <w:sz w:val="24"/>
          <w:szCs w:val="24"/>
          <w:highlight w:val="none"/>
          <w:lang w:bidi="ar-SA"/>
        </w:rPr>
        <w:t xml:space="preserve">所有关键时间节点和拆解到最小执行单元的细致进度安排，具体清晰地展示出项目从启动到交付各阶段的准确起止时间、每个阶段需要完成的关键过程，以及对项目推进有决定性影响的重要里程碑事件。除了基础进度规划之外，方案还需要充分考量项目推进过程中可能遇到的各类外部不确定因素，比如项目所在地的自然环境变化、突发反常天气状况等外部条件，提前针对各类可能影响进度的风险制定出相应可行的风险应对措施，例如在项目施工阶段遇到雨季或者极端高温、寒潮等恶</w:t>
      </w:r>
      <w:r>
        <w:rPr>
          <w:rFonts w:ascii="宋体" w:hAnsi="宋体" w:eastAsia="宋体" w:cs="宋体"/>
          <w:color w:val="auto"/>
          <w:sz w:val="24"/>
          <w:szCs w:val="24"/>
          <w:highlight w:val="none"/>
          <w:lang w:bidi="ar-SA"/>
        </w:rPr>
        <w:t xml:space="preserve">劣天气条件时，可以及时调整原定的施工计划，灵活安排不受天气影响的室内加工作业或者提前调度预留的备用资源入场，以此从最大程度上避免不可抗力因素造成的工期延误问题。同时，为了保障进度管控落到实处，还需要建立完善规范的进度监控和定期报告机制，通过项目组定期会议机制，配套分层分级的进度报告和项目管理系统的实时数据跟踪手段，动态掌握项目各环节的推进状态，确保项目整体始终按照原定计划有序推进，并且一旦发现实际进度和计划出现偏差时，能够第一时间启动预案采取有效的纠正调整措施，最终保障项目整体工期能够按照合同要求顺利完成。</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（二）质量保障要求</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bidi="ar-SA"/>
        </w:rPr>
      </w:pPr>
      <w:r>
        <w:rPr>
          <w:rFonts w:ascii="宋体" w:hAnsi="宋体" w:eastAsia="宋体" w:cs="宋体"/>
          <w:color w:val="auto"/>
          <w:sz w:val="24"/>
          <w:szCs w:val="24"/>
          <w:highlight w:val="none"/>
          <w:lang w:bidi="ar-SA"/>
        </w:rPr>
        <w:t xml:space="preserve">参与本项目的投标人需要结合本次项目的具体需求、实施场景以及项目特点，针对性地为项目编制一份详细完整的质量保证方案，方案需要涵盖的内容包括但不限于以下几个方面：符合项目要求且运行成熟的质量保证体系、清晰明确可落地执行的质量方针与可量化考核的质量目标、覆盖项目全生命周期的全面质量管理措施、贯穿项目各个实施环节的严格质量控制措施、能够及时发现质量问题的有效质量监督机制、针对项目运行过程中暴露的问题制定的持续质量改进计划、面向项目参与人员开展的必要质量培训方案、保障质量体系正常运行的相关资源保障等。</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（三）安装现场管理、安装及调试方案</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val="en-US" w:eastAsia="zh-CN" w:bidi="ar-SA"/>
        </w:rPr>
      </w:pPr>
      <w:r>
        <w:rPr>
          <w:rFonts w:ascii="宋体" w:hAnsi="宋体" w:eastAsia="宋体" w:cs="宋体"/>
          <w:color w:val="auto"/>
          <w:sz w:val="24"/>
          <w:szCs w:val="24"/>
          <w:highlight w:val="none"/>
          <w:lang w:bidi="ar-SA"/>
        </w:rPr>
        <w:t xml:space="preserve">我们需要制定全面且详细的现场管理要求，覆盖的范围包括但不仅限于现场整体管理策略、全环节安全生产保障措施、场地环境保护治理措施以及标准化日常现场管理流程等多个方面，以此确保项目施工过程中的人员作业安全、工程交付质量、整体施工进</w:t>
      </w:r>
      <w:r>
        <w:rPr>
          <w:rFonts w:ascii="宋体" w:hAnsi="宋体" w:eastAsia="宋体" w:cs="宋体"/>
          <w:color w:val="auto"/>
          <w:sz w:val="24"/>
          <w:szCs w:val="24"/>
          <w:highlight w:val="none"/>
          <w:lang w:bidi="ar-SA"/>
        </w:rPr>
        <w:t xml:space="preserve">度以及场地环境维护都能符合预期要求，所有管理动作都严格依据项目合作合同以及国家出台的相关行业标准执行。首先要明确项目参与各方的岗位职责与工作权限，提前成立专门的项目现场管理工作组，要求所有进入场地作业的相关人员都必须持有对应岗位的资格证书才能上岗作业；在正式开展施工作业安装前，施工方需要提前提交经过相关负责部门审批通过的完整施工进度计划，根据现场实际情况合理布置现场的各个功能分区以及作业人员通行的安全通道，同时建立项目各方高效顺畅的沟通协调机制，保障信息传递及时准确。其次要严格落实现场安全管理的各项要求，具</w:t>
      </w:r>
      <w:r>
        <w:rPr>
          <w:rFonts w:ascii="宋体" w:hAnsi="宋体" w:eastAsia="宋体" w:cs="宋体"/>
          <w:color w:val="auto"/>
          <w:sz w:val="24"/>
          <w:szCs w:val="24"/>
          <w:highlight w:val="none"/>
          <w:lang w:bidi="ar-SA"/>
        </w:rPr>
        <w:t xml:space="preserve">体内容涵盖全员入场安全培训作业规范讲解、作业区域必要安全防护设施的搭建与日常检查、规范现场临时用电与消防设施管理、各类施工工具的定点存放与维护管理以及已完成施工的成品保护工作。同时要做好场地环境保护工作，采取有效措施控制施工过程中产生的扬尘污染与噪声污染，按照环保要求对施工产生的各类废弃物进行分类存放与合规处理。最后要加强现场日常精细化管理，管理内容覆盖进场施工材料的质量检验与验收、施工前对所有作业人员的技术交底、日常施工进度与工序质量的跟踪检查、隐蔽工程的分步验收以及对应施工资料的同步整理归档等各个环节。</w:t>
      </w:r>
      <w:r/>
    </w:p>
    <w:p>
      <w:pPr>
        <w:ind w:firstLine="480"/>
        <w:jc w:val="both"/>
        <w:keepLines w:val="0"/>
        <w:keepNext w:val="0"/>
        <w:pageBreakBefore w:val="0"/>
        <w:spacing w:line="54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（四）</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项目管理及人员技术要求</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w:t>
      </w:r>
      <w:r>
        <w:rPr>
          <w:rFonts w:hint="eastAsia" w:ascii="宋体" w:hAnsi="宋体" w:cs="宋体"/>
          <w:b w:val="0"/>
          <w:bCs w:val="0"/>
          <w:color w:val="auto"/>
          <w:sz w:val="24"/>
          <w:szCs w:val="24"/>
          <w:highlight w:val="none"/>
          <w:lang w:val="en-US" w:eastAsia="zh-CN" w:bidi="ar-SA"/>
        </w:rPr>
        <w:t xml:space="preserve">包含</w:t>
      </w:r>
      <w:r>
        <w:rPr>
          <w:rFonts w:hint="eastAsia" w:ascii="宋体" w:hAnsi="宋体" w:eastAsia="宋体" w:cs="宋体"/>
          <w:b w:val="0"/>
          <w:bCs w:val="0"/>
          <w:color w:val="auto"/>
          <w:sz w:val="24"/>
          <w:szCs w:val="24"/>
          <w:highlight w:val="none"/>
          <w:lang w:val="en-US" w:eastAsia="zh-CN" w:bidi="ar-SA"/>
        </w:rPr>
        <w:t xml:space="preserve">多项信息系统集成的项目，需成立项目管理小组，并组建人数不少于</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人的项目团队，中标方委派项目负责人及成员具备相关信息系统项目管理、网络规划及综合布线、软件、信息设备安装调试等专业技术能力，配备如下：</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①项目负责人1名，应具备丰富的系统集成项目管理经验，负责项目的总体实施管理工作，与用户负责人建立沟通联系，承担项目总体进度把控、计划制定、</w:t>
      </w:r>
      <w:r>
        <w:rPr>
          <w:rFonts w:hint="eastAsia" w:ascii="宋体" w:hAnsi="宋体" w:cs="宋体"/>
          <w:b w:val="0"/>
          <w:bCs w:val="0"/>
          <w:color w:val="auto"/>
          <w:sz w:val="24"/>
          <w:szCs w:val="24"/>
          <w:highlight w:val="none"/>
          <w:lang w:val="en-US" w:eastAsia="zh-CN" w:bidi="ar-SA"/>
        </w:rPr>
        <w:t xml:space="preserve">设备</w:t>
      </w:r>
      <w:r>
        <w:rPr>
          <w:rFonts w:hint="eastAsia" w:ascii="宋体" w:hAnsi="宋体" w:eastAsia="宋体" w:cs="宋体"/>
          <w:b w:val="0"/>
          <w:bCs w:val="0"/>
          <w:color w:val="auto"/>
          <w:sz w:val="24"/>
          <w:szCs w:val="24"/>
          <w:highlight w:val="none"/>
          <w:lang w:val="en-US" w:eastAsia="zh-CN" w:bidi="ar-SA"/>
        </w:rPr>
        <w:t xml:space="preserve">联调等各项工作。</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②系统规划与管理</w:t>
      </w:r>
      <w:r>
        <w:rPr>
          <w:rFonts w:hint="eastAsia" w:ascii="宋体" w:hAnsi="宋体" w:cs="宋体"/>
          <w:b w:val="0"/>
          <w:bCs w:val="0"/>
          <w:color w:val="auto"/>
          <w:sz w:val="24"/>
          <w:szCs w:val="24"/>
          <w:highlight w:val="none"/>
          <w:lang w:val="en-US" w:eastAsia="zh-CN" w:bidi="ar-SA"/>
        </w:rPr>
        <w:t xml:space="preserve">/软件工程</w:t>
      </w:r>
      <w:r>
        <w:rPr>
          <w:rFonts w:hint="eastAsia" w:ascii="宋体" w:hAnsi="宋体" w:eastAsia="宋体" w:cs="宋体"/>
          <w:b w:val="0"/>
          <w:bCs w:val="0"/>
          <w:color w:val="auto"/>
          <w:sz w:val="24"/>
          <w:szCs w:val="24"/>
          <w:highlight w:val="none"/>
          <w:lang w:val="en-US" w:eastAsia="zh-CN" w:bidi="ar-SA"/>
        </w:rPr>
        <w:t xml:space="preserve">、网络工程等专业技术人员</w:t>
      </w:r>
      <w:r>
        <w:rPr>
          <w:rFonts w:hint="eastAsia" w:ascii="宋体" w:hAnsi="宋体" w:cs="宋体"/>
          <w:b w:val="0"/>
          <w:bCs w:val="0"/>
          <w:color w:val="auto"/>
          <w:sz w:val="24"/>
          <w:szCs w:val="24"/>
          <w:highlight w:val="none"/>
          <w:lang w:val="en-US" w:eastAsia="zh-CN" w:bidi="ar-SA"/>
        </w:rPr>
        <w:t xml:space="preserve">不少于2</w:t>
      </w:r>
      <w:r>
        <w:rPr>
          <w:rFonts w:hint="eastAsia" w:ascii="宋体" w:hAnsi="宋体" w:eastAsia="宋体" w:cs="宋体"/>
          <w:b w:val="0"/>
          <w:bCs w:val="0"/>
          <w:color w:val="auto"/>
          <w:sz w:val="24"/>
          <w:szCs w:val="24"/>
          <w:highlight w:val="none"/>
          <w:lang w:val="en-US" w:eastAsia="zh-CN" w:bidi="ar-SA"/>
        </w:rPr>
        <w:t xml:space="preserve">名，负责</w:t>
      </w:r>
      <w:r>
        <w:rPr>
          <w:rFonts w:hint="eastAsia" w:ascii="宋体" w:hAnsi="宋体" w:cs="宋体"/>
          <w:b w:val="0"/>
          <w:bCs w:val="0"/>
          <w:color w:val="auto"/>
          <w:sz w:val="24"/>
          <w:szCs w:val="24"/>
          <w:highlight w:val="none"/>
          <w:lang w:val="en-US" w:eastAsia="zh-CN" w:bidi="ar-SA"/>
        </w:rPr>
        <w:t xml:space="preserve">系统</w:t>
      </w:r>
      <w:r>
        <w:rPr>
          <w:rFonts w:hint="eastAsia" w:ascii="宋体" w:hAnsi="宋体" w:eastAsia="宋体" w:cs="宋体"/>
          <w:b w:val="0"/>
          <w:bCs w:val="0"/>
          <w:color w:val="auto"/>
          <w:sz w:val="24"/>
          <w:szCs w:val="24"/>
          <w:highlight w:val="none"/>
          <w:lang w:val="en-US" w:eastAsia="zh-CN" w:bidi="ar-SA"/>
        </w:rPr>
        <w:t xml:space="preserve">集成调试、软件的优化调试，网络设备、智能设备的安装调试，</w:t>
      </w:r>
      <w:r>
        <w:rPr>
          <w:rFonts w:hint="eastAsia" w:ascii="宋体" w:hAnsi="宋体" w:cs="宋体"/>
          <w:b w:val="0"/>
          <w:bCs w:val="0"/>
          <w:color w:val="auto"/>
          <w:sz w:val="24"/>
          <w:szCs w:val="24"/>
          <w:highlight w:val="none"/>
          <w:lang w:val="en-US" w:eastAsia="zh-CN" w:bidi="ar-SA"/>
        </w:rPr>
        <w:t xml:space="preserve">环境</w:t>
      </w:r>
      <w:r>
        <w:rPr>
          <w:rFonts w:hint="eastAsia" w:ascii="宋体" w:hAnsi="宋体" w:eastAsia="宋体" w:cs="宋体"/>
          <w:b w:val="0"/>
          <w:bCs w:val="0"/>
          <w:color w:val="auto"/>
          <w:sz w:val="24"/>
          <w:szCs w:val="24"/>
          <w:highlight w:val="none"/>
          <w:lang w:val="en-US" w:eastAsia="zh-CN" w:bidi="ar-SA"/>
        </w:rPr>
        <w:t xml:space="preserve">网络综合架设等技术工作。</w:t>
      </w:r>
      <w:r/>
    </w:p>
    <w:p>
      <w:pPr>
        <w:ind w:firstLine="480"/>
        <w:jc w:val="both"/>
        <w:keepLines w:val="0"/>
        <w:keepNext w:val="0"/>
        <w:pageBreakBefore w:val="0"/>
        <w:spacing w:line="540" w:lineRule="exact"/>
        <w:widowControl w:val="off"/>
        <w:rPr>
          <w:rFonts w:hint="eastAsia" w:ascii="宋体" w:hAnsi="宋体" w:cs="宋体"/>
          <w:b w:val="0"/>
          <w:bCs w:val="0"/>
          <w:color w:val="auto"/>
          <w:sz w:val="24"/>
          <w:szCs w:val="24"/>
          <w:highlight w:val="none"/>
          <w:lang w:eastAsia="zh-CN" w:bidi="ar-SA"/>
        </w:rPr>
      </w:pPr>
      <w:r>
        <w:rPr>
          <w:rFonts w:hint="eastAsia" w:ascii="宋体" w:hAnsi="宋体" w:eastAsia="宋体" w:cs="宋体"/>
          <w:b w:val="0"/>
          <w:bCs w:val="0"/>
          <w:color w:val="auto"/>
          <w:sz w:val="24"/>
          <w:szCs w:val="24"/>
          <w:highlight w:val="none"/>
          <w:lang w:val="en-US" w:eastAsia="zh-CN" w:bidi="ar-SA"/>
        </w:rPr>
        <w:t xml:space="preserve">③中标供应商应对安装施工安全、进度、质量全面负责、保障系统正常运行，并承担设备保护，如因中标供应商原因造成设计规划不合理、安全事故、质量事故、设备损坏等，中标方应承担一切经济法律责任。</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五</w:t>
      </w:r>
      <w:r>
        <w:rPr>
          <w:rFonts w:hint="eastAsia" w:ascii="宋体"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培训及技术支持要求</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投标人结合用户实际情况，在安装过程中或安装结束后，对采购人培训并提供快捷操作指南。</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同时投标人需制定适合用户详细、操作性强的培训方案，内容包含但不限于培训目的、培训时间、培训内容、培训对象、培训地点、培训方式及课时安排、培训教材、培训师资等。</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（1）培训目的：通过对用户的培训，使其对</w:t>
      </w:r>
      <w:r>
        <w:rPr>
          <w:rFonts w:hint="eastAsia" w:ascii="宋体" w:hAnsi="宋体" w:eastAsia="宋体" w:cs="宋体"/>
          <w:color w:val="auto"/>
          <w:sz w:val="24"/>
          <w:szCs w:val="24"/>
          <w:highlight w:val="none"/>
          <w:lang w:val="en-US" w:eastAsia="zh-CN" w:bidi="ar-SA"/>
        </w:rPr>
        <w:t xml:space="preserve">货物</w:t>
      </w:r>
      <w:r>
        <w:rPr>
          <w:rFonts w:hint="eastAsia" w:ascii="宋体" w:hAnsi="宋体" w:eastAsia="宋体" w:cs="宋体"/>
          <w:color w:val="auto"/>
          <w:sz w:val="24"/>
          <w:szCs w:val="24"/>
          <w:highlight w:val="none"/>
          <w:lang w:bidi="ar-SA"/>
        </w:rPr>
        <w:t xml:space="preserve">的使用、操作、维护进行培训，并提供安装使用维护说明书，以确保使用单位能够对</w:t>
      </w:r>
      <w:r>
        <w:rPr>
          <w:rFonts w:hint="eastAsia" w:ascii="宋体" w:hAnsi="宋体" w:eastAsia="宋体" w:cs="宋体"/>
          <w:color w:val="auto"/>
          <w:sz w:val="24"/>
          <w:szCs w:val="24"/>
          <w:highlight w:val="none"/>
          <w:lang w:val="en-US" w:eastAsia="zh-CN" w:bidi="ar-SA"/>
        </w:rPr>
        <w:t xml:space="preserve">货物</w:t>
      </w:r>
      <w:r>
        <w:rPr>
          <w:rFonts w:hint="eastAsia" w:ascii="宋体" w:hAnsi="宋体" w:eastAsia="宋体" w:cs="宋体"/>
          <w:color w:val="auto"/>
          <w:sz w:val="24"/>
          <w:szCs w:val="24"/>
          <w:highlight w:val="none"/>
          <w:lang w:bidi="ar-SA"/>
        </w:rPr>
        <w:t xml:space="preserve">有足够的了解，能够独立进行日常操作、管理和维护。</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（2）培训时间：投标人完成供货并交付用户使用之日起两周内对用户完成培训。</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（3）培训内容：包括但不限于产品具有的功能学习、操作的培训</w:t>
      </w: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含培训物料</w:t>
      </w:r>
      <w:r>
        <w:rPr>
          <w:rFonts w:hint="eastAsia" w:ascii="宋体"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、产品的日常维护学习、产品的故障紧急处理。</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（4）培训对象：本次采购的产品使用者。</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（5）培训地点：同交货地点。</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（6）培训方式及课时安排：现场培训或线上培训、至少2课时，每课时至少30分钟。</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（7）培训教材：免费提供培训教材纸质版或电子版（含使用手册）等。</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（8）培训师资：投标人须委派专业技术人员对用户进行培训。</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六</w:t>
      </w:r>
      <w:r>
        <w:rPr>
          <w:rFonts w:hint="eastAsia" w:ascii="宋体" w:hAnsi="宋体" w:cs="宋体"/>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主题文化</w:t>
      </w:r>
      <w:r>
        <w:rPr>
          <w:rFonts w:hint="eastAsia" w:ascii="宋体" w:hAnsi="宋体" w:cs="宋体"/>
          <w:b/>
          <w:bCs/>
          <w:color w:val="auto"/>
          <w:sz w:val="24"/>
          <w:szCs w:val="24"/>
          <w:highlight w:val="none"/>
          <w:lang w:val="en-US" w:eastAsia="zh-CN" w:bidi="ar-SA"/>
        </w:rPr>
        <w:t xml:space="preserve">及</w:t>
      </w:r>
      <w:r>
        <w:rPr>
          <w:rFonts w:hint="eastAsia" w:ascii="宋体" w:hAnsi="宋体" w:eastAsia="宋体" w:cs="宋体"/>
          <w:b/>
          <w:bCs/>
          <w:color w:val="auto"/>
          <w:sz w:val="24"/>
          <w:szCs w:val="24"/>
          <w:highlight w:val="none"/>
          <w:lang w:val="en-US" w:eastAsia="zh-CN" w:bidi="ar-SA"/>
        </w:rPr>
        <w:t xml:space="preserve">智慧录播建设需求</w:t>
      </w:r>
      <w:r>
        <w:rPr>
          <w:rFonts w:hint="eastAsia" w:ascii="宋体" w:hAnsi="宋体" w:cs="宋体"/>
          <w:b/>
          <w:bCs/>
          <w:color w:val="auto"/>
          <w:sz w:val="24"/>
          <w:szCs w:val="24"/>
          <w:highlight w:val="none"/>
          <w:lang w:val="en-US" w:eastAsia="zh-CN" w:bidi="ar-SA"/>
        </w:rPr>
        <w:t xml:space="preserve">（本项内容为采购包1要求）</w:t>
      </w:r>
      <w:r/>
    </w:p>
    <w:p>
      <w:pPr>
        <w:ind w:firstLine="480"/>
        <w:keepLines w:val="0"/>
        <w:keepNext w:val="0"/>
        <w:pageBreakBefore w:val="0"/>
        <w:spacing w:line="540" w:lineRule="exact"/>
        <w:widowControl w:val="off"/>
        <w:rPr>
          <w:rFonts w:hint="eastAsia" w:ascii="宋体" w:hAnsi="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主题文化</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供应商需</w:t>
      </w:r>
      <w:r>
        <w:rPr>
          <w:rFonts w:hint="eastAsia" w:ascii="宋体" w:hAnsi="宋体" w:cs="宋体"/>
          <w:b w:val="0"/>
          <w:color w:val="auto"/>
          <w:sz w:val="24"/>
          <w:szCs w:val="24"/>
          <w:highlight w:val="none"/>
          <w:lang w:val="en-US" w:eastAsia="zh-CN" w:bidi="ar-SA"/>
        </w:rPr>
        <w:t xml:space="preserve">依据</w:t>
      </w:r>
      <w:r>
        <w:rPr>
          <w:rFonts w:hint="eastAsia" w:ascii="宋体" w:hAnsi="宋体" w:eastAsia="宋体" w:cs="宋体"/>
          <w:b w:val="0"/>
          <w:color w:val="auto"/>
          <w:sz w:val="24"/>
          <w:szCs w:val="24"/>
          <w:highlight w:val="none"/>
          <w:lang w:val="en-US" w:eastAsia="zh-CN" w:bidi="ar-SA"/>
        </w:rPr>
        <w:t xml:space="preserve">原有建筑空间</w:t>
      </w:r>
      <w:r>
        <w:rPr>
          <w:rFonts w:hint="eastAsia" w:ascii="宋体" w:hAnsi="宋体" w:cs="宋体"/>
          <w:b w:val="0"/>
          <w:color w:val="auto"/>
          <w:sz w:val="24"/>
          <w:szCs w:val="24"/>
          <w:highlight w:val="none"/>
          <w:lang w:val="en-US" w:eastAsia="zh-CN" w:bidi="ar-SA"/>
        </w:rPr>
        <w:t xml:space="preserve">和设计方案图纸</w:t>
      </w:r>
      <w:r>
        <w:rPr>
          <w:rFonts w:hint="eastAsia" w:ascii="宋体" w:hAnsi="宋体" w:eastAsia="宋体" w:cs="宋体"/>
          <w:b w:val="0"/>
          <w:color w:val="auto"/>
          <w:sz w:val="24"/>
          <w:szCs w:val="24"/>
          <w:highlight w:val="none"/>
          <w:lang w:val="en-US" w:eastAsia="zh-CN" w:bidi="ar-SA"/>
        </w:rPr>
        <w:t xml:space="preserve">，合理设置动线。展示重点需突出，确保</w:t>
      </w:r>
      <w:r>
        <w:rPr>
          <w:rFonts w:hint="eastAsia" w:ascii="宋体" w:hAnsi="宋体" w:cs="宋体"/>
          <w:b w:val="0"/>
          <w:color w:val="auto"/>
          <w:sz w:val="24"/>
          <w:szCs w:val="24"/>
          <w:highlight w:val="none"/>
          <w:lang w:val="en-US" w:eastAsia="zh-CN" w:bidi="ar-SA"/>
        </w:rPr>
        <w:t xml:space="preserve">实现</w:t>
      </w:r>
      <w:r>
        <w:rPr>
          <w:rFonts w:hint="eastAsia" w:ascii="宋体" w:hAnsi="宋体" w:eastAsia="宋体" w:cs="宋体"/>
          <w:b w:val="0"/>
          <w:color w:val="auto"/>
          <w:sz w:val="24"/>
          <w:szCs w:val="24"/>
          <w:highlight w:val="none"/>
          <w:lang w:val="en-US" w:eastAsia="zh-CN" w:bidi="ar-SA"/>
        </w:rPr>
        <w:t xml:space="preserve">布局</w:t>
      </w:r>
      <w:r>
        <w:rPr>
          <w:rFonts w:hint="eastAsia" w:ascii="宋体" w:hAnsi="宋体" w:cs="宋体"/>
          <w:b w:val="0"/>
          <w:color w:val="auto"/>
          <w:sz w:val="24"/>
          <w:szCs w:val="24"/>
          <w:highlight w:val="none"/>
          <w:lang w:val="en-US" w:eastAsia="zh-CN" w:bidi="ar-SA"/>
        </w:rPr>
        <w:t xml:space="preserve">方案</w:t>
      </w:r>
      <w:r>
        <w:rPr>
          <w:rFonts w:hint="eastAsia" w:ascii="宋体" w:hAnsi="宋体" w:eastAsia="宋体" w:cs="宋体"/>
          <w:b w:val="0"/>
          <w:color w:val="auto"/>
          <w:sz w:val="24"/>
          <w:szCs w:val="24"/>
          <w:highlight w:val="none"/>
          <w:lang w:val="en-US" w:eastAsia="zh-CN" w:bidi="ar-SA"/>
        </w:rPr>
        <w:t xml:space="preserve">、富有创意且布局合理。出具包括但不限于完整的设计图纸、文化展示效果图。</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1.设计图纸要求：结合生物课程展览室</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走廊文化空间，出具对应的</w:t>
      </w:r>
      <w:r>
        <w:rPr>
          <w:rFonts w:hint="eastAsia" w:ascii="宋体" w:hAnsi="宋体" w:cs="宋体"/>
          <w:b w:val="0"/>
          <w:color w:val="auto"/>
          <w:sz w:val="24"/>
          <w:szCs w:val="24"/>
          <w:highlight w:val="none"/>
          <w:lang w:val="en-US" w:eastAsia="zh-CN" w:bidi="ar-SA"/>
        </w:rPr>
        <w:t xml:space="preserve">课程</w:t>
      </w:r>
      <w:r>
        <w:rPr>
          <w:rFonts w:hint="eastAsia" w:ascii="宋体" w:hAnsi="宋体" w:eastAsia="宋体" w:cs="宋体"/>
          <w:b w:val="0"/>
          <w:color w:val="auto"/>
          <w:sz w:val="24"/>
          <w:szCs w:val="24"/>
          <w:highlight w:val="none"/>
          <w:lang w:val="en-US" w:eastAsia="zh-CN" w:bidi="ar-SA"/>
        </w:rPr>
        <w:t xml:space="preserve">主题</w:t>
      </w:r>
      <w:r>
        <w:rPr>
          <w:rFonts w:hint="eastAsia" w:ascii="宋体" w:hAnsi="宋体" w:cs="宋体"/>
          <w:b w:val="0"/>
          <w:color w:val="auto"/>
          <w:sz w:val="24"/>
          <w:szCs w:val="24"/>
          <w:highlight w:val="none"/>
          <w:lang w:val="en-US" w:eastAsia="zh-CN" w:bidi="ar-SA"/>
        </w:rPr>
        <w:t xml:space="preserve">展览的</w:t>
      </w:r>
      <w:r>
        <w:rPr>
          <w:rFonts w:hint="eastAsia" w:ascii="宋体" w:hAnsi="宋体" w:eastAsia="宋体" w:cs="宋体"/>
          <w:b w:val="0"/>
          <w:color w:val="auto"/>
          <w:sz w:val="24"/>
          <w:szCs w:val="24"/>
          <w:highlight w:val="none"/>
          <w:lang w:val="en-US" w:eastAsia="zh-CN" w:bidi="ar-SA"/>
        </w:rPr>
        <w:t xml:space="preserve">设计图纸，包括平面布置图、立面图等。</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1.1图纸整体要求：</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1.1.1图纸格式：方案应包含详细设计图纸，中标后提供.dwg格式原件备案，图纸比例统一；</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1.1.2标注要求：图纸需清</w:t>
      </w:r>
      <w:r>
        <w:rPr>
          <w:rFonts w:hint="eastAsia" w:ascii="宋体" w:hAnsi="宋体" w:cs="宋体"/>
          <w:b w:val="0"/>
          <w:color w:val="auto"/>
          <w:sz w:val="24"/>
          <w:szCs w:val="24"/>
          <w:highlight w:val="none"/>
          <w:lang w:val="en-US" w:eastAsia="zh-CN" w:bidi="ar-SA"/>
        </w:rPr>
        <w:t xml:space="preserve">晰地</w:t>
      </w:r>
      <w:r>
        <w:rPr>
          <w:rFonts w:hint="eastAsia" w:ascii="宋体" w:hAnsi="宋体" w:eastAsia="宋体" w:cs="宋体"/>
          <w:b w:val="0"/>
          <w:color w:val="auto"/>
          <w:sz w:val="24"/>
          <w:szCs w:val="24"/>
          <w:highlight w:val="none"/>
          <w:lang w:val="en-US" w:eastAsia="zh-CN" w:bidi="ar-SA"/>
        </w:rPr>
        <w:t xml:space="preserve">标注尺寸、标高、材质；</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1.1.3合规性：图纸需符合国家建筑装饰工程设计规范，与采购清单中所有材料的技术参数完全匹配。</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1.2各分项图纸要求：</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1.2.1平面布置图：清晰呈现各</w:t>
      </w:r>
      <w:r>
        <w:rPr>
          <w:rFonts w:hint="eastAsia" w:ascii="宋体" w:hAnsi="宋体" w:cs="宋体"/>
          <w:b w:val="0"/>
          <w:color w:val="auto"/>
          <w:sz w:val="24"/>
          <w:szCs w:val="24"/>
          <w:highlight w:val="none"/>
          <w:lang w:val="en-US" w:eastAsia="zh-CN" w:bidi="ar-SA"/>
        </w:rPr>
        <w:t xml:space="preserve">区域</w:t>
      </w:r>
      <w:r>
        <w:rPr>
          <w:rFonts w:hint="eastAsia" w:ascii="宋体" w:hAnsi="宋体" w:eastAsia="宋体" w:cs="宋体"/>
          <w:b w:val="0"/>
          <w:color w:val="auto"/>
          <w:sz w:val="24"/>
          <w:szCs w:val="24"/>
          <w:highlight w:val="none"/>
          <w:lang w:val="en-US" w:eastAsia="zh-CN" w:bidi="ar-SA"/>
        </w:rPr>
        <w:t xml:space="preserve">主题文化展示平面布置；</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1.2.2立面图：呈现展示墙的正面、侧面造型；</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2.文化展示设计效果图要求：呈现各区域文化建设真实空间效果，直观反映档案主题文化内容、造型效果等。</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2.1数量要求：每个区域至少出具2张效果图，清</w:t>
      </w:r>
      <w:r>
        <w:rPr>
          <w:rFonts w:hint="eastAsia" w:ascii="宋体" w:hAnsi="宋体" w:cs="宋体"/>
          <w:b w:val="0"/>
          <w:color w:val="auto"/>
          <w:sz w:val="24"/>
          <w:szCs w:val="24"/>
          <w:highlight w:val="none"/>
          <w:lang w:val="en-US" w:eastAsia="zh-CN" w:bidi="ar-SA"/>
        </w:rPr>
        <w:t xml:space="preserve">晰地</w:t>
      </w:r>
      <w:r>
        <w:rPr>
          <w:rFonts w:hint="eastAsia" w:ascii="宋体" w:hAnsi="宋体" w:eastAsia="宋体" w:cs="宋体"/>
          <w:b w:val="0"/>
          <w:color w:val="auto"/>
          <w:sz w:val="24"/>
          <w:szCs w:val="24"/>
          <w:highlight w:val="none"/>
          <w:lang w:val="en-US" w:eastAsia="zh-CN" w:bidi="ar-SA"/>
        </w:rPr>
        <w:t xml:space="preserve">呈现所有主题文化展示墙的整体布局与效果；</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2.2效果图要求：直观反映各区域档案主题文化展示墙后的真实空间效果，还原档案主题文化展示墙造型、材质质感、灯光效果，色彩还原真实；</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2.3主题贴合：效果图整体风格贴合</w:t>
      </w:r>
      <w:r>
        <w:rPr>
          <w:rFonts w:hint="eastAsia" w:ascii="宋体" w:hAnsi="宋体" w:cs="宋体"/>
          <w:b w:val="0"/>
          <w:color w:val="auto"/>
          <w:sz w:val="24"/>
          <w:szCs w:val="24"/>
          <w:highlight w:val="none"/>
          <w:lang w:val="en-US" w:eastAsia="zh-CN" w:bidi="ar-SA"/>
        </w:rPr>
        <w:t xml:space="preserve">课程</w:t>
      </w:r>
      <w:r>
        <w:rPr>
          <w:rFonts w:hint="eastAsia" w:ascii="宋体" w:hAnsi="宋体" w:eastAsia="宋体" w:cs="宋体"/>
          <w:b w:val="0"/>
          <w:color w:val="auto"/>
          <w:sz w:val="24"/>
          <w:szCs w:val="24"/>
          <w:highlight w:val="none"/>
          <w:lang w:val="en-US" w:eastAsia="zh-CN" w:bidi="ar-SA"/>
        </w:rPr>
        <w:t xml:space="preserve">主题与文化，色彩搭配协调，直观体现。</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智慧录播建设</w:t>
      </w:r>
      <w:r/>
    </w:p>
    <w:p>
      <w:pPr>
        <w:ind w:firstLine="480"/>
        <w:jc w:val="both"/>
        <w:keepLines w:val="0"/>
        <w:keepNext w:val="0"/>
        <w:pageBreakBefore w:val="0"/>
        <w:spacing w:line="540" w:lineRule="exact"/>
        <w:widowControl w:val="off"/>
        <w:rPr>
          <w:rFonts w:hint="eastAsia" w:ascii="宋体" w:hAnsi="宋体" w:eastAsia="宋体" w:cs="宋体"/>
          <w:b w:val="0"/>
          <w:color w:val="auto"/>
          <w:sz w:val="24"/>
          <w:szCs w:val="24"/>
          <w:highlight w:val="none"/>
          <w:lang w:bidi="ar-SA"/>
        </w:rPr>
      </w:pPr>
      <w:r>
        <w:rPr>
          <w:rFonts w:hint="eastAsia" w:ascii="宋体" w:hAnsi="宋体" w:eastAsia="宋体" w:cs="宋体"/>
          <w:b w:val="0"/>
          <w:color w:val="auto"/>
          <w:sz w:val="24"/>
          <w:szCs w:val="24"/>
          <w:highlight w:val="none"/>
          <w:lang w:bidi="ar-SA"/>
        </w:rPr>
        <w:t xml:space="preserve">学校现有录播平台系统为PowerCreator（翰博尔）品牌V3.0型号，于2016年8月建设部署，当前承载录播资源约10000条、注册设备约4套</w:t>
      </w:r>
      <w:r>
        <w:rPr>
          <w:rFonts w:hint="eastAsia" w:ascii="宋体" w:hAnsi="宋体" w:cs="宋体"/>
          <w:b w:val="0"/>
          <w:color w:val="auto"/>
          <w:sz w:val="24"/>
          <w:szCs w:val="24"/>
          <w:highlight w:val="none"/>
          <w:lang w:eastAsia="zh-CN" w:bidi="ar-SA"/>
        </w:rPr>
        <w:t xml:space="preserve">，</w:t>
      </w:r>
      <w:r>
        <w:rPr>
          <w:rFonts w:hint="eastAsia" w:ascii="宋体" w:hAnsi="宋体" w:cs="宋体"/>
          <w:b w:val="0"/>
          <w:color w:val="auto"/>
          <w:sz w:val="24"/>
          <w:szCs w:val="24"/>
          <w:highlight w:val="none"/>
          <w:lang w:val="en-US" w:eastAsia="zh-CN" w:bidi="ar-SA"/>
        </w:rPr>
        <w:t xml:space="preserve">因</w:t>
      </w:r>
      <w:r>
        <w:rPr>
          <w:rFonts w:hint="eastAsia" w:ascii="宋体" w:hAnsi="宋体" w:eastAsia="宋体" w:cs="宋体"/>
          <w:b w:val="0"/>
          <w:color w:val="auto"/>
          <w:sz w:val="24"/>
          <w:szCs w:val="24"/>
          <w:highlight w:val="none"/>
          <w:lang w:bidi="ar-SA"/>
        </w:rPr>
        <w:t xml:space="preserve">教学资源延续性及教师使用等因素，</w:t>
      </w:r>
      <w:r>
        <w:rPr>
          <w:rFonts w:hint="eastAsia" w:ascii="宋体" w:hAnsi="宋体" w:cs="宋体"/>
          <w:b w:val="0"/>
          <w:color w:val="auto"/>
          <w:sz w:val="24"/>
          <w:szCs w:val="24"/>
          <w:highlight w:val="none"/>
          <w:lang w:val="en-US" w:eastAsia="zh-CN" w:bidi="ar-SA"/>
        </w:rPr>
        <w:t xml:space="preserve">需</w:t>
      </w:r>
      <w:r>
        <w:rPr>
          <w:rFonts w:hint="eastAsia" w:ascii="宋体" w:hAnsi="宋体" w:eastAsia="宋体" w:cs="宋体"/>
          <w:b w:val="0"/>
          <w:color w:val="auto"/>
          <w:sz w:val="24"/>
          <w:szCs w:val="24"/>
          <w:highlight w:val="none"/>
          <w:lang w:bidi="ar-SA"/>
        </w:rPr>
        <w:t xml:space="preserve">保留现有系统继续运行</w:t>
      </w:r>
      <w:r>
        <w:rPr>
          <w:rFonts w:hint="eastAsia" w:ascii="宋体" w:hAnsi="宋体" w:cs="宋体"/>
          <w:b w:val="0"/>
          <w:color w:val="auto"/>
          <w:sz w:val="24"/>
          <w:szCs w:val="24"/>
          <w:highlight w:val="none"/>
          <w:lang w:val="en-US" w:eastAsia="zh-CN" w:bidi="ar-SA"/>
        </w:rPr>
        <w:t xml:space="preserve">及现有教学</w:t>
      </w:r>
      <w:r>
        <w:rPr>
          <w:rFonts w:hint="eastAsia" w:ascii="宋体" w:hAnsi="宋体" w:eastAsia="宋体" w:cs="宋体"/>
          <w:b w:val="0"/>
          <w:color w:val="auto"/>
          <w:sz w:val="24"/>
          <w:szCs w:val="24"/>
          <w:highlight w:val="none"/>
          <w:lang w:bidi="ar-SA"/>
        </w:rPr>
        <w:t xml:space="preserve">录播</w:t>
      </w:r>
      <w:r>
        <w:rPr>
          <w:rFonts w:hint="eastAsia" w:ascii="宋体" w:hAnsi="宋体" w:cs="宋体"/>
          <w:b w:val="0"/>
          <w:color w:val="auto"/>
          <w:sz w:val="24"/>
          <w:szCs w:val="24"/>
          <w:highlight w:val="none"/>
          <w:lang w:val="en-US" w:eastAsia="zh-CN" w:bidi="ar-SA"/>
        </w:rPr>
        <w:t xml:space="preserve">资源，</w:t>
      </w:r>
      <w:r>
        <w:rPr>
          <w:rFonts w:hint="eastAsia" w:ascii="宋体" w:hAnsi="宋体" w:eastAsia="宋体" w:cs="宋体"/>
          <w:b w:val="0"/>
          <w:color w:val="auto"/>
          <w:sz w:val="24"/>
          <w:szCs w:val="24"/>
          <w:highlight w:val="none"/>
          <w:lang w:bidi="ar-SA"/>
        </w:rPr>
        <w:t xml:space="preserve">但本采购不强制要求新系统必须与现有系统实现技术底层对接，不指定品牌、不指定型号、不指定特定供应商。</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eastAsia="宋体" w:cs="宋体"/>
          <w:b w:val="0"/>
          <w:color w:val="auto"/>
          <w:sz w:val="24"/>
          <w:szCs w:val="24"/>
          <w:highlight w:val="none"/>
          <w:lang w:bidi="ar-SA"/>
        </w:rPr>
        <w:t xml:space="preserve">投标人可根据自身技术路线和产品特点，自主选择技术实现方案</w:t>
      </w:r>
      <w:r>
        <w:rPr>
          <w:rFonts w:hint="eastAsia" w:ascii="宋体" w:hAnsi="宋体" w:cs="宋体"/>
          <w:b w:val="0"/>
          <w:color w:val="auto"/>
          <w:sz w:val="24"/>
          <w:szCs w:val="24"/>
          <w:highlight w:val="none"/>
          <w:lang w:eastAsia="zh-CN" w:bidi="ar-SA"/>
        </w:rPr>
        <w:t xml:space="preserve">，</w:t>
      </w:r>
      <w:r>
        <w:rPr>
          <w:rFonts w:hint="eastAsia" w:ascii="宋体" w:hAnsi="宋体" w:eastAsia="宋体" w:cs="宋体"/>
          <w:b w:val="0"/>
          <w:color w:val="auto"/>
          <w:sz w:val="24"/>
          <w:szCs w:val="24"/>
          <w:highlight w:val="none"/>
          <w:lang w:bidi="ar-SA"/>
        </w:rPr>
        <w:t xml:space="preserve">所有合规方案享有同等地位</w:t>
      </w:r>
      <w:r>
        <w:rPr>
          <w:rFonts w:hint="eastAsia" w:ascii="宋体" w:hAnsi="宋体" w:cs="宋体"/>
          <w:b w:val="0"/>
          <w:color w:val="auto"/>
          <w:sz w:val="24"/>
          <w:szCs w:val="24"/>
          <w:highlight w:val="none"/>
          <w:lang w:eastAsia="zh-CN" w:bidi="ar-SA"/>
        </w:rPr>
        <w:t xml:space="preserve">，</w:t>
      </w:r>
      <w:r>
        <w:rPr>
          <w:rFonts w:hint="eastAsia" w:ascii="宋体" w:hAnsi="宋体" w:eastAsia="宋体" w:cs="宋体"/>
          <w:b w:val="0"/>
          <w:color w:val="auto"/>
          <w:sz w:val="24"/>
          <w:szCs w:val="24"/>
          <w:highlight w:val="none"/>
          <w:lang w:bidi="ar-SA"/>
        </w:rPr>
        <w:t xml:space="preserve">须在投标文件中详细说明技术可行性，并承诺达到与本需求所列功能及指标同等或更优的效果</w:t>
      </w:r>
      <w:r>
        <w:rPr>
          <w:rFonts w:hint="eastAsia" w:ascii="宋体" w:hAnsi="宋体" w:cs="宋体"/>
          <w:b w:val="0"/>
          <w:color w:val="auto"/>
          <w:sz w:val="24"/>
          <w:szCs w:val="24"/>
          <w:highlight w:val="none"/>
          <w:lang w:eastAsia="zh-CN" w:bidi="ar-SA"/>
        </w:rPr>
        <w:t xml:space="preserve">。</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cs="宋体"/>
          <w:b w:val="0"/>
          <w:color w:val="auto"/>
          <w:sz w:val="24"/>
          <w:szCs w:val="24"/>
          <w:highlight w:val="none"/>
          <w:lang w:val="en-US" w:eastAsia="zh-CN" w:bidi="ar-SA"/>
        </w:rPr>
        <w:t xml:space="preserve">本要求以</w:t>
      </w:r>
      <w:r>
        <w:rPr>
          <w:rFonts w:hint="eastAsia" w:ascii="宋体" w:hAnsi="宋体" w:cs="宋体"/>
          <w:b w:val="0"/>
          <w:color w:val="auto"/>
          <w:sz w:val="24"/>
          <w:szCs w:val="24"/>
          <w:highlight w:val="none"/>
          <w:lang w:eastAsia="zh-CN" w:bidi="ar-SA"/>
        </w:rPr>
        <w:t xml:space="preserve">功能实现效果和用户体验为依据，不以是否与现有系统同品牌、是否采用特定技术架构作为</w:t>
      </w:r>
      <w:r>
        <w:rPr>
          <w:rFonts w:hint="eastAsia" w:ascii="宋体" w:hAnsi="宋体" w:cs="宋体"/>
          <w:b w:val="0"/>
          <w:color w:val="auto"/>
          <w:sz w:val="24"/>
          <w:szCs w:val="24"/>
          <w:highlight w:val="none"/>
          <w:lang w:val="en-US" w:eastAsia="zh-CN" w:bidi="ar-SA"/>
        </w:rPr>
        <w:t xml:space="preserve">判定</w:t>
      </w:r>
      <w:r>
        <w:rPr>
          <w:rFonts w:hint="eastAsia" w:ascii="宋体" w:hAnsi="宋体" w:cs="宋体"/>
          <w:b w:val="0"/>
          <w:color w:val="auto"/>
          <w:sz w:val="24"/>
          <w:szCs w:val="24"/>
          <w:highlight w:val="none"/>
          <w:lang w:eastAsia="zh-CN" w:bidi="ar-SA"/>
        </w:rPr>
        <w:t xml:space="preserve">标准。</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cs="宋体"/>
          <w:b w:val="0"/>
          <w:color w:val="auto"/>
          <w:sz w:val="24"/>
          <w:szCs w:val="24"/>
          <w:highlight w:val="none"/>
          <w:lang w:eastAsia="zh-CN" w:bidi="ar-SA"/>
        </w:rPr>
        <w:t xml:space="preserve">无论选择何种方案，中标人须满足以下开放性要求：承诺所提供产品具备标准API接口，提供完整接口文档，支持未来与学校其他信息化系统对接。</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七、售后服务要求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投标人针对本项目提供详细的售后服务方案，内容包含但不限于：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（1）</w:t>
      </w:r>
      <w:r>
        <w:rPr>
          <w:rFonts w:hint="eastAsia" w:ascii="宋体" w:hAnsi="宋体" w:cs="宋体"/>
          <w:color w:val="auto"/>
          <w:sz w:val="24"/>
          <w:szCs w:val="24"/>
          <w:highlight w:val="none"/>
          <w:lang w:val="en-US" w:eastAsia="zh-CN" w:bidi="ar-SA"/>
        </w:rPr>
        <w:t xml:space="preserve">售后服务时间及响应：</w:t>
      </w:r>
      <w:r>
        <w:rPr>
          <w:rFonts w:hint="eastAsia" w:ascii="宋体" w:hAnsi="宋体" w:eastAsia="宋体" w:cs="宋体"/>
          <w:color w:val="auto"/>
          <w:sz w:val="24"/>
          <w:szCs w:val="24"/>
          <w:highlight w:val="none"/>
          <w:lang w:bidi="ar-SA"/>
        </w:rPr>
        <w:t xml:space="preserve">本项目售后服务期</w:t>
      </w:r>
      <w:r>
        <w:rPr>
          <w:rFonts w:hint="eastAsia" w:ascii="宋体" w:hAnsi="宋体" w:cs="宋体"/>
          <w:color w:val="auto"/>
          <w:sz w:val="24"/>
          <w:szCs w:val="24"/>
          <w:highlight w:val="none"/>
          <w:lang w:val="en-US" w:eastAsia="zh-CN" w:bidi="ar-SA"/>
        </w:rPr>
        <w:t xml:space="preserve">不少于3</w:t>
      </w:r>
      <w:r>
        <w:rPr>
          <w:rFonts w:hint="eastAsia" w:ascii="宋体" w:hAnsi="宋体" w:eastAsia="宋体" w:cs="宋体"/>
          <w:color w:val="auto"/>
          <w:sz w:val="24"/>
          <w:szCs w:val="24"/>
          <w:highlight w:val="none"/>
          <w:lang w:bidi="ar-SA"/>
        </w:rPr>
        <w:t xml:space="preserve">年，实行产品质量三包，免费为采购产品提供维修、保养、换件等服务。提供技术支持，处理用户问题和故障，保证工作正常运行。接到故障通知2小时内响应，现场解决时，8小时内到达，特殊情况24小时内到达，免费排除故障、修复或换件。3个工作日不能修复则提供备用机，设备使用周期内保证换原厂配件。</w:t>
      </w:r>
      <w:r/>
    </w:p>
    <w:p>
      <w:pPr>
        <w:ind w:firstLine="480"/>
        <w:jc w:val="left"/>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（2）</w:t>
      </w:r>
      <w:r>
        <w:rPr>
          <w:rFonts w:hint="eastAsia" w:ascii="宋体" w:hAnsi="宋体" w:cs="宋体"/>
          <w:color w:val="auto"/>
          <w:sz w:val="24"/>
          <w:szCs w:val="24"/>
          <w:highlight w:val="none"/>
          <w:lang w:val="en-US" w:eastAsia="zh-CN" w:bidi="ar-SA"/>
        </w:rPr>
        <w:t xml:space="preserve">售后服务要求：</w:t>
      </w:r>
      <w:r>
        <w:rPr>
          <w:rFonts w:hint="eastAsia" w:ascii="宋体" w:hAnsi="宋体" w:cs="宋体"/>
          <w:color w:val="auto"/>
          <w:sz w:val="24"/>
          <w:szCs w:val="24"/>
          <w:highlight w:val="none"/>
        </w:rPr>
        <w:t xml:space="preserve">负责提供技术咨询和软件升级服务，提供不定期的仪器应用技术培训服务。</w:t>
      </w:r>
      <w:r>
        <w:rPr>
          <w:rFonts w:hint="eastAsia" w:ascii="宋体" w:hAnsi="宋体" w:eastAsia="宋体" w:cs="宋体"/>
          <w:color w:val="auto"/>
          <w:sz w:val="24"/>
          <w:szCs w:val="24"/>
          <w:highlight w:val="none"/>
          <w:lang w:bidi="ar-SA"/>
        </w:rPr>
        <w:t xml:space="preserve">保修为上门服务，由投标人派技术人员到现场维修，费用自担。售后人员至少1人，提供人员信息及免费保修电话。</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（3）售后服务期满，投标人仍需提供优惠技术服务，如设备维护、备件等。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（4）服务期满后，投标人提供保修，收费不高于其他客户。</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（5）若投标人未按时履行售后义务，采购人可委托第三方，费用及损失由投标人承担。</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rPr>
        <w:t xml:space="preserve">八、功能演示</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1、采购清单中技术要求前标有“</w:t>
      </w: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eastAsia="宋体" w:cs="宋体"/>
          <w:color w:val="auto"/>
          <w:sz w:val="24"/>
          <w:szCs w:val="24"/>
          <w:highlight w:val="none"/>
          <w:lang w:val="en-US" w:eastAsia="zh-CN" w:bidi="ar-SA"/>
        </w:rPr>
        <w:t xml:space="preserve">”的技术参数，投标人需提供产品功能演示视频，投标人提交的产品演示视频（含功能演示、参数实测、操作展示等），需与实际所投产品技术参数、功能一致。</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1.报价内容包括：货物本身、所需设备、材料、安装、调试、维护、培训、运输、施工、垃圾清扫和搬运、成品保护、检测、检验、利润、税金、政策性文件规定及本项目包含的所有风险、责任等各项应有费用。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2.供应商报价时应充分考虑所有可能影响到报价的因素，一旦招标结束最终成交，总价将包定，不予调整。如发生漏、缺、少项，都将被认为是成交供应商的报价让利行为，损失自负。</w:t>
      </w:r>
      <w:bookmarkEnd w:id="117"/>
      <w:r/>
      <w:bookmarkEnd w:id="118"/>
      <w:r/>
      <w:bookmarkEnd w:id="119"/>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（3）采购本国货物、工程和服务</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w:t>
      </w:r>
      <w:bookmarkStart w:id="124" w:name="_Toc143102494"/>
      <w:r/>
      <w:bookmarkEnd w:id="124"/>
      <w:r/>
      <w:bookmarkStart w:id="125" w:name="_Toc17633"/>
      <w:r/>
      <w:bookmarkEnd w:id="12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cs="宋体"/>
          <w:b/>
          <w:bCs/>
          <w:color w:val="auto"/>
          <w:sz w:val="44"/>
          <w:szCs w:val="44"/>
          <w:highlight w:val="none"/>
          <w:shd w:val="clear" w:color="auto" w:fill="ffffff"/>
          <w:lang w:bidi="ar-SA"/>
        </w:rPr>
      </w:pPr>
      <w:r>
        <w:rPr>
          <w:rFonts w:hint="eastAsia" w:ascii="宋体" w:cs="宋体"/>
          <w:b/>
          <w:bCs/>
          <w:color w:val="auto"/>
          <w:sz w:val="44"/>
          <w:szCs w:val="44"/>
          <w:highlight w:val="none"/>
          <w:shd w:val="clear" w:color="auto" w:fill="ffffff"/>
          <w:lang w:bidi="ar-SA"/>
        </w:rPr>
      </w:r>
      <w:r/>
    </w:p>
    <w:p>
      <w:pPr>
        <w:rPr>
          <w:rFonts w:hint="eastAsia" w:ascii="宋体" w:cs="宋体"/>
          <w:b/>
          <w:bCs/>
          <w:color w:val="auto"/>
          <w:sz w:val="44"/>
          <w:szCs w:val="44"/>
          <w:highlight w:val="none"/>
          <w:shd w:val="clear" w:color="auto" w:fill="ffffff"/>
          <w:lang w:bidi="ar-SA"/>
        </w:rPr>
      </w:pPr>
      <w:r>
        <w:rPr>
          <w:rFonts w:hint="eastAsia" w:ascii="宋体" w:cs="宋体"/>
          <w:b/>
          <w:bCs/>
          <w:color w:val="auto"/>
          <w:sz w:val="44"/>
          <w:szCs w:val="44"/>
          <w:highlight w:val="none"/>
          <w:shd w:val="clear" w:color="auto" w:fill="ffffff"/>
          <w:lang w:bidi="ar-SA"/>
        </w:rPr>
        <w:br w:type="page" w:clear="all"/>
      </w:r>
      <w:r/>
    </w:p>
    <w:p>
      <w:pPr>
        <w:pStyle w:val="965"/>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0"/>
      <w:r/>
      <w:bookmarkEnd w:id="121"/>
      <w:r/>
      <w:bookmarkEnd w:id="122"/>
      <w:r/>
      <w:bookmarkEnd w:id="123"/>
      <w:r/>
      <w:r/>
    </w:p>
    <w:p>
      <w:pPr>
        <w:pStyle w:val="912"/>
        <w:jc w:val="center"/>
        <w:spacing w:line="440" w:lineRule="exact"/>
        <w:rPr>
          <w:rFonts w:hint="eastAsia" w:ascii="宋体" w:eastAsia="宋体" w:cs="宋体"/>
          <w:b/>
          <w:bCs/>
          <w:color w:val="auto"/>
          <w:spacing w:val="-20"/>
          <w:sz w:val="24"/>
          <w:szCs w:val="24"/>
          <w:highlight w:val="none"/>
          <w:lang w:bidi="ar-SA"/>
        </w:rPr>
      </w:pPr>
      <w:r/>
      <w:bookmarkStart w:id="126" w:name="_Toc81575170"/>
      <w:r/>
      <w:bookmarkEnd w:id="126"/>
      <w:r/>
      <w:bookmarkStart w:id="127" w:name="_Toc19649"/>
      <w:r/>
      <w:bookmarkEnd w:id="127"/>
      <w:r/>
      <w:bookmarkStart w:id="128" w:name="_Toc81575207"/>
      <w:r/>
      <w:bookmarkEnd w:id="128"/>
      <w:r>
        <w:rPr>
          <w:rFonts w:hint="eastAsia" w:ascii="宋体" w:eastAsia="宋体" w:cs="宋体"/>
          <w:color w:val="auto"/>
          <w:sz w:val="24"/>
          <w:szCs w:val="24"/>
          <w:highlight w:val="none"/>
          <w:lang w:bidi="ar-SA"/>
        </w:rPr>
        <w:t xml:space="preserve"> </w:t>
      </w:r>
      <w:r/>
    </w:p>
    <w:p>
      <w:pPr>
        <w:pStyle w:val="738"/>
        <w:jc w:val="center"/>
        <w:rPr>
          <w:rFonts w:ascii="宋体" w:hAnsi="宋体" w:eastAsia="宋体" w:cs="宋体"/>
          <w:b/>
          <w:bCs/>
          <w:color w:val="auto"/>
          <w:spacing w:val="-20"/>
          <w:sz w:val="32"/>
          <w:szCs w:val="32"/>
          <w:highlight w:val="none"/>
        </w:rPr>
      </w:pPr>
      <w:r/>
      <w:bookmarkStart w:id="129" w:name="_Toc176774462"/>
      <w:r/>
      <w:bookmarkStart w:id="130" w:name="_Toc20257"/>
      <w:r>
        <w:rPr>
          <w:rFonts w:hint="eastAsia" w:ascii="宋体" w:hAnsi="宋体" w:eastAsia="宋体" w:cs="宋体"/>
          <w:b/>
          <w:bCs/>
          <w:color w:val="auto"/>
          <w:spacing w:val="-20"/>
          <w:sz w:val="32"/>
          <w:szCs w:val="32"/>
          <w:highlight w:val="none"/>
        </w:rPr>
        <w:t xml:space="preserve">财政部 政府采购货物买卖合同（试行）</w:t>
      </w:r>
      <w:r/>
    </w:p>
    <w:p>
      <w:pPr>
        <w:pStyle w:val="738"/>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highlight w:val="none"/>
        </w:rPr>
      </w:r>
      <w:r/>
    </w:p>
    <w:p>
      <w:pPr>
        <w:pStyle w:val="724"/>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r/>
    </w:p>
    <w:p>
      <w:pPr>
        <w:spacing w:line="400" w:lineRule="exact"/>
        <w:rPr>
          <w:rFonts w:ascii="黑体" w:hAnsi="华文中宋" w:eastAsia="黑体"/>
          <w:b w:val="0"/>
          <w:bCs w:val="0"/>
          <w:color w:val="auto"/>
          <w:sz w:val="28"/>
          <w:szCs w:val="28"/>
          <w:highlight w:val="none"/>
        </w:rPr>
        <w:outlineLvl w:val="9"/>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highlight w:val="none"/>
        </w:rPr>
      </w:pPr>
      <w:r>
        <w:rPr>
          <w:color w:val="auto"/>
          <w:highlight w:val="none"/>
        </w:rPr>
      </w:r>
      <w:r/>
    </w:p>
    <w:p>
      <w:pPr>
        <w:pStyle w:val="739"/>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739"/>
        <w:numPr>
          <w:ilvl w:val="0"/>
          <w:numId w:val="3"/>
        </w:numPr>
        <w:ind w:left="0" w:firstLine="42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pStyle w:val="739"/>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739"/>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96"/>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96"/>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96"/>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96"/>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96"/>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96"/>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97"/>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spacing w:before="120" w:after="120"/>
        <w:rPr>
          <w:rFonts w:hint="eastAsia" w:ascii="宋体" w:hAnsi="宋体" w:eastAsia="宋体" w:cs="Courier New"/>
          <w:bCs/>
          <w:color w:val="auto"/>
          <w:sz w:val="24"/>
          <w:szCs w:val="24"/>
          <w:highlight w:val="non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采购合同签订后预付合同价款的30% </w:t>
      </w:r>
      <w:r>
        <w:rPr>
          <w:rFonts w:hint="eastAsia"/>
          <w:color w:val="auto"/>
          <w:highlight w:val="none"/>
          <w:lang w:eastAsia="zh-CN"/>
        </w:rPr>
        <w:t xml:space="preserve">。</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p>
    <w:p>
      <w:pPr>
        <w:numPr>
          <w:ilvl w:val="0"/>
          <w:numId w:val="2"/>
        </w:numPr>
        <w:ind w:firstLine="422"/>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96"/>
        <w:rPr>
          <w:rFonts w:hint="eastAsia" w:ascii="宋体" w:hAnsi="宋体" w:eastAsia="宋体" w:cs="宋体"/>
          <w:bCs/>
          <w:color w:val="auto"/>
          <w:sz w:val="21"/>
          <w:highlight w:val="none"/>
          <w:u w:val="singl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3履约保证金退还方式</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履约保证金退还条件，按以下第 a 方式实行：</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a、货物类项目，项目验收合格，出具验收报告及履约保证金收据申请退付；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b、服务类项目，项目履约期满评价合格，出具履约评价报告及履约保证金收据申请退付；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c、工程类项目，项目完工验收合格，出具完工证明及履约保证金收据申请退付；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履约保证金退还时间</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采购人收到投标人退付申请后5个工作日内退还。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履约保证金不予退还情形</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除不可抗力外，中标人不履行与采购人订立的采购合同的，履约保证金不予退还，给采购人造成的损失超过履约保证金数额的，还应对超过部分予以赔偿。</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逾期退还履约保证金违约责任</w:t>
      </w:r>
      <w:r/>
    </w:p>
    <w:p>
      <w:pPr>
        <w:pStyle w:val="996"/>
        <w:rPr>
          <w:rFonts w:ascii="宋体" w:hAnsi="宋体" w:eastAsia="宋体" w:cs="宋体"/>
          <w:color w:val="auto"/>
          <w:sz w:val="21"/>
          <w:highlight w:val="none"/>
        </w:rPr>
      </w:pPr>
      <w:r>
        <w:rPr>
          <w:rFonts w:hint="eastAsia" w:ascii="宋体" w:hAnsi="宋体" w:eastAsia="宋体" w:cs="宋体"/>
          <w:bCs/>
          <w:color w:val="auto"/>
          <w:sz w:val="21"/>
          <w:highlight w:val="none"/>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按采购合同总价的2%提交</w:t>
      </w:r>
      <w:r>
        <w:rPr>
          <w:rFonts w:hint="eastAsia" w:ascii="宋体" w:hAnsi="宋体" w:eastAsia="宋体" w:cs="宋体"/>
          <w:bCs/>
          <w:color w:val="auto"/>
          <w:sz w:val="21"/>
          <w:highlight w:val="none"/>
          <w:u w:val="single"/>
          <w:lang w:eastAsia="zh-CN"/>
        </w:rPr>
        <w:t xml:space="preserve">，</w:t>
      </w:r>
      <w:r>
        <w:rPr>
          <w:rFonts w:hint="eastAsia" w:ascii="宋体" w:hAnsi="宋体" w:eastAsia="宋体" w:cs="宋体"/>
          <w:bCs/>
          <w:color w:val="auto"/>
          <w:sz w:val="21"/>
          <w:highlight w:val="none"/>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同合同履约期限，</w:t>
      </w:r>
      <w:r>
        <w:rPr>
          <w:rFonts w:hint="eastAsia" w:ascii="宋体" w:hAnsi="宋体" w:cs="宋体"/>
          <w:bCs/>
          <w:color w:val="auto"/>
          <w:szCs w:val="21"/>
          <w:highlight w:val="none"/>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4"/>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附件：具体标的及其技术要求和商务要求、联合协议、分包意向协议等</w:t>
      </w:r>
      <w:r>
        <w:rPr>
          <w:color w:val="auto"/>
          <w:highlight w:val="none"/>
          <w:lang w:val="en"/>
        </w:rPr>
        <w:t xml:space="preserve">   </w:t>
      </w:r>
      <w:r/>
    </w:p>
    <w:p>
      <w:pPr>
        <w:pStyle w:val="997"/>
        <w:rPr>
          <w:color w:val="auto"/>
          <w:highlight w:val="none"/>
          <w:lang w:eastAsia="zh-CN"/>
        </w:rPr>
      </w:pPr>
      <w:r>
        <w:rPr>
          <w:color w:val="auto"/>
          <w:highlight w:val="none"/>
          <w:lang w:eastAsia="zh-CN"/>
        </w:rPr>
      </w:r>
      <w:r/>
    </w:p>
    <w:tbl>
      <w:tblPr>
        <w:tblStyle w:val="733"/>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39"/>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724"/>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6"/>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96"/>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43"/>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6"/>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96"/>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96"/>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96"/>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b/>
          <w:bCs/>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b/>
          <w:bCs/>
          <w:color w:val="auto"/>
          <w:sz w:val="28"/>
          <w:szCs w:val="28"/>
          <w:highlight w:val="none"/>
        </w:rPr>
        <w:t xml:space="preserve">第三节 政府采购合同专用条款</w:t>
      </w:r>
      <w:r/>
    </w:p>
    <w:tbl>
      <w:tblPr>
        <w:tblStyle w:val="733"/>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收到验收申请后3个工作</w:t>
            </w:r>
            <w:r>
              <w:rPr>
                <w:rFonts w:hint="eastAsia" w:ascii="宋体" w:hAnsi="宋体"/>
                <w:color w:val="auto"/>
                <w:highlight w:val="none"/>
                <w:lang w:eastAsia="zh-CN"/>
              </w:rPr>
              <w:t xml:space="preserve">日内</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jc w:val="left"/>
              <w:rPr>
                <w:color w:val="auto"/>
                <w:highlight w:val="none"/>
              </w:rPr>
            </w:pPr>
            <w:r>
              <w:rPr>
                <w:rFonts w:hint="eastAsia" w:ascii="宋体" w:hAnsi="宋体" w:cs="宋体"/>
                <w:color w:val="auto"/>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不低于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在接到报修后2小时内初步响应，24小时内提供解决方案。</w:t>
            </w:r>
            <w:r>
              <w:rPr>
                <w:rFonts w:hint="eastAsia" w:ascii="宋体" w:hAnsi="宋体"/>
                <w:color w:val="auto"/>
                <w:szCs w:val="21"/>
                <w:highlight w:val="none"/>
              </w:rPr>
              <w:t xml:space="preserve">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96"/>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highlight w:val="none"/>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6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9"/>
      <w:r/>
      <w:bookmarkEnd w:id="130"/>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96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96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投标人名称 ：（盖CA电子公章）</w:t>
      </w:r>
      <w:r/>
    </w:p>
    <w:p>
      <w:pPr>
        <w:pStyle w:val="96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 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  </w:t>
      </w:r>
      <w:r>
        <w:rPr>
          <w:rFonts w:hint="eastAsia" w:ascii="宋体" w:cs="宋体"/>
          <w:b/>
          <w:bCs/>
          <w:color w:val="auto"/>
          <w:highlight w:val="none"/>
          <w:u w:val="single"/>
          <w:lang w:bidi="ar-SA"/>
        </w:rPr>
        <w:t xml:space="preserve">               </w:t>
      </w:r>
      <w:r>
        <w:rPr>
          <w:rFonts w:hint="eastAsia" w:ascii="宋体" w:cs="宋体"/>
          <w:b/>
          <w:bCs/>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965"/>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w:t>
      </w:r>
      <w:r>
        <w:rPr>
          <w:rFonts w:hint="eastAsia" w:ascii="宋体" w:cs="宋体"/>
          <w:color w:val="auto"/>
          <w:sz w:val="24"/>
          <w:highlight w:val="none"/>
          <w:lang w:bidi="ar-SA"/>
        </w:rPr>
        <w:t xml:space="preserve">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8"/>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9"/>
        <w:spacing w:line="440" w:lineRule="exact"/>
        <w:rPr>
          <w:rFonts w:hint="eastAsia" w:ascii="宋体" w:eastAsia="宋体" w:cs="宋体"/>
          <w:color w:val="auto"/>
          <w:highlight w:val="none"/>
          <w:lang w:bidi="ar-SA"/>
        </w:rPr>
      </w:pPr>
      <w:r/>
      <w:bookmarkStart w:id="131" w:name="_Toc23838"/>
      <w:r/>
      <w:bookmarkEnd w:id="131"/>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00"/>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2" w:name="_Toc120614284"/>
      <w:r/>
      <w:r/>
    </w:p>
    <w:p>
      <w:pPr>
        <w:pStyle w:val="1000"/>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00"/>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0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00"/>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999"/>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982"/>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98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03"/>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0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03"/>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0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3" w:name="_格式3__银行出具的资信证明"/>
      <w:r/>
      <w:bookmarkEnd w:id="133"/>
      <w:r/>
      <w:bookmarkStart w:id="134" w:name="_Hlt26671380"/>
      <w:r/>
      <w:bookmarkEnd w:id="134"/>
      <w:r/>
      <w:bookmarkStart w:id="135" w:name="_Hlt26955070"/>
      <w:r/>
      <w:bookmarkEnd w:id="135"/>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04"/>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04"/>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04"/>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33"/>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9263" w:type="dxa"/>
            <w:vAlign w:val="top"/>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756"/>
              <w:spacing w:before="0" w:beforeAutospacing="0" w:after="0" w:afterAutospacing="0" w:line="0" w:lineRule="atLeast"/>
              <w:rPr>
                <w:rFonts w:hint="eastAsia"/>
                <w:color w:val="auto"/>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w:t>
            </w:r>
            <w:r>
              <w:rPr>
                <w:rFonts w:hint="eastAsia" w:ascii="方正魏碑_GBK" w:hAnsi="方正魏碑_GBK" w:eastAsia="方正魏碑_GBK" w:cs="方正魏碑_GBK"/>
                <w:color w:val="auto"/>
                <w:sz w:val="28"/>
                <w:szCs w:val="28"/>
                <w:highlight w:val="none"/>
              </w:rPr>
              <w:t xml:space="preserve">%。</w:t>
            </w:r>
            <w:r/>
          </w:p>
        </w:tc>
      </w:tr>
    </w:tbl>
    <w:p>
      <w:pPr>
        <w:pStyle w:val="968"/>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05"/>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highlight w:val="none"/>
          <w:lang w:val="en-US" w:eastAsia="zh-CN" w:bidi="ar-SA"/>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6"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15"/>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6"/>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cs="Times New Roman"/>
          <w:b w:val="0"/>
          <w:bCs w:val="0"/>
          <w:color w:val="auto"/>
          <w:sz w:val="24"/>
          <w:highlight w:val="none"/>
          <w:lang w:val="en-US" w:eastAsia="zh-CN" w:bidi="ar-SA"/>
        </w:rPr>
        <w:t xml:space="preserve">2</w:t>
      </w:r>
      <w:r>
        <w:rPr>
          <w:rFonts w:hint="eastAsia" w:eastAsia="宋体" w:cs="Times New Roman"/>
          <w:b w:val="0"/>
          <w:bCs w:val="0"/>
          <w:color w:val="auto"/>
          <w:sz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7" w:name="_Toc158133337"/>
      <w:r/>
      <w:bookmarkStart w:id="138" w:name="_Toc158125008"/>
      <w:r/>
      <w:bookmarkStart w:id="139" w:name="_Toc18617"/>
      <w:r/>
      <w:bookmarkStart w:id="140" w:name="_Toc158281568"/>
      <w:r>
        <w:rPr>
          <w:rFonts w:hint="eastAsia" w:eastAsia="黑体"/>
          <w:color w:val="auto"/>
          <w:sz w:val="32"/>
          <w:szCs w:val="32"/>
          <w:highlight w:val="none"/>
        </w:rPr>
        <w:t xml:space="preserve">残疾人福利性单位声明函</w:t>
      </w:r>
      <w:bookmarkEnd w:id="137"/>
      <w:r/>
      <w:bookmarkEnd w:id="138"/>
      <w:r/>
      <w:bookmarkEnd w:id="139"/>
      <w:r/>
      <w:bookmarkEnd w:id="140"/>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0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3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10"/>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33"/>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99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1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1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3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11"/>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11"/>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965"/>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96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12"/>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41" w:name="_Toc11176"/>
      <w:r>
        <w:rPr>
          <w:rFonts w:hint="eastAsia" w:ascii="宋体" w:cs="宋体"/>
          <w:b/>
          <w:color w:val="auto"/>
          <w:sz w:val="24"/>
          <w:highlight w:val="none"/>
          <w:lang w:bidi="ar-SA"/>
        </w:rPr>
        <w:t xml:space="preserve">十、</w:t>
      </w:r>
      <w:bookmarkEnd w:id="141"/>
      <w:r>
        <w:rPr>
          <w:rFonts w:hint="eastAsia" w:ascii="宋体" w:cs="宋体"/>
          <w:b/>
          <w:color w:val="auto"/>
          <w:sz w:val="24"/>
          <w:highlight w:val="none"/>
          <w:lang w:bidi="ar-SA"/>
        </w:rPr>
        <w:t xml:space="preserve">企业业绩</w:t>
      </w:r>
      <w:r/>
    </w:p>
    <w:p>
      <w:pPr>
        <w:pStyle w:val="1013"/>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13"/>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15"/>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2"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1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1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1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32"/>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3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3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32"/>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3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w:t>
      </w:r>
      <w:r>
        <w:rPr>
          <w:rStyle w:val="932"/>
          <w:rFonts w:hint="eastAsia" w:ascii="宋体" w:cs="宋体"/>
          <w:i w:val="0"/>
          <w:strike/>
          <w:color w:val="auto"/>
          <w:sz w:val="24"/>
          <w:szCs w:val="24"/>
          <w:highlight w:val="none"/>
          <w:u w:val="single"/>
          <w:shd w:val="clear" w:color="auto" w:fill="ffffff"/>
          <w:lang w:val="en-US" w:eastAsia="zh-CN" w:bidi="ar-SA"/>
        </w:rPr>
        <w:t xml:space="preserve">2</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15"/>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101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四</w:t>
      </w:r>
      <w:r>
        <w:rPr>
          <w:rFonts w:hint="eastAsia" w:ascii="宋体" w:eastAsia="宋体" w:cs="宋体"/>
          <w:color w:val="auto"/>
          <w:sz w:val="24"/>
          <w:highlight w:val="none"/>
          <w:lang w:bidi="ar-SA"/>
        </w:rPr>
        <w:t xml:space="preserve">、投标所需其他材料</w:t>
      </w:r>
      <w:bookmarkEnd w:id="142"/>
      <w:r/>
      <w:r/>
    </w:p>
    <w:p>
      <w:pPr>
        <w:pStyle w:val="1016"/>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bookmarkEnd w:id="132"/>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2"/>
        <w:ind w:firstLine="0"/>
        <w:spacing w:line="440" w:lineRule="exact"/>
        <w:rPr>
          <w:rFonts w:hint="eastAsia" w:ascii="宋体" w:cs="宋体"/>
          <w:color w:val="auto"/>
          <w:sz w:val="24"/>
          <w:highlight w:val="none"/>
          <w:lang w:bidi="ar-SA"/>
        </w:rPr>
      </w:pPr>
      <w:r/>
      <w:bookmarkStart w:id="143" w:name="_Hlt26609389"/>
      <w:r/>
      <w:bookmarkEnd w:id="143"/>
      <w:r/>
      <w:bookmarkStart w:id="144" w:name="_Hlt26671374"/>
      <w:r/>
      <w:bookmarkEnd w:id="144"/>
      <w:r/>
      <w:bookmarkStart w:id="145" w:name="_Hlt26955066"/>
      <w:r/>
      <w:bookmarkEnd w:id="145"/>
      <w:r/>
      <w:bookmarkStart w:id="146" w:name="_Toc462564146"/>
      <w:r/>
      <w:bookmarkEnd w:id="146"/>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7" w:name="_格式2__法定代表人授权书"/>
      <w:r/>
      <w:bookmarkEnd w:id="147"/>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9"/>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99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rPr>
          <w:rFonts w:hint="eastAsia" w:ascii="宋体" w:cs="宋体"/>
          <w:color w:val="auto"/>
          <w:sz w:val="24"/>
          <w:highlight w:val="none"/>
          <w:lang w:bidi="ar-SA"/>
        </w:rPr>
      </w:pPr>
      <w:r>
        <w:rPr>
          <w:rFonts w:hint="eastAsia" w:ascii="宋体" w:cs="宋体"/>
          <w:color w:val="auto"/>
          <w:sz w:val="24"/>
          <w:highlight w:val="none"/>
          <w:lang w:bidi="ar-SA"/>
        </w:rPr>
        <w:br w:type="page" w:clear="all"/>
      </w:r>
      <w:r/>
    </w:p>
    <w:p>
      <w:pPr>
        <w:rPr>
          <w:rFonts w:hint="eastAsia"/>
          <w:color w:val="auto"/>
          <w:highlight w:val="none"/>
          <w:lang w:val="en-US" w:eastAsia="zh-CN"/>
        </w:rPr>
        <w:outlineLvl w:val="0"/>
      </w:pPr>
      <w:r>
        <w:rPr>
          <w:rFonts w:hint="eastAsia"/>
          <w:color w:val="auto"/>
          <w:highlight w:val="none"/>
          <w:lang w:val="en-US" w:eastAsia="zh-CN"/>
        </w:rPr>
        <w:t xml:space="preserve">附件</w:t>
      </w:r>
      <w:r/>
    </w:p>
    <w:tbl>
      <w:tblPr>
        <w:tblStyle w:val="73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6"/>
        <w:gridCol w:w="1833"/>
        <w:gridCol w:w="4155"/>
        <w:gridCol w:w="1512"/>
        <w:gridCol w:w="436"/>
      </w:tblGrid>
      <w:tr>
        <w:trPr>
          <w:trHeight w:val="40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采购包2-英语实训室采购项目《图书书目》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书号</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木偶奇遇记(中文英文版)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9787553616629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我的第一本英文字帖·单词篇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浙江教育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（塑封）中英文对照---艾丽丝镜中奇遇记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9787500134541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（塑封）中英文对照---艾丽丝漫游奇境记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（塑封）中英文对照---爱伦·坡短篇小说选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9787500152774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（塑封）中英文对照---奥赛罗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9787500134534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（塑封）中英文对照---巴黎圣母院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（塑封）中英文对照---百万英镑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（塑封）中英文对照---彼得·潘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（塑封）中英文对照---彼得兔的故事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（塑封）中英文对照---动物农场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9787500152736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（塑封）中英文对照---飞鸟集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（塑封）中英文对照---福尔摩斯探案经典之血字的研究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9787500134633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（塑封）中英文对照---福尔摩斯探案精选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9787500134633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（塑封）中英文对照---格林童话精选-教育部推荐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9787500150022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（塑封）中英文对照---哈克贝利·芬历险记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9787500132776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（塑封）中英文对照---哈姆雷特</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9787500141808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（塑封）中英文对照---海明威短篇小说选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（塑封）中英文对照---化身博士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9787500134572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9787500141778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（塑封）中英文对照---假如给我三天光明-教育部推荐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9787500134497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（塑封）中英文对照---简·爱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（塑封）中英文对照---快乐王子（全两册）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（塑封）中英文对照---老人与海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（塑封）中英文对照---了不起的盖茨比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9787500134411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（塑封）中英文对照---罗密欧与朱丽叶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9787500134480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（塑封）中英文对照---绿山墙的安妮（2）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（塑封）中英文对照---绿野仙踪</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（塑封）中英文对照---毛姆短篇小说选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（塑封）中英文对照---秘密花园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（塑封）中英文对照---面纱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（塑封）中英文对照---纳尼亚传奇：狮子、女巫和魔衣橱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9787500134640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（塑封）中英文对照---欧·亨利短篇小说精选-教育部推荐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（塑封）中英文对照---培根随笔集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（塑封）中英文对照---森林王子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（塑封）中英文对照---水孩子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9787500134626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（塑封）中英文对照---泰戈尔抒情诗选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（塑封）中英文对照---汤姆·索亚历险记-教育部推荐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9787500134343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（塑封）中英文对照---唐吉诃德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9787500134503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（塑封）中英文对照---天方夜谭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9787500150053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（塑封）中英文对照---王子与贫儿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（塑封）中英文对照---威尼斯商人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（塑封）中英文对照---西顿动物故事集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（塑封）中英文对照---西方老故事50篇（旧译 泰西五十轶事）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（塑封）中英文对照---消失的地平线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（塑封）中英文对照---小公主(全两册)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9787500134589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（塑封）中英文对照---小海蒂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（塑封）中英文对照---小王子-教育部推荐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9787500134725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（塑封）中英文对照---小熊维尼</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（塑封）中英文对照---野性的呼唤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9787500160328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（塑封）中英文对照---一个孩子的诗园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（塑封）中英文对照---一九八四</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9787500134527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（塑封）中英文对照---伊索寓言（精选）-教育部推荐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9787500150060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（塑封）中英文对照---月亮与六便士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（塑封）中英文对照---长腿爸爸</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9787500134640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（英文版）欧*亨利短篇小说集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9787538739763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{塑封}名家译名篇中英文对照-假如给我三天光明β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时代文艺出版</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9787569912777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{塑封}中国古代诗文名篇精选英文译注：英文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湖南电子音像出版社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9787510005886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“莎士比亚经典戏剧”丛书：奥瑟罗（中英文对照全译本）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“莎士比亚经典戏剧”丛书：威尼斯商人（中英文对照全译本）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9787510005923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“莎士比亚经典戏剧”丛书：仲夏夜之梦（中英文对照全译本）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9787547272763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【教师用书】【中小学】读英文名著提读写水平：郭贤良英语教学思考与践行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9787531749974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【教师用书】【中小学】相遇经典：英文歌曲里的意韵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9787518345465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【塑封】莎士比亚经典戏剧系列：奥赛罗（中英对照）/新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9787518345403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【塑封】莎士比亚经典戏剧系列：第十二夜（中英对照）/新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9787518345410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【塑封】莎士比亚经典戏剧系列：皆大欢喜（中英对照）/新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9787518345458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【塑封】莎士比亚经典戏剧系列：李尔王（中英对照）/新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9787518345496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【塑封】莎士比亚经典戏剧系列：罗密欧与朱丽叶（中英对照）/新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9787510005930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【塑封】莎士比亚经典戏剧系列：麦克白（中英对照）/新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9787518345427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【塑封】莎士比亚经典戏剧系列：威尼斯商人（中英对照）/新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9787518345519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【塑封】莎士比亚经典戏剧系列：温莎的风流娘们（中英对照）/新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9787518345489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【塑封】莎士比亚经典戏剧系列：无事生非（中英对照）/新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9787518345502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【塑封】莎士比亚经典戏剧系列：雅典的泰门（中英对照）/新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9787518345434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【塑封】莎士比亚经典戏剧系列：仲夏夜之梦（中英对照）/新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9787500134657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【塑封】中英文对照：安徒生童话精选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9787500160335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【塑封】中英文对照：八十天环游地球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9787500132707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【塑封】中英文对照：福尔摩斯探案经典之巴斯克维尔的猎犬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9787500134466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【塑封】中英文对照：黑骏马（上下）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9787500134510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【塑封】中英文对照：呼啸山庄（上下）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【塑封】中英文对照：柳林风声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【塑封】中英文对照：木偶奇遇记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【塑封】中英文对照：森林王子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【塑封】中英文对照：消失的地平线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【塑封】中英文对照：小海蒂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【塑封】中英文对照：长腿爸爸</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9787121370212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Teacher Gwen 的英文早读课</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9787121370212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Teacher Gwen的英文早读课</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9787545452587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爱丽丝漫游奇境(中文 英文版)（全2册）（2019年教育部推荐）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9787545452587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爱丽丝漫游奇境(中文 英文版)套装（2019年教育部推荐）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9787111529897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安妮花.英语校园生活故事.第一辑：贾斯汀·麦基肯——环保之星=Justine  McKeen,  Queen  of  Green:英文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9787518049950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毕昂英语:漫画图解英文会话</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毕昂英语613：经典英文枕边书--每天读点英文笑话</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毕昂英语632：经典英文枕边书--每天读点英文散文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毕昂英语635：经典英文枕边书·每天读点英文名言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9787516818817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典藏精品英文·365天阅读享受：感动一生的美文全集（英汉双语）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9787516818831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典藏精品英文·365天阅读享受：小故事大道理全集（英汉双语）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9787516818824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典藏精品英文·365天阅读享受：心灵鸡汤全集（英汉双语）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9787566418036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二十四节气与生活（中英文版）α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9787545099508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飞鸟集：汉文.英文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陕西教育人民</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符号中国：笔墨纸砚（汉文、英文）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9787566023179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符号中国：茶马古道（汉文、英文）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9787566023100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符号中国：传统乐器:汉文.英文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符号中国：刺绣（汉文、英文）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符号中国：大运河:汉文.英文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符号中国：二十四节气（汉文、英文）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9787566023261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符号中国：风筝:汉文.英文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符号中国：古代兵器::汉文.英文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符号中国：古代兵书:汉文.英文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符号中国：古代服饰（汉文、英文）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符号中国：古代佩饰:汉文.英文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符号中国：古典建筑:汉文.英文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符号中国：古钱币（汉文、英文）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9787566023216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9787566023520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符号中国：汉字:汉文.英文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符号中国：徽州艺术:汉文.英文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符号中国：吉祥图案（汉文、英文）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符号中国：金银器:汉文.英文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9787566023414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符号中国：京剧（汉文、英文）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符号中国：景泰蓝（汉文、英文）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9787566023391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符号中国：老茶具:汉文.英文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符号中国：梅兰竹菊:汉文.英文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9787566023315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符号中国：面塑:汉文.英文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符号中国：民间戏曲（汉文、英文）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9787566023322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符号中国：泥塑:汉文.英文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符号中国：旗袍:汉文.英文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9787566023148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符号中国：秦始皇陵（汉文、英文）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9787566023209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符号中国：秦砖汉瓦（汉文、英文）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9787566023544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符号中国：青铜器（汉文、英文）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符号中国：书法（汉文、英文）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符号中国：四大名著（汉文、英文）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符号中国：宋词（汉文、英文）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9787566023186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符号中国：唐诗:汉文.英文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9787566023193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符号中国：陶器:汉文.英文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符号中国：文房清供:汉文.英文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9787566023070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符号中国：武术（汉文、英文）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符号中国：长江黄河:汉文.英文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符号中国：中国茶:汉文.英文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9787566023438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符号中国：中国传统节日（汉文、英文）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符号中国：中国传统美德（汉文、英文）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符号中国：中国传统色彩:汉文.英文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符号中国：中国传统游戏（汉文、英文）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9787566022943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9787566023407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符号中国：中国灯彩（汉文、英文）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9787566023353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符号中国：中国雕刻（汉文、英文）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符号中国：中国古代科学:汉文.英文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9787566022837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符号中国：中国古桥:汉文.英文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9787566022899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符号中国：中国建筑装饰（汉文、英文）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9787566023360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符号中国：中国结（汉文、英文）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9787566023377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符号中国：中国酒（汉文、英文）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符号中国：中国料器:汉文.英文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符号中国：中国名湖（汉文、英文）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符号中国：中国名泉:汉文.英文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9787566022844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符号中国：中国名山:汉文.英文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9787566022776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符号中国：中国木偶艺术（汉文、英文）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符号中国：中国木文化:汉文.英文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9787566023421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符号中国：中国盆景:汉文.英文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9787566023421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符号中国：中国皮影戏:汉文.英文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符号中国：中国漆器（汉文、英文）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9787566022868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符号中国：中国棋艺:汉文.英文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符号中国：中国染织:汉文.英文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9787566023247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符号中国：中国瑞兽祥禽:汉文.英文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符号中国：中国姓氏:汉文.英文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符号中国：中国玉:汉文.英文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9787566022820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符号中国：中国园林（汉文、英文）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9787566023384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符号中国：紫砂壶:汉文.英文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9787553400402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跟着美国小学课本学单词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吉林出版集团有限责任公司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9787549617647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假如给我三天光明（中英文）-【单色】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9787553637945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简·爱【英文全本】全两册-【单色】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浙江教育出版</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9787523105085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简单英文谚语词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现代</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经典英文枕边书：每天读点英文名言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9787518058808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经典英文枕边书：每天读点英文小故事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9787518050611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经典英文枕边书：每天读点英语俚语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9787549617654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老人与海（中英文）【单色】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9787511706256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恋爱中的女人（英文）（2）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9787518020690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每天背点好英文：精选短文158篇（初级：青少版）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9787518020690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每天背点好英文：精选短文158篇（初级青少版）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9787518020706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每天背点好英文：精选短文158篇（中级青少版）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9787518020706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每天背点好英文：精选短文158篇：中级（青少版）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9787518066704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每天读点英文电影对白-【专色】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每天读点英文散文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9787561165881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每天读点英文小说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大连理工大学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9787561165942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每天读点世界名著（英汉版）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9787561165928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每天读点英文寓言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大连理工大学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全英文 秘密花园-【单色】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9787522911212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实习教师初级英语教学能力提升的培训模块开发研究：英文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9787556428137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讲中国故事：民间故事篇（英文版）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9787556428168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讲中国故事：名胜古迹篇（英文版）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讲中国故事：饮食文化篇（英文版）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9787518050987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美文诵读周计划：英文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9787508498959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Global 全球英文精选：全球英文电影精选150部:看电影学英文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9787500134725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小王子 中英文对照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9787511712158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傲慢与偏见   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9787518058556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每天读点美剧对白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9787802116405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福尔摩斯探案集:英文版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9787544733069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海底两万里(英文精装）</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译林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9787518058556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经典英文枕边书：每天读点美剧对白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9787518050604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经典英文枕边书：每天读点英文演讲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9787518049295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经典英文枕边书：每天读点英语单词起源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9787518093861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精选TED演讲学出好英文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9787100139298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柯林斯名人故事集:了不起的慈善家：英文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9787100139106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柯林斯名人故事集:了不起的建筑师和艺术家：英文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9787100139090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柯林斯名人故事集:了不起的数学家（2级·英文)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9787100139113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柯林斯名人故事集:了不起的医护人员（2级·英文）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9787100139304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柯林斯名人故事集:了不起的作家（3级·英文）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9787511715869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快乐王子.石榴之家：英文版(世界文学经典读本)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9787511706249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理智与情感（英文版）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9787569249873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探索语言学=ExplorationsinLinguistics:英文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9787544674256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高中英语读后续写全攻略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9787544674249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高中英语写作技能一本通</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9787544652339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1，了不起的盖茨比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9787544652513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2，化身博士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3，黛西·米勒</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4，阳光下的危险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5，红水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6, 黑暗之心（一书一码）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7, 到灯塔去（一书一码）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8, 古堡守护灵（一书一码）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9, 纱厂谜案（一书一码）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9787544651202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10, 卖椰子的人（一书一码）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11,傲慢与偏见（一书一码）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9787544654821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12,弗兰肯斯坦（一书一码）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13,为奴十二年（一书一码）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14,为所应为（一书一码）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15,致命一击（一书一码）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9787544652636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1,野性的呼唤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9787544652322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2,《园会》与《六便士》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9787544652643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黑布林英语阅读,高一年级,3,最后的莫希干人（一书一码）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9787544652506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4，雪豹王国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5，鱼鹰与男孩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6, 呼啸山庄（一书一码）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7, 吸血鬼德拉库拉（一书一码）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8, 沉睡谷传奇（一书一码）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9787544651141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9, 绿房间（一书一码）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10, 会飞的男孩（一书一码）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9787544655019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11,远大前程（一书一码）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12,简 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9787544654814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13,道林格雷的画像（一书一码）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14,螺丝在拧紧（一书一码）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15,果酱（一书一码）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9787544652896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9787544653190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第3辑（一书一码）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9787544655675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第3辑（一书一码）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新理念英语阅读,高中一年级,第1册（附光盘）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新理念英语阅读,高中一年级,第2册（附光盘）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新理念英语阅读,高中一年级,第3册（附光盘）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新理念英语阅读,高中一年级,第4册（附光盘）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新理念英语阅读,高中一年级,第5册（附光盘）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新理念英语阅读,高中二年级,第1册(含mp3下载)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新理念英语阅读,高中二年级,第1册（附光盘）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新理念英语阅读,高中二年级,第2册(含mp3下载)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新理念英语阅读,高中二年级,第2册（附光盘）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新理念英语阅读,高中二年级,第3册（附光盘）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新理念英语阅读,高中二年级,第4册(含mp3下载)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9787544619493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新理念英语阅读,高中二年级,第5册(含mp3下载)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第3级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第5级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第7级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第9级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外教社——朗文中学语分级阅读 《新课标百科丛书》（新版）：高中必修1 ②主题公园（一书一码）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9787544665148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外教社——朗文高中学语分级阅读《新课标百科丛书》（新版）：高中必修1 ④世界风俗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9787544665155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新课标百科丛书（新版）高中必修2：1难解之谜（一书一码）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新课标百科丛书（新版）高中必修2：2 恐龙（一书一码）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新课标百科丛书（新版）高中必修2：3 梦幻好莱坞（一书一码）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新课标百科丛书（新版）高中必修2：4 激情世界杯（一书一码）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9787544667616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新课标百科丛书（新版）高中必修3：1 肯尼迪家族（一书一码）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9787544668002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新课标百科丛书（新版）高中必修3：2毕加索（一书一码）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9787544667623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新课标百科丛书（新版）高中必修3：3 性格解析（一书一码）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9787544667869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新课标百科丛书（新版）高中必修3：4纸艺（一书一码）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外教社－朗文高中英语分级阅读（新版）必修2（1）难解之谜（一书一码）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外教社－朗文高中英语分级阅读（新版）必修2（2） 恐龙（一书一码）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外教社－朗文高中英语分级阅读（新版）必修2（3） 梦幻好莱坞（一书一码）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外教社－朗文高中英语分级阅读（新版）必修2（4） 激情世界杯（一书一码）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外教社－朗文高中英语分级阅读（新版）必修3（1） 肯尼迪家族（一书一码）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外教社－朗文高中英语分级阅读（新版）必修3（2）毕加索（一书一码）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外教社－朗文高中英语分级阅读（新版）必修3（3） 性格解析（一书一码）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外教社－朗文高中英语分级阅读（新版）必修3（4）纸艺（一书一码）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外教社－朗文高中英语分级阅读（新版）必修1（2） 主题公园（一书一码）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外教社－朗文高中英语分级阅读（新版）必修1（4） 世界风俗（一书一码）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外教社－朗文高中英语分级阅读（新版）：选择性必修1（1）诺贝尔奖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外教社－朗文高中英语分级阅读(新版)：选择性必修1(2) 戴安娜王妃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外教社-朗文高中英语分级阅读（新版)：选择性必修1（3）星际历险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外教社-朗文高中英语分级阅读（新版）：选择性必修1（4）网络世界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9787544656993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外教社-牛津英语分级读物：中学A级 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外教社-牛津英语分级读物：中学A级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外教社-牛津英语分级读物：中学B级 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外教社-牛津英语分级读物：中学B级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外教社-牛津英语分级读物：中学C级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9787544670685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入门级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 英语分级读物 第1级 A辑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9787544670777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 英语分级读物 第3级 C辑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9787544670708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第1级 B辑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9787544670814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第5级 B辑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黑猫英语分级读物：中学A级10，暴风雨（一书一码）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黑猫英语分级读物：中学A级11，柳林风声（一书一码）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黑猫英语分级读物：中学A级12，绿野仙踪（一书一码）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黑猫英语分级读物：中学A级1，黑骏马（一书一码）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黑猫英语分级读物：中学A级2，五个孩子和沙精（一书一码）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9787544663311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黑猫英语分级读物：中学A级3，快乐王子&amp;自私的巨人（一书一码）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9787544663328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黑猫英语分级读物：中学A级4，绿山墙的安妮（一书一码）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黑猫英语分级读物：中学A级5，女巫芭丝谢芭（一书一码）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9787544663342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黑猫英语分级读物：中学A级6，美女与野兽（一书一码）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黑猫英语分级读物：中学A级7，奇幻森林（一书一码）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黑猫英语分级读物：中学A级8，胡桃夹子（一书一码）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黑猫英语分级读物：中学A级9，匹诺曹（一书一码）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黑猫英语分级读物：中学B级10，卡米洛传奇（一书一码）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黑猫英语分级读物：中学B级11，奥斯卡·王尔德短篇故事集（一书一码）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黑猫英语分级读物：中学B级12，雾都孤儿（一书一码）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黑猫英语分级读物：中学B级1，汤姆·索亚历险记（一书一码）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黑猫英语分级读物：中学B级2，黑箭（一书一码）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9787544663403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黑猫英语分级读物：中学B级3，远大前程（一书一码）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黑猫英语分级读物：中学B级4，小妇人（一书一码）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黑猫英语分级读物：中学B级5，仲夏夜之梦（一书一码）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9787544663038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黑猫英语分级读物：中学B级6，王子与贫儿（一书一码）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黑猫英语分级读物：中学B级7，野性的呼唤（一书一码）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黑猫英语分级读物：中学B级8，大卫·科波菲尔德（一书一码）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黑猫英语分级读物：中学B级9，杰出的英国君主和他们的时代（一书一码）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黑猫英语分级读物：中学C级10，秘密花园（一书一码）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9787544663205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黑猫英语分级读物：中学C级11，爱丽丝漫游奇境（一书一码）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黑猫英语分级读物：中学C级12，时间游戏（一书一码）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黑猫英语分级读物：中学C级1，动物故事（一书一码）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黑猫英语分级读物：中学C级2，八十天环游世界（一书一码）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黑猫英语分级读物：中学C级3，梦想成真,（一书一码）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黑猫英语分级读物：中学C级4，哈姆雷特（一书一码）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黑猫英语分级读物：中学C级5，跳蛙（一书一码）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黑猫英语分级读物：中学C级6，失落的世界（一书一码）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黑猫英语分级读物：中学C级7，地心游记（一书一码）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黑猫英语分级读物：中学C级8，王侯的钻石（一书一码）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9787544663182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黑猫英语分级读物：中学C级9，红酋长的赎金及其他故事（一书一码）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黑猫英语分级读物：中学D级10，第十二夜（一书一码）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黑猫英语分级读物：中学D级11，金银岛（一书一码）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黑猫英语分级读物：中学D级12，三友泛舟泰晤士（一书一码）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黑猫英语分级读物：中学D级1，格列佛游记（一书一码）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黑猫英语分级读物：中学D级2，尤里乌斯·凯撒（一书一码）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黑猫英语分级读物：中学D级3，歌剧魅影（一书一码）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黑猫英语分级读物：中学D级4，百万英镑（一书一码）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黑猫英语分级读物：中学D级5，经典侦探故事（一书一码）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黑猫英语分级读物：中学D级6，雨，雨，走开！（一书一码）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黑猫英语分级读物：中学D级7，匹克威克外传（一书一码）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黑猫英语分级读物：中学D级8，罗密欧与朱丽叶（一书一码）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黑猫英语分级读物：中学D级9，理查三世（一书一码）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黑猫英语分级读物：中学E级10，恐怖谷（一书一码）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黑猫英语分级读物：中学E级11，搞怪幽默故事集（一书一码）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黑猫英语分级读物：中学E级12，白衣女人（一书一码）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黑猫英语分级读物：中学E级1，莎剧中的权力与雄心（一书一码）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黑猫英语分级读物：中学E级2，贝奥武夫（一书一码）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黑猫英语分级读物：中学E级3，凯瑟琳·曼斯菲尔德短篇小说选（一书一码）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黑猫英语分级读物：中学E级4，威尼斯商人（一书一码）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黑猫英语分级读物：中学E级5，白鲸（一书一码）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黑猫英语分级读物：中学E级6，无事生非（一书一码）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黑猫英语分级读物：中学E级7，远离尘嚣（一书一码）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黑猫英语分级读物：中学E级8，最后的莫希干人（一书一码）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黑猫英语分级读物：中学E级9，德拉库拉（一书一码）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9787544662741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黑猫英语分级读物：中学F级1，黑暗之心（一书一码）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黑猫英语分级读物：中学F级2，《都柏林人》故事（一书一码）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黑猫英语分级读物：中学F级3，道连·格雷画像（一书一码）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黑猫英语分级读物：中学F级4，理智与情感（一书一码）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黑猫英语分级读物：中学F级5，双城记（一书一码）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黑猫英语分级读物：中学F级6，名利场（一书一码）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黑猫英语分级阅读 中学F级（盒装本）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中学A级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中学A级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中学B级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中学B级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中学C级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中学C级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9787544670630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中学D级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中学D级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中学E级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中学E级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何其莘英语一条龙系列：新国标英语分级阅读,高一年级第1辑（附网络下载）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何其莘英语一条龙系列：新国标英语分级阅读,高一年级第2辑（附网络下载）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何其莘英语一条龙系列：新国标英语分级阅读,高一年级第3辑（附网络下载）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9787544655644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何其莘英语一条龙系列：新国标英语分级阅读,高二年级第2辑（附网络下载）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何其莘英语一条龙系列：新国标英语分级阅读,高二年级第3辑（附网络下载）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9787544665933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新课标英语教师培训丛书：为学习者评估、改编和开发教材：英语作为国际语言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新课标英语教师培训丛书：如何指导学生开展拓展阅读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9787544665629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中国知名外语学者学术研究丛书：杨仁敬学术研究文集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9787544664035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中国知名外语学者学术研究丛书：文秋芳学术研究文集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外教社外语测试与教学丛书：测验等值、量表制订和联结的方法与实践（第三版）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中国知名外语学者学术研究丛书：刘英凯学术研究文集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9787544663724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语言教学新环境丛书：开发在线语言教学：基于研究的教学法和反思实践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9787544660617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语言教学新环境丛书：一对一语言教与学：理论与实践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9787544661768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语言教学新环境丛书：语言教学中技术创新的实施与研究：交互式电子白板在法国学校EFL教学中的使用实例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9787544660488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语言教学新环境丛书：语言学习和教学中的数字游戏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9787544660488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语言教学新环境丛书：在线非正式英语学习</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外语高教研究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聆听：外语界前辈的声音（第二辑）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9787544659895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春风化雨——戴炜栋先生八十华诞纪念文集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9787544659437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为人为学 为师为友—— 庆贺王寅教授七十华诞</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9787544658621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新课标英语教师培训丛书：任务型语言教学概述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外教社外语测试与教学丛书：基于语料库的中国理工科大学生英语写作能力研究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9787544657150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教师专业学习共同体（PLC）研究丛书：简化共同评估：教师专业学习共同体指南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9787544658010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教师专业学习共同体（PLC）研究丛书：教师专业学习共同体常见问题简答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教师专业学习共同体（PLC）研究丛书：嵌入式形成性评价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9787544657167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教师专业学习共同体（PLC）研究丛书：在实践中学习：教师专业学习共同体指导手册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9787544656924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教师专业学习共同体（PLC）研究丛书：卓越课堂教学的领导者指南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9787544655194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学术研究方法指导系列：研究生科研手册（第二版）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9787544655200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学术研究方法指导系列：博士生写作手册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9787544645331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中国知名外语学者学术研究丛书：桂诗春学术研究文集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9787544648592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中国知名外语学者学术研究丛书：何自然学术研究文集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9787544644907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中国知名外语学者学术研究丛书：胡文仲学术研究文集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9787544649414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中国知名外语学者学术研究丛书：潘文国学术研究文集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9787544645317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中国知名外语学者学术研究丛书：黄源深学术研究文集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9787544646369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中国知名外语学者学术研究丛书：汪榕培学术研究文集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9787544660075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世界知名TESOL专家论丛：世界英语：研究与实践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9787544656528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世界知名TESOL专家论丛：跨国读写教育中的语言、身份、权力与跨文化教学法研究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9787544655590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世界知名TESOL专家论丛：第二语言发展：不断扩展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9787544655958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世界知名TESOL专家论丛：科研写作：理论与实践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9787544649575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世界知名TESOL专家论丛：变化中的TESOL：教师教育的挑战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9787544645119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世界知名TESOL专家论丛：词汇和语法的描述与教学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9787544645126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世界知名TESOL专家论丛：英语教学的批评性研究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9787544640480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高校英语教学现状与改革方向——华东六省一市高校英语教学情况调研报告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9787544638296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外语教育探索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9787544638654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外语出版研究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9787544639095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国际化创新型外语人才培养与教材体系构建研究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9787544639804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外教社外语测试与教学丛书：教育评价范式转变中的英语教学评价实践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9787544639378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外教社外语测试与教学丛书：语言测试社会学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9787544639989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现代外语教学多维研究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9787544644402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商务英语教师学养丛书：企业语言博弈——荷兰跨国公司员工英语写作体裁与话语策略研究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9787544643870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商务英语教师学养丛书：职场话语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9787544644099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商务英语教师学养丛书：职业话语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9787544643863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商务英语教师学养丛书：商务谈判话语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9787544643795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商务英语教师学养丛书：隐喻与工厂：商学与经济学中的比喻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商务英语教师学养丛书：法律英语的传统与变革——规范性文本的动词结构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商务英语教师学养丛书：商务会议语言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9787544636919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商务英语教师学养丛书：会话分析与专门用途语言（第2版）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商务英语教师学养丛书：商务媒体话语中的隐喻与性别：批评认知研究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商务英语教师学养丛书：专门用途英语课程的设置</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9787544637268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商务英语教师学养丛书：商务体裁中的话语研究——案例与语料</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9787544638074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商务英语教师学养丛书：商务话语（第2版）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9787544637756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商务英语教师学养丛书：商务话语——篇章与语境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9787544637633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商务英语教师学养丛书：商务学术讲座语言——语料库辅助分析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9787544638005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商务英语教师学养丛书：专业话语的研究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9787544648707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外教社学术阅读文库：认知语言学读本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9787544610216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外教社学术阅读文库：西方文体学的新发展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9787544614597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外教社学术阅读文库：外语教学名篇选读（上）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9787544616881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外教社学术阅读文库：外语教学名篇选读（下）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9787544625098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外教社学术阅读文库：文化、民族和跨文化传播交际——跨学科论文选读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9787544638166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外教社学术阅读文库：语义学经典论文选读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外语教学法丛书之一：语言教学的挑战与变迁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9787810805087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外语教学法丛书之三：课堂教学决策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9787810806183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外语教学法丛书之七：外语自主学习——理论与实践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外语教学法丛书之八：如何教授英语语法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9787810805070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外语教学法丛书之十六：外语阅读技巧教学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外语教学法丛书之十七：阅读教学的技巧与资源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外语教学法丛书之十八：词汇教学技巧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外语教学法丛书之二十：词汇：描述、习得与教学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9787544621984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外语科研：MLA科研论文写作规范（第七版）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9787810802093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外语科研：MLA格式指南及学术出版准则 （第三版）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外教社博学文库：济慈与中国诗人——基于诗人译者身份的济慈诗歌中译研究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9787544664059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外教社博学文库：学术期刊论文方法部分文本建构研究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外教社博学文库：系统功能语言学视阈下的中国小学生作文个性化分析模式研究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9787544656894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外教社博学文库：动态系统理论视角下的二语写作发展研究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外教社博学文库：互文性：《三国演义》多个英译本研究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9787544647434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外教社博学文库：斯特恩式协商——18世纪中叶英国文学场中的劳伦斯·斯特恩小说研究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9787544649339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外教社博学文库：作为解构策略的修辞——保罗·德·曼批评思想研究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9787544647267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外教社博学文库：高考英语听后口头复述任务效度论证研究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9787544645201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外教社博学文库：十九世纪中国文化典籍英译史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9787544646376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外教社博学文库：默温诗之欲望与无限性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9787544645263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外教社博学文库：人际关系管理模式的跨文化语用研究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9787544641715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外教社博学文库：表演的力量——《玛格丽·坎普之书》的表演学解读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9787544641722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外教社博学文库：汉语系词构式的形式和功能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9787544642095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外教社博学文库：作为治疗的解剖：朱纳·巴恩斯的忧郁现代主义研究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9787544642484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外教社博学文库：广义修辞学视域下《红楼梦》英译研究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9787544642859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外教社博学文库：都市空间与文化想象：德莱塞小说中女工形象的文化表征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9787544641319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外教社博学文库：传统与实验之间的第三条路径——美国新现实主义小说研究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9787544640794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外教社博学文库：外语教学测试构念研究——以TEM8作文评分员为例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9787544640237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外教社博学文库：目标文化视角：英美译者英译汉诗之形式及意象研究（1870-1962）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9787544640190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外教社博学文库：基于语料库的《红楼梦》说书套语英译研究——以杨、霍译本为例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9787544639972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外教社博学文库：面向大学英语教学的通用计算机作文评分和反馈方法研究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9787544639842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外教社博学文库：大规模英语考试作文评分信度与网上阅卷实证研究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9787544620116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外教社博学文库：艺术与政治的互动：论兰斯顿·休斯的诗歌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9787544620109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外教社博学文库：英语教师职前教育：大学本科英语教育专业课程发展个案研究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9787544620499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外教社博学文库：当代汉语公共话语中的篇际互文性研究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9787544619424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外教社博学文库：表征中国社会的话语：基于《人民日报》元旦社论的历时研究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9787544621007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外教社博学文库：译本世界与现实世界的碰撞：翻译社会学视阈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9787544621083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外教社博学文库：中国高校英语专业写作测试效度检验研究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9787544623568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外教社博学文库：跨文化视角下的林语堂翻译研究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9787544613712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外教社博学文库：跨越语言的识解——翻译的认知语言学探索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9787544613484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外教社博学文库：追求和谐的完美——评马修·阿诺德文学与文化批评理论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9787544615273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外教社博学文库：压抑的自我，异化的人生—多丽斯·莱辛非洲小说研究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9787544613729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外教社博学文库：边缘与中心之间——伊丽莎白.乔利作品的符号意义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9787544613903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外教社博学文库：英语录音口试评分过程研究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9787544614214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外教社博学文库：英语专业研究生学术能力的认知情感阐释与多维发展研究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9787544614658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外教社博学文库：篇章隐喻研究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9787544614986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外教社博学文库：任务型语言测试中的任务难度研究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9787544615334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外教社博学文库：翻译话语与意识形态—中国1895-1911年文学翻译研究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9787544622851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外教社博学文库：约瑟夫·康拉德小说情节研究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9787544623032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外教社博学文库：情景喜剧的幽默翻译研究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9787544622967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外教社博学文库：英国浪漫主义诗歌的形式主义批评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9787544623520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外教社博学文库：英汉语通感隐喻对比研究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9787544622479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外教社博学文库：全球化语境下的译者素养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9787544625081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外教社博学文库：中美官方话语的比较研究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9787544622394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外教社博学文库：戈尔丁后期小说的喜剧模式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9787544625524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外教社博学文库：论帕特里克·怀特四部小说的悲剧意义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9787544624787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外教社博学文库：汉学视域中的《论语》英译研究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外教社博学文库：基于元认知知识的中国学生自主学习与自主写作研究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9787544628266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外教社博学文库：淡妆浓抹总相宜：明清传奇的英译研究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9787544627733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外教社博学文库：文选编译与经典重构：宇文所安的《诺顿中国文选》研究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9787544628549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外教社博学文库：建构文化：乔治·爱略特小说中维多利亚时代中产阶级自我塑形研究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9787544627535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外教社博学文库：论词之意境及其在翻译中的重构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9787544628006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外教社博学文库：《红楼梦》亲属称谓语的英译研究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9787544627740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外教社博学文库：修辞批评新模式构建研究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9787544628051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外教社博学文库：活动对学生语言交流的介入作用：我国英语沉浸式教学的调查与研究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9787544645454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外教社博学文库：浪子英雄与主权：英国王政复辟喜剧中的政治形势表征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9787544633840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外教社博学文库：英汉词汇理据对比研究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9787544631136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外教社博学文库：以实践共同体模式指导教师专业发展：一项对中国外语教师的个案研究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9787544634243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外教社博学文库：试论中庸诗歌翻译观的构建——以王维诗歌英译为例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9787544634410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外教社博学文库：大学生英语写作中的词汇丰富性发展特征研究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9787544634656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外教社博学文库：语序类型学：主题与主题标记结构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9787544633901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外教社博学文库：塞缪尔·贝克特：见证身体之在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9787544633475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外教社博学文库：亨利·詹姆斯的艺术道德观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9787544636162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外教社博学文库：索尔·贝娄成长小说中的引路人研究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9787544635417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外教社博学文库：叶芝中期抒情诗中的戏剧化叙事策略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9787544639026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外教社博学文库：汉英广告语篇中的预设研究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外教社博学文库：伊迪斯·华顿、新女性和世纪之交的友谊话语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9787544651806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中国外语教材与教法研究丛书：“三义三向”文本分析法：英语教学再思考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9787544658539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世界思想宝库钥匙丛书：解析C.S.路易斯《人之废》</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9787544659765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世界思想宝库钥匙丛书：解析C.赖特·米尔斯《社会学的想象力》</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世界思想宝库钥匙丛书：解析G.W.F.黑格尔《精神现象学》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世界思想宝库钥匙丛书：解析W.E.B.杜波依斯,《黑人的灵魂》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9787544659857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世界思想宝库钥匙丛书：解析阿布-卢格霍德《欧洲霸权之前：公元1250-1350的世界体系》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9787544660129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世界思想宝库钥匙丛书：解析阿尔君·阿帕杜莱《消失的现代性：全球化的文化维度》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9787544659284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世界思想宝库钥匙丛书：解析阿玛蒂亚·森《以自由看待发展》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9787544666046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世界思想宝库钥匙丛书：解析埃米尔·迪尔凯姆《自杀论》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世界思想宝库钥匙丛书：解析艾尔弗雷德.W.克罗斯比《哥伦布大交换：1492年以后的生物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世界思想宝库钥匙丛书：解析安G.E.M.安斯康姆《现代道德哲学》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世界思想宝库钥匙丛书：解析安东尼奥·葛兰西《狱中札记》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世界思想宝库钥匙丛书：解析奥古斯丁《忏悔录》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世界思想宝库钥匙丛书：解析巴鲁赫·斯宾诺莎《伦理学》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世界思想宝库钥匙丛书：解析柏拉图《会饮篇》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世界思想宝库钥匙丛书：解析柏拉图《理想国》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世界思想宝库钥匙丛书：解析保罗·肯尼迪《大国的兴衰》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9787544660044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世界思想宝库钥匙丛书：解析贝蒂·弗里丹《女性的奥秘》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世界思想宝库钥匙丛书：解析本尼迪克特·安德森《想象的共同体》</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世界思想宝库钥匙丛书：解析波伏娃《第二性》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世界思想宝库钥匙丛书：解析伯顿·G.,马尔基尔《漫步华尔街》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世界思想宝库钥匙丛书：解析查尔斯·P.金德尔伯格《疯狂、惊恐和崩溃：金融危机史》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9787544662413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世界思想宝库钥匙丛书：解析查尔斯·达尔文《物种起源》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世界思想宝库钥匙丛书：解析大卫·理斯曼《孤独的人群：美国人社会性格演变之研究》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世界思想宝库钥匙丛书：解析菲力浦·阿利埃斯《儿童的世纪》</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9787544665100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世界思想宝库钥匙丛书：解析菲利普·津巴多《路西法效应》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世界思想宝库钥匙丛书：解析费尔迪南.德.索绪尔《普通语言学教程》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9787544658096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世界思想宝库钥匙丛书：解析弗吉尼亚·伍尔芙《一间自己的房间》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世界思想宝库钥匙丛书：解析弗朗西斯·福山《历史的终结与最后的人》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9787544660181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世界思想宝库钥匙丛书：解析弗朗兹·博厄斯《种族、语言与文化》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世界思想宝库钥匙丛书：解析弗里德里希·尼采《论道德的谱系》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世界思想宝库钥匙丛书：解析弗洛伊德《梦的解析》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9787544660297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世界思想宝库钥匙丛书：解析高尔登·奥尔波特《偏见的本质》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9787544660280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世界思想宝库钥匙丛书：解析汉娜·阿伦特《人的境况》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9787544665803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世界思想宝库钥匙丛书：解析亨利·基辛格《世界秩序》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世界思想宝库钥匙丛书：解析吉尔伯特·赖尔《心的概念》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9787544664790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世界思想宝库钥匙丛书：解析贾雷德·M.戴蒙德《大崩溃：社会如何选择兴亡》</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9787544663885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世界思想宝库钥匙丛书：解析贾雷德·戴蒙德《枪炮、病菌与钢铁：人类社会的命运》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9787544658409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世界思想宝库钥匙丛书：解析简·雅各布斯《美国大城市的死与生》</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世界思想宝库钥匙丛书：解析金伟灿/莫博涅《蓝海战略》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9787544660303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世界思想宝库钥匙丛书：解析卡尔·马克思《资本论》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世界思想宝库钥匙丛书：解析卡森《寂静的春天》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世界思想宝库钥匙丛书：解析克劳德·列维-斯特劳斯《结构人类学》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世界思想宝库钥匙丛书：解析克利福德·格尔茨《文化的解释》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世界思想宝库钥匙丛书：解析勒内·笛卡尔《第一哲学沉思录》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9787544659239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世界思想宝库钥匙丛书：解析理查德·H.泰勒/卡斯·R.桑思坦《助推:如何做出关于健康、财富和幸福的更优决策》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世界思想宝库钥匙丛书：解析理查德·J.艾文斯《捍卫历史》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世界思想宝库钥匙丛书：解析理查德·道金斯《自私的基因》</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世界思想宝库钥匙丛书：解析利昂·费斯汀格《认知失调论》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世界思想宝库钥匙丛书：解析路德维希·冯·米塞斯《货币和信用理论》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9787544659604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世界思想宝库钥匙丛书：解析路德维希·维特根斯坦《哲学研究》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世界思想宝库钥匙丛书：解析罗兰·巴尔特《神话学》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世界思想宝库钥匙丛书：解析马克思·韦伯《新教伦理与资本主义精神》</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世界思想宝库钥匙丛书：解析马塞尔·莫斯《礼物》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世界思想宝库钥匙丛书：解析迈克尔·E.波特《竞争战略：分析产业和竞争对手的技术》</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世界思想宝库钥匙丛书：解析麦格雷戈《企业的人性面》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世界思想宝库钥匙丛书：解析米尔顿·弗里德曼《货币政策的作用》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9787544666961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世界思想宝库钥匙丛书：解析米尔顿·弗里德曼《资本主义与自由》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世界思想宝库钥匙丛书：解析米歇尔·福柯《规训与惩罚》</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世界思想宝库钥匙丛书：解析米歇尔·福柯《性史（第一卷）：求知意志》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9787544664677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世界思想宝库钥匙丛书：解析纳西姆·尼古拉斯·塔勒布《黑天鹅：如何应对不可预知的未来》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世界思想宝库钥匙丛书：解析尼科洛·马基雅维利《君主论》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9787544667548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世界思想宝库钥匙丛书：解析皮埃尔·布尔迪厄《实践理论大纲》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9787544658355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世界思想宝库钥匙丛书：解析琼·莱夫/艾蒂纳·温格《情境学习：合法的边缘性参与》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9787544667456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世界思想宝库钥匙丛书：解析让-雅克·卢梭《社会契约论》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世界思想宝库钥匙丛书：解析塞缪尔·亨廷顿《文明的冲突与世界秩序的重建》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9787544661393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世界思想宝库钥匙丛书：解析世界环境与发展委员会《布伦特兰报告：我们共同的未来》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世界思想宝库钥匙丛书：解析斯蒂芬·平克《人性中的善良天使》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9787544661065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世界思想宝库钥匙丛书：解析斯坦利·米尔格拉姆《对权威的服从》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9787544658515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世界思想宝库钥匙丛书：解析苏珊·桑塔格《论摄影》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世界思想宝库钥匙丛书：解析孙武《孙子兵法》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9787544666978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世界思想宝库钥匙丛书：解析索伦·克尔凯郭尔《恐惧与战栗》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9787544665001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世界思想宝库钥匙丛书：解析托马斯·库恩《科学革命的结构》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9787544663946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世界思想宝库钥匙丛书：解析托马斯·罗伯特·马尔萨斯《人口论》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9787544665391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世界思想宝库钥匙丛书：解析托马斯·潘恩《常识》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9787544658102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世界思想宝库钥匙丛书：解析托马斯·皮凯蒂《21世纪资本论》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世界思想宝库钥匙丛书：解析瓦尔特·本雅明《机械复制时代的艺术作品》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世界思想宝库钥匙丛书：解析威廉·詹姆斯《心理学原理》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9787544665797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世界思想宝库钥匙丛书：解析文安立《全球冷战：美苏对第三世界的干涉与当代世界的形成》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9787544664998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世界思想宝库钥匙丛书：解析小罗伯特·E.卢卡斯《为何资本不从富国流向穷国？》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9787544658713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世界思想宝库钥匙丛书：解析休谟《人类理解研究》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世界思想宝库钥匙丛书：解析亚当·斯密《国富论》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世界思想宝库钥匙丛书：解析亚里士多德《尼各马可伦理学》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世界思想宝库钥匙丛书：解析亚里士多德《形而上学》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9787544657938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世界思想宝库钥匙丛书：解析亚里士多德《政治学》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9787544665018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世界思想宝库钥匙丛书：解析伊曼努尔·康德《纯粹理性批判》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9787544667319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世界思想宝库钥匙丛书：解析约翰·A.,霍布森《帝国主义》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世界思想宝库钥匙丛书：解析约翰·P.科特《领导变革》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9787544659512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世界思想宝库钥匙丛书：解析约翰·罗尔斯《正义论》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世界思想宝库钥匙丛书：解析约翰·洛克《政府论》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9787544664134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世界思想宝库钥匙丛书：解析约翰·梅纳德·凯恩斯《就业、利息和货币通论》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9787544659567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世界思想宝库钥匙丛书：解析约翰·斯图亚特·穆勒《功利主义》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世界思想宝库钥匙丛书：解析詹姆斯·E.拉伍洛克《盖亚：地球生命的新视野》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世界思想宝库钥匙丛书：解析张夏准《富国陷阱：发达国家为何踢开梯子》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9787544663908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世界思想宝库钥匙丛书：解析朱迪斯·巴特勒《性别麻烦》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合计总册数：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5024</w:t>
            </w:r>
            <w:r/>
          </w:p>
        </w:tc>
      </w:tr>
    </w:tbl>
    <w:p>
      <w:pPr>
        <w:rPr>
          <w:rFonts w:hint="eastAsia" w:eastAsia="宋体"/>
          <w:color w:val="auto"/>
          <w:highlight w:val="none"/>
          <w:lang w:val="en-US" w:eastAsia="zh-CN"/>
        </w:rPr>
      </w:pPr>
      <w:r>
        <w:rPr>
          <w:rFonts w:hint="eastAsia" w:eastAsia="宋体"/>
          <w:color w:val="auto"/>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egoe UI Symbol">
    <w:panose1 w:val="020B0502040204020203"/>
  </w:font>
  <w:font w:name="Cambria">
    <w:panose1 w:val="0204050305040603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32"/>
    <w:uiPriority w:val="0"/>
    <w:qFormat/>
    <w:pPr>
      <w:jc w:val="both"/>
      <w:widowControl w:val="off"/>
    </w:pPr>
    <w:rPr>
      <w:rFonts w:hint="default" w:ascii="Calibri" w:hAnsi="Calibri" w:eastAsia="宋体" w:cs="Times New Roman"/>
      <w:sz w:val="21"/>
      <w:szCs w:val="24"/>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34"/>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Normal Indent"/>
    <w:basedOn w:val="722"/>
    <w:next w:val="722"/>
    <w:uiPriority w:val="0"/>
    <w:qFormat/>
    <w:pPr>
      <w:ind w:firstLine="420"/>
    </w:pPr>
    <w:rPr>
      <w:szCs w:val="21"/>
    </w:rPr>
  </w:style>
  <w:style w:type="paragraph" w:styleId="735">
    <w:name w:val="toc 7"/>
    <w:basedOn w:val="722"/>
    <w:next w:val="722"/>
    <w:uiPriority w:val="39"/>
    <w:unhideWhenUsed/>
    <w:qFormat/>
    <w:pPr>
      <w:ind w:left="1701" w:right="0" w:firstLine="0"/>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uiPriority w:val="0"/>
    <w:qFormat/>
    <w:pPr>
      <w:jc w:val="left"/>
    </w:pPr>
  </w:style>
  <w:style w:type="paragraph" w:styleId="738">
    <w:name w:val="Body Text"/>
    <w:basedOn w:val="722"/>
    <w:next w:val="734"/>
    <w:uiPriority w:val="0"/>
    <w:qFormat/>
    <w:rPr>
      <w:rFonts w:ascii="楷体_GB2312" w:hAnsi="Arial" w:eastAsia="楷体_GB2312" w:cs="Times New Roman"/>
      <w:sz w:val="28"/>
      <w:szCs w:val="28"/>
    </w:rPr>
  </w:style>
  <w:style w:type="paragraph" w:styleId="739">
    <w:name w:val="Body Text Indent"/>
    <w:basedOn w:val="722"/>
    <w:next w:val="740"/>
    <w:uiPriority w:val="0"/>
    <w:unhideWhenUsed/>
    <w:qFormat/>
    <w:pPr>
      <w:ind w:left="420"/>
      <w:spacing w:after="120"/>
    </w:pPr>
  </w:style>
  <w:style w:type="paragraph" w:styleId="740">
    <w:name w:val="envelope return"/>
    <w:basedOn w:val="722"/>
    <w:uiPriority w:val="0"/>
    <w:qFormat/>
    <w:rPr>
      <w:rFonts w:ascii="Arial" w:hAnsi="Arial"/>
    </w:rPr>
  </w:style>
  <w:style w:type="paragraph" w:styleId="741">
    <w:name w:val="toc 5"/>
    <w:basedOn w:val="722"/>
    <w:next w:val="722"/>
    <w:uiPriority w:val="39"/>
    <w:unhideWhenUsed/>
    <w:qFormat/>
    <w:pPr>
      <w:ind w:left="1134" w:right="0" w:firstLine="0"/>
      <w:spacing w:after="57"/>
    </w:pPr>
  </w:style>
  <w:style w:type="paragraph" w:styleId="742">
    <w:name w:val="toc 3"/>
    <w:basedOn w:val="722"/>
    <w:next w:val="722"/>
    <w:uiPriority w:val="39"/>
    <w:unhideWhenUsed/>
    <w:qFormat/>
    <w:pPr>
      <w:ind w:left="567" w:right="0" w:firstLine="0"/>
      <w:spacing w:after="57"/>
    </w:pPr>
  </w:style>
  <w:style w:type="paragraph" w:styleId="743">
    <w:name w:val="Plain Text"/>
    <w:basedOn w:val="722"/>
    <w:uiPriority w:val="0"/>
    <w:qFormat/>
    <w:rPr>
      <w:rFonts w:ascii="宋体" w:hAnsi="Courier New" w:eastAsia="宋体" w:cs="Courier New"/>
      <w:szCs w:val="21"/>
    </w:rPr>
  </w:style>
  <w:style w:type="paragraph" w:styleId="744">
    <w:name w:val="toc 8"/>
    <w:basedOn w:val="722"/>
    <w:next w:val="722"/>
    <w:uiPriority w:val="39"/>
    <w:unhideWhenUsed/>
    <w:qFormat/>
    <w:pPr>
      <w:ind w:left="1984" w:right="0" w:firstLine="0"/>
      <w:spacing w:after="57"/>
    </w:pPr>
  </w:style>
  <w:style w:type="paragraph" w:styleId="745">
    <w:name w:val="endnote text"/>
    <w:basedOn w:val="722"/>
    <w:uiPriority w:val="99"/>
    <w:semiHidden/>
    <w:unhideWhenUsed/>
    <w:qFormat/>
    <w:pPr>
      <w:spacing w:after="0" w:line="240" w:lineRule="auto"/>
    </w:pPr>
    <w:rPr>
      <w:sz w:val="20"/>
    </w:rPr>
  </w:style>
  <w:style w:type="paragraph" w:styleId="746">
    <w:name w:val="Footer"/>
    <w:basedOn w:val="722"/>
    <w:link w:val="772"/>
    <w:uiPriority w:val="99"/>
    <w:unhideWhenUsed/>
    <w:qFormat/>
    <w:pPr>
      <w:spacing w:after="0" w:line="240" w:lineRule="auto"/>
      <w:tabs>
        <w:tab w:val="center" w:pos="7143" w:leader="none"/>
        <w:tab w:val="right" w:pos="14287" w:leader="none"/>
      </w:tabs>
    </w:pPr>
  </w:style>
  <w:style w:type="paragraph" w:styleId="747">
    <w:name w:val="Header"/>
    <w:basedOn w:val="722"/>
    <w:uiPriority w:val="99"/>
    <w:unhideWhenUsed/>
    <w:qFormat/>
    <w:pPr>
      <w:spacing w:after="0" w:line="240" w:lineRule="auto"/>
      <w:tabs>
        <w:tab w:val="center" w:pos="7143" w:leader="none"/>
        <w:tab w:val="right" w:pos="14287" w:leader="none"/>
      </w:tabs>
    </w:pPr>
  </w:style>
  <w:style w:type="paragraph" w:styleId="748">
    <w:name w:val="toc 1"/>
    <w:basedOn w:val="722"/>
    <w:next w:val="722"/>
    <w:uiPriority w:val="39"/>
    <w:unhideWhenUsed/>
    <w:qFormat/>
    <w:pPr>
      <w:ind w:left="0" w:right="0" w:firstLine="0"/>
      <w:spacing w:after="57"/>
    </w:pPr>
  </w:style>
  <w:style w:type="paragraph" w:styleId="749">
    <w:name w:val="toc 4"/>
    <w:basedOn w:val="722"/>
    <w:next w:val="722"/>
    <w:uiPriority w:val="39"/>
    <w:unhideWhenUsed/>
    <w:qFormat/>
    <w:pPr>
      <w:ind w:left="850" w:right="0" w:firstLine="0"/>
      <w:spacing w:after="57"/>
    </w:pPr>
  </w:style>
  <w:style w:type="paragraph" w:styleId="750">
    <w:name w:val="Subtitle"/>
    <w:basedOn w:val="722"/>
    <w:next w:val="722"/>
    <w:uiPriority w:val="11"/>
    <w:qFormat/>
    <w:pPr>
      <w:spacing w:before="200" w:after="200"/>
    </w:pPr>
    <w:rPr>
      <w:sz w:val="24"/>
      <w:szCs w:val="24"/>
    </w:rPr>
  </w:style>
  <w:style w:type="paragraph" w:styleId="751">
    <w:name w:val="footnote text"/>
    <w:basedOn w:val="722"/>
    <w:uiPriority w:val="99"/>
    <w:semiHidden/>
    <w:unhideWhenUsed/>
    <w:qFormat/>
    <w:pPr>
      <w:spacing w:after="40" w:line="240" w:lineRule="auto"/>
    </w:pPr>
    <w:rPr>
      <w:sz w:val="18"/>
    </w:rPr>
  </w:style>
  <w:style w:type="paragraph" w:styleId="752">
    <w:name w:val="toc 6"/>
    <w:basedOn w:val="722"/>
    <w:next w:val="722"/>
    <w:uiPriority w:val="39"/>
    <w:unhideWhenUsed/>
    <w:qFormat/>
    <w:pPr>
      <w:ind w:left="1417" w:right="0" w:firstLine="0"/>
      <w:spacing w:after="57"/>
    </w:pPr>
  </w:style>
  <w:style w:type="paragraph" w:styleId="753">
    <w:name w:val="table of figures"/>
    <w:basedOn w:val="722"/>
    <w:next w:val="722"/>
    <w:uiPriority w:val="99"/>
    <w:unhideWhenUsed/>
    <w:qFormat/>
    <w:pPr>
      <w:spacing w:after="0" w:afterAutospacing="0"/>
    </w:pPr>
  </w:style>
  <w:style w:type="paragraph" w:styleId="754">
    <w:name w:val="toc 2"/>
    <w:basedOn w:val="722"/>
    <w:next w:val="722"/>
    <w:uiPriority w:val="39"/>
    <w:unhideWhenUsed/>
    <w:qFormat/>
    <w:pPr>
      <w:ind w:left="283" w:right="0" w:firstLine="0"/>
      <w:spacing w:after="57"/>
    </w:pPr>
  </w:style>
  <w:style w:type="paragraph" w:styleId="755">
    <w:name w:val="toc 9"/>
    <w:basedOn w:val="722"/>
    <w:next w:val="722"/>
    <w:uiPriority w:val="39"/>
    <w:unhideWhenUsed/>
    <w:qFormat/>
    <w:pPr>
      <w:ind w:left="2268" w:right="0" w:firstLine="0"/>
      <w:spacing w:after="57"/>
    </w:pPr>
  </w:style>
  <w:style w:type="paragraph" w:styleId="756">
    <w:name w:val="Normal (Web)"/>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757">
    <w:name w:val="Title"/>
    <w:basedOn w:val="722"/>
    <w:next w:val="722"/>
    <w:uiPriority w:val="10"/>
    <w:qFormat/>
    <w:pPr>
      <w:contextualSpacing/>
      <w:spacing w:before="300" w:after="200"/>
    </w:pPr>
    <w:rPr>
      <w:sz w:val="48"/>
      <w:szCs w:val="48"/>
    </w:rPr>
  </w:style>
  <w:style w:type="paragraph" w:styleId="758">
    <w:name w:val="Body Text First Indent 2"/>
    <w:basedOn w:val="739"/>
    <w:next w:val="722"/>
    <w:uiPriority w:val="99"/>
    <w:qFormat/>
    <w:pPr>
      <w:ind w:firstLine="420"/>
    </w:p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FollowedHyperlink"/>
    <w:basedOn w:val="732"/>
    <w:uiPriority w:val="99"/>
    <w:semiHidden/>
    <w:unhideWhenUsed/>
    <w:qFormat/>
    <w:rPr>
      <w:color w:val="333333"/>
      <w:u w:val="none"/>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Default"/>
    <w:next w:val="765"/>
    <w:uiPriority w:val="0"/>
    <w:qFormat/>
    <w:pPr>
      <w:widowControl w:val="off"/>
    </w:pPr>
    <w:rPr>
      <w:rFonts w:hint="default" w:ascii="宋体" w:hAnsi="Times New Roman" w:eastAsia="宋体" w:cs="宋体"/>
      <w:color w:val="000000"/>
      <w:sz w:val="24"/>
      <w:szCs w:val="24"/>
      <w:lang w:val="en-US" w:eastAsia="zh-CN" w:bidi="ar-SA"/>
    </w:rPr>
  </w:style>
  <w:style w:type="paragraph" w:styleId="765" w:customStyle="1">
    <w:name w:val="大标题"/>
    <w:basedOn w:val="722"/>
    <w:next w:val="758"/>
    <w:uiPriority w:val="0"/>
    <w:qFormat/>
    <w:pPr>
      <w:jc w:val="center"/>
    </w:pPr>
    <w:rPr>
      <w:rFonts w:ascii="Arial" w:hAnsi="Arial"/>
      <w:b/>
      <w:sz w:val="28"/>
    </w:rPr>
  </w:style>
  <w:style w:type="paragraph" w:styleId="766" w:customStyle="1">
    <w:name w:val="正文文本11"/>
    <w:basedOn w:val="722"/>
    <w:next w:val="767"/>
    <w:uiPriority w:val="0"/>
    <w:qFormat/>
    <w:rPr>
      <w:rFonts w:ascii="楷体_GB2312" w:eastAsia="楷体_GB2312"/>
      <w:sz w:val="28"/>
      <w:szCs w:val="28"/>
    </w:rPr>
  </w:style>
  <w:style w:type="paragraph" w:styleId="767" w:customStyle="1">
    <w:name w:val="正文缩进11"/>
    <w:basedOn w:val="722"/>
    <w:next w:val="722"/>
    <w:uiPriority w:val="0"/>
    <w:qFormat/>
    <w:pPr>
      <w:ind w:firstLine="420"/>
    </w:pPr>
    <w:rPr>
      <w:rFonts w:ascii="宋体"/>
      <w:color w:val="000000"/>
      <w:sz w:val="24"/>
      <w:szCs w:val="20"/>
    </w:rPr>
  </w:style>
  <w:style w:type="paragraph" w:styleId="768">
    <w:name w:val="List Paragraph"/>
    <w:basedOn w:val="722"/>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Symbol" w:cs="Times New Roman"/>
    </w:rPr>
  </w:style>
  <w:style w:type="paragraph" w:styleId="770">
    <w:name w:val="Quote"/>
    <w:basedOn w:val="722"/>
    <w:next w:val="722"/>
    <w:uiPriority w:val="29"/>
    <w:qFormat/>
    <w:pPr>
      <w:ind w:left="720" w:right="720"/>
    </w:pPr>
    <w:rPr>
      <w:i/>
    </w:rPr>
  </w:style>
  <w:style w:type="paragraph" w:styleId="771">
    <w:name w:val="Intense Quote"/>
    <w:basedOn w:val="722"/>
    <w:next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Footer Char"/>
    <w:link w:val="746"/>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8" w:customStyle="1">
    <w:name w:val="标题 11"/>
    <w:basedOn w:val="722"/>
    <w:next w:val="722"/>
    <w:uiPriority w:val="0"/>
    <w:qFormat/>
    <w:pPr>
      <w:keepLines/>
      <w:keepNext/>
      <w:spacing w:before="480" w:after="200"/>
      <w:widowControl w:val="off"/>
      <w:outlineLvl w:val="0"/>
    </w:pPr>
    <w:rPr>
      <w:rFonts w:ascii="Arial" w:hAnsi="Arial" w:eastAsia="Arial" w:cs="Arial"/>
      <w:sz w:val="40"/>
      <w:szCs w:val="40"/>
      <w:lang w:bidi="ar-SA"/>
    </w:rPr>
  </w:style>
  <w:style w:type="paragraph" w:styleId="899" w:customStyle="1">
    <w:name w:val="标题 2111"/>
    <w:basedOn w:val="722"/>
    <w:next w:val="722"/>
    <w:uiPriority w:val="0"/>
    <w:qFormat/>
    <w:pPr>
      <w:keepLines/>
      <w:keepNext/>
      <w:spacing w:before="360" w:after="200"/>
      <w:widowControl w:val="off"/>
      <w:outlineLvl w:val="1"/>
    </w:pPr>
    <w:rPr>
      <w:rFonts w:ascii="Arial" w:hAnsi="Arial" w:eastAsia="Arial" w:cs="Arial"/>
      <w:sz w:val="34"/>
      <w:lang w:bidi="ar-SA"/>
    </w:rPr>
  </w:style>
  <w:style w:type="paragraph" w:styleId="900" w:customStyle="1">
    <w:name w:val="标题 311"/>
    <w:basedOn w:val="722"/>
    <w:next w:val="722"/>
    <w:uiPriority w:val="0"/>
    <w:qFormat/>
    <w:pPr>
      <w:keepLines/>
      <w:keepNext/>
      <w:spacing w:before="320" w:after="200"/>
      <w:widowControl w:val="off"/>
      <w:outlineLvl w:val="2"/>
    </w:pPr>
    <w:rPr>
      <w:rFonts w:ascii="Arial" w:hAnsi="Arial" w:eastAsia="Arial" w:cs="Arial"/>
      <w:sz w:val="30"/>
      <w:szCs w:val="30"/>
      <w:lang w:bidi="ar-SA"/>
    </w:rPr>
  </w:style>
  <w:style w:type="paragraph" w:styleId="901" w:customStyle="1">
    <w:name w:val="标题 411"/>
    <w:basedOn w:val="722"/>
    <w:next w:val="722"/>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02" w:customStyle="1">
    <w:name w:val="标题 51"/>
    <w:basedOn w:val="722"/>
    <w:next w:val="722"/>
    <w:uiPriority w:val="0"/>
    <w:qFormat/>
    <w:pPr>
      <w:keepLines/>
      <w:keepNext/>
      <w:spacing w:before="320" w:after="200"/>
      <w:widowControl w:val="off"/>
      <w:outlineLvl w:val="4"/>
    </w:pPr>
    <w:rPr>
      <w:rFonts w:ascii="Arial" w:hAnsi="Arial" w:eastAsia="Arial" w:cs="Arial"/>
      <w:b/>
      <w:bCs/>
      <w:sz w:val="24"/>
      <w:lang w:bidi="ar-SA"/>
    </w:rPr>
  </w:style>
  <w:style w:type="paragraph" w:styleId="903" w:customStyle="1">
    <w:name w:val="标题 61"/>
    <w:basedOn w:val="722"/>
    <w:next w:val="722"/>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04" w:customStyle="1">
    <w:name w:val="标题 71"/>
    <w:basedOn w:val="722"/>
    <w:next w:val="722"/>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05" w:customStyle="1">
    <w:name w:val="标题 81"/>
    <w:basedOn w:val="722"/>
    <w:next w:val="722"/>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06" w:customStyle="1">
    <w:name w:val="标题 91"/>
    <w:basedOn w:val="722"/>
    <w:next w:val="722"/>
    <w:uiPriority w:val="0"/>
    <w:qFormat/>
    <w:pPr>
      <w:keepLines/>
      <w:keepNext/>
      <w:spacing w:before="320" w:after="200"/>
      <w:widowControl w:val="off"/>
      <w:outlineLvl w:val="8"/>
    </w:pPr>
    <w:rPr>
      <w:rFonts w:ascii="Arial" w:hAnsi="Arial" w:eastAsia="Arial" w:cs="Arial"/>
      <w:i/>
      <w:iCs/>
      <w:szCs w:val="21"/>
      <w:lang w:bidi="ar-SA"/>
    </w:rPr>
  </w:style>
  <w:style w:type="character" w:styleId="907" w:customStyle="1">
    <w:name w:val="默认段落字体111"/>
    <w:link w:val="722"/>
    <w:uiPriority w:val="0"/>
    <w:qFormat/>
  </w:style>
  <w:style w:type="table" w:styleId="908" w:customStyle="1">
    <w:name w:val="普通表格1"/>
    <w:uiPriority w:val="0"/>
    <w:semiHidden/>
    <w:qFormat/>
    <w:tblPr/>
  </w:style>
  <w:style w:type="paragraph" w:styleId="909" w:customStyle="1">
    <w:name w:val="目录 71"/>
    <w:basedOn w:val="722"/>
    <w:next w:val="722"/>
    <w:uiPriority w:val="0"/>
    <w:qFormat/>
    <w:pPr>
      <w:ind w:left="1701"/>
      <w:spacing w:after="57"/>
    </w:pPr>
  </w:style>
  <w:style w:type="paragraph" w:styleId="910" w:customStyle="1">
    <w:name w:val="正文缩进111"/>
    <w:basedOn w:val="722"/>
    <w:next w:val="722"/>
    <w:uiPriority w:val="0"/>
    <w:qFormat/>
    <w:pPr>
      <w:ind w:firstLine="420"/>
    </w:pPr>
  </w:style>
  <w:style w:type="paragraph" w:styleId="911" w:customStyle="1">
    <w:name w:val="题注1"/>
    <w:basedOn w:val="722"/>
    <w:next w:val="722"/>
    <w:uiPriority w:val="0"/>
    <w:qFormat/>
    <w:pPr>
      <w:spacing w:line="276" w:lineRule="auto"/>
    </w:pPr>
    <w:rPr>
      <w:b/>
      <w:bCs/>
      <w:color w:val="4f81bd"/>
      <w:sz w:val="18"/>
      <w:szCs w:val="18"/>
    </w:rPr>
  </w:style>
  <w:style w:type="paragraph" w:styleId="912" w:customStyle="1">
    <w:name w:val="正文文本111"/>
    <w:basedOn w:val="722"/>
    <w:next w:val="910"/>
    <w:uiPriority w:val="0"/>
    <w:qFormat/>
    <w:rPr>
      <w:rFonts w:ascii="楷体_GB2312" w:eastAsia="楷体_GB2312"/>
      <w:sz w:val="28"/>
      <w:szCs w:val="28"/>
    </w:rPr>
  </w:style>
  <w:style w:type="paragraph" w:styleId="913" w:customStyle="1">
    <w:name w:val="正文文本缩进1"/>
    <w:basedOn w:val="722"/>
    <w:next w:val="914"/>
    <w:uiPriority w:val="0"/>
    <w:qFormat/>
    <w:pPr>
      <w:ind w:firstLine="225"/>
    </w:pPr>
    <w:rPr>
      <w:rFonts w:ascii="仿宋_GB2312" w:eastAsia="仿宋_GB2312"/>
      <w:sz w:val="32"/>
    </w:rPr>
  </w:style>
  <w:style w:type="paragraph" w:styleId="914" w:customStyle="1">
    <w:name w:val="寄信人地址1"/>
    <w:basedOn w:val="722"/>
    <w:uiPriority w:val="0"/>
    <w:qFormat/>
    <w:rPr>
      <w:rFonts w:ascii="Arial" w:hAnsi="Arial"/>
    </w:rPr>
  </w:style>
  <w:style w:type="paragraph" w:styleId="915" w:customStyle="1">
    <w:name w:val="目录 51"/>
    <w:basedOn w:val="722"/>
    <w:next w:val="722"/>
    <w:uiPriority w:val="0"/>
    <w:qFormat/>
    <w:pPr>
      <w:ind w:left="1134"/>
      <w:spacing w:after="57"/>
    </w:pPr>
  </w:style>
  <w:style w:type="paragraph" w:styleId="916" w:customStyle="1">
    <w:name w:val="目录 31"/>
    <w:basedOn w:val="722"/>
    <w:next w:val="722"/>
    <w:uiPriority w:val="0"/>
    <w:qFormat/>
    <w:pPr>
      <w:ind w:left="567"/>
      <w:spacing w:after="57"/>
    </w:pPr>
  </w:style>
  <w:style w:type="paragraph" w:styleId="917" w:customStyle="1">
    <w:name w:val="纯文本11"/>
    <w:basedOn w:val="722"/>
    <w:uiPriority w:val="0"/>
    <w:qFormat/>
    <w:rPr>
      <w:rFonts w:ascii="宋体" w:cs="Courier New"/>
      <w:lang w:bidi="ar-SA"/>
    </w:rPr>
  </w:style>
  <w:style w:type="paragraph" w:styleId="918" w:customStyle="1">
    <w:name w:val="目录 81"/>
    <w:basedOn w:val="722"/>
    <w:next w:val="722"/>
    <w:uiPriority w:val="0"/>
    <w:qFormat/>
    <w:pPr>
      <w:ind w:left="1984"/>
      <w:spacing w:after="57"/>
    </w:pPr>
  </w:style>
  <w:style w:type="paragraph" w:styleId="919" w:customStyle="1">
    <w:name w:val="尾注文本1"/>
    <w:basedOn w:val="722"/>
    <w:uiPriority w:val="0"/>
    <w:qFormat/>
    <w:rPr>
      <w:sz w:val="20"/>
    </w:rPr>
  </w:style>
  <w:style w:type="paragraph" w:styleId="920" w:customStyle="1">
    <w:name w:val="页脚11"/>
    <w:basedOn w:val="722"/>
    <w:uiPriority w:val="0"/>
    <w:qFormat/>
    <w:pPr>
      <w:tabs>
        <w:tab w:val="center" w:pos="7143" w:leader="none"/>
        <w:tab w:val="right" w:pos="14287" w:leader="none"/>
      </w:tabs>
    </w:pPr>
  </w:style>
  <w:style w:type="paragraph" w:styleId="921" w:customStyle="1">
    <w:name w:val="页眉11"/>
    <w:basedOn w:val="722"/>
    <w:uiPriority w:val="0"/>
    <w:qFormat/>
    <w:pPr>
      <w:tabs>
        <w:tab w:val="center" w:pos="7143" w:leader="none"/>
        <w:tab w:val="right" w:pos="14287" w:leader="none"/>
      </w:tabs>
    </w:pPr>
  </w:style>
  <w:style w:type="paragraph" w:styleId="922" w:customStyle="1">
    <w:name w:val="目录 111"/>
    <w:basedOn w:val="722"/>
    <w:next w:val="722"/>
    <w:uiPriority w:val="0"/>
    <w:qFormat/>
    <w:pPr>
      <w:spacing w:after="57"/>
    </w:pPr>
  </w:style>
  <w:style w:type="paragraph" w:styleId="923" w:customStyle="1">
    <w:name w:val="目录 41"/>
    <w:basedOn w:val="722"/>
    <w:next w:val="722"/>
    <w:uiPriority w:val="0"/>
    <w:qFormat/>
    <w:pPr>
      <w:ind w:left="850"/>
      <w:spacing w:after="57"/>
    </w:pPr>
  </w:style>
  <w:style w:type="paragraph" w:styleId="924" w:customStyle="1">
    <w:name w:val="副标题1"/>
    <w:basedOn w:val="722"/>
    <w:next w:val="722"/>
    <w:uiPriority w:val="0"/>
    <w:qFormat/>
    <w:pPr>
      <w:spacing w:before="200" w:after="200"/>
    </w:pPr>
    <w:rPr>
      <w:sz w:val="24"/>
    </w:rPr>
  </w:style>
  <w:style w:type="paragraph" w:styleId="925" w:customStyle="1">
    <w:name w:val="脚注文本1"/>
    <w:basedOn w:val="722"/>
    <w:uiPriority w:val="0"/>
    <w:qFormat/>
    <w:pPr>
      <w:spacing w:after="40"/>
    </w:pPr>
    <w:rPr>
      <w:sz w:val="18"/>
    </w:rPr>
  </w:style>
  <w:style w:type="paragraph" w:styleId="926" w:customStyle="1">
    <w:name w:val="目录 61"/>
    <w:basedOn w:val="722"/>
    <w:next w:val="722"/>
    <w:uiPriority w:val="0"/>
    <w:qFormat/>
    <w:pPr>
      <w:ind w:left="1417"/>
      <w:spacing w:after="57"/>
    </w:pPr>
  </w:style>
  <w:style w:type="paragraph" w:styleId="927" w:customStyle="1">
    <w:name w:val="图表目录1"/>
    <w:basedOn w:val="722"/>
    <w:next w:val="722"/>
    <w:uiPriority w:val="0"/>
    <w:qFormat/>
  </w:style>
  <w:style w:type="paragraph" w:styleId="928" w:customStyle="1">
    <w:name w:val="目录 21"/>
    <w:basedOn w:val="722"/>
    <w:next w:val="722"/>
    <w:uiPriority w:val="0"/>
    <w:qFormat/>
    <w:pPr>
      <w:ind w:left="283"/>
      <w:spacing w:after="57"/>
    </w:pPr>
  </w:style>
  <w:style w:type="paragraph" w:styleId="929" w:customStyle="1">
    <w:name w:val="目录 91"/>
    <w:basedOn w:val="722"/>
    <w:next w:val="722"/>
    <w:uiPriority w:val="0"/>
    <w:qFormat/>
    <w:pPr>
      <w:ind w:left="2268"/>
      <w:spacing w:after="57"/>
    </w:pPr>
  </w:style>
  <w:style w:type="paragraph" w:styleId="930" w:customStyle="1">
    <w:name w:val="标题1"/>
    <w:basedOn w:val="722"/>
    <w:next w:val="722"/>
    <w:uiPriority w:val="0"/>
    <w:qFormat/>
    <w:pPr>
      <w:contextualSpacing/>
      <w:spacing w:before="300" w:after="200"/>
    </w:pPr>
    <w:rPr>
      <w:sz w:val="48"/>
      <w:szCs w:val="48"/>
    </w:rPr>
  </w:style>
  <w:style w:type="character" w:styleId="931" w:customStyle="1">
    <w:name w:val="尾注引用1"/>
    <w:link w:val="722"/>
    <w:uiPriority w:val="0"/>
    <w:qFormat/>
    <w:rPr>
      <w:vertAlign w:val="superscript"/>
    </w:rPr>
  </w:style>
  <w:style w:type="character" w:styleId="932" w:customStyle="1">
    <w:name w:val="强调1"/>
    <w:link w:val="722"/>
    <w:uiPriority w:val="0"/>
    <w:qFormat/>
    <w:rPr>
      <w:i/>
    </w:rPr>
  </w:style>
  <w:style w:type="character" w:styleId="933" w:customStyle="1">
    <w:name w:val="超链接11"/>
    <w:link w:val="722"/>
    <w:uiPriority w:val="0"/>
    <w:qFormat/>
    <w:rPr>
      <w:color w:val="0000ff"/>
      <w:u w:val="single"/>
    </w:rPr>
  </w:style>
  <w:style w:type="character" w:styleId="934" w:customStyle="1">
    <w:name w:val="脚注引用1"/>
    <w:link w:val="722"/>
    <w:uiPriority w:val="0"/>
    <w:qFormat/>
    <w:rPr>
      <w:vertAlign w:val="superscript"/>
    </w:rPr>
  </w:style>
  <w:style w:type="character" w:styleId="935" w:customStyle="1">
    <w:name w:val="Heading 1 Char"/>
    <w:basedOn w:val="907"/>
    <w:link w:val="722"/>
    <w:uiPriority w:val="0"/>
    <w:qFormat/>
    <w:rPr>
      <w:rFonts w:ascii="Arial" w:hAnsi="Arial" w:eastAsia="Arial" w:cs="Arial"/>
      <w:sz w:val="40"/>
      <w:szCs w:val="40"/>
      <w:lang w:bidi="ar-SA"/>
    </w:rPr>
  </w:style>
  <w:style w:type="character" w:styleId="936" w:customStyle="1">
    <w:name w:val="Heading 2 Char"/>
    <w:basedOn w:val="907"/>
    <w:link w:val="722"/>
    <w:uiPriority w:val="0"/>
    <w:qFormat/>
    <w:rPr>
      <w:rFonts w:ascii="Arial" w:hAnsi="Arial" w:eastAsia="Arial" w:cs="Arial"/>
      <w:sz w:val="34"/>
      <w:lang w:bidi="ar-SA"/>
    </w:rPr>
  </w:style>
  <w:style w:type="character" w:styleId="937" w:customStyle="1">
    <w:name w:val="Heading 3 Char"/>
    <w:basedOn w:val="907"/>
    <w:link w:val="722"/>
    <w:uiPriority w:val="0"/>
    <w:qFormat/>
    <w:rPr>
      <w:rFonts w:ascii="Arial" w:hAnsi="Arial" w:eastAsia="Arial" w:cs="Arial"/>
      <w:sz w:val="30"/>
      <w:szCs w:val="30"/>
      <w:lang w:bidi="ar-SA"/>
    </w:rPr>
  </w:style>
  <w:style w:type="character" w:styleId="938" w:customStyle="1">
    <w:name w:val="Heading 4 Char"/>
    <w:basedOn w:val="907"/>
    <w:link w:val="722"/>
    <w:uiPriority w:val="0"/>
    <w:qFormat/>
    <w:rPr>
      <w:rFonts w:ascii="Arial" w:hAnsi="Arial" w:eastAsia="Arial" w:cs="Arial"/>
      <w:b/>
      <w:bCs/>
      <w:sz w:val="26"/>
      <w:szCs w:val="26"/>
      <w:lang w:bidi="ar-SA"/>
    </w:rPr>
  </w:style>
  <w:style w:type="character" w:styleId="939" w:customStyle="1">
    <w:name w:val="Heading 5 Char"/>
    <w:basedOn w:val="907"/>
    <w:link w:val="722"/>
    <w:uiPriority w:val="0"/>
    <w:qFormat/>
    <w:rPr>
      <w:rFonts w:ascii="Arial" w:hAnsi="Arial" w:eastAsia="Arial" w:cs="Arial"/>
      <w:b/>
      <w:bCs/>
      <w:sz w:val="24"/>
      <w:szCs w:val="24"/>
      <w:lang w:bidi="ar-SA"/>
    </w:rPr>
  </w:style>
  <w:style w:type="character" w:styleId="940" w:customStyle="1">
    <w:name w:val="Heading 6 Char"/>
    <w:basedOn w:val="907"/>
    <w:link w:val="722"/>
    <w:uiPriority w:val="0"/>
    <w:qFormat/>
    <w:rPr>
      <w:rFonts w:ascii="Arial" w:hAnsi="Arial" w:eastAsia="Arial" w:cs="Arial"/>
      <w:b/>
      <w:bCs/>
      <w:sz w:val="22"/>
      <w:szCs w:val="22"/>
      <w:lang w:bidi="ar-SA"/>
    </w:rPr>
  </w:style>
  <w:style w:type="character" w:styleId="941" w:customStyle="1">
    <w:name w:val="Heading 7 Char"/>
    <w:basedOn w:val="907"/>
    <w:link w:val="722"/>
    <w:uiPriority w:val="0"/>
    <w:qFormat/>
    <w:rPr>
      <w:rFonts w:ascii="Arial" w:hAnsi="Arial" w:eastAsia="Arial" w:cs="Arial"/>
      <w:b/>
      <w:bCs/>
      <w:i/>
      <w:iCs/>
      <w:sz w:val="22"/>
      <w:szCs w:val="22"/>
      <w:lang w:bidi="ar-SA"/>
    </w:rPr>
  </w:style>
  <w:style w:type="character" w:styleId="942" w:customStyle="1">
    <w:name w:val="Heading 8 Char"/>
    <w:basedOn w:val="907"/>
    <w:link w:val="722"/>
    <w:uiPriority w:val="0"/>
    <w:qFormat/>
    <w:rPr>
      <w:rFonts w:ascii="Arial" w:hAnsi="Arial" w:eastAsia="Arial" w:cs="Arial"/>
      <w:i/>
      <w:iCs/>
      <w:sz w:val="22"/>
      <w:szCs w:val="22"/>
      <w:lang w:bidi="ar-SA"/>
    </w:rPr>
  </w:style>
  <w:style w:type="character" w:styleId="943" w:customStyle="1">
    <w:name w:val="Heading 9 Char"/>
    <w:basedOn w:val="907"/>
    <w:link w:val="722"/>
    <w:uiPriority w:val="0"/>
    <w:qFormat/>
    <w:rPr>
      <w:rFonts w:ascii="Arial" w:hAnsi="Arial" w:eastAsia="Arial" w:cs="Arial"/>
      <w:i/>
      <w:iCs/>
      <w:sz w:val="21"/>
      <w:szCs w:val="21"/>
      <w:lang w:bidi="ar-SA"/>
    </w:rPr>
  </w:style>
  <w:style w:type="character" w:styleId="944" w:customStyle="1">
    <w:name w:val="Title Char"/>
    <w:basedOn w:val="907"/>
    <w:link w:val="722"/>
    <w:uiPriority w:val="0"/>
    <w:qFormat/>
    <w:rPr>
      <w:sz w:val="48"/>
      <w:szCs w:val="48"/>
    </w:rPr>
  </w:style>
  <w:style w:type="character" w:styleId="945" w:customStyle="1">
    <w:name w:val="Subtitle Char"/>
    <w:basedOn w:val="907"/>
    <w:link w:val="722"/>
    <w:uiPriority w:val="0"/>
    <w:qFormat/>
    <w:rPr>
      <w:sz w:val="24"/>
      <w:szCs w:val="24"/>
    </w:rPr>
  </w:style>
  <w:style w:type="character" w:styleId="946" w:customStyle="1">
    <w:name w:val="Quote Char"/>
    <w:link w:val="722"/>
    <w:uiPriority w:val="0"/>
    <w:qFormat/>
    <w:rPr>
      <w:i/>
    </w:rPr>
  </w:style>
  <w:style w:type="character" w:styleId="947" w:customStyle="1">
    <w:name w:val="Intense Quote Char"/>
    <w:link w:val="722"/>
    <w:uiPriority w:val="0"/>
    <w:qFormat/>
    <w:rPr>
      <w:i/>
    </w:rPr>
  </w:style>
  <w:style w:type="character" w:styleId="948" w:customStyle="1">
    <w:name w:val="Header Char"/>
    <w:basedOn w:val="907"/>
    <w:link w:val="722"/>
    <w:uiPriority w:val="0"/>
    <w:qFormat/>
  </w:style>
  <w:style w:type="character" w:styleId="949" w:customStyle="1">
    <w:name w:val="Caption Char"/>
    <w:link w:val="722"/>
    <w:uiPriority w:val="0"/>
    <w:qFormat/>
  </w:style>
  <w:style w:type="character" w:styleId="950" w:customStyle="1">
    <w:name w:val="Footnote Text Char"/>
    <w:link w:val="722"/>
    <w:uiPriority w:val="0"/>
    <w:qFormat/>
    <w:rPr>
      <w:sz w:val="18"/>
    </w:rPr>
  </w:style>
  <w:style w:type="character" w:styleId="951" w:customStyle="1">
    <w:name w:val="Endnote Text Char"/>
    <w:link w:val="722"/>
    <w:uiPriority w:val="0"/>
    <w:qFormat/>
    <w:rPr>
      <w:sz w:val="20"/>
    </w:rPr>
  </w:style>
  <w:style w:type="paragraph" w:styleId="952" w:customStyle="1">
    <w:name w:val="TOC Heading"/>
    <w:uiPriority w:val="0"/>
    <w:qFormat/>
    <w:rPr>
      <w:rFonts w:hint="default" w:ascii="Times New Roman" w:hAnsi="Times New Roman" w:eastAsia="宋体" w:cs="Times New Roman"/>
      <w:sz w:val="20"/>
      <w:szCs w:val="20"/>
      <w:lang w:val="en-US" w:eastAsia="zh-CN" w:bidi="ar-SA"/>
    </w:rPr>
  </w:style>
  <w:style w:type="paragraph" w:styleId="953" w:customStyle="1">
    <w:name w:val="标题二、"/>
    <w:basedOn w:val="722"/>
    <w:uiPriority w:val="0"/>
    <w:qFormat/>
    <w:pPr>
      <w:ind w:firstLine="200"/>
      <w:spacing w:line="360" w:lineRule="auto"/>
      <w:outlineLvl w:val="2"/>
    </w:pPr>
    <w:rPr>
      <w:rFonts w:ascii="宋体"/>
      <w:b/>
      <w:szCs w:val="21"/>
    </w:rPr>
  </w:style>
  <w:style w:type="paragraph" w:styleId="954" w:customStyle="1">
    <w:name w:val="浅色列表1"/>
    <w:basedOn w:val="722"/>
    <w:uiPriority w:val="0"/>
    <w:qFormat/>
    <w:pPr>
      <w:contextualSpacing/>
      <w:ind w:left="720"/>
    </w:pPr>
  </w:style>
  <w:style w:type="paragraph" w:styleId="955" w:customStyle="1">
    <w:name w:val="无间隔"/>
    <w:uiPriority w:val="0"/>
    <w:qFormat/>
    <w:rPr>
      <w:rFonts w:hint="default" w:ascii="Times New Roman" w:hAnsi="Times New Roman" w:eastAsia="宋体" w:cs="Times New Roman"/>
      <w:sz w:val="20"/>
      <w:szCs w:val="20"/>
      <w:lang w:val="en-US" w:eastAsia="zh-CN" w:bidi="ar-SA"/>
    </w:rPr>
  </w:style>
  <w:style w:type="paragraph" w:styleId="956" w:customStyle="1">
    <w:name w:val="引用"/>
    <w:basedOn w:val="722"/>
    <w:next w:val="722"/>
    <w:uiPriority w:val="0"/>
    <w:qFormat/>
    <w:pPr>
      <w:ind w:left="720" w:right="720"/>
    </w:pPr>
    <w:rPr>
      <w:i/>
    </w:rPr>
  </w:style>
  <w:style w:type="paragraph" w:styleId="957" w:customStyle="1">
    <w:name w:val="明显引用"/>
    <w:basedOn w:val="722"/>
    <w:next w:val="72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8" w:customStyle="1">
    <w:name w:val="TOC 标题1"/>
    <w:uiPriority w:val="0"/>
    <w:qFormat/>
    <w:rPr>
      <w:rFonts w:hint="default" w:ascii="Times New Roman" w:hAnsi="Times New Roman" w:eastAsia="宋体" w:cs="Times New Roman"/>
      <w:sz w:val="20"/>
      <w:szCs w:val="20"/>
      <w:lang w:val="en-US" w:eastAsia="zh-CN" w:bidi="ar-SA"/>
    </w:rPr>
  </w:style>
  <w:style w:type="paragraph" w:styleId="959" w:customStyle="1">
    <w:name w:val="标题 31"/>
    <w:basedOn w:val="722"/>
    <w:next w:val="722"/>
    <w:uiPriority w:val="0"/>
    <w:qFormat/>
    <w:pPr>
      <w:jc w:val="left"/>
      <w:spacing w:before="100" w:beforeAutospacing="1" w:after="100" w:afterAutospacing="1"/>
      <w:outlineLvl w:val="2"/>
    </w:pPr>
    <w:rPr>
      <w:rFonts w:ascii="宋体"/>
      <w:b/>
      <w:bCs/>
      <w:sz w:val="27"/>
      <w:szCs w:val="27"/>
    </w:rPr>
  </w:style>
  <w:style w:type="character" w:styleId="960" w:customStyle="1">
    <w:name w:val="默认段落字体1"/>
    <w:link w:val="722"/>
    <w:uiPriority w:val="0"/>
    <w:qFormat/>
  </w:style>
  <w:style w:type="paragraph" w:styleId="961" w:customStyle="1">
    <w:name w:val="正文文本1"/>
    <w:basedOn w:val="722"/>
    <w:next w:val="722"/>
    <w:uiPriority w:val="0"/>
    <w:qFormat/>
    <w:pPr>
      <w:spacing w:after="120"/>
    </w:pPr>
  </w:style>
  <w:style w:type="paragraph" w:styleId="962" w:customStyle="1">
    <w:name w:val="批注文字1"/>
    <w:basedOn w:val="722"/>
    <w:uiPriority w:val="0"/>
    <w:qFormat/>
    <w:pPr>
      <w:jc w:val="left"/>
    </w:pPr>
  </w:style>
  <w:style w:type="paragraph" w:styleId="963" w:customStyle="1">
    <w:name w:val="页脚1"/>
    <w:basedOn w:val="722"/>
    <w:uiPriority w:val="0"/>
    <w:qFormat/>
    <w:pPr>
      <w:jc w:val="left"/>
      <w:tabs>
        <w:tab w:val="center" w:pos="4153" w:leader="none"/>
        <w:tab w:val="right" w:pos="8306" w:leader="none"/>
      </w:tabs>
    </w:pPr>
    <w:rPr>
      <w:sz w:val="18"/>
      <w:szCs w:val="18"/>
    </w:rPr>
  </w:style>
  <w:style w:type="paragraph" w:styleId="964" w:customStyle="1">
    <w:name w:val="页眉1"/>
    <w:basedOn w:val="722"/>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普通(网站)1"/>
    <w:basedOn w:val="722"/>
    <w:uiPriority w:val="0"/>
    <w:qFormat/>
    <w:pPr>
      <w:jc w:val="left"/>
      <w:spacing w:before="100" w:beforeAutospacing="1" w:after="100" w:afterAutospacing="1"/>
    </w:pPr>
    <w:rPr>
      <w:sz w:val="24"/>
    </w:rPr>
  </w:style>
  <w:style w:type="character" w:styleId="966" w:customStyle="1">
    <w:name w:val="超链接1"/>
    <w:basedOn w:val="960"/>
    <w:link w:val="722"/>
    <w:uiPriority w:val="0"/>
    <w:qFormat/>
    <w:rPr>
      <w:color w:val="0000ff"/>
      <w:u w:val="single"/>
    </w:rPr>
  </w:style>
  <w:style w:type="paragraph" w:styleId="967"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68" w:customStyle="1">
    <w:name w:val="正文_3"/>
    <w:next w:val="969"/>
    <w:uiPriority w:val="0"/>
    <w:qFormat/>
    <w:pPr>
      <w:jc w:val="both"/>
      <w:widowControl w:val="off"/>
    </w:pPr>
    <w:rPr>
      <w:rFonts w:hint="default" w:ascii="Calibri" w:hAnsi="Calibri" w:eastAsia="宋体" w:cs="Times New Roman"/>
      <w:sz w:val="21"/>
      <w:szCs w:val="22"/>
      <w:lang w:val="en-US" w:eastAsia="zh-CN" w:bidi="ar-SA"/>
    </w:rPr>
  </w:style>
  <w:style w:type="paragraph" w:styleId="969" w:customStyle="1">
    <w:name w:val="正文首行缩进 2_1"/>
    <w:basedOn w:val="970"/>
    <w:next w:val="972"/>
    <w:uiPriority w:val="0"/>
    <w:qFormat/>
    <w:pPr>
      <w:ind w:left="420" w:firstLine="420"/>
      <w:spacing w:before="0" w:after="120" w:line="240" w:lineRule="auto"/>
    </w:pPr>
    <w:rPr>
      <w:rFonts w:ascii="Times New Roman" w:hAnsi="Times New Roman"/>
      <w:szCs w:val="24"/>
    </w:rPr>
  </w:style>
  <w:style w:type="paragraph" w:styleId="970" w:customStyle="1">
    <w:name w:val="正文文本缩进_1"/>
    <w:basedOn w:val="971"/>
    <w:next w:val="969"/>
    <w:uiPriority w:val="0"/>
    <w:qFormat/>
    <w:pPr>
      <w:ind w:firstLine="552"/>
      <w:spacing w:before="240" w:line="360" w:lineRule="auto"/>
    </w:pPr>
    <w:rPr>
      <w:rFonts w:ascii="宋体"/>
      <w:szCs w:val="20"/>
    </w:rPr>
  </w:style>
  <w:style w:type="paragraph" w:styleId="971" w:customStyle="1">
    <w:name w:val="正文_18"/>
    <w:next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xl53_0"/>
    <w:next w:val="96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973"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74" w:customStyle="1">
    <w:name w:val="标题 3_0"/>
    <w:basedOn w:val="973"/>
    <w:next w:val="973"/>
    <w:uiPriority w:val="0"/>
    <w:qFormat/>
    <w:pPr>
      <w:keepLines/>
      <w:keepNext/>
      <w:spacing w:before="260" w:after="260" w:line="412" w:lineRule="auto"/>
      <w:widowControl w:val="off"/>
      <w:outlineLvl w:val="2"/>
    </w:pPr>
    <w:rPr>
      <w:rFonts w:ascii="Calibri" w:hAnsi="Calibri" w:eastAsia="Times New Roman"/>
      <w:b/>
      <w:sz w:val="32"/>
    </w:rPr>
  </w:style>
  <w:style w:type="paragraph" w:styleId="975"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976" w:customStyle="1">
    <w:name w:val="标题 4_0"/>
    <w:basedOn w:val="975"/>
    <w:next w:val="975"/>
    <w:uiPriority w:val="0"/>
    <w:qFormat/>
    <w:pPr>
      <w:keepLines/>
      <w:keepNext/>
      <w:spacing w:before="280" w:after="290" w:line="372" w:lineRule="auto"/>
      <w:widowControl w:val="off"/>
      <w:outlineLvl w:val="3"/>
    </w:pPr>
    <w:rPr>
      <w:rFonts w:ascii="Arial" w:hAnsi="Arial" w:eastAsia="黑体"/>
      <w:b/>
      <w:sz w:val="28"/>
    </w:rPr>
  </w:style>
  <w:style w:type="paragraph" w:styleId="977" w:customStyle="1">
    <w:name w:val="标题 5_0"/>
    <w:basedOn w:val="975"/>
    <w:next w:val="975"/>
    <w:uiPriority w:val="0"/>
    <w:qFormat/>
    <w:pPr>
      <w:keepLines/>
      <w:keepNext/>
      <w:spacing w:before="280" w:after="290" w:line="374" w:lineRule="auto"/>
      <w:widowControl w:val="off"/>
      <w:outlineLvl w:val="4"/>
    </w:pPr>
    <w:rPr>
      <w:rFonts w:eastAsia="Times New Roman"/>
      <w:b/>
      <w:bCs/>
      <w:sz w:val="28"/>
      <w:szCs w:val="28"/>
    </w:rPr>
  </w:style>
  <w:style w:type="paragraph" w:styleId="978" w:customStyle="1">
    <w:name w:val="Normal_20_0_0"/>
    <w:next w:val="979"/>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Heading 1_0_0"/>
    <w:basedOn w:val="978"/>
    <w:next w:val="978"/>
    <w:uiPriority w:val="0"/>
    <w:qFormat/>
    <w:pPr>
      <w:keepLines/>
      <w:keepNext/>
      <w:spacing w:before="340" w:after="330" w:line="576" w:lineRule="auto"/>
      <w:widowControl w:val="off"/>
      <w:outlineLvl w:val="0"/>
    </w:pPr>
    <w:rPr>
      <w:rFonts w:ascii="Times New Roman" w:hAnsi="Times New Roman"/>
      <w:b/>
      <w:sz w:val="44"/>
      <w:szCs w:val="20"/>
    </w:rPr>
  </w:style>
  <w:style w:type="paragraph" w:styleId="980"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81" w:customStyle="1">
    <w:name w:val="正文_2_0"/>
    <w:basedOn w:val="980"/>
    <w:next w:val="980"/>
    <w:uiPriority w:val="0"/>
    <w:qFormat/>
    <w:rPr>
      <w:rFonts w:cs="Times New Roman"/>
      <w:lang w:bidi="ar-SA"/>
    </w:rPr>
  </w:style>
  <w:style w:type="paragraph" w:styleId="982" w:customStyle="1">
    <w:name w:val="正文_2"/>
    <w:next w:val="983"/>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文本_0"/>
    <w:basedOn w:val="984"/>
    <w:next w:val="982"/>
    <w:uiPriority w:val="0"/>
    <w:qFormat/>
    <w:pPr>
      <w:spacing w:after="120"/>
    </w:pPr>
  </w:style>
  <w:style w:type="paragraph" w:styleId="984" w:customStyle="1">
    <w:name w:val="正文_16"/>
    <w:next w:val="985"/>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正文文本 2_0"/>
    <w:basedOn w:val="984"/>
    <w:uiPriority w:val="0"/>
    <w:qFormat/>
    <w:rPr>
      <w:rFonts w:ascii="仿宋_GB2312" w:eastAsia="仿宋_GB2312"/>
      <w:sz w:val="28"/>
    </w:rPr>
  </w:style>
  <w:style w:type="paragraph" w:styleId="98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标题 1_0"/>
    <w:basedOn w:val="986"/>
    <w:next w:val="986"/>
    <w:uiPriority w:val="0"/>
    <w:qFormat/>
    <w:pPr>
      <w:keepLines/>
      <w:keepNext/>
      <w:spacing w:before="340" w:after="330" w:line="576" w:lineRule="auto"/>
      <w:widowControl w:val="off"/>
      <w:outlineLvl w:val="0"/>
    </w:pPr>
    <w:rPr>
      <w:rFonts w:ascii="Calibri" w:hAnsi="Calibri"/>
      <w:b/>
      <w:sz w:val="44"/>
      <w:szCs w:val="20"/>
    </w:rPr>
  </w:style>
  <w:style w:type="paragraph" w:styleId="988" w:customStyle="1">
    <w:name w:val="标题 2_0"/>
    <w:basedOn w:val="982"/>
    <w:next w:val="982"/>
    <w:uiPriority w:val="0"/>
    <w:qFormat/>
    <w:pPr>
      <w:keepLines/>
      <w:keepNext/>
      <w:spacing w:before="260" w:after="260" w:line="412" w:lineRule="auto"/>
      <w:widowControl w:val="off"/>
      <w:outlineLvl w:val="1"/>
    </w:pPr>
    <w:rPr>
      <w:rFonts w:ascii="Arial" w:hAnsi="Arial" w:eastAsia="黑体"/>
      <w:b/>
      <w:sz w:val="32"/>
      <w:szCs w:val="20"/>
    </w:rPr>
  </w:style>
  <w:style w:type="paragraph" w:styleId="989" w:customStyle="1">
    <w:name w:val="正文文本缩进_0"/>
    <w:basedOn w:val="982"/>
    <w:uiPriority w:val="0"/>
    <w:qFormat/>
    <w:pPr>
      <w:ind w:firstLine="225"/>
    </w:pPr>
    <w:rPr>
      <w:rFonts w:ascii="仿宋_GB2312" w:eastAsia="仿宋_GB2312"/>
      <w:sz w:val="32"/>
    </w:rPr>
  </w:style>
  <w:style w:type="paragraph" w:styleId="990" w:customStyle="1">
    <w:name w:val="正文首行缩进 2_0"/>
    <w:basedOn w:val="989"/>
    <w:uiPriority w:val="0"/>
    <w:qFormat/>
    <w:pPr>
      <w:ind w:left="200" w:firstLine="200"/>
      <w:spacing w:after="120"/>
    </w:pPr>
    <w:rPr>
      <w:rFonts w:ascii="Times New Roman" w:hAnsi="Times New Roman"/>
      <w:sz w:val="24"/>
      <w:szCs w:val="24"/>
    </w:rPr>
  </w:style>
  <w:style w:type="paragraph" w:styleId="991" w:customStyle="1">
    <w:name w:val="标题 41"/>
    <w:basedOn w:val="722"/>
    <w:next w:val="992"/>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992" w:customStyle="1">
    <w:name w:val="正文缩进1"/>
    <w:basedOn w:val="722"/>
    <w:next w:val="722"/>
    <w:uiPriority w:val="0"/>
    <w:qFormat/>
    <w:pPr>
      <w:ind w:firstLine="420"/>
    </w:pPr>
  </w:style>
  <w:style w:type="paragraph" w:styleId="993"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994" w:customStyle="1">
    <w:name w:val="Normal_19"/>
    <w:basedOn w:val="981"/>
    <w:uiPriority w:val="0"/>
    <w:qFormat/>
  </w:style>
  <w:style w:type="paragraph" w:styleId="995" w:customStyle="1">
    <w:name w:val="无间隔1_0_0"/>
    <w:basedOn w:val="994"/>
    <w:uiPriority w:val="0"/>
    <w:qFormat/>
    <w:pPr>
      <w:spacing w:line="400" w:lineRule="exact"/>
    </w:pPr>
    <w:rPr>
      <w:rFonts w:ascii="Times New Roman" w:hAnsi="Times New Roman" w:eastAsia="Times New Roman"/>
      <w:color w:val="000000"/>
      <w:sz w:val="24"/>
      <w:szCs w:val="24"/>
    </w:rPr>
  </w:style>
  <w:style w:type="paragraph" w:styleId="996"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997" w:customStyle="1">
    <w:name w:val="列出段落1"/>
    <w:basedOn w:val="722"/>
    <w:uiPriority w:val="0"/>
    <w:qFormat/>
    <w:pPr>
      <w:contextualSpacing/>
      <w:ind w:left="720"/>
      <w:jc w:val="left"/>
      <w:widowControl/>
    </w:pPr>
    <w:rPr>
      <w:sz w:val="24"/>
      <w:lang w:bidi="en-US"/>
    </w:rPr>
  </w:style>
  <w:style w:type="paragraph" w:styleId="998" w:customStyle="1">
    <w:name w:val="目录 11"/>
    <w:basedOn w:val="722"/>
    <w:next w:val="722"/>
    <w:uiPriority w:val="0"/>
    <w:qFormat/>
    <w:pPr>
      <w:jc w:val="left"/>
      <w:spacing w:before="120" w:after="120" w:line="400" w:lineRule="exact"/>
      <w:tabs>
        <w:tab w:val="right" w:pos="8720" w:leader="dot"/>
      </w:tabs>
    </w:pPr>
    <w:rPr>
      <w:rFonts w:ascii="宋体"/>
      <w:caps/>
      <w:sz w:val="24"/>
    </w:rPr>
  </w:style>
  <w:style w:type="paragraph" w:styleId="99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左对齐正文"/>
    <w:uiPriority w:val="0"/>
    <w:qFormat/>
    <w:rPr>
      <w:rFonts w:hint="default" w:ascii="Calibri" w:hAnsi="Calibri" w:eastAsia="仿宋_GB2312" w:cs="Calibri"/>
      <w:sz w:val="32"/>
      <w:szCs w:val="32"/>
      <w:lang w:val="en-US" w:eastAsia="zh-CN" w:bidi="ar-SA"/>
    </w:rPr>
  </w:style>
  <w:style w:type="paragraph" w:styleId="1002" w:customStyle="1">
    <w:name w:val="正文空2字"/>
    <w:basedOn w:val="1001"/>
    <w:uiPriority w:val="0"/>
    <w:qFormat/>
    <w:pPr>
      <w:ind w:firstLine="640"/>
      <w:spacing w:line="560" w:lineRule="exact"/>
      <w:widowControl w:val="off"/>
    </w:pPr>
    <w:rPr>
      <w:rFonts w:ascii="仿宋_GB2312" w:cs="仿宋_GB2312"/>
      <w:lang w:val="zh-TW" w:eastAsia="zh-TW" w:bidi="ar-SA"/>
    </w:rPr>
  </w:style>
  <w:style w:type="paragraph" w:styleId="1003" w:customStyle="1">
    <w:name w:val="Char1"/>
    <w:basedOn w:val="722"/>
    <w:uiPriority w:val="0"/>
    <w:qFormat/>
    <w:pPr>
      <w:ind w:firstLine="200"/>
      <w:tabs>
        <w:tab w:val="left" w:pos="360" w:leader="none"/>
      </w:tabs>
    </w:pPr>
    <w:rPr>
      <w:sz w:val="28"/>
      <w:szCs w:val="30"/>
    </w:rPr>
  </w:style>
  <w:style w:type="paragraph" w:styleId="1004" w:customStyle="1">
    <w:name w:val="普通正文"/>
    <w:basedOn w:val="722"/>
    <w:uiPriority w:val="0"/>
    <w:qFormat/>
    <w:pPr>
      <w:ind w:firstLine="480"/>
      <w:jc w:val="left"/>
      <w:spacing w:before="120" w:after="120" w:line="360" w:lineRule="auto"/>
    </w:pPr>
    <w:rPr>
      <w:rFonts w:ascii="Arial" w:hAnsi="Arial"/>
      <w:sz w:val="24"/>
    </w:rPr>
  </w:style>
  <w:style w:type="paragraph" w:styleId="1005" w:customStyle="1">
    <w:name w:val="标题 21"/>
    <w:basedOn w:val="722"/>
    <w:next w:val="722"/>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0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文本12"/>
    <w:basedOn w:val="722"/>
    <w:uiPriority w:val="0"/>
    <w:qFormat/>
    <w:pPr>
      <w:ind w:left="120"/>
    </w:pPr>
    <w:rPr>
      <w:rFonts w:ascii="宋体" w:cs="宋体"/>
      <w:lang w:val="zh-CN" w:eastAsia="zh-CN" w:bidi="zh-CN"/>
    </w:rPr>
  </w:style>
  <w:style w:type="paragraph" w:styleId="1010" w:customStyle="1">
    <w:name w:val="Normal_18_0"/>
    <w:uiPriority w:val="0"/>
    <w:qFormat/>
    <w:rPr>
      <w:rFonts w:hint="default" w:ascii="黑体" w:hAnsi="Times New Roman" w:eastAsia="黑体" w:cs="黑体"/>
      <w:b/>
      <w:sz w:val="32"/>
      <w:szCs w:val="24"/>
      <w:lang w:val="en-US" w:eastAsia="zh-CN" w:bidi="ar-SA"/>
    </w:rPr>
  </w:style>
  <w:style w:type="paragraph" w:styleId="1011" w:customStyle="1">
    <w:name w:val="正文_12_0_0_0_0"/>
    <w:basedOn w:val="722"/>
    <w:uiPriority w:val="0"/>
    <w:qFormat/>
  </w:style>
  <w:style w:type="paragraph" w:styleId="10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Normal_20"/>
    <w:uiPriority w:val="0"/>
    <w:qFormat/>
    <w:rPr>
      <w:rFonts w:hint="default" w:ascii="黑体" w:hAnsi="Times New Roman" w:eastAsia="黑体" w:cs="黑体"/>
      <w:b/>
      <w:sz w:val="32"/>
      <w:szCs w:val="24"/>
      <w:lang w:val="en-US" w:eastAsia="zh-CN" w:bidi="ar-SA"/>
    </w:rPr>
  </w:style>
  <w:style w:type="paragraph" w:styleId="10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17" w:customStyle="1">
    <w:name w:val="页码1"/>
    <w:link w:val="722"/>
    <w:uiPriority w:val="0"/>
    <w:qFormat/>
  </w:style>
  <w:style w:type="paragraph" w:styleId="1018"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19" w:customStyle="1">
    <w:name w:val="font11"/>
    <w:basedOn w:val="907"/>
    <w:link w:val="722"/>
    <w:uiPriority w:val="0"/>
    <w:qFormat/>
    <w:rPr>
      <w:rFonts w:ascii="宋体" w:eastAsia="宋体" w:cs="宋体"/>
      <w:color w:val="000000"/>
      <w:sz w:val="24"/>
      <w:szCs w:val="24"/>
      <w:u w:val="none"/>
      <w:lang w:bidi="ar-SA"/>
    </w:rPr>
  </w:style>
  <w:style w:type="character" w:styleId="1020" w:customStyle="1">
    <w:name w:val="font101"/>
    <w:basedOn w:val="732"/>
    <w:link w:val="722"/>
    <w:uiPriority w:val="0"/>
    <w:qFormat/>
    <w:rPr>
      <w:rFonts w:ascii="Cambria Math" w:hAnsi="Cambria Math" w:eastAsia="Cambria Math" w:cs="Cambria Math"/>
      <w:color w:val="000000"/>
      <w:sz w:val="24"/>
      <w:szCs w:val="24"/>
      <w:u w:val="none"/>
      <w:lang w:bidi="ar-SA"/>
    </w:rPr>
  </w:style>
  <w:style w:type="character" w:styleId="1021" w:customStyle="1">
    <w:name w:val="font41"/>
    <w:basedOn w:val="732"/>
    <w:link w:val="722"/>
    <w:uiPriority w:val="0"/>
    <w:qFormat/>
    <w:rPr>
      <w:rFonts w:ascii="宋体" w:eastAsia="宋体" w:cs="宋体"/>
      <w:color w:val="000000"/>
      <w:sz w:val="24"/>
      <w:szCs w:val="24"/>
      <w:u w:val="none"/>
      <w:lang w:bidi="ar-SA"/>
    </w:rPr>
  </w:style>
  <w:style w:type="character" w:styleId="1022" w:customStyle="1">
    <w:name w:val="font112"/>
    <w:basedOn w:val="732"/>
    <w:link w:val="722"/>
    <w:uiPriority w:val="0"/>
    <w:qFormat/>
    <w:rPr>
      <w:rFonts w:ascii="Calibri" w:hAnsi="Calibri" w:cs="Calibri"/>
      <w:color w:val="000000"/>
      <w:sz w:val="24"/>
      <w:szCs w:val="24"/>
      <w:u w:val="none"/>
      <w:lang w:bidi="ar-SA"/>
    </w:rPr>
  </w:style>
  <w:style w:type="character" w:styleId="1023" w:customStyle="1">
    <w:name w:val="font61"/>
    <w:basedOn w:val="907"/>
    <w:link w:val="722"/>
    <w:uiPriority w:val="0"/>
    <w:qFormat/>
    <w:rPr>
      <w:rFonts w:ascii="Calibri" w:hAnsi="Calibri" w:cs="Calibri"/>
      <w:color w:val="000000"/>
      <w:sz w:val="20"/>
      <w:szCs w:val="20"/>
      <w:u w:val="none"/>
      <w:lang w:bidi="ar-SA"/>
    </w:rPr>
  </w:style>
  <w:style w:type="character" w:styleId="1024" w:customStyle="1">
    <w:name w:val="font31"/>
    <w:basedOn w:val="732"/>
    <w:link w:val="722"/>
    <w:uiPriority w:val="0"/>
    <w:qFormat/>
    <w:rPr>
      <w:rFonts w:ascii="宋体" w:eastAsia="宋体" w:cs="宋体"/>
      <w:color w:val="000000"/>
      <w:sz w:val="20"/>
      <w:szCs w:val="20"/>
      <w:u w:val="none"/>
      <w:lang w:bidi="ar-SA"/>
    </w:rPr>
  </w:style>
  <w:style w:type="paragraph" w:styleId="1025" w:customStyle="1">
    <w:name w:val="标题 211"/>
    <w:basedOn w:val="722"/>
    <w:next w:val="767"/>
    <w:uiPriority w:val="0"/>
    <w:qFormat/>
    <w:pPr>
      <w:keepLines/>
      <w:keepNext/>
      <w:spacing w:before="260" w:after="260" w:line="412" w:lineRule="auto"/>
      <w:widowControl w:val="off"/>
      <w:outlineLvl w:val="1"/>
    </w:pPr>
    <w:rPr>
      <w:rFonts w:ascii="Arial" w:hAnsi="Arial" w:eastAsia="黑体"/>
      <w:b/>
      <w:sz w:val="32"/>
      <w:szCs w:val="20"/>
    </w:rPr>
  </w:style>
  <w:style w:type="paragraph" w:styleId="1026" w:customStyle="1">
    <w:name w:val="纯文本1"/>
    <w:basedOn w:val="984"/>
    <w:uiPriority w:val="0"/>
    <w:qFormat/>
    <w:rPr>
      <w:rFonts w:ascii="宋体" w:cs="Courier New"/>
      <w:lang w:bidi="ar-SA"/>
    </w:rPr>
  </w:style>
  <w:style w:type="character" w:styleId="1027" w:customStyle="1">
    <w:name w:val="默认段落字体11"/>
    <w:link w:val="722"/>
    <w:uiPriority w:val="0"/>
    <w:qFormat/>
    <w:rPr>
      <w:rFonts w:ascii="Calibri" w:hAnsi="Calibri"/>
      <w:sz w:val="21"/>
      <w:szCs w:val="22"/>
      <w:lang w:val="en-US" w:eastAsia="zh-CN" w:bidi="ar-SA"/>
    </w:rPr>
  </w:style>
  <w:style w:type="paragraph" w:styleId="1028" w:customStyle="1">
    <w:name w:val="批注文字_1"/>
    <w:basedOn w:val="971"/>
    <w:uiPriority w:val="0"/>
    <w:qFormat/>
    <w:pPr>
      <w:jc w:val="left"/>
    </w:pPr>
  </w:style>
  <w:style w:type="paragraph" w:styleId="1029" w:customStyle="1">
    <w:name w:val="批注主题_1"/>
    <w:basedOn w:val="1028"/>
    <w:next w:val="971"/>
    <w:uiPriority w:val="0"/>
    <w:qFormat/>
    <w:rPr>
      <w:b/>
      <w:bCs/>
      <w:szCs w:val="24"/>
    </w:rPr>
  </w:style>
  <w:style w:type="paragraph" w:styleId="103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0_2_0"/>
    <w:uiPriority w:val="0"/>
    <w:qFormat/>
    <w:rPr>
      <w:rFonts w:hint="default" w:ascii="黑体" w:hAnsi="Times New Roman" w:eastAsia="黑体" w:cs="Times New Roman"/>
      <w:b/>
      <w:sz w:val="32"/>
      <w:szCs w:val="24"/>
      <w:lang w:val="en-US" w:eastAsia="zh-CN" w:bidi="ar-SA"/>
    </w:rPr>
  </w:style>
  <w:style w:type="character" w:styleId="1032" w:customStyle="1">
    <w:name w:val="10"/>
    <w:basedOn w:val="960"/>
    <w:link w:val="722"/>
    <w:uiPriority w:val="0"/>
    <w:qFormat/>
    <w:rPr>
      <w:rFonts w:ascii="Times New Roman" w:hAnsi="Times New Roman" w:eastAsia="Times New Roman" w:cs="Times New Roman"/>
      <w:lang w:bidi="ar-SA"/>
    </w:rPr>
  </w:style>
  <w:style w:type="paragraph" w:styleId="103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34" w:customStyle="1">
    <w:name w:val="font81"/>
    <w:basedOn w:val="732"/>
    <w:uiPriority w:val="0"/>
    <w:qFormat/>
    <w:rPr>
      <w:rFonts w:ascii="Arial" w:hAnsi="Arial" w:cs="Arial"/>
      <w:color w:val="000000"/>
      <w:sz w:val="16"/>
      <w:szCs w:val="16"/>
      <w:u w:val="none"/>
    </w:rPr>
  </w:style>
  <w:style w:type="character" w:styleId="1035" w:customStyle="1">
    <w:name w:val="font21"/>
    <w:basedOn w:val="732"/>
    <w:uiPriority w:val="0"/>
    <w:qFormat/>
    <w:rPr>
      <w:rFonts w:hint="eastAsia" w:ascii="宋体" w:hAnsi="宋体" w:eastAsia="宋体" w:cs="宋体"/>
      <w:color w:val="333333"/>
      <w:sz w:val="24"/>
      <w:szCs w:val="24"/>
      <w:u w:val="none"/>
    </w:rPr>
  </w:style>
  <w:style w:type="character" w:styleId="1036" w:customStyle="1">
    <w:name w:val="font51"/>
    <w:basedOn w:val="732"/>
    <w:uiPriority w:val="0"/>
    <w:qFormat/>
    <w:rPr>
      <w:rFonts w:hint="eastAsia" w:ascii="宋体" w:hAnsi="宋体" w:eastAsia="宋体" w:cs="宋体"/>
      <w:color w:val="000000"/>
      <w:sz w:val="20"/>
      <w:szCs w:val="20"/>
      <w:u w:val="none"/>
    </w:rPr>
  </w:style>
  <w:style w:type="paragraph" w:styleId="1037" w:customStyle="1">
    <w:name w:val="Table Text"/>
    <w:basedOn w:val="722"/>
    <w:uiPriority w:val="0"/>
    <w:semiHidden/>
    <w:qFormat/>
    <w:rPr>
      <w:rFonts w:ascii="宋体" w:hAnsi="宋体" w:eastAsia="宋体" w:cs="宋体"/>
      <w:sz w:val="20"/>
      <w:szCs w:val="20"/>
      <w:lang w:val="en-US" w:eastAsia="en-US" w:bidi="ar-SA"/>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font7"/>
    <w:basedOn w:val="722"/>
    <w:uiPriority w:val="0"/>
    <w:qFormat/>
    <w:pPr>
      <w:spacing w:before="100" w:beforeAutospacing="1" w:after="100" w:afterAutospacing="1"/>
    </w:pPr>
    <w:rPr>
      <w:rFonts w:hint="eastAsia" w:ascii="宋体" w:hAnsi="宋体"/>
      <w:sz w:val="18"/>
      <w:szCs w:val="18"/>
    </w:rPr>
  </w:style>
  <w:style w:type="paragraph" w:styleId="1040" w:customStyle="1">
    <w:name w:val="段"/>
    <w:next w:val="722"/>
    <w:uiPriority w:val="0"/>
    <w:qFormat/>
    <w:pPr>
      <w:ind w:firstLine="200"/>
      <w:jc w:val="both"/>
    </w:pPr>
    <w:rPr>
      <w:rFonts w:hint="default" w:ascii="宋体" w:hAnsi="Times New Roman" w:eastAsia="宋体" w:cs="Times New Roman"/>
      <w:sz w:val="21"/>
      <w:lang w:val="en-US" w:eastAsia="zh-CN" w:bidi="ar-SA"/>
    </w:rPr>
  </w:style>
  <w:style w:type="character" w:styleId="1041" w:customStyle="1">
    <w:name w:val="current2"/>
    <w:basedOn w:val="732"/>
    <w:uiPriority w:val="0"/>
    <w:qFormat/>
    <w:rPr>
      <w:b/>
      <w:bCs/>
      <w:color w:val="ffffff"/>
      <w:shd w:val="clear" w:color="auto" w:fill="0075cc"/>
    </w:rPr>
  </w:style>
  <w:style w:type="character" w:styleId="1042" w:customStyle="1">
    <w:name w:val="current3"/>
    <w:basedOn w:val="732"/>
    <w:uiPriority w:val="0"/>
    <w:qFormat/>
    <w:rPr>
      <w:b/>
      <w:bCs/>
      <w:color w:val="ffffff"/>
      <w:shd w:val="clear" w:color="auto" w:fill="0075cc"/>
    </w:rPr>
  </w:style>
  <w:style w:type="character" w:styleId="1043" w:customStyle="1">
    <w:name w:val="disabled"/>
    <w:basedOn w:val="732"/>
    <w:uiPriority w:val="0"/>
    <w:qFormat/>
    <w:rPr>
      <w:color w:val="dddddd"/>
    </w:rPr>
  </w:style>
  <w:style w:type="character" w:styleId="1044" w:customStyle="1">
    <w:name w:val="disabled1"/>
    <w:basedOn w:val="732"/>
    <w:uiPriority w:val="0"/>
    <w:qFormat/>
    <w:rPr>
      <w:color w:val="dddddd"/>
    </w:rPr>
  </w:style>
  <w:style w:type="character" w:styleId="1045" w:customStyle="1">
    <w:name w:val="font91"/>
    <w:basedOn w:val="732"/>
    <w:uiPriority w:val="0"/>
    <w:qFormat/>
    <w:rPr>
      <w:rFonts w:hint="default" w:ascii="Times New Roman" w:hAnsi="Times New Roman" w:cs="Times New Roman"/>
      <w:color w:val="000000"/>
      <w:sz w:val="20"/>
      <w:szCs w:val="20"/>
      <w:u w:val="none"/>
    </w:rPr>
  </w:style>
  <w:style w:type="numbering" w:styleId="59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c1b95d31-53cc-44a5-89d8-1cd6d9280c9f</errorID>
      <errorWord>[2024]20号</errorWord>
      <group>L1_Knowledge</group>
      <groupName>知识性问题</groupName>
      <ability>L2_Knowledge</ability>
      <abilityName>其他知识</abilityName>
      <candidateList>
        <item>〔2024〕20号</item>
      </candidateList>
      <explain>发文字号格式错误。</explain>
      <paraID> 781992E</paraID>
      <start>22</start>
      <end>31</end>
      <status>ignored</status>
      <modifiedWord/>
      <trackRevisions>false</trackRevisions>
    </reviewItem>
    <reviewItem>
      <errorID>6135a73f-55b2-4be7-94a0-103c067a78a9</errorID>
      <errorWord>国家发改委</errorWord>
      <group>L1_Knowledge</group>
      <groupName>知识性问题</groupName>
      <ability>L2_Knowledge</ability>
      <abilityName>其他知识</abilityName>
      <candidateList>
        <item>国家发展改革委</item>
      </candidateList>
      <explain/>
      <paraID>116A2CDB</paraID>
      <start>17</start>
      <end>22</end>
      <status>ignored</status>
      <modifiedWord/>
      <trackRevisions>false</trackRevisions>
    </reviewItem>
    <reviewItem>
      <errorID>54fa35da-4cff-4196-ae57-1368b1c89011</errorID>
      <errorWord>国家市场监督管理局</errorWord>
      <group>L1_Word</group>
      <groupName>字词问题</groupName>
      <ability>L2_Typo</ability>
      <abilityName>字词错误</abilityName>
      <candidateList>
        <item>国家市场监督管理总局</item>
      </candidateList>
      <explain/>
      <paraID>4B61912C</paraID>
      <start>45</start>
      <end>54</end>
      <status>ignored</status>
      <modifiedWord/>
      <trackRevisions>false</trackRevisions>
    </reviewItem>
    <reviewItem>
      <errorID>43c6763f-73de-4336-b2e3-50284a36b8ee</errorID>
      <errorWord>国家市场监督管理局</errorWord>
      <group>L1_Word</group>
      <groupName>字词问题</groupName>
      <ability>L2_Typo</ability>
      <abilityName>字词错误</abilityName>
      <candidateList>
        <item>国家市场监督管理总局</item>
      </candidateList>
      <explain/>
      <paraID>4B61912C</paraID>
      <start>186</start>
      <end>195</end>
      <status>ignored</status>
      <modifiedWord/>
      <trackRevisions>false</trackRevisions>
    </reviewItem>
    <reviewItem>
      <errorID>52cc12bc-bb66-4af0-a6d2-beb8b1c1b58d</errorID>
      <errorWord>,</errorWord>
      <group>L1_Format</group>
      <groupName>格式问题</groupName>
      <ability>L2_HalfPunc</ability>
      <abilityName>全半角检查</abilityName>
      <candidateList>
        <item>，</item>
      </candidateList>
      <explain>文本全半角错误。</explain>
      <paraID>24960110</paraID>
      <start>12</start>
      <end>13</end>
      <status>ignored</status>
      <modifiedWord/>
      <trackRevisions>false</trackRevisions>
    </reviewItem>
    <reviewItem>
      <errorID>386be4fc-cc82-4156-abf1-336b50714b32</errorID>
      <errorWord>,</errorWord>
      <group>L1_Format</group>
      <groupName>格式问题</groupName>
      <ability>L2_HalfPunc</ability>
      <abilityName>全半角检查</abilityName>
      <candidateList>
        <item>，</item>
      </candidateList>
      <explain>文本全半角错误。</explain>
      <paraID>7D75368A</paraID>
      <start>17</start>
      <end>18</end>
      <status>ignored</status>
      <modifiedWord/>
      <trackRevisions>false</trackRevisions>
    </reviewItem>
    <reviewItem>
      <errorID>72b11191-571e-4341-85e4-00b7b2061681</errorID>
      <errorWord>,</errorWord>
      <group>L1_Format</group>
      <groupName>格式问题</groupName>
      <ability>L2_HalfPunc</ability>
      <abilityName>全半角检查</abilityName>
      <candidateList>
        <item>，</item>
      </candidateList>
      <explain>文本全半角错误。</explain>
      <paraID>69B982E6</paraID>
      <start>11</start>
      <end>12</end>
      <status>ignored</status>
      <modifiedWord/>
      <trackRevisions>false</trackRevisions>
    </reviewItem>
    <reviewItem>
      <errorID>0834341d-4ab0-4ac4-95ba-a7e04224039c</errorID>
      <errorWord>,</errorWord>
      <group>L1_Format</group>
      <groupName>格式问题</groupName>
      <ability>L2_HalfPunc</ability>
      <abilityName>全半角检查</abilityName>
      <candidateList>
        <item>，</item>
      </candidateList>
      <explain>文本全半角错误。</explain>
      <paraID>4A2DBDEA</paraID>
      <start>22</start>
      <end>23</end>
      <status>ignored</status>
      <modifiedWord/>
      <trackRevisions>false</trackRevisions>
    </reviewItem>
    <reviewItem>
      <errorID>e7855a8f-3fa5-4c5f-8088-5905c027198e</errorID>
      <errorWord>"</errorWord>
      <group>L1_Format</group>
      <groupName>格式问题</groupName>
      <ability>L2_HalfPunc</ability>
      <abilityName>全半角检查</abilityName>
      <candidateList/>
      <explain>文本全半角错误。</explain>
      <paraID>4A2DBDEA</paraID>
      <start>27</start>
      <end>28</end>
      <status>ignored</status>
      <modifiedWord/>
      <trackRevisions>false</trackRevisions>
    </reviewItem>
    <reviewItem>
      <errorID>a4a8ad37-d85d-4fa2-b815-c4ab9a2785ba</errorID>
      <errorWord>,</errorWord>
      <group>L1_Format</group>
      <groupName>格式问题</groupName>
      <ability>L2_HalfPunc</ability>
      <abilityName>全半角检查</abilityName>
      <candidateList>
        <item>，</item>
      </candidateList>
      <explain>文本全半角错误。</explain>
      <paraID> 9F5A1B3</paraID>
      <start>180</start>
      <end>181</end>
      <status>ignored</status>
      <modifiedWord/>
      <trackRevisions>false</trackRevisions>
    </reviewItem>
    <reviewItem>
      <errorID>7a85a84c-dac4-4d5f-a7f5-58d5d86126e1</errorID>
      <errorWord>,</errorWord>
      <group>L1_Format</group>
      <groupName>格式问题</groupName>
      <ability>L2_HalfPunc</ability>
      <abilityName>全半角检查</abilityName>
      <candidateList>
        <item>，</item>
      </candidateList>
      <explain>文本全半角错误。</explain>
      <paraID> 9F5A1B3</paraID>
      <start>221</start>
      <end>222</end>
      <status>ignored</status>
      <modifiedWord/>
      <trackRevisions>false</trackRevisions>
    </reviewItem>
    <reviewItem>
      <errorID>399d3959-b390-4fb4-b84f-f57c4b01f7c8</errorID>
      <errorWord>,</errorWord>
      <group>L1_Format</group>
      <groupName>格式问题</groupName>
      <ability>L2_HalfPunc</ability>
      <abilityName>全半角检查</abilityName>
      <candidateList>
        <item>，</item>
      </candidateList>
      <explain>文本全半角错误。</explain>
      <paraID>1D20B344</paraID>
      <start>8</start>
      <end>9</end>
      <status>ignored</status>
      <modifiedWord/>
      <trackRevisions>false</trackRevisions>
    </reviewItem>
    <reviewItem>
      <errorID>e58506c8-a4ff-4d38-9676-441322e42af3</errorID>
      <errorWord>"</errorWord>
      <group>L1_Format</group>
      <groupName>格式问题</groupName>
      <ability>L2_HalfPunc</ability>
      <abilityName>全半角检查</abilityName>
      <candidateList/>
      <explain>文本全半角错误。</explain>
      <paraID>1C3A10C2</paraID>
      <start>11</start>
      <end>12</end>
      <status>ignored</status>
      <modifiedWord/>
      <trackRevisions>false</trackRevisions>
    </reviewItem>
    <reviewItem>
      <errorID>93ab4860-3d99-47be-8661-1d64f0fb4255</errorID>
      <errorWord>胶粘</errorWord>
      <group>L1_Word</group>
      <groupName>字词问题</groupName>
      <ability>L2_Typo</ability>
      <abilityName>字词错误</abilityName>
      <candidateList>
        <item>胶黏</item>
      </candidateList>
      <explain/>
      <paraID>537DB3C5</paraID>
      <start>2251</start>
      <end>2253</end>
      <status>ignored</status>
      <modifiedWord/>
      <trackRevisions>false</trackRevisions>
    </reviewItem>
    <reviewItem>
      <errorID>eca7e282-53ce-4e6e-bccb-63d1e77bac53</errorID>
      <errorWord>登陆</errorWord>
      <group>L1_Word</group>
      <groupName>字词问题</groupName>
      <ability>L2_Typo</ability>
      <abilityName>字词错误</abilityName>
      <candidateList>
        <item>登录</item>
      </candidateList>
      <explain>〈动〉❶登记：～在案。❷注册▲。</explain>
      <paraID>5771104C</paraID>
      <start>56</start>
      <end>58</end>
      <status>ignored</status>
      <modifiedWord/>
      <trackRevisions>false</trackRevisions>
    </reviewItem>
    <reviewItem>
      <errorID>13731541-6320-4200-9565-cca834d74345</errorID>
      <errorWord>需具备</errorWord>
      <group>L1_Word</group>
      <groupName>字词问题</groupName>
      <ability>L2_Typo</ability>
      <abilityName>字词错误</abilityName>
      <candidateList>
        <item>须具备</item>
      </candidateList>
      <explain/>
      <paraID>27564E88</paraID>
      <start>126</start>
      <end>129</end>
      <status>ignored</status>
      <modifiedWord/>
      <trackRevisions>false</trackRevisions>
    </reviewItem>
    <reviewItem>
      <errorID>bba44096-ccd9-4128-8818-93cb34f28e1f</errorID>
      <errorWord>需具备</errorWord>
      <group>L1_Word</group>
      <groupName>字词问题</groupName>
      <ability>L2_Typo</ability>
      <abilityName>字词错误</abilityName>
      <candidateList>
        <item>须具备</item>
      </candidateList>
      <explain/>
      <paraID>27564E88</paraID>
      <start>286</start>
      <end>289</end>
      <status>ignored</status>
      <modifiedWord/>
      <trackRevisions>false</trackRevisions>
    </reviewItem>
    <reviewItem>
      <errorID>5853d5e5-6fdf-4972-8820-42e913dd46e3</errorID>
      <errorWord>,</errorWord>
      <group>L1_Format</group>
      <groupName>格式问题</groupName>
      <ability>L2_HalfPunc</ability>
      <abilityName>全半角检查</abilityName>
      <candidateList>
        <item>，</item>
      </candidateList>
      <explain>文本全半角错误。</explain>
      <paraID>53209DA5</paraID>
      <start>43</start>
      <end>44</end>
      <status>ignored</status>
      <modifiedWord/>
      <trackRevisions>false</trackRevisions>
    </reviewItem>
    <reviewItem>
      <errorID>f449e707-d24b-466c-880a-a054015a71a4</errorID>
      <errorWord>,</errorWord>
      <group>L1_Format</group>
      <groupName>格式问题</groupName>
      <ability>L2_HalfPunc</ability>
      <abilityName>全半角检查</abilityName>
      <candidateList>
        <item>，</item>
      </candidateList>
      <explain>文本全半角错误。</explain>
      <paraID>1F663942</paraID>
      <start>13</start>
      <end>14</end>
      <status>ignored</status>
      <modifiedWord/>
      <trackRevisions>false</trackRevisions>
    </reviewItem>
    <reviewItem>
      <errorID>6123f975-9644-4cbe-b725-84372a87fce4</errorID>
      <errorWord>接</errorWord>
      <group>L1_Word</group>
      <groupName>字词问题</groupName>
      <ability>L2_Typo</ability>
      <abilityName>字词错误</abilityName>
      <candidateList>
        <item>接到</item>
      </candidateList>
      <explain/>
      <paraID> 1008038</paraID>
      <start>107</start>
      <end>108</end>
      <status>ignored</status>
      <modifiedWord/>
      <trackRevisions>false</trackRevisions>
    </reviewItem>
    <reviewItem>
      <errorID>2bac55ef-7d42-48e5-a4fb-046288b884aa</errorID>
      <errorWord>接到</errorWord>
      <group>L1_Word</group>
      <groupName>字词问题</groupName>
      <ability>L2_Typo</ability>
      <abilityName>字词错误</abilityName>
      <candidateList>
        <item>接</item>
      </candidateList>
      <explain/>
      <paraID> 1008038</paraID>
      <start>116</start>
      <end>118</end>
      <status>ignored</status>
      <modifiedWord/>
      <trackRevisions>false</trackRevisions>
    </reviewItem>
    <reviewItem>
      <errorID>dd12d884-bf48-443a-b0d3-ba2db699feeb</errorID>
      <errorWord>登陆</errorWord>
      <group>L1_Word</group>
      <groupName>字词问题</groupName>
      <ability>L2_Typo</ability>
      <abilityName>字词错误</abilityName>
      <candidateList>
        <item>登录</item>
      </candidateList>
      <explain>〈动〉❶登记：～在案。❷注册▲。</explain>
      <paraID>503B1B94</paraID>
      <start>91</start>
      <end>93</end>
      <status>ignored</status>
      <modifiedWord/>
      <trackRevisions>false</trackRevisions>
    </reviewItem>
    <reviewItem>
      <errorID>0cc4159c-9c7c-4277-8777-39cf46d517d7</errorID>
      <errorWord>4千</errorWord>
      <group>L1_Knowledge</group>
      <groupName>知识性问题</groupName>
      <ability>L2_Knowledge</ability>
      <abilityName>其他知识</abilityName>
      <candidateList>
        <item>4000</item>
      </candidateList>
      <explain/>
      <paraID>4A73A1A9</paraID>
      <start>37</start>
      <end>39</end>
      <status>ignored</status>
      <modifiedWord/>
      <trackRevisions>false</trackRevisions>
    </reviewItem>
    <reviewItem>
      <errorID>829749d8-7621-4f27-96de-cf98503f16b5</errorID>
      <errorWord>4千</errorWord>
      <group>L1_Knowledge</group>
      <groupName>知识性问题</groupName>
      <ability>L2_Knowledge</ability>
      <abilityName>其他知识</abilityName>
      <candidateList>
        <item>4000</item>
      </candidateList>
      <explain/>
      <paraID>4A73A1A9</paraID>
      <start>44</start>
      <end>46</end>
      <status>ignored</status>
      <modifiedWord/>
      <trackRevisions>false</trackRevisions>
    </reviewItem>
    <reviewItem>
      <errorID>62ce7ad8-a167-4984-adbb-cfb3ef1011fa</errorID>
      <errorWord>,</errorWord>
      <group>L1_Format</group>
      <groupName>格式问题</groupName>
      <ability>L2_HalfPunc</ability>
      <abilityName>全半角检查</abilityName>
      <candidateList>
        <item>，</item>
      </candidateList>
      <explain>文本全半角错误。</explain>
      <paraID>65849660</paraID>
      <start>388</start>
      <end>389</end>
      <status>ignored</status>
      <modifiedWord/>
      <trackRevisions>false</trackRevisions>
    </reviewItem>
    <reviewItem>
      <errorID>86f109a7-25d2-440b-8f4a-6dfb5aac81ae</errorID>
      <errorWord>国家市场监督管理局</errorWord>
      <group>L1_Word</group>
      <groupName>字词问题</groupName>
      <ability>L2_Typo</ability>
      <abilityName>字词错误</abilityName>
      <candidateList>
        <item>国家市场监督管理总局</item>
      </candidateList>
      <explain/>
      <paraID>78260767</paraID>
      <start>51</start>
      <end>60</end>
      <status>ignored</status>
      <modifiedWord/>
      <trackRevisions>false</trackRevisions>
    </reviewItem>
    <reviewItem>
      <errorID>5e23e8ad-9e86-4f35-8e61-0b42ad8e8587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1888A947</paraID>
      <start>18</start>
      <end>19</end>
      <status>modified</status>
      <modifiedWord>对</modifiedWord>
      <trackRevisions>false</trackRevisions>
    </reviewItem>
    <reviewItem>
      <errorID>0ec669c8-f469-4698-8e37-129e59bf1c69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356F4B41</paraID>
      <start>8</start>
      <end>9</end>
      <status>ignored</status>
      <modifiedWord/>
      <trackRevisions>false</trackRevisions>
    </reviewItem>
    <reviewItem>
      <errorID>a8d4acf0-bb67-40ac-9dfa-3cd3e6e5a941</errorID>
      <errorWord>下</errorWord>
      <group>L1_Word</group>
      <groupName>字词问题</groupName>
      <ability>L2_Typo</ability>
      <abilityName>字词错误</abilityName>
      <candidateList>
        <item>下简</item>
      </candidateList>
      <explain/>
      <paraID>2045DD15</paraID>
      <start>8</start>
      <end>9</end>
      <status>ignored</status>
      <modifiedWord/>
      <trackRevisions>false</trackRevisions>
    </reviewItem>
    <reviewItem>
      <errorID>f207968f-c38e-4c42-aa86-bf3eb3a50d97</errorID>
      <errorWord>下</errorWord>
      <group>L1_Word</group>
      <groupName>字词问题</groupName>
      <ability>L2_Typo</ability>
      <abilityName>字词错误</abilityName>
      <candidateList>
        <item>下简</item>
      </candidateList>
      <explain/>
      <paraID>3E9E5FB9</paraID>
      <start>8</start>
      <end>9</end>
      <status>ignored</status>
      <modifiedWord/>
      <trackRevisions>false</trackRevisions>
    </reviewItem>
    <reviewItem>
      <errorID>5aec92c4-0e2e-41b9-ae30-fa207eb82828</errorID>
      <errorWord>应</errorWord>
      <group>L1_Word</group>
      <groupName>字词问题</groupName>
      <ability>L2_Typo</ability>
      <abilityName>字词错误</abilityName>
      <candidateList>
        <item>应当</item>
      </candidateList>
      <explain/>
      <paraID>72FFA71A</paraID>
      <start>34</start>
      <end>35</end>
      <status>ignored</status>
      <modifiedWord/>
      <trackRevisions>false</trackRevisions>
    </reviewItem>
    <reviewItem>
      <errorID>f5fe72b5-1c6f-45a4-810a-4eb1f034288f</errorID>
      <errorWord>作</errorWord>
      <group>L1_Word</group>
      <groupName>字词问题</groupName>
      <ability>L2_Typo</ability>
      <abilityName>字词错误</abilityName>
      <candidateList>
        <item>做</item>
      </candidateList>
      <explain>存在发音相同字词的误用。</explain>
      <paraID> AD2C6E6</paraID>
      <start>4</start>
      <end>5</end>
      <status>ignored</status>
      <modifiedWord/>
      <trackRevisions>false</trackRevisions>
    </reviewItem>
    <reviewItem>
      <errorID>d264dec2-99a0-483a-aafc-59dac6b565cc</errorID>
      <errorWord>[2011]300号</errorWord>
      <group>L1_Knowledge</group>
      <groupName>知识性问题</groupName>
      <ability>L2_Knowledge</ability>
      <abilityName>其他知识</abilityName>
      <candidateList>
        <item>〔2011〕300号</item>
      </candidateList>
      <explain>发文字号格式错误。</explain>
      <paraID>2EFF78F1</paraID>
      <start>58</start>
      <end>68</end>
      <status>ignored</status>
      <modifiedWord/>
      <trackRevisions>false</trackRevisions>
    </reviewItem>
    <reviewItem>
      <errorID>9d0283cd-73c9-486a-8408-c7026aebb414</errorID>
      <errorWord>〔2017〕 141号</errorWord>
      <group>L1_Knowledge</group>
      <groupName>知识性问题</groupName>
      <ability>L2_Knowledge</ability>
      <abilityName>其他知识</abilityName>
      <candidateList>
        <item>〔2017〕141号</item>
      </candidateList>
      <explain>发文字号格式错误。</explain>
      <paraID>1F1A2396</paraID>
      <start>49</start>
      <end>60</end>
      <status>ignored</status>
      <modifiedWord/>
      <trackRevisions>false</trackRevisions>
    </reviewItem>
    <reviewItem>
      <errorID>2841c882-b8d5-4fcb-af42-1b5cd2fae390</errorID>
      <errorWord>获</errorWord>
      <group>L1_Word</group>
      <groupName>字词问题</groupName>
      <ability>L2_Typo</ability>
      <abilityName>字词错误</abilityName>
      <candidateList>
        <item>获得</item>
      </candidateList>
      <explain>〈动〉取得；得到（多用于抽象事物）：～好评｜～宝贵的经验｜～显著的成绩。</explain>
      <paraID>4777C93C</paraID>
      <start>23</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89C0B-A441-4174-9579-3BB90CECAFA9}"/>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张艳</cp:lastModifiedBy>
  <cp:revision>13</cp:revision>
  <dcterms:created xsi:type="dcterms:W3CDTF">2022-12-13T00:17:00Z</dcterms:created>
  <dcterms:modified xsi:type="dcterms:W3CDTF">2026-09-16T08:21:08Z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eyJoZGlkIjoiYWE1MTRhNWVlMmE1Mjk2Yjk5NmUwNzExYmI3MmQ0MmIiLCJ1c2VySWQiOiI1MDQ0ODQwOTUifQ==</vt:lpwstr>
  </property>
  <property fmtid="{D5CDD505-2E9C-101B-9397-08002B2CF9AE}" pid="3" name="KSOProductBuildVer">
    <vt:lpwstr>2052-12.1.0.28505</vt:lpwstr>
  </property>
  <property fmtid="{D5CDD505-2E9C-101B-9397-08002B2CF9AE}" pid="4" name="ICV">
    <vt:lpwstr>5182B230D11A44DB82655BA59D477618_13</vt:lpwstr>
  </property>
</Properties>
</file>