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ind w:firstLine="320"/>
        <w:jc w:val="left"/>
        <w:rPr>
          <w:rFonts w:ascii="宋体" w:hAnsi="宋体" w:cs="宋体"/>
          <w:color w:val="000000"/>
          <w:sz w:val="28"/>
          <w:szCs w:val="28"/>
        </w:rPr>
      </w:pPr>
      <w:r>
        <w:rPr>
          <w:rFonts w:hint="eastAsia" w:ascii="宋体" w:hAnsi="宋体" w:cs="宋体"/>
          <w:color w:val="000000"/>
          <w:sz w:val="28"/>
          <w:szCs w:val="28"/>
        </w:rPr>
        <w:t xml:space="preserve">     </w:t>
      </w:r>
      <w:r/>
    </w:p>
    <w:p>
      <w:pPr>
        <w:pStyle w:val="860"/>
        <w:rPr>
          <w:rFonts w:ascii="宋体" w:hAnsi="宋体" w:cs="宋体"/>
          <w:sz w:val="28"/>
          <w:szCs w:val="28"/>
        </w:rPr>
      </w:pPr>
      <w:r>
        <w:rPr>
          <w:rFonts w:ascii="宋体" w:hAnsi="宋体" w:cs="宋体"/>
          <w:sz w:val="28"/>
          <w:szCs w:val="28"/>
        </w:rPr>
      </w:r>
      <w:r/>
    </w:p>
    <w:p>
      <w:pPr>
        <w:pStyle w:val="873"/>
        <w:jc w:val="center"/>
        <w:rPr>
          <w:rFonts w:ascii="宋体" w:hAnsi="宋体" w:cs="宋体"/>
          <w:b/>
          <w:bCs/>
          <w:color w:val="000000"/>
          <w:spacing w:val="76"/>
          <w:sz w:val="72"/>
          <w:szCs w:val="72"/>
        </w:rPr>
      </w:pPr>
      <w:r>
        <w:rPr>
          <w:rFonts w:ascii="宋体" w:hAnsi="宋体" w:cs="宋体"/>
          <w:b/>
          <w:bCs/>
          <w:color w:val="000000"/>
          <w:spacing w:val="76"/>
          <w:sz w:val="72"/>
          <w:szCs w:val="72"/>
        </w:rPr>
      </w:r>
      <w:r/>
    </w:p>
    <w:p>
      <w:pPr>
        <w:pStyle w:val="873"/>
        <w:jc w:val="center"/>
        <w:rPr>
          <w:rFonts w:ascii="宋体" w:hAnsi="宋体" w:cs="宋体"/>
          <w:b/>
          <w:bCs/>
          <w:color w:val="000000"/>
          <w:spacing w:val="76"/>
          <w:sz w:val="144"/>
          <w:szCs w:val="144"/>
        </w:rPr>
      </w:pPr>
      <w:r>
        <w:rPr>
          <w:rFonts w:hint="eastAsia" w:ascii="宋体" w:hAnsi="宋体" w:cs="宋体"/>
          <w:b/>
          <w:bCs/>
          <w:color w:val="000000"/>
          <w:spacing w:val="76"/>
          <w:sz w:val="144"/>
          <w:szCs w:val="144"/>
        </w:rPr>
        <w:t xml:space="preserve">招标文件</w:t>
      </w:r>
      <w:r/>
    </w:p>
    <w:p>
      <w:pPr>
        <w:pStyle w:val="873"/>
        <w:ind w:firstLine="2108"/>
        <w:rPr>
          <w:rFonts w:ascii="宋体" w:hAnsi="宋体" w:cs="宋体"/>
          <w:b/>
          <w:bCs/>
          <w:color w:val="000000"/>
          <w:sz w:val="28"/>
          <w:szCs w:val="28"/>
        </w:rPr>
      </w:pPr>
      <w:r>
        <w:rPr>
          <w:rFonts w:ascii="宋体" w:hAnsi="宋体" w:cs="宋体"/>
          <w:b/>
          <w:bCs/>
          <w:color w:val="000000"/>
          <w:sz w:val="28"/>
          <w:szCs w:val="28"/>
        </w:rPr>
      </w:r>
      <w:r/>
    </w:p>
    <w:p>
      <w:pPr>
        <w:pStyle w:val="873"/>
        <w:ind w:firstLine="2108"/>
        <w:rPr>
          <w:rFonts w:ascii="宋体" w:hAnsi="宋体" w:cs="宋体"/>
          <w:b/>
          <w:bCs/>
          <w:color w:val="000000"/>
          <w:sz w:val="28"/>
          <w:szCs w:val="28"/>
        </w:rPr>
      </w:pPr>
      <w:r>
        <w:rPr>
          <w:rFonts w:ascii="宋体" w:hAnsi="宋体" w:cs="宋体"/>
          <w:b/>
          <w:bCs/>
          <w:color w:val="000000"/>
          <w:sz w:val="28"/>
          <w:szCs w:val="28"/>
        </w:rPr>
      </w:r>
      <w:r/>
    </w:p>
    <w:p>
      <w:pPr>
        <w:pStyle w:val="860"/>
        <w:rPr>
          <w:rFonts w:ascii="宋体" w:hAnsi="宋体" w:cs="宋体"/>
          <w:sz w:val="28"/>
          <w:szCs w:val="28"/>
        </w:rPr>
      </w:pPr>
      <w:r>
        <w:rPr>
          <w:rFonts w:ascii="宋体" w:hAnsi="宋体" w:cs="宋体"/>
          <w:sz w:val="28"/>
          <w:szCs w:val="28"/>
        </w:rPr>
      </w:r>
      <w:r/>
    </w:p>
    <w:p>
      <w:pPr>
        <w:pStyle w:val="870"/>
        <w:rPr>
          <w:rFonts w:ascii="宋体" w:hAnsi="宋体" w:cs="宋体"/>
          <w:sz w:val="28"/>
          <w:szCs w:val="28"/>
        </w:rPr>
      </w:pPr>
      <w:r>
        <w:rPr>
          <w:rFonts w:ascii="宋体" w:hAnsi="宋体" w:cs="宋体"/>
          <w:sz w:val="28"/>
          <w:szCs w:val="28"/>
        </w:rPr>
      </w:r>
      <w:r/>
    </w:p>
    <w:p>
      <w:pPr>
        <w:pStyle w:val="870"/>
        <w:rPr>
          <w:rFonts w:ascii="宋体" w:hAnsi="宋体" w:cs="宋体"/>
          <w:sz w:val="28"/>
          <w:szCs w:val="28"/>
        </w:rPr>
      </w:pPr>
      <w:r>
        <w:rPr>
          <w:rFonts w:ascii="宋体" w:hAnsi="宋体" w:cs="宋体"/>
          <w:sz w:val="28"/>
          <w:szCs w:val="28"/>
        </w:rPr>
      </w:r>
      <w:r/>
    </w:p>
    <w:p>
      <w:pPr>
        <w:pStyle w:val="873"/>
        <w:rPr>
          <w:rFonts w:ascii="宋体" w:hAnsi="宋体" w:cs="宋体"/>
          <w:color w:val="000000"/>
          <w:sz w:val="28"/>
          <w:szCs w:val="28"/>
        </w:rPr>
      </w:pPr>
      <w:r>
        <w:rPr>
          <w:rFonts w:ascii="宋体" w:hAnsi="宋体" w:cs="宋体"/>
          <w:color w:val="000000"/>
          <w:sz w:val="28"/>
          <w:szCs w:val="28"/>
        </w:rPr>
      </w:r>
      <w:r/>
    </w:p>
    <w:p>
      <w:pPr>
        <w:pStyle w:val="873"/>
        <w:ind w:firstLine="2108"/>
        <w:rPr>
          <w:rFonts w:ascii="宋体" w:hAnsi="宋体" w:cs="宋体"/>
          <w:b/>
          <w:bCs/>
          <w:color w:val="000000"/>
          <w:sz w:val="28"/>
          <w:szCs w:val="28"/>
        </w:rPr>
      </w:pPr>
      <w:r>
        <w:rPr>
          <w:rFonts w:ascii="宋体" w:hAnsi="宋体" w:cs="宋体"/>
          <w:b/>
          <w:bCs/>
          <w:color w:val="000000"/>
          <w:sz w:val="28"/>
          <w:szCs w:val="28"/>
        </w:rPr>
      </w:r>
      <w:r/>
    </w:p>
    <w:p>
      <w:pPr>
        <w:pStyle w:val="873"/>
        <w:ind w:firstLine="1124"/>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项目名称：新沂市2026年小麦赤霉病等农作物病虫疫情防治</w:t>
      </w:r>
      <w:r/>
    </w:p>
    <w:p>
      <w:pPr>
        <w:jc w:val="both"/>
        <w:spacing w:line="360" w:lineRule="auto"/>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       项目编号：JSZC-320381-JSYH-G2026-0007</w:t>
      </w:r>
      <w:r/>
    </w:p>
    <w:p>
      <w:pPr>
        <w:pStyle w:val="873"/>
        <w:ind w:firstLine="1124"/>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采 购 人：新沂市农业农村局 </w:t>
      </w:r>
      <w:r/>
    </w:p>
    <w:p>
      <w:pPr>
        <w:pStyle w:val="873"/>
        <w:ind w:firstLine="1124"/>
        <w:spacing w:line="360" w:lineRule="auto"/>
        <w:rPr>
          <w:rFonts w:ascii="宋体" w:hAnsi="宋体" w:cs="宋体"/>
          <w:b/>
          <w:bCs/>
          <w:color w:val="000000"/>
          <w:sz w:val="32"/>
          <w:szCs w:val="32"/>
        </w:rPr>
      </w:pPr>
      <w:r>
        <w:rPr>
          <w:rFonts w:ascii="宋体" w:hAnsi="宋体" w:cs="宋体"/>
          <w:b/>
          <w:bCs/>
          <w:color w:val="000000"/>
          <w:sz w:val="32"/>
          <w:szCs w:val="32"/>
        </w:rPr>
      </w:r>
      <w:r/>
    </w:p>
    <w:p>
      <w:pPr>
        <w:pStyle w:val="873"/>
        <w:ind w:firstLine="1124"/>
        <w:spacing w:line="360" w:lineRule="auto"/>
        <w:rPr>
          <w:rFonts w:ascii="宋体" w:hAnsi="宋体" w:cs="宋体"/>
          <w:b/>
          <w:bCs/>
          <w:color w:val="000000"/>
          <w:sz w:val="32"/>
          <w:szCs w:val="32"/>
        </w:rPr>
      </w:pPr>
      <w:r>
        <w:rPr>
          <w:rFonts w:ascii="宋体" w:hAnsi="宋体" w:cs="宋体"/>
          <w:b/>
          <w:bCs/>
          <w:color w:val="000000"/>
          <w:sz w:val="32"/>
          <w:szCs w:val="32"/>
        </w:rPr>
      </w:r>
      <w:r/>
    </w:p>
    <w:p>
      <w:pPr>
        <w:pStyle w:val="873"/>
        <w:spacing w:line="360" w:lineRule="auto"/>
        <w:rPr>
          <w:rFonts w:ascii="宋体" w:hAnsi="宋体" w:cs="宋体"/>
          <w:b/>
          <w:bCs/>
          <w:color w:val="000000"/>
          <w:sz w:val="32"/>
          <w:szCs w:val="32"/>
        </w:rPr>
      </w:pPr>
      <w:r>
        <w:rPr>
          <w:rFonts w:ascii="宋体" w:hAnsi="宋体" w:cs="宋体"/>
          <w:b/>
          <w:bCs/>
          <w:color w:val="000000"/>
          <w:sz w:val="32"/>
          <w:szCs w:val="32"/>
        </w:rPr>
      </w:r>
      <w:r/>
    </w:p>
    <w:p>
      <w:pPr>
        <w:pStyle w:val="873"/>
        <w:ind w:firstLine="1124"/>
        <w:spacing w:line="360" w:lineRule="auto"/>
        <w:rPr>
          <w:rFonts w:ascii="宋体" w:hAnsi="宋体" w:cs="宋体"/>
          <w:b/>
          <w:bCs/>
          <w:color w:val="000000"/>
          <w:sz w:val="32"/>
          <w:szCs w:val="32"/>
        </w:rPr>
      </w:pPr>
      <w:r>
        <w:rPr>
          <w:rFonts w:ascii="宋体" w:hAnsi="宋体" w:cs="宋体"/>
          <w:b/>
          <w:bCs/>
          <w:color w:val="000000"/>
          <w:sz w:val="32"/>
          <w:szCs w:val="32"/>
        </w:rPr>
      </w:r>
      <w:r/>
    </w:p>
    <w:p>
      <w:pPr>
        <w:pStyle w:val="873"/>
        <w:ind w:firstLine="1124"/>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采购代理机构：江苏尧瀚招投标代理有限公司</w:t>
      </w:r>
      <w:r/>
    </w:p>
    <w:p>
      <w:pPr>
        <w:pStyle w:val="975"/>
        <w:ind w:firstLine="0"/>
        <w:jc w:val="center"/>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二〇二六年十月</w:t>
      </w:r>
      <w:r/>
    </w:p>
    <w:p>
      <w:pPr>
        <w:pStyle w:val="873"/>
        <w:rPr>
          <w:rFonts w:ascii="宋体" w:hAnsi="宋体" w:cs="宋体"/>
          <w:b/>
          <w:color w:val="000000"/>
          <w:sz w:val="28"/>
          <w:szCs w:val="28"/>
        </w:rPr>
      </w:pPr>
      <w:r>
        <w:rPr>
          <w:rFonts w:ascii="宋体" w:hAnsi="宋体" w:cs="宋体"/>
          <w:b/>
          <w:color w:val="000000"/>
          <w:sz w:val="28"/>
          <w:szCs w:val="28"/>
        </w:rPr>
      </w:r>
      <w:r/>
    </w:p>
    <w:p>
      <w:pPr>
        <w:rPr>
          <w:rFonts w:ascii="宋体" w:hAnsi="宋体" w:cs="宋体"/>
          <w:b/>
          <w:color w:val="000000"/>
          <w:sz w:val="28"/>
          <w:szCs w:val="28"/>
        </w:rPr>
      </w:pPr>
      <w:r>
        <w:rPr>
          <w:rFonts w:hint="eastAsia" w:ascii="宋体" w:hAnsi="宋体" w:cs="宋体"/>
          <w:b/>
          <w:color w:val="000000"/>
          <w:sz w:val="28"/>
          <w:szCs w:val="28"/>
        </w:rPr>
        <w:br w:type="page" w:clear="all"/>
      </w:r>
      <w:r/>
    </w:p>
    <w:p>
      <w:pPr>
        <w:pStyle w:val="975"/>
        <w:ind w:firstLine="0"/>
        <w:jc w:val="center"/>
        <w:rPr>
          <w:rFonts w:ascii="宋体" w:hAnsi="宋体" w:cs="宋体"/>
          <w:b/>
          <w:color w:val="000000"/>
          <w:sz w:val="36"/>
          <w:szCs w:val="36"/>
        </w:rPr>
      </w:pPr>
      <w:r>
        <w:rPr>
          <w:rFonts w:hint="eastAsia" w:ascii="宋体" w:hAnsi="宋体" w:cs="宋体"/>
          <w:b/>
          <w:color w:val="000000"/>
          <w:sz w:val="36"/>
          <w:szCs w:val="36"/>
        </w:rPr>
        <w:t xml:space="preserve">目 录</w:t>
      </w:r>
      <w:r/>
    </w:p>
    <w:p>
      <w:pPr>
        <w:pStyle w:val="873"/>
        <w:jc w:val="center"/>
        <w:spacing w:line="520" w:lineRule="exact"/>
        <w:rPr>
          <w:rFonts w:ascii="宋体" w:hAnsi="宋体" w:cs="宋体"/>
          <w:b/>
          <w:color w:val="000000"/>
          <w:sz w:val="28"/>
          <w:szCs w:val="28"/>
        </w:rPr>
      </w:pPr>
      <w:r/>
      <w:bookmarkStart w:id="0" w:name="_Toc522790130"/>
      <w:r/>
      <w:r/>
    </w:p>
    <w:p>
      <w:pPr>
        <w:pStyle w:val="873"/>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1036"/>
        <w:spacing w:line="360" w:lineRule="auto"/>
        <w:tabs>
          <w:tab w:val="right" w:pos="8820" w:leader="dot"/>
        </w:tabs>
        <w:rPr>
          <w:rFonts w:ascii="宋体" w:hAnsi="宋体" w:cs="宋体"/>
          <w:color w:val="000000"/>
          <w:sz w:val="28"/>
          <w:szCs w:val="28"/>
        </w:rPr>
      </w:pPr>
      <w:r>
        <w:rPr>
          <w:rFonts w:hint="eastAsia" w:ascii="宋体" w:hAnsi="宋体" w:cs="宋体"/>
          <w:b/>
          <w:color w:val="000000"/>
          <w:sz w:val="28"/>
          <w:szCs w:val="28"/>
        </w:rPr>
        <w:fldChar w:fldCharType="begin"/>
      </w:r>
      <w:r>
        <w:rPr>
          <w:rFonts w:hint="eastAsia" w:ascii="宋体" w:hAnsi="宋体" w:cs="宋体"/>
          <w:b/>
          <w:color w:val="000000"/>
          <w:sz w:val="28"/>
          <w:szCs w:val="28"/>
        </w:rPr>
        <w:instrText xml:space="preserve"> TOC \o "1-3" \h \z \u </w:instrText>
      </w:r>
      <w:r>
        <w:rPr>
          <w:rFonts w:hint="eastAsia" w:ascii="宋体" w:hAnsi="宋体" w:cs="宋体"/>
          <w:b/>
          <w:color w:val="000000"/>
          <w:sz w:val="28"/>
          <w:szCs w:val="28"/>
        </w:rPr>
        <w:fldChar w:fldCharType="separate"/>
      </w:r>
      <w:r>
        <w:fldChar w:fldCharType="begin"/>
      </w:r>
      <w:r>
        <w:instrText xml:space="preserve"> HYPERLINK \l "_Toc24120" </w:instrText>
      </w:r>
      <w:r>
        <w:fldChar w:fldCharType="separate"/>
      </w:r>
      <w:r>
        <w:rPr>
          <w:rFonts w:hint="eastAsia" w:ascii="宋体" w:hAnsi="宋体" w:cs="宋体"/>
          <w:color w:val="000000"/>
          <w:sz w:val="28"/>
          <w:szCs w:val="28"/>
        </w:rPr>
        <w:t xml:space="preserve">第一章  投标邀请</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_Toc24120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3</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1036"/>
        <w:spacing w:line="360" w:lineRule="auto"/>
        <w:tabs>
          <w:tab w:val="right" w:pos="8820" w:leader="dot"/>
        </w:tabs>
        <w:rPr>
          <w:rFonts w:ascii="宋体" w:hAnsi="宋体" w:cs="宋体"/>
          <w:color w:val="000000"/>
          <w:sz w:val="28"/>
          <w:szCs w:val="28"/>
        </w:rPr>
      </w:pPr>
      <w:r>
        <w:fldChar w:fldCharType="begin"/>
      </w:r>
      <w:r>
        <w:instrText xml:space="preserve"> HYPERLINK \l "_Toc22286" </w:instrText>
      </w:r>
      <w:r>
        <w:fldChar w:fldCharType="separate"/>
      </w:r>
      <w:r>
        <w:rPr>
          <w:rFonts w:hint="eastAsia" w:ascii="宋体" w:hAnsi="宋体" w:cs="宋体"/>
          <w:color w:val="000000"/>
          <w:sz w:val="28"/>
          <w:szCs w:val="28"/>
        </w:rPr>
        <w:t xml:space="preserve">第二章  投标人须知</w:t>
      </w:r>
      <w:r>
        <w:rPr>
          <w:rFonts w:hint="eastAsia" w:ascii="宋体" w:hAnsi="宋体" w:cs="宋体"/>
          <w:color w:val="000000"/>
          <w:sz w:val="28"/>
          <w:szCs w:val="28"/>
        </w:rPr>
        <w:tab/>
      </w:r>
      <w:r>
        <w:rPr>
          <w:rFonts w:hint="eastAsia" w:ascii="宋体" w:hAnsi="宋体" w:cs="宋体"/>
          <w:color w:val="000000"/>
          <w:sz w:val="28"/>
          <w:szCs w:val="28"/>
        </w:rPr>
        <w:t xml:space="preserve"> 5</w:t>
      </w:r>
      <w:r>
        <w:rPr>
          <w:rFonts w:hint="eastAsia" w:ascii="宋体" w:hAnsi="宋体" w:cs="宋体"/>
          <w:color w:val="000000"/>
          <w:sz w:val="28"/>
          <w:szCs w:val="28"/>
        </w:rPr>
        <w:fldChar w:fldCharType="end"/>
      </w:r>
      <w:r/>
    </w:p>
    <w:p>
      <w:pPr>
        <w:pStyle w:val="1036"/>
        <w:spacing w:line="360" w:lineRule="auto"/>
        <w:tabs>
          <w:tab w:val="right" w:pos="8820" w:leader="dot"/>
        </w:tabs>
        <w:rPr>
          <w:rFonts w:ascii="宋体" w:hAnsi="宋体" w:cs="宋体"/>
          <w:color w:val="000000"/>
          <w:sz w:val="28"/>
          <w:szCs w:val="28"/>
        </w:rPr>
      </w:pPr>
      <w:r>
        <w:fldChar w:fldCharType="begin"/>
      </w:r>
      <w:r>
        <w:instrText xml:space="preserve"> HYPERLINK \l "_Toc17318" </w:instrText>
      </w:r>
      <w:r>
        <w:fldChar w:fldCharType="separate"/>
      </w:r>
      <w:r>
        <w:rPr>
          <w:rFonts w:hint="eastAsia" w:ascii="宋体" w:hAnsi="宋体" w:cs="宋体"/>
          <w:color w:val="000000"/>
          <w:sz w:val="28"/>
          <w:szCs w:val="28"/>
        </w:rPr>
        <w:t xml:space="preserve">第三章  投标资料表</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_Toc17318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17</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1036"/>
        <w:spacing w:line="360" w:lineRule="auto"/>
        <w:tabs>
          <w:tab w:val="right" w:pos="8820" w:leader="dot"/>
        </w:tabs>
        <w:rPr>
          <w:rFonts w:ascii="宋体" w:hAnsi="宋体" w:cs="宋体"/>
          <w:color w:val="000000"/>
          <w:sz w:val="28"/>
          <w:szCs w:val="28"/>
        </w:rPr>
      </w:pPr>
      <w:r>
        <w:fldChar w:fldCharType="begin"/>
      </w:r>
      <w:r>
        <w:instrText xml:space="preserve"> HYPERLINK \l "_Toc9989" </w:instrText>
      </w:r>
      <w:r>
        <w:fldChar w:fldCharType="separate"/>
      </w:r>
      <w:r>
        <w:rPr>
          <w:rFonts w:hint="eastAsia" w:ascii="宋体" w:hAnsi="宋体" w:cs="宋体"/>
          <w:color w:val="000000"/>
          <w:sz w:val="28"/>
          <w:szCs w:val="28"/>
        </w:rPr>
        <w:t xml:space="preserve">第四章  评标标准</w:t>
      </w:r>
      <w:r>
        <w:rPr>
          <w:rFonts w:hint="eastAsia" w:ascii="宋体" w:hAnsi="宋体" w:cs="宋体"/>
          <w:color w:val="000000"/>
          <w:sz w:val="28"/>
          <w:szCs w:val="28"/>
        </w:rPr>
        <w:tab/>
      </w:r>
      <w:r>
        <w:rPr>
          <w:rFonts w:hint="eastAsia" w:ascii="宋体" w:hAnsi="宋体" w:cs="宋体"/>
          <w:color w:val="000000"/>
          <w:sz w:val="28"/>
          <w:szCs w:val="28"/>
        </w:rPr>
        <w:t xml:space="preserve">2</w:t>
      </w:r>
      <w:r>
        <w:rPr>
          <w:rFonts w:hint="eastAsia" w:ascii="宋体" w:hAnsi="宋体" w:cs="宋体"/>
          <w:color w:val="000000"/>
          <w:sz w:val="28"/>
          <w:szCs w:val="28"/>
        </w:rPr>
        <w:fldChar w:fldCharType="end"/>
      </w:r>
      <w:r>
        <w:rPr>
          <w:rFonts w:hint="eastAsia" w:ascii="宋体" w:hAnsi="宋体" w:cs="宋体"/>
          <w:color w:val="000000"/>
          <w:sz w:val="28"/>
          <w:szCs w:val="28"/>
        </w:rPr>
        <w:t xml:space="preserve">6</w:t>
      </w:r>
      <w:r/>
    </w:p>
    <w:p>
      <w:pPr>
        <w:pStyle w:val="1036"/>
        <w:spacing w:line="360" w:lineRule="auto"/>
        <w:tabs>
          <w:tab w:val="right" w:pos="8820" w:leader="dot"/>
        </w:tabs>
        <w:rPr>
          <w:rFonts w:ascii="宋体" w:hAnsi="宋体" w:cs="宋体"/>
          <w:color w:val="000000"/>
          <w:sz w:val="28"/>
          <w:szCs w:val="28"/>
        </w:rPr>
      </w:pPr>
      <w:r>
        <w:fldChar w:fldCharType="begin"/>
      </w:r>
      <w:r>
        <w:instrText xml:space="preserve"> HYPERLINK \l "_Toc13862" </w:instrText>
      </w:r>
      <w:r>
        <w:fldChar w:fldCharType="separate"/>
      </w:r>
      <w:r>
        <w:rPr>
          <w:rFonts w:hint="eastAsia" w:ascii="宋体" w:hAnsi="宋体" w:cs="宋体"/>
          <w:color w:val="000000"/>
          <w:sz w:val="28"/>
          <w:szCs w:val="28"/>
        </w:rPr>
        <w:t xml:space="preserve">第五章  拟签订的合同文本</w:t>
      </w:r>
      <w:r>
        <w:rPr>
          <w:rFonts w:hint="eastAsia" w:ascii="宋体" w:hAnsi="宋体" w:cs="宋体"/>
          <w:color w:val="000000"/>
          <w:sz w:val="28"/>
          <w:szCs w:val="28"/>
        </w:rPr>
        <w:tab/>
      </w:r>
      <w:r>
        <w:rPr>
          <w:rFonts w:hint="eastAsia" w:ascii="宋体" w:hAnsi="宋体" w:cs="宋体"/>
          <w:color w:val="000000"/>
          <w:sz w:val="28"/>
          <w:szCs w:val="28"/>
        </w:rPr>
        <w:t xml:space="preserve">2</w:t>
      </w:r>
      <w:r>
        <w:rPr>
          <w:rFonts w:hint="eastAsia" w:ascii="宋体" w:hAnsi="宋体" w:cs="宋体"/>
          <w:color w:val="000000"/>
          <w:sz w:val="28"/>
          <w:szCs w:val="28"/>
        </w:rPr>
        <w:fldChar w:fldCharType="end"/>
      </w:r>
      <w:r>
        <w:rPr>
          <w:rFonts w:hint="eastAsia" w:ascii="宋体" w:hAnsi="宋体" w:cs="宋体"/>
          <w:color w:val="000000"/>
          <w:sz w:val="28"/>
          <w:szCs w:val="28"/>
        </w:rPr>
        <w:t xml:space="preserve">8</w:t>
      </w:r>
      <w:r/>
    </w:p>
    <w:p>
      <w:pPr>
        <w:pStyle w:val="1036"/>
        <w:spacing w:line="360" w:lineRule="auto"/>
        <w:tabs>
          <w:tab w:val="right" w:pos="8820" w:leader="dot"/>
        </w:tabs>
        <w:rPr>
          <w:rFonts w:ascii="宋体" w:hAnsi="宋体" w:cs="宋体"/>
          <w:color w:val="000000"/>
          <w:sz w:val="28"/>
          <w:szCs w:val="28"/>
        </w:rPr>
      </w:pPr>
      <w:r>
        <w:fldChar w:fldCharType="begin"/>
      </w:r>
      <w:r>
        <w:instrText xml:space="preserve"> HYPERLINK \l "_Toc32499" </w:instrText>
      </w:r>
      <w:r>
        <w:fldChar w:fldCharType="separate"/>
      </w:r>
      <w:r>
        <w:rPr>
          <w:rFonts w:hint="eastAsia" w:ascii="宋体" w:hAnsi="宋体" w:cs="宋体"/>
          <w:color w:val="000000"/>
          <w:sz w:val="28"/>
          <w:szCs w:val="28"/>
        </w:rPr>
        <w:t xml:space="preserve">第六章  采购需求</w:t>
      </w:r>
      <w:r>
        <w:rPr>
          <w:rFonts w:hint="eastAsia" w:ascii="宋体" w:hAnsi="宋体" w:cs="宋体"/>
          <w:color w:val="000000"/>
          <w:sz w:val="28"/>
          <w:szCs w:val="28"/>
        </w:rPr>
        <w:tab/>
      </w:r>
      <w:r>
        <w:rPr>
          <w:rFonts w:hint="eastAsia" w:ascii="宋体" w:hAnsi="宋体" w:cs="宋体"/>
          <w:color w:val="000000"/>
          <w:sz w:val="28"/>
          <w:szCs w:val="28"/>
        </w:rPr>
        <w:t xml:space="preserve">4</w:t>
      </w:r>
      <w:r>
        <w:rPr>
          <w:rFonts w:hint="eastAsia" w:ascii="宋体" w:hAnsi="宋体" w:cs="宋体"/>
          <w:color w:val="000000"/>
          <w:sz w:val="28"/>
          <w:szCs w:val="28"/>
        </w:rPr>
        <w:fldChar w:fldCharType="end"/>
      </w:r>
      <w:r>
        <w:rPr>
          <w:rFonts w:hint="eastAsia" w:ascii="宋体" w:hAnsi="宋体" w:cs="宋体"/>
          <w:color w:val="000000"/>
          <w:sz w:val="28"/>
          <w:szCs w:val="28"/>
        </w:rPr>
        <w:t xml:space="preserve">0</w:t>
      </w:r>
      <w:r/>
    </w:p>
    <w:p>
      <w:pPr>
        <w:pStyle w:val="1036"/>
        <w:spacing w:line="360" w:lineRule="auto"/>
        <w:tabs>
          <w:tab w:val="right" w:pos="8820" w:leader="dot"/>
        </w:tabs>
        <w:rPr>
          <w:rFonts w:ascii="宋体" w:hAnsi="宋体" w:cs="宋体"/>
          <w:color w:val="000000"/>
          <w:sz w:val="28"/>
          <w:szCs w:val="28"/>
        </w:rPr>
      </w:pPr>
      <w:r>
        <w:fldChar w:fldCharType="begin"/>
      </w:r>
      <w:r>
        <w:instrText xml:space="preserve"> HYPERLINK \l "_Toc7211" </w:instrText>
      </w:r>
      <w:r>
        <w:fldChar w:fldCharType="separate"/>
      </w:r>
      <w:r>
        <w:rPr>
          <w:rFonts w:hint="eastAsia" w:ascii="宋体" w:hAnsi="宋体" w:cs="宋体"/>
          <w:color w:val="000000"/>
          <w:sz w:val="28"/>
          <w:szCs w:val="28"/>
        </w:rPr>
        <w:t xml:space="preserve">第七章  投标文件相关格式</w:t>
      </w:r>
      <w:r>
        <w:rPr>
          <w:rFonts w:hint="eastAsia" w:ascii="宋体" w:hAnsi="宋体" w:cs="宋体"/>
          <w:color w:val="000000"/>
          <w:sz w:val="28"/>
          <w:szCs w:val="28"/>
        </w:rPr>
        <w:tab/>
      </w:r>
      <w:r>
        <w:rPr>
          <w:rFonts w:hint="eastAsia" w:ascii="宋体" w:hAnsi="宋体" w:cs="宋体"/>
          <w:color w:val="000000"/>
          <w:sz w:val="28"/>
          <w:szCs w:val="28"/>
        </w:rPr>
        <w:t xml:space="preserve">4</w:t>
      </w:r>
      <w:r>
        <w:rPr>
          <w:rFonts w:hint="eastAsia" w:ascii="宋体" w:hAnsi="宋体" w:cs="宋体"/>
          <w:color w:val="000000"/>
          <w:sz w:val="28"/>
          <w:szCs w:val="28"/>
        </w:rPr>
        <w:fldChar w:fldCharType="end"/>
      </w:r>
      <w:r>
        <w:rPr>
          <w:rFonts w:hint="eastAsia" w:ascii="宋体" w:hAnsi="宋体" w:cs="宋体"/>
          <w:color w:val="000000"/>
          <w:sz w:val="28"/>
          <w:szCs w:val="28"/>
        </w:rPr>
        <w:t xml:space="preserve">3</w:t>
      </w:r>
      <w:r/>
    </w:p>
    <w:p>
      <w:pPr>
        <w:pStyle w:val="873"/>
        <w:jc w:val="center"/>
        <w:spacing w:line="520" w:lineRule="exact"/>
        <w:rPr>
          <w:rFonts w:ascii="宋体" w:hAnsi="宋体" w:cs="宋体"/>
          <w:b/>
          <w:color w:val="000000"/>
          <w:sz w:val="28"/>
          <w:szCs w:val="28"/>
        </w:rPr>
      </w:pPr>
      <w:r>
        <w:rPr>
          <w:rFonts w:hint="eastAsia" w:ascii="宋体" w:hAnsi="宋体" w:cs="宋体"/>
          <w:color w:val="000000"/>
          <w:sz w:val="28"/>
          <w:szCs w:val="28"/>
        </w:rPr>
        <w:fldChar w:fldCharType="end"/>
      </w:r>
      <w:r/>
    </w:p>
    <w:p>
      <w:pPr>
        <w:pStyle w:val="873"/>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873"/>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873"/>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873"/>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873"/>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873"/>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873"/>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873"/>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873"/>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873"/>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873"/>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873"/>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873"/>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873"/>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873"/>
        <w:rPr>
          <w:rFonts w:ascii="宋体" w:hAnsi="宋体" w:cs="宋体"/>
          <w:b/>
          <w:color w:val="000000"/>
          <w:sz w:val="28"/>
          <w:szCs w:val="28"/>
        </w:rPr>
      </w:pPr>
      <w:r>
        <w:rPr>
          <w:rFonts w:ascii="宋体" w:hAnsi="宋体" w:cs="宋体"/>
          <w:b/>
          <w:color w:val="000000"/>
          <w:sz w:val="28"/>
          <w:szCs w:val="28"/>
        </w:rPr>
      </w:r>
      <w:r/>
    </w:p>
    <w:p>
      <w:pPr>
        <w:pStyle w:val="873"/>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873"/>
        <w:jc w:val="center"/>
        <w:spacing w:line="520" w:lineRule="exact"/>
        <w:rPr>
          <w:rFonts w:ascii="宋体" w:hAnsi="宋体" w:cs="宋体"/>
          <w:b/>
          <w:color w:val="000000"/>
          <w:sz w:val="28"/>
          <w:szCs w:val="28"/>
        </w:rPr>
      </w:pPr>
      <w:r>
        <w:rPr>
          <w:rFonts w:hint="eastAsia" w:ascii="宋体" w:hAnsi="宋体" w:cs="宋体"/>
          <w:b/>
          <w:color w:val="000000"/>
          <w:sz w:val="28"/>
          <w:szCs w:val="28"/>
        </w:rPr>
        <w:t xml:space="preserve">新沂市2026年小麦赤霉病等农作物病虫疫情防治项目</w:t>
      </w:r>
      <w:r/>
    </w:p>
    <w:p>
      <w:pPr>
        <w:pStyle w:val="873"/>
        <w:jc w:val="center"/>
        <w:spacing w:line="520" w:lineRule="exact"/>
        <w:rPr>
          <w:rFonts w:ascii="宋体" w:hAnsi="宋体" w:cs="宋体"/>
          <w:b/>
          <w:color w:val="000000"/>
          <w:sz w:val="24"/>
        </w:rPr>
      </w:pPr>
      <w:r>
        <w:rPr>
          <w:rFonts w:hint="eastAsia" w:ascii="宋体" w:hAnsi="宋体" w:cs="宋体"/>
          <w:b/>
          <w:color w:val="000000"/>
          <w:sz w:val="24"/>
        </w:rPr>
        <w:t xml:space="preserve">招标文件</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98"/>
        <w:spacing w:line="520" w:lineRule="exact"/>
        <w:rPr>
          <w:rFonts w:ascii="宋体" w:hAnsi="宋体" w:eastAsia="宋体" w:cs="宋体"/>
          <w:color w:val="000000"/>
          <w:sz w:val="24"/>
          <w:szCs w:val="24"/>
        </w:rPr>
      </w:pPr>
      <w:r/>
      <w:bookmarkStart w:id="1" w:name="_Toc24120"/>
      <w:r>
        <w:rPr>
          <w:rFonts w:hint="eastAsia" w:ascii="宋体" w:hAnsi="宋体" w:eastAsia="宋体" w:cs="宋体"/>
          <w:color w:val="000000"/>
          <w:sz w:val="24"/>
          <w:szCs w:val="24"/>
        </w:rPr>
        <w:t xml:space="preserve">第一章  投标邀请</w:t>
      </w:r>
      <w:bookmarkEnd w:id="1"/>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 江苏尧瀚招投标代理有限公司受新沂市农业农村局委托，对“新沂市2026年小麦赤霉病等农作物病虫疫情防治”项目进行公开招标采购，现邀请符合相关条件的供应商投标。</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一、项目名称和项目编号</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(一)项目名称：新沂市2026年小麦赤霉病等农作物病虫疫情防治</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(二)项目编号：</w:t>
      </w:r>
      <w:r>
        <w:rPr>
          <w:rFonts w:hint="eastAsia" w:ascii="Segoe UI" w:hAnsi="Segoe UI" w:cs="Segoe UI"/>
          <w:szCs w:val="21"/>
          <w:shd w:val="clear" w:color="auto" w:fill="ffffff"/>
        </w:rPr>
        <w:t xml:space="preserve">JSZC-320381-JSYH-G2026-0007</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二、对投标人的资格要求</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详见本项目公开招标公告。</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三、获取招标文件</w:t>
      </w:r>
      <w:bookmarkEnd w:id="0"/>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（一）时间（时间期限）、地点、方式：详见本项目公开招标公告。</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（二）获取方式：</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1.地点：网上注册登记成功后系统内免费下载。</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2.获取方式：本项目采用网上注册登记方式。</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3.潜在投标人访问电子招标投标交易平台的网络地址和方法：</w:t>
      </w:r>
      <w:r/>
    </w:p>
    <w:p>
      <w:pPr>
        <w:ind w:firstLine="480"/>
        <w:jc w:val="both"/>
        <w:spacing w:line="440" w:lineRule="exact"/>
        <w:widowControl w:val="o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both"/>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潜在投标人访问“苏采云”系统的网络地址和方法：“苏采云”系统的网址：http://jszfcg.jsczt.cn/；或进入徐州政府采购网（网址：http://czj.xz.gov.cn/Home/HomeIndex）--业务工作--用户登录，点击“苏采云”进入系统。</w:t>
      </w:r>
      <w:r/>
    </w:p>
    <w:p>
      <w:pPr>
        <w:ind w:firstLine="480"/>
        <w:jc w:val="both"/>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（3）“CA数字证书”的获取：</w:t>
      </w:r>
      <w:r/>
    </w:p>
    <w:p>
      <w:pPr>
        <w:ind w:firstLine="480"/>
        <w:jc w:val="both"/>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both"/>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（5）招标代理机构（采购代理机构）将数据电文形式的招标文件加载至“苏采云”系统，供潜在投标人下载或者查阅。</w:t>
      </w:r>
      <w:r/>
    </w:p>
    <w:p>
      <w:pPr>
        <w:ind w:firstLine="480"/>
        <w:jc w:val="both"/>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4、苏采云系统使用谷歌浏览器参与不见面开标。</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5、售价：免费。  </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四、投标有关信息</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（一）投标截止时间：2026年1</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月</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日北京时间9:30</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（二）开标时间：2026年1</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月</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日北京时间9:30</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（三）开标地点：“苏采云”系统（网址：http://jszfcg.jsczt.cn/）“开标大厅”或进入徐州政府采购网（网址：http://czj.xz.gov.cn/Home/HomeIndex）-业务工作 -用户登录，点击“苏采云”进入系统“开标大厅”。 </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五、采购人</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（一）名称：新沂市农业农村局</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（二）地址：新沂市新东路101号</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（三）联系方法：18252191289</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（四）采购项目联系人：程大勇 </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六、采购代理机构</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（一）名称：江苏尧瀚招投标代理有限公司</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（二）地址：徐州市鼓楼区民主北路58-11号淮海会计师事务所办公楼4楼402室</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（三）联系方法：13395276409</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（四）采购项目联系人：张也</w:t>
      </w:r>
      <w:r/>
    </w:p>
    <w:p>
      <w:pPr>
        <w:pStyle w:val="873"/>
        <w:ind w:firstLine="560"/>
        <w:spacing w:line="360" w:lineRule="exact"/>
        <w:rPr>
          <w:rFonts w:ascii="宋体" w:hAnsi="宋体" w:cs="宋体"/>
          <w:color w:val="000000"/>
          <w:sz w:val="24"/>
        </w:rPr>
      </w:pPr>
      <w:r>
        <w:rPr>
          <w:rFonts w:ascii="宋体" w:hAnsi="宋体" w:cs="宋体"/>
          <w:color w:val="000000"/>
          <w:sz w:val="24"/>
        </w:rPr>
      </w:r>
      <w:r/>
    </w:p>
    <w:p>
      <w:pPr>
        <w:rPr>
          <w:rFonts w:ascii="宋体" w:hAnsi="宋体" w:cs="宋体"/>
          <w:color w:val="000000"/>
          <w:sz w:val="24"/>
          <w:szCs w:val="24"/>
        </w:rPr>
      </w:pPr>
      <w:r>
        <w:rPr>
          <w:rFonts w:hint="eastAsia" w:ascii="宋体" w:hAnsi="宋体" w:cs="宋体"/>
          <w:color w:val="000000"/>
          <w:sz w:val="24"/>
          <w:szCs w:val="24"/>
        </w:rPr>
        <w:br w:type="page" w:clear="all"/>
      </w:r>
      <w:r/>
    </w:p>
    <w:p>
      <w:pPr>
        <w:pStyle w:val="998"/>
        <w:rPr>
          <w:rFonts w:ascii="宋体" w:hAnsi="宋体" w:eastAsia="宋体" w:cs="宋体"/>
          <w:color w:val="000000"/>
          <w:sz w:val="24"/>
          <w:szCs w:val="24"/>
        </w:rPr>
      </w:pPr>
      <w:r>
        <w:rPr>
          <w:rFonts w:hint="eastAsia" w:ascii="宋体" w:hAnsi="宋体" w:eastAsia="宋体" w:cs="宋体"/>
          <w:color w:val="000000"/>
          <w:sz w:val="24"/>
          <w:szCs w:val="24"/>
        </w:rPr>
        <w:t xml:space="preserve">第二章  投标人须知</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一、总则</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（一）采购人。采购人即指依法进行政府采购的国家机关、事业单位和团体组织。</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（二）政府招标采购方式。政府采购货物或服务（以下简称“货物服务”）的招标方式，分为公开招标和邀请招标。</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（三）采购人在采购货物服务的招标投标活动中，应当贯彻落实“节约能源、保护环境、扶持不发达地区和少数民族地区和促进中小企业发展”等政府采购政策。</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（五）采购人委托采购代理机构代理招标的，采购代理机构必须在采购人委托的范围内依法开展采购活动。</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（六）投标人的资格条件：</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投标人是指响应招标、参加投标竞争的法人、其他组织或者自然人。</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2.投标人授权代表系指法定代表人或受法人委托的受托人。</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（七）投标费用：投标人应承担所有与准备和参加投标有关的费用。无论投标的结果如何，采购代理机构对上述费用不承担任何责任和义务。</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二、招标</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（八）招标文件应包括以下内容：</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第一章，投标邀请；</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第二章，投标人须知；</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第三章，投标资料表；</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第四章，评标标准；</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第五章，拟签订的合同文本；</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第六章，采购需求；</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第七章，投标文件相关格式。</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（九）招标文件澄清或者修改：</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2.现场考察以本文件第三章《投标资料表》中的要求为准。</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3.开标前答疑会以本文件第三章《投标资料表》中的要求为准。</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三、投标</w:t>
      </w:r>
      <w:r/>
    </w:p>
    <w:p>
      <w:pPr>
        <w:pStyle w:val="873"/>
        <w:ind w:firstLine="600"/>
        <w:spacing w:line="520" w:lineRule="exact"/>
        <w:rPr>
          <w:rFonts w:ascii="宋体" w:hAnsi="宋体" w:cs="宋体"/>
          <w:color w:val="000000"/>
          <w:sz w:val="24"/>
        </w:rPr>
      </w:pPr>
      <w:r>
        <w:rPr>
          <w:rFonts w:hint="eastAsia" w:ascii="宋体" w:hAnsi="宋体" w:cs="宋体"/>
          <w:color w:val="000000"/>
          <w:sz w:val="24"/>
        </w:rPr>
        <w:t xml:space="preserve">（十）投标人应当按照招标文件的要求编制投标文件。投标文件应对招标文件提出的要求和条件作出实质性响应。</w:t>
      </w:r>
      <w:r/>
    </w:p>
    <w:p>
      <w:pPr>
        <w:pStyle w:val="873"/>
        <w:ind w:firstLine="600"/>
        <w:spacing w:line="520" w:lineRule="exact"/>
        <w:rPr>
          <w:rFonts w:ascii="宋体" w:hAnsi="宋体" w:cs="宋体"/>
          <w:color w:val="000000"/>
          <w:sz w:val="24"/>
        </w:rPr>
      </w:pPr>
      <w:r>
        <w:rPr>
          <w:rFonts w:hint="eastAsia" w:ascii="宋体" w:hAnsi="宋体" w:cs="宋体"/>
          <w:color w:val="000000"/>
          <w:sz w:val="24"/>
        </w:rPr>
        <w:t xml:space="preserve">（十一）投标文件的语言。投标文件以及投标人与采购代理机构就有关投标的往来函电均应使用本文件第三章《投标资料表》规定的语言书写，否则无效。</w:t>
      </w:r>
      <w:r/>
    </w:p>
    <w:p>
      <w:pPr>
        <w:pStyle w:val="873"/>
        <w:ind w:firstLine="600"/>
        <w:spacing w:line="520" w:lineRule="exact"/>
        <w:rPr>
          <w:rFonts w:ascii="宋体" w:hAnsi="宋体" w:cs="宋体"/>
          <w:color w:val="000000"/>
          <w:sz w:val="24"/>
        </w:rPr>
      </w:pPr>
      <w:r>
        <w:rPr>
          <w:rFonts w:hint="eastAsia" w:ascii="宋体" w:hAnsi="宋体" w:cs="宋体"/>
          <w:color w:val="000000"/>
          <w:sz w:val="24"/>
        </w:rPr>
        <w:t xml:space="preserve">（十二）投标文件的构成：</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1.投标文件的构成以本文件第三章《投标资料表》中的要求为准。</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2.投标人应当提交的资格、资信证明文件，以本文件第三章《投标资料表》中的所提要求为准。</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（十三）投标函和价格表、商务条件、交货和提供服务的时间：</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1.投标函和价格表的要求见本章（十二）、（十三），格式见本文件第七章《投标文件相关格式》中《投标函》和《开标一览表》。</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2.商务条件以本文件第三章《投标资料表》中的要求为准。</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3.交货和提供服务的时间，以本文件第三章《投标资料表》中所提要求为准。</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（十四）投标报价要求：</w:t>
      </w:r>
      <w:r/>
    </w:p>
    <w:p>
      <w:pPr>
        <w:pStyle w:val="873"/>
        <w:ind w:right="-638" w:firstLine="560"/>
        <w:spacing w:line="520" w:lineRule="exact"/>
        <w:rPr>
          <w:rFonts w:ascii="宋体" w:hAnsi="宋体" w:cs="宋体"/>
          <w:color w:val="000000"/>
          <w:sz w:val="24"/>
        </w:rPr>
      </w:pPr>
      <w:r>
        <w:rPr>
          <w:rFonts w:hint="eastAsia" w:ascii="宋体" w:hAnsi="宋体" w:cs="宋体"/>
          <w:color w:val="000000"/>
          <w:sz w:val="24"/>
        </w:rPr>
        <w:t xml:space="preserve">1.投标人应按照招标文件的要求报出分项价格和总价。</w:t>
      </w:r>
      <w:r/>
    </w:p>
    <w:p>
      <w:pPr>
        <w:pStyle w:val="873"/>
        <w:ind w:right="-420" w:firstLine="560"/>
        <w:spacing w:line="520" w:lineRule="exact"/>
        <w:rPr>
          <w:rFonts w:ascii="宋体" w:hAnsi="宋体" w:cs="宋体"/>
          <w:color w:val="000000"/>
          <w:sz w:val="24"/>
        </w:rPr>
      </w:pPr>
      <w:r>
        <w:rPr>
          <w:rFonts w:hint="eastAsia" w:ascii="宋体" w:hAnsi="宋体" w:cs="宋体"/>
          <w:color w:val="000000"/>
          <w:sz w:val="24"/>
        </w:rPr>
        <w:t xml:space="preserve">2.投标人应按照招标文件的要求进行报价，如投标人作出偏离，应在《偏离表》中列出。</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3.采购人不支付报价以外的任何费用。</w:t>
      </w:r>
      <w:r/>
    </w:p>
    <w:p>
      <w:pPr>
        <w:pStyle w:val="873"/>
        <w:ind w:right="-420" w:firstLine="560"/>
        <w:spacing w:line="520" w:lineRule="exact"/>
        <w:rPr>
          <w:rFonts w:ascii="宋体" w:hAnsi="宋体" w:cs="宋体"/>
          <w:color w:val="000000"/>
          <w:sz w:val="24"/>
        </w:rPr>
      </w:pPr>
      <w:r>
        <w:rPr>
          <w:rFonts w:hint="eastAsia" w:ascii="宋体" w:hAnsi="宋体" w:cs="宋体"/>
          <w:color w:val="000000"/>
          <w:sz w:val="24"/>
        </w:rPr>
        <w:t xml:space="preserve">4.投标人所报的价格，在合同执行过程中是固定的，不得以任何理由予以变更。投标人提交滑动价格的投标文件，在符合性检查时按照无效投标处理。</w:t>
      </w:r>
      <w:r/>
    </w:p>
    <w:p>
      <w:pPr>
        <w:pStyle w:val="873"/>
        <w:ind w:right="-420" w:firstLine="560"/>
        <w:spacing w:line="520" w:lineRule="exact"/>
        <w:rPr>
          <w:rFonts w:ascii="宋体" w:hAnsi="宋体" w:cs="宋体"/>
          <w:color w:val="000000"/>
          <w:sz w:val="24"/>
        </w:rPr>
      </w:pPr>
      <w:r>
        <w:rPr>
          <w:rFonts w:hint="eastAsia" w:ascii="宋体" w:hAnsi="宋体" w:cs="宋体"/>
          <w:color w:val="000000"/>
          <w:sz w:val="24"/>
        </w:rPr>
        <w:t xml:space="preserve">5.投标人只能提交一个投标价格，投标人提交多个价格的投标文件，在符合性检查时按照无效投标处理。</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（十五）投标货币。以本文件第三章《投标资料表》中所提要求为准。</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（十六）投标有效期：</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1.投标有效期为开标之日后90天。采购人可以要求对投标有效期延长一次，但该延长期最长不得超过30天。</w:t>
      </w:r>
      <w:r/>
    </w:p>
    <w:p>
      <w:pPr>
        <w:pStyle w:val="873"/>
        <w:ind w:right="-420" w:firstLine="560"/>
        <w:spacing w:line="520" w:lineRule="exact"/>
        <w:rPr>
          <w:rFonts w:ascii="宋体" w:hAnsi="宋体" w:cs="宋体"/>
          <w:color w:val="000000"/>
          <w:sz w:val="24"/>
        </w:rPr>
      </w:pPr>
      <w:r>
        <w:rPr>
          <w:rFonts w:hint="eastAsia" w:ascii="宋体" w:hAnsi="宋体" w:cs="宋体"/>
          <w:color w:val="000000"/>
          <w:sz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3.如果采购人发出要求延长投标有效期的通知，并在投标有效期届满前，没有收到投标人同意的书面通知，则视为该投标人不接受上述延期的要求。</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（十七）投标文件的编制要求和签署要求：</w:t>
      </w:r>
      <w:r/>
    </w:p>
    <w:p>
      <w:pPr>
        <w:pStyle w:val="873"/>
        <w:ind w:right="-420" w:firstLine="562"/>
        <w:spacing w:line="520" w:lineRule="exact"/>
        <w:rPr>
          <w:rFonts w:ascii="宋体" w:hAnsi="宋体" w:cs="宋体"/>
          <w:b/>
          <w:color w:val="000000"/>
          <w:sz w:val="24"/>
        </w:rPr>
      </w:pPr>
      <w:r>
        <w:rPr>
          <w:rFonts w:hint="eastAsia" w:ascii="宋体" w:hAnsi="宋体" w:cs="宋体"/>
          <w:b/>
          <w:color w:val="000000"/>
          <w:sz w:val="24"/>
        </w:rPr>
        <w:t xml:space="preserve">1.电子投标文件要求</w:t>
      </w:r>
      <w:r/>
    </w:p>
    <w:p>
      <w:pPr>
        <w:pStyle w:val="873"/>
        <w:ind w:right="-420" w:firstLine="482"/>
        <w:jc w:val="left"/>
        <w:spacing w:line="520" w:lineRule="exact"/>
        <w:widowControl/>
        <w:tabs>
          <w:tab w:val="left" w:pos="9030" w:leader="none"/>
          <w:tab w:val="left" w:pos="9460" w:leader="none"/>
        </w:tabs>
        <w:rPr>
          <w:rFonts w:ascii="宋体" w:hAnsi="宋体" w:cs="宋体"/>
          <w:color w:val="000000"/>
          <w:sz w:val="24"/>
        </w:rPr>
      </w:pPr>
      <w:r>
        <w:rPr>
          <w:rFonts w:hint="eastAsia" w:ascii="宋体" w:hAnsi="宋体" w:cs="宋体"/>
          <w:color w:val="000000"/>
          <w:sz w:val="24"/>
        </w:rPr>
        <w:t xml:space="preserve">（1）电子招标投标交易平台（即“苏采云”系统）相关要求是本招标文件的组成部分。</w:t>
      </w:r>
      <w:r/>
    </w:p>
    <w:p>
      <w:pPr>
        <w:pStyle w:val="873"/>
        <w:ind w:right="-420" w:firstLine="482"/>
        <w:jc w:val="left"/>
        <w:spacing w:line="520" w:lineRule="exact"/>
        <w:widowControl/>
        <w:rPr>
          <w:rFonts w:ascii="宋体" w:hAnsi="宋体" w:cs="宋体"/>
          <w:color w:val="000000"/>
          <w:sz w:val="24"/>
        </w:rPr>
      </w:pPr>
      <w:r>
        <w:rPr>
          <w:rFonts w:hint="eastAsia" w:ascii="宋体" w:hAnsi="宋体" w:cs="宋体"/>
          <w:color w:val="000000"/>
          <w:sz w:val="24"/>
        </w:rPr>
        <w:t xml:space="preserve">（2）投标人应对 CA 证书妥善保管，如被他人盗用投标，因此带来的结果均由投标人自行承担。</w:t>
      </w:r>
      <w:r/>
    </w:p>
    <w:p>
      <w:pPr>
        <w:pStyle w:val="873"/>
        <w:ind w:right="-420" w:firstLine="482"/>
        <w:jc w:val="left"/>
        <w:spacing w:line="520" w:lineRule="exact"/>
        <w:widowControl/>
        <w:rPr>
          <w:rFonts w:ascii="宋体" w:hAnsi="宋体" w:cs="宋体"/>
          <w:color w:val="000000"/>
          <w:sz w:val="24"/>
        </w:rPr>
      </w:pPr>
      <w:r>
        <w:rPr>
          <w:rFonts w:hint="eastAsia" w:ascii="宋体" w:hAnsi="宋体" w:cs="宋体"/>
          <w:color w:val="000000"/>
          <w:sz w:val="24"/>
        </w:rPr>
        <w:t xml:space="preserve">（3）投标人应当对招标文件提出的要求和条件作出实质性响应，并在电子投标系统逐条应答。</w:t>
      </w:r>
      <w:r/>
    </w:p>
    <w:p>
      <w:pPr>
        <w:pStyle w:val="873"/>
        <w:ind w:firstLine="482"/>
        <w:jc w:val="left"/>
        <w:spacing w:line="520" w:lineRule="exact"/>
        <w:widowControl/>
        <w:rPr>
          <w:rFonts w:ascii="宋体" w:hAnsi="宋体" w:cs="宋体"/>
          <w:color w:val="000000"/>
          <w:sz w:val="24"/>
        </w:rPr>
      </w:pPr>
      <w:r>
        <w:rPr>
          <w:rFonts w:hint="eastAsia" w:ascii="宋体" w:hAnsi="宋体" w:cs="宋体"/>
          <w:color w:val="000000"/>
          <w:sz w:val="24"/>
        </w:rPr>
        <w:t xml:space="preserve">（4）投标人应对要求提供的资格证明文件（如资质证书、资格证书）、技术资料（如白皮书、彩页、手册、检测报告等）扫描上传至投标系统。</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（十八）投标文件的密封、盖章要求：</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1.投标人未在规定时间内解密电子投标文件的，所导致的一切后果均由投标人承担。</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2.投标文件的盖章要求，以本文件第三章《投标资料表》中所提要求为准。</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（十九）提交投标文件的注意事项。投标人应在招标文件要求的提交投标文件的截止时间前，将电子投标文件上传“苏采云”系统。</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（二十）凡在招标文件要求提交投标文件的截止时间之后上传的投标文件，均为无效投标文件，“苏采云”系统将自动拒收。在规定时间内各投标人凭CA锁进行网上解密。</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一）投标人在投标截止时间前，可以对所递交的投标文件进行补充、修改或者撤回。其所进行补充、修改的内容，应当按照招标文件要求进行签署、盖章、并在投标截止时间前递交到苏采云系统，然后纳为投标文件的组成部分。</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（二十二）本项目不允许分包。</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（二十三）投标人应当遵循公平竞争的原则，不得恶意串通，不得妨碍其他投标人的竞争行为，不得损害采购人或者其他投标人的合法权益。</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在评标过程中发现投标人有上述情形的，评标委员会应当认定其投标无效，并书面报告本级财政部门。</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（二十四）有下列情形之一的，其投标无效。</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1.不同投标人的投标文件，由同一单位或者个人编制；</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2.不同投标人委托同一单位或者个人办理投标事宜；</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3.不同投标人的投标文件中，所载明的项目管理成员或联系人为同一人；</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4.不同投标人的投标文件，异常一致或者投标报价呈规律性差异；</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5.不同投标人投标文件内容存在非正常一致、项目组成员出现同一人、投标文件中错误（或异常）一致或雷同、电子文档信息一致或雷同的、投标报价呈规律性差异的；</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6.电子投标文件未按规定期限投标的；</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7.电子投标文件未按招标文件要求签章的；</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8.投标人未在规定时间内解密电子投标文件的；</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9.投标文件未按招标文件规定的内容和要求填写的；没有在投标系统指定位置上传对应文件、材料的。</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10.不具备招标文件中规定的资格要求的；</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11.报价超过招标文件中规定的预算金额或者最高限价的；</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12.投标文件含有采购人不能接受的附加条件的；</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13.法律、法规和招标文件规定的其他无效情形。</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四、开标</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（二十五）开标：</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1.开标时间及地点。开标应当在招标文件确定的提交投标文件截止时间的同一时间公开进行；开标地点应当为招标文件中预先确定的地点。</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2.开标由采购代理机构主持，邀请投标人参加。</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3.所有投标单位在到达开标时间时，用CA证书解密各自投标文件，由工作人员操作系统进行开标。投标人不足3家的，不得开标。</w:t>
      </w:r>
      <w:r/>
    </w:p>
    <w:p>
      <w:pPr>
        <w:pStyle w:val="873"/>
        <w:ind w:firstLine="6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4.因投标人原因造成投标文件未解密的，视为撤销其投标文件；因投标人之外的原因造成投标文件未解密的，视为撤回其投标文件。部分投标文件未解密的，其他投标文件的开标可以继续进行。</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5.投标人代表对开标过程和开标记录有疑义的，或者认为采购人、采购代理机构相关工作人员有需要回避情形的，应当场提出询问或者提出回避申请。</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投标人未参加开标的，视同认可开标结果。</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五、评标</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（二十六）公开招标采购项目开标结束后，采购人依法对投标人的资格进行审查。合格投标人不足3家的，不得评标。</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1.评标工作由采购代理机构负责组织，并履行下列职责：</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（1）核对评审专家身份和采购人代表授权函，对评审专家在政府采购活动中的职责履行情况予以记录，并及时将有关违法违规行为向财政部门报告；</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（2）宣布评标纪律；</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（3）公布投标人名单，告知评审专家应当回避的情形；</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（4）组织评标委员会推选评标组长（采购人代表不得担任组长）；</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（5）在评标期间采取必要的通讯管理措施，保证评标活动不受外界干扰；</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（6）根据评标委员会的要求介绍政府采购相关政策法规、招标文件；</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（8）核对评标结果，对有《</w:t>
      </w:r>
      <w:r>
        <w:fldChar w:fldCharType="begin"/>
      </w:r>
      <w:r>
        <w:instrText xml:space="preserve"> HYPERLINK "http://www.caigou2003.com/" \t "_blank" </w:instrText>
      </w:r>
      <w:r>
        <w:fldChar w:fldCharType="separate"/>
      </w:r>
      <w:r>
        <w:rPr>
          <w:rFonts w:hint="eastAsia" w:ascii="宋体" w:hAnsi="宋体" w:cs="宋体"/>
          <w:color w:val="000000"/>
          <w:sz w:val="24"/>
        </w:rPr>
        <w:t xml:space="preserve">政府采购</w:t>
      </w:r>
      <w:r>
        <w:rPr>
          <w:rFonts w:hint="eastAsia" w:ascii="宋体" w:hAnsi="宋体" w:cs="宋体"/>
          <w:color w:val="000000"/>
          <w:sz w:val="24"/>
        </w:rPr>
        <w:fldChar w:fldCharType="end"/>
      </w:r>
      <w:r>
        <w:rPr>
          <w:rFonts w:hint="eastAsia" w:ascii="宋体" w:hAnsi="宋体" w:cs="宋体"/>
          <w:color w:val="000000"/>
          <w:sz w:val="24"/>
        </w:rPr>
        <w:t xml:space="preserve">货物和服务招标投标管理办法》第六十四条规定情形的，应要求评标委员会复核或者书面说明理由，评标委员会拒绝的，应予记录并向本级财政部门报告；</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（9）评审工作完成后，按照规定向评审专家支付劳务报酬和异地评审差旅费，不得向评审专家以外的其他人员支付评审劳务报酬； </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（10）处理与评标有关的其他事项。</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采购人可以在评标前说明项目背景和采购需求，说明内容不得含有歧视性、倾向性意见，不得超出招标文件所述范围。其说明应当提交书面材料，并随采购文件一并存档。</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2.评标委员会负责具体评标事务，并独立履行下列职责：</w:t>
      </w:r>
      <w:r/>
    </w:p>
    <w:p>
      <w:pPr>
        <w:pStyle w:val="873"/>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（1）审查、评价投标文件是否符合招标文件的商务、技术等实质性要求；</w:t>
      </w:r>
      <w:r/>
    </w:p>
    <w:p>
      <w:pPr>
        <w:pStyle w:val="873"/>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（2）要求投标人对投标文件有关事项作出澄清或者说明；</w:t>
      </w:r>
      <w:r/>
    </w:p>
    <w:p>
      <w:pPr>
        <w:pStyle w:val="873"/>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（3）对投标文件进行比较和评价；</w:t>
      </w:r>
      <w:r/>
    </w:p>
    <w:p>
      <w:pPr>
        <w:pStyle w:val="873"/>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（4）确定中标候选人名单，以及根据采购人委托直接确定中标人；</w:t>
      </w:r>
      <w:r/>
    </w:p>
    <w:p>
      <w:pPr>
        <w:pStyle w:val="873"/>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（5）向采购人、采购代理机构或有关部门报告评标中发现的违法行为。</w:t>
      </w:r>
      <w:r/>
    </w:p>
    <w:p>
      <w:pPr>
        <w:pStyle w:val="873"/>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（二十七）评标方法分为最低评标价法和综合评分法。</w:t>
      </w:r>
      <w:r/>
    </w:p>
    <w:p>
      <w:pPr>
        <w:pStyle w:val="873"/>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（二十八）评标</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1.评标工作程序：</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（1）投标文件初审。</w:t>
      </w:r>
      <w:r/>
    </w:p>
    <w:p>
      <w:pPr>
        <w:pStyle w:val="873"/>
        <w:ind w:firstLine="840"/>
        <w:jc w:val="left"/>
        <w:spacing w:line="520" w:lineRule="exact"/>
        <w:widowControl/>
        <w:rPr>
          <w:rFonts w:ascii="宋体" w:hAnsi="宋体" w:cs="宋体"/>
          <w:color w:val="000000"/>
          <w:sz w:val="24"/>
        </w:rPr>
      </w:pPr>
      <w:r>
        <w:rPr>
          <w:rFonts w:hint="eastAsia" w:ascii="宋体" w:hAnsi="宋体" w:cs="宋体"/>
          <w:color w:val="000000"/>
          <w:sz w:val="24"/>
        </w:rPr>
        <w:t xml:space="preserve">①资格性审查。</w:t>
      </w:r>
      <w:r/>
    </w:p>
    <w:p>
      <w:pPr>
        <w:pStyle w:val="873"/>
        <w:ind w:firstLine="840"/>
        <w:jc w:val="left"/>
        <w:spacing w:line="520" w:lineRule="exact"/>
        <w:widowControl/>
        <w:rPr>
          <w:rFonts w:ascii="宋体" w:hAnsi="宋体" w:cs="宋体"/>
          <w:color w:val="000000"/>
          <w:sz w:val="24"/>
        </w:rPr>
      </w:pPr>
      <w:r>
        <w:rPr>
          <w:rFonts w:hint="eastAsia" w:ascii="宋体" w:hAnsi="宋体" w:cs="宋体"/>
          <w:color w:val="000000"/>
          <w:sz w:val="24"/>
        </w:rPr>
        <w:t xml:space="preserve">②符合性审查。</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（2）澄清有关问题。</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（3）比较与评价。</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（4）推荐中标候选供应商名单。</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（5）编写评审报告（评标报告）。</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2.在评标中，不得改变招标文件中规定的评标标准、方法和中标条件。评标委员会对投标文件响应性的判定，要基于投标文件本身的内容，而不得寻求外部的证据。</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3.采用</w:t>
      </w:r>
      <w:r>
        <w:fldChar w:fldCharType="begin"/>
      </w:r>
      <w:r>
        <w:instrText xml:space="preserve"> HYPERLINK "http://lilun.caigou2003.com/recijiedu/2365668.html" \t "_blank" </w:instrText>
      </w:r>
      <w:r>
        <w:fldChar w:fldCharType="separate"/>
      </w:r>
      <w:r>
        <w:rPr>
          <w:rFonts w:hint="eastAsia" w:ascii="宋体" w:hAnsi="宋体" w:cs="宋体"/>
          <w:color w:val="000000"/>
          <w:sz w:val="24"/>
        </w:rPr>
        <w:t xml:space="preserve">最低评标价法</w:t>
      </w:r>
      <w:r>
        <w:rPr>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采用</w:t>
      </w:r>
      <w:r>
        <w:fldChar w:fldCharType="begin"/>
      </w:r>
      <w:r>
        <w:instrText xml:space="preserve"> HYPERLINK "http://lilun.caigou2003.com/recijiedu/2365667.html" \t "_blank" </w:instrText>
      </w:r>
      <w:r>
        <w:fldChar w:fldCharType="separate"/>
      </w:r>
      <w:r>
        <w:rPr>
          <w:rFonts w:hint="eastAsia" w:ascii="宋体" w:hAnsi="宋体" w:cs="宋体"/>
          <w:color w:val="000000"/>
          <w:sz w:val="24"/>
        </w:rPr>
        <w:t xml:space="preserve">综合评分法</w:t>
      </w:r>
      <w:r>
        <w:rPr>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非单一产品采购项目，多家投标人提供的核心产品品牌相同的，按前两款规定处理。</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（二十九）投标文件报价出现前后不一致的，按照下列规定修正：</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1.投标文件中开标一览表（报价表）内容与投标文件中相应内容不一致的，以开标一览表（报价表）为准；</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2.大写金额和小写金额不一致的，以大写金额为准；</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3.单价金额小数点或者百分比有明显错位的，以开标一览表的总价为准，并修改单价；</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4.总价金额与按单价合计金额不一致的，以单价金额计算结果为准。</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同时出现两种以上不一致的，按照前款规定的顺序修正。将修正后的报价，形成投标人的澄清、说明或补正材料，经投标人确认后产生约束力。投标人不确认的，其投标无效。</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评标中需要投标人对投标文件澄清或者说明的，应当通过“苏采云”系统交换数据电文。在评标期间，请投标人保持在线。</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  （一）评审中出现下列情形之一的，评审（评标）委员会应当启动异常低价投标（响应）审查程序：</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1.投标（响应）报价低于全部通过符合性审查供应商投标（响应）报价平均值50%的，即投标（响应）报价&lt;全部通过符合性审查供应商投标（响应）报价平均值×50%；</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2.投标（响应）报价低于通过符合性审查的次低报价供应商投标（响应）报价50%的，即投标（响应）报价&lt;通过符合性审查的次低报价供应商投标（响应）报价×50%；</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3.投标（响应）报价低于采购项目最高限价（未设定最高限价的采购项目，</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以采购项目预算金额作为最高限价）45%的，即投标（响应）报价&lt;采购项目最高限价×45%；</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4.评审（评标）委员会基于专业判断，认为供应商报价过低，有可能影响产品质量或者不能诚信履约的其他情形。</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相关法律法规对供应商报价有规定的，从其规定。</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73"/>
        <w:ind w:firstLine="560"/>
        <w:jc w:val="left"/>
        <w:spacing w:line="520" w:lineRule="exact"/>
        <w:widowControl/>
      </w:pPr>
      <w:r>
        <w:rPr>
          <w:rFonts w:hint="eastAsia" w:ascii="宋体" w:hAnsi="宋体" w:cs="宋体"/>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（三十二）废标条款：</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出现下列情形之一的，应予废标。</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1.符合专业条件的供应商或者对招标文件作实质响应的供应商不足三家的；</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2.出现影响采购公正的违法、违规行为的；</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3.投标人的报价均超过了采购预算，采购人不能支付的；</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4.因重大变故，采购任务取消的。</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六、定标</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（三十三）采购代理机构应当在评标结束后2个工作日内将评标报告送采购人。</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（三十四）采购人应当自收到评标报告之日起5个工作日内，在评标报告确定的中标候选人名单中按顺序确定中标人。</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七、政府采购合同</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（三十六）签订政府采购合同（合同签订方式）：</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采购人不得向中标人提出任何不合理的要求作为签订合同的条件。</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73"/>
        <w:ind w:firstLine="560"/>
        <w:spacing w:line="360" w:lineRule="auto"/>
        <w:rPr>
          <w:rFonts w:ascii="宋体" w:hAnsi="宋体" w:cs="宋体"/>
          <w:color w:val="000000"/>
          <w:sz w:val="24"/>
        </w:rPr>
      </w:pPr>
      <w:r>
        <w:rPr>
          <w:rFonts w:hint="eastAsia" w:ascii="宋体" w:hAnsi="宋体" w:cs="宋体"/>
          <w:color w:val="000000"/>
          <w:sz w:val="24"/>
        </w:rPr>
        <w:t xml:space="preserve">（三十七）采购人与中标人应当根据合同的约定依法履行合同义务。政府采购合同的履行、违约责任和解决争议的方法等，按《中华人民共和国民法典》相关条款执行。</w:t>
      </w:r>
      <w:r/>
    </w:p>
    <w:p>
      <w:pPr>
        <w:pStyle w:val="873"/>
        <w:ind w:firstLine="560"/>
        <w:jc w:val="left"/>
        <w:spacing w:line="360" w:lineRule="auto"/>
        <w:widowControl/>
        <w:rPr>
          <w:rFonts w:ascii="宋体" w:hAnsi="宋体" w:cs="宋体"/>
          <w:color w:val="000000"/>
          <w:sz w:val="24"/>
        </w:rPr>
      </w:pPr>
      <w:r>
        <w:rPr>
          <w:rFonts w:hint="eastAsia" w:ascii="宋体" w:hAnsi="宋体" w:cs="宋体"/>
          <w:color w:val="000000"/>
          <w:sz w:val="24"/>
        </w:rPr>
        <w:t xml:space="preserve">（三十八）履约保证金：本项目无需缴纳履约保证金。</w:t>
      </w:r>
      <w:r/>
    </w:p>
    <w:p>
      <w:pPr>
        <w:pStyle w:val="873"/>
        <w:ind w:firstLine="560"/>
        <w:jc w:val="left"/>
        <w:spacing w:line="360" w:lineRule="auto"/>
        <w:widowControl/>
        <w:rPr>
          <w:rFonts w:ascii="宋体" w:hAnsi="宋体" w:cs="宋体"/>
          <w:color w:val="000000"/>
          <w:sz w:val="24"/>
        </w:rPr>
      </w:pPr>
      <w:r>
        <w:rPr>
          <w:rFonts w:hint="eastAsia" w:ascii="宋体" w:hAnsi="宋体" w:cs="宋体"/>
          <w:color w:val="000000"/>
          <w:sz w:val="24"/>
        </w:rPr>
        <w:t xml:space="preserve">（三十九）腐败和欺诈行为：</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1.采购代理机构、采购人、投标人等参与招投标的各方，均应在招标、采购、合同执行等过程中保持廉洁和最高的道德水准。</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（1）腐败和欺诈行为的含义：</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①“腐败行为”系指在招标、采购和合同执行等过程中，为了谋求私利，影响相关人员提供、给予、接受或索取有价物品，并导致损害买方、卖方、采购代理机构和他人利益的行为。</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②“欺诈行为”系指为了影响招标、采购和合同执行等过程，隐瞒事实真象，给买方、卖方、采购代理机构及他人造成损害的行为，其中包括投标人之间的串通行为。</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（2）如果被推荐的中标人有腐败和欺诈行为，将取消其中标资格。</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（3）如果投标人在任何时候，被法院及政府有关管理部门认定为有腐败和欺诈行为，采购代理机构有权拒绝其投标、取消其中标资格和撤消其已签署的合同。</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八、询问和质疑</w:t>
      </w:r>
      <w:r/>
    </w:p>
    <w:p>
      <w:pPr>
        <w:pStyle w:val="873"/>
        <w:ind w:firstLine="560"/>
        <w:jc w:val="left"/>
        <w:spacing w:line="520" w:lineRule="exact"/>
        <w:rPr>
          <w:rFonts w:ascii="宋体" w:hAnsi="宋体" w:cs="宋体"/>
          <w:color w:val="000000"/>
          <w:sz w:val="24"/>
        </w:rPr>
      </w:pPr>
      <w:r>
        <w:rPr>
          <w:rFonts w:hint="eastAsia" w:ascii="宋体" w:hAnsi="宋体" w:cs="宋体"/>
          <w:color w:val="000000"/>
          <w:sz w:val="24"/>
        </w:rPr>
        <w:t xml:space="preserve">（四十）询问和质疑</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九、电子招标投标交易平台</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（四十一）评标中需要投标人对投标文件澄清或者说明的，应当通过“苏采云”系统交换数据电文。在评标期间，请投标人保持在线。</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（四十二）对于投标文件中含义不明确、同类问题表述不一致或者有明显文字和计算错误的内容，评标委员会通过“苏采云”系统要求投标人作出必要的澄清、说明或者补正，并规定回复时间。</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四十三）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73"/>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p>
    <w:p>
      <w:pPr>
        <w:pStyle w:val="873"/>
        <w:ind w:firstLine="602"/>
        <w:jc w:val="center"/>
        <w:spacing w:line="360" w:lineRule="exact"/>
        <w:rPr>
          <w:rFonts w:ascii="宋体" w:hAnsi="宋体" w:cs="宋体"/>
          <w:b/>
          <w:color w:val="000000"/>
          <w:sz w:val="24"/>
        </w:rPr>
      </w:pPr>
      <w:r>
        <w:rPr>
          <w:rFonts w:ascii="宋体" w:hAnsi="宋体" w:cs="宋体"/>
          <w:b/>
          <w:color w:val="000000"/>
          <w:sz w:val="24"/>
        </w:rPr>
      </w:r>
      <w:r/>
    </w:p>
    <w:p>
      <w:pPr>
        <w:pStyle w:val="873"/>
        <w:rPr>
          <w:rFonts w:ascii="宋体" w:hAnsi="宋体" w:cs="宋体"/>
          <w:color w:val="000000"/>
          <w:sz w:val="24"/>
        </w:rPr>
      </w:pPr>
      <w:r/>
      <w:bookmarkStart w:id="2" w:name="_Toc17318"/>
      <w:r/>
      <w:bookmarkStart w:id="3" w:name="_Toc522790132"/>
      <w:r>
        <w:rPr>
          <w:rFonts w:hint="eastAsia" w:ascii="宋体" w:hAnsi="宋体" w:cs="宋体"/>
          <w:color w:val="000000"/>
          <w:sz w:val="24"/>
        </w:rPr>
        <w:br w:type="page" w:clear="all"/>
      </w:r>
      <w:r/>
    </w:p>
    <w:p>
      <w:pPr>
        <w:pStyle w:val="998"/>
        <w:rPr>
          <w:rFonts w:ascii="宋体" w:hAnsi="宋体" w:eastAsia="宋体" w:cs="宋体"/>
          <w:color w:val="000000"/>
          <w:sz w:val="24"/>
          <w:szCs w:val="24"/>
        </w:rPr>
      </w:pPr>
      <w:r>
        <w:rPr>
          <w:rFonts w:hint="eastAsia" w:ascii="宋体" w:hAnsi="宋体" w:eastAsia="宋体" w:cs="宋体"/>
          <w:color w:val="000000"/>
          <w:sz w:val="24"/>
          <w:szCs w:val="24"/>
        </w:rPr>
        <w:t xml:space="preserve">第三章  投标资料表</w:t>
      </w:r>
      <w:bookmarkEnd w:id="2"/>
      <w:r/>
      <w:bookmarkEnd w:id="3"/>
      <w:r/>
      <w:r/>
    </w:p>
    <w:p>
      <w:pPr>
        <w:pStyle w:val="1027"/>
        <w:ind w:firstLine="560"/>
        <w:spacing w:line="52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该资料表的条款项号是与《投标人须知》的条款项号相对应的，若有增加的条款，是对《投标人须知》的补充、修改和完善，如果因此而造成矛盾时，应以本资料表为准。</w:t>
      </w:r>
      <w:r/>
    </w:p>
    <w:p>
      <w:pPr>
        <w:pStyle w:val="873"/>
        <w:spacing w:line="240" w:lineRule="exact"/>
        <w:rPr>
          <w:rFonts w:ascii="宋体" w:hAnsi="宋体" w:cs="宋体"/>
          <w:color w:val="000000"/>
          <w:sz w:val="24"/>
        </w:rPr>
      </w:pPr>
      <w:r>
        <w:rPr>
          <w:rFonts w:ascii="宋体" w:hAnsi="宋体" w:cs="宋体"/>
          <w:color w:val="000000"/>
          <w:sz w:val="24"/>
        </w:rPr>
      </w:r>
      <w:r/>
    </w:p>
    <w:tbl>
      <w:tblPr>
        <w:tblStyle w:val="852"/>
        <w:tblW w:w="10408"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7"/>
        <w:gridCol w:w="8771"/>
      </w:tblGrid>
      <w:tr>
        <w:trPr/>
        <w:tc>
          <w:tcPr>
            <w:tcW w:w="1637" w:type="dxa"/>
            <w:textDirection w:val="lrTb"/>
            <w:noWrap w:val="false"/>
          </w:tcPr>
          <w:p>
            <w:pPr>
              <w:pStyle w:val="873"/>
              <w:jc w:val="center"/>
              <w:spacing w:line="520" w:lineRule="exact"/>
              <w:rPr>
                <w:rFonts w:ascii="仿宋" w:hAnsi="仿宋" w:eastAsia="仿宋" w:cs="仿宋"/>
                <w:b/>
                <w:color w:val="000000"/>
                <w:sz w:val="24"/>
              </w:rPr>
            </w:pPr>
            <w:r>
              <w:rPr>
                <w:rFonts w:hint="eastAsia" w:ascii="仿宋" w:hAnsi="仿宋" w:eastAsia="仿宋" w:cs="仿宋"/>
                <w:b/>
                <w:color w:val="000000"/>
                <w:sz w:val="24"/>
              </w:rPr>
              <w:t xml:space="preserve">条款项号</w:t>
            </w:r>
            <w:r/>
          </w:p>
        </w:tc>
        <w:tc>
          <w:tcPr>
            <w:tcW w:w="8771" w:type="dxa"/>
            <w:textDirection w:val="lrTb"/>
            <w:noWrap w:val="false"/>
          </w:tcPr>
          <w:p>
            <w:pPr>
              <w:pStyle w:val="873"/>
              <w:jc w:val="center"/>
              <w:spacing w:line="520" w:lineRule="exact"/>
              <w:rPr>
                <w:rFonts w:ascii="仿宋" w:hAnsi="仿宋" w:eastAsia="仿宋" w:cs="仿宋"/>
                <w:b/>
                <w:color w:val="000000"/>
                <w:sz w:val="24"/>
              </w:rPr>
            </w:pPr>
            <w:r>
              <w:rPr>
                <w:rFonts w:hint="eastAsia" w:ascii="仿宋" w:hAnsi="仿宋" w:eastAsia="仿宋" w:cs="仿宋"/>
                <w:b/>
                <w:color w:val="000000"/>
                <w:sz w:val="24"/>
              </w:rPr>
              <w:t xml:space="preserve">内    容</w:t>
            </w:r>
            <w:r/>
          </w:p>
        </w:tc>
      </w:tr>
      <w:tr>
        <w:trPr/>
        <w:tc>
          <w:tcPr>
            <w:tcW w:w="1637" w:type="dxa"/>
            <w:textDirection w:val="lrTb"/>
            <w:noWrap w:val="false"/>
          </w:tcPr>
          <w:p>
            <w:pPr>
              <w:pStyle w:val="873"/>
              <w:jc w:val="center"/>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一</w:t>
            </w:r>
            <w:r/>
          </w:p>
        </w:tc>
        <w:tc>
          <w:tcPr>
            <w:tcW w:w="8771" w:type="dxa"/>
            <w:textDirection w:val="lrTb"/>
            <w:noWrap w:val="false"/>
          </w:tcPr>
          <w:p>
            <w:pPr>
              <w:pStyle w:val="873"/>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总则</w:t>
            </w:r>
            <w:r/>
          </w:p>
        </w:tc>
      </w:tr>
      <w:tr>
        <w:trPr/>
        <w:tc>
          <w:tcPr>
            <w:tcW w:w="1637" w:type="dxa"/>
            <w:textDirection w:val="lrTb"/>
            <w:noWrap w:val="false"/>
          </w:tcPr>
          <w:p>
            <w:pPr>
              <w:pStyle w:val="873"/>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(一)</w:t>
            </w:r>
            <w:r/>
          </w:p>
        </w:tc>
        <w:tc>
          <w:tcPr>
            <w:tcW w:w="8771" w:type="dxa"/>
            <w:textDirection w:val="lrTb"/>
            <w:noWrap w:val="false"/>
          </w:tcPr>
          <w:p>
            <w:pPr>
              <w:pStyle w:val="873"/>
              <w:spacing w:line="520" w:lineRule="exact"/>
              <w:rPr>
                <w:rFonts w:ascii="仿宋" w:hAnsi="仿宋" w:eastAsia="仿宋" w:cs="仿宋"/>
                <w:color w:val="000000"/>
                <w:sz w:val="24"/>
              </w:rPr>
            </w:pPr>
            <w:r>
              <w:rPr>
                <w:rFonts w:hint="eastAsia" w:ascii="仿宋" w:hAnsi="仿宋" w:eastAsia="仿宋" w:cs="仿宋"/>
                <w:color w:val="000000"/>
                <w:sz w:val="24"/>
              </w:rPr>
              <w:t xml:space="preserve">本项目采购人：新沂市农业农村局</w:t>
            </w:r>
            <w:r/>
          </w:p>
        </w:tc>
      </w:tr>
      <w:tr>
        <w:trPr/>
        <w:tc>
          <w:tcPr>
            <w:tcW w:w="1637" w:type="dxa"/>
            <w:textDirection w:val="lrTb"/>
            <w:noWrap w:val="false"/>
          </w:tcPr>
          <w:p>
            <w:pPr>
              <w:pStyle w:val="873"/>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(二)</w:t>
            </w:r>
            <w:r/>
          </w:p>
        </w:tc>
        <w:tc>
          <w:tcPr>
            <w:tcW w:w="8771" w:type="dxa"/>
            <w:textDirection w:val="lrTb"/>
            <w:noWrap w:val="false"/>
          </w:tcPr>
          <w:p>
            <w:pPr>
              <w:pStyle w:val="873"/>
              <w:spacing w:line="520" w:lineRule="exact"/>
              <w:rPr>
                <w:rFonts w:ascii="仿宋" w:hAnsi="仿宋" w:eastAsia="仿宋" w:cs="仿宋"/>
                <w:color w:val="000000"/>
                <w:sz w:val="24"/>
              </w:rPr>
            </w:pPr>
            <w:r>
              <w:rPr>
                <w:rFonts w:hint="eastAsia" w:ascii="仿宋" w:hAnsi="仿宋" w:eastAsia="仿宋" w:cs="仿宋"/>
                <w:color w:val="000000"/>
                <w:sz w:val="24"/>
              </w:rPr>
              <w:t xml:space="preserve">本次采购采用的政府采购方式：公开招标</w:t>
            </w:r>
            <w:r/>
          </w:p>
        </w:tc>
      </w:tr>
      <w:tr>
        <w:trPr/>
        <w:tc>
          <w:tcPr>
            <w:tcW w:w="1637" w:type="dxa"/>
            <w:textDirection w:val="lrTb"/>
            <w:noWrap w:val="false"/>
          </w:tcPr>
          <w:p>
            <w:pPr>
              <w:pStyle w:val="873"/>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(四)</w:t>
            </w:r>
            <w:r/>
          </w:p>
        </w:tc>
        <w:tc>
          <w:tcPr>
            <w:tcW w:w="8771" w:type="dxa"/>
            <w:textDirection w:val="lrTb"/>
            <w:noWrap w:val="false"/>
          </w:tcPr>
          <w:p>
            <w:pPr>
              <w:pStyle w:val="873"/>
              <w:spacing w:line="520" w:lineRule="exact"/>
              <w:rPr>
                <w:rFonts w:ascii="仿宋" w:hAnsi="仿宋" w:eastAsia="仿宋" w:cs="仿宋"/>
                <w:color w:val="000000"/>
                <w:sz w:val="24"/>
              </w:rPr>
            </w:pPr>
            <w:r>
              <w:rPr>
                <w:rFonts w:hint="eastAsia" w:ascii="仿宋" w:hAnsi="仿宋" w:eastAsia="仿宋" w:cs="仿宋"/>
                <w:color w:val="000000"/>
                <w:sz w:val="24"/>
              </w:rPr>
              <w:t xml:space="preserve">采购人确定的采购项目属性：货物</w:t>
            </w:r>
            <w:r/>
          </w:p>
        </w:tc>
      </w:tr>
      <w:tr>
        <w:trPr/>
        <w:tc>
          <w:tcPr>
            <w:tcW w:w="1637" w:type="dxa"/>
            <w:textDirection w:val="lrTb"/>
            <w:noWrap w:val="false"/>
          </w:tcPr>
          <w:p>
            <w:pPr>
              <w:pStyle w:val="873"/>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(五)</w:t>
            </w:r>
            <w:r/>
          </w:p>
        </w:tc>
        <w:tc>
          <w:tcPr>
            <w:tcW w:w="8771" w:type="dxa"/>
            <w:textDirection w:val="lrTb"/>
            <w:noWrap w:val="false"/>
          </w:tcPr>
          <w:p>
            <w:pPr>
              <w:pStyle w:val="873"/>
              <w:spacing w:line="520" w:lineRule="exact"/>
              <w:rPr>
                <w:rFonts w:ascii="仿宋" w:hAnsi="仿宋" w:eastAsia="仿宋" w:cs="仿宋"/>
                <w:color w:val="000000"/>
                <w:sz w:val="24"/>
              </w:rPr>
            </w:pPr>
            <w:r>
              <w:rPr>
                <w:rFonts w:hint="eastAsia" w:ascii="仿宋" w:hAnsi="仿宋" w:eastAsia="仿宋" w:cs="仿宋"/>
                <w:color w:val="000000"/>
                <w:sz w:val="24"/>
              </w:rPr>
              <w:t xml:space="preserve">本项目采购代理机构：江苏尧瀚招投标代理有限公司</w:t>
            </w:r>
            <w:r/>
          </w:p>
        </w:tc>
      </w:tr>
      <w:tr>
        <w:trPr/>
        <w:tc>
          <w:tcPr>
            <w:tcW w:w="1637" w:type="dxa"/>
            <w:textDirection w:val="lrTb"/>
            <w:noWrap w:val="false"/>
          </w:tcPr>
          <w:p>
            <w:pPr>
              <w:pStyle w:val="873"/>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(六)</w:t>
            </w:r>
            <w:r/>
          </w:p>
        </w:tc>
        <w:tc>
          <w:tcPr>
            <w:tcW w:w="8771" w:type="dxa"/>
            <w:textDirection w:val="lrTb"/>
            <w:noWrap w:val="false"/>
          </w:tcPr>
          <w:p>
            <w:pPr>
              <w:pStyle w:val="873"/>
              <w:spacing w:line="520" w:lineRule="exact"/>
              <w:rPr>
                <w:rFonts w:ascii="仿宋" w:hAnsi="仿宋" w:eastAsia="仿宋" w:cs="仿宋"/>
                <w:color w:val="000000"/>
                <w:sz w:val="24"/>
              </w:rPr>
            </w:pPr>
            <w:r>
              <w:rPr>
                <w:rFonts w:hint="eastAsia" w:ascii="仿宋" w:hAnsi="仿宋" w:eastAsia="仿宋" w:cs="仿宋"/>
                <w:color w:val="000000"/>
                <w:sz w:val="24"/>
              </w:rPr>
              <w:t xml:space="preserve">投标人的资格条件：</w:t>
            </w:r>
            <w:r/>
          </w:p>
          <w:p>
            <w:pPr>
              <w:pStyle w:val="873"/>
              <w:spacing w:line="520" w:lineRule="exact"/>
              <w:rPr>
                <w:rFonts w:ascii="仿宋" w:hAnsi="仿宋" w:eastAsia="仿宋" w:cs="仿宋"/>
                <w:color w:val="000000"/>
                <w:sz w:val="24"/>
              </w:rPr>
            </w:pPr>
            <w:r>
              <w:rPr>
                <w:rFonts w:hint="eastAsia" w:ascii="仿宋" w:hAnsi="仿宋" w:eastAsia="仿宋" w:cs="仿宋"/>
                <w:color w:val="000000"/>
                <w:sz w:val="24"/>
              </w:rPr>
              <w:t xml:space="preserve">一、符合《中华人民共和国政府采购法》第二十二条的规定；</w:t>
            </w:r>
            <w:r/>
          </w:p>
          <w:p>
            <w:pPr>
              <w:pStyle w:val="873"/>
              <w:spacing w:line="520" w:lineRule="exact"/>
              <w:rPr>
                <w:rFonts w:ascii="仿宋" w:hAnsi="仿宋" w:eastAsia="仿宋" w:cs="仿宋"/>
                <w:b/>
                <w:bCs/>
                <w:color w:val="000000"/>
                <w:sz w:val="24"/>
              </w:rPr>
            </w:pPr>
            <w:r>
              <w:rPr>
                <w:rFonts w:hint="eastAsia" w:ascii="仿宋" w:hAnsi="仿宋" w:eastAsia="仿宋" w:cs="仿宋"/>
                <w:bCs/>
                <w:color w:val="000000"/>
                <w:sz w:val="24"/>
              </w:rPr>
              <w:t xml:space="preserve">二、</w:t>
            </w:r>
            <w:r>
              <w:rPr>
                <w:rFonts w:hint="eastAsia" w:ascii="仿宋" w:hAnsi="仿宋" w:eastAsia="仿宋" w:cs="仿宋"/>
                <w:color w:val="000000"/>
                <w:sz w:val="24"/>
              </w:rPr>
              <w:t xml:space="preserve">落实政府采购政策需满足的资格要求：</w:t>
            </w:r>
            <w:r>
              <w:rPr>
                <w:rFonts w:hint="eastAsia" w:ascii="仿宋" w:hAnsi="仿宋" w:eastAsia="仿宋" w:cs="仿宋"/>
                <w:b/>
                <w:bCs/>
                <w:color w:val="000000"/>
                <w:sz w:val="24"/>
              </w:rPr>
              <w:t xml:space="preserve">本项目属于专门面向中小企业采购的项目，供应商提供的货物全部由符合政策要求的中小企业、监狱企业、残疾人福利性单位制造。</w:t>
            </w:r>
            <w:r/>
          </w:p>
          <w:p>
            <w:pPr>
              <w:pStyle w:val="873"/>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三、本项目的特定资格要求：</w:t>
            </w:r>
            <w:r/>
          </w:p>
          <w:p>
            <w:pPr>
              <w:pStyle w:val="873"/>
              <w:ind w:firstLine="482"/>
              <w:spacing w:line="520" w:lineRule="exact"/>
              <w:rPr>
                <w:rFonts w:ascii="仿宋" w:hAnsi="仿宋" w:eastAsia="仿宋" w:cs="仿宋"/>
                <w:b/>
                <w:bCs/>
                <w:color w:val="000000"/>
                <w:sz w:val="24"/>
              </w:rPr>
            </w:pPr>
            <w:r>
              <w:rPr>
                <w:rFonts w:hint="eastAsia" w:ascii="仿宋" w:hAnsi="仿宋" w:eastAsia="仿宋" w:cs="仿宋"/>
                <w:b/>
                <w:bCs/>
                <w:color w:val="000000"/>
                <w:sz w:val="24"/>
                <w:lang w:val="en-US" w:eastAsia="zh-CN"/>
              </w:rPr>
              <w:t xml:space="preserve">投标人</w:t>
            </w:r>
            <w:r>
              <w:rPr>
                <w:rFonts w:hint="eastAsia" w:ascii="仿宋" w:hAnsi="仿宋" w:eastAsia="仿宋" w:cs="仿宋"/>
                <w:b/>
                <w:bCs/>
                <w:color w:val="000000"/>
                <w:sz w:val="24"/>
              </w:rPr>
              <w:t xml:space="preserve">为生产厂家的，须提供所投产品的①农药生产许可证或生产批准证原件扫描件、②农药登记证的原件扫描件、③产品标准证原件扫描件;</w:t>
            </w:r>
            <w:r>
              <w:rPr>
                <w:rFonts w:hint="eastAsia" w:ascii="仿宋" w:hAnsi="仿宋" w:eastAsia="仿宋" w:cs="仿宋"/>
                <w:b/>
                <w:bCs/>
                <w:color w:val="000000"/>
                <w:sz w:val="24"/>
                <w:lang w:val="en-US" w:eastAsia="zh-CN"/>
              </w:rPr>
              <w:t xml:space="preserve">投标人</w:t>
            </w:r>
            <w:r>
              <w:rPr>
                <w:rFonts w:hint="eastAsia" w:ascii="仿宋" w:hAnsi="仿宋" w:eastAsia="仿宋" w:cs="仿宋"/>
                <w:b/>
                <w:bCs/>
                <w:color w:val="000000"/>
                <w:sz w:val="24"/>
              </w:rPr>
              <w:t xml:space="preserve">为经销商的，须提供①农药经营许可证原件扫描件，②所投产品的农药生产许可证或生产批准证原件扫描件、③农药登记证原件扫描件、④产品标准证原件扫描件。</w:t>
            </w:r>
            <w:r/>
          </w:p>
          <w:p>
            <w:pPr>
              <w:pStyle w:val="873"/>
              <w:spacing w:line="520" w:lineRule="exact"/>
              <w:rPr>
                <w:rFonts w:ascii="仿宋" w:hAnsi="仿宋" w:eastAsia="仿宋" w:cs="仿宋"/>
                <w:bCs/>
                <w:color w:val="000000"/>
                <w:sz w:val="24"/>
              </w:rPr>
            </w:pPr>
            <w:r>
              <w:rPr>
                <w:rFonts w:hint="eastAsia" w:ascii="仿宋" w:hAnsi="仿宋" w:eastAsia="仿宋" w:cs="仿宋"/>
                <w:bCs/>
                <w:color w:val="000000"/>
                <w:sz w:val="24"/>
              </w:rPr>
              <w:t xml:space="preserve">同时明确相关事项如下：</w:t>
            </w:r>
            <w:r/>
          </w:p>
          <w:p>
            <w:pPr>
              <w:pStyle w:val="873"/>
              <w:spacing w:line="520" w:lineRule="exact"/>
              <w:rPr>
                <w:rFonts w:ascii="仿宋" w:hAnsi="仿宋" w:eastAsia="仿宋" w:cs="仿宋"/>
                <w:color w:val="000000"/>
                <w:sz w:val="24"/>
              </w:rPr>
            </w:pPr>
            <w:r>
              <w:rPr>
                <w:rFonts w:hint="eastAsia" w:ascii="仿宋" w:hAnsi="仿宋" w:eastAsia="仿宋" w:cs="仿宋"/>
                <w:bCs/>
                <w:color w:val="000000"/>
                <w:sz w:val="24"/>
              </w:rPr>
              <w:t xml:space="preserve">一、本项目不接受联合体参与采</w:t>
            </w:r>
            <w:r>
              <w:rPr>
                <w:rFonts w:hint="eastAsia" w:ascii="仿宋" w:hAnsi="仿宋" w:eastAsia="仿宋" w:cs="仿宋"/>
                <w:color w:val="000000"/>
                <w:sz w:val="24"/>
              </w:rPr>
              <w:t xml:space="preserve">购活动，中标后不得转包或者分包。</w:t>
            </w:r>
            <w:r/>
          </w:p>
          <w:p>
            <w:pPr>
              <w:pStyle w:val="873"/>
              <w:ind w:left="560" w:hanging="560"/>
              <w:spacing w:line="520" w:lineRule="exact"/>
              <w:rPr>
                <w:rFonts w:ascii="仿宋" w:hAnsi="仿宋" w:eastAsia="仿宋" w:cs="仿宋"/>
                <w:color w:val="000000"/>
                <w:sz w:val="24"/>
              </w:rPr>
            </w:pPr>
            <w:r>
              <w:rPr>
                <w:rFonts w:hint="eastAsia" w:ascii="仿宋" w:hAnsi="仿宋" w:eastAsia="仿宋" w:cs="仿宋"/>
                <w:color w:val="000000"/>
                <w:sz w:val="24"/>
              </w:rPr>
              <w:t xml:space="preserve">二、单位负责人为同一人或者存在直接控股、管理关系的不同供应商，不得参加同一合同项下的政府采购活动。</w:t>
            </w:r>
            <w:r/>
          </w:p>
          <w:p>
            <w:pPr>
              <w:pStyle w:val="873"/>
              <w:ind w:left="560" w:hanging="560"/>
              <w:spacing w:line="520" w:lineRule="exact"/>
              <w:rPr>
                <w:rFonts w:ascii="仿宋" w:hAnsi="仿宋" w:eastAsia="仿宋" w:cs="仿宋"/>
                <w:color w:val="000000"/>
                <w:sz w:val="24"/>
              </w:rPr>
            </w:pPr>
            <w:r>
              <w:rPr>
                <w:rFonts w:hint="eastAsia" w:ascii="仿宋" w:hAnsi="仿宋" w:eastAsia="仿宋" w:cs="仿宋"/>
                <w:color w:val="000000"/>
                <w:sz w:val="24"/>
              </w:rPr>
              <w:t xml:space="preserve">三、为本采购项目提供整体设计、规范编制或者项目管理、监理、检测等服务的供应商，不得再参加本采购项目的采购活动。</w:t>
            </w:r>
            <w:r/>
          </w:p>
          <w:p>
            <w:pPr>
              <w:pStyle w:val="873"/>
              <w:ind w:left="560" w:hanging="560"/>
              <w:spacing w:line="520" w:lineRule="exact"/>
              <w:rPr>
                <w:rFonts w:ascii="仿宋" w:hAnsi="仿宋" w:eastAsia="仿宋" w:cs="仿宋"/>
                <w:color w:val="000000"/>
                <w:sz w:val="24"/>
              </w:rPr>
            </w:pPr>
            <w:r>
              <w:rPr>
                <w:rFonts w:hint="eastAsia" w:ascii="仿宋" w:hAnsi="仿宋" w:eastAsia="仿宋" w:cs="仿宋"/>
                <w:color w:val="000000"/>
                <w:sz w:val="24"/>
              </w:rPr>
              <w:t xml:space="preserve">四、查询及使用供应商信用记录：</w:t>
            </w:r>
            <w:r/>
          </w:p>
          <w:p>
            <w:pPr>
              <w:pStyle w:val="873"/>
              <w:ind w:firstLine="420"/>
              <w:spacing w:line="520" w:lineRule="exact"/>
              <w:rPr>
                <w:rFonts w:ascii="仿宋" w:hAnsi="仿宋" w:eastAsia="仿宋" w:cs="仿宋"/>
                <w:color w:val="000000"/>
                <w:sz w:val="24"/>
              </w:rPr>
            </w:pPr>
            <w:r>
              <w:rPr>
                <w:rFonts w:hint="eastAsia" w:ascii="仿宋" w:hAnsi="仿宋" w:eastAsia="仿宋" w:cs="仿宋"/>
                <w:color w:val="000000"/>
                <w:sz w:val="24"/>
              </w:rPr>
              <w:t xml:space="preserve">(一)由采购人查询信用信息。</w:t>
            </w:r>
            <w:r/>
          </w:p>
          <w:p>
            <w:pPr>
              <w:pStyle w:val="873"/>
              <w:ind w:firstLine="420"/>
              <w:spacing w:line="520" w:lineRule="exact"/>
              <w:rPr>
                <w:rFonts w:ascii="仿宋" w:hAnsi="仿宋" w:eastAsia="仿宋" w:cs="仿宋"/>
                <w:color w:val="000000"/>
                <w:sz w:val="24"/>
              </w:rPr>
            </w:pPr>
            <w:r>
              <w:rPr>
                <w:rFonts w:hint="eastAsia" w:ascii="仿宋" w:hAnsi="仿宋" w:eastAsia="仿宋" w:cs="仿宋"/>
                <w:color w:val="000000"/>
                <w:sz w:val="24"/>
              </w:rPr>
              <w:t xml:space="preserve">(二)查询渠道包括：</w:t>
            </w:r>
            <w:r/>
          </w:p>
          <w:p>
            <w:pPr>
              <w:pStyle w:val="873"/>
              <w:ind w:firstLine="700"/>
              <w:spacing w:line="520" w:lineRule="exact"/>
              <w:rPr>
                <w:rFonts w:ascii="仿宋" w:hAnsi="仿宋" w:eastAsia="仿宋" w:cs="仿宋"/>
                <w:color w:val="000000"/>
                <w:sz w:val="24"/>
              </w:rPr>
            </w:pPr>
            <w:r>
              <w:rPr>
                <w:rFonts w:hint="eastAsia" w:ascii="仿宋" w:hAnsi="仿宋" w:eastAsia="仿宋" w:cs="仿宋"/>
                <w:color w:val="000000"/>
                <w:sz w:val="24"/>
              </w:rPr>
              <w:t xml:space="preserve">1.“信用中国”网（</w:t>
            </w:r>
            <w:r>
              <w:fldChar w:fldCharType="begin"/>
            </w:r>
            <w:r>
              <w:instrText xml:space="preserve"> HYPERLINK "http://www.creditchina.gov.cn/" </w:instrText>
            </w:r>
            <w:r>
              <w:fldChar w:fldCharType="separate"/>
            </w:r>
            <w:r>
              <w:rPr>
                <w:rFonts w:hint="eastAsia" w:ascii="仿宋" w:hAnsi="仿宋" w:eastAsia="仿宋" w:cs="仿宋"/>
                <w:color w:val="000000"/>
                <w:sz w:val="24"/>
              </w:rPr>
              <w:t xml:space="preserve">www.creditchina.gov.cn</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w:t>
            </w:r>
            <w:r/>
          </w:p>
          <w:p>
            <w:pPr>
              <w:pStyle w:val="873"/>
              <w:ind w:firstLine="700"/>
              <w:spacing w:line="520" w:lineRule="exact"/>
              <w:rPr>
                <w:rFonts w:ascii="仿宋" w:hAnsi="仿宋" w:eastAsia="仿宋" w:cs="仿宋"/>
                <w:color w:val="000000"/>
                <w:sz w:val="24"/>
              </w:rPr>
            </w:pPr>
            <w:r>
              <w:rPr>
                <w:rFonts w:hint="eastAsia" w:ascii="仿宋" w:hAnsi="仿宋" w:eastAsia="仿宋" w:cs="仿宋"/>
                <w:color w:val="000000"/>
                <w:sz w:val="24"/>
              </w:rPr>
              <w:t xml:space="preserve">2.中国政府采购网（</w:t>
            </w:r>
            <w:r>
              <w:fldChar w:fldCharType="begin"/>
            </w:r>
            <w:r>
              <w:instrText xml:space="preserve"> HYPERLINK "http://www.ccgp.gov.cn/" </w:instrText>
            </w:r>
            <w:r>
              <w:fldChar w:fldCharType="separate"/>
            </w:r>
            <w:r>
              <w:rPr>
                <w:rFonts w:hint="eastAsia" w:ascii="仿宋" w:hAnsi="仿宋" w:eastAsia="仿宋" w:cs="仿宋"/>
                <w:color w:val="000000"/>
                <w:sz w:val="24"/>
              </w:rPr>
              <w:t xml:space="preserve">www.ccgp.gov.cn</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w:t>
            </w:r>
            <w:r/>
          </w:p>
          <w:p>
            <w:pPr>
              <w:pStyle w:val="873"/>
              <w:ind w:firstLine="700"/>
              <w:spacing w:line="520" w:lineRule="exact"/>
              <w:rPr>
                <w:rFonts w:ascii="仿宋" w:hAnsi="仿宋" w:eastAsia="仿宋" w:cs="仿宋"/>
                <w:color w:val="000000"/>
                <w:sz w:val="24"/>
              </w:rPr>
            </w:pPr>
            <w:r>
              <w:rPr>
                <w:rFonts w:hint="eastAsia" w:ascii="仿宋" w:hAnsi="仿宋" w:eastAsia="仿宋" w:cs="仿宋"/>
                <w:color w:val="000000"/>
                <w:sz w:val="24"/>
              </w:rPr>
              <w:t xml:space="preserve">3.“诚信江苏”网（www.jiangsu.gov.cn/jsxy/index.htm）</w:t>
            </w:r>
            <w:r/>
          </w:p>
          <w:p>
            <w:pPr>
              <w:pStyle w:val="873"/>
              <w:ind w:firstLine="700"/>
              <w:spacing w:line="520" w:lineRule="exact"/>
              <w:rPr>
                <w:rFonts w:ascii="仿宋" w:hAnsi="仿宋" w:eastAsia="仿宋" w:cs="仿宋"/>
                <w:color w:val="000000"/>
                <w:sz w:val="24"/>
              </w:rPr>
            </w:pPr>
            <w:r>
              <w:rPr>
                <w:rFonts w:hint="eastAsia" w:ascii="仿宋" w:hAnsi="仿宋" w:eastAsia="仿宋" w:cs="仿宋"/>
                <w:color w:val="000000"/>
                <w:sz w:val="24"/>
              </w:rPr>
              <w:t xml:space="preserve">或“信用江苏”网（http://credit.jiangsu.gov.cn/）；</w:t>
            </w:r>
            <w:r/>
          </w:p>
          <w:p>
            <w:pPr>
              <w:pStyle w:val="873"/>
              <w:ind w:firstLine="700"/>
              <w:spacing w:line="520" w:lineRule="exact"/>
              <w:rPr>
                <w:rFonts w:ascii="仿宋" w:hAnsi="仿宋" w:eastAsia="仿宋" w:cs="仿宋"/>
                <w:color w:val="000000"/>
                <w:sz w:val="24"/>
              </w:rPr>
            </w:pPr>
            <w:r>
              <w:rPr>
                <w:rFonts w:hint="eastAsia" w:ascii="仿宋" w:hAnsi="仿宋" w:eastAsia="仿宋" w:cs="仿宋"/>
                <w:color w:val="000000"/>
                <w:sz w:val="24"/>
              </w:rPr>
              <w:t xml:space="preserve">4.“信用中国（江苏徐州）”网</w:t>
            </w:r>
            <w:r/>
          </w:p>
          <w:p>
            <w:pPr>
              <w:pStyle w:val="873"/>
              <w:ind w:firstLine="700"/>
              <w:spacing w:line="520" w:lineRule="exact"/>
              <w:rPr>
                <w:rFonts w:ascii="仿宋" w:hAnsi="仿宋" w:eastAsia="仿宋" w:cs="仿宋"/>
                <w:color w:val="000000"/>
                <w:sz w:val="24"/>
              </w:rPr>
            </w:pPr>
            <w:r>
              <w:rPr>
                <w:rFonts w:hint="eastAsia" w:ascii="仿宋" w:hAnsi="仿宋" w:eastAsia="仿宋" w:cs="仿宋"/>
                <w:color w:val="000000"/>
                <w:sz w:val="24"/>
              </w:rPr>
              <w:t xml:space="preserve">（ </w:t>
            </w:r>
            <w:r>
              <w:fldChar w:fldCharType="begin"/>
            </w:r>
            <w:r>
              <w:instrText xml:space="preserve"> HYPERLINK "http://www.xuzhoucredit.gov.cn/" </w:instrText>
            </w:r>
            <w:r>
              <w:fldChar w:fldCharType="separate"/>
            </w:r>
            <w:r>
              <w:rPr>
                <w:rFonts w:hint="eastAsia" w:ascii="仿宋" w:hAnsi="仿宋" w:eastAsia="仿宋" w:cs="仿宋"/>
                <w:color w:val="000000"/>
                <w:sz w:val="24"/>
              </w:rPr>
              <w:t xml:space="preserve">http://www.xuzhoucredit.gov.cn</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w:t>
            </w:r>
            <w:r/>
          </w:p>
          <w:p>
            <w:pPr>
              <w:pStyle w:val="873"/>
              <w:ind w:firstLine="420"/>
              <w:spacing w:line="520" w:lineRule="exact"/>
              <w:rPr>
                <w:rFonts w:ascii="仿宋" w:hAnsi="仿宋" w:eastAsia="仿宋" w:cs="仿宋"/>
                <w:color w:val="000000"/>
                <w:sz w:val="24"/>
              </w:rPr>
            </w:pPr>
            <w:r>
              <w:rPr>
                <w:rFonts w:hint="eastAsia" w:ascii="仿宋" w:hAnsi="仿宋" w:eastAsia="仿宋" w:cs="仿宋"/>
                <w:color w:val="000000"/>
                <w:sz w:val="24"/>
              </w:rPr>
              <w:t xml:space="preserve">(三)截止时点（查询环节）：开标后资格审查结束前。</w:t>
            </w:r>
            <w:r/>
          </w:p>
          <w:p>
            <w:pPr>
              <w:pStyle w:val="873"/>
              <w:ind w:left="980" w:hanging="560"/>
              <w:spacing w:line="520" w:lineRule="exact"/>
              <w:rPr>
                <w:rFonts w:ascii="仿宋" w:hAnsi="仿宋" w:eastAsia="仿宋" w:cs="仿宋"/>
                <w:color w:val="000000"/>
                <w:sz w:val="24"/>
              </w:rPr>
            </w:pPr>
            <w:r>
              <w:rPr>
                <w:rFonts w:hint="eastAsia" w:ascii="仿宋" w:hAnsi="仿宋" w:eastAsia="仿宋" w:cs="仿宋"/>
                <w:color w:val="000000"/>
                <w:sz w:val="24"/>
              </w:rPr>
              <w:t xml:space="preserve">(四)信用信息查询记录和证据留存的具体方式：网页截屏打印，与其他采购文件一并保存。</w:t>
            </w:r>
            <w:r/>
          </w:p>
          <w:p>
            <w:pPr>
              <w:pStyle w:val="873"/>
              <w:ind w:firstLine="420"/>
              <w:spacing w:line="520" w:lineRule="exact"/>
              <w:rPr>
                <w:rFonts w:ascii="仿宋" w:hAnsi="仿宋" w:eastAsia="仿宋" w:cs="仿宋"/>
                <w:color w:val="000000"/>
                <w:sz w:val="24"/>
              </w:rPr>
            </w:pPr>
            <w:r>
              <w:rPr>
                <w:rFonts w:hint="eastAsia" w:ascii="仿宋" w:hAnsi="仿宋" w:eastAsia="仿宋" w:cs="仿宋"/>
                <w:color w:val="000000"/>
                <w:sz w:val="24"/>
              </w:rPr>
              <w:t xml:space="preserve">(五)信用信息的使用规则：</w:t>
            </w:r>
            <w:r/>
          </w:p>
          <w:p>
            <w:pPr>
              <w:pStyle w:val="873"/>
              <w:spacing w:line="520" w:lineRule="exact"/>
              <w:rPr>
                <w:rFonts w:ascii="仿宋" w:hAnsi="仿宋" w:eastAsia="仿宋" w:cs="仿宋"/>
                <w:color w:val="000000"/>
                <w:sz w:val="24"/>
              </w:rPr>
            </w:pPr>
            <w:r>
              <w:rPr>
                <w:rFonts w:hint="eastAsia" w:ascii="仿宋" w:hAnsi="仿宋" w:eastAsia="仿宋" w:cs="仿宋"/>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637" w:type="dxa"/>
            <w:textDirection w:val="lrTb"/>
            <w:noWrap w:val="false"/>
          </w:tcPr>
          <w:p>
            <w:pPr>
              <w:pStyle w:val="873"/>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(七)</w:t>
            </w:r>
            <w:r/>
          </w:p>
        </w:tc>
        <w:tc>
          <w:tcPr>
            <w:tcW w:w="8771" w:type="dxa"/>
            <w:textDirection w:val="lrTb"/>
            <w:noWrap w:val="false"/>
          </w:tcPr>
          <w:p>
            <w:pPr>
              <w:pStyle w:val="873"/>
              <w:spacing w:line="520" w:lineRule="exact"/>
              <w:rPr>
                <w:rFonts w:ascii="仿宋" w:hAnsi="仿宋" w:eastAsia="仿宋" w:cs="仿宋"/>
                <w:color w:val="000000"/>
                <w:sz w:val="24"/>
              </w:rPr>
            </w:pPr>
            <w:r>
              <w:rPr>
                <w:rFonts w:hint="eastAsia" w:ascii="仿宋" w:hAnsi="仿宋" w:eastAsia="仿宋" w:cs="仿宋"/>
                <w:color w:val="000000"/>
                <w:sz w:val="24"/>
              </w:rPr>
              <w:t xml:space="preserve">中标单位应在领取成交通知书前，一次性向采购代理机构足额支付招标代理服务费10000元。此项费用含在投标报价中，投标人编制投标文件时考虑到投标报价中，采购人不再另行支付。</w:t>
            </w:r>
            <w:r/>
          </w:p>
        </w:tc>
      </w:tr>
      <w:tr>
        <w:trPr/>
        <w:tc>
          <w:tcPr>
            <w:tcW w:w="1637" w:type="dxa"/>
            <w:textDirection w:val="lrTb"/>
            <w:noWrap w:val="false"/>
          </w:tcPr>
          <w:p>
            <w:pPr>
              <w:pStyle w:val="873"/>
              <w:jc w:val="center"/>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二</w:t>
            </w:r>
            <w:r/>
          </w:p>
        </w:tc>
        <w:tc>
          <w:tcPr>
            <w:tcW w:w="8771" w:type="dxa"/>
            <w:textDirection w:val="lrTb"/>
            <w:noWrap w:val="false"/>
          </w:tcPr>
          <w:p>
            <w:pPr>
              <w:pStyle w:val="873"/>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招标</w:t>
            </w:r>
            <w:r/>
          </w:p>
        </w:tc>
      </w:tr>
      <w:tr>
        <w:trPr/>
        <w:tc>
          <w:tcPr>
            <w:tcW w:w="1637" w:type="dxa"/>
            <w:textDirection w:val="lrTb"/>
            <w:noWrap w:val="false"/>
          </w:tcPr>
          <w:p>
            <w:pPr>
              <w:pStyle w:val="873"/>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(九)1</w:t>
            </w:r>
            <w:r/>
          </w:p>
        </w:tc>
        <w:tc>
          <w:tcPr>
            <w:tcW w:w="8771" w:type="dxa"/>
            <w:textDirection w:val="lrTb"/>
            <w:noWrap w:val="false"/>
          </w:tcPr>
          <w:p>
            <w:pPr>
              <w:pStyle w:val="873"/>
              <w:spacing w:line="520" w:lineRule="exact"/>
              <w:rPr>
                <w:rFonts w:ascii="仿宋" w:hAnsi="仿宋" w:eastAsia="仿宋" w:cs="仿宋"/>
                <w:color w:val="000000"/>
                <w:sz w:val="24"/>
              </w:rPr>
            </w:pPr>
            <w:r>
              <w:rPr>
                <w:rFonts w:hint="eastAsia" w:ascii="仿宋" w:hAnsi="仿宋" w:eastAsia="仿宋" w:cs="仿宋"/>
                <w:bCs/>
                <w:color w:val="000000"/>
                <w:sz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tc>
          <w:tcPr>
            <w:tcW w:w="1637" w:type="dxa"/>
            <w:textDirection w:val="lrTb"/>
            <w:noWrap w:val="false"/>
          </w:tcPr>
          <w:p>
            <w:pPr>
              <w:pStyle w:val="873"/>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(九)2</w:t>
            </w:r>
            <w:r/>
          </w:p>
        </w:tc>
        <w:tc>
          <w:tcPr>
            <w:tcW w:w="8771" w:type="dxa"/>
            <w:textDirection w:val="lrTb"/>
            <w:noWrap w:val="false"/>
          </w:tcPr>
          <w:p>
            <w:pPr>
              <w:pStyle w:val="873"/>
              <w:spacing w:line="520" w:lineRule="exact"/>
              <w:tabs>
                <w:tab w:val="left" w:pos="5760" w:leader="none"/>
              </w:tabs>
              <w:rPr>
                <w:rFonts w:ascii="仿宋" w:hAnsi="仿宋" w:eastAsia="仿宋" w:cs="仿宋"/>
                <w:color w:val="000000"/>
                <w:sz w:val="24"/>
              </w:rPr>
            </w:pPr>
            <w:r>
              <w:rPr>
                <w:rFonts w:hint="eastAsia" w:ascii="仿宋" w:hAnsi="仿宋" w:eastAsia="仿宋" w:cs="仿宋"/>
                <w:color w:val="000000"/>
                <w:sz w:val="24"/>
              </w:rPr>
              <w:t xml:space="preserve">不安排现场考察。</w:t>
            </w:r>
            <w:r/>
          </w:p>
        </w:tc>
      </w:tr>
      <w:tr>
        <w:trPr/>
        <w:tc>
          <w:tcPr>
            <w:tcW w:w="1637" w:type="dxa"/>
            <w:textDirection w:val="lrTb"/>
            <w:noWrap w:val="false"/>
          </w:tcPr>
          <w:p>
            <w:pPr>
              <w:pStyle w:val="873"/>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(九)3</w:t>
            </w:r>
            <w:r/>
          </w:p>
        </w:tc>
        <w:tc>
          <w:tcPr>
            <w:tcW w:w="8771" w:type="dxa"/>
            <w:textDirection w:val="lrTb"/>
            <w:noWrap w:val="false"/>
          </w:tcPr>
          <w:p>
            <w:pPr>
              <w:pStyle w:val="873"/>
              <w:spacing w:line="520" w:lineRule="exact"/>
              <w:rPr>
                <w:rFonts w:ascii="仿宋" w:hAnsi="仿宋" w:eastAsia="仿宋" w:cs="仿宋"/>
                <w:color w:val="000000"/>
                <w:sz w:val="24"/>
              </w:rPr>
            </w:pPr>
            <w:r>
              <w:rPr>
                <w:rFonts w:hint="eastAsia" w:ascii="仿宋" w:hAnsi="仿宋" w:eastAsia="仿宋" w:cs="仿宋"/>
                <w:color w:val="000000"/>
                <w:sz w:val="24"/>
              </w:rPr>
              <w:t xml:space="preserve">不安排开标前答疑会。</w:t>
            </w:r>
            <w:r/>
          </w:p>
        </w:tc>
      </w:tr>
      <w:tr>
        <w:trPr/>
        <w:tc>
          <w:tcPr>
            <w:tcW w:w="1637" w:type="dxa"/>
            <w:textDirection w:val="lrTb"/>
            <w:noWrap w:val="false"/>
          </w:tcPr>
          <w:p>
            <w:pPr>
              <w:pStyle w:val="873"/>
              <w:jc w:val="center"/>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三</w:t>
            </w:r>
            <w:r/>
          </w:p>
        </w:tc>
        <w:tc>
          <w:tcPr>
            <w:tcW w:w="8771" w:type="dxa"/>
            <w:textDirection w:val="lrTb"/>
            <w:noWrap w:val="false"/>
          </w:tcPr>
          <w:p>
            <w:pPr>
              <w:pStyle w:val="873"/>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投标</w:t>
            </w:r>
            <w:r/>
          </w:p>
        </w:tc>
      </w:tr>
      <w:tr>
        <w:trPr>
          <w:trHeight w:val="482"/>
        </w:trPr>
        <w:tc>
          <w:tcPr>
            <w:tcW w:w="1637" w:type="dxa"/>
            <w:textDirection w:val="lrTb"/>
            <w:noWrap w:val="false"/>
          </w:tcPr>
          <w:p>
            <w:pPr>
              <w:pStyle w:val="873"/>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(十一)</w:t>
            </w:r>
            <w:r/>
          </w:p>
        </w:tc>
        <w:tc>
          <w:tcPr>
            <w:tcW w:w="8771" w:type="dxa"/>
            <w:textDirection w:val="lrTb"/>
            <w:noWrap w:val="false"/>
          </w:tcPr>
          <w:p>
            <w:pPr>
              <w:pStyle w:val="873"/>
              <w:spacing w:line="520" w:lineRule="exact"/>
              <w:rPr>
                <w:rFonts w:ascii="仿宋" w:hAnsi="仿宋" w:eastAsia="仿宋" w:cs="仿宋"/>
                <w:color w:val="000000"/>
                <w:sz w:val="24"/>
              </w:rPr>
            </w:pPr>
            <w:r>
              <w:rPr>
                <w:rFonts w:hint="eastAsia" w:ascii="仿宋" w:hAnsi="仿宋" w:eastAsia="仿宋" w:cs="仿宋"/>
                <w:color w:val="000000"/>
                <w:sz w:val="24"/>
              </w:rPr>
              <w:t xml:space="preserve">投标文件的语言为中文</w:t>
            </w:r>
            <w:r/>
          </w:p>
        </w:tc>
      </w:tr>
      <w:tr>
        <w:trPr/>
        <w:tc>
          <w:tcPr>
            <w:tcW w:w="1637" w:type="dxa"/>
            <w:textDirection w:val="lrTb"/>
            <w:noWrap w:val="false"/>
          </w:tcPr>
          <w:p>
            <w:pPr>
              <w:pStyle w:val="873"/>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(十二)</w:t>
            </w:r>
            <w:r/>
          </w:p>
        </w:tc>
        <w:tc>
          <w:tcPr>
            <w:tcW w:w="8771" w:type="dxa"/>
            <w:textDirection w:val="lrTb"/>
            <w:noWrap w:val="false"/>
          </w:tcPr>
          <w:p>
            <w:pPr>
              <w:pStyle w:val="873"/>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投标人须用政府采购客户端工具导入“苏采云”系统下载的采购文件（后缀名为“.kedt”）后，离线编制投标文件。采购文件（后缀名为“.kedt”）、供应商操作手册及政府采购客户端工具可通过“苏采云”系统（网址：</w:t>
            </w:r>
            <w:r>
              <w:fldChar w:fldCharType="begin"/>
            </w:r>
            <w:r>
              <w:instrText xml:space="preserve"> HYPERLINK "http://jszfcg.jsczt.cn/" \o "http://jszfcg.jsczt.cn/" </w:instrText>
            </w:r>
            <w:r>
              <w:fldChar w:fldCharType="separate"/>
            </w:r>
            <w:r>
              <w:rPr>
                <w:rFonts w:hint="eastAsia" w:ascii="仿宋" w:hAnsi="仿宋" w:eastAsia="仿宋" w:cs="仿宋"/>
                <w:bCs/>
                <w:color w:val="000000"/>
                <w:sz w:val="24"/>
              </w:rPr>
              <w:t xml:space="preserve">http://jszfcg.jsczt.cn/</w:t>
            </w:r>
            <w:r>
              <w:rPr>
                <w:rFonts w:hint="eastAsia" w:ascii="仿宋" w:hAnsi="仿宋" w:eastAsia="仿宋" w:cs="仿宋"/>
                <w:bCs/>
                <w:color w:val="000000"/>
                <w:sz w:val="24"/>
              </w:rPr>
              <w:fldChar w:fldCharType="end"/>
            </w:r>
            <w:r>
              <w:rPr>
                <w:rFonts w:hint="eastAsia" w:ascii="仿宋" w:hAnsi="仿宋" w:eastAsia="仿宋" w:cs="仿宋"/>
                <w:bCs/>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73"/>
              <w:jc w:val="left"/>
              <w:spacing w:line="520" w:lineRule="exact"/>
              <w:rPr>
                <w:rFonts w:ascii="仿宋" w:hAnsi="仿宋" w:eastAsia="仿宋" w:cs="仿宋"/>
                <w:bCs/>
                <w:color w:val="000000"/>
                <w:sz w:val="24"/>
              </w:rPr>
            </w:pPr>
            <w:r>
              <w:rPr>
                <w:rFonts w:hint="eastAsia" w:ascii="仿宋" w:hAnsi="仿宋" w:eastAsia="仿宋" w:cs="仿宋"/>
                <w:b/>
                <w:bCs/>
                <w:color w:val="000000"/>
                <w:sz w:val="24"/>
              </w:rPr>
              <w:t xml:space="preserve">特别说明：政府采购客户端工具需要导出加密的投标文件（后缀名为zip）。投标文件不得超过350M！</w:t>
            </w:r>
            <w:r/>
          </w:p>
        </w:tc>
      </w:tr>
      <w:tr>
        <w:trPr>
          <w:trHeight w:val="90"/>
        </w:trPr>
        <w:tc>
          <w:tcPr>
            <w:tcW w:w="1637" w:type="dxa"/>
            <w:textDirection w:val="lrTb"/>
            <w:noWrap w:val="false"/>
          </w:tcPr>
          <w:p>
            <w:pPr>
              <w:pStyle w:val="873"/>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(十二)1</w:t>
            </w:r>
            <w:r/>
          </w:p>
          <w:p>
            <w:pPr>
              <w:pStyle w:val="873"/>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(十二)2</w:t>
            </w:r>
            <w:r/>
          </w:p>
        </w:tc>
        <w:tc>
          <w:tcPr>
            <w:tcW w:w="8771" w:type="dxa"/>
            <w:textDirection w:val="lrTb"/>
            <w:noWrap w:val="false"/>
          </w:tcPr>
          <w:p>
            <w:pPr>
              <w:pStyle w:val="873"/>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线上投标文件编制要求：</w:t>
            </w:r>
            <w:r/>
          </w:p>
          <w:p>
            <w:pPr>
              <w:pStyle w:val="873"/>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请按照以下要求（包括但不限于以下要求）制作：</w:t>
            </w:r>
            <w:r/>
          </w:p>
          <w:p>
            <w:pPr>
              <w:pStyle w:val="873"/>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一、基本目录</w:t>
            </w:r>
            <w:r/>
          </w:p>
          <w:p>
            <w:pPr>
              <w:pStyle w:val="873"/>
              <w:ind w:firstLine="602"/>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1.《开标一览表》（加盖电子签章，政府采购客户端工具输入报价自动生成）；</w:t>
            </w:r>
            <w:r/>
          </w:p>
          <w:p>
            <w:pPr>
              <w:pStyle w:val="873"/>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二、资格条件（注：（1）-（7）必须提供，否则投标无效）</w:t>
            </w:r>
            <w:r/>
          </w:p>
          <w:p>
            <w:pPr>
              <w:pStyle w:val="873"/>
              <w:ind w:firstLine="602"/>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（1）</w:t>
            </w:r>
            <w:bookmarkStart w:id="4" w:name="OLE_LINK58"/>
            <w:r>
              <w:rPr>
                <w:rFonts w:hint="eastAsia" w:ascii="仿宋" w:hAnsi="仿宋" w:eastAsia="仿宋" w:cs="仿宋"/>
                <w:b/>
                <w:bCs/>
                <w:color w:val="000000"/>
                <w:sz w:val="24"/>
              </w:rPr>
              <w:t xml:space="preserve">具有独立承担民事责任的能力，提供投标人合法有效的法人的营业执照(或事业单位法人证书)或其他组织应提供合法证明文件的原件扫描件(加盖电子签章)。</w:t>
            </w:r>
            <w:bookmarkEnd w:id="4"/>
            <w:r/>
            <w:r/>
          </w:p>
          <w:p>
            <w:pPr>
              <w:pStyle w:val="873"/>
              <w:ind w:firstLine="602"/>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（2）财务状况报告（即提供投标人的本项目开标时间（不含开标当月）前6个月内任何时间的资产负债表、利润表各一份或</w:t>
            </w:r>
            <w:r>
              <w:rPr>
                <w:rFonts w:hint="eastAsia" w:ascii="仿宋" w:hAnsi="仿宋" w:eastAsia="仿宋" w:cs="仿宋"/>
                <w:b/>
                <w:color w:val="000000"/>
                <w:sz w:val="24"/>
              </w:rPr>
              <w:t xml:space="preserve">合法有效的经第三方机构审计的上年度的年度财务审计报告（应包括审计报告正文、资产负债表、现金流量表、利润表）</w:t>
            </w:r>
            <w:r>
              <w:rPr>
                <w:rFonts w:hint="eastAsia" w:ascii="仿宋" w:hAnsi="仿宋" w:eastAsia="仿宋" w:cs="仿宋"/>
                <w:b/>
                <w:bCs/>
                <w:color w:val="000000"/>
                <w:sz w:val="24"/>
              </w:rPr>
              <w:t xml:space="preserve">；</w:t>
            </w:r>
            <w:r/>
          </w:p>
          <w:p>
            <w:pPr>
              <w:pStyle w:val="873"/>
              <w:ind w:firstLine="602"/>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3）投标人的本项目开标时间（不含开标当月）前6个月内任何1个月的依法缴纳税收和社会保障资金的相关材料扫描件（依法免税或不需要缴纳社会保障资金的投标人,提供相应文件证明其依法免税或不需要缴纳社会保障资金)；</w:t>
            </w:r>
            <w:r/>
          </w:p>
          <w:p>
            <w:pPr>
              <w:pStyle w:val="873"/>
              <w:ind w:firstLine="602"/>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（4）具备履行合同所必需的设备和专业技术能力的证明材料扫描件（即提供</w:t>
            </w:r>
            <w:r>
              <w:rPr>
                <w:rFonts w:hint="eastAsia" w:ascii="仿宋" w:hAnsi="仿宋" w:eastAsia="仿宋" w:cs="仿宋"/>
                <w:color w:val="000000"/>
                <w:sz w:val="24"/>
              </w:rPr>
              <w:t xml:space="preserve">《</w:t>
            </w:r>
            <w:bookmarkStart w:id="5" w:name="_Toc515551102"/>
            <w:r>
              <w:rPr>
                <w:rFonts w:hint="eastAsia" w:ascii="仿宋" w:hAnsi="仿宋" w:eastAsia="仿宋" w:cs="仿宋"/>
                <w:b/>
                <w:bCs/>
                <w:color w:val="000000"/>
                <w:sz w:val="24"/>
              </w:rPr>
              <w:t xml:space="preserve">具备履行合同所必需的设备和专业技术能力的书面声明</w:t>
            </w:r>
            <w:bookmarkEnd w:id="5"/>
            <w:r>
              <w:rPr>
                <w:rFonts w:hint="eastAsia" w:ascii="仿宋" w:hAnsi="仿宋" w:eastAsia="仿宋" w:cs="仿宋"/>
                <w:b/>
                <w:bCs/>
                <w:color w:val="000000"/>
                <w:sz w:val="24"/>
              </w:rPr>
              <w:t xml:space="preserve">》。加盖电子签章，格式见招标文件第七章《投标文件相关格式》。）</w:t>
            </w:r>
            <w:r/>
          </w:p>
          <w:p>
            <w:pPr>
              <w:pStyle w:val="874"/>
              <w:ind w:firstLine="439"/>
              <w:spacing w:line="400" w:lineRule="exact"/>
              <w:rPr>
                <w:rFonts w:ascii="仿宋" w:hAnsi="仿宋" w:eastAsia="仿宋" w:cs="仿宋"/>
                <w:b/>
                <w:bCs/>
              </w:rPr>
            </w:pPr>
            <w:r>
              <w:rPr>
                <w:rFonts w:hint="eastAsia" w:ascii="仿宋" w:hAnsi="仿宋" w:eastAsia="仿宋" w:cs="仿宋"/>
                <w:b/>
                <w:bCs/>
              </w:rPr>
              <w:t xml:space="preserve">（5）投标人参加政府采购活动前3年内在经营活动中没有重大违法记录的书面声明(加盖电子签章，格式见《招标文件》附件)；</w:t>
            </w:r>
            <w:r/>
          </w:p>
          <w:p>
            <w:pPr>
              <w:pStyle w:val="874"/>
              <w:ind w:firstLine="439"/>
              <w:spacing w:line="400" w:lineRule="exact"/>
              <w:rPr>
                <w:rFonts w:ascii="仿宋" w:hAnsi="仿宋" w:eastAsia="仿宋" w:cs="仿宋"/>
                <w:b/>
                <w:bCs/>
              </w:rPr>
            </w:pPr>
            <w:r>
              <w:rPr>
                <w:rFonts w:hint="eastAsia" w:ascii="仿宋" w:hAnsi="仿宋" w:eastAsia="仿宋" w:cs="仿宋"/>
                <w:b/>
                <w:bCs/>
              </w:rPr>
              <w:t xml:space="preserve">（6）提供的货物全部由符合政策要求的中小企业制造，提供《中小企业声明函》（填写完整，加盖电子签章，格式见招标文件第七章《投标文件相关格式》）。</w:t>
            </w:r>
            <w:r/>
          </w:p>
          <w:p>
            <w:pPr>
              <w:pStyle w:val="873"/>
              <w:ind w:firstLine="480"/>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《中小企业声明函》查询渠道参考工业和信息化部发布的中小企业规模自测小程序。中小企业规模自测小程序详见《中小企业声明函》。</w:t>
            </w:r>
            <w:r/>
          </w:p>
          <w:p>
            <w:pPr>
              <w:pStyle w:val="873"/>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注：具体以《政府采购促进中小企业发展管理办法》（财库[2020]46号）和《关于印发中小企业划型标准规定的通知》（工信部联企业[2011]300号）的规定为准。</w:t>
            </w:r>
            <w:r/>
          </w:p>
          <w:p>
            <w:pPr>
              <w:pStyle w:val="873"/>
              <w:ind w:firstLine="480"/>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注：监狱企业和残疾人福利性单位等同于小微企业。</w:t>
            </w:r>
            <w:r/>
          </w:p>
          <w:p>
            <w:pPr>
              <w:pStyle w:val="873"/>
              <w:ind w:firstLine="480"/>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投标人为监狱企业的，提供省级以上监狱管理局、戒毒管理局（含新疆生产建设兵团）出具的属于监狱企业的证明文件原件的扫描件。</w:t>
            </w:r>
            <w:r/>
          </w:p>
          <w:p>
            <w:pPr>
              <w:pStyle w:val="873"/>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具体以《财政部司法部关于政府采购支持监狱企业发展有关问题的通知》（财库〔2014〕68号）的规定为准。</w:t>
            </w:r>
            <w:r/>
          </w:p>
          <w:p>
            <w:pPr>
              <w:pStyle w:val="873"/>
              <w:ind w:firstLine="480"/>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投标人为享受政府采购支持政策的残疾人福利性单位的，提供《残疾人福利性单位声明函》（加盖电子签章，格式见招标文件第七章《投标文件相关格式》）。</w:t>
            </w:r>
            <w:r/>
          </w:p>
          <w:p>
            <w:pPr>
              <w:pStyle w:val="873"/>
              <w:ind w:firstLine="480"/>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享受政府采购支持政策的残疾人福利性单位应当同时满足以下条件：</w:t>
            </w:r>
            <w:r/>
          </w:p>
          <w:p>
            <w:pPr>
              <w:pStyle w:val="873"/>
              <w:ind w:firstLine="480"/>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①安置的残疾人占本单位在职职工人数的比例不低于25%（含25%），并且安置的残疾人人数不少于10人（含10人）；</w:t>
            </w:r>
            <w:r/>
          </w:p>
          <w:p>
            <w:pPr>
              <w:pStyle w:val="873"/>
              <w:ind w:firstLine="480"/>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②依法与安置的每位残疾人签订了一年以上（含一年）的劳动合同或服务协议；</w:t>
            </w:r>
            <w:r/>
          </w:p>
          <w:p>
            <w:pPr>
              <w:pStyle w:val="873"/>
              <w:ind w:firstLine="480"/>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③为安置的每位残疾人按月足额缴纳了基本养老保险、基本医疗保险、失业保险、工伤保险和生育保险等社会保险费；</w:t>
            </w:r>
            <w:r/>
          </w:p>
          <w:p>
            <w:pPr>
              <w:pStyle w:val="873"/>
              <w:ind w:firstLine="480"/>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④通过银行等金融机构向安置的每位残疾人，按月支付了不低于单位所在区县适用的经省级人民政府批准的月最低工资标准的工资；</w:t>
            </w:r>
            <w:r/>
          </w:p>
          <w:p>
            <w:pPr>
              <w:pStyle w:val="873"/>
              <w:ind w:firstLine="480"/>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⑤提供本单位制造的货物、承担的工程或者服务（以下简称产品），或者提供其他残疾人福利性单位制造的货物（不包括使用非残疾人福利性单位注册商标的货物）。</w:t>
            </w:r>
            <w:r/>
          </w:p>
          <w:p>
            <w:pPr>
              <w:pStyle w:val="873"/>
              <w:ind w:firstLine="480"/>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73"/>
              <w:ind w:firstLine="480"/>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具体以《三部门联合发布关于促进残疾人就业政府采购政策的通知》（财库〔2017〕141号）规定为准。</w:t>
            </w:r>
            <w:r/>
          </w:p>
          <w:p>
            <w:pPr>
              <w:pStyle w:val="874"/>
              <w:rPr>
                <w:rFonts w:ascii="仿宋" w:hAnsi="仿宋" w:eastAsia="仿宋" w:cs="仿宋"/>
                <w:b/>
                <w:bCs/>
                <w:szCs w:val="24"/>
              </w:rPr>
            </w:pPr>
            <w:r>
              <w:rPr>
                <w:rFonts w:hint="eastAsia" w:ascii="仿宋" w:hAnsi="仿宋" w:eastAsia="仿宋" w:cs="仿宋"/>
                <w:b/>
                <w:bCs/>
                <w:szCs w:val="24"/>
              </w:rPr>
              <w:t xml:space="preserve">（7）特定资格要求：</w:t>
            </w:r>
            <w:r/>
          </w:p>
          <w:p>
            <w:pPr>
              <w:pStyle w:val="875"/>
              <w:ind w:firstLine="482"/>
              <w:rPr>
                <w:rFonts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投标人</w:t>
            </w:r>
            <w:r>
              <w:rPr>
                <w:rFonts w:hint="eastAsia" w:ascii="仿宋" w:hAnsi="仿宋" w:eastAsia="仿宋" w:cs="仿宋"/>
                <w:color w:val="000000"/>
                <w:sz w:val="24"/>
                <w:szCs w:val="24"/>
              </w:rPr>
              <w:t xml:space="preserve">为生产厂家的，须提供所投产品的①农药生产许可证或生产批准证原件扫描件、②农药登记证原件扫描件、③产品标准证原件扫描件;</w:t>
            </w:r>
            <w:r>
              <w:rPr>
                <w:rFonts w:hint="eastAsia" w:ascii="仿宋" w:hAnsi="仿宋" w:eastAsia="仿宋" w:cs="仿宋"/>
                <w:color w:val="000000"/>
                <w:sz w:val="24"/>
                <w:szCs w:val="24"/>
                <w:lang w:val="en-US" w:eastAsia="zh-CN"/>
              </w:rPr>
              <w:t xml:space="preserve">投标人</w:t>
            </w:r>
            <w:r>
              <w:rPr>
                <w:rFonts w:hint="eastAsia" w:ascii="仿宋" w:hAnsi="仿宋" w:eastAsia="仿宋" w:cs="仿宋"/>
                <w:color w:val="000000"/>
                <w:sz w:val="24"/>
                <w:szCs w:val="24"/>
              </w:rPr>
              <w:t xml:space="preserve">为经销商的，须提供①农药经营许可证原件扫描件，②所投产品的农药生产许可证或生产批准证的原件扫描件、③农药登记证原件扫描件、④产品标准证原件扫描件。</w:t>
            </w:r>
            <w:r/>
          </w:p>
          <w:p>
            <w:pPr>
              <w:pStyle w:val="873"/>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三、符合条件（必须提供，否则投标无效）</w:t>
            </w:r>
            <w:r/>
          </w:p>
          <w:p>
            <w:pPr>
              <w:pStyle w:val="873"/>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（一）报价</w:t>
            </w:r>
            <w:r/>
          </w:p>
          <w:p>
            <w:pPr>
              <w:pStyle w:val="873"/>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1、开标一览表（加盖电子签章，格式见招标文件第七章《投标文件相关格式》。）</w:t>
            </w:r>
            <w:r/>
          </w:p>
          <w:p>
            <w:pPr>
              <w:pStyle w:val="873"/>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2.《分项价格表》（加盖电子签章，格式见招标文件第七章《投标文件相关格式》。）</w:t>
            </w:r>
            <w:r/>
          </w:p>
          <w:p>
            <w:pPr>
              <w:pStyle w:val="873"/>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（二）商务资信</w:t>
            </w:r>
            <w:r/>
          </w:p>
          <w:p>
            <w:pPr>
              <w:pStyle w:val="873"/>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1.《投标函》（加盖电子签章，格式见招标文件第七章《投标文件相关格式》。）</w:t>
            </w:r>
            <w:r/>
          </w:p>
          <w:p>
            <w:pPr>
              <w:pStyle w:val="873"/>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2.《授权委托书》（可提供原件的扫描件，加盖电子签章，格式见招标文件第七章《投标文件相关格式》）；</w:t>
            </w:r>
            <w:r/>
          </w:p>
          <w:p>
            <w:pPr>
              <w:pStyle w:val="873"/>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（三）技术响应</w:t>
            </w:r>
            <w:r/>
          </w:p>
          <w:p>
            <w:pPr>
              <w:pStyle w:val="873"/>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1.《偏离表》（加盖电子签章，格式见招标文件第七章《投标文件相关格式》。）</w:t>
            </w:r>
            <w:r/>
          </w:p>
          <w:p>
            <w:pPr>
              <w:pStyle w:val="873"/>
              <w:spacing w:line="360" w:lineRule="auto"/>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2.招标文件中要求提交的和投标人认为需要提供的其它说明和资料</w:t>
            </w:r>
            <w:r>
              <w:rPr>
                <w:rFonts w:hint="eastAsia" w:ascii="仿宋" w:hAnsi="仿宋" w:eastAsia="仿宋" w:cs="仿宋"/>
                <w:color w:val="000000"/>
                <w:sz w:val="24"/>
              </w:rPr>
              <w:t xml:space="preserve">。</w:t>
            </w:r>
            <w:r/>
          </w:p>
          <w:p>
            <w:pPr>
              <w:pStyle w:val="873"/>
              <w:spacing w:line="360" w:lineRule="auto"/>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四、综合评审评分项</w:t>
            </w:r>
            <w:r/>
          </w:p>
          <w:p>
            <w:pPr>
              <w:pStyle w:val="873"/>
              <w:spacing w:line="360" w:lineRule="auto"/>
              <w:rPr>
                <w:rFonts w:ascii="仿宋" w:hAnsi="仿宋" w:eastAsia="仿宋" w:cs="仿宋"/>
                <w:sz w:val="24"/>
              </w:rPr>
            </w:pPr>
            <w:r>
              <w:rPr>
                <w:rFonts w:hint="eastAsia" w:ascii="仿宋" w:hAnsi="仿宋" w:eastAsia="仿宋" w:cs="仿宋"/>
                <w:sz w:val="24"/>
              </w:rPr>
              <w:t xml:space="preserve">1.类似业绩（要求见招标文件第四章《评分标准》）</w:t>
            </w:r>
            <w:r/>
          </w:p>
          <w:p>
            <w:pPr>
              <w:pStyle w:val="873"/>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2.设备、工艺流程，包装标识、使用说明书。（要求见招标文件第四章《评分标准》）</w:t>
            </w:r>
            <w:r/>
          </w:p>
          <w:p>
            <w:pPr>
              <w:pStyle w:val="873"/>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3.质量控制措施（要求见招标文件第四章《评分标准》）</w:t>
            </w:r>
            <w:r/>
          </w:p>
          <w:p>
            <w:pPr>
              <w:pStyle w:val="873"/>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4.应急方案（要求见招标文件第四章《评分标准》）</w:t>
            </w:r>
            <w:r/>
          </w:p>
          <w:p>
            <w:pPr>
              <w:pStyle w:val="873"/>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五、其他部分</w:t>
            </w:r>
            <w:r/>
          </w:p>
          <w:p>
            <w:pPr>
              <w:pStyle w:val="873"/>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1、价格折扣文件格式：无</w:t>
            </w:r>
            <w:r/>
          </w:p>
          <w:p>
            <w:pPr>
              <w:pStyle w:val="873"/>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b/>
                <w:bCs/>
                <w:color w:val="000000"/>
                <w:sz w:val="24"/>
              </w:rPr>
              <w:t xml:space="preserve">注：</w:t>
            </w:r>
            <w:r/>
          </w:p>
          <w:p>
            <w:pPr>
              <w:pStyle w:val="873"/>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1.投标人应对以上文件的合法性、真实性负责。</w:t>
            </w:r>
            <w:r/>
          </w:p>
          <w:p>
            <w:pPr>
              <w:pStyle w:val="873"/>
              <w:spacing w:line="360" w:lineRule="auto"/>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w:t>
            </w:r>
            <w:r>
              <w:rPr>
                <w:rFonts w:hint="eastAsia" w:ascii="仿宋" w:hAnsi="仿宋" w:eastAsia="仿宋" w:cs="仿宋"/>
                <w:b/>
                <w:bCs/>
                <w:color w:val="000000"/>
                <w:sz w:val="24"/>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W w:w="1637" w:type="dxa"/>
            <w:textDirection w:val="lrTb"/>
            <w:noWrap w:val="false"/>
          </w:tcPr>
          <w:p>
            <w:pPr>
              <w:pStyle w:val="873"/>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(十三)</w:t>
            </w:r>
            <w:r/>
          </w:p>
        </w:tc>
        <w:tc>
          <w:tcPr>
            <w:tcW w:w="8771" w:type="dxa"/>
            <w:textDirection w:val="lrTb"/>
            <w:noWrap w:val="false"/>
          </w:tcPr>
          <w:p>
            <w:pPr>
              <w:pStyle w:val="873"/>
              <w:spacing w:line="520" w:lineRule="exact"/>
              <w:widowControl/>
              <w:rPr>
                <w:rFonts w:ascii="仿宋" w:hAnsi="仿宋" w:eastAsia="仿宋" w:cs="仿宋"/>
                <w:color w:val="000000"/>
                <w:sz w:val="24"/>
              </w:rPr>
            </w:pPr>
            <w:r>
              <w:rPr>
                <w:rFonts w:hint="eastAsia" w:ascii="仿宋" w:hAnsi="仿宋" w:eastAsia="仿宋" w:cs="仿宋"/>
                <w:color w:val="000000"/>
                <w:sz w:val="24"/>
              </w:rPr>
              <w:t xml:space="preserve">商务条件见：</w:t>
            </w:r>
            <w:r/>
          </w:p>
          <w:p>
            <w:pPr>
              <w:pStyle w:val="873"/>
              <w:spacing w:line="520" w:lineRule="exact"/>
              <w:widowControl/>
              <w:rPr>
                <w:rFonts w:ascii="仿宋" w:hAnsi="仿宋" w:eastAsia="仿宋" w:cs="仿宋"/>
                <w:color w:val="000000"/>
                <w:sz w:val="24"/>
              </w:rPr>
            </w:pPr>
            <w:r>
              <w:rPr>
                <w:rFonts w:hint="eastAsia" w:ascii="仿宋" w:hAnsi="仿宋" w:eastAsia="仿宋" w:cs="仿宋"/>
                <w:color w:val="000000"/>
                <w:sz w:val="24"/>
              </w:rPr>
              <w:t xml:space="preserve">一、本文件第四章《评标标准》。</w:t>
            </w:r>
            <w:r/>
          </w:p>
          <w:p>
            <w:pPr>
              <w:pStyle w:val="873"/>
              <w:spacing w:line="520" w:lineRule="exact"/>
              <w:rPr>
                <w:rFonts w:ascii="仿宋" w:hAnsi="仿宋" w:eastAsia="仿宋" w:cs="仿宋"/>
                <w:bCs/>
                <w:color w:val="000000"/>
                <w:sz w:val="24"/>
              </w:rPr>
            </w:pPr>
            <w:r>
              <w:rPr>
                <w:rFonts w:hint="eastAsia" w:ascii="仿宋" w:hAnsi="仿宋" w:eastAsia="仿宋" w:cs="仿宋"/>
                <w:color w:val="000000"/>
                <w:sz w:val="24"/>
              </w:rPr>
              <w:t xml:space="preserve">二、本文件第三章《投标资料表》中(十二)1和(十二)2。</w:t>
            </w:r>
            <w:r/>
          </w:p>
        </w:tc>
      </w:tr>
      <w:tr>
        <w:trPr/>
        <w:tc>
          <w:tcPr>
            <w:tcW w:w="1637" w:type="dxa"/>
            <w:textDirection w:val="lrTb"/>
            <w:noWrap w:val="false"/>
          </w:tcPr>
          <w:p>
            <w:pPr>
              <w:pStyle w:val="873"/>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(十三)</w:t>
            </w:r>
            <w:r/>
          </w:p>
        </w:tc>
        <w:tc>
          <w:tcPr>
            <w:tcW w:w="8771" w:type="dxa"/>
            <w:textDirection w:val="lrTb"/>
            <w:noWrap w:val="false"/>
          </w:tcPr>
          <w:p>
            <w:pPr>
              <w:pStyle w:val="873"/>
              <w:spacing w:line="520" w:lineRule="exact"/>
              <w:widowControl/>
              <w:rPr>
                <w:rFonts w:ascii="仿宋" w:hAnsi="仿宋" w:eastAsia="仿宋" w:cs="仿宋"/>
                <w:color w:val="000000"/>
                <w:sz w:val="24"/>
              </w:rPr>
            </w:pPr>
            <w:r>
              <w:rPr>
                <w:rFonts w:hint="eastAsia" w:ascii="仿宋" w:hAnsi="仿宋" w:eastAsia="仿宋" w:cs="仿宋"/>
                <w:color w:val="000000"/>
                <w:sz w:val="24"/>
              </w:rPr>
              <w:t xml:space="preserve">交货和提供服务的时间：见本文件第五章《拟签订的合同文本》及或本文件第六章《采购需求》。</w:t>
            </w:r>
            <w:r/>
          </w:p>
        </w:tc>
      </w:tr>
      <w:tr>
        <w:trPr/>
        <w:tc>
          <w:tcPr>
            <w:tcW w:w="1637" w:type="dxa"/>
            <w:textDirection w:val="lrTb"/>
            <w:noWrap w:val="false"/>
          </w:tcPr>
          <w:p>
            <w:pPr>
              <w:pStyle w:val="873"/>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(十四)</w:t>
            </w:r>
            <w:r/>
          </w:p>
        </w:tc>
        <w:tc>
          <w:tcPr>
            <w:tcW w:w="8771" w:type="dxa"/>
            <w:textDirection w:val="lrTb"/>
            <w:noWrap w:val="false"/>
          </w:tcPr>
          <w:p>
            <w:pPr>
              <w:ind w:firstLine="482"/>
              <w:spacing w:line="540" w:lineRule="exact"/>
              <w:widowControl w:val="off"/>
              <w:rPr>
                <w:rFonts w:ascii="仿宋" w:hAnsi="仿宋" w:eastAsia="仿宋" w:cs="仿宋"/>
                <w:b/>
                <w:bCs/>
                <w:color w:val="000000"/>
                <w:sz w:val="24"/>
                <w:szCs w:val="22"/>
              </w:rPr>
            </w:pPr>
            <w:r>
              <w:rPr>
                <w:rFonts w:hint="eastAsia" w:ascii="仿宋" w:hAnsi="仿宋" w:eastAsia="仿宋" w:cs="仿宋"/>
                <w:b/>
                <w:bCs/>
                <w:color w:val="000000"/>
                <w:sz w:val="24"/>
                <w:szCs w:val="22"/>
              </w:rPr>
              <w:t xml:space="preserve">采购项目预算金额</w:t>
            </w:r>
            <w:r>
              <w:rPr>
                <w:rFonts w:hint="eastAsia" w:ascii="仿宋" w:hAnsi="仿宋" w:eastAsia="仿宋" w:cs="仿宋"/>
                <w:b/>
                <w:bCs/>
                <w:color w:val="000000"/>
                <w:sz w:val="24"/>
                <w:u w:val="single"/>
              </w:rPr>
              <w:t xml:space="preserve">114.20万</w:t>
            </w:r>
            <w:r>
              <w:rPr>
                <w:rFonts w:hint="eastAsia" w:ascii="仿宋" w:hAnsi="仿宋" w:eastAsia="仿宋" w:cs="仿宋"/>
                <w:b/>
                <w:bCs/>
                <w:color w:val="000000"/>
                <w:sz w:val="24"/>
              </w:rPr>
              <w:t xml:space="preserve">元。</w:t>
            </w:r>
            <w:r>
              <w:rPr>
                <w:rFonts w:hint="eastAsia" w:ascii="仿宋" w:hAnsi="仿宋" w:eastAsia="仿宋" w:cs="仿宋"/>
                <w:b/>
                <w:bCs/>
                <w:color w:val="000000"/>
                <w:sz w:val="24"/>
                <w:szCs w:val="22"/>
              </w:rPr>
              <w:t xml:space="preserve">（采购包1：80.00万元；采购包2：34.20万元）</w:t>
            </w:r>
            <w:r/>
          </w:p>
          <w:p>
            <w:pPr>
              <w:ind w:firstLine="482"/>
              <w:spacing w:line="360" w:lineRule="auto"/>
              <w:rPr>
                <w:rFonts w:ascii="仿宋" w:hAnsi="仿宋" w:eastAsia="仿宋" w:cs="仿宋"/>
                <w:color w:val="000000"/>
                <w:sz w:val="24"/>
                <w:szCs w:val="24"/>
              </w:rPr>
            </w:pPr>
            <w:r>
              <w:rPr>
                <w:rFonts w:hint="eastAsia" w:ascii="仿宋" w:hAnsi="仿宋" w:eastAsia="仿宋" w:cs="仿宋"/>
                <w:b/>
                <w:bCs/>
                <w:sz w:val="24"/>
              </w:rPr>
              <w:t xml:space="preserve">本项目采购数量为预估数量（特殊标注除外），预算金额为本项目最高支付上限，最终结算按照采购人实际采购数量×中标单价据实结算，实际结算总额不超过项目预算。投标报价以各个产品的单价之和最低为评标基准价。</w:t>
            </w:r>
            <w:r/>
          </w:p>
          <w:p>
            <w:pPr>
              <w:ind w:firstLine="482"/>
              <w:spacing w:line="360" w:lineRule="auto"/>
              <w:widowControl w:val="off"/>
              <w:rPr>
                <w:rFonts w:ascii="仿宋" w:hAnsi="仿宋" w:eastAsia="仿宋" w:cs="仿宋"/>
                <w:color w:val="000000"/>
                <w:sz w:val="24"/>
              </w:rPr>
            </w:pPr>
            <w:r>
              <w:rPr>
                <w:rFonts w:hint="eastAsia" w:ascii="仿宋" w:hAnsi="仿宋" w:eastAsia="仿宋" w:cs="仿宋"/>
                <w:color w:val="000000"/>
                <w:sz w:val="24"/>
                <w:szCs w:val="24"/>
              </w:rPr>
              <w:t xml:space="preserve">报价包括产品价、税金、运费、检验、保险、分发、售后服务、供应商的利润、社会代理机构代理费等全部费用。供应商应充分了解该项目的总体情况、各类市场风险以及影响投标报价的其他要素风险。采购人不再支付报价以外的任何费用。</w:t>
            </w:r>
            <w:r/>
          </w:p>
        </w:tc>
      </w:tr>
      <w:tr>
        <w:trPr/>
        <w:tc>
          <w:tcPr>
            <w:tcW w:w="1637" w:type="dxa"/>
            <w:textDirection w:val="lrTb"/>
            <w:noWrap w:val="false"/>
          </w:tcPr>
          <w:p>
            <w:pPr>
              <w:pStyle w:val="873"/>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(十五)</w:t>
            </w:r>
            <w:r/>
          </w:p>
        </w:tc>
        <w:tc>
          <w:tcPr>
            <w:tcW w:w="8771" w:type="dxa"/>
            <w:textDirection w:val="lrTb"/>
            <w:noWrap w:val="false"/>
          </w:tcPr>
          <w:p>
            <w:pPr>
              <w:pStyle w:val="873"/>
              <w:spacing w:line="520" w:lineRule="exact"/>
              <w:rPr>
                <w:rFonts w:ascii="仿宋" w:hAnsi="仿宋" w:eastAsia="仿宋" w:cs="仿宋"/>
                <w:color w:val="000000"/>
                <w:sz w:val="24"/>
              </w:rPr>
            </w:pPr>
            <w:r>
              <w:rPr>
                <w:rFonts w:hint="eastAsia" w:ascii="仿宋" w:hAnsi="仿宋" w:eastAsia="仿宋" w:cs="仿宋"/>
                <w:color w:val="000000"/>
                <w:sz w:val="24"/>
              </w:rPr>
              <w:t xml:space="preserve">以人民币报价。</w:t>
            </w:r>
            <w:r/>
          </w:p>
        </w:tc>
      </w:tr>
      <w:tr>
        <w:trPr/>
        <w:tc>
          <w:tcPr>
            <w:tcW w:w="1637" w:type="dxa"/>
            <w:textDirection w:val="lrTb"/>
            <w:noWrap w:val="false"/>
          </w:tcPr>
          <w:p>
            <w:pPr>
              <w:pStyle w:val="873"/>
              <w:jc w:val="center"/>
              <w:spacing w:line="520" w:lineRule="exact"/>
              <w:rPr>
                <w:rFonts w:ascii="仿宋" w:hAnsi="仿宋" w:eastAsia="仿宋" w:cs="仿宋"/>
                <w:bCs/>
                <w:color w:val="000000"/>
                <w:sz w:val="24"/>
              </w:rPr>
            </w:pPr>
            <w:r>
              <w:rPr>
                <w:rFonts w:hint="eastAsia" w:ascii="仿宋" w:hAnsi="仿宋" w:eastAsia="仿宋" w:cs="仿宋"/>
                <w:bCs/>
                <w:color w:val="000000"/>
                <w:sz w:val="24"/>
              </w:rPr>
              <w:t xml:space="preserve">（十七）1（1）</w:t>
            </w:r>
            <w:r/>
          </w:p>
        </w:tc>
        <w:tc>
          <w:tcPr>
            <w:tcW w:w="8771" w:type="dxa"/>
            <w:textDirection w:val="lrTb"/>
            <w:noWrap w:val="false"/>
          </w:tcPr>
          <w:p>
            <w:pPr>
              <w:pStyle w:val="873"/>
              <w:spacing w:line="520" w:lineRule="exact"/>
              <w:rPr>
                <w:rFonts w:ascii="仿宋" w:hAnsi="仿宋" w:eastAsia="仿宋" w:cs="仿宋"/>
                <w:color w:val="000000"/>
                <w:sz w:val="24"/>
              </w:rPr>
            </w:pPr>
            <w:r>
              <w:rPr>
                <w:rFonts w:hint="eastAsia" w:ascii="仿宋" w:hAnsi="仿宋" w:eastAsia="仿宋" w:cs="仿宋"/>
                <w:color w:val="000000"/>
                <w:sz w:val="24"/>
              </w:rPr>
              <w:t xml:space="preserve">要求：</w:t>
            </w:r>
            <w:r/>
          </w:p>
          <w:p>
            <w:pPr>
              <w:pStyle w:val="873"/>
              <w:spacing w:line="520" w:lineRule="exact"/>
              <w:rPr>
                <w:rFonts w:ascii="仿宋" w:hAnsi="仿宋" w:eastAsia="仿宋" w:cs="仿宋"/>
                <w:color w:val="000000"/>
                <w:sz w:val="24"/>
              </w:rPr>
            </w:pPr>
            <w:r>
              <w:rPr>
                <w:rFonts w:hint="eastAsia" w:ascii="仿宋" w:hAnsi="仿宋" w:eastAsia="仿宋" w:cs="仿宋"/>
                <w:color w:val="000000"/>
                <w:sz w:val="24"/>
              </w:rPr>
              <w:t xml:space="preserve">投标人应当通过“苏采云”系统提交数据电文形式的投标文件（即电子投标）。</w:t>
            </w:r>
            <w:r/>
          </w:p>
          <w:p>
            <w:pPr>
              <w:pStyle w:val="873"/>
              <w:spacing w:line="520" w:lineRule="exact"/>
              <w:rPr>
                <w:rFonts w:ascii="仿宋" w:hAnsi="仿宋" w:eastAsia="仿宋" w:cs="仿宋"/>
                <w:color w:val="000000"/>
                <w:sz w:val="24"/>
              </w:rPr>
            </w:pPr>
            <w:r>
              <w:rPr>
                <w:rFonts w:hint="eastAsia" w:ascii="仿宋" w:hAnsi="仿宋" w:eastAsia="仿宋" w:cs="仿宋"/>
                <w:color w:val="000000"/>
                <w:sz w:val="24"/>
              </w:rPr>
              <w:t xml:space="preserve">特别说明：通过“苏采云”系统提交政府采购客户端工具导出加密的投标文件（后缀名为zip）。投标文件不得超过350M！</w:t>
            </w:r>
            <w:r/>
          </w:p>
          <w:p>
            <w:pPr>
              <w:pStyle w:val="873"/>
              <w:spacing w:line="520" w:lineRule="exact"/>
              <w:rPr>
                <w:rFonts w:ascii="仿宋" w:hAnsi="仿宋" w:eastAsia="仿宋" w:cs="仿宋"/>
                <w:b/>
                <w:bCs/>
                <w:color w:val="000000"/>
                <w:sz w:val="24"/>
              </w:rPr>
            </w:pPr>
            <w:r>
              <w:rPr>
                <w:rFonts w:hint="eastAsia" w:ascii="仿宋" w:hAnsi="仿宋" w:eastAsia="仿宋" w:cs="仿宋"/>
                <w:color w:val="000000"/>
                <w:sz w:val="24"/>
              </w:rPr>
              <w:t xml:space="preserve">说明：供应商投标文件从政府采购客户端工具制作通过“苏采云”系统提交，未提供线上投标文件的，投标无效。 </w:t>
            </w:r>
            <w:r/>
          </w:p>
        </w:tc>
      </w:tr>
      <w:tr>
        <w:trPr/>
        <w:tc>
          <w:tcPr>
            <w:tcW w:w="1637" w:type="dxa"/>
            <w:textDirection w:val="lrTb"/>
            <w:noWrap w:val="false"/>
          </w:tcPr>
          <w:p>
            <w:pPr>
              <w:pStyle w:val="873"/>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(十八)</w:t>
            </w:r>
            <w:r/>
          </w:p>
        </w:tc>
        <w:tc>
          <w:tcPr>
            <w:tcW w:w="8771" w:type="dxa"/>
            <w:textDirection w:val="lrTb"/>
            <w:noWrap w:val="false"/>
          </w:tcPr>
          <w:p>
            <w:pPr>
              <w:pStyle w:val="873"/>
              <w:spacing w:line="520" w:lineRule="exact"/>
              <w:rPr>
                <w:rFonts w:ascii="仿宋" w:hAnsi="仿宋" w:eastAsia="仿宋" w:cs="仿宋"/>
                <w:color w:val="000000"/>
                <w:sz w:val="24"/>
              </w:rPr>
            </w:pPr>
            <w:r>
              <w:rPr>
                <w:rFonts w:hint="eastAsia" w:ascii="仿宋" w:hAnsi="仿宋" w:eastAsia="仿宋" w:cs="仿宋"/>
                <w:color w:val="000000"/>
                <w:sz w:val="24"/>
              </w:rPr>
              <w:t xml:space="preserve">投标文件的密封、签署、盖章要求：</w:t>
            </w:r>
            <w:r/>
          </w:p>
          <w:p>
            <w:pPr>
              <w:pStyle w:val="873"/>
              <w:spacing w:line="520" w:lineRule="exact"/>
              <w:rPr>
                <w:rFonts w:ascii="仿宋" w:hAnsi="仿宋" w:eastAsia="仿宋" w:cs="仿宋"/>
                <w:color w:val="000000"/>
                <w:sz w:val="24"/>
              </w:rPr>
            </w:pPr>
            <w:r>
              <w:rPr>
                <w:rFonts w:hint="eastAsia" w:ascii="仿宋" w:hAnsi="仿宋" w:eastAsia="仿宋" w:cs="仿宋"/>
                <w:color w:val="000000"/>
                <w:sz w:val="24"/>
              </w:rPr>
              <w:t xml:space="preserve">一、投标文件的密封（加密）要求：</w:t>
            </w:r>
            <w:r/>
          </w:p>
          <w:p>
            <w:pPr>
              <w:pStyle w:val="873"/>
              <w:spacing w:line="520" w:lineRule="exact"/>
              <w:rPr>
                <w:rFonts w:ascii="仿宋" w:hAnsi="仿宋" w:eastAsia="仿宋" w:cs="仿宋"/>
                <w:color w:val="000000"/>
                <w:sz w:val="24"/>
              </w:rPr>
            </w:pPr>
            <w:r>
              <w:rPr>
                <w:rFonts w:hint="eastAsia" w:ascii="仿宋" w:hAnsi="仿宋" w:eastAsia="仿宋" w:cs="仿宋"/>
                <w:color w:val="000000"/>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873"/>
              <w:spacing w:line="520" w:lineRule="exact"/>
              <w:rPr>
                <w:rFonts w:ascii="仿宋" w:hAnsi="仿宋" w:eastAsia="仿宋" w:cs="仿宋"/>
                <w:color w:val="000000"/>
                <w:sz w:val="24"/>
              </w:rPr>
            </w:pPr>
            <w:r>
              <w:rPr>
                <w:rFonts w:hint="eastAsia" w:ascii="仿宋" w:hAnsi="仿宋" w:eastAsia="仿宋" w:cs="仿宋"/>
                <w:color w:val="000000"/>
                <w:sz w:val="24"/>
              </w:rPr>
              <w:t xml:space="preserve">二、投标文件的签署要求：见招标文件第七章《投标文件相关格式》。</w:t>
            </w:r>
            <w:r/>
          </w:p>
          <w:p>
            <w:pPr>
              <w:pStyle w:val="873"/>
              <w:spacing w:line="520" w:lineRule="exact"/>
              <w:rPr>
                <w:rFonts w:ascii="仿宋" w:hAnsi="仿宋" w:eastAsia="仿宋" w:cs="仿宋"/>
                <w:color w:val="000000"/>
                <w:sz w:val="24"/>
              </w:rPr>
            </w:pPr>
            <w:r>
              <w:rPr>
                <w:rFonts w:hint="eastAsia" w:ascii="仿宋" w:hAnsi="仿宋" w:eastAsia="仿宋" w:cs="仿宋"/>
                <w:color w:val="000000"/>
                <w:sz w:val="24"/>
              </w:rPr>
              <w:t xml:space="preserve">三、投标文件的盖章要求：见招标文件第三章《投标资料表》和招标文件第七章《投标文件相关格式》。投标人须通过“苏采云”系统提供的政府采购客户端工具（使用“CA数字证书”）加盖电子签章。</w:t>
            </w:r>
            <w:r/>
          </w:p>
          <w:p>
            <w:pPr>
              <w:pStyle w:val="873"/>
              <w:spacing w:line="520" w:lineRule="exact"/>
              <w:rPr>
                <w:rFonts w:ascii="仿宋" w:hAnsi="仿宋" w:eastAsia="仿宋" w:cs="仿宋"/>
                <w:color w:val="000000"/>
                <w:sz w:val="24"/>
              </w:rPr>
            </w:pPr>
            <w:r>
              <w:rPr>
                <w:rFonts w:hint="eastAsia" w:ascii="仿宋" w:hAnsi="仿宋" w:eastAsia="仿宋" w:cs="仿宋"/>
                <w:color w:val="000000"/>
                <w:sz w:val="24"/>
              </w:rPr>
              <w:t xml:space="preserve">说明：</w:t>
            </w:r>
            <w:r/>
          </w:p>
          <w:p>
            <w:pPr>
              <w:pStyle w:val="873"/>
              <w:spacing w:line="520" w:lineRule="exact"/>
              <w:rPr>
                <w:rFonts w:ascii="仿宋" w:hAnsi="仿宋" w:eastAsia="仿宋" w:cs="仿宋"/>
                <w:color w:val="000000"/>
                <w:sz w:val="24"/>
              </w:rPr>
            </w:pPr>
            <w:r>
              <w:rPr>
                <w:rFonts w:hint="eastAsia" w:ascii="仿宋" w:hAnsi="仿宋" w:eastAsia="仿宋" w:cs="仿宋"/>
                <w:color w:val="000000"/>
                <w:sz w:val="24"/>
              </w:rPr>
              <w:t xml:space="preserve">未进行线上投标并解密(因“苏采云”系统导致解密失败的除外)的，所导致的一切后果均由投标人承担。</w:t>
            </w:r>
            <w:r/>
          </w:p>
          <w:p>
            <w:pPr>
              <w:pStyle w:val="873"/>
              <w:spacing w:line="520" w:lineRule="exact"/>
              <w:rPr>
                <w:rFonts w:ascii="仿宋" w:hAnsi="仿宋" w:eastAsia="仿宋" w:cs="仿宋"/>
                <w:color w:val="000000"/>
                <w:sz w:val="24"/>
              </w:rPr>
            </w:pPr>
            <w:r>
              <w:rPr>
                <w:rFonts w:hint="eastAsia" w:ascii="仿宋" w:hAnsi="仿宋" w:eastAsia="仿宋" w:cs="仿宋"/>
                <w:color w:val="000000"/>
                <w:sz w:val="24"/>
              </w:rPr>
              <w:t xml:space="preserve">投标人未按规定加密的投标文件，“苏采云”系统应当拒收并提示。</w:t>
            </w:r>
            <w:r/>
          </w:p>
        </w:tc>
      </w:tr>
      <w:tr>
        <w:trPr/>
        <w:tc>
          <w:tcPr>
            <w:tcW w:w="1637" w:type="dxa"/>
            <w:textDirection w:val="lrTb"/>
            <w:noWrap w:val="false"/>
          </w:tcPr>
          <w:p>
            <w:pPr>
              <w:pStyle w:val="873"/>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(十九)</w:t>
            </w:r>
            <w:r/>
          </w:p>
        </w:tc>
        <w:tc>
          <w:tcPr>
            <w:tcW w:w="8771" w:type="dxa"/>
            <w:textDirection w:val="lrTb"/>
            <w:noWrap w:val="false"/>
          </w:tcPr>
          <w:p>
            <w:pPr>
              <w:pStyle w:val="873"/>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投标文件开始接收时间：2026年1</w:t>
            </w:r>
            <w:r>
              <w:rPr>
                <w:rFonts w:hint="eastAsia" w:ascii="仿宋" w:hAnsi="仿宋" w:eastAsia="仿宋" w:cs="仿宋"/>
                <w:b/>
                <w:bCs/>
                <w:color w:val="000000"/>
                <w:sz w:val="24"/>
                <w:lang w:val="en-US" w:eastAsia="zh-CN"/>
              </w:rPr>
              <w:t xml:space="preserve">1</w:t>
            </w:r>
            <w:r>
              <w:rPr>
                <w:rFonts w:hint="eastAsia" w:ascii="仿宋" w:hAnsi="仿宋" w:eastAsia="仿宋" w:cs="仿宋"/>
                <w:b/>
                <w:bCs/>
                <w:color w:val="000000"/>
                <w:sz w:val="24"/>
              </w:rPr>
              <w:t xml:space="preserve">月</w:t>
            </w:r>
            <w:r>
              <w:rPr>
                <w:rFonts w:hint="eastAsia" w:ascii="仿宋" w:hAnsi="仿宋" w:eastAsia="仿宋" w:cs="仿宋"/>
                <w:b/>
                <w:bCs/>
                <w:color w:val="000000"/>
                <w:sz w:val="24"/>
                <w:lang w:val="en-US" w:eastAsia="zh-CN"/>
              </w:rPr>
              <w:t xml:space="preserve">5</w:t>
            </w:r>
            <w:r>
              <w:rPr>
                <w:rFonts w:hint="eastAsia" w:ascii="仿宋" w:hAnsi="仿宋" w:eastAsia="仿宋" w:cs="仿宋"/>
                <w:b/>
                <w:bCs/>
                <w:color w:val="000000"/>
                <w:sz w:val="24"/>
              </w:rPr>
              <w:t xml:space="preserve">日 9时30分（北京时间）前。</w:t>
            </w:r>
            <w:r/>
          </w:p>
          <w:p>
            <w:pPr>
              <w:pStyle w:val="873"/>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投标文件接收截止时间：2026年1</w:t>
            </w:r>
            <w:r>
              <w:rPr>
                <w:rFonts w:hint="eastAsia" w:ascii="仿宋" w:hAnsi="仿宋" w:eastAsia="仿宋" w:cs="仿宋"/>
                <w:b/>
                <w:bCs/>
                <w:color w:val="000000"/>
                <w:sz w:val="24"/>
                <w:lang w:val="en-US" w:eastAsia="zh-CN"/>
              </w:rPr>
              <w:t xml:space="preserve">1</w:t>
            </w:r>
            <w:r>
              <w:rPr>
                <w:rFonts w:hint="eastAsia" w:ascii="仿宋" w:hAnsi="仿宋" w:eastAsia="仿宋" w:cs="仿宋"/>
                <w:b/>
                <w:bCs/>
                <w:color w:val="000000"/>
                <w:sz w:val="24"/>
              </w:rPr>
              <w:t xml:space="preserve">月</w:t>
            </w:r>
            <w:r>
              <w:rPr>
                <w:rFonts w:hint="eastAsia" w:ascii="仿宋" w:hAnsi="仿宋" w:eastAsia="仿宋" w:cs="仿宋"/>
                <w:b/>
                <w:bCs/>
                <w:color w:val="000000"/>
                <w:sz w:val="24"/>
                <w:lang w:val="en-US" w:eastAsia="zh-CN"/>
              </w:rPr>
              <w:t xml:space="preserve">5</w:t>
            </w:r>
            <w:r>
              <w:rPr>
                <w:rFonts w:hint="eastAsia" w:ascii="仿宋" w:hAnsi="仿宋" w:eastAsia="仿宋" w:cs="仿宋"/>
                <w:b/>
                <w:bCs/>
                <w:color w:val="000000"/>
                <w:sz w:val="24"/>
              </w:rPr>
              <w:t xml:space="preserve">日 9时30分（北京时间）。</w:t>
            </w:r>
            <w:r/>
          </w:p>
          <w:p>
            <w:pPr>
              <w:pStyle w:val="873"/>
              <w:spacing w:line="520" w:lineRule="exact"/>
              <w:rPr>
                <w:rFonts w:ascii="仿宋" w:hAnsi="仿宋" w:eastAsia="仿宋" w:cs="仿宋"/>
                <w:color w:val="000000"/>
                <w:sz w:val="24"/>
              </w:rPr>
            </w:pPr>
            <w:r>
              <w:rPr>
                <w:rFonts w:hint="eastAsia" w:ascii="仿宋" w:hAnsi="仿宋" w:eastAsia="仿宋" w:cs="仿宋"/>
                <w:color w:val="000000"/>
                <w:sz w:val="24"/>
              </w:rPr>
              <w:t xml:space="preserve">投标文件的接收地点：投标人应当通过“苏采云”系统提交数据电文形式的投标文件（即电子投标），“苏采云”系统自动接收。</w:t>
            </w:r>
            <w:r/>
          </w:p>
        </w:tc>
      </w:tr>
      <w:tr>
        <w:trPr/>
        <w:tc>
          <w:tcPr>
            <w:tcW w:w="1637" w:type="dxa"/>
            <w:textDirection w:val="lrTb"/>
            <w:noWrap w:val="false"/>
          </w:tcPr>
          <w:p>
            <w:pPr>
              <w:pStyle w:val="873"/>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（二十）</w:t>
            </w:r>
            <w:r/>
          </w:p>
        </w:tc>
        <w:tc>
          <w:tcPr>
            <w:tcW w:w="8771" w:type="dxa"/>
            <w:textDirection w:val="lrTb"/>
            <w:noWrap w:val="false"/>
          </w:tcPr>
          <w:p>
            <w:pPr>
              <w:pStyle w:val="873"/>
              <w:spacing w:line="520" w:lineRule="exact"/>
              <w:rPr>
                <w:rFonts w:ascii="仿宋" w:hAnsi="仿宋" w:eastAsia="仿宋" w:cs="仿宋"/>
                <w:color w:val="000000"/>
                <w:sz w:val="24"/>
              </w:rPr>
            </w:pPr>
            <w:r>
              <w:rPr>
                <w:rFonts w:hint="eastAsia" w:ascii="仿宋" w:hAnsi="仿宋" w:eastAsia="仿宋" w:cs="仿宋"/>
                <w:color w:val="000000"/>
                <w:sz w:val="24"/>
              </w:rPr>
              <w:t xml:space="preserve">电子投标文件应由其法定代表人或法定代表人授权代表在规定的网上投标时间内，“苏采云”系统（网址： http://jszfcg.jsczt.cn/）“开标大厅”或进入徐州政府采购网（网址：http://czj.xz.gov.cn/Home/HomeIndex）-业务工作-用户登录，点击“苏采云”进入系统“开标大厅”，并在投标截止时间之前上传投标文件。</w:t>
            </w:r>
            <w:r/>
          </w:p>
        </w:tc>
      </w:tr>
      <w:tr>
        <w:trPr/>
        <w:tc>
          <w:tcPr>
            <w:tcW w:w="1637" w:type="dxa"/>
            <w:textDirection w:val="lrTb"/>
            <w:noWrap w:val="false"/>
          </w:tcPr>
          <w:p>
            <w:pPr>
              <w:pStyle w:val="873"/>
              <w:jc w:val="center"/>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四</w:t>
            </w:r>
            <w:r/>
          </w:p>
        </w:tc>
        <w:tc>
          <w:tcPr>
            <w:tcW w:w="8771" w:type="dxa"/>
            <w:textDirection w:val="lrTb"/>
            <w:noWrap w:val="false"/>
          </w:tcPr>
          <w:p>
            <w:pPr>
              <w:pStyle w:val="873"/>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开标</w:t>
            </w:r>
            <w:r/>
          </w:p>
        </w:tc>
      </w:tr>
      <w:tr>
        <w:trPr/>
        <w:tc>
          <w:tcPr>
            <w:tcW w:w="1637" w:type="dxa"/>
            <w:textDirection w:val="lrTb"/>
            <w:noWrap w:val="false"/>
          </w:tcPr>
          <w:p>
            <w:pPr>
              <w:pStyle w:val="873"/>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(二十五)1</w:t>
            </w:r>
            <w:r/>
          </w:p>
        </w:tc>
        <w:tc>
          <w:tcPr>
            <w:tcW w:w="8771" w:type="dxa"/>
            <w:textDirection w:val="lrTb"/>
            <w:noWrap w:val="false"/>
          </w:tcPr>
          <w:p>
            <w:pPr>
              <w:pStyle w:val="873"/>
              <w:spacing w:line="520" w:lineRule="exact"/>
              <w:rPr>
                <w:rFonts w:ascii="仿宋" w:hAnsi="仿宋" w:eastAsia="仿宋" w:cs="仿宋"/>
                <w:color w:val="000000"/>
                <w:sz w:val="24"/>
              </w:rPr>
            </w:pPr>
            <w:r>
              <w:rPr>
                <w:rFonts w:hint="eastAsia" w:ascii="仿宋" w:hAnsi="仿宋" w:eastAsia="仿宋" w:cs="仿宋"/>
                <w:color w:val="000000"/>
                <w:sz w:val="24"/>
              </w:rPr>
              <w:t xml:space="preserve">开标时间及地点：</w:t>
            </w:r>
            <w:r/>
          </w:p>
          <w:p>
            <w:pPr>
              <w:pStyle w:val="873"/>
              <w:spacing w:line="520" w:lineRule="exact"/>
              <w:rPr>
                <w:rFonts w:ascii="仿宋" w:hAnsi="仿宋" w:eastAsia="仿宋" w:cs="仿宋"/>
                <w:b/>
                <w:bCs/>
                <w:color w:val="000000"/>
                <w:sz w:val="24"/>
              </w:rPr>
            </w:pPr>
            <w:r>
              <w:rPr>
                <w:rFonts w:hint="eastAsia" w:ascii="仿宋" w:hAnsi="仿宋" w:eastAsia="仿宋" w:cs="仿宋"/>
                <w:color w:val="000000"/>
                <w:sz w:val="24"/>
              </w:rPr>
              <w:t xml:space="preserve">1.开标时间：</w:t>
            </w:r>
            <w:r>
              <w:rPr>
                <w:rFonts w:hint="eastAsia" w:ascii="仿宋" w:hAnsi="仿宋" w:eastAsia="仿宋" w:cs="仿宋"/>
                <w:b/>
                <w:bCs/>
                <w:color w:val="000000"/>
                <w:sz w:val="24"/>
              </w:rPr>
              <w:t xml:space="preserve">2026年1</w:t>
            </w:r>
            <w:r>
              <w:rPr>
                <w:rFonts w:hint="eastAsia" w:ascii="仿宋" w:hAnsi="仿宋" w:eastAsia="仿宋" w:cs="仿宋"/>
                <w:b/>
                <w:bCs/>
                <w:color w:val="000000"/>
                <w:sz w:val="24"/>
                <w:lang w:val="en-US" w:eastAsia="zh-CN"/>
              </w:rPr>
              <w:t xml:space="preserve">1</w:t>
            </w:r>
            <w:r>
              <w:rPr>
                <w:rFonts w:hint="eastAsia" w:ascii="仿宋" w:hAnsi="仿宋" w:eastAsia="仿宋" w:cs="仿宋"/>
                <w:b/>
                <w:bCs/>
                <w:color w:val="000000"/>
                <w:sz w:val="24"/>
              </w:rPr>
              <w:t xml:space="preserve">月</w:t>
            </w:r>
            <w:r>
              <w:rPr>
                <w:rFonts w:hint="eastAsia" w:ascii="仿宋" w:hAnsi="仿宋" w:eastAsia="仿宋" w:cs="仿宋"/>
                <w:b/>
                <w:bCs/>
                <w:color w:val="000000"/>
                <w:sz w:val="24"/>
                <w:lang w:val="en-US" w:eastAsia="zh-CN"/>
              </w:rPr>
              <w:t xml:space="preserve">5</w:t>
            </w:r>
            <w:r>
              <w:rPr>
                <w:rFonts w:hint="eastAsia" w:ascii="仿宋" w:hAnsi="仿宋" w:eastAsia="仿宋" w:cs="仿宋"/>
                <w:b/>
                <w:bCs/>
                <w:color w:val="000000"/>
                <w:sz w:val="24"/>
              </w:rPr>
              <w:t xml:space="preserve">日9:30（北京时间）</w:t>
            </w:r>
            <w:r/>
          </w:p>
          <w:p>
            <w:pPr>
              <w:pStyle w:val="873"/>
              <w:spacing w:line="520" w:lineRule="exact"/>
              <w:rPr>
                <w:rFonts w:ascii="仿宋" w:hAnsi="仿宋" w:eastAsia="仿宋" w:cs="仿宋"/>
                <w:color w:val="000000"/>
                <w:sz w:val="24"/>
              </w:rPr>
            </w:pPr>
            <w:r>
              <w:rPr>
                <w:rFonts w:hint="eastAsia" w:ascii="仿宋" w:hAnsi="仿宋" w:eastAsia="仿宋" w:cs="仿宋"/>
                <w:color w:val="000000"/>
                <w:sz w:val="24"/>
              </w:rPr>
              <w:t xml:space="preserve">2.开标地点：</w:t>
            </w:r>
            <w:r/>
          </w:p>
          <w:p>
            <w:pPr>
              <w:pStyle w:val="873"/>
              <w:spacing w:line="520" w:lineRule="exact"/>
              <w:rPr>
                <w:rFonts w:ascii="仿宋" w:hAnsi="仿宋" w:eastAsia="仿宋" w:cs="仿宋"/>
                <w:color w:val="000000"/>
                <w:sz w:val="24"/>
              </w:rPr>
            </w:pPr>
            <w:r>
              <w:rPr>
                <w:rFonts w:hint="eastAsia" w:ascii="仿宋" w:hAnsi="仿宋" w:eastAsia="仿宋" w:cs="仿宋"/>
                <w:color w:val="000000"/>
                <w:sz w:val="24"/>
              </w:rPr>
              <w:t xml:space="preserve">“苏采云”系统（网址： http://jszfcg.jsczt.cn/）“开标大厅”或进入徐州政府采购网（网址：http://czj.xz.gov.cn/Home/HomeIndex）--业务工作--用户登录，点击“苏采云”进入系统“开标大厅”。</w:t>
            </w:r>
            <w:r/>
          </w:p>
        </w:tc>
      </w:tr>
      <w:tr>
        <w:trPr/>
        <w:tc>
          <w:tcPr>
            <w:tcW w:w="1637" w:type="dxa"/>
            <w:textDirection w:val="lrTb"/>
            <w:noWrap w:val="false"/>
          </w:tcPr>
          <w:p>
            <w:pPr>
              <w:pStyle w:val="873"/>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(二十五)3</w:t>
            </w:r>
            <w:r/>
          </w:p>
        </w:tc>
        <w:tc>
          <w:tcPr>
            <w:tcW w:w="8771" w:type="dxa"/>
            <w:textDirection w:val="lrTb"/>
            <w:noWrap w:val="false"/>
          </w:tcPr>
          <w:p>
            <w:pPr>
              <w:pStyle w:val="859"/>
              <w:spacing w:line="440" w:lineRule="exact"/>
              <w:widowControl/>
              <w:rPr>
                <w:rFonts w:ascii="仿宋" w:hAnsi="仿宋" w:eastAsia="仿宋" w:cs="仿宋"/>
                <w:sz w:val="24"/>
              </w:rPr>
            </w:pPr>
            <w:r>
              <w:rPr>
                <w:rFonts w:hint="eastAsia" w:ascii="仿宋" w:hAnsi="仿宋" w:eastAsia="仿宋" w:cs="仿宋"/>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73"/>
              <w:spacing w:line="520" w:lineRule="exact"/>
              <w:rPr>
                <w:rFonts w:ascii="仿宋" w:hAnsi="仿宋" w:eastAsia="仿宋" w:cs="仿宋"/>
                <w:color w:val="000000"/>
                <w:sz w:val="24"/>
              </w:rPr>
            </w:pPr>
            <w:r>
              <w:rPr>
                <w:rFonts w:hint="eastAsia" w:ascii="仿宋" w:hAnsi="仿宋" w:eastAsia="仿宋" w:cs="仿宋"/>
                <w:color w:val="000000"/>
                <w:sz w:val="24"/>
              </w:rPr>
              <w:t xml:space="preserve">所有投标人解密结束后或解密时间结束后，“苏采云”系统生成开标记录并向社会公众公布，但依法应当保密的除外。</w:t>
            </w:r>
            <w:r/>
          </w:p>
        </w:tc>
      </w:tr>
      <w:tr>
        <w:trPr/>
        <w:tc>
          <w:tcPr>
            <w:tcW w:w="1637" w:type="dxa"/>
            <w:textDirection w:val="lrTb"/>
            <w:noWrap w:val="false"/>
          </w:tcPr>
          <w:p>
            <w:pPr>
              <w:pStyle w:val="873"/>
              <w:jc w:val="center"/>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五</w:t>
            </w:r>
            <w:r/>
          </w:p>
        </w:tc>
        <w:tc>
          <w:tcPr>
            <w:tcW w:w="8771" w:type="dxa"/>
            <w:textDirection w:val="lrTb"/>
            <w:noWrap w:val="false"/>
          </w:tcPr>
          <w:p>
            <w:pPr>
              <w:pStyle w:val="873"/>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评标</w:t>
            </w:r>
            <w:r/>
          </w:p>
        </w:tc>
      </w:tr>
      <w:tr>
        <w:trPr/>
        <w:tc>
          <w:tcPr>
            <w:tcW w:w="1637" w:type="dxa"/>
            <w:textDirection w:val="lrTb"/>
            <w:noWrap w:val="false"/>
          </w:tcPr>
          <w:p>
            <w:pPr>
              <w:pStyle w:val="873"/>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(二十七)</w:t>
            </w:r>
            <w:r/>
          </w:p>
        </w:tc>
        <w:tc>
          <w:tcPr>
            <w:tcW w:w="8771" w:type="dxa"/>
            <w:textDirection w:val="lrTb"/>
            <w:noWrap w:val="false"/>
          </w:tcPr>
          <w:p>
            <w:pPr>
              <w:pStyle w:val="873"/>
              <w:spacing w:line="520" w:lineRule="exact"/>
              <w:rPr>
                <w:rFonts w:ascii="仿宋" w:hAnsi="仿宋" w:eastAsia="仿宋" w:cs="仿宋"/>
                <w:color w:val="000000"/>
                <w:sz w:val="24"/>
              </w:rPr>
            </w:pPr>
            <w:r>
              <w:rPr>
                <w:rFonts w:hint="eastAsia" w:ascii="仿宋" w:hAnsi="仿宋" w:eastAsia="仿宋" w:cs="仿宋"/>
                <w:color w:val="000000"/>
                <w:sz w:val="24"/>
              </w:rPr>
              <w:t xml:space="preserve">采用综合评分法。</w:t>
            </w:r>
            <w:r/>
          </w:p>
        </w:tc>
      </w:tr>
      <w:tr>
        <w:trPr/>
        <w:tc>
          <w:tcPr>
            <w:tcW w:w="1637" w:type="dxa"/>
            <w:textDirection w:val="lrTb"/>
            <w:noWrap w:val="false"/>
          </w:tcPr>
          <w:p>
            <w:pPr>
              <w:pStyle w:val="873"/>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(二十八)1</w:t>
            </w:r>
            <w:r/>
          </w:p>
          <w:p>
            <w:pPr>
              <w:pStyle w:val="873"/>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8771" w:type="dxa"/>
            <w:textDirection w:val="lrTb"/>
            <w:noWrap w:val="false"/>
          </w:tcPr>
          <w:p>
            <w:pPr>
              <w:pStyle w:val="873"/>
              <w:spacing w:line="520" w:lineRule="exact"/>
              <w:rPr>
                <w:rFonts w:ascii="仿宋" w:hAnsi="仿宋" w:eastAsia="仿宋" w:cs="仿宋"/>
                <w:color w:val="000000"/>
                <w:sz w:val="24"/>
              </w:rPr>
            </w:pPr>
            <w:r>
              <w:rPr>
                <w:rFonts w:hint="eastAsia" w:ascii="仿宋" w:hAnsi="仿宋" w:eastAsia="仿宋" w:cs="仿宋"/>
                <w:color w:val="000000"/>
                <w:sz w:val="24"/>
              </w:rPr>
              <w:t xml:space="preserve">一、推荐中标候选投标人名单。中标候选投标人数量应当根据采购需要确定，但必须按顺序排列中标候选供应商。</w:t>
            </w:r>
            <w:r/>
          </w:p>
          <w:p>
            <w:pPr>
              <w:pStyle w:val="873"/>
              <w:spacing w:line="52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二、采用综合评分法的，按评审后得分由高到低顺序排列。得分相同的，按投标报价由低到高顺序排列。得分且投标报价相同的，按投标报价之外的四项得分之和由高到低顺序排列。</w:t>
            </w:r>
            <w:r/>
          </w:p>
          <w:p>
            <w:pPr>
              <w:pStyle w:val="873"/>
              <w:spacing w:line="520" w:lineRule="exact"/>
              <w:rPr>
                <w:rFonts w:ascii="仿宋" w:hAnsi="仿宋" w:eastAsia="仿宋" w:cs="仿宋"/>
                <w:color w:val="000000"/>
                <w:sz w:val="24"/>
              </w:rPr>
            </w:pPr>
            <w:r>
              <w:rPr>
                <w:rFonts w:hint="eastAsia" w:ascii="仿宋" w:hAnsi="仿宋" w:eastAsia="仿宋" w:cs="仿宋"/>
                <w:color w:val="000000"/>
                <w:sz w:val="24"/>
              </w:rPr>
              <w:t xml:space="preserve">三、采购人应当自收到评标报告之日起５个工作日内，在评标报告确定的中标候选人名单中按得分最高顺序确定一名中标人。</w:t>
            </w:r>
            <w:r/>
          </w:p>
          <w:p>
            <w:pPr>
              <w:pStyle w:val="873"/>
              <w:spacing w:line="520" w:lineRule="exact"/>
              <w:rPr>
                <w:rFonts w:eastAsia="仿宋"/>
              </w:rPr>
            </w:pPr>
            <w:r>
              <w:rPr>
                <w:rFonts w:hint="eastAsia" w:ascii="仿宋" w:hAnsi="仿宋" w:eastAsia="仿宋" w:cs="仿宋"/>
                <w:color w:val="000000"/>
                <w:sz w:val="24"/>
              </w:rPr>
              <w:t xml:space="preserve">四、符合条件的投标人可以投其中任一采购包也可同时投多个采购包，但每个投标人只允许中标其中一个采购包。本项目从采购包1至采购包2依次开标、评标，前一采购包中标后可以参与后续采购包的评标，但不能再次中标，后续排名的投标人按上述原则依次推荐为其他采购包的第一成交候选人，直至各采购包都推荐出第一成交候选人。</w:t>
            </w:r>
            <w:r/>
          </w:p>
        </w:tc>
      </w:tr>
      <w:tr>
        <w:trPr/>
        <w:tc>
          <w:tcPr>
            <w:tcW w:w="1637" w:type="dxa"/>
            <w:textDirection w:val="lrTb"/>
            <w:noWrap w:val="false"/>
          </w:tcPr>
          <w:p>
            <w:pPr>
              <w:pStyle w:val="873"/>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（二十九）4</w:t>
            </w:r>
            <w:r/>
          </w:p>
        </w:tc>
        <w:tc>
          <w:tcPr>
            <w:tcW w:w="8771" w:type="dxa"/>
            <w:textDirection w:val="lrTb"/>
            <w:noWrap w:val="false"/>
          </w:tcPr>
          <w:p>
            <w:pPr>
              <w:pStyle w:val="873"/>
              <w:spacing w:line="40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1.评标中需要投标人对投标文件澄清或者说明的，应当通过“苏采云”系统交换数据电文。在评标期间，请投标人保持在线。</w:t>
            </w:r>
            <w:r/>
          </w:p>
          <w:p>
            <w:pPr>
              <w:pStyle w:val="873"/>
              <w:spacing w:line="40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873"/>
              <w:spacing w:line="40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73"/>
              <w:spacing w:line="40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637" w:type="dxa"/>
            <w:textDirection w:val="lrTb"/>
            <w:noWrap w:val="false"/>
          </w:tcPr>
          <w:p>
            <w:pPr>
              <w:pStyle w:val="873"/>
              <w:jc w:val="center"/>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七</w:t>
            </w:r>
            <w:r/>
          </w:p>
        </w:tc>
        <w:tc>
          <w:tcPr>
            <w:tcW w:w="8771" w:type="dxa"/>
            <w:textDirection w:val="lrTb"/>
            <w:noWrap w:val="false"/>
          </w:tcPr>
          <w:p>
            <w:pPr>
              <w:pStyle w:val="873"/>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政府采购合同</w:t>
            </w:r>
            <w:r/>
          </w:p>
        </w:tc>
      </w:tr>
      <w:tr>
        <w:trPr/>
        <w:tc>
          <w:tcPr>
            <w:tcW w:w="1637" w:type="dxa"/>
            <w:textDirection w:val="lrTb"/>
            <w:noWrap w:val="false"/>
          </w:tcPr>
          <w:p>
            <w:pPr>
              <w:pStyle w:val="873"/>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(三十七)1</w:t>
            </w:r>
            <w:r/>
          </w:p>
        </w:tc>
        <w:tc>
          <w:tcPr>
            <w:tcW w:w="8771" w:type="dxa"/>
            <w:textDirection w:val="lrTb"/>
            <w:noWrap w:val="false"/>
          </w:tcPr>
          <w:p>
            <w:pPr>
              <w:pStyle w:val="873"/>
              <w:spacing w:line="520" w:lineRule="exact"/>
              <w:rPr>
                <w:rFonts w:ascii="仿宋" w:hAnsi="仿宋" w:eastAsia="仿宋" w:cs="仿宋"/>
                <w:color w:val="000000"/>
                <w:sz w:val="24"/>
              </w:rPr>
            </w:pPr>
            <w:r>
              <w:rPr>
                <w:rFonts w:hint="eastAsia" w:ascii="仿宋" w:hAnsi="仿宋" w:eastAsia="仿宋" w:cs="仿宋"/>
                <w:color w:val="000000"/>
                <w:sz w:val="24"/>
              </w:rPr>
              <w:t xml:space="preserve">采购人与中标、中标人应当在中标、成交通知书发出之日起30日内，按照采购文件确定的事项签订政府采购合同。</w:t>
            </w:r>
            <w:r/>
          </w:p>
        </w:tc>
      </w:tr>
      <w:tr>
        <w:trPr/>
        <w:tc>
          <w:tcPr>
            <w:tcW w:w="1637" w:type="dxa"/>
            <w:textDirection w:val="lrTb"/>
            <w:noWrap w:val="false"/>
          </w:tcPr>
          <w:p>
            <w:pPr>
              <w:pStyle w:val="873"/>
              <w:spacing w:line="520" w:lineRule="exact"/>
              <w:rPr>
                <w:rFonts w:ascii="仿宋" w:hAnsi="仿宋" w:eastAsia="仿宋" w:cs="仿宋"/>
                <w:color w:val="000000"/>
                <w:sz w:val="24"/>
              </w:rPr>
            </w:pPr>
            <w:r>
              <w:rPr>
                <w:rFonts w:hint="eastAsia" w:ascii="仿宋" w:hAnsi="仿宋" w:eastAsia="仿宋" w:cs="仿宋"/>
                <w:color w:val="000000"/>
                <w:sz w:val="24"/>
              </w:rPr>
              <w:t xml:space="preserve">（三十八）</w:t>
            </w:r>
            <w:r/>
          </w:p>
        </w:tc>
        <w:tc>
          <w:tcPr>
            <w:tcW w:w="8771" w:type="dxa"/>
            <w:textDirection w:val="lrTb"/>
            <w:noWrap w:val="false"/>
          </w:tcPr>
          <w:p>
            <w:pPr>
              <w:pStyle w:val="873"/>
              <w:spacing w:line="360" w:lineRule="auto"/>
              <w:rPr>
                <w:rFonts w:ascii="仿宋" w:hAnsi="仿宋" w:eastAsia="仿宋" w:cs="仿宋"/>
                <w:color w:val="000000"/>
                <w:sz w:val="24"/>
              </w:rPr>
            </w:pPr>
            <w:r>
              <w:rPr>
                <w:rFonts w:hint="eastAsia" w:ascii="仿宋" w:hAnsi="仿宋" w:eastAsia="仿宋" w:cs="仿宋"/>
                <w:color w:val="000000"/>
                <w:sz w:val="24"/>
              </w:rPr>
              <w:t xml:space="preserve">履约保证金：本项目无需缴纳履约保证金。</w:t>
            </w:r>
            <w:r/>
          </w:p>
        </w:tc>
      </w:tr>
      <w:tr>
        <w:trPr/>
        <w:tc>
          <w:tcPr>
            <w:tcW w:w="1637" w:type="dxa"/>
            <w:textDirection w:val="lrTb"/>
            <w:noWrap w:val="false"/>
          </w:tcPr>
          <w:p>
            <w:pPr>
              <w:pStyle w:val="873"/>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(四十一)</w:t>
            </w:r>
            <w:r/>
          </w:p>
        </w:tc>
        <w:tc>
          <w:tcPr>
            <w:tcW w:w="8771" w:type="dxa"/>
            <w:textDirection w:val="lrTb"/>
            <w:noWrap w:val="false"/>
          </w:tcPr>
          <w:p>
            <w:pPr>
              <w:pStyle w:val="873"/>
              <w:spacing w:line="360" w:lineRule="auto"/>
              <w:rPr>
                <w:rFonts w:ascii="仿宋" w:hAnsi="仿宋" w:eastAsia="仿宋" w:cs="仿宋"/>
                <w:color w:val="000000"/>
                <w:sz w:val="24"/>
              </w:rPr>
            </w:pPr>
            <w:r>
              <w:rPr>
                <w:rFonts w:hint="eastAsia" w:ascii="仿宋" w:hAnsi="仿宋" w:eastAsia="仿宋" w:cs="仿宋"/>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pStyle w:val="873"/>
              <w:spacing w:line="360" w:lineRule="auto"/>
              <w:rPr>
                <w:rFonts w:ascii="仿宋" w:hAnsi="仿宋" w:eastAsia="仿宋" w:cs="仿宋"/>
                <w:color w:val="000000"/>
                <w:sz w:val="24"/>
              </w:rPr>
            </w:pPr>
            <w:r>
              <w:rPr>
                <w:rFonts w:hint="eastAsia" w:ascii="仿宋" w:hAnsi="仿宋" w:eastAsia="仿宋" w:cs="仿宋"/>
                <w:color w:val="000000"/>
                <w:sz w:val="24"/>
              </w:rPr>
              <w:t xml:space="preserve">质疑接收人：张也   联系电话：13395276409</w:t>
            </w:r>
            <w:r/>
          </w:p>
          <w:p>
            <w:pPr>
              <w:pStyle w:val="873"/>
              <w:spacing w:line="360" w:lineRule="auto"/>
              <w:rPr>
                <w:rFonts w:ascii="仿宋" w:hAnsi="仿宋" w:eastAsia="仿宋" w:cs="仿宋"/>
                <w:color w:val="000000"/>
                <w:sz w:val="24"/>
              </w:rPr>
            </w:pPr>
            <w:r>
              <w:rPr>
                <w:rFonts w:hint="eastAsia" w:ascii="仿宋" w:hAnsi="仿宋" w:eastAsia="仿宋" w:cs="仿宋"/>
                <w:color w:val="000000"/>
                <w:sz w:val="24"/>
              </w:rPr>
              <w:t xml:space="preserve">办公地址：徐州市鼓楼区民主北路58-11号淮海会计师事务所办公楼4楼402室。</w:t>
            </w:r>
            <w:r/>
          </w:p>
        </w:tc>
      </w:tr>
      <w:tr>
        <w:trPr/>
        <w:tc>
          <w:tcPr>
            <w:tcW w:w="1637" w:type="dxa"/>
            <w:textDirection w:val="lrTb"/>
            <w:noWrap w:val="false"/>
          </w:tcPr>
          <w:p>
            <w:pPr>
              <w:pStyle w:val="873"/>
              <w:jc w:val="center"/>
              <w:spacing w:line="520" w:lineRule="exact"/>
              <w:rPr>
                <w:rFonts w:ascii="仿宋" w:hAnsi="仿宋" w:eastAsia="仿宋" w:cs="仿宋"/>
                <w:color w:val="000000"/>
                <w:sz w:val="24"/>
              </w:rPr>
            </w:pPr>
            <w:r>
              <w:rPr>
                <w:rFonts w:hint="eastAsia" w:ascii="仿宋" w:hAnsi="仿宋" w:eastAsia="仿宋" w:cs="仿宋"/>
                <w:bCs/>
                <w:color w:val="000000"/>
                <w:sz w:val="24"/>
              </w:rPr>
              <w:t xml:space="preserve">附加说明</w:t>
            </w:r>
            <w:r/>
          </w:p>
        </w:tc>
        <w:tc>
          <w:tcPr>
            <w:tcW w:w="8771" w:type="dxa"/>
            <w:textDirection w:val="lrTb"/>
            <w:noWrap w:val="false"/>
          </w:tcPr>
          <w:p>
            <w:pPr>
              <w:pStyle w:val="873"/>
              <w:spacing w:line="360" w:lineRule="auto"/>
              <w:rPr>
                <w:rFonts w:ascii="仿宋" w:hAnsi="仿宋" w:eastAsia="仿宋" w:cs="仿宋"/>
                <w:color w:val="000000"/>
                <w:sz w:val="24"/>
              </w:rPr>
            </w:pPr>
            <w:r>
              <w:rPr>
                <w:rFonts w:hint="eastAsia" w:ascii="仿宋" w:hAnsi="仿宋" w:eastAsia="仿宋" w:cs="仿宋"/>
                <w:color w:val="000000"/>
                <w:sz w:val="24"/>
              </w:rPr>
              <w:t xml:space="preserve">中标人在收到中标通知书时，须向采购代理机构提交《开标一览表》和《分项价格表》的数据文件（WORD格式）。同时提供与电子投标文件一致的纸质投标文件四套。</w:t>
            </w:r>
            <w:r/>
          </w:p>
          <w:p>
            <w:pPr>
              <w:pStyle w:val="874"/>
              <w:spacing w:line="360" w:lineRule="auto"/>
            </w:pPr>
            <w:r>
              <w:rPr>
                <w:rFonts w:hint="eastAsia" w:ascii="仿宋" w:hAnsi="仿宋" w:eastAsia="仿宋" w:cs="仿宋"/>
                <w:b/>
                <w:bCs/>
                <w:szCs w:val="24"/>
              </w:rPr>
              <w:t xml:space="preserve">中标人中标后应在中标（成交）公告发布之日起7个工作日内将中标代理服务费（金额：10000元）通过网银、电汇、转账等方式汇入代理机构账户。</w:t>
            </w:r>
            <w:r/>
          </w:p>
        </w:tc>
      </w:tr>
    </w:tbl>
    <w:p>
      <w:pPr>
        <w:pStyle w:val="873"/>
        <w:jc w:val="center"/>
        <w:spacing w:line="0" w:lineRule="atLeast"/>
        <w:widowControl/>
        <w:rPr>
          <w:rStyle w:val="999"/>
          <w:rFonts w:ascii="宋体" w:hAnsi="宋体" w:eastAsia="宋体" w:cs="宋体"/>
          <w:color w:val="000000"/>
          <w:sz w:val="24"/>
          <w:szCs w:val="24"/>
        </w:rPr>
      </w:pPr>
      <w:r/>
      <w:bookmarkStart w:id="6" w:name="_Toc522790133"/>
      <w:r>
        <w:rPr>
          <w:rFonts w:hint="eastAsia" w:ascii="宋体" w:hAnsi="宋体" w:cs="宋体"/>
          <w:color w:val="000000"/>
          <w:sz w:val="24"/>
        </w:rPr>
        <w:br w:type="page" w:clear="all"/>
      </w:r>
      <w:bookmarkEnd w:id="6"/>
      <w:r/>
      <w:bookmarkStart w:id="7" w:name="_Toc522790134"/>
      <w:r>
        <w:rPr>
          <w:rFonts w:hint="eastAsia" w:ascii="宋体" w:hAnsi="宋体" w:cs="宋体"/>
          <w:color w:val="000000"/>
          <w:sz w:val="28"/>
          <w:szCs w:val="28"/>
        </w:rPr>
        <w:t xml:space="preserve">  </w:t>
      </w:r>
      <w:r>
        <w:rPr>
          <w:rStyle w:val="999"/>
          <w:rFonts w:hint="eastAsia" w:ascii="宋体" w:hAnsi="宋体" w:eastAsia="宋体" w:cs="宋体"/>
          <w:color w:val="000000"/>
          <w:sz w:val="28"/>
          <w:szCs w:val="28"/>
        </w:rPr>
        <w:t xml:space="preserve">第四章  评标标准</w:t>
      </w:r>
      <w:r/>
    </w:p>
    <w:tbl>
      <w:tblPr>
        <w:tblStyle w:val="894"/>
        <w:tblW w:w="966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1"/>
        <w:gridCol w:w="8319"/>
      </w:tblGrid>
      <w:tr>
        <w:trPr>
          <w:jc w:val="center"/>
          <w:trHeight w:val="485"/>
        </w:trPr>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jc w:val="center"/>
              <w:rPr>
                <w:rFonts w:ascii="仿宋" w:hAnsi="仿宋" w:eastAsia="仿宋" w:cs="仿宋"/>
                <w:b/>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1"/>
              </w:rPr>
              <w:t xml:space="preserve">评审项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19" w:type="dxa"/>
            <w:vAlign w:val="center"/>
            <w:textDirection w:val="lrTb"/>
            <w:noWrap w:val="false"/>
          </w:tcPr>
          <w:p>
            <w:pPr>
              <w:ind w:left="108" w:right="91"/>
              <w:jc w:val="center"/>
              <w:spacing w:before="200" w:after="200"/>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评审标准</w:t>
            </w:r>
            <w:r/>
          </w:p>
        </w:tc>
      </w:tr>
      <w:tr>
        <w:trPr>
          <w:jc w:val="center"/>
          <w:trHeight w:val="1678"/>
        </w:trPr>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投标报价</w:t>
            </w:r>
            <w:r/>
          </w:p>
          <w:p>
            <w:pPr>
              <w:jc w:val="both"/>
              <w:rPr>
                <w:rFonts w:ascii="仿宋" w:hAnsi="仿宋" w:eastAsia="仿宋" w:cs="仿宋"/>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（60分）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19" w:type="dxa"/>
            <w:vAlign w:val="center"/>
            <w:textDirection w:val="lrTb"/>
            <w:noWrap w:val="false"/>
          </w:tcPr>
          <w:p>
            <w:pPr>
              <w:ind w:right="91"/>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1、价格分采用低价优先法计算，即通过资格性和初步评审且投标价格（单价之和）最低的投标报价为评标基准价，其价格得分为满分60分。 </w:t>
            </w:r>
            <w:r/>
          </w:p>
          <w:p>
            <w:pPr>
              <w:ind w:right="91"/>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2、其他投标人的价格分统一按照下列公式计算：</w:t>
            </w:r>
            <w:r/>
          </w:p>
          <w:p>
            <w:pPr>
              <w:ind w:right="91"/>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投标报价得分=(评标基准价／投标报价)×60</w:t>
            </w:r>
            <w:r/>
          </w:p>
          <w:p>
            <w:pPr>
              <w:ind w:right="91"/>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注：价格分计算保留小数点后二位。</w:t>
            </w:r>
            <w:r/>
          </w:p>
        </w:tc>
      </w:tr>
      <w:tr>
        <w:trPr>
          <w:jc w:val="center"/>
          <w:trHeight w:val="1502"/>
        </w:trPr>
        <w:tc>
          <w:tcPr>
            <w:tcBorders>
              <w:top w:val="single" w:color="000000" w:sz="4" w:space="0"/>
              <w:left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jc w:val="both"/>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类似业绩（4分）</w:t>
            </w:r>
            <w:r/>
          </w:p>
          <w:p>
            <w:pPr>
              <w:jc w:val="center"/>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19" w:type="dxa"/>
            <w:vAlign w:val="center"/>
            <w:textDirection w:val="lrTb"/>
            <w:noWrap w:val="false"/>
          </w:tcPr>
          <w:p>
            <w:pPr>
              <w:ind w:firstLine="480"/>
              <w:jc w:val="both"/>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投标人自2023年1月1日（含）至本项目投标截止之日，合同内容为与本次投标产品类似的销售业绩合同，每份得2分,最高得4分。（投标人为合同乙方，以合同签订时间为准）。</w:t>
            </w:r>
            <w:r/>
          </w:p>
          <w:p>
            <w:pPr>
              <w:ind w:firstLine="480"/>
              <w:jc w:val="both"/>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注：提供合同的原件扫描件加盖电子签章。</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jc w:val="both"/>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设备、工艺流程，包装标识、使用说明书（12</w:t>
            </w:r>
            <w:r>
              <w:rPr>
                <w:rFonts w:hint="eastAsia" w:ascii="仿宋" w:hAnsi="仿宋" w:eastAsia="仿宋" w:cs="仿宋"/>
                <w:sz w:val="24"/>
                <w:szCs w:val="24"/>
                <w:lang w:val="en-US" w:eastAsia="zh-CN"/>
              </w:rPr>
              <w:t xml:space="preserve">分</w:t>
            </w:r>
            <w:r>
              <w:rPr>
                <w:rFonts w:hint="eastAsia" w:ascii="仿宋" w:hAnsi="仿宋" w:eastAsia="仿宋" w:cs="仿宋"/>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19" w:type="dxa"/>
            <w:vAlign w:val="center"/>
            <w:textDirection w:val="lrTb"/>
            <w:noWrap w:val="false"/>
          </w:tcPr>
          <w:p>
            <w:pPr>
              <w:ind w:firstLine="480"/>
              <w:jc w:val="both"/>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投标人提供证明资料包含（但不限于）①所投产品生产商具备的主要设备清单、②工艺流程、③包装标识、④使用说明书等内容；要求资料完整、有效、针对性强。</w:t>
            </w:r>
            <w:r/>
          </w:p>
          <w:p>
            <w:pPr>
              <w:pStyle w:val="892"/>
              <w:spacing w:beforeAutospacing="0" w:afterAutospacing="0"/>
              <w:rPr>
                <w:rFonts w:ascii="仿宋" w:hAnsi="仿宋" w:eastAsia="仿宋" w:cs="仿宋"/>
                <w:szCs w:val="24"/>
              </w:rPr>
            </w:pPr>
            <w:r>
              <w:rPr>
                <w:rFonts w:hint="eastAsia" w:ascii="仿宋" w:hAnsi="仿宋" w:eastAsia="仿宋" w:cs="仿宋"/>
                <w:szCs w:val="24"/>
              </w:rPr>
              <w:t xml:space="preserve">1、以上内容不存在瑕疵得12分；</w:t>
            </w:r>
            <w:r/>
          </w:p>
          <w:p>
            <w:pPr>
              <w:pStyle w:val="892"/>
              <w:spacing w:beforeAutospacing="0" w:afterAutospacing="0"/>
              <w:rPr>
                <w:rFonts w:ascii="仿宋" w:hAnsi="仿宋" w:eastAsia="仿宋" w:cs="仿宋"/>
                <w:szCs w:val="24"/>
              </w:rPr>
            </w:pPr>
            <w:r>
              <w:rPr>
                <w:rFonts w:hint="eastAsia" w:ascii="仿宋" w:hAnsi="仿宋" w:eastAsia="仿宋" w:cs="仿宋"/>
                <w:szCs w:val="24"/>
              </w:rPr>
              <w:t xml:space="preserve">2、以上内容存在1处瑕疵得10分；</w:t>
            </w:r>
            <w:r/>
          </w:p>
          <w:p>
            <w:pPr>
              <w:pStyle w:val="892"/>
              <w:spacing w:beforeAutospacing="0" w:afterAutospacing="0"/>
              <w:rPr>
                <w:rFonts w:ascii="仿宋" w:hAnsi="仿宋" w:eastAsia="仿宋" w:cs="仿宋"/>
                <w:szCs w:val="24"/>
              </w:rPr>
            </w:pPr>
            <w:r>
              <w:rPr>
                <w:rFonts w:hint="eastAsia" w:ascii="仿宋" w:hAnsi="仿宋" w:eastAsia="仿宋" w:cs="仿宋"/>
                <w:szCs w:val="24"/>
              </w:rPr>
              <w:t xml:space="preserve">3、以上内容存在2处瑕疵得8分；</w:t>
            </w:r>
            <w:r/>
          </w:p>
          <w:p>
            <w:pPr>
              <w:pStyle w:val="892"/>
              <w:spacing w:beforeAutospacing="0" w:afterAutospacing="0"/>
              <w:rPr>
                <w:rFonts w:ascii="仿宋" w:hAnsi="仿宋" w:eastAsia="仿宋" w:cs="仿宋"/>
                <w:szCs w:val="24"/>
              </w:rPr>
            </w:pPr>
            <w:r>
              <w:rPr>
                <w:rFonts w:hint="eastAsia" w:ascii="仿宋" w:hAnsi="仿宋" w:eastAsia="仿宋" w:cs="仿宋"/>
                <w:szCs w:val="24"/>
              </w:rPr>
              <w:t xml:space="preserve">4、以上内容存在3处瑕疵得6分；</w:t>
            </w:r>
            <w:r/>
          </w:p>
          <w:p>
            <w:pPr>
              <w:pStyle w:val="892"/>
              <w:spacing w:beforeAutospacing="0" w:afterAutospacing="0"/>
              <w:rPr>
                <w:rFonts w:ascii="仿宋" w:hAnsi="仿宋" w:eastAsia="仿宋" w:cs="仿宋"/>
                <w:szCs w:val="24"/>
              </w:rPr>
            </w:pPr>
            <w:r>
              <w:rPr>
                <w:rFonts w:hint="eastAsia" w:ascii="仿宋" w:hAnsi="仿宋" w:eastAsia="仿宋" w:cs="仿宋"/>
                <w:szCs w:val="24"/>
              </w:rPr>
              <w:t xml:space="preserve">5、以上内容存在4处瑕疵得4分；</w:t>
            </w:r>
            <w:r/>
          </w:p>
          <w:p>
            <w:pPr>
              <w:pStyle w:val="892"/>
              <w:spacing w:beforeAutospacing="0" w:afterAutospacing="0"/>
              <w:rPr>
                <w:rFonts w:ascii="仿宋" w:hAnsi="仿宋" w:eastAsia="仿宋" w:cs="仿宋"/>
                <w:szCs w:val="24"/>
              </w:rPr>
            </w:pPr>
            <w:r>
              <w:rPr>
                <w:rFonts w:hint="eastAsia" w:ascii="仿宋" w:hAnsi="仿宋" w:eastAsia="仿宋" w:cs="仿宋"/>
                <w:szCs w:val="24"/>
              </w:rPr>
              <w:t xml:space="preserve">6、以上内容存在5处瑕疵得2分；</w:t>
            </w:r>
            <w:r/>
          </w:p>
          <w:p>
            <w:pPr>
              <w:pStyle w:val="892"/>
              <w:spacing w:beforeAutospacing="0" w:afterAutospacing="0"/>
              <w:rPr>
                <w:rFonts w:ascii="仿宋" w:hAnsi="仿宋" w:eastAsia="仿宋" w:cs="仿宋"/>
                <w:szCs w:val="24"/>
              </w:rPr>
            </w:pPr>
            <w:r>
              <w:rPr>
                <w:rFonts w:hint="eastAsia" w:ascii="仿宋" w:hAnsi="仿宋" w:eastAsia="仿宋" w:cs="仿宋"/>
                <w:szCs w:val="24"/>
              </w:rPr>
              <w:t xml:space="preserve">7、未提供方案或不满足项目要求或内容存在6处及以上瑕疵得0分。</w:t>
            </w:r>
            <w:r/>
          </w:p>
          <w:p>
            <w:pPr>
              <w:pStyle w:val="892"/>
              <w:spacing w:beforeAutospacing="0" w:afterAutospacing="0"/>
              <w:rPr>
                <w:rFonts w:ascii="仿宋" w:hAnsi="仿宋" w:eastAsia="仿宋" w:cs="仿宋"/>
                <w:szCs w:val="24"/>
              </w:rPr>
            </w:pPr>
            <w:r>
              <w:rPr>
                <w:rFonts w:hint="eastAsia" w:ascii="仿宋" w:hAnsi="仿宋" w:eastAsia="仿宋" w:cs="仿宋"/>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pStyle w:val="892"/>
              <w:spacing w:beforeAutospacing="0" w:after="200" w:afterAutospacing="0" w:line="0" w:lineRule="atLeast"/>
              <w:rPr>
                <w:rFonts w:ascii="仿宋" w:hAnsi="仿宋" w:eastAsia="仿宋" w:cs="仿宋"/>
                <w:szCs w:val="24"/>
              </w:rPr>
            </w:pPr>
            <w:r>
              <w:rPr>
                <w:rFonts w:hint="eastAsia" w:ascii="仿宋" w:hAnsi="仿宋" w:eastAsia="仿宋" w:cs="仿宋"/>
                <w:szCs w:val="24"/>
              </w:rPr>
              <w:t xml:space="preserve">质量控制措施（12分）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19" w:type="dxa"/>
            <w:vAlign w:val="center"/>
            <w:textDirection w:val="lrTb"/>
            <w:noWrap w:val="false"/>
          </w:tcPr>
          <w:p>
            <w:pPr>
              <w:pStyle w:val="892"/>
              <w:spacing w:beforeAutospacing="0" w:afterAutospacing="0"/>
              <w:rPr>
                <w:rFonts w:ascii="仿宋" w:hAnsi="仿宋" w:eastAsia="仿宋" w:cs="仿宋"/>
                <w:szCs w:val="24"/>
              </w:rPr>
            </w:pPr>
            <w:r>
              <w:rPr>
                <w:rFonts w:hint="eastAsia" w:ascii="仿宋" w:hAnsi="仿宋" w:eastAsia="仿宋" w:cs="仿宋"/>
                <w:szCs w:val="24"/>
              </w:rPr>
              <w:t xml:space="preserve">质量控制措施包含（但不限于）①原材料的选择、②生产过程的控制、③质量的检测、④生产工艺技术、⑤仓库储存等相关内容；要求内容完整、合理、可行性强。</w:t>
            </w:r>
            <w:r/>
          </w:p>
          <w:p>
            <w:pPr>
              <w:pStyle w:val="892"/>
              <w:spacing w:beforeAutospacing="0" w:afterAutospacing="0"/>
              <w:rPr>
                <w:rFonts w:ascii="仿宋" w:hAnsi="仿宋" w:eastAsia="仿宋" w:cs="仿宋"/>
                <w:szCs w:val="24"/>
              </w:rPr>
            </w:pPr>
            <w:r>
              <w:rPr>
                <w:rFonts w:hint="eastAsia" w:ascii="仿宋" w:hAnsi="仿宋" w:eastAsia="仿宋" w:cs="仿宋"/>
                <w:szCs w:val="24"/>
              </w:rPr>
              <w:t xml:space="preserve">1、以上内容不存在瑕疵得12分；</w:t>
            </w:r>
            <w:r/>
          </w:p>
          <w:p>
            <w:pPr>
              <w:pStyle w:val="892"/>
              <w:spacing w:beforeAutospacing="0" w:afterAutospacing="0"/>
              <w:rPr>
                <w:rFonts w:ascii="仿宋" w:hAnsi="仿宋" w:eastAsia="仿宋" w:cs="仿宋"/>
                <w:szCs w:val="24"/>
              </w:rPr>
            </w:pPr>
            <w:r>
              <w:rPr>
                <w:rFonts w:hint="eastAsia" w:ascii="仿宋" w:hAnsi="仿宋" w:eastAsia="仿宋" w:cs="仿宋"/>
                <w:szCs w:val="24"/>
              </w:rPr>
              <w:t xml:space="preserve">2、以上内容存在1处瑕疵得10分；</w:t>
            </w:r>
            <w:r/>
          </w:p>
          <w:p>
            <w:pPr>
              <w:pStyle w:val="892"/>
              <w:spacing w:beforeAutospacing="0" w:afterAutospacing="0"/>
              <w:rPr>
                <w:rFonts w:ascii="仿宋" w:hAnsi="仿宋" w:eastAsia="仿宋" w:cs="仿宋"/>
                <w:szCs w:val="24"/>
              </w:rPr>
            </w:pPr>
            <w:r>
              <w:rPr>
                <w:rFonts w:hint="eastAsia" w:ascii="仿宋" w:hAnsi="仿宋" w:eastAsia="仿宋" w:cs="仿宋"/>
                <w:szCs w:val="24"/>
              </w:rPr>
              <w:t xml:space="preserve">3、以上内容存在2处瑕疵得8分；</w:t>
            </w:r>
            <w:r/>
          </w:p>
          <w:p>
            <w:pPr>
              <w:pStyle w:val="892"/>
              <w:spacing w:beforeAutospacing="0" w:afterAutospacing="0"/>
              <w:rPr>
                <w:rFonts w:ascii="仿宋" w:hAnsi="仿宋" w:eastAsia="仿宋" w:cs="仿宋"/>
                <w:szCs w:val="24"/>
              </w:rPr>
            </w:pPr>
            <w:r>
              <w:rPr>
                <w:rFonts w:hint="eastAsia" w:ascii="仿宋" w:hAnsi="仿宋" w:eastAsia="仿宋" w:cs="仿宋"/>
                <w:szCs w:val="24"/>
              </w:rPr>
              <w:t xml:space="preserve">4、以上内容存在3处瑕疵得6分；</w:t>
            </w:r>
            <w:r/>
          </w:p>
          <w:p>
            <w:pPr>
              <w:pStyle w:val="892"/>
              <w:spacing w:beforeAutospacing="0" w:afterAutospacing="0"/>
              <w:rPr>
                <w:rFonts w:ascii="仿宋" w:hAnsi="仿宋" w:eastAsia="仿宋" w:cs="仿宋"/>
                <w:szCs w:val="24"/>
              </w:rPr>
            </w:pPr>
            <w:r>
              <w:rPr>
                <w:rFonts w:hint="eastAsia" w:ascii="仿宋" w:hAnsi="仿宋" w:eastAsia="仿宋" w:cs="仿宋"/>
                <w:szCs w:val="24"/>
              </w:rPr>
              <w:t xml:space="preserve">5、以上内容存在4处瑕疵得4分；</w:t>
            </w:r>
            <w:r/>
          </w:p>
          <w:p>
            <w:pPr>
              <w:pStyle w:val="892"/>
              <w:spacing w:beforeAutospacing="0" w:afterAutospacing="0"/>
              <w:rPr>
                <w:rFonts w:ascii="仿宋" w:hAnsi="仿宋" w:eastAsia="仿宋" w:cs="仿宋"/>
                <w:szCs w:val="24"/>
              </w:rPr>
            </w:pPr>
            <w:r>
              <w:rPr>
                <w:rFonts w:hint="eastAsia" w:ascii="仿宋" w:hAnsi="仿宋" w:eastAsia="仿宋" w:cs="仿宋"/>
                <w:szCs w:val="24"/>
              </w:rPr>
              <w:t xml:space="preserve">6、以上内容存在5处瑕疵得2分；</w:t>
            </w:r>
            <w:r/>
          </w:p>
          <w:p>
            <w:pPr>
              <w:pStyle w:val="892"/>
              <w:spacing w:beforeAutospacing="0" w:afterAutospacing="0"/>
              <w:rPr>
                <w:rFonts w:ascii="仿宋" w:hAnsi="仿宋" w:eastAsia="仿宋" w:cs="仿宋"/>
                <w:szCs w:val="24"/>
              </w:rPr>
            </w:pPr>
            <w:r>
              <w:rPr>
                <w:rFonts w:hint="eastAsia" w:ascii="仿宋" w:hAnsi="仿宋" w:eastAsia="仿宋" w:cs="仿宋"/>
                <w:szCs w:val="24"/>
              </w:rPr>
              <w:t xml:space="preserve">7、未提供方案或不满足项目要求或内容存在6处及以上瑕疵得0分。</w:t>
            </w:r>
            <w:r/>
          </w:p>
          <w:p>
            <w:pPr>
              <w:pStyle w:val="892"/>
              <w:spacing w:beforeAutospacing="0" w:afterAutospacing="0"/>
              <w:rPr>
                <w:rFonts w:ascii="仿宋" w:hAnsi="仿宋" w:eastAsia="仿宋" w:cs="仿宋"/>
                <w:szCs w:val="24"/>
              </w:rPr>
            </w:pPr>
            <w:r>
              <w:rPr>
                <w:rFonts w:hint="eastAsia" w:ascii="仿宋" w:hAnsi="仿宋" w:eastAsia="仿宋" w:cs="仿宋"/>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pStyle w:val="892"/>
              <w:spacing w:beforeAutospacing="0" w:after="200" w:afterAutospacing="0" w:line="0" w:lineRule="atLeast"/>
              <w:rPr>
                <w:rFonts w:ascii="仿宋" w:hAnsi="仿宋" w:eastAsia="仿宋" w:cs="仿宋"/>
                <w:szCs w:val="24"/>
              </w:rPr>
            </w:pPr>
            <w:r>
              <w:rPr>
                <w:rFonts w:hint="eastAsia" w:ascii="仿宋" w:hAnsi="仿宋" w:eastAsia="仿宋" w:cs="仿宋"/>
                <w:szCs w:val="24"/>
              </w:rPr>
              <w:t xml:space="preserve">应急方案（12分）</w:t>
            </w:r>
            <w:r/>
          </w:p>
          <w:p>
            <w:pPr>
              <w:jc w:val="both"/>
              <w:rPr>
                <w:rFonts w:ascii="仿宋" w:hAnsi="仿宋" w:eastAsia="仿宋" w:cs="仿宋"/>
                <w:color w:val="0000ff"/>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ff"/>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19" w:type="dxa"/>
            <w:vAlign w:val="center"/>
            <w:textDirection w:val="lrTb"/>
            <w:noWrap w:val="false"/>
          </w:tcPr>
          <w:p>
            <w:pPr>
              <w:pStyle w:val="892"/>
              <w:spacing w:beforeAutospacing="0" w:afterAutospacing="0"/>
              <w:rPr>
                <w:rFonts w:ascii="仿宋" w:hAnsi="仿宋" w:eastAsia="仿宋" w:cs="仿宋"/>
                <w:szCs w:val="24"/>
              </w:rPr>
            </w:pPr>
            <w:r>
              <w:rPr>
                <w:rFonts w:hint="eastAsia" w:ascii="仿宋" w:hAnsi="仿宋" w:eastAsia="仿宋" w:cs="仿宋"/>
                <w:szCs w:val="24"/>
              </w:rPr>
              <w:t xml:space="preserve">投标人提供的应急方案包含（但不限于）①特殊天气的配送措施、②及时处理特殊情况的响应时间、③专业应急处理团队、④临时需求应急计划等相关内容；要求方案内容完整、合理、项目针对性强。</w:t>
            </w:r>
            <w:r/>
          </w:p>
          <w:p>
            <w:pPr>
              <w:pStyle w:val="892"/>
              <w:spacing w:beforeAutospacing="0" w:afterAutospacing="0"/>
              <w:rPr>
                <w:rFonts w:ascii="仿宋" w:hAnsi="仿宋" w:eastAsia="仿宋" w:cs="仿宋"/>
                <w:szCs w:val="24"/>
              </w:rPr>
            </w:pPr>
            <w:r>
              <w:rPr>
                <w:rFonts w:hint="eastAsia" w:ascii="仿宋" w:hAnsi="仿宋" w:eastAsia="仿宋" w:cs="仿宋"/>
                <w:szCs w:val="24"/>
              </w:rPr>
              <w:t xml:space="preserve">1、以上内容不存在瑕疵得12分；</w:t>
            </w:r>
            <w:r/>
          </w:p>
          <w:p>
            <w:pPr>
              <w:pStyle w:val="892"/>
              <w:spacing w:beforeAutospacing="0" w:afterAutospacing="0"/>
              <w:rPr>
                <w:rFonts w:ascii="仿宋" w:hAnsi="仿宋" w:eastAsia="仿宋" w:cs="仿宋"/>
                <w:szCs w:val="24"/>
              </w:rPr>
            </w:pPr>
            <w:r>
              <w:rPr>
                <w:rFonts w:hint="eastAsia" w:ascii="仿宋" w:hAnsi="仿宋" w:eastAsia="仿宋" w:cs="仿宋"/>
                <w:szCs w:val="24"/>
              </w:rPr>
              <w:t xml:space="preserve">2、以上内容存在1处瑕疵得10分；</w:t>
            </w:r>
            <w:r/>
          </w:p>
          <w:p>
            <w:pPr>
              <w:pStyle w:val="892"/>
              <w:spacing w:beforeAutospacing="0" w:afterAutospacing="0"/>
              <w:rPr>
                <w:rFonts w:ascii="仿宋" w:hAnsi="仿宋" w:eastAsia="仿宋" w:cs="仿宋"/>
                <w:szCs w:val="24"/>
              </w:rPr>
            </w:pPr>
            <w:r>
              <w:rPr>
                <w:rFonts w:hint="eastAsia" w:ascii="仿宋" w:hAnsi="仿宋" w:eastAsia="仿宋" w:cs="仿宋"/>
                <w:szCs w:val="24"/>
              </w:rPr>
              <w:t xml:space="preserve">3、以上内容存在2处瑕疵得8分；</w:t>
            </w:r>
            <w:r/>
          </w:p>
          <w:p>
            <w:pPr>
              <w:pStyle w:val="892"/>
              <w:spacing w:beforeAutospacing="0" w:afterAutospacing="0"/>
              <w:rPr>
                <w:rFonts w:ascii="仿宋" w:hAnsi="仿宋" w:eastAsia="仿宋" w:cs="仿宋"/>
                <w:szCs w:val="24"/>
              </w:rPr>
            </w:pPr>
            <w:r>
              <w:rPr>
                <w:rFonts w:hint="eastAsia" w:ascii="仿宋" w:hAnsi="仿宋" w:eastAsia="仿宋" w:cs="仿宋"/>
                <w:szCs w:val="24"/>
              </w:rPr>
              <w:t xml:space="preserve">4、以上内容存在3处瑕疵得6分；</w:t>
            </w:r>
            <w:r/>
          </w:p>
          <w:p>
            <w:pPr>
              <w:pStyle w:val="892"/>
              <w:spacing w:beforeAutospacing="0" w:afterAutospacing="0"/>
              <w:rPr>
                <w:rFonts w:ascii="仿宋" w:hAnsi="仿宋" w:eastAsia="仿宋" w:cs="仿宋"/>
                <w:szCs w:val="24"/>
              </w:rPr>
            </w:pPr>
            <w:r>
              <w:rPr>
                <w:rFonts w:hint="eastAsia" w:ascii="仿宋" w:hAnsi="仿宋" w:eastAsia="仿宋" w:cs="仿宋"/>
                <w:szCs w:val="24"/>
              </w:rPr>
              <w:t xml:space="preserve">5、以上内容存在4处瑕疵得4分；</w:t>
            </w:r>
            <w:r/>
          </w:p>
          <w:p>
            <w:pPr>
              <w:pStyle w:val="892"/>
              <w:spacing w:beforeAutospacing="0" w:afterAutospacing="0"/>
              <w:rPr>
                <w:rFonts w:ascii="仿宋" w:hAnsi="仿宋" w:eastAsia="仿宋" w:cs="仿宋"/>
                <w:szCs w:val="24"/>
              </w:rPr>
            </w:pPr>
            <w:r>
              <w:rPr>
                <w:rFonts w:hint="eastAsia" w:ascii="仿宋" w:hAnsi="仿宋" w:eastAsia="仿宋" w:cs="仿宋"/>
                <w:szCs w:val="24"/>
              </w:rPr>
              <w:t xml:space="preserve">6、以上内容存在5处瑕疵得2分；</w:t>
            </w:r>
            <w:r/>
          </w:p>
          <w:p>
            <w:pPr>
              <w:pStyle w:val="892"/>
              <w:spacing w:beforeAutospacing="0" w:afterAutospacing="0"/>
              <w:rPr>
                <w:rFonts w:ascii="仿宋" w:hAnsi="仿宋" w:eastAsia="仿宋" w:cs="仿宋"/>
                <w:szCs w:val="24"/>
              </w:rPr>
            </w:pPr>
            <w:r>
              <w:rPr>
                <w:rFonts w:hint="eastAsia" w:ascii="仿宋" w:hAnsi="仿宋" w:eastAsia="仿宋" w:cs="仿宋"/>
                <w:szCs w:val="24"/>
              </w:rPr>
              <w:t xml:space="preserve">7、未提供方案或不满足项目要求或内容存在6处及以上瑕疵得0分。</w:t>
            </w:r>
            <w:r/>
          </w:p>
          <w:p>
            <w:pPr>
              <w:ind w:firstLine="482"/>
              <w:jc w:val="both"/>
              <w:rPr>
                <w:rFonts w:ascii="仿宋" w:hAnsi="仿宋" w:eastAsia="仿宋" w:cs="仿宋"/>
                <w:color w:val="0000ff"/>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pStyle w:val="1040"/>
        <w:jc w:val="center"/>
        <w:rPr>
          <w:rFonts w:hAnsi="宋体" w:eastAsia="宋体" w:cs="宋体"/>
          <w:color w:val="000000"/>
          <w:sz w:val="24"/>
          <w:szCs w:val="24"/>
        </w:rPr>
      </w:pPr>
      <w:r>
        <w:rPr>
          <w:rFonts w:hAnsi="宋体" w:eastAsia="宋体" w:cs="宋体"/>
          <w:color w:val="000000"/>
          <w:sz w:val="24"/>
          <w:szCs w:val="24"/>
        </w:rPr>
      </w:r>
      <w:r/>
    </w:p>
    <w:p>
      <w:pPr>
        <w:pStyle w:val="873"/>
        <w:ind w:firstLine="281"/>
        <w:spacing w:line="360" w:lineRule="auto"/>
        <w:rPr>
          <w:rFonts w:ascii="宋体" w:hAnsi="宋体" w:cs="宋体"/>
          <w:b/>
          <w:color w:val="000000"/>
          <w:sz w:val="24"/>
        </w:rPr>
      </w:pPr>
      <w:r>
        <w:rPr>
          <w:rFonts w:hint="eastAsia" w:ascii="宋体" w:hAnsi="宋体" w:cs="宋体"/>
          <w:b/>
          <w:color w:val="000000"/>
          <w:sz w:val="24"/>
        </w:rPr>
        <w:t xml:space="preserve">注：1、本项目采用综合评分法。2、评分结果精确到小数点后两位。</w:t>
      </w:r>
      <w:r/>
    </w:p>
    <w:p>
      <w:pPr>
        <w:pStyle w:val="873"/>
        <w:jc w:val="center"/>
        <w:spacing w:line="360" w:lineRule="auto"/>
        <w:rPr>
          <w:rFonts w:ascii="宋体" w:hAnsi="宋体" w:cs="宋体"/>
          <w:b/>
          <w:bCs/>
          <w:color w:val="000000"/>
          <w:sz w:val="28"/>
          <w:szCs w:val="28"/>
        </w:rPr>
      </w:pPr>
      <w:r/>
      <w:bookmarkStart w:id="8" w:name="_Toc13862"/>
      <w:r>
        <w:rPr>
          <w:rFonts w:hint="eastAsia" w:ascii="宋体" w:hAnsi="宋体" w:cs="宋体"/>
          <w:color w:val="000000"/>
          <w:sz w:val="28"/>
          <w:szCs w:val="28"/>
        </w:rPr>
        <w:br w:type="page" w:clear="all"/>
      </w:r>
      <w:bookmarkEnd w:id="7"/>
      <w:r/>
      <w:bookmarkEnd w:id="8"/>
      <w:r/>
      <w:bookmarkStart w:id="9" w:name="_Toc32499"/>
      <w:r/>
      <w:bookmarkStart w:id="10" w:name="_Toc522790135"/>
      <w:r/>
      <w:bookmarkStart w:id="11" w:name="_Toc522790136"/>
      <w:r/>
      <w:bookmarkStart w:id="12" w:name="_Toc7211"/>
      <w:r>
        <w:rPr>
          <w:rFonts w:hint="eastAsia" w:ascii="宋体" w:hAnsi="宋体" w:cs="宋体"/>
          <w:b/>
          <w:bCs/>
          <w:color w:val="000000"/>
          <w:sz w:val="28"/>
          <w:szCs w:val="28"/>
        </w:rPr>
        <w:t xml:space="preserve">第五章  拟签订的合同文本</w:t>
      </w:r>
      <w:r/>
    </w:p>
    <w:p>
      <w:pPr>
        <w:pStyle w:val="862"/>
        <w:spacing w:before="210" w:after="120"/>
        <w:rPr>
          <w:rFonts w:ascii="宋体" w:hAnsi="宋体" w:eastAsia="宋体" w:cs="宋体"/>
          <w:sz w:val="24"/>
        </w:rPr>
      </w:pPr>
      <w:r>
        <w:rPr>
          <w:rFonts w:hint="eastAsia" w:ascii="宋体" w:hAnsi="宋体" w:eastAsia="宋体" w:cs="宋体"/>
          <w:sz w:val="24"/>
        </w:rPr>
        <w:t xml:space="preserve">项目名称：新沂市2026年小麦赤霉病等农作物病虫疫情防治</w:t>
      </w:r>
      <w:r/>
    </w:p>
    <w:p>
      <w:pPr>
        <w:pStyle w:val="862"/>
        <w:spacing w:before="210" w:after="120"/>
        <w:rPr>
          <w:rFonts w:ascii="宋体" w:hAnsi="宋体" w:eastAsia="宋体" w:cs="宋体"/>
          <w:b/>
          <w:sz w:val="72"/>
          <w:szCs w:val="72"/>
          <w:lang w:bidi="en-US"/>
        </w:rPr>
      </w:pPr>
      <w:r>
        <w:rPr>
          <w:rFonts w:hint="eastAsia" w:ascii="宋体" w:hAnsi="宋体" w:eastAsia="宋体" w:cs="宋体"/>
          <w:sz w:val="24"/>
        </w:rPr>
        <w:t xml:space="preserve">项目编号：</w:t>
      </w:r>
      <w:r>
        <w:rPr>
          <w:rFonts w:hint="eastAsia" w:ascii="Segoe UI" w:hAnsi="Segoe UI" w:eastAsia="宋体" w:cs="Segoe UI"/>
          <w:szCs w:val="21"/>
          <w:shd w:val="clear" w:color="auto" w:fill="ffffff"/>
        </w:rPr>
        <w:t xml:space="preserve">JSZC-320381-JSYH-G2026-0007</w:t>
      </w:r>
      <w:r/>
    </w:p>
    <w:p>
      <w:pPr>
        <w:pStyle w:val="862"/>
        <w:jc w:val="center"/>
        <w:spacing w:before="210" w:after="120"/>
        <w:rPr>
          <w:rFonts w:ascii="宋体" w:hAnsi="宋体" w:eastAsia="宋体" w:cs="宋体"/>
          <w:b/>
          <w:sz w:val="72"/>
          <w:szCs w:val="72"/>
          <w:lang w:bidi="en-US"/>
        </w:rPr>
      </w:pPr>
      <w:r>
        <w:rPr>
          <w:rFonts w:ascii="宋体" w:hAnsi="宋体" w:eastAsia="宋体" w:cs="宋体"/>
          <w:b/>
          <w:sz w:val="72"/>
          <w:szCs w:val="72"/>
          <w:lang w:bidi="en-US"/>
        </w:rPr>
      </w:r>
      <w:r/>
    </w:p>
    <w:p>
      <w:pPr>
        <w:pStyle w:val="862"/>
        <w:jc w:val="center"/>
        <w:spacing w:before="210" w:after="120"/>
        <w:rPr>
          <w:rFonts w:ascii="宋体" w:hAnsi="宋体" w:eastAsia="宋体" w:cs="宋体"/>
          <w:b/>
          <w:sz w:val="72"/>
          <w:szCs w:val="72"/>
          <w:lang w:bidi="en-US"/>
        </w:rPr>
      </w:pPr>
      <w:r>
        <w:rPr>
          <w:rFonts w:ascii="宋体" w:hAnsi="宋体" w:eastAsia="宋体" w:cs="宋体"/>
          <w:b/>
          <w:sz w:val="72"/>
          <w:szCs w:val="72"/>
          <w:lang w:bidi="en-US"/>
        </w:rPr>
      </w:r>
      <w:r/>
    </w:p>
    <w:p>
      <w:pPr>
        <w:pStyle w:val="862"/>
        <w:jc w:val="center"/>
        <w:spacing w:before="210" w:after="120"/>
        <w:rPr>
          <w:rFonts w:ascii="宋体" w:hAnsi="宋体" w:eastAsia="宋体" w:cs="宋体"/>
          <w:sz w:val="24"/>
        </w:rPr>
      </w:pPr>
      <w:r>
        <w:rPr>
          <w:rFonts w:hint="eastAsia" w:ascii="宋体" w:hAnsi="宋体" w:eastAsia="宋体" w:cs="宋体"/>
          <w:b/>
          <w:sz w:val="72"/>
          <w:szCs w:val="72"/>
          <w:lang w:bidi="en-US"/>
        </w:rPr>
        <w:t xml:space="preserve">政 府 采 购 合 同</w:t>
      </w:r>
      <w:r/>
    </w:p>
    <w:p>
      <w:pPr>
        <w:pStyle w:val="862"/>
        <w:spacing w:before="210" w:after="120"/>
        <w:rPr>
          <w:rFonts w:ascii="宋体" w:hAnsi="宋体" w:eastAsia="宋体" w:cs="宋体"/>
          <w:sz w:val="22"/>
        </w:rPr>
      </w:pPr>
      <w:r>
        <w:rPr>
          <w:rFonts w:hint="eastAsia" w:ascii="宋体" w:hAnsi="宋体" w:eastAsia="宋体" w:cs="宋体"/>
          <w:sz w:val="22"/>
        </w:rPr>
        <w:t xml:space="preserve"> </w:t>
      </w:r>
      <w:r/>
    </w:p>
    <w:p>
      <w:pPr>
        <w:pStyle w:val="862"/>
        <w:spacing w:before="210" w:after="120"/>
        <w:rPr>
          <w:rFonts w:ascii="宋体" w:hAnsi="宋体" w:eastAsia="宋体" w:cs="宋体"/>
          <w:sz w:val="22"/>
        </w:rPr>
      </w:pPr>
      <w:r>
        <w:rPr>
          <w:rFonts w:ascii="宋体" w:hAnsi="宋体" w:eastAsia="宋体" w:cs="宋体"/>
          <w:sz w:val="22"/>
        </w:rPr>
      </w:r>
      <w:r/>
    </w:p>
    <w:p>
      <w:pPr>
        <w:pStyle w:val="862"/>
        <w:spacing w:before="210" w:after="120"/>
        <w:rPr>
          <w:rFonts w:ascii="宋体" w:hAnsi="宋体" w:eastAsia="宋体" w:cs="宋体"/>
          <w:sz w:val="22"/>
        </w:rPr>
      </w:pPr>
      <w:r>
        <w:rPr>
          <w:rFonts w:ascii="宋体" w:hAnsi="宋体" w:eastAsia="宋体" w:cs="宋体"/>
          <w:sz w:val="22"/>
        </w:rPr>
      </w:r>
      <w:r/>
    </w:p>
    <w:p>
      <w:pPr>
        <w:pStyle w:val="862"/>
        <w:spacing w:before="210" w:after="120"/>
        <w:rPr>
          <w:rFonts w:ascii="宋体" w:hAnsi="宋体" w:eastAsia="宋体" w:cs="宋体"/>
          <w:sz w:val="22"/>
        </w:rPr>
      </w:pPr>
      <w:r>
        <w:rPr>
          <w:rFonts w:ascii="宋体" w:hAnsi="宋体" w:eastAsia="宋体" w:cs="宋体"/>
          <w:sz w:val="22"/>
        </w:rPr>
      </w:r>
      <w:r/>
    </w:p>
    <w:p>
      <w:pPr>
        <w:pStyle w:val="862"/>
        <w:spacing w:before="210" w:after="120"/>
        <w:rPr>
          <w:rFonts w:ascii="宋体" w:hAnsi="宋体" w:eastAsia="宋体" w:cs="宋体"/>
          <w:sz w:val="22"/>
        </w:rPr>
      </w:pPr>
      <w:r>
        <w:rPr>
          <w:rFonts w:ascii="宋体" w:hAnsi="宋体" w:eastAsia="宋体" w:cs="宋体"/>
          <w:sz w:val="22"/>
        </w:rPr>
      </w:r>
      <w:r/>
    </w:p>
    <w:p>
      <w:pPr>
        <w:pStyle w:val="862"/>
        <w:spacing w:before="210" w:after="120"/>
        <w:rPr>
          <w:rFonts w:ascii="宋体" w:hAnsi="宋体" w:eastAsia="宋体" w:cs="宋体"/>
          <w:sz w:val="24"/>
        </w:rPr>
      </w:pPr>
      <w:r>
        <w:rPr>
          <w:rFonts w:hint="eastAsia" w:ascii="宋体" w:hAnsi="宋体" w:eastAsia="宋体" w:cs="宋体"/>
          <w:sz w:val="22"/>
        </w:rPr>
        <w:t xml:space="preserve"> </w:t>
      </w:r>
      <w:r/>
    </w:p>
    <w:p>
      <w:pPr>
        <w:pStyle w:val="862"/>
        <w:spacing w:before="210" w:after="120" w:line="360" w:lineRule="auto"/>
        <w:rPr>
          <w:rFonts w:ascii="宋体" w:hAnsi="宋体" w:eastAsia="宋体" w:cs="宋体"/>
          <w:sz w:val="24"/>
          <w:lang w:bidi="ar-SA"/>
        </w:rPr>
      </w:pPr>
      <w:r>
        <w:rPr>
          <w:rFonts w:hint="eastAsia" w:ascii="宋体" w:hAnsi="宋体" w:eastAsia="宋体" w:cs="宋体"/>
          <w:sz w:val="24"/>
          <w:lang w:bidi="ar-SA"/>
        </w:rPr>
        <w:t xml:space="preserve">采  购  人：新沂市农业农村局</w:t>
      </w:r>
      <w:r/>
    </w:p>
    <w:p>
      <w:pPr>
        <w:pStyle w:val="862"/>
        <w:spacing w:before="210" w:after="120" w:line="360" w:lineRule="auto"/>
        <w:rPr>
          <w:rFonts w:ascii="宋体" w:hAnsi="宋体" w:eastAsia="宋体" w:cs="宋体"/>
          <w:sz w:val="24"/>
          <w:lang w:bidi="ar-SA"/>
        </w:rPr>
      </w:pPr>
      <w:r>
        <w:rPr>
          <w:rFonts w:hint="eastAsia" w:ascii="宋体" w:hAnsi="宋体" w:eastAsia="宋体" w:cs="宋体"/>
          <w:sz w:val="24"/>
          <w:lang w:bidi="ar-SA"/>
        </w:rPr>
        <w:t xml:space="preserve">中  标   人：</w:t>
      </w:r>
      <w:r/>
    </w:p>
    <w:p>
      <w:pPr>
        <w:pStyle w:val="862"/>
        <w:spacing w:before="210" w:after="120" w:line="360" w:lineRule="auto"/>
        <w:rPr>
          <w:rFonts w:ascii="宋体" w:hAnsi="宋体" w:eastAsia="宋体" w:cs="宋体"/>
          <w:sz w:val="24"/>
          <w:lang w:bidi="ar-SA"/>
        </w:rPr>
      </w:pPr>
      <w:r>
        <w:rPr>
          <w:rFonts w:hint="eastAsia" w:ascii="宋体" w:hAnsi="宋体" w:eastAsia="宋体" w:cs="宋体"/>
          <w:sz w:val="24"/>
          <w:lang w:bidi="ar-SA"/>
        </w:rPr>
        <w:t xml:space="preserve">合同签订日期： 年   月   日</w:t>
      </w:r>
      <w:r/>
    </w:p>
    <w:p>
      <w:pPr>
        <w:pStyle w:val="862"/>
        <w:ind w:firstLine="600"/>
        <w:spacing w:line="360" w:lineRule="auto"/>
        <w:rPr>
          <w:rFonts w:ascii="宋体" w:hAnsi="宋体" w:eastAsia="宋体" w:cs="宋体"/>
          <w:sz w:val="24"/>
          <w:lang w:bidi="ar-SA"/>
        </w:rPr>
      </w:pPr>
      <w:r>
        <w:rPr>
          <w:rFonts w:hint="eastAsia" w:ascii="宋体" w:hAnsi="宋体" w:eastAsia="宋体" w:cs="宋体"/>
          <w:sz w:val="24"/>
          <w:lang w:bidi="ar-SA"/>
        </w:rPr>
        <w:t xml:space="preserve">友情提醒：采购人与中标人应当在中标通知书发出之日起三十日内，按照采购文件确定的事项签订政府采购合同。</w:t>
      </w:r>
      <w:r/>
    </w:p>
    <w:p>
      <w:pPr>
        <w:pStyle w:val="862"/>
        <w:ind w:firstLine="600"/>
        <w:spacing w:line="360" w:lineRule="auto"/>
        <w:rPr>
          <w:rFonts w:ascii="宋体" w:hAnsi="宋体" w:eastAsia="宋体" w:cs="宋体"/>
          <w:sz w:val="24"/>
          <w:lang w:bidi="ar-SA"/>
        </w:rPr>
      </w:pPr>
      <w:r>
        <w:rPr>
          <w:rFonts w:hint="eastAsia" w:ascii="宋体" w:hAnsi="宋体" w:eastAsia="宋体" w:cs="宋体"/>
          <w:sz w:val="24"/>
          <w:lang w:bidi="ar-SA"/>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ascii="宋体" w:hAnsi="宋体" w:cs="宋体"/>
          <w:sz w:val="30"/>
          <w:szCs w:val="30"/>
        </w:rPr>
      </w:pPr>
      <w:r>
        <w:rPr>
          <w:rFonts w:hint="eastAsia" w:ascii="宋体" w:hAnsi="宋体" w:cs="宋体"/>
          <w:color w:val="000000"/>
          <w:sz w:val="24"/>
        </w:rPr>
        <w:br w:type="page" w:clear="all"/>
      </w:r>
      <w:r>
        <w:rPr>
          <w:rFonts w:hint="eastAsia" w:ascii="宋体" w:hAnsi="宋体" w:cs="宋体"/>
          <w:sz w:val="30"/>
          <w:szCs w:val="30"/>
        </w:rPr>
        <w:t xml:space="preserve">合同通用条款</w:t>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hint="eastAsia" w:ascii="宋体" w:hAnsi="宋体" w:cs="宋体"/>
          <w:sz w:val="24"/>
        </w:rPr>
        <w:t xml:space="preserve">目录</w:t>
      </w:r>
      <w:r/>
    </w:p>
    <w:p>
      <w:pPr>
        <w:jc w:val="center"/>
        <w:rPr>
          <w:rFonts w:ascii="宋体" w:hAnsi="宋体" w:cs="宋体"/>
          <w:sz w:val="24"/>
        </w:rPr>
      </w:pPr>
      <w:r>
        <w:rPr>
          <w:rFonts w:ascii="宋体" w:hAnsi="宋体" w:cs="宋体"/>
          <w:sz w:val="24"/>
        </w:rPr>
      </w:r>
      <w:r/>
    </w:p>
    <w:p>
      <w:pPr>
        <w:ind w:firstLine="960"/>
        <w:spacing w:line="360" w:lineRule="auto"/>
        <w:rPr>
          <w:rFonts w:ascii="宋体" w:hAnsi="宋体" w:cs="宋体"/>
          <w:sz w:val="24"/>
        </w:rPr>
      </w:pPr>
      <w:r>
        <w:rPr>
          <w:rFonts w:hint="eastAsia" w:ascii="宋体" w:hAnsi="宋体" w:cs="宋体"/>
          <w:sz w:val="24"/>
        </w:rPr>
        <w:t xml:space="preserve">第一条    定义</w:t>
      </w:r>
      <w:r/>
    </w:p>
    <w:p>
      <w:pPr>
        <w:ind w:firstLine="960"/>
        <w:spacing w:line="360" w:lineRule="auto"/>
        <w:rPr>
          <w:rFonts w:ascii="宋体" w:hAnsi="宋体" w:cs="宋体"/>
          <w:sz w:val="24"/>
        </w:rPr>
      </w:pPr>
      <w:r>
        <w:rPr>
          <w:rFonts w:hint="eastAsia" w:ascii="宋体" w:hAnsi="宋体" w:cs="宋体"/>
          <w:sz w:val="24"/>
        </w:rPr>
        <w:t xml:space="preserve">第二条    合同范围</w:t>
      </w:r>
      <w:r/>
    </w:p>
    <w:p>
      <w:pPr>
        <w:ind w:firstLine="960"/>
        <w:spacing w:line="360" w:lineRule="auto"/>
        <w:rPr>
          <w:rFonts w:ascii="宋体" w:hAnsi="宋体" w:cs="宋体"/>
          <w:sz w:val="24"/>
        </w:rPr>
      </w:pPr>
      <w:r>
        <w:rPr>
          <w:rFonts w:hint="eastAsia" w:ascii="宋体" w:hAnsi="宋体" w:cs="宋体"/>
          <w:sz w:val="24"/>
        </w:rPr>
        <w:t xml:space="preserve">第三条    价格</w:t>
      </w:r>
      <w:r/>
    </w:p>
    <w:p>
      <w:pPr>
        <w:ind w:firstLine="960"/>
        <w:spacing w:line="360" w:lineRule="auto"/>
        <w:rPr>
          <w:rFonts w:ascii="宋体" w:hAnsi="宋体" w:cs="宋体"/>
          <w:sz w:val="24"/>
        </w:rPr>
      </w:pPr>
      <w:r>
        <w:rPr>
          <w:rFonts w:hint="eastAsia" w:ascii="宋体" w:hAnsi="宋体" w:cs="宋体"/>
          <w:sz w:val="24"/>
        </w:rPr>
        <w:t xml:space="preserve">第四条    支付</w:t>
      </w:r>
      <w:r/>
    </w:p>
    <w:p>
      <w:pPr>
        <w:ind w:firstLine="960"/>
        <w:spacing w:line="360" w:lineRule="auto"/>
        <w:rPr>
          <w:rFonts w:ascii="宋体" w:hAnsi="宋体" w:cs="宋体"/>
          <w:sz w:val="24"/>
        </w:rPr>
      </w:pPr>
      <w:r>
        <w:rPr>
          <w:rFonts w:hint="eastAsia" w:ascii="宋体" w:hAnsi="宋体" w:cs="宋体"/>
          <w:sz w:val="24"/>
        </w:rPr>
        <w:t xml:space="preserve">第五条    交货</w:t>
      </w:r>
      <w:r/>
    </w:p>
    <w:p>
      <w:pPr>
        <w:ind w:firstLine="960"/>
        <w:spacing w:line="360" w:lineRule="auto"/>
        <w:rPr>
          <w:rFonts w:ascii="宋体" w:hAnsi="宋体" w:cs="宋体"/>
          <w:sz w:val="24"/>
        </w:rPr>
      </w:pPr>
      <w:r>
        <w:rPr>
          <w:rFonts w:hint="eastAsia" w:ascii="宋体" w:hAnsi="宋体" w:cs="宋体"/>
          <w:sz w:val="24"/>
        </w:rPr>
        <w:t xml:space="preserve">第六条    包装和标记</w:t>
      </w:r>
      <w:r/>
    </w:p>
    <w:p>
      <w:pPr>
        <w:ind w:firstLine="960"/>
        <w:spacing w:line="360" w:lineRule="auto"/>
        <w:rPr>
          <w:rFonts w:ascii="宋体" w:hAnsi="宋体" w:cs="宋体"/>
          <w:sz w:val="24"/>
        </w:rPr>
      </w:pPr>
      <w:r>
        <w:rPr>
          <w:rFonts w:hint="eastAsia" w:ascii="宋体" w:hAnsi="宋体" w:cs="宋体"/>
          <w:sz w:val="24"/>
        </w:rPr>
        <w:t xml:space="preserve">第七条    技术资料</w:t>
      </w:r>
      <w:r/>
    </w:p>
    <w:p>
      <w:pPr>
        <w:ind w:firstLine="960"/>
        <w:spacing w:line="360" w:lineRule="auto"/>
        <w:rPr>
          <w:rFonts w:ascii="宋体" w:hAnsi="宋体" w:cs="宋体"/>
          <w:sz w:val="24"/>
        </w:rPr>
      </w:pPr>
      <w:r>
        <w:rPr>
          <w:rFonts w:hint="eastAsia" w:ascii="宋体" w:hAnsi="宋体" w:cs="宋体"/>
          <w:sz w:val="24"/>
        </w:rPr>
        <w:t xml:space="preserve">第八条    安装</w:t>
      </w:r>
      <w:r/>
    </w:p>
    <w:p>
      <w:pPr>
        <w:ind w:firstLine="960"/>
        <w:spacing w:line="360" w:lineRule="auto"/>
        <w:rPr>
          <w:rFonts w:ascii="宋体" w:hAnsi="宋体" w:cs="宋体"/>
          <w:sz w:val="24"/>
        </w:rPr>
      </w:pPr>
      <w:r>
        <w:rPr>
          <w:rFonts w:hint="eastAsia" w:ascii="宋体" w:hAnsi="宋体" w:cs="宋体"/>
          <w:sz w:val="24"/>
        </w:rPr>
        <w:t xml:space="preserve">第九条    验收</w:t>
      </w:r>
      <w:r/>
    </w:p>
    <w:p>
      <w:pPr>
        <w:ind w:firstLine="960"/>
        <w:spacing w:line="360" w:lineRule="auto"/>
        <w:rPr>
          <w:rFonts w:ascii="宋体" w:hAnsi="宋体" w:cs="宋体"/>
          <w:sz w:val="24"/>
        </w:rPr>
      </w:pPr>
      <w:r>
        <w:rPr>
          <w:rFonts w:hint="eastAsia" w:ascii="宋体" w:hAnsi="宋体" w:cs="宋体"/>
          <w:sz w:val="24"/>
        </w:rPr>
        <w:t xml:space="preserve">第十条    售后服务和技术培训</w:t>
      </w:r>
      <w:r/>
    </w:p>
    <w:p>
      <w:pPr>
        <w:ind w:firstLine="960"/>
        <w:spacing w:line="360" w:lineRule="auto"/>
        <w:rPr>
          <w:rFonts w:ascii="宋体" w:hAnsi="宋体" w:cs="宋体"/>
          <w:sz w:val="24"/>
        </w:rPr>
      </w:pPr>
      <w:r>
        <w:rPr>
          <w:rFonts w:hint="eastAsia" w:ascii="宋体" w:hAnsi="宋体" w:cs="宋体"/>
          <w:sz w:val="24"/>
        </w:rPr>
        <w:t xml:space="preserve">第十一条  索赔</w:t>
      </w:r>
      <w:r/>
    </w:p>
    <w:p>
      <w:pPr>
        <w:ind w:firstLine="960"/>
        <w:spacing w:line="360" w:lineRule="auto"/>
        <w:rPr>
          <w:rFonts w:ascii="宋体" w:hAnsi="宋体" w:cs="宋体"/>
          <w:sz w:val="24"/>
        </w:rPr>
      </w:pPr>
      <w:r>
        <w:rPr>
          <w:rFonts w:hint="eastAsia" w:ascii="宋体" w:hAnsi="宋体" w:cs="宋体"/>
          <w:sz w:val="24"/>
        </w:rPr>
        <w:t xml:space="preserve">第十二条  不可抗力</w:t>
      </w:r>
      <w:r/>
    </w:p>
    <w:p>
      <w:pPr>
        <w:ind w:firstLine="960"/>
        <w:spacing w:line="360" w:lineRule="auto"/>
        <w:rPr>
          <w:rFonts w:ascii="宋体" w:hAnsi="宋体" w:cs="宋体"/>
          <w:sz w:val="24"/>
        </w:rPr>
      </w:pPr>
      <w:r>
        <w:rPr>
          <w:rFonts w:hint="eastAsia" w:ascii="宋体" w:hAnsi="宋体" w:cs="宋体"/>
          <w:sz w:val="24"/>
        </w:rPr>
        <w:t xml:space="preserve">第十三条  合同的终止</w:t>
      </w:r>
      <w:r/>
    </w:p>
    <w:p>
      <w:pPr>
        <w:ind w:firstLine="960"/>
        <w:spacing w:line="360" w:lineRule="auto"/>
        <w:rPr>
          <w:rFonts w:ascii="宋体" w:hAnsi="宋体" w:cs="宋体"/>
          <w:sz w:val="24"/>
        </w:rPr>
      </w:pPr>
      <w:r>
        <w:rPr>
          <w:rFonts w:hint="eastAsia" w:ascii="宋体" w:hAnsi="宋体" w:cs="宋体"/>
          <w:sz w:val="24"/>
        </w:rPr>
        <w:t xml:space="preserve">第十四条  争议的解决</w:t>
      </w:r>
      <w:r/>
    </w:p>
    <w:p>
      <w:pPr>
        <w:ind w:firstLine="960"/>
        <w:spacing w:line="360" w:lineRule="auto"/>
        <w:rPr>
          <w:rFonts w:ascii="宋体" w:hAnsi="宋体" w:cs="宋体"/>
          <w:sz w:val="24"/>
        </w:rPr>
      </w:pPr>
      <w:r>
        <w:rPr>
          <w:rFonts w:hint="eastAsia" w:ascii="宋体" w:hAnsi="宋体" w:cs="宋体"/>
          <w:sz w:val="24"/>
        </w:rPr>
        <w:t xml:space="preserve">第十五条  适用法律</w:t>
      </w:r>
      <w:r/>
    </w:p>
    <w:p>
      <w:pPr>
        <w:ind w:firstLine="960"/>
        <w:spacing w:line="360" w:lineRule="auto"/>
        <w:rPr>
          <w:rFonts w:ascii="宋体" w:hAnsi="宋体" w:cs="宋体"/>
          <w:sz w:val="24"/>
        </w:rPr>
      </w:pPr>
      <w:r>
        <w:rPr>
          <w:rFonts w:hint="eastAsia" w:ascii="宋体" w:hAnsi="宋体" w:cs="宋体"/>
          <w:sz w:val="24"/>
        </w:rPr>
        <w:t xml:space="preserve">第十六条  权利保证</w:t>
      </w:r>
      <w:r/>
    </w:p>
    <w:p>
      <w:pPr>
        <w:ind w:firstLine="960"/>
        <w:spacing w:line="360" w:lineRule="auto"/>
        <w:rPr>
          <w:rFonts w:ascii="宋体" w:hAnsi="宋体" w:cs="宋体"/>
          <w:sz w:val="24"/>
        </w:rPr>
      </w:pPr>
      <w:r>
        <w:rPr>
          <w:rFonts w:hint="eastAsia" w:ascii="宋体" w:hAnsi="宋体" w:cs="宋体"/>
          <w:sz w:val="24"/>
        </w:rPr>
        <w:t xml:space="preserve">第十七条  保密</w:t>
      </w:r>
      <w:r/>
    </w:p>
    <w:p>
      <w:pPr>
        <w:ind w:firstLine="960"/>
        <w:spacing w:line="360" w:lineRule="auto"/>
        <w:rPr>
          <w:rFonts w:ascii="宋体" w:hAnsi="宋体" w:cs="宋体"/>
          <w:sz w:val="24"/>
        </w:rPr>
      </w:pPr>
      <w:r>
        <w:rPr>
          <w:rFonts w:hint="eastAsia" w:ascii="宋体" w:hAnsi="宋体" w:cs="宋体"/>
          <w:sz w:val="24"/>
        </w:rPr>
        <w:t xml:space="preserve">第十八条  合同生效及其他</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jc w:val="center"/>
        <w:rPr>
          <w:rFonts w:ascii="宋体" w:hAnsi="宋体" w:cs="宋体"/>
          <w:sz w:val="30"/>
          <w:szCs w:val="30"/>
        </w:rPr>
        <w:sectPr>
          <w:footerReference w:type="default" r:id="rId11"/>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sz w:val="30"/>
          <w:szCs w:val="30"/>
        </w:rPr>
      </w:r>
      <w:r/>
    </w:p>
    <w:p>
      <w:pPr>
        <w:jc w:val="center"/>
        <w:spacing w:line="480" w:lineRule="auto"/>
        <w:rPr>
          <w:rFonts w:ascii="宋体" w:hAnsi="宋体" w:cs="宋体"/>
          <w:sz w:val="30"/>
          <w:szCs w:val="30"/>
        </w:rPr>
      </w:pPr>
      <w:r>
        <w:rPr>
          <w:rFonts w:hint="eastAsia" w:ascii="宋体" w:hAnsi="宋体" w:cs="宋体"/>
          <w:sz w:val="30"/>
          <w:szCs w:val="30"/>
        </w:rPr>
        <w:t xml:space="preserve">合同通用条款</w:t>
      </w:r>
      <w:r/>
    </w:p>
    <w:p>
      <w:pPr>
        <w:jc w:val="center"/>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第一条  定义</w:t>
      </w:r>
      <w:r/>
    </w:p>
    <w:p>
      <w:pPr>
        <w:ind w:firstLine="480"/>
        <w:spacing w:line="312" w:lineRule="auto"/>
        <w:rPr>
          <w:rFonts w:ascii="宋体" w:hAnsi="宋体" w:cs="宋体"/>
          <w:sz w:val="24"/>
        </w:rPr>
      </w:pPr>
      <w:r>
        <w:rPr>
          <w:rFonts w:hint="eastAsia" w:ascii="宋体" w:hAnsi="宋体" w:cs="宋体"/>
          <w:sz w:val="24"/>
        </w:rPr>
        <w:t xml:space="preserve">除本合同上下文中另有规定外，下列各词语定义如下： </w:t>
      </w:r>
      <w:r/>
    </w:p>
    <w:p>
      <w:pPr>
        <w:ind w:firstLine="480"/>
        <w:spacing w:line="312" w:lineRule="auto"/>
        <w:rPr>
          <w:rFonts w:ascii="宋体" w:hAnsi="宋体" w:cs="宋体"/>
          <w:sz w:val="24"/>
        </w:rPr>
      </w:pPr>
      <w:r>
        <w:rPr>
          <w:rFonts w:hint="eastAsia" w:ascii="宋体" w:hAnsi="宋体" w:cs="宋体"/>
          <w:sz w:val="24"/>
        </w:rPr>
        <w:t xml:space="preserve">1.1“买方”见《合同专用条款》。</w:t>
      </w:r>
      <w:r/>
    </w:p>
    <w:p>
      <w:pPr>
        <w:ind w:firstLine="480"/>
        <w:spacing w:line="312" w:lineRule="auto"/>
        <w:rPr>
          <w:rFonts w:ascii="宋体" w:hAnsi="宋体" w:cs="宋体"/>
          <w:sz w:val="24"/>
        </w:rPr>
      </w:pPr>
      <w:r>
        <w:rPr>
          <w:rFonts w:hint="eastAsia" w:ascii="宋体" w:hAnsi="宋体" w:cs="宋体"/>
          <w:sz w:val="24"/>
        </w:rPr>
        <w:t xml:space="preserve">1.2“卖方”见《合同专用条款》。</w:t>
      </w:r>
      <w:r/>
    </w:p>
    <w:p>
      <w:pPr>
        <w:ind w:firstLine="480"/>
        <w:spacing w:line="312" w:lineRule="auto"/>
        <w:rPr>
          <w:rFonts w:ascii="宋体" w:hAnsi="宋体" w:cs="宋体"/>
          <w:sz w:val="24"/>
        </w:rPr>
      </w:pPr>
      <w:r>
        <w:rPr>
          <w:rFonts w:hint="eastAsia" w:ascii="宋体" w:hAnsi="宋体" w:cs="宋体"/>
          <w:sz w:val="24"/>
        </w:rPr>
        <w:t xml:space="preserve">1.3“工作现场”见《合同专用条款》。</w:t>
      </w:r>
      <w:r/>
    </w:p>
    <w:p>
      <w:pPr>
        <w:ind w:firstLine="480"/>
        <w:spacing w:line="312" w:lineRule="auto"/>
        <w:rPr>
          <w:rFonts w:ascii="宋体" w:hAnsi="宋体" w:cs="宋体"/>
          <w:sz w:val="24"/>
        </w:rPr>
      </w:pPr>
      <w:r>
        <w:rPr>
          <w:rFonts w:hint="eastAsia" w:ascii="宋体" w:hAnsi="宋体" w:cs="宋体"/>
          <w:sz w:val="24"/>
        </w:rPr>
        <w:t xml:space="preserve">1.4“合同标的”见合同附件4。</w:t>
      </w:r>
      <w:r/>
    </w:p>
    <w:p>
      <w:pPr>
        <w:ind w:firstLine="480"/>
        <w:spacing w:line="312" w:lineRule="auto"/>
        <w:rPr>
          <w:rFonts w:ascii="宋体" w:hAnsi="宋体" w:cs="宋体"/>
          <w:sz w:val="24"/>
        </w:rPr>
      </w:pPr>
      <w:r>
        <w:rPr>
          <w:rFonts w:hint="eastAsia" w:ascii="宋体" w:hAnsi="宋体" w:cs="宋体"/>
          <w:sz w:val="24"/>
        </w:rPr>
        <w:t xml:space="preserve">1.5“技术资料”是指与合同标的的交付、验收以及有关的技术指标、规格和文件。</w:t>
      </w:r>
      <w:r/>
    </w:p>
    <w:p>
      <w:pPr>
        <w:ind w:firstLine="480"/>
        <w:spacing w:line="312" w:lineRule="auto"/>
        <w:rPr>
          <w:rFonts w:ascii="宋体" w:hAnsi="宋体" w:cs="宋体"/>
          <w:sz w:val="24"/>
        </w:rPr>
      </w:pPr>
      <w:r>
        <w:rPr>
          <w:rFonts w:hint="eastAsia" w:ascii="宋体" w:hAnsi="宋体" w:cs="宋体"/>
          <w:sz w:val="24"/>
        </w:rPr>
        <w:t xml:space="preserve">1.6“技术培训”是指在合同标的的交付、验收、以及其他方面卖方给予买方的培训。</w:t>
      </w:r>
      <w:r/>
    </w:p>
    <w:p>
      <w:pPr>
        <w:ind w:firstLine="480"/>
        <w:spacing w:line="312" w:lineRule="auto"/>
        <w:rPr>
          <w:rFonts w:ascii="宋体" w:hAnsi="宋体" w:cs="宋体"/>
          <w:sz w:val="24"/>
        </w:rPr>
      </w:pPr>
      <w:r>
        <w:rPr>
          <w:rFonts w:hint="eastAsia" w:ascii="宋体" w:hAnsi="宋体" w:cs="宋体"/>
          <w:sz w:val="24"/>
        </w:rPr>
        <w:t xml:space="preserve">1.7“安装”是指有关合同标的、备件和材料的安装工作。</w:t>
      </w:r>
      <w:r/>
    </w:p>
    <w:p>
      <w:pPr>
        <w:ind w:firstLine="480"/>
        <w:spacing w:line="312" w:lineRule="auto"/>
        <w:rPr>
          <w:rFonts w:ascii="宋体" w:hAnsi="宋体" w:cs="宋体"/>
          <w:sz w:val="24"/>
        </w:rPr>
      </w:pPr>
      <w:r>
        <w:rPr>
          <w:rFonts w:hint="eastAsia" w:ascii="宋体" w:hAnsi="宋体" w:cs="宋体"/>
          <w:sz w:val="24"/>
        </w:rPr>
        <w:t xml:space="preserve">1.8“试运行”是指为验明合同标的的技术性能，在安装完毕后对合同标的进行的测试。</w:t>
      </w:r>
      <w:r/>
    </w:p>
    <w:p>
      <w:pPr>
        <w:ind w:firstLine="480"/>
        <w:spacing w:line="312" w:lineRule="auto"/>
        <w:rPr>
          <w:rFonts w:ascii="宋体" w:hAnsi="宋体" w:cs="宋体"/>
          <w:sz w:val="24"/>
        </w:rPr>
      </w:pPr>
      <w:r>
        <w:rPr>
          <w:rFonts w:hint="eastAsia" w:ascii="宋体" w:hAnsi="宋体" w:cs="宋体"/>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line="312" w:lineRule="auto"/>
        <w:rPr>
          <w:rFonts w:ascii="宋体" w:hAnsi="宋体" w:cs="宋体"/>
          <w:sz w:val="24"/>
        </w:rPr>
      </w:pPr>
      <w:r>
        <w:rPr>
          <w:rFonts w:hint="eastAsia" w:ascii="宋体" w:hAnsi="宋体" w:cs="宋体"/>
          <w:sz w:val="24"/>
        </w:rPr>
        <w:t xml:space="preserve">1.10“合同货币”见《合同专用条款》。</w:t>
      </w:r>
      <w:r/>
    </w:p>
    <w:p>
      <w:pPr>
        <w:ind w:firstLine="480"/>
        <w:spacing w:line="312" w:lineRule="auto"/>
        <w:rPr>
          <w:rFonts w:ascii="宋体" w:hAnsi="宋体" w:cs="宋体"/>
          <w:sz w:val="24"/>
        </w:rPr>
      </w:pPr>
      <w:r>
        <w:rPr>
          <w:rFonts w:hint="eastAsia" w:ascii="宋体" w:hAnsi="宋体" w:cs="宋体"/>
          <w:sz w:val="24"/>
        </w:rPr>
        <w:t xml:space="preserve">1.11“合同价格”见合同附件4。</w:t>
      </w:r>
      <w:r/>
    </w:p>
    <w:p>
      <w:pPr>
        <w:ind w:firstLine="480"/>
        <w:spacing w:line="312" w:lineRule="auto"/>
        <w:rPr>
          <w:rFonts w:ascii="宋体" w:hAnsi="宋体" w:cs="宋体"/>
          <w:sz w:val="24"/>
        </w:rPr>
      </w:pPr>
      <w:r>
        <w:rPr>
          <w:rFonts w:hint="eastAsia" w:ascii="宋体" w:hAnsi="宋体" w:cs="宋体"/>
          <w:sz w:val="24"/>
        </w:rPr>
        <w:t xml:space="preserve">1.12“合同生效日”见《合同协议书》（合同附件1）第5 条。</w:t>
      </w:r>
      <w:r/>
    </w:p>
    <w:p>
      <w:pPr>
        <w:ind w:firstLine="480"/>
        <w:spacing w:line="312" w:lineRule="auto"/>
        <w:rPr>
          <w:rFonts w:ascii="宋体" w:hAnsi="宋体" w:cs="宋体"/>
          <w:sz w:val="24"/>
        </w:rPr>
      </w:pPr>
      <w:r>
        <w:rPr>
          <w:rFonts w:hint="eastAsia" w:ascii="宋体" w:hAnsi="宋体" w:cs="宋体"/>
          <w:sz w:val="24"/>
        </w:rPr>
        <w:t xml:space="preserve">1.13“日”是指日历天数。</w:t>
      </w:r>
      <w:r/>
    </w:p>
    <w:p>
      <w:pPr>
        <w:ind w:firstLine="480"/>
        <w:spacing w:line="312" w:lineRule="auto"/>
        <w:rPr>
          <w:rFonts w:ascii="宋体" w:hAnsi="宋体" w:cs="宋体"/>
          <w:sz w:val="24"/>
        </w:rPr>
      </w:pPr>
      <w:r>
        <w:rPr>
          <w:rFonts w:hint="eastAsia" w:ascii="宋体" w:hAnsi="宋体" w:cs="宋体"/>
          <w:sz w:val="24"/>
        </w:rPr>
        <w:t xml:space="preserve">1.14“月”是指日历月数。</w:t>
      </w:r>
      <w:r/>
    </w:p>
    <w:p>
      <w:pPr>
        <w:ind w:firstLine="480"/>
        <w:spacing w:line="312" w:lineRule="auto"/>
        <w:rPr>
          <w:rFonts w:ascii="宋体" w:hAnsi="宋体" w:cs="宋体"/>
          <w:sz w:val="24"/>
        </w:rPr>
      </w:pPr>
      <w:r>
        <w:rPr>
          <w:rFonts w:hint="eastAsia" w:ascii="宋体" w:hAnsi="宋体" w:cs="宋体"/>
          <w:sz w:val="24"/>
        </w:rPr>
        <w:t xml:space="preserve">1.15“采购需求” 见合同附件6。</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第二条 合同范围</w:t>
      </w:r>
      <w:r/>
    </w:p>
    <w:p>
      <w:pPr>
        <w:ind w:firstLine="480"/>
        <w:spacing w:line="312" w:lineRule="auto"/>
        <w:rPr>
          <w:rFonts w:ascii="宋体" w:hAnsi="宋体" w:cs="宋体"/>
          <w:sz w:val="24"/>
        </w:rPr>
      </w:pPr>
      <w:r>
        <w:rPr>
          <w:rFonts w:hint="eastAsia" w:ascii="宋体" w:hAnsi="宋体" w:cs="宋体"/>
          <w:sz w:val="24"/>
        </w:rPr>
        <w:t xml:space="preserve">2.1买方同意从卖方购买、卖方同意向买方出售和提供的合同标的以及相关售后服务、技术培训和技术资料。</w:t>
      </w:r>
      <w:r/>
    </w:p>
    <w:p>
      <w:pPr>
        <w:ind w:firstLine="480"/>
        <w:spacing w:line="312" w:lineRule="auto"/>
        <w:rPr>
          <w:rFonts w:ascii="宋体" w:hAnsi="宋体" w:cs="宋体"/>
          <w:sz w:val="24"/>
        </w:rPr>
      </w:pPr>
      <w:r>
        <w:rPr>
          <w:rFonts w:hint="eastAsia" w:ascii="宋体" w:hAnsi="宋体" w:cs="宋体"/>
          <w:sz w:val="24"/>
        </w:rPr>
        <w:t xml:space="preserve">2.2数量：见招标文件第六章《采购需求》中“三、数量要求”。</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第三条 价格</w:t>
      </w:r>
      <w:r/>
    </w:p>
    <w:p>
      <w:pPr>
        <w:ind w:firstLine="480"/>
        <w:spacing w:line="312" w:lineRule="auto"/>
        <w:rPr>
          <w:rFonts w:ascii="宋体" w:hAnsi="宋体" w:cs="宋体"/>
          <w:sz w:val="24"/>
        </w:rPr>
      </w:pPr>
      <w:r>
        <w:rPr>
          <w:rFonts w:hint="eastAsia" w:ascii="宋体" w:hAnsi="宋体" w:cs="宋体"/>
          <w:sz w:val="24"/>
        </w:rPr>
        <w:t xml:space="preserve">3.1 合同总价见《合同专用条款》。</w:t>
      </w:r>
      <w:r/>
    </w:p>
    <w:p>
      <w:pPr>
        <w:ind w:firstLine="480"/>
        <w:spacing w:line="312" w:lineRule="auto"/>
        <w:rPr>
          <w:rFonts w:ascii="宋体" w:hAnsi="宋体" w:cs="宋体"/>
          <w:sz w:val="24"/>
        </w:rPr>
      </w:pPr>
      <w:r>
        <w:rPr>
          <w:rFonts w:hint="eastAsia" w:ascii="宋体" w:hAnsi="宋体" w:cs="宋体"/>
          <w:sz w:val="24"/>
        </w:rPr>
        <w:t xml:space="preserve">3.2 合同总价是固定价格。</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第四条 支付（采购资金的支付方式、时间、条件）</w:t>
      </w:r>
      <w:r/>
    </w:p>
    <w:p>
      <w:pPr>
        <w:ind w:firstLine="480"/>
        <w:spacing w:line="312" w:lineRule="auto"/>
        <w:rPr>
          <w:rFonts w:ascii="宋体" w:hAnsi="宋体" w:cs="宋体"/>
          <w:sz w:val="24"/>
        </w:rPr>
      </w:pPr>
      <w:r>
        <w:rPr>
          <w:rFonts w:hint="eastAsia" w:ascii="宋体" w:hAnsi="宋体" w:cs="宋体"/>
          <w:sz w:val="24"/>
        </w:rPr>
        <w:t xml:space="preserve">4.1买方应按照《合同专用条款》的规定进行支付。如果卖方未能按照《合同专用条款》的要求提交支付文件，由此产生的所有责任和发生的所有费用，均由卖方承担。</w:t>
      </w:r>
      <w:r/>
    </w:p>
    <w:p>
      <w:pPr>
        <w:ind w:firstLine="480"/>
        <w:spacing w:line="312" w:lineRule="auto"/>
        <w:rPr>
          <w:rFonts w:ascii="宋体" w:hAnsi="宋体" w:cs="宋体"/>
          <w:sz w:val="24"/>
        </w:rPr>
      </w:pPr>
      <w:r>
        <w:rPr>
          <w:rFonts w:hint="eastAsia" w:ascii="宋体" w:hAnsi="宋体" w:cs="宋体"/>
          <w:sz w:val="24"/>
        </w:rPr>
        <w:t xml:space="preserve">4.2卖方有义务根据合同的规定向买方支付违约金和/或赔偿金时，买方有权从任何一笔应付款或卖方的履约保证金中予以扣除。</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第五条 交货（货物、服务提供的时间、地点、方式）</w:t>
      </w:r>
      <w:r/>
    </w:p>
    <w:p>
      <w:pPr>
        <w:ind w:firstLine="480"/>
        <w:spacing w:line="312" w:lineRule="auto"/>
        <w:rPr>
          <w:rFonts w:ascii="宋体" w:hAnsi="宋体" w:cs="宋体"/>
          <w:sz w:val="24"/>
        </w:rPr>
      </w:pPr>
      <w:r>
        <w:rPr>
          <w:rFonts w:hint="eastAsia" w:ascii="宋体" w:hAnsi="宋体" w:cs="宋体"/>
          <w:sz w:val="24"/>
        </w:rPr>
        <w:t xml:space="preserve">5.1交货期限、批次和交货条件见《合同专用条款》。</w:t>
      </w:r>
      <w:r/>
    </w:p>
    <w:p>
      <w:pPr>
        <w:ind w:firstLine="480"/>
        <w:spacing w:line="312" w:lineRule="auto"/>
        <w:rPr>
          <w:rFonts w:ascii="宋体" w:hAnsi="宋体" w:cs="宋体"/>
          <w:strike/>
          <w:sz w:val="24"/>
        </w:rPr>
      </w:pPr>
      <w:r>
        <w:rPr>
          <w:rFonts w:hint="eastAsia" w:ascii="宋体" w:hAnsi="宋体" w:cs="宋体"/>
          <w:sz w:val="24"/>
        </w:rPr>
        <w:t xml:space="preserve">5.2交货地点见《合同专用条款》。</w:t>
      </w:r>
      <w:r/>
    </w:p>
    <w:p>
      <w:pPr>
        <w:ind w:firstLine="480"/>
        <w:spacing w:line="312" w:lineRule="auto"/>
        <w:rPr>
          <w:rFonts w:ascii="宋体" w:hAnsi="宋体" w:cs="宋体"/>
          <w:sz w:val="24"/>
        </w:rPr>
      </w:pPr>
      <w:r>
        <w:rPr>
          <w:rFonts w:hint="eastAsia" w:ascii="宋体" w:hAnsi="宋体" w:cs="宋体"/>
          <w:sz w:val="24"/>
        </w:rPr>
        <w:t xml:space="preserve">5.3在《合同专用条款》规定的期限内，卖方应将合同号、合同标的的名称、数量、金额、包装件数以及交货的时间以书面方式通知买方。</w:t>
      </w:r>
      <w:r/>
    </w:p>
    <w:p>
      <w:pPr>
        <w:ind w:firstLine="480"/>
        <w:spacing w:line="312" w:lineRule="auto"/>
        <w:rPr>
          <w:rFonts w:ascii="宋体" w:hAnsi="宋体" w:cs="宋体"/>
          <w:sz w:val="24"/>
        </w:rPr>
      </w:pPr>
      <w:r>
        <w:rPr>
          <w:rFonts w:hint="eastAsia" w:ascii="宋体" w:hAnsi="宋体" w:cs="宋体"/>
          <w:sz w:val="24"/>
        </w:rPr>
        <w:t xml:space="preserve">5.4卖方应按下列规定交付合同标的：</w:t>
      </w:r>
      <w:r/>
    </w:p>
    <w:p>
      <w:pPr>
        <w:ind w:firstLine="480"/>
        <w:spacing w:line="312" w:lineRule="auto"/>
        <w:rPr>
          <w:rFonts w:ascii="宋体" w:hAnsi="宋体" w:cs="宋体"/>
          <w:sz w:val="24"/>
        </w:rPr>
      </w:pPr>
      <w:r>
        <w:rPr>
          <w:rFonts w:hint="eastAsia" w:ascii="宋体" w:hAnsi="宋体" w:cs="宋体"/>
          <w:sz w:val="24"/>
        </w:rPr>
        <w:t xml:space="preserve">5.4.1卖方负责将合同标的送至《合同专用条款》规定的交货地点。</w:t>
      </w:r>
      <w:r/>
    </w:p>
    <w:p>
      <w:pPr>
        <w:ind w:firstLine="480"/>
        <w:spacing w:line="312" w:lineRule="auto"/>
        <w:rPr>
          <w:rFonts w:ascii="宋体" w:hAnsi="宋体" w:cs="宋体"/>
          <w:sz w:val="24"/>
        </w:rPr>
      </w:pPr>
      <w:r>
        <w:rPr>
          <w:rFonts w:hint="eastAsia" w:ascii="宋体" w:hAnsi="宋体" w:cs="宋体"/>
          <w:sz w:val="24"/>
        </w:rPr>
        <w:t xml:space="preserve">5.4.2买方出具的收据日期是合同标的的实际交货日期。</w:t>
      </w:r>
      <w:r/>
    </w:p>
    <w:p>
      <w:pPr>
        <w:ind w:firstLine="480"/>
        <w:spacing w:line="312" w:lineRule="auto"/>
        <w:rPr>
          <w:rFonts w:ascii="宋体" w:hAnsi="宋体" w:cs="宋体"/>
          <w:sz w:val="24"/>
        </w:rPr>
      </w:pPr>
      <w:r>
        <w:rPr>
          <w:rFonts w:hint="eastAsia" w:ascii="宋体" w:hAnsi="宋体" w:cs="宋体"/>
          <w:sz w:val="24"/>
        </w:rPr>
        <w:t xml:space="preserve">5.5如果卖方未能按照合同规定的交货期限交货，卖方应按《合同专用条款》的规定支付违约金或提供其他救济。</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第六条 包装与标记</w:t>
      </w:r>
      <w:r/>
    </w:p>
    <w:p>
      <w:pPr>
        <w:ind w:firstLine="480"/>
        <w:spacing w:line="312" w:lineRule="auto"/>
        <w:rPr>
          <w:rFonts w:ascii="宋体" w:hAnsi="宋体" w:cs="宋体"/>
          <w:sz w:val="24"/>
        </w:rPr>
      </w:pPr>
      <w:r>
        <w:rPr>
          <w:rFonts w:hint="eastAsia" w:ascii="宋体" w:hAnsi="宋体" w:cs="宋体"/>
          <w:sz w:val="24"/>
        </w:rPr>
        <w:t xml:space="preserve">6.1除非合同中另有规定，合同标的应保持产品制造企业原包装完好。</w:t>
      </w:r>
      <w:r/>
    </w:p>
    <w:p>
      <w:pPr>
        <w:ind w:firstLine="480"/>
        <w:spacing w:line="312" w:lineRule="auto"/>
        <w:rPr>
          <w:rFonts w:ascii="宋体" w:hAnsi="宋体" w:cs="宋体"/>
          <w:sz w:val="24"/>
        </w:rPr>
      </w:pPr>
      <w:r>
        <w:rPr>
          <w:rFonts w:hint="eastAsia" w:ascii="宋体" w:hAnsi="宋体" w:cs="宋体"/>
          <w:sz w:val="24"/>
        </w:rPr>
        <w:t xml:space="preserve">6.2在合同标的的每件包装中都应附有下列单据： </w:t>
      </w:r>
      <w:r/>
    </w:p>
    <w:p>
      <w:pPr>
        <w:ind w:firstLine="480"/>
        <w:spacing w:line="312" w:lineRule="auto"/>
        <w:rPr>
          <w:rFonts w:ascii="宋体" w:hAnsi="宋体" w:cs="宋体"/>
          <w:strike/>
          <w:sz w:val="24"/>
        </w:rPr>
      </w:pPr>
      <w:r>
        <w:rPr>
          <w:rFonts w:hint="eastAsia" w:ascii="宋体" w:hAnsi="宋体" w:cs="宋体"/>
          <w:sz w:val="24"/>
        </w:rPr>
        <w:t xml:space="preserve">A. 装箱明细单； </w:t>
      </w:r>
      <w:r/>
    </w:p>
    <w:p>
      <w:pPr>
        <w:ind w:firstLine="480"/>
        <w:spacing w:line="312" w:lineRule="auto"/>
        <w:rPr>
          <w:rFonts w:ascii="宋体" w:hAnsi="宋体" w:cs="宋体"/>
          <w:strike/>
          <w:sz w:val="24"/>
        </w:rPr>
      </w:pPr>
      <w:r>
        <w:rPr>
          <w:rFonts w:hint="eastAsia" w:ascii="宋体" w:hAnsi="宋体" w:cs="宋体"/>
          <w:sz w:val="24"/>
        </w:rPr>
        <w:t xml:space="preserve">B. 质量合格证； </w:t>
      </w:r>
      <w:r/>
    </w:p>
    <w:p>
      <w:pPr>
        <w:ind w:firstLine="480"/>
        <w:spacing w:line="312" w:lineRule="auto"/>
        <w:rPr>
          <w:rFonts w:ascii="宋体" w:hAnsi="宋体" w:cs="宋体"/>
          <w:strike/>
          <w:sz w:val="24"/>
        </w:rPr>
      </w:pPr>
      <w:r>
        <w:rPr>
          <w:rFonts w:hint="eastAsia" w:ascii="宋体" w:hAnsi="宋体" w:cs="宋体"/>
          <w:sz w:val="24"/>
        </w:rPr>
        <w:t xml:space="preserve">C. 技术资料。</w:t>
      </w:r>
      <w:r/>
    </w:p>
    <w:p>
      <w:pPr>
        <w:ind w:firstLine="480"/>
        <w:spacing w:line="312" w:lineRule="auto"/>
        <w:rPr>
          <w:rFonts w:ascii="宋体" w:hAnsi="宋体" w:cs="宋体"/>
          <w:sz w:val="24"/>
        </w:rPr>
      </w:pPr>
      <w:r>
        <w:rPr>
          <w:rFonts w:hint="eastAsia" w:ascii="宋体" w:hAnsi="宋体" w:cs="宋体"/>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第七条 技术资料</w:t>
      </w:r>
      <w:r/>
    </w:p>
    <w:p>
      <w:pPr>
        <w:ind w:firstLine="480"/>
        <w:spacing w:line="312" w:lineRule="auto"/>
        <w:rPr>
          <w:rFonts w:ascii="宋体" w:hAnsi="宋体" w:cs="宋体"/>
          <w:sz w:val="24"/>
        </w:rPr>
      </w:pPr>
      <w:r>
        <w:rPr>
          <w:rFonts w:hint="eastAsia" w:ascii="宋体" w:hAnsi="宋体" w:cs="宋体"/>
          <w:sz w:val="24"/>
        </w:rPr>
        <w:t xml:space="preserve">7.1 技术资料交付的期限和方式见《合同专用条款》。</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第八条 安装</w:t>
      </w:r>
      <w:r/>
    </w:p>
    <w:p>
      <w:pPr>
        <w:ind w:firstLine="480"/>
        <w:spacing w:line="312" w:lineRule="auto"/>
        <w:rPr>
          <w:rFonts w:ascii="宋体" w:hAnsi="宋体" w:cs="宋体"/>
          <w:sz w:val="24"/>
        </w:rPr>
      </w:pPr>
      <w:r>
        <w:rPr>
          <w:rFonts w:hint="eastAsia" w:ascii="宋体" w:hAnsi="宋体" w:cs="宋体"/>
          <w:sz w:val="24"/>
        </w:rPr>
        <w:t xml:space="preserve">8.1 合同标的的安装期限见《合同专用条款》。</w:t>
      </w:r>
      <w:r/>
    </w:p>
    <w:p>
      <w:pPr>
        <w:ind w:firstLine="480"/>
        <w:spacing w:line="312" w:lineRule="auto"/>
        <w:rPr>
          <w:rFonts w:ascii="宋体" w:hAnsi="宋体" w:cs="宋体"/>
          <w:sz w:val="24"/>
        </w:rPr>
      </w:pPr>
      <w:r>
        <w:rPr>
          <w:rFonts w:hint="eastAsia" w:ascii="宋体" w:hAnsi="宋体" w:cs="宋体"/>
          <w:sz w:val="24"/>
        </w:rPr>
        <w:t xml:space="preserve">8.2 项目实施方案见合同附件7。</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第九条 验收</w:t>
      </w:r>
      <w:r/>
    </w:p>
    <w:p>
      <w:pPr>
        <w:ind w:firstLine="480"/>
        <w:spacing w:line="312" w:lineRule="auto"/>
        <w:rPr>
          <w:rFonts w:ascii="宋体" w:hAnsi="宋体" w:cs="宋体"/>
          <w:sz w:val="24"/>
        </w:rPr>
      </w:pPr>
      <w:r>
        <w:rPr>
          <w:rFonts w:hint="eastAsia" w:ascii="宋体" w:hAnsi="宋体" w:cs="宋体"/>
          <w:sz w:val="24"/>
        </w:rPr>
        <w:t xml:space="preserve">9.1合同标的的验收见《合同专用条款》。</w:t>
      </w:r>
      <w:r/>
    </w:p>
    <w:p>
      <w:pPr>
        <w:ind w:firstLine="480"/>
        <w:spacing w:line="312" w:lineRule="auto"/>
        <w:rPr>
          <w:rFonts w:ascii="宋体" w:hAnsi="宋体" w:cs="宋体"/>
          <w:sz w:val="24"/>
        </w:rPr>
      </w:pPr>
      <w:r>
        <w:rPr>
          <w:rFonts w:hint="eastAsia" w:ascii="宋体" w:hAnsi="宋体" w:cs="宋体"/>
          <w:sz w:val="24"/>
        </w:rPr>
        <w:t xml:space="preserve">9.2如果合同附件2 所规定的所有技术性能在验收中都已经达到，双方应在验收合格后5 日内签署验收书。</w:t>
      </w:r>
      <w:r/>
    </w:p>
    <w:p>
      <w:pPr>
        <w:ind w:firstLine="540"/>
        <w:spacing w:line="312" w:lineRule="auto"/>
        <w:rPr>
          <w:rFonts w:ascii="宋体" w:hAnsi="宋体" w:cs="宋体"/>
          <w:sz w:val="24"/>
        </w:rPr>
      </w:pPr>
      <w:r>
        <w:rPr>
          <w:rFonts w:hint="eastAsia" w:ascii="宋体" w:hAnsi="宋体" w:cs="宋体"/>
          <w:sz w:val="24"/>
        </w:rPr>
        <w:t xml:space="preserve">9.3验收标准（验收要求、验收标准和程序）：见合同附件5。</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第十条 售后服务和技术培训</w:t>
      </w:r>
      <w:r/>
    </w:p>
    <w:p>
      <w:pPr>
        <w:ind w:firstLine="480"/>
        <w:spacing w:line="312" w:lineRule="auto"/>
        <w:rPr>
          <w:rFonts w:ascii="宋体" w:hAnsi="宋体" w:cs="宋体"/>
          <w:sz w:val="24"/>
        </w:rPr>
      </w:pPr>
      <w:r>
        <w:rPr>
          <w:rFonts w:hint="eastAsia" w:ascii="宋体" w:hAnsi="宋体" w:cs="宋体"/>
          <w:sz w:val="24"/>
        </w:rPr>
        <w:t xml:space="preserve">10.1售后服务和技术培训见合同附件3。</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第十一条 索赔</w:t>
      </w:r>
      <w:r/>
    </w:p>
    <w:p>
      <w:pPr>
        <w:ind w:firstLine="480"/>
        <w:spacing w:line="312" w:lineRule="auto"/>
        <w:rPr>
          <w:rFonts w:ascii="宋体" w:hAnsi="宋体" w:cs="宋体"/>
          <w:sz w:val="24"/>
        </w:rPr>
      </w:pPr>
      <w:r>
        <w:rPr>
          <w:rFonts w:hint="eastAsia" w:ascii="宋体" w:hAnsi="宋体" w:cs="宋体"/>
          <w:sz w:val="24"/>
        </w:rPr>
        <w:t xml:space="preserve">11.1</w:t>
      </w:r>
      <w:bookmarkStart w:id="13" w:name="OLE_LINK4"/>
      <w:r/>
      <w:bookmarkStart w:id="14" w:name="OLE_LINK3"/>
      <w:r>
        <w:rPr>
          <w:rFonts w:hint="eastAsia" w:ascii="宋体" w:hAnsi="宋体" w:cs="宋体"/>
          <w:sz w:val="24"/>
        </w:rPr>
        <w:t xml:space="preserve">如果合同标的在验收中卖方未能履行其在本合同项下承担的义务，买方有权向卖方提出索赔并寻求《合同专用条款》中规定的救济方式，救济方式包括：</w:t>
      </w:r>
      <w:r/>
    </w:p>
    <w:p>
      <w:pPr>
        <w:ind w:firstLine="480"/>
        <w:spacing w:line="312" w:lineRule="auto"/>
        <w:rPr>
          <w:rFonts w:ascii="宋体" w:hAnsi="宋体" w:cs="宋体"/>
          <w:sz w:val="24"/>
        </w:rPr>
      </w:pPr>
      <w:r>
        <w:rPr>
          <w:rFonts w:hint="eastAsia" w:ascii="宋体" w:hAnsi="宋体" w:cs="宋体"/>
          <w:sz w:val="24"/>
        </w:rPr>
        <w:t xml:space="preserve">A. 卖方替换不符合合同规定的合同标的。</w:t>
      </w:r>
      <w:r/>
    </w:p>
    <w:p>
      <w:pPr>
        <w:ind w:firstLine="480"/>
        <w:spacing w:line="312" w:lineRule="auto"/>
        <w:rPr>
          <w:rFonts w:ascii="宋体" w:hAnsi="宋体" w:cs="宋体"/>
          <w:sz w:val="24"/>
        </w:rPr>
      </w:pPr>
      <w:r>
        <w:rPr>
          <w:rFonts w:hint="eastAsia" w:ascii="宋体" w:hAnsi="宋体" w:cs="宋体"/>
          <w:sz w:val="24"/>
        </w:rPr>
        <w:t xml:space="preserve">B. 按质量低劣的程度、买方受损害的程度及损失的数额对合同标的进行降价。</w:t>
      </w:r>
      <w:r/>
    </w:p>
    <w:p>
      <w:pPr>
        <w:ind w:firstLine="480"/>
        <w:spacing w:line="312" w:lineRule="auto"/>
        <w:rPr>
          <w:rFonts w:ascii="宋体" w:hAnsi="宋体" w:cs="宋体"/>
          <w:sz w:val="24"/>
        </w:rPr>
      </w:pPr>
      <w:r>
        <w:rPr>
          <w:rFonts w:hint="eastAsia" w:ascii="宋体" w:hAnsi="宋体" w:cs="宋体"/>
          <w:sz w:val="24"/>
        </w:rPr>
        <w:t xml:space="preserve">C. 拒收合同标的。</w:t>
      </w:r>
      <w:r/>
    </w:p>
    <w:p>
      <w:pPr>
        <w:ind w:firstLine="480"/>
        <w:spacing w:line="312" w:lineRule="auto"/>
        <w:rPr>
          <w:rFonts w:ascii="宋体" w:hAnsi="宋体" w:cs="宋体"/>
          <w:sz w:val="24"/>
        </w:rPr>
      </w:pPr>
      <w:r>
        <w:rPr>
          <w:rFonts w:hint="eastAsia" w:ascii="宋体" w:hAnsi="宋体" w:cs="宋体"/>
          <w:sz w:val="24"/>
        </w:rPr>
        <w:t xml:space="preserve">D. 赔偿由卖方违约引起的其他损失。</w:t>
      </w:r>
      <w:bookmarkEnd w:id="13"/>
      <w:r/>
      <w:bookmarkEnd w:id="14"/>
      <w:r/>
      <w:r/>
    </w:p>
    <w:p>
      <w:pPr>
        <w:ind w:firstLine="480"/>
        <w:spacing w:line="312" w:lineRule="auto"/>
        <w:rPr>
          <w:rFonts w:ascii="宋体" w:hAnsi="宋体" w:cs="宋体"/>
          <w:sz w:val="24"/>
        </w:rPr>
      </w:pPr>
      <w:r>
        <w:rPr>
          <w:rFonts w:hint="eastAsia" w:ascii="宋体" w:hAnsi="宋体" w:cs="宋体"/>
          <w:sz w:val="24"/>
        </w:rPr>
        <w:t xml:space="preserve">11.2</w:t>
      </w:r>
      <w:bookmarkStart w:id="15" w:name="OLE_LINK12"/>
      <w:r/>
      <w:bookmarkStart w:id="16" w:name="OLE_LINK5"/>
      <w:r>
        <w:rPr>
          <w:rFonts w:hint="eastAsia" w:ascii="宋体" w:hAnsi="宋体" w:cs="宋体"/>
          <w:sz w:val="24"/>
        </w:rPr>
        <w:t xml:space="preserve">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bookmarkEnd w:id="15"/>
      <w:r/>
      <w:bookmarkEnd w:id="16"/>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第十二条 不可抗力</w:t>
      </w:r>
      <w:r/>
    </w:p>
    <w:p>
      <w:pPr>
        <w:ind w:firstLine="480"/>
        <w:spacing w:line="312" w:lineRule="auto"/>
        <w:rPr>
          <w:rFonts w:ascii="宋体" w:hAnsi="宋体" w:cs="宋体"/>
          <w:sz w:val="24"/>
        </w:rPr>
      </w:pPr>
      <w:r>
        <w:rPr>
          <w:rFonts w:hint="eastAsia" w:ascii="宋体" w:hAnsi="宋体" w:cs="宋体"/>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312" w:lineRule="auto"/>
        <w:rPr>
          <w:rFonts w:ascii="宋体" w:hAnsi="宋体" w:cs="宋体"/>
          <w:sz w:val="24"/>
        </w:rPr>
      </w:pPr>
      <w:r>
        <w:rPr>
          <w:rFonts w:hint="eastAsia" w:ascii="宋体" w:hAnsi="宋体" w:cs="宋体"/>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312" w:lineRule="auto"/>
        <w:rPr>
          <w:rFonts w:ascii="宋体" w:hAnsi="宋体" w:cs="宋体"/>
          <w:sz w:val="24"/>
        </w:rPr>
      </w:pPr>
      <w:r>
        <w:rPr>
          <w:rFonts w:hint="eastAsia" w:ascii="宋体" w:hAnsi="宋体" w:cs="宋体"/>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第十三条 合同的终止</w:t>
      </w:r>
      <w:r/>
    </w:p>
    <w:p>
      <w:pPr>
        <w:ind w:firstLine="480"/>
        <w:spacing w:line="312" w:lineRule="auto"/>
        <w:rPr>
          <w:rFonts w:ascii="宋体" w:hAnsi="宋体" w:cs="宋体"/>
          <w:sz w:val="24"/>
        </w:rPr>
      </w:pPr>
      <w:r>
        <w:rPr>
          <w:rFonts w:hint="eastAsia" w:ascii="宋体" w:hAnsi="宋体" w:cs="宋体"/>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line="312" w:lineRule="auto"/>
        <w:rPr>
          <w:rFonts w:ascii="宋体" w:hAnsi="宋体" w:cs="宋体"/>
          <w:sz w:val="24"/>
        </w:rPr>
      </w:pPr>
      <w:r>
        <w:rPr>
          <w:rFonts w:hint="eastAsia" w:ascii="宋体" w:hAnsi="宋体" w:cs="宋体"/>
          <w:sz w:val="24"/>
        </w:rPr>
        <w:t xml:space="preserve">A. 卖方在合同规定的交货期限后未能按《合同专用条款》中规定的最终期限交付合同标的和/或技术资料； </w:t>
      </w:r>
      <w:r/>
    </w:p>
    <w:p>
      <w:pPr>
        <w:ind w:firstLine="480"/>
        <w:spacing w:line="312" w:lineRule="auto"/>
        <w:rPr>
          <w:rFonts w:ascii="宋体" w:hAnsi="宋体" w:cs="宋体"/>
          <w:sz w:val="24"/>
        </w:rPr>
      </w:pPr>
      <w:r>
        <w:rPr>
          <w:rFonts w:hint="eastAsia" w:ascii="宋体" w:hAnsi="宋体" w:cs="宋体"/>
          <w:sz w:val="24"/>
        </w:rPr>
        <w:t xml:space="preserve">B. 合同标的未能达到合同附件2 规定的技术性能； </w:t>
      </w:r>
      <w:r/>
    </w:p>
    <w:p>
      <w:pPr>
        <w:ind w:firstLine="480"/>
        <w:spacing w:line="312" w:lineRule="auto"/>
        <w:rPr>
          <w:rFonts w:ascii="宋体" w:hAnsi="宋体" w:cs="宋体"/>
          <w:sz w:val="24"/>
        </w:rPr>
      </w:pPr>
      <w:r>
        <w:rPr>
          <w:rFonts w:hint="eastAsia" w:ascii="宋体" w:hAnsi="宋体" w:cs="宋体"/>
          <w:sz w:val="24"/>
        </w:rPr>
        <w:t xml:space="preserve">C. 卖方未能履行合同项下任何其它义务，并且在收到买方违约通知后未能按《合同专用条款》中规定的期限对其违约行为作出补救。</w:t>
      </w:r>
      <w:r/>
    </w:p>
    <w:p>
      <w:pPr>
        <w:ind w:firstLine="480"/>
        <w:spacing w:line="312" w:lineRule="auto"/>
        <w:rPr>
          <w:rFonts w:ascii="宋体" w:hAnsi="宋体" w:cs="宋体"/>
          <w:sz w:val="24"/>
        </w:rPr>
      </w:pPr>
      <w:r>
        <w:rPr>
          <w:rFonts w:hint="eastAsia" w:ascii="宋体" w:hAnsi="宋体" w:cs="宋体"/>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spacing w:line="312" w:lineRule="auto"/>
        <w:rPr>
          <w:rFonts w:ascii="宋体" w:hAnsi="宋体" w:cs="宋体"/>
          <w:sz w:val="24"/>
        </w:rPr>
      </w:pPr>
      <w:r>
        <w:rPr>
          <w:rFonts w:hint="eastAsia" w:ascii="宋体" w:hAnsi="宋体" w:cs="宋体"/>
          <w:sz w:val="24"/>
        </w:rPr>
        <w:t xml:space="preserve">13.3如果买方认定卖方在投标或执行合同中有腐败或欺诈行为，买方有权在任何时候发出书面通知终止合同。</w:t>
      </w:r>
      <w:r/>
    </w:p>
    <w:p>
      <w:pPr>
        <w:ind w:left="1" w:firstLine="537"/>
        <w:spacing w:line="312" w:lineRule="auto"/>
        <w:rPr>
          <w:rFonts w:ascii="宋体" w:hAnsi="宋体" w:cs="宋体"/>
          <w:sz w:val="24"/>
        </w:rPr>
      </w:pPr>
      <w:r>
        <w:rPr>
          <w:rFonts w:hint="eastAsia" w:ascii="宋体" w:hAnsi="宋体" w:cs="宋体"/>
          <w:sz w:val="24"/>
        </w:rPr>
        <w:t xml:space="preserve">A.“腐败行为”系指在招标、采购和合同执行等过程中，为谋求利益、影响相关人员而提供、给予、接受或索取任何有价物的行为。</w:t>
      </w:r>
      <w:r/>
    </w:p>
    <w:p>
      <w:pPr>
        <w:ind w:firstLine="480"/>
        <w:spacing w:line="312" w:lineRule="auto"/>
        <w:rPr>
          <w:rFonts w:ascii="宋体" w:hAnsi="宋体" w:cs="宋体"/>
          <w:sz w:val="24"/>
        </w:rPr>
      </w:pPr>
      <w:r>
        <w:rPr>
          <w:rFonts w:hint="eastAsia" w:ascii="宋体" w:hAnsi="宋体" w:cs="宋体"/>
          <w:sz w:val="24"/>
        </w:rPr>
        <w:t xml:space="preserve">B.“欺诈行为”系指为了影响招标、采购和合同执行等过程而隐瞒事实，从而给买方造成损害的行为，其中包括投标人之间的串通行为。</w:t>
      </w:r>
      <w:r/>
    </w:p>
    <w:p>
      <w:pPr>
        <w:ind w:firstLine="480"/>
        <w:spacing w:line="312" w:lineRule="auto"/>
        <w:rPr>
          <w:rFonts w:ascii="宋体" w:hAnsi="宋体" w:cs="宋体"/>
          <w:sz w:val="24"/>
        </w:rPr>
      </w:pPr>
      <w:r>
        <w:rPr>
          <w:rFonts w:hint="eastAsia" w:ascii="宋体" w:hAnsi="宋体" w:cs="宋体"/>
          <w:sz w:val="24"/>
        </w:rPr>
        <w:t xml:space="preserve">13.4 在买方全部或部分终止合同的情况下，卖方应按《合同专用条款》的规定对买方给予补偿。</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第十四条 争议的解决</w:t>
      </w:r>
      <w:r/>
    </w:p>
    <w:p>
      <w:pPr>
        <w:ind w:firstLine="480"/>
        <w:spacing w:line="312" w:lineRule="auto"/>
        <w:rPr>
          <w:rFonts w:ascii="宋体" w:hAnsi="宋体" w:cs="宋体"/>
          <w:sz w:val="24"/>
        </w:rPr>
      </w:pPr>
      <w:r>
        <w:rPr>
          <w:rFonts w:hint="eastAsia" w:ascii="宋体" w:hAnsi="宋体" w:cs="宋体"/>
          <w:sz w:val="24"/>
        </w:rPr>
        <w:t xml:space="preserve">14.1 因执行本合同所发生的或者与本合同有关的一切争议由合同双方通过友好协商解决，如果不能协商一致，按《合同专用条款》规定的方式解决。</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第十五条 适用法律</w:t>
      </w:r>
      <w:r/>
    </w:p>
    <w:p>
      <w:pPr>
        <w:ind w:firstLine="480"/>
        <w:spacing w:line="312" w:lineRule="auto"/>
        <w:rPr>
          <w:rFonts w:ascii="宋体" w:hAnsi="宋体" w:cs="宋体"/>
          <w:sz w:val="24"/>
        </w:rPr>
      </w:pPr>
      <w:r>
        <w:rPr>
          <w:rFonts w:hint="eastAsia" w:ascii="宋体" w:hAnsi="宋体" w:cs="宋体"/>
          <w:sz w:val="24"/>
        </w:rPr>
        <w:t xml:space="preserve">15.1 本合同的执行和争议的解决适用中华人民共和国的法律并按中华人民共和国的法律进行解释。</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第十六条  权利保证</w:t>
      </w:r>
      <w:r/>
    </w:p>
    <w:p>
      <w:pPr>
        <w:ind w:firstLine="480"/>
        <w:spacing w:line="312" w:lineRule="auto"/>
        <w:rPr>
          <w:rFonts w:ascii="宋体" w:hAnsi="宋体" w:cs="宋体"/>
          <w:sz w:val="24"/>
        </w:rPr>
      </w:pPr>
      <w:r>
        <w:rPr>
          <w:rFonts w:hint="eastAsia" w:ascii="宋体" w:hAnsi="宋体" w:cs="宋体"/>
          <w:sz w:val="24"/>
        </w:rPr>
        <w:t xml:space="preserve">16.1卖方应保证买方在使用合同标的时不受第三方提出侵犯其专利权、版权、商标权或其他权利的起诉。一旦出现侵权，卖方承担全部责任。</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第十七条  保密 </w:t>
      </w:r>
      <w:r/>
    </w:p>
    <w:p>
      <w:pPr>
        <w:ind w:firstLine="480"/>
        <w:spacing w:line="312" w:lineRule="auto"/>
        <w:rPr>
          <w:rFonts w:ascii="宋体" w:hAnsi="宋体" w:cs="宋体"/>
          <w:sz w:val="24"/>
        </w:rPr>
      </w:pPr>
      <w:r>
        <w:rPr>
          <w:rFonts w:hint="eastAsia" w:ascii="宋体" w:hAnsi="宋体" w:cs="宋体"/>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line="312" w:lineRule="auto"/>
        <w:rPr>
          <w:rFonts w:ascii="宋体" w:hAnsi="宋体" w:cs="宋体"/>
          <w:sz w:val="24"/>
        </w:rPr>
      </w:pPr>
      <w:r>
        <w:rPr>
          <w:rFonts w:hint="eastAsia" w:ascii="宋体" w:hAnsi="宋体" w:cs="宋体"/>
          <w:sz w:val="24"/>
        </w:rPr>
        <w:t xml:space="preserve">17.2上述秘密，卖方只能用于本合同，而且只能由卖方相应的人员使用；没有必要接触的卖方人员，不得接触。</w:t>
      </w:r>
      <w:r/>
    </w:p>
    <w:p>
      <w:pPr>
        <w:ind w:firstLine="480"/>
        <w:spacing w:line="312" w:lineRule="auto"/>
        <w:rPr>
          <w:rFonts w:ascii="宋体" w:hAnsi="宋体" w:cs="宋体"/>
          <w:sz w:val="24"/>
        </w:rPr>
      </w:pPr>
      <w:r>
        <w:rPr>
          <w:rFonts w:hint="eastAsia" w:ascii="宋体" w:hAnsi="宋体" w:cs="宋体"/>
          <w:sz w:val="24"/>
        </w:rPr>
        <w:t xml:space="preserve">17.3卖方应当采取适当有效的方式保护所获取的上述秘密。</w:t>
      </w:r>
      <w:r/>
    </w:p>
    <w:p>
      <w:pPr>
        <w:ind w:firstLine="480"/>
        <w:spacing w:line="312" w:lineRule="auto"/>
        <w:rPr>
          <w:rFonts w:ascii="宋体" w:hAnsi="宋体" w:cs="宋体"/>
          <w:sz w:val="24"/>
        </w:rPr>
      </w:pPr>
      <w:r>
        <w:rPr>
          <w:rFonts w:hint="eastAsia" w:ascii="宋体" w:hAnsi="宋体" w:cs="宋体"/>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第十八条 合同生效及其他</w:t>
      </w:r>
      <w:r/>
    </w:p>
    <w:p>
      <w:pPr>
        <w:ind w:firstLine="480"/>
        <w:spacing w:line="312" w:lineRule="auto"/>
        <w:rPr>
          <w:rFonts w:ascii="宋体" w:hAnsi="宋体" w:cs="宋体"/>
          <w:sz w:val="24"/>
        </w:rPr>
      </w:pPr>
      <w:r>
        <w:rPr>
          <w:rFonts w:hint="eastAsia" w:ascii="宋体" w:hAnsi="宋体" w:cs="宋体"/>
          <w:sz w:val="24"/>
        </w:rPr>
        <w:t xml:space="preserve">18.1 本合同在合同协议书（合同附件1）规定的条件全部满足后生效。</w:t>
      </w:r>
      <w:r/>
    </w:p>
    <w:p>
      <w:pPr>
        <w:ind w:firstLine="480"/>
        <w:spacing w:line="312" w:lineRule="auto"/>
        <w:rPr>
          <w:rFonts w:ascii="宋体" w:hAnsi="宋体" w:cs="宋体"/>
          <w:sz w:val="24"/>
        </w:rPr>
      </w:pPr>
      <w:r>
        <w:rPr>
          <w:rFonts w:hint="eastAsia" w:ascii="宋体" w:hAnsi="宋体" w:cs="宋体"/>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312" w:lineRule="auto"/>
        <w:rPr>
          <w:rFonts w:ascii="宋体" w:hAnsi="宋体" w:cs="宋体"/>
          <w:sz w:val="24"/>
        </w:rPr>
      </w:pPr>
      <w:r>
        <w:rPr>
          <w:rFonts w:hint="eastAsia" w:ascii="宋体" w:hAnsi="宋体" w:cs="宋体"/>
          <w:sz w:val="24"/>
        </w:rPr>
        <w:t xml:space="preserve">18.3 合同双方各自承担与本合同有关的应负税费。</w:t>
      </w:r>
      <w:r/>
    </w:p>
    <w:p>
      <w:pPr>
        <w:ind w:firstLine="480"/>
        <w:spacing w:line="312" w:lineRule="auto"/>
        <w:rPr>
          <w:rFonts w:ascii="宋体" w:hAnsi="宋体" w:cs="宋体"/>
          <w:sz w:val="24"/>
        </w:rPr>
      </w:pPr>
      <w:r>
        <w:rPr>
          <w:rFonts w:hint="eastAsia" w:ascii="宋体" w:hAnsi="宋体" w:cs="宋体"/>
          <w:sz w:val="24"/>
        </w:rPr>
        <w:t xml:space="preserve">18.4合同双方除非《合同专用条款》另有规定，所有合同文件及相关的修订和合同双方之间的书面联络，应使用中文书就并按中文解释。</w:t>
      </w:r>
      <w:r/>
    </w:p>
    <w:p>
      <w:pPr>
        <w:ind w:firstLine="480"/>
        <w:spacing w:line="312" w:lineRule="auto"/>
        <w:rPr>
          <w:rFonts w:ascii="宋体" w:hAnsi="宋体" w:cs="宋体"/>
          <w:sz w:val="24"/>
        </w:rPr>
      </w:pPr>
      <w:r>
        <w:rPr>
          <w:rFonts w:hint="eastAsia" w:ascii="宋体" w:hAnsi="宋体" w:cs="宋体"/>
          <w:sz w:val="24"/>
        </w:rPr>
        <w:t xml:space="preserve">18.5对本合同的任何补充、增添或修改以书面方式进行。</w:t>
      </w:r>
      <w:r/>
    </w:p>
    <w:p>
      <w:pPr>
        <w:ind w:firstLine="480"/>
        <w:spacing w:line="312" w:lineRule="auto"/>
        <w:rPr>
          <w:rFonts w:ascii="宋体" w:hAnsi="宋体" w:cs="宋体"/>
          <w:sz w:val="24"/>
        </w:rPr>
      </w:pPr>
      <w:r>
        <w:rPr>
          <w:rFonts w:hint="eastAsia" w:ascii="宋体" w:hAnsi="宋体" w:cs="宋体"/>
          <w:sz w:val="24"/>
        </w:rPr>
        <w:t xml:space="preserve">18.6没有另一方的事先书面同意，合同任何一方不得将合同项下的任何权利和义务转让给第三方。</w:t>
      </w:r>
      <w:r/>
    </w:p>
    <w:p>
      <w:pPr>
        <w:ind w:firstLine="480"/>
        <w:spacing w:line="312" w:lineRule="auto"/>
        <w:rPr>
          <w:rFonts w:ascii="宋体" w:hAnsi="宋体" w:cs="宋体"/>
          <w:sz w:val="24"/>
        </w:rPr>
      </w:pPr>
      <w:r>
        <w:rPr>
          <w:rFonts w:hint="eastAsia" w:ascii="宋体" w:hAnsi="宋体" w:cs="宋体"/>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line="312" w:lineRule="auto"/>
        <w:rPr>
          <w:rFonts w:ascii="宋体" w:hAnsi="宋体" w:cs="宋体"/>
          <w:sz w:val="24"/>
        </w:rPr>
      </w:pPr>
      <w:r>
        <w:rPr>
          <w:rFonts w:hint="eastAsia" w:ascii="宋体" w:hAnsi="宋体" w:cs="宋体"/>
          <w:sz w:val="24"/>
        </w:rPr>
        <w:t xml:space="preserve">18.8合同条款中的标题和边注仅供参考使用，不应视为合同的一部分，也不影响本文的解释。</w:t>
      </w:r>
      <w:r/>
    </w:p>
    <w:p>
      <w:pPr>
        <w:ind w:firstLine="480"/>
        <w:spacing w:line="312" w:lineRule="auto"/>
        <w:rPr>
          <w:rFonts w:ascii="宋体" w:hAnsi="宋体" w:cs="宋体"/>
          <w:sz w:val="24"/>
        </w:rPr>
      </w:pPr>
      <w:r>
        <w:rPr>
          <w:rFonts w:hint="eastAsia" w:ascii="宋体" w:hAnsi="宋体" w:cs="宋体"/>
          <w:sz w:val="24"/>
        </w:rPr>
        <w:t xml:space="preserve">18.9合同构成买方和卖方之间就合同主要内容方面的完整协议，并且取代合同签订前所有关于这方面的通讯、协商、协议(不论是书面的，还是口头的)。</w:t>
      </w:r>
      <w:r/>
    </w:p>
    <w:p>
      <w:pPr>
        <w:ind w:firstLine="480"/>
        <w:spacing w:line="312" w:lineRule="auto"/>
        <w:rPr>
          <w:rFonts w:ascii="宋体" w:hAnsi="宋体" w:cs="宋体"/>
          <w:sz w:val="24"/>
        </w:rPr>
      </w:pPr>
      <w:r>
        <w:rPr>
          <w:rFonts w:hint="eastAsia" w:ascii="宋体" w:hAnsi="宋体" w:cs="宋体"/>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line="312" w:lineRule="auto"/>
        <w:rPr>
          <w:rFonts w:ascii="宋体" w:hAnsi="宋体" w:cs="宋体"/>
          <w:sz w:val="24"/>
        </w:rPr>
      </w:pPr>
      <w:r>
        <w:rPr>
          <w:rFonts w:hint="eastAsia" w:ascii="宋体" w:hAnsi="宋体" w:cs="宋体"/>
          <w:sz w:val="24"/>
        </w:rPr>
        <w:t xml:space="preserve">18.11合同双方之间的一切联络往来应以书面形式按《合同专用条款》中规定的通讯地址发往合同另一方。有关重要事项的传真应及时用挂号信或快件确认。</w:t>
      </w:r>
      <w:r/>
    </w:p>
    <w:p>
      <w:pPr>
        <w:ind w:firstLine="600"/>
        <w:rPr>
          <w:rFonts w:ascii="宋体" w:hAnsi="宋体" w:cs="宋体"/>
          <w:sz w:val="30"/>
          <w:szCs w:val="30"/>
        </w:rPr>
      </w:pPr>
      <w:r>
        <w:rPr>
          <w:rFonts w:ascii="宋体" w:hAnsi="宋体" w:cs="宋体"/>
          <w:sz w:val="30"/>
          <w:szCs w:val="30"/>
        </w:rPr>
      </w:r>
      <w:r/>
    </w:p>
    <w:p>
      <w:pPr>
        <w:ind w:firstLine="600"/>
        <w:jc w:val="center"/>
        <w:rPr>
          <w:rFonts w:ascii="宋体" w:hAnsi="宋体" w:cs="宋体"/>
          <w:sz w:val="30"/>
          <w:szCs w:val="30"/>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sz w:val="30"/>
          <w:szCs w:val="30"/>
        </w:rPr>
      </w:r>
      <w:r/>
    </w:p>
    <w:p>
      <w:pPr>
        <w:ind w:firstLine="601"/>
        <w:jc w:val="center"/>
        <w:spacing w:line="480" w:lineRule="auto"/>
        <w:rPr>
          <w:rFonts w:ascii="宋体" w:hAnsi="宋体" w:cs="宋体"/>
          <w:sz w:val="24"/>
        </w:rPr>
      </w:pPr>
      <w:r>
        <w:rPr>
          <w:rFonts w:hint="eastAsia" w:ascii="宋体" w:hAnsi="宋体" w:cs="宋体"/>
          <w:sz w:val="30"/>
          <w:szCs w:val="30"/>
        </w:rPr>
        <w:t xml:space="preserve">合同专用条款</w:t>
      </w:r>
      <w:r/>
    </w:p>
    <w:p>
      <w:pPr>
        <w:ind w:firstLine="480"/>
        <w:spacing w:line="360" w:lineRule="auto"/>
        <w:rPr>
          <w:rFonts w:ascii="宋体" w:hAnsi="宋体" w:cs="宋体"/>
          <w:sz w:val="24"/>
        </w:rPr>
      </w:pPr>
      <w:r>
        <w:rPr>
          <w:rFonts w:hint="eastAsia" w:ascii="宋体" w:hAnsi="宋体" w:cs="宋体"/>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540"/>
        <w:spacing w:line="360" w:lineRule="auto"/>
        <w:rPr>
          <w:rFonts w:ascii="宋体" w:hAnsi="宋体" w:cs="宋体"/>
          <w:b/>
          <w:bCs/>
          <w:sz w:val="24"/>
        </w:rPr>
      </w:pPr>
      <w:r>
        <w:rPr>
          <w:rFonts w:hint="eastAsia" w:ascii="宋体" w:hAnsi="宋体" w:cs="宋体"/>
          <w:b/>
          <w:bCs/>
          <w:sz w:val="24"/>
        </w:rPr>
        <w:t xml:space="preserve">第一条 定义</w:t>
      </w:r>
      <w:r/>
    </w:p>
    <w:p>
      <w:pPr>
        <w:ind w:firstLine="540"/>
        <w:spacing w:line="360" w:lineRule="auto"/>
        <w:rPr>
          <w:rFonts w:ascii="宋体" w:hAnsi="宋体" w:cs="宋体"/>
          <w:sz w:val="24"/>
        </w:rPr>
      </w:pPr>
      <w:r>
        <w:rPr>
          <w:rFonts w:hint="eastAsia" w:ascii="宋体" w:hAnsi="宋体" w:cs="宋体"/>
          <w:sz w:val="24"/>
        </w:rPr>
        <w:t xml:space="preserve">1.1 “买方”为</w:t>
      </w:r>
      <w:r>
        <w:rPr>
          <w:rFonts w:hint="eastAsia" w:ascii="宋体" w:hAnsi="宋体" w:cs="宋体"/>
          <w:sz w:val="24"/>
          <w:u w:val="single"/>
        </w:rPr>
        <w:t xml:space="preserve">              </w:t>
      </w:r>
      <w:r>
        <w:rPr>
          <w:rFonts w:hint="eastAsia" w:ascii="宋体" w:hAnsi="宋体" w:cs="宋体"/>
          <w:sz w:val="24"/>
        </w:rPr>
        <w:t xml:space="preserve">。</w:t>
      </w:r>
      <w:r/>
    </w:p>
    <w:p>
      <w:pPr>
        <w:ind w:firstLine="540"/>
        <w:spacing w:line="360" w:lineRule="auto"/>
        <w:rPr>
          <w:rFonts w:ascii="宋体" w:hAnsi="宋体" w:cs="宋体"/>
          <w:sz w:val="24"/>
        </w:rPr>
      </w:pPr>
      <w:r>
        <w:rPr>
          <w:rFonts w:hint="eastAsia" w:ascii="宋体" w:hAnsi="宋体" w:cs="宋体"/>
          <w:sz w:val="24"/>
        </w:rPr>
        <w:t xml:space="preserve">1.2 “卖方”为</w:t>
      </w:r>
      <w:r>
        <w:rPr>
          <w:rFonts w:hint="eastAsia" w:ascii="宋体" w:hAnsi="宋体" w:cs="宋体"/>
          <w:sz w:val="24"/>
          <w:u w:val="single"/>
        </w:rPr>
        <w:t xml:space="preserve">              </w:t>
      </w:r>
      <w:r>
        <w:rPr>
          <w:rFonts w:hint="eastAsia" w:ascii="宋体" w:hAnsi="宋体" w:cs="宋体"/>
          <w:sz w:val="24"/>
        </w:rPr>
        <w:t xml:space="preserve">。</w:t>
      </w:r>
      <w:r/>
    </w:p>
    <w:p>
      <w:pPr>
        <w:ind w:firstLine="540"/>
        <w:spacing w:line="360" w:lineRule="auto"/>
        <w:rPr>
          <w:rFonts w:ascii="宋体" w:hAnsi="宋体" w:cs="宋体"/>
          <w:sz w:val="24"/>
        </w:rPr>
      </w:pPr>
      <w:r>
        <w:rPr>
          <w:rFonts w:hint="eastAsia" w:ascii="宋体" w:hAnsi="宋体" w:cs="宋体"/>
          <w:sz w:val="24"/>
        </w:rPr>
        <w:t xml:space="preserve">1.3 “工作现场”为</w:t>
      </w:r>
      <w:r>
        <w:rPr>
          <w:rFonts w:hint="eastAsia" w:ascii="宋体" w:hAnsi="宋体" w:cs="宋体"/>
          <w:sz w:val="24"/>
          <w:u w:val="single"/>
        </w:rPr>
        <w:t xml:space="preserve">买方指定地点</w:t>
      </w:r>
      <w:r>
        <w:rPr>
          <w:rFonts w:hint="eastAsia" w:ascii="宋体" w:hAnsi="宋体" w:cs="宋体"/>
          <w:sz w:val="24"/>
        </w:rPr>
        <w:t xml:space="preserve">。</w:t>
      </w:r>
      <w:r/>
    </w:p>
    <w:p>
      <w:pPr>
        <w:ind w:firstLine="540"/>
        <w:spacing w:line="360" w:lineRule="auto"/>
        <w:rPr>
          <w:rFonts w:ascii="宋体" w:hAnsi="宋体" w:cs="宋体"/>
          <w:sz w:val="24"/>
        </w:rPr>
      </w:pPr>
      <w:r>
        <w:rPr>
          <w:rFonts w:hint="eastAsia" w:ascii="宋体" w:hAnsi="宋体" w:cs="宋体"/>
          <w:sz w:val="24"/>
        </w:rPr>
        <w:t xml:space="preserve">1.10 “合同货币”即</w:t>
      </w:r>
      <w:r>
        <w:rPr>
          <w:rFonts w:hint="eastAsia" w:ascii="宋体" w:hAnsi="宋体" w:cs="宋体"/>
          <w:sz w:val="24"/>
          <w:u w:val="single"/>
        </w:rPr>
        <w:t xml:space="preserve">人民币</w:t>
      </w:r>
      <w:r>
        <w:rPr>
          <w:rFonts w:hint="eastAsia" w:ascii="宋体" w:hAnsi="宋体" w:cs="宋体"/>
          <w:sz w:val="24"/>
        </w:rPr>
        <w:t xml:space="preserve">。</w:t>
      </w:r>
      <w:r/>
    </w:p>
    <w:p>
      <w:pPr>
        <w:ind w:firstLine="480"/>
        <w:spacing w:line="360" w:lineRule="auto"/>
        <w:rPr>
          <w:rFonts w:ascii="宋体" w:hAnsi="宋体" w:cs="宋体"/>
          <w:b/>
          <w:bCs/>
          <w:sz w:val="24"/>
        </w:rPr>
      </w:pPr>
      <w:r>
        <w:rPr>
          <w:rFonts w:hint="eastAsia" w:ascii="宋体" w:hAnsi="宋体" w:cs="宋体"/>
          <w:b/>
          <w:bCs/>
          <w:sz w:val="24"/>
        </w:rPr>
        <w:t xml:space="preserve">第二条 合同范围</w:t>
      </w:r>
      <w:r/>
    </w:p>
    <w:p>
      <w:pPr>
        <w:ind w:firstLine="540"/>
        <w:spacing w:line="360" w:lineRule="auto"/>
        <w:rPr>
          <w:rFonts w:ascii="宋体" w:hAnsi="宋体" w:cs="宋体"/>
          <w:sz w:val="24"/>
        </w:rPr>
      </w:pPr>
      <w:r>
        <w:rPr>
          <w:rFonts w:hint="eastAsia" w:ascii="宋体" w:hAnsi="宋体" w:cs="宋体"/>
          <w:sz w:val="24"/>
        </w:rPr>
        <w:t xml:space="preserve">2.3买方同意从卖方购买、卖方同意向买方出售的合同标的是</w:t>
      </w:r>
      <w:r>
        <w:rPr>
          <w:rFonts w:hint="eastAsia" w:ascii="宋体" w:hAnsi="宋体" w:cs="宋体"/>
          <w:sz w:val="24"/>
          <w:u w:val="single"/>
        </w:rPr>
        <w:t xml:space="preserve">       </w:t>
      </w:r>
      <w:r>
        <w:rPr>
          <w:rFonts w:hint="eastAsia" w:ascii="宋体" w:hAnsi="宋体" w:cs="宋体"/>
          <w:sz w:val="24"/>
        </w:rPr>
        <w:t xml:space="preserve">。详见合同附件。</w:t>
      </w:r>
      <w:r/>
    </w:p>
    <w:p>
      <w:pPr>
        <w:ind w:firstLine="540"/>
        <w:spacing w:line="360" w:lineRule="auto"/>
        <w:rPr>
          <w:rFonts w:ascii="宋体" w:hAnsi="宋体" w:cs="宋体"/>
          <w:b/>
          <w:bCs/>
          <w:sz w:val="24"/>
        </w:rPr>
      </w:pPr>
      <w:r>
        <w:rPr>
          <w:rFonts w:hint="eastAsia" w:ascii="宋体" w:hAnsi="宋体" w:cs="宋体"/>
          <w:b/>
          <w:bCs/>
          <w:sz w:val="24"/>
        </w:rPr>
        <w:t xml:space="preserve">第三条 价格</w:t>
      </w:r>
      <w:r/>
    </w:p>
    <w:p>
      <w:pPr>
        <w:ind w:firstLine="540"/>
        <w:spacing w:line="360" w:lineRule="auto"/>
        <w:rPr>
          <w:rFonts w:ascii="宋体" w:hAnsi="宋体" w:cs="宋体"/>
          <w:sz w:val="24"/>
        </w:rPr>
      </w:pPr>
      <w:r>
        <w:rPr>
          <w:rFonts w:hint="eastAsia" w:ascii="宋体" w:hAnsi="宋体" w:cs="宋体"/>
          <w:sz w:val="24"/>
        </w:rPr>
        <w:t xml:space="preserve">3.1合同总价为￥</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540"/>
        <w:spacing w:line="360" w:lineRule="auto"/>
        <w:rPr>
          <w:rFonts w:ascii="宋体" w:hAnsi="宋体" w:cs="宋体"/>
          <w:sz w:val="24"/>
        </w:rPr>
      </w:pPr>
      <w:r>
        <w:rPr>
          <w:rFonts w:hint="eastAsia" w:ascii="宋体" w:hAnsi="宋体" w:cs="宋体"/>
          <w:sz w:val="24"/>
        </w:rPr>
        <w:t xml:space="preserve">结算价=合同单价*实际采购数量。</w:t>
      </w:r>
      <w:r/>
    </w:p>
    <w:p>
      <w:pPr>
        <w:ind w:firstLine="540"/>
        <w:spacing w:line="360" w:lineRule="auto"/>
        <w:rPr>
          <w:rFonts w:ascii="宋体" w:hAnsi="宋体" w:cs="宋体"/>
          <w:sz w:val="24"/>
        </w:rPr>
      </w:pPr>
      <w:r>
        <w:rPr>
          <w:rFonts w:hint="eastAsia" w:ascii="宋体" w:hAnsi="宋体" w:cs="宋体"/>
          <w:sz w:val="24"/>
        </w:rPr>
        <w:t xml:space="preserve">3.2本合同为固定单价合同，项目实施过程中不增加任何费用，本合同总价中包含国家法律法规对设备、材料的检验、检测费用。</w:t>
      </w:r>
      <w:r>
        <w:rPr>
          <w:rFonts w:hint="eastAsia" w:ascii="宋体" w:hAnsi="宋体" w:cs="宋体"/>
          <w:b/>
          <w:bCs/>
          <w:sz w:val="24"/>
        </w:rPr>
        <w:t xml:space="preserve">最终以实际采购的数量进行结算。</w:t>
      </w:r>
      <w:r/>
    </w:p>
    <w:p>
      <w:pPr>
        <w:ind w:firstLine="540"/>
        <w:spacing w:line="360" w:lineRule="auto"/>
        <w:rPr>
          <w:rFonts w:ascii="宋体" w:hAnsi="宋体" w:cs="宋体"/>
          <w:sz w:val="24"/>
        </w:rPr>
      </w:pPr>
      <w:r>
        <w:rPr>
          <w:rFonts w:hint="eastAsia" w:ascii="宋体" w:hAnsi="宋体" w:cs="宋体"/>
          <w:sz w:val="24"/>
        </w:rPr>
        <w:t xml:space="preserve">3.3 本合同价格为包括但不限于产品价、税金、运费、检验、保险、分发、售后服务、投标人的利润等一切有可能产生或增加的费用。</w:t>
      </w:r>
      <w:r/>
    </w:p>
    <w:p>
      <w:pPr>
        <w:ind w:firstLine="540"/>
        <w:spacing w:line="360" w:lineRule="auto"/>
        <w:rPr>
          <w:rFonts w:ascii="宋体" w:hAnsi="宋体" w:cs="宋体"/>
          <w:b/>
          <w:bCs/>
          <w:sz w:val="24"/>
        </w:rPr>
      </w:pPr>
      <w:r>
        <w:rPr>
          <w:rFonts w:hint="eastAsia" w:ascii="宋体" w:hAnsi="宋体" w:cs="宋体"/>
          <w:b/>
          <w:bCs/>
          <w:sz w:val="24"/>
        </w:rPr>
        <w:t xml:space="preserve">第四条 支付（采购资金的支付方式、时间、条件）</w:t>
      </w:r>
      <w:r/>
    </w:p>
    <w:p>
      <w:pPr>
        <w:ind w:firstLine="540"/>
        <w:spacing w:line="360" w:lineRule="auto"/>
        <w:rPr>
          <w:rFonts w:ascii="宋体" w:hAnsi="宋体" w:cs="宋体"/>
          <w:sz w:val="24"/>
        </w:rPr>
      </w:pPr>
      <w:r>
        <w:rPr>
          <w:rFonts w:hint="eastAsia" w:ascii="宋体" w:hAnsi="宋体" w:cs="宋体"/>
          <w:sz w:val="24"/>
        </w:rPr>
        <w:t xml:space="preserve">本合同总金额为人民币大写金额</w:t>
      </w:r>
      <w:r>
        <w:rPr>
          <w:rFonts w:hint="eastAsia" w:ascii="宋体" w:hAnsi="宋体" w:cs="宋体"/>
          <w:sz w:val="24"/>
          <w:u w:val="single"/>
        </w:rPr>
        <w:t xml:space="preserve">      </w:t>
      </w:r>
      <w:r>
        <w:rPr>
          <w:rFonts w:hint="eastAsia" w:ascii="宋体" w:hAnsi="宋体" w:cs="宋体"/>
          <w:sz w:val="24"/>
        </w:rPr>
        <w:t xml:space="preserve">元（小写金额：</w:t>
      </w:r>
      <w:r>
        <w:rPr>
          <w:rFonts w:hint="eastAsia" w:ascii="宋体" w:hAnsi="宋体" w:cs="宋体"/>
          <w:sz w:val="24"/>
          <w:u w:val="single"/>
        </w:rPr>
        <w:t xml:space="preserve">   </w:t>
      </w:r>
      <w:r>
        <w:rPr>
          <w:rFonts w:hint="eastAsia" w:ascii="宋体" w:hAnsi="宋体" w:cs="宋体"/>
          <w:sz w:val="24"/>
        </w:rPr>
        <w:t xml:space="preserve">元）。</w:t>
      </w:r>
      <w:r/>
    </w:p>
    <w:p>
      <w:pPr>
        <w:ind w:firstLine="540"/>
        <w:spacing w:line="360" w:lineRule="auto"/>
        <w:rPr>
          <w:rFonts w:ascii="宋体" w:hAnsi="宋体" w:cs="宋体"/>
          <w:sz w:val="24"/>
        </w:rPr>
      </w:pPr>
      <w:r>
        <w:rPr>
          <w:rFonts w:hint="eastAsia" w:ascii="宋体" w:hAnsi="宋体" w:cs="宋体"/>
          <w:b/>
          <w:bCs/>
          <w:sz w:val="24"/>
        </w:rPr>
        <w:t xml:space="preserve">付款方式：交货验收合格后，财政资金拨付后支付100%</w:t>
      </w:r>
      <w:r>
        <w:rPr>
          <w:rFonts w:hint="eastAsia" w:ascii="宋体" w:hAnsi="宋体" w:cs="宋体"/>
          <w:sz w:val="24"/>
        </w:rPr>
        <w:t xml:space="preserve">。</w:t>
      </w:r>
      <w:r/>
    </w:p>
    <w:p>
      <w:pPr>
        <w:ind w:firstLine="540"/>
        <w:spacing w:line="360" w:lineRule="auto"/>
        <w:rPr>
          <w:rFonts w:ascii="宋体" w:hAnsi="宋体" w:cs="宋体"/>
          <w:sz w:val="24"/>
        </w:rPr>
      </w:pPr>
      <w:r>
        <w:rPr>
          <w:rFonts w:hint="eastAsia" w:ascii="宋体" w:hAnsi="宋体" w:cs="宋体"/>
          <w:sz w:val="24"/>
        </w:rPr>
        <w:t xml:space="preserve">卖方需提交的支付文件包括：</w:t>
      </w:r>
      <w:r/>
    </w:p>
    <w:p>
      <w:pPr>
        <w:ind w:firstLine="540"/>
        <w:spacing w:line="360" w:lineRule="auto"/>
        <w:rPr>
          <w:rFonts w:ascii="宋体" w:hAnsi="宋体" w:cs="宋体"/>
          <w:sz w:val="24"/>
        </w:rPr>
      </w:pPr>
      <w:r>
        <w:rPr>
          <w:rFonts w:hint="eastAsia" w:ascii="宋体" w:hAnsi="宋体" w:cs="宋体"/>
          <w:sz w:val="24"/>
        </w:rPr>
        <w:t xml:space="preserve">1、正式税务发票。</w:t>
      </w:r>
      <w:r/>
    </w:p>
    <w:p>
      <w:pPr>
        <w:ind w:firstLine="540"/>
        <w:spacing w:line="360" w:lineRule="auto"/>
        <w:rPr>
          <w:rFonts w:ascii="宋体" w:hAnsi="宋体" w:cs="宋体"/>
          <w:sz w:val="24"/>
        </w:rPr>
      </w:pPr>
      <w:r>
        <w:rPr>
          <w:rFonts w:hint="eastAsia" w:ascii="宋体" w:hAnsi="宋体" w:cs="宋体"/>
          <w:sz w:val="24"/>
        </w:rPr>
        <w:t xml:space="preserve">4.3  合同约定的卖方账户：</w:t>
      </w:r>
      <w:r/>
    </w:p>
    <w:p>
      <w:pPr>
        <w:ind w:firstLine="540"/>
        <w:spacing w:line="360" w:lineRule="auto"/>
        <w:rPr>
          <w:rFonts w:ascii="宋体" w:hAnsi="宋体" w:cs="宋体"/>
          <w:sz w:val="24"/>
        </w:rPr>
      </w:pPr>
      <w:r>
        <w:rPr>
          <w:rFonts w:hint="eastAsia" w:ascii="宋体" w:hAnsi="宋体" w:cs="宋体"/>
          <w:sz w:val="24"/>
        </w:rPr>
        <w:t xml:space="preserve">开户名称：</w:t>
      </w:r>
      <w:r/>
    </w:p>
    <w:p>
      <w:pPr>
        <w:ind w:firstLine="480"/>
        <w:spacing w:line="360" w:lineRule="auto"/>
        <w:rPr>
          <w:rFonts w:ascii="宋体" w:hAnsi="宋体" w:cs="宋体"/>
          <w:sz w:val="24"/>
        </w:rPr>
      </w:pPr>
      <w:r>
        <w:rPr>
          <w:rFonts w:hint="eastAsia" w:ascii="宋体" w:hAnsi="宋体" w:cs="宋体"/>
          <w:sz w:val="24"/>
        </w:rPr>
        <w:t xml:space="preserve">开户银行：</w:t>
      </w:r>
      <w:r/>
    </w:p>
    <w:p>
      <w:pPr>
        <w:ind w:firstLine="480"/>
        <w:spacing w:line="360" w:lineRule="auto"/>
        <w:rPr>
          <w:rFonts w:ascii="宋体" w:hAnsi="宋体" w:cs="宋体"/>
          <w:sz w:val="24"/>
        </w:rPr>
      </w:pPr>
      <w:r>
        <w:rPr>
          <w:rFonts w:hint="eastAsia" w:ascii="宋体" w:hAnsi="宋体" w:cs="宋体"/>
          <w:sz w:val="24"/>
        </w:rPr>
        <w:t xml:space="preserve">银行帐号：</w:t>
      </w:r>
      <w:r/>
    </w:p>
    <w:p>
      <w:pPr>
        <w:ind w:firstLine="480"/>
        <w:spacing w:line="360" w:lineRule="auto"/>
        <w:rPr>
          <w:rFonts w:ascii="宋体" w:hAnsi="宋体" w:cs="宋体"/>
          <w:b/>
          <w:bCs/>
          <w:sz w:val="24"/>
        </w:rPr>
      </w:pPr>
      <w:r>
        <w:rPr>
          <w:rFonts w:hint="eastAsia" w:ascii="宋体" w:hAnsi="宋体" w:cs="宋体"/>
          <w:b/>
          <w:bCs/>
          <w:sz w:val="24"/>
        </w:rPr>
        <w:t xml:space="preserve">第五条 交货（货物、服务提供的时间、地点、方式）</w:t>
      </w:r>
      <w:r/>
    </w:p>
    <w:p>
      <w:pPr>
        <w:ind w:firstLine="542"/>
        <w:spacing w:line="360" w:lineRule="auto"/>
        <w:rPr>
          <w:rFonts w:ascii="宋体" w:hAnsi="宋体" w:cs="宋体"/>
          <w:b/>
          <w:bCs/>
          <w:sz w:val="24"/>
        </w:rPr>
      </w:pPr>
      <w:r>
        <w:rPr>
          <w:rFonts w:hint="eastAsia" w:ascii="宋体" w:hAnsi="宋体" w:cs="宋体"/>
          <w:b/>
          <w:bCs/>
          <w:sz w:val="24"/>
        </w:rPr>
        <w:t xml:space="preserve">5.1卖方应于合同生效日后，</w:t>
      </w:r>
      <w:r>
        <w:rPr>
          <w:rFonts w:hint="eastAsia" w:ascii="宋体" w:hAnsi="宋体" w:cs="宋体"/>
          <w:b/>
          <w:bCs/>
          <w:sz w:val="24"/>
          <w:u w:val="single"/>
        </w:rPr>
        <w:t xml:space="preserve">  </w:t>
      </w:r>
      <w:r>
        <w:rPr>
          <w:rFonts w:hint="eastAsia" w:ascii="宋体" w:hAnsi="宋体" w:cs="宋体"/>
          <w:b/>
          <w:bCs/>
          <w:sz w:val="24"/>
        </w:rPr>
        <w:t xml:space="preserve">日内将合同标的全部交付并分发完毕。</w:t>
      </w:r>
      <w:r/>
    </w:p>
    <w:p>
      <w:pPr>
        <w:ind w:firstLine="540"/>
        <w:spacing w:line="360" w:lineRule="auto"/>
        <w:rPr>
          <w:rFonts w:ascii="宋体" w:hAnsi="宋体" w:cs="宋体"/>
          <w:sz w:val="24"/>
        </w:rPr>
      </w:pPr>
      <w:r>
        <w:rPr>
          <w:rFonts w:hint="eastAsia" w:ascii="宋体" w:hAnsi="宋体" w:cs="宋体"/>
          <w:sz w:val="24"/>
        </w:rPr>
        <w:t xml:space="preserve">5.2 交货地点为</w:t>
      </w:r>
      <w:r>
        <w:rPr>
          <w:rFonts w:hint="eastAsia" w:ascii="宋体" w:hAnsi="宋体" w:cs="宋体"/>
          <w:sz w:val="24"/>
          <w:u w:val="single"/>
        </w:rPr>
        <w:t xml:space="preserve">买方指定地点</w:t>
      </w:r>
      <w:r>
        <w:rPr>
          <w:rFonts w:hint="eastAsia" w:ascii="宋体" w:hAnsi="宋体" w:cs="宋体"/>
          <w:sz w:val="24"/>
        </w:rPr>
        <w:t xml:space="preserve">。</w:t>
      </w:r>
      <w:r/>
    </w:p>
    <w:p>
      <w:pPr>
        <w:ind w:firstLine="540"/>
        <w:spacing w:line="360" w:lineRule="auto"/>
        <w:rPr>
          <w:rFonts w:ascii="宋体" w:hAnsi="宋体" w:cs="宋体"/>
          <w:sz w:val="24"/>
        </w:rPr>
      </w:pPr>
      <w:r>
        <w:rPr>
          <w:rFonts w:hint="eastAsia" w:ascii="宋体" w:hAnsi="宋体" w:cs="宋体"/>
          <w:sz w:val="24"/>
        </w:rPr>
        <w:t xml:space="preserve">5.3卖方应在不迟于每批合同标的备妥待运前</w:t>
      </w:r>
      <w:r>
        <w:rPr>
          <w:rFonts w:hint="eastAsia" w:ascii="宋体" w:hAnsi="宋体" w:cs="宋体"/>
          <w:sz w:val="24"/>
          <w:u w:val="single"/>
        </w:rPr>
        <w:t xml:space="preserve">  1 </w:t>
      </w:r>
      <w:r>
        <w:rPr>
          <w:rFonts w:hint="eastAsia" w:ascii="宋体" w:hAnsi="宋体" w:cs="宋体"/>
          <w:sz w:val="24"/>
        </w:rPr>
        <w:t xml:space="preserve">日通知买方。</w:t>
      </w:r>
      <w:r/>
    </w:p>
    <w:p>
      <w:pPr>
        <w:ind w:firstLine="540"/>
        <w:spacing w:line="360" w:lineRule="auto"/>
        <w:rPr>
          <w:rFonts w:ascii="宋体" w:hAnsi="宋体" w:cs="宋体"/>
          <w:sz w:val="24"/>
        </w:rPr>
      </w:pPr>
      <w:r>
        <w:rPr>
          <w:rFonts w:hint="eastAsia" w:ascii="宋体" w:hAnsi="宋体" w:cs="宋体"/>
          <w:sz w:val="24"/>
        </w:rPr>
        <w:t xml:space="preserve">5.4如果卖方未能按照合同规定的交货期限交货，卖方应按每天迟交合同标的金额的百分之</w:t>
      </w:r>
      <w:r>
        <w:rPr>
          <w:rFonts w:hint="eastAsia" w:ascii="宋体" w:hAnsi="宋体" w:cs="宋体"/>
          <w:sz w:val="24"/>
          <w:u w:val="single"/>
        </w:rPr>
        <w:t xml:space="preserve">五</w:t>
      </w:r>
      <w:r>
        <w:rPr>
          <w:rFonts w:hint="eastAsia" w:ascii="宋体" w:hAnsi="宋体" w:cs="宋体"/>
          <w:sz w:val="24"/>
        </w:rPr>
        <w:t xml:space="preserve"> (</w:t>
      </w:r>
      <w:r>
        <w:rPr>
          <w:rFonts w:hint="eastAsia" w:ascii="宋体" w:hAnsi="宋体" w:cs="宋体"/>
          <w:sz w:val="24"/>
          <w:u w:val="single"/>
        </w:rPr>
        <w:t xml:space="preserve">5</w:t>
      </w:r>
      <w:r>
        <w:rPr>
          <w:rFonts w:hint="eastAsia" w:ascii="宋体" w:hAnsi="宋体" w:cs="宋体"/>
          <w:sz w:val="24"/>
        </w:rPr>
        <w:t xml:space="preserve">%)的比率支付违约金。违约金的总金额不超过合同总价的百分之</w:t>
      </w:r>
      <w:r>
        <w:rPr>
          <w:rFonts w:hint="eastAsia" w:ascii="宋体" w:hAnsi="宋体" w:cs="宋体"/>
          <w:sz w:val="24"/>
          <w:u w:val="single"/>
        </w:rPr>
        <w:t xml:space="preserve">三十</w:t>
      </w:r>
      <w:r>
        <w:rPr>
          <w:rFonts w:hint="eastAsia" w:ascii="宋体" w:hAnsi="宋体" w:cs="宋体"/>
          <w:sz w:val="24"/>
        </w:rPr>
        <w:t xml:space="preserve">(</w:t>
      </w:r>
      <w:r>
        <w:rPr>
          <w:rFonts w:hint="eastAsia" w:ascii="宋体" w:hAnsi="宋体" w:cs="宋体"/>
          <w:sz w:val="24"/>
          <w:u w:val="single"/>
        </w:rPr>
        <w:t xml:space="preserve">30</w:t>
      </w:r>
      <w:r>
        <w:rPr>
          <w:rFonts w:hint="eastAsia" w:ascii="宋体" w:hAnsi="宋体" w:cs="宋体"/>
          <w:sz w:val="24"/>
        </w:rPr>
        <w:t xml:space="preserve">%) ，违约金的支付不能免除卖方继续交付相关合同标的的义务。</w:t>
      </w:r>
      <w:r/>
    </w:p>
    <w:p>
      <w:pPr>
        <w:ind w:firstLine="540"/>
        <w:spacing w:line="360" w:lineRule="auto"/>
        <w:rPr>
          <w:rFonts w:ascii="宋体" w:hAnsi="宋体" w:cs="宋体"/>
          <w:sz w:val="24"/>
        </w:rPr>
      </w:pPr>
      <w:r>
        <w:rPr>
          <w:rFonts w:hint="eastAsia" w:ascii="宋体" w:hAnsi="宋体" w:cs="宋体"/>
          <w:sz w:val="24"/>
        </w:rPr>
        <w:t xml:space="preserve">如果卖方在合同规定的交货期限后</w:t>
      </w:r>
      <w:r>
        <w:rPr>
          <w:rFonts w:hint="eastAsia" w:ascii="宋体" w:hAnsi="宋体" w:cs="宋体"/>
          <w:sz w:val="24"/>
          <w:u w:val="single"/>
        </w:rPr>
        <w:t xml:space="preserve">十</w:t>
      </w:r>
      <w:r>
        <w:rPr>
          <w:rFonts w:hint="eastAsia" w:ascii="宋体" w:hAnsi="宋体" w:cs="宋体"/>
          <w:sz w:val="24"/>
        </w:rPr>
        <w:t xml:space="preserve">日内仍未能交付全部或部分标的，在不妨碍买方采取其他救济手段的情况下，买方可以向卖方发出书面违约通知从而全部或部分地终止合同。</w:t>
      </w:r>
      <w:r/>
    </w:p>
    <w:p>
      <w:pPr>
        <w:ind w:firstLine="480"/>
        <w:spacing w:line="360" w:lineRule="auto"/>
        <w:rPr>
          <w:rFonts w:ascii="宋体" w:hAnsi="宋体" w:cs="宋体"/>
          <w:b/>
          <w:bCs/>
          <w:sz w:val="24"/>
        </w:rPr>
      </w:pPr>
      <w:r>
        <w:rPr>
          <w:rFonts w:hint="eastAsia" w:ascii="宋体" w:hAnsi="宋体" w:cs="宋体"/>
          <w:b/>
          <w:bCs/>
          <w:sz w:val="24"/>
        </w:rPr>
        <w:t xml:space="preserve">第六条 包装与标记</w:t>
      </w:r>
      <w:r/>
    </w:p>
    <w:p>
      <w:pPr>
        <w:ind w:firstLine="540"/>
        <w:spacing w:line="360" w:lineRule="auto"/>
        <w:rPr>
          <w:rFonts w:ascii="宋体" w:hAnsi="宋体" w:cs="宋体"/>
          <w:sz w:val="24"/>
        </w:rPr>
      </w:pPr>
      <w:r>
        <w:rPr>
          <w:rFonts w:hint="eastAsia" w:ascii="宋体" w:hAnsi="宋体" w:cs="宋体"/>
          <w:sz w:val="24"/>
        </w:rPr>
        <w:t xml:space="preserve">6.1 商品（合同标的）包装具体要求：见《关于印发《商品包装政府采购需求标准（试行）》、《快递包装政府采购需求标准（试行）》的通知》（财办库〔2020〕123号）中《商品包装政府采购需求标准（试行）》。</w:t>
      </w:r>
      <w:r/>
    </w:p>
    <w:p>
      <w:pPr>
        <w:ind w:firstLine="540"/>
        <w:spacing w:line="360" w:lineRule="auto"/>
        <w:rPr>
          <w:rFonts w:ascii="宋体" w:hAnsi="宋体" w:cs="宋体"/>
          <w:sz w:val="24"/>
        </w:rPr>
      </w:pPr>
      <w:r>
        <w:rPr>
          <w:rFonts w:hint="eastAsia" w:ascii="宋体" w:hAnsi="宋体" w:cs="宋体"/>
          <w:sz w:val="24"/>
        </w:rPr>
        <w:t xml:space="preserve">6.2 快递包装具体要求：见《关于印发《商品包装政府采购需求标准（试行）》、 《快递包装政府采购需求标准（试行）》的通知》（财办库〔2020〕123号）中《快递包装政府采购需求标准（试行）》。</w:t>
      </w:r>
      <w:r/>
    </w:p>
    <w:p>
      <w:pPr>
        <w:ind w:firstLine="540"/>
        <w:spacing w:line="360" w:lineRule="auto"/>
        <w:rPr>
          <w:rFonts w:ascii="宋体" w:hAnsi="宋体" w:cs="宋体"/>
          <w:b/>
          <w:bCs/>
          <w:sz w:val="24"/>
        </w:rPr>
      </w:pPr>
      <w:r>
        <w:rPr>
          <w:rFonts w:hint="eastAsia" w:ascii="宋体" w:hAnsi="宋体" w:cs="宋体"/>
          <w:b/>
          <w:bCs/>
          <w:sz w:val="24"/>
        </w:rPr>
        <w:t xml:space="preserve">第七条 技术资料</w:t>
      </w:r>
      <w:r/>
    </w:p>
    <w:p>
      <w:pPr>
        <w:ind w:firstLine="540"/>
        <w:spacing w:line="360" w:lineRule="auto"/>
        <w:rPr>
          <w:rFonts w:ascii="宋体" w:hAnsi="宋体" w:cs="宋体"/>
          <w:sz w:val="24"/>
        </w:rPr>
      </w:pPr>
      <w:r>
        <w:rPr>
          <w:rFonts w:hint="eastAsia" w:ascii="宋体" w:hAnsi="宋体" w:cs="宋体"/>
          <w:sz w:val="24"/>
        </w:rPr>
        <w:t xml:space="preserve">7.1 技术资料随合同标的同时交付给买方。</w:t>
      </w:r>
      <w:r/>
    </w:p>
    <w:p>
      <w:pPr>
        <w:ind w:firstLine="540"/>
        <w:spacing w:line="360" w:lineRule="auto"/>
        <w:rPr>
          <w:rFonts w:ascii="宋体" w:hAnsi="宋体" w:cs="宋体"/>
          <w:b/>
          <w:bCs/>
          <w:sz w:val="24"/>
        </w:rPr>
      </w:pPr>
      <w:r>
        <w:rPr>
          <w:rFonts w:hint="eastAsia" w:ascii="宋体" w:hAnsi="宋体" w:cs="宋体"/>
          <w:b/>
          <w:bCs/>
          <w:sz w:val="24"/>
        </w:rPr>
        <w:t xml:space="preserve">第八条 安装：本项目不需要安装。</w:t>
      </w:r>
      <w:r/>
    </w:p>
    <w:p>
      <w:pPr>
        <w:ind w:firstLine="540"/>
        <w:spacing w:line="360" w:lineRule="auto"/>
        <w:rPr>
          <w:rFonts w:ascii="宋体" w:hAnsi="宋体" w:cs="宋体"/>
          <w:b/>
          <w:bCs/>
          <w:sz w:val="24"/>
        </w:rPr>
      </w:pPr>
      <w:r>
        <w:rPr>
          <w:rFonts w:hint="eastAsia" w:ascii="宋体" w:hAnsi="宋体" w:cs="宋体"/>
          <w:b/>
          <w:bCs/>
          <w:sz w:val="24"/>
        </w:rPr>
        <w:t xml:space="preserve">第九条 验收</w:t>
      </w:r>
      <w:r/>
    </w:p>
    <w:p>
      <w:pPr>
        <w:ind w:firstLine="540"/>
        <w:spacing w:line="360" w:lineRule="auto"/>
        <w:rPr>
          <w:rFonts w:ascii="宋体" w:hAnsi="宋体" w:cs="宋体"/>
          <w:sz w:val="24"/>
        </w:rPr>
      </w:pPr>
      <w:r>
        <w:rPr>
          <w:rFonts w:hint="eastAsia" w:ascii="宋体" w:hAnsi="宋体" w:cs="宋体"/>
          <w:sz w:val="24"/>
        </w:rPr>
        <w:t xml:space="preserve">9.1 合同标的的验收应在卖方授权代表的参与下进行。合同标的全部交付后，卖方可向买方书面提出验收要求，买方在接到书面要求后</w:t>
      </w:r>
      <w:r>
        <w:rPr>
          <w:rFonts w:hint="eastAsia" w:ascii="宋体" w:hAnsi="宋体" w:cs="宋体"/>
          <w:sz w:val="24"/>
          <w:u w:val="single"/>
        </w:rPr>
        <w:t xml:space="preserve"> 3 </w:t>
      </w:r>
      <w:r>
        <w:rPr>
          <w:rFonts w:hint="eastAsia" w:ascii="宋体" w:hAnsi="宋体" w:cs="宋体"/>
          <w:sz w:val="24"/>
        </w:rPr>
        <w:t xml:space="preserve">日进行验收。如果验收因卖方原因发生迟延等情况下发生额外费用，买方有权就因迟延发生的损害和损失和任何额外费用请求赔偿。</w:t>
      </w:r>
      <w:r/>
    </w:p>
    <w:p>
      <w:pPr>
        <w:ind w:firstLine="540"/>
        <w:spacing w:line="360" w:lineRule="auto"/>
        <w:rPr>
          <w:rFonts w:ascii="宋体" w:hAnsi="宋体" w:cs="宋体"/>
          <w:sz w:val="24"/>
        </w:rPr>
      </w:pPr>
      <w:r>
        <w:rPr>
          <w:rFonts w:hint="eastAsia" w:ascii="宋体" w:hAnsi="宋体" w:cs="宋体"/>
          <w:sz w:val="24"/>
        </w:rPr>
        <w:t xml:space="preserve">9.2由买方进行验收；经买方验收不合格的，卖方在接到买方通知后三日内整改，并保证再次验收合格。</w:t>
      </w:r>
      <w:r>
        <w:rPr>
          <w:rFonts w:hint="eastAsia" w:ascii="宋体" w:hAnsi="宋体" w:cs="宋体"/>
          <w:b/>
          <w:bCs/>
          <w:sz w:val="24"/>
        </w:rPr>
        <w:t xml:space="preserve">如已超过</w:t>
      </w:r>
      <w:r>
        <w:rPr>
          <w:rFonts w:hint="eastAsia" w:ascii="宋体" w:hAnsi="宋体" w:cs="宋体"/>
          <w:b/>
          <w:bCs/>
          <w:sz w:val="24"/>
          <w:u w:val="single"/>
        </w:rPr>
        <w:t xml:space="preserve"> 1 </w:t>
      </w:r>
      <w:r>
        <w:rPr>
          <w:rFonts w:hint="eastAsia" w:ascii="宋体" w:hAnsi="宋体" w:cs="宋体"/>
          <w:b/>
          <w:bCs/>
          <w:sz w:val="24"/>
        </w:rPr>
        <w:t xml:space="preserve">天交货期限，</w:t>
      </w:r>
      <w:r>
        <w:rPr>
          <w:rFonts w:hint="eastAsia" w:ascii="宋体" w:hAnsi="宋体" w:cs="宋体"/>
          <w:sz w:val="24"/>
        </w:rPr>
        <w:t xml:space="preserve">卖方每天应按合同标的金额的百分之五 (5%)的比率支付违约金。</w:t>
      </w:r>
      <w:r/>
    </w:p>
    <w:p>
      <w:pPr>
        <w:ind w:firstLine="540"/>
        <w:spacing w:line="360" w:lineRule="auto"/>
        <w:rPr>
          <w:rFonts w:ascii="宋体" w:hAnsi="宋体" w:cs="宋体"/>
          <w:b/>
          <w:bCs/>
          <w:sz w:val="24"/>
        </w:rPr>
      </w:pPr>
      <w:r>
        <w:rPr>
          <w:rFonts w:hint="eastAsia" w:ascii="宋体" w:hAnsi="宋体" w:cs="宋体"/>
          <w:b/>
          <w:bCs/>
          <w:sz w:val="24"/>
        </w:rPr>
        <w:t xml:space="preserve">第十条 索赔</w:t>
      </w:r>
      <w:r/>
    </w:p>
    <w:p>
      <w:pPr>
        <w:ind w:firstLine="540"/>
        <w:spacing w:line="360" w:lineRule="auto"/>
        <w:rPr>
          <w:rFonts w:ascii="宋体" w:hAnsi="宋体" w:cs="宋体"/>
          <w:sz w:val="24"/>
        </w:rPr>
      </w:pPr>
      <w:r>
        <w:rPr>
          <w:rFonts w:hint="eastAsia" w:ascii="宋体" w:hAnsi="宋体" w:cs="宋体"/>
          <w:sz w:val="24"/>
        </w:rPr>
        <w:t xml:space="preserve">10.1买方有权选择本条款规定的任意或全部救济方式。</w:t>
      </w:r>
      <w:r/>
    </w:p>
    <w:p>
      <w:pPr>
        <w:ind w:firstLine="540"/>
        <w:spacing w:line="360" w:lineRule="auto"/>
        <w:rPr>
          <w:rFonts w:ascii="宋体" w:hAnsi="宋体" w:cs="宋体"/>
          <w:sz w:val="24"/>
        </w:rPr>
      </w:pPr>
      <w:r>
        <w:rPr>
          <w:rFonts w:hint="eastAsia" w:ascii="宋体" w:hAnsi="宋体" w:cs="宋体"/>
          <w:sz w:val="24"/>
        </w:rPr>
        <w:t xml:space="preserve">10.2卖方应在收到买方索赔要求后14日内作出书面回复，否则该索赔要求将被视为已被卖方接受。卖方应在买方发出索赔要求后14日内，按照买方选择的救济方法解决索赔事宜。</w:t>
      </w:r>
      <w:r/>
    </w:p>
    <w:p>
      <w:pPr>
        <w:ind w:firstLine="540"/>
        <w:spacing w:line="360" w:lineRule="auto"/>
        <w:rPr>
          <w:rFonts w:ascii="宋体" w:hAnsi="宋体" w:cs="宋体"/>
          <w:b/>
          <w:bCs/>
          <w:sz w:val="24"/>
        </w:rPr>
      </w:pPr>
      <w:r>
        <w:rPr>
          <w:rFonts w:hint="eastAsia" w:ascii="宋体" w:hAnsi="宋体" w:cs="宋体"/>
          <w:b/>
          <w:bCs/>
          <w:sz w:val="24"/>
        </w:rPr>
        <w:t xml:space="preserve">第十一条 不可抗力</w:t>
      </w:r>
      <w:r/>
    </w:p>
    <w:p>
      <w:pPr>
        <w:ind w:firstLine="540"/>
        <w:spacing w:line="360" w:lineRule="auto"/>
        <w:rPr>
          <w:rFonts w:ascii="宋体" w:hAnsi="宋体" w:cs="宋体"/>
          <w:sz w:val="24"/>
        </w:rPr>
      </w:pPr>
      <w:r>
        <w:rPr>
          <w:rFonts w:hint="eastAsia" w:ascii="宋体" w:hAnsi="宋体" w:cs="宋体"/>
          <w:sz w:val="24"/>
        </w:rPr>
        <w:t xml:space="preserve">11.1 如果不可抗力事件的影响持续超过20日，合同任何一方均有权发出书面通知终止合同。</w:t>
      </w:r>
      <w:r/>
    </w:p>
    <w:p>
      <w:pPr>
        <w:ind w:firstLine="540"/>
        <w:spacing w:line="360" w:lineRule="auto"/>
        <w:rPr>
          <w:rFonts w:ascii="宋体" w:hAnsi="宋体" w:cs="宋体"/>
          <w:b/>
          <w:bCs/>
          <w:sz w:val="24"/>
        </w:rPr>
      </w:pPr>
      <w:r>
        <w:rPr>
          <w:rFonts w:hint="eastAsia" w:ascii="宋体" w:hAnsi="宋体" w:cs="宋体"/>
          <w:b/>
          <w:bCs/>
          <w:sz w:val="24"/>
        </w:rPr>
        <w:t xml:space="preserve">第十二条 合同的终止</w:t>
      </w:r>
      <w:r/>
    </w:p>
    <w:p>
      <w:pPr>
        <w:ind w:firstLine="540"/>
        <w:spacing w:line="360" w:lineRule="auto"/>
        <w:rPr>
          <w:rFonts w:ascii="宋体" w:hAnsi="宋体" w:cs="宋体"/>
          <w:sz w:val="24"/>
        </w:rPr>
      </w:pPr>
      <w:r>
        <w:rPr>
          <w:rFonts w:hint="eastAsia" w:ascii="宋体" w:hAnsi="宋体" w:cs="宋体"/>
          <w:sz w:val="24"/>
        </w:rPr>
        <w:t xml:space="preserve">12.1如果卖方有下述违约行为，买方可以全部或部分地终止合同：</w:t>
      </w:r>
      <w:r/>
    </w:p>
    <w:p>
      <w:pPr>
        <w:ind w:firstLine="540"/>
        <w:spacing w:line="360" w:lineRule="auto"/>
        <w:rPr>
          <w:rFonts w:ascii="宋体" w:hAnsi="宋体" w:cs="宋体"/>
          <w:sz w:val="24"/>
        </w:rPr>
      </w:pPr>
      <w:r>
        <w:rPr>
          <w:rFonts w:hint="eastAsia" w:ascii="宋体" w:hAnsi="宋体" w:cs="宋体"/>
          <w:sz w:val="24"/>
        </w:rPr>
        <w:t xml:space="preserve">卖方在合同规定的交货期限后</w:t>
      </w:r>
      <w:r>
        <w:rPr>
          <w:rFonts w:hint="eastAsia" w:ascii="宋体" w:hAnsi="宋体" w:cs="宋体"/>
          <w:sz w:val="24"/>
          <w:u w:val="single"/>
        </w:rPr>
        <w:t xml:space="preserve">1</w:t>
      </w:r>
      <w:r>
        <w:rPr>
          <w:rFonts w:hint="eastAsia" w:ascii="宋体" w:hAnsi="宋体" w:cs="宋体"/>
          <w:sz w:val="24"/>
        </w:rPr>
        <w:t xml:space="preserve">日内仍未能交付合同标的和技术资料；或者卖方未能履行合同项下任何其它义务，并且在收到买方违约通知后</w:t>
      </w:r>
      <w:r>
        <w:rPr>
          <w:rFonts w:hint="eastAsia" w:ascii="宋体" w:hAnsi="宋体" w:cs="宋体"/>
          <w:sz w:val="24"/>
          <w:u w:val="single"/>
        </w:rPr>
        <w:t xml:space="preserve">1</w:t>
      </w:r>
      <w:r>
        <w:rPr>
          <w:rFonts w:hint="eastAsia" w:ascii="宋体" w:hAnsi="宋体" w:cs="宋体"/>
          <w:sz w:val="24"/>
        </w:rPr>
        <w:t xml:space="preserve">日内仍未能对其违约行为作出补救。</w:t>
      </w:r>
      <w:r/>
    </w:p>
    <w:p>
      <w:pPr>
        <w:ind w:firstLine="540"/>
        <w:spacing w:line="360" w:lineRule="auto"/>
        <w:rPr>
          <w:rFonts w:ascii="宋体" w:hAnsi="宋体" w:cs="宋体"/>
          <w:sz w:val="24"/>
        </w:rPr>
      </w:pPr>
      <w:r>
        <w:rPr>
          <w:rFonts w:hint="eastAsia" w:ascii="宋体" w:hAnsi="宋体" w:cs="宋体"/>
          <w:sz w:val="24"/>
        </w:rPr>
        <w:t xml:space="preserve">12.2 在买方全部或部分终止合同的情况下，买方可以以适当的条件取得与未按合同规定交付的标的、文件和服务，卖方应承担买方由此发生的额外费用。但是，卖方仍应继续履行合同义务中没有终止的部分。</w:t>
      </w:r>
      <w:r/>
    </w:p>
    <w:p>
      <w:pPr>
        <w:ind w:firstLine="540"/>
        <w:spacing w:line="360" w:lineRule="auto"/>
        <w:rPr>
          <w:rFonts w:ascii="宋体" w:hAnsi="宋体" w:cs="宋体"/>
          <w:b/>
          <w:bCs/>
          <w:sz w:val="24"/>
        </w:rPr>
      </w:pPr>
      <w:r>
        <w:rPr>
          <w:rFonts w:hint="eastAsia" w:ascii="宋体" w:hAnsi="宋体" w:cs="宋体"/>
          <w:b/>
          <w:bCs/>
          <w:sz w:val="24"/>
        </w:rPr>
        <w:t xml:space="preserve">第十三条 争议的解决</w:t>
      </w:r>
      <w:r/>
    </w:p>
    <w:p>
      <w:pPr>
        <w:ind w:firstLine="540"/>
        <w:spacing w:line="360" w:lineRule="auto"/>
        <w:rPr>
          <w:rFonts w:ascii="宋体" w:hAnsi="宋体" w:cs="宋体"/>
          <w:sz w:val="24"/>
        </w:rPr>
      </w:pPr>
      <w:r>
        <w:rPr>
          <w:rFonts w:hint="eastAsia" w:ascii="宋体" w:hAnsi="宋体" w:cs="宋体"/>
          <w:sz w:val="24"/>
        </w:rPr>
        <w:t xml:space="preserve">13.1如果不能协商一致，合同任何一方有权向买方所在地人民法院提起诉讼。</w:t>
      </w:r>
      <w:r/>
    </w:p>
    <w:p>
      <w:pPr>
        <w:ind w:firstLine="540"/>
        <w:spacing w:line="360" w:lineRule="auto"/>
        <w:rPr>
          <w:rFonts w:ascii="宋体" w:hAnsi="宋体" w:cs="宋体"/>
          <w:sz w:val="24"/>
        </w:rPr>
      </w:pPr>
      <w:r>
        <w:rPr>
          <w:rFonts w:hint="eastAsia" w:ascii="宋体" w:hAnsi="宋体" w:cs="宋体"/>
          <w:sz w:val="24"/>
        </w:rPr>
        <w:t xml:space="preserve">13.2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一切费用。</w:t>
      </w:r>
      <w:r/>
    </w:p>
    <w:p>
      <w:pPr>
        <w:ind w:firstLine="540"/>
        <w:spacing w:line="360" w:lineRule="auto"/>
        <w:rPr>
          <w:rFonts w:ascii="宋体" w:hAnsi="宋体" w:cs="宋体"/>
          <w:b/>
          <w:bCs/>
          <w:sz w:val="24"/>
        </w:rPr>
      </w:pPr>
      <w:r>
        <w:rPr>
          <w:rFonts w:hint="eastAsia" w:ascii="宋体" w:hAnsi="宋体" w:cs="宋体"/>
          <w:b/>
          <w:bCs/>
          <w:sz w:val="24"/>
        </w:rPr>
        <w:t xml:space="preserve">第十四条 合同生效及其他</w:t>
      </w:r>
      <w:r/>
    </w:p>
    <w:p>
      <w:pPr>
        <w:ind w:firstLine="540"/>
        <w:spacing w:line="360" w:lineRule="auto"/>
        <w:rPr>
          <w:rFonts w:ascii="宋体" w:hAnsi="宋体" w:cs="宋体"/>
          <w:sz w:val="24"/>
        </w:rPr>
      </w:pPr>
      <w:r>
        <w:rPr>
          <w:rFonts w:hint="eastAsia" w:ascii="宋体" w:hAnsi="宋体" w:cs="宋体"/>
          <w:sz w:val="24"/>
        </w:rPr>
        <w:t xml:space="preserve">14.1 按照《财政部关于做好政府采购信息公开工作的通知》（财库〔2015〕135号），买方依据《保守国家秘密法》等法律制度规定确定本合同</w:t>
      </w:r>
      <w:r>
        <w:rPr>
          <w:rFonts w:hint="eastAsia" w:ascii="宋体" w:hAnsi="宋体" w:cs="宋体"/>
          <w:sz w:val="24"/>
          <w:u w:val="single"/>
        </w:rPr>
        <w:t xml:space="preserve">      </w:t>
      </w:r>
      <w:r>
        <w:rPr>
          <w:rFonts w:hint="eastAsia" w:ascii="宋体" w:hAnsi="宋体" w:cs="宋体"/>
          <w:sz w:val="24"/>
        </w:rPr>
        <w:t xml:space="preserve">部分涉及国家秘密，该涉及国家秘密部分不公告；买方依据《反不正当竞争法》等法律制度的规定与卖方约定本合同</w:t>
      </w:r>
      <w:r>
        <w:rPr>
          <w:rFonts w:hint="eastAsia" w:ascii="宋体" w:hAnsi="宋体" w:cs="宋体"/>
          <w:sz w:val="24"/>
          <w:u w:val="single"/>
        </w:rPr>
        <w:t xml:space="preserve">     </w:t>
      </w:r>
      <w:r>
        <w:rPr>
          <w:rFonts w:hint="eastAsia" w:ascii="宋体" w:hAnsi="宋体" w:cs="宋体"/>
          <w:sz w:val="24"/>
        </w:rPr>
        <w:t xml:space="preserve">部分涉及商业秘密，该涉及商业秘密部分不公告。</w:t>
      </w:r>
      <w:r/>
    </w:p>
    <w:p>
      <w:pPr>
        <w:ind w:firstLine="540"/>
        <w:spacing w:line="360" w:lineRule="auto"/>
        <w:rPr>
          <w:rFonts w:ascii="宋体" w:hAnsi="宋体" w:cs="宋体"/>
          <w:sz w:val="24"/>
        </w:rPr>
      </w:pPr>
      <w:r>
        <w:rPr>
          <w:rFonts w:hint="eastAsia" w:ascii="宋体" w:hAnsi="宋体" w:cs="宋体"/>
          <w:sz w:val="24"/>
        </w:rPr>
        <w:t xml:space="preserve">14.2 合同双方的通讯地址： </w:t>
      </w:r>
      <w:r/>
    </w:p>
    <w:p>
      <w:pPr>
        <w:ind w:firstLine="540"/>
        <w:spacing w:line="360" w:lineRule="auto"/>
        <w:rPr>
          <w:rFonts w:ascii="宋体" w:hAnsi="宋体" w:cs="宋体"/>
          <w:sz w:val="24"/>
        </w:rPr>
      </w:pPr>
      <w:r>
        <w:rPr>
          <w:rFonts w:hint="eastAsia" w:ascii="宋体" w:hAnsi="宋体" w:cs="宋体"/>
          <w:sz w:val="24"/>
        </w:rPr>
        <w:t xml:space="preserve">买方:</w:t>
      </w:r>
      <w:r/>
    </w:p>
    <w:p>
      <w:pPr>
        <w:ind w:firstLine="540"/>
        <w:spacing w:line="360" w:lineRule="auto"/>
        <w:rPr>
          <w:rFonts w:ascii="宋体" w:hAnsi="宋体" w:cs="宋体"/>
          <w:sz w:val="24"/>
        </w:rPr>
      </w:pPr>
      <w:r>
        <w:rPr>
          <w:rFonts w:hint="eastAsia" w:ascii="宋体" w:hAnsi="宋体" w:cs="宋体"/>
          <w:sz w:val="24"/>
        </w:rPr>
        <w:t xml:space="preserve">地址: </w:t>
      </w:r>
      <w:r/>
    </w:p>
    <w:p>
      <w:pPr>
        <w:ind w:firstLine="540"/>
        <w:spacing w:line="360" w:lineRule="auto"/>
        <w:rPr>
          <w:rFonts w:ascii="宋体" w:hAnsi="宋体" w:cs="宋体"/>
          <w:sz w:val="24"/>
        </w:rPr>
      </w:pPr>
      <w:r>
        <w:rPr>
          <w:rFonts w:hint="eastAsia" w:ascii="宋体" w:hAnsi="宋体" w:cs="宋体"/>
          <w:sz w:val="24"/>
        </w:rPr>
        <w:t xml:space="preserve">邮编: </w:t>
      </w:r>
      <w:r/>
    </w:p>
    <w:p>
      <w:pPr>
        <w:ind w:firstLine="540"/>
        <w:spacing w:line="360" w:lineRule="auto"/>
        <w:rPr>
          <w:rFonts w:ascii="宋体" w:hAnsi="宋体" w:cs="宋体"/>
          <w:sz w:val="24"/>
        </w:rPr>
      </w:pPr>
      <w:r>
        <w:rPr>
          <w:rFonts w:hint="eastAsia" w:ascii="宋体" w:hAnsi="宋体" w:cs="宋体"/>
          <w:sz w:val="24"/>
        </w:rPr>
        <w:t xml:space="preserve">电话: </w:t>
      </w:r>
      <w:r/>
    </w:p>
    <w:p>
      <w:pPr>
        <w:ind w:firstLine="540"/>
        <w:spacing w:line="360" w:lineRule="auto"/>
        <w:rPr>
          <w:rFonts w:ascii="宋体" w:hAnsi="宋体" w:cs="宋体"/>
          <w:sz w:val="24"/>
        </w:rPr>
      </w:pPr>
      <w:r>
        <w:rPr>
          <w:rFonts w:ascii="宋体" w:hAnsi="宋体" w:cs="宋体"/>
          <w:sz w:val="24"/>
        </w:rPr>
      </w:r>
      <w:r/>
    </w:p>
    <w:p>
      <w:pPr>
        <w:ind w:firstLine="540"/>
        <w:spacing w:line="360" w:lineRule="auto"/>
        <w:rPr>
          <w:rFonts w:ascii="宋体" w:hAnsi="宋体" w:cs="宋体"/>
          <w:sz w:val="24"/>
        </w:rPr>
      </w:pPr>
      <w:r>
        <w:rPr>
          <w:rFonts w:hint="eastAsia" w:ascii="宋体" w:hAnsi="宋体" w:cs="宋体"/>
          <w:sz w:val="24"/>
        </w:rPr>
        <w:t xml:space="preserve">卖方: </w:t>
      </w:r>
      <w:r/>
    </w:p>
    <w:p>
      <w:pPr>
        <w:ind w:firstLine="540"/>
        <w:spacing w:line="360" w:lineRule="auto"/>
        <w:rPr>
          <w:rFonts w:ascii="宋体" w:hAnsi="宋体" w:cs="宋体"/>
          <w:sz w:val="24"/>
        </w:rPr>
      </w:pPr>
      <w:r>
        <w:rPr>
          <w:rFonts w:hint="eastAsia" w:ascii="宋体" w:hAnsi="宋体" w:cs="宋体"/>
          <w:sz w:val="24"/>
        </w:rPr>
        <w:t xml:space="preserve">地址: </w:t>
      </w:r>
      <w:r/>
    </w:p>
    <w:p>
      <w:pPr>
        <w:ind w:firstLine="540"/>
        <w:spacing w:line="360" w:lineRule="auto"/>
        <w:rPr>
          <w:rFonts w:ascii="宋体" w:hAnsi="宋体" w:cs="宋体"/>
          <w:sz w:val="24"/>
        </w:rPr>
      </w:pPr>
      <w:r>
        <w:rPr>
          <w:rFonts w:hint="eastAsia" w:ascii="宋体" w:hAnsi="宋体" w:cs="宋体"/>
          <w:sz w:val="24"/>
        </w:rPr>
        <w:t xml:space="preserve">邮编: </w:t>
      </w:r>
      <w:r/>
    </w:p>
    <w:p>
      <w:pPr>
        <w:ind w:firstLine="540"/>
        <w:spacing w:line="360" w:lineRule="auto"/>
        <w:rPr>
          <w:rFonts w:ascii="宋体" w:hAnsi="宋体" w:cs="宋体"/>
          <w:sz w:val="30"/>
          <w:szCs w:val="30"/>
        </w:rPr>
      </w:pPr>
      <w:r>
        <w:rPr>
          <w:rFonts w:hint="eastAsia" w:ascii="宋体" w:hAnsi="宋体" w:cs="宋体"/>
          <w:sz w:val="24"/>
        </w:rPr>
        <w:t xml:space="preserve">电话: </w:t>
      </w:r>
      <w:r>
        <w:rPr>
          <w:rFonts w:hint="eastAsia" w:ascii="宋体" w:hAnsi="宋体" w:cs="宋体"/>
          <w:sz w:val="24"/>
        </w:rPr>
        <w:br w:type="page" w:clear="all"/>
      </w:r>
      <w:r>
        <w:rPr>
          <w:rFonts w:hint="eastAsia" w:ascii="宋体" w:hAnsi="宋体" w:cs="宋体"/>
          <w:b/>
          <w:bCs/>
          <w:sz w:val="30"/>
          <w:szCs w:val="30"/>
        </w:rPr>
        <w:t xml:space="preserve">合同附件</w:t>
      </w:r>
      <w:r/>
    </w:p>
    <w:p>
      <w:pPr>
        <w:tabs>
          <w:tab w:val="left" w:pos="7506" w:leader="none"/>
        </w:tabs>
        <w:rPr>
          <w:rFonts w:ascii="宋体" w:hAnsi="宋体" w:cs="宋体"/>
          <w:sz w:val="24"/>
        </w:rPr>
      </w:pPr>
      <w:r>
        <w:rPr>
          <w:rFonts w:hint="eastAsia" w:ascii="宋体" w:hAnsi="宋体" w:cs="宋体"/>
          <w:sz w:val="24"/>
        </w:rPr>
        <w:tab/>
      </w:r>
      <w:r/>
    </w:p>
    <w:p>
      <w:pPr>
        <w:jc w:val="center"/>
        <w:rPr>
          <w:rFonts w:ascii="宋体" w:hAnsi="宋体" w:cs="宋体"/>
          <w:sz w:val="24"/>
        </w:rPr>
      </w:pPr>
      <w:r>
        <w:rPr>
          <w:rFonts w:hint="eastAsia" w:ascii="宋体" w:hAnsi="宋体" w:cs="宋体"/>
          <w:sz w:val="24"/>
        </w:rPr>
        <w:t xml:space="preserve">目录</w:t>
      </w:r>
      <w:r/>
    </w:p>
    <w:p>
      <w:pPr>
        <w:jc w:val="center"/>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合同附件1：合同协议书</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合同附件2：技术规格和技术性能</w:t>
      </w:r>
      <w:r/>
    </w:p>
    <w:p>
      <w:pPr>
        <w:spacing w:line="360" w:lineRule="auto"/>
        <w:rPr>
          <w:rFonts w:ascii="宋体" w:hAnsi="宋体" w:cs="宋体"/>
          <w:sz w:val="24"/>
        </w:rPr>
      </w:pPr>
      <w:r>
        <w:rPr>
          <w:rFonts w:hint="eastAsia" w:ascii="宋体" w:hAnsi="宋体" w:cs="宋体"/>
          <w:sz w:val="24"/>
        </w:rPr>
        <w:t xml:space="preserve">(要求见招标文件第六章《采购需求》</w:t>
      </w:r>
      <w:r>
        <w:rPr>
          <w:rFonts w:hint="eastAsia" w:ascii="宋体" w:hAnsi="宋体" w:cs="宋体"/>
          <w:b/>
          <w:bCs/>
          <w:sz w:val="24"/>
        </w:rPr>
        <w:t xml:space="preserve">)</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合同附件3：供货范围和价格清单</w:t>
      </w:r>
      <w:r/>
    </w:p>
    <w:p>
      <w:pPr>
        <w:spacing w:line="360" w:lineRule="auto"/>
        <w:rPr>
          <w:rFonts w:ascii="宋体" w:hAnsi="宋体" w:cs="宋体"/>
          <w:sz w:val="24"/>
        </w:rPr>
      </w:pPr>
      <w:r>
        <w:rPr>
          <w:rFonts w:hint="eastAsia" w:ascii="宋体" w:hAnsi="宋体" w:cs="宋体"/>
          <w:sz w:val="24"/>
        </w:rPr>
        <w:t xml:space="preserve">(要求见招标文件附件中《开标一览表》和《分项价格表》；具体详见卖方投标文件中《开标一览表》和《分项价格表》。)</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合同附件4：采购需求</w:t>
      </w:r>
      <w:r/>
    </w:p>
    <w:p>
      <w:pPr>
        <w:spacing w:line="360" w:lineRule="auto"/>
        <w:rPr>
          <w:rFonts w:ascii="宋体" w:hAnsi="宋体" w:cs="宋体"/>
          <w:sz w:val="24"/>
        </w:rPr>
      </w:pPr>
      <w:r>
        <w:rPr>
          <w:rFonts w:hint="eastAsia" w:ascii="宋体" w:hAnsi="宋体" w:cs="宋体"/>
          <w:sz w:val="24"/>
        </w:rPr>
        <w:t xml:space="preserve">(见招标文件《采购需求》。)</w:t>
      </w:r>
      <w:r/>
    </w:p>
    <w:p>
      <w:pPr>
        <w:rPr>
          <w:rFonts w:ascii="宋体" w:hAnsi="宋体" w:cs="宋体"/>
          <w:sz w:val="24"/>
        </w:rPr>
      </w:pPr>
      <w:r>
        <w:rPr>
          <w:rFonts w:ascii="宋体" w:hAnsi="宋体" w:cs="宋体"/>
          <w:sz w:val="24"/>
        </w:rPr>
      </w:r>
      <w:r/>
    </w:p>
    <w:p>
      <w:pPr>
        <w:ind w:firstLine="2700"/>
        <w:rPr>
          <w:rFonts w:ascii="宋体" w:hAnsi="宋体" w:cs="宋体"/>
          <w:sz w:val="30"/>
          <w:szCs w:val="30"/>
        </w:rPr>
      </w:pPr>
      <w:r>
        <w:rPr>
          <w:rFonts w:ascii="宋体" w:hAnsi="宋体" w:cs="宋体"/>
          <w:sz w:val="30"/>
          <w:szCs w:val="30"/>
        </w:rPr>
      </w:r>
      <w:r/>
    </w:p>
    <w:p>
      <w:pPr>
        <w:ind w:firstLine="2700"/>
        <w:rPr>
          <w:rFonts w:ascii="宋体" w:hAnsi="宋体" w:cs="宋体"/>
          <w:sz w:val="30"/>
          <w:szCs w:val="30"/>
        </w:rPr>
      </w:pPr>
      <w:r>
        <w:rPr>
          <w:rFonts w:ascii="宋体" w:hAnsi="宋体" w:cs="宋体"/>
          <w:sz w:val="30"/>
          <w:szCs w:val="30"/>
        </w:rPr>
      </w:r>
      <w:r/>
    </w:p>
    <w:p>
      <w:pPr>
        <w:ind w:firstLine="2700"/>
        <w:rPr>
          <w:rFonts w:ascii="宋体" w:hAnsi="宋体" w:cs="宋体"/>
          <w:sz w:val="30"/>
          <w:szCs w:val="30"/>
        </w:rPr>
      </w:pPr>
      <w:r>
        <w:rPr>
          <w:rFonts w:ascii="宋体" w:hAnsi="宋体" w:cs="宋体"/>
          <w:sz w:val="30"/>
          <w:szCs w:val="30"/>
        </w:rPr>
      </w:r>
      <w:r/>
    </w:p>
    <w:p>
      <w:pPr>
        <w:ind w:firstLine="2700"/>
        <w:rPr>
          <w:rFonts w:ascii="宋体" w:hAnsi="宋体" w:cs="宋体"/>
          <w:sz w:val="30"/>
          <w:szCs w:val="30"/>
        </w:rPr>
      </w:pPr>
      <w:r>
        <w:rPr>
          <w:rFonts w:ascii="宋体" w:hAnsi="宋体" w:cs="宋体"/>
          <w:sz w:val="30"/>
          <w:szCs w:val="30"/>
        </w:rPr>
      </w:r>
      <w:r/>
    </w:p>
    <w:p>
      <w:pPr>
        <w:jc w:val="center"/>
        <w:rPr>
          <w:rFonts w:ascii="宋体" w:hAnsi="宋体" w:cs="宋体"/>
          <w:sz w:val="30"/>
          <w:szCs w:val="30"/>
        </w:rPr>
      </w:pPr>
      <w:r>
        <w:rPr>
          <w:rFonts w:ascii="宋体" w:hAnsi="宋体" w:cs="宋体"/>
          <w:sz w:val="30"/>
          <w:szCs w:val="30"/>
        </w:rPr>
      </w:r>
      <w:r/>
    </w:p>
    <w:p>
      <w:pPr>
        <w:rPr>
          <w:rFonts w:ascii="宋体" w:hAnsi="宋体" w:cs="宋体"/>
          <w:b/>
          <w:bCs/>
          <w:sz w:val="24"/>
        </w:rPr>
        <w:sectPr>
          <w:headerReference w:type="default" r:id="rId9"/>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
          <w:bCs/>
          <w:sz w:val="24"/>
        </w:rPr>
      </w:r>
      <w:r/>
    </w:p>
    <w:p>
      <w:pPr>
        <w:rPr>
          <w:rFonts w:ascii="宋体" w:hAnsi="宋体" w:cs="宋体"/>
          <w:b/>
          <w:bCs/>
          <w:sz w:val="24"/>
        </w:rPr>
      </w:pPr>
      <w:r>
        <w:rPr>
          <w:rFonts w:hint="eastAsia" w:ascii="宋体" w:hAnsi="宋体" w:cs="宋体"/>
          <w:b/>
          <w:bCs/>
          <w:sz w:val="24"/>
        </w:rPr>
        <w:t xml:space="preserve">合同附件1：</w:t>
      </w:r>
      <w:r/>
    </w:p>
    <w:p>
      <w:pPr>
        <w:jc w:val="center"/>
        <w:rPr>
          <w:rFonts w:ascii="宋体" w:hAnsi="宋体" w:cs="宋体"/>
          <w:b/>
          <w:bCs/>
          <w:sz w:val="28"/>
          <w:szCs w:val="28"/>
        </w:rPr>
      </w:pPr>
      <w:r>
        <w:rPr>
          <w:rFonts w:hint="eastAsia" w:ascii="宋体" w:hAnsi="宋体" w:cs="宋体"/>
          <w:b/>
          <w:bCs/>
          <w:sz w:val="28"/>
          <w:szCs w:val="28"/>
        </w:rPr>
        <w:t xml:space="preserve">合同协议书</w:t>
      </w:r>
      <w:r/>
    </w:p>
    <w:p>
      <w:pPr>
        <w:jc w:val="right"/>
        <w:spacing w:line="360" w:lineRule="auto"/>
        <w:rPr>
          <w:rFonts w:ascii="宋体" w:hAnsi="宋体" w:cs="宋体"/>
          <w:sz w:val="24"/>
        </w:rPr>
      </w:pPr>
      <w:r>
        <w:rPr>
          <w:rFonts w:hint="eastAsia" w:ascii="宋体" w:hAnsi="宋体" w:cs="宋体"/>
          <w:sz w:val="24"/>
        </w:rPr>
        <w:t xml:space="preserve">合同编号:____________ </w:t>
      </w:r>
      <w:r/>
    </w:p>
    <w:p>
      <w:pPr>
        <w:jc w:val="right"/>
        <w:spacing w:line="360" w:lineRule="auto"/>
        <w:rPr>
          <w:rFonts w:ascii="宋体" w:hAnsi="宋体" w:cs="宋体"/>
          <w:sz w:val="24"/>
        </w:rPr>
      </w:pPr>
      <w:r>
        <w:rPr>
          <w:rFonts w:hint="eastAsia" w:ascii="宋体" w:hAnsi="宋体" w:cs="宋体"/>
          <w:sz w:val="24"/>
        </w:rPr>
        <w:t xml:space="preserve">签字日期:____________ </w:t>
      </w:r>
      <w:r/>
    </w:p>
    <w:p>
      <w:pPr>
        <w:jc w:val="right"/>
        <w:spacing w:line="360" w:lineRule="auto"/>
        <w:rPr>
          <w:rFonts w:ascii="宋体" w:hAnsi="宋体" w:cs="宋体"/>
          <w:sz w:val="24"/>
        </w:rPr>
      </w:pPr>
      <w:r>
        <w:rPr>
          <w:rFonts w:hint="eastAsia" w:ascii="宋体" w:hAnsi="宋体" w:cs="宋体"/>
          <w:sz w:val="24"/>
        </w:rPr>
        <w:t xml:space="preserve">签字地点:____________ </w:t>
      </w:r>
      <w:r/>
    </w:p>
    <w:p>
      <w:pPr>
        <w:ind w:firstLine="410"/>
        <w:spacing w:line="288" w:lineRule="auto"/>
        <w:rPr>
          <w:rFonts w:ascii="宋体" w:hAnsi="宋体" w:cs="宋体"/>
          <w:sz w:val="24"/>
        </w:rPr>
      </w:pPr>
      <w:r>
        <w:rPr>
          <w:rFonts w:ascii="宋体" w:hAnsi="宋体" w:cs="宋体"/>
          <w:sz w:val="24"/>
        </w:rPr>
      </w:r>
      <w:r/>
    </w:p>
    <w:p>
      <w:pPr>
        <w:ind w:firstLine="359"/>
        <w:spacing w:line="288" w:lineRule="auto"/>
        <w:rPr>
          <w:rFonts w:ascii="宋体" w:hAnsi="宋体" w:cs="宋体"/>
          <w:sz w:val="24"/>
        </w:rPr>
      </w:pPr>
      <w:r>
        <w:rPr>
          <w:rFonts w:hint="eastAsia" w:ascii="宋体" w:hAnsi="宋体" w:cs="宋体"/>
          <w:szCs w:val="21"/>
          <w:u w:val="single"/>
        </w:rPr>
        <w:t xml:space="preserve"> </w:t>
      </w:r>
      <w:r>
        <w:rPr>
          <w:rFonts w:hint="eastAsia" w:ascii="宋体" w:hAnsi="宋体" w:cs="宋体"/>
          <w:sz w:val="24"/>
          <w:u w:val="single"/>
        </w:rPr>
        <w:t xml:space="preserve">         </w:t>
      </w:r>
      <w:r>
        <w:rPr>
          <w:rFonts w:hint="eastAsia" w:ascii="宋体" w:hAnsi="宋体" w:cs="宋体"/>
          <w:sz w:val="24"/>
        </w:rPr>
        <w:t xml:space="preserve">（买方名称）（以下简称“买方”）已接受</w:t>
      </w:r>
      <w:r>
        <w:rPr>
          <w:rFonts w:hint="eastAsia" w:ascii="宋体" w:hAnsi="宋体" w:cs="宋体"/>
          <w:szCs w:val="21"/>
          <w:u w:val="single"/>
        </w:rPr>
        <w:t xml:space="preserve">        </w:t>
      </w:r>
      <w:r>
        <w:rPr>
          <w:rFonts w:hint="eastAsia" w:ascii="宋体" w:hAnsi="宋体" w:cs="宋体"/>
          <w:sz w:val="24"/>
        </w:rPr>
        <w:t xml:space="preserve">（卖方名称）（以下简称“卖方”）对</w:t>
      </w:r>
      <w:r>
        <w:rPr>
          <w:rFonts w:hint="eastAsia" w:ascii="宋体" w:hAnsi="宋体" w:cs="宋体"/>
          <w:szCs w:val="21"/>
          <w:u w:val="single"/>
        </w:rPr>
        <w:t xml:space="preserve">                 </w:t>
      </w:r>
      <w:r>
        <w:rPr>
          <w:rFonts w:hint="eastAsia" w:ascii="宋体" w:hAnsi="宋体" w:cs="宋体"/>
          <w:sz w:val="24"/>
        </w:rPr>
        <w:t xml:space="preserve">（项目名称）（项目编号：</w:t>
      </w:r>
      <w:r>
        <w:rPr>
          <w:rFonts w:hint="eastAsia" w:ascii="宋体" w:hAnsi="宋体" w:cs="宋体"/>
          <w:sz w:val="24"/>
          <w:u w:val="single"/>
        </w:rPr>
        <w:t xml:space="preserve">        </w:t>
      </w:r>
      <w:r>
        <w:rPr>
          <w:rFonts w:hint="eastAsia" w:ascii="宋体" w:hAnsi="宋体" w:cs="宋体"/>
          <w:sz w:val="24"/>
        </w:rPr>
        <w:t xml:space="preserve">）的投标。买方和卖方共同达成如下协议。</w:t>
      </w:r>
      <w:r/>
    </w:p>
    <w:p>
      <w:pPr>
        <w:numPr>
          <w:ilvl w:val="0"/>
          <w:numId w:val="1"/>
        </w:numPr>
        <w:spacing w:line="288" w:lineRule="auto"/>
        <w:rPr>
          <w:rFonts w:ascii="宋体" w:hAnsi="宋体" w:cs="宋体"/>
          <w:sz w:val="24"/>
        </w:rPr>
      </w:pPr>
      <w:r>
        <w:rPr>
          <w:rFonts w:hint="eastAsia" w:ascii="宋体" w:hAnsi="宋体" w:cs="宋体"/>
          <w:sz w:val="24"/>
        </w:rPr>
        <w:t xml:space="preserve">本合同协议书中的词语和术语的含义与合同条款中定义的相同。</w:t>
      </w:r>
      <w:r/>
    </w:p>
    <w:p>
      <w:pPr>
        <w:ind w:firstLine="360"/>
        <w:spacing w:line="288" w:lineRule="auto"/>
        <w:rPr>
          <w:rFonts w:ascii="宋体" w:hAnsi="宋体" w:cs="宋体"/>
          <w:sz w:val="24"/>
        </w:rPr>
      </w:pPr>
      <w:r>
        <w:rPr>
          <w:rFonts w:hint="eastAsia" w:ascii="宋体" w:hAnsi="宋体" w:cs="宋体"/>
          <w:sz w:val="24"/>
        </w:rPr>
        <w:t xml:space="preserve">2. 以下文件应构成买方和卖方之间达成的合同，若各文件之间存在含糊不清或互相冲突之处，优先顺序应按下列文件顺序解释。</w:t>
      </w:r>
      <w:r/>
    </w:p>
    <w:p>
      <w:pPr>
        <w:ind w:left="420"/>
        <w:spacing w:line="288" w:lineRule="auto"/>
        <w:rPr>
          <w:rFonts w:ascii="宋体" w:hAnsi="宋体" w:cs="宋体"/>
          <w:sz w:val="24"/>
        </w:rPr>
      </w:pPr>
      <w:r>
        <w:rPr>
          <w:rFonts w:hint="eastAsia" w:ascii="宋体" w:hAnsi="宋体" w:cs="宋体"/>
          <w:sz w:val="24"/>
        </w:rPr>
        <w:t xml:space="preserve">(1) 合同协议书</w:t>
      </w:r>
      <w:r/>
    </w:p>
    <w:p>
      <w:pPr>
        <w:ind w:left="420"/>
        <w:spacing w:line="288" w:lineRule="auto"/>
        <w:rPr>
          <w:rFonts w:ascii="宋体" w:hAnsi="宋体" w:cs="宋体"/>
          <w:sz w:val="24"/>
        </w:rPr>
      </w:pPr>
      <w:r>
        <w:rPr>
          <w:rFonts w:hint="eastAsia" w:ascii="宋体" w:hAnsi="宋体" w:cs="宋体"/>
          <w:sz w:val="24"/>
        </w:rPr>
        <w:t xml:space="preserve">(2) 中标通知书</w:t>
      </w:r>
      <w:r/>
    </w:p>
    <w:p>
      <w:pPr>
        <w:ind w:left="420"/>
        <w:spacing w:line="288" w:lineRule="auto"/>
        <w:rPr>
          <w:rFonts w:ascii="宋体" w:hAnsi="宋体" w:cs="宋体"/>
          <w:sz w:val="24"/>
        </w:rPr>
      </w:pPr>
      <w:r>
        <w:rPr>
          <w:rFonts w:hint="eastAsia" w:ascii="宋体" w:hAnsi="宋体" w:cs="宋体"/>
          <w:sz w:val="24"/>
        </w:rPr>
        <w:t xml:space="preserve">(3) 合同专用条款</w:t>
      </w:r>
      <w:r/>
    </w:p>
    <w:p>
      <w:pPr>
        <w:ind w:left="420"/>
        <w:spacing w:line="288" w:lineRule="auto"/>
        <w:rPr>
          <w:rFonts w:ascii="宋体" w:hAnsi="宋体" w:cs="宋体"/>
          <w:sz w:val="24"/>
        </w:rPr>
      </w:pPr>
      <w:r>
        <w:rPr>
          <w:rFonts w:hint="eastAsia" w:ascii="宋体" w:hAnsi="宋体" w:cs="宋体"/>
          <w:sz w:val="24"/>
        </w:rPr>
        <w:t xml:space="preserve">(4) 合同通用条款</w:t>
      </w:r>
      <w:r/>
    </w:p>
    <w:p>
      <w:pPr>
        <w:ind w:left="420"/>
        <w:spacing w:line="288" w:lineRule="auto"/>
        <w:rPr>
          <w:rFonts w:ascii="宋体" w:hAnsi="宋体" w:cs="宋体"/>
          <w:sz w:val="24"/>
        </w:rPr>
      </w:pPr>
      <w:r>
        <w:rPr>
          <w:rFonts w:hint="eastAsia" w:ascii="宋体" w:hAnsi="宋体" w:cs="宋体"/>
          <w:sz w:val="24"/>
        </w:rPr>
        <w:t xml:space="preserve">(5) 除合同附件1外的合同附件</w:t>
      </w:r>
      <w:r/>
    </w:p>
    <w:p>
      <w:pPr>
        <w:ind w:left="420"/>
        <w:spacing w:line="288" w:lineRule="auto"/>
        <w:rPr>
          <w:rFonts w:ascii="宋体" w:hAnsi="宋体" w:cs="宋体"/>
          <w:sz w:val="24"/>
        </w:rPr>
      </w:pPr>
      <w:r>
        <w:rPr>
          <w:rFonts w:hint="eastAsia" w:ascii="宋体" w:hAnsi="宋体" w:cs="宋体"/>
          <w:sz w:val="24"/>
        </w:rPr>
        <w:t xml:space="preserve">(6) 其他文件</w:t>
      </w:r>
      <w:r/>
    </w:p>
    <w:p>
      <w:pPr>
        <w:ind w:firstLine="540"/>
        <w:spacing w:line="288" w:lineRule="auto"/>
        <w:rPr>
          <w:rFonts w:ascii="宋体" w:hAnsi="宋体" w:cs="宋体"/>
          <w:sz w:val="24"/>
        </w:rPr>
      </w:pPr>
      <w:r>
        <w:rPr>
          <w:rFonts w:hint="eastAsia" w:ascii="宋体" w:hAnsi="宋体" w:cs="宋体"/>
          <w:sz w:val="24"/>
        </w:rPr>
        <w:t xml:space="preserve">3. 考虑到买方将按照本合同向卖方支付合同价款，卖方在此保证全部按照合同的规定向买方提供合同标的、技术资料、售后服务及技术培训。</w:t>
      </w:r>
      <w:r/>
    </w:p>
    <w:p>
      <w:pPr>
        <w:ind w:firstLine="540"/>
        <w:spacing w:line="288" w:lineRule="auto"/>
        <w:rPr>
          <w:rFonts w:ascii="宋体" w:hAnsi="宋体" w:cs="宋体"/>
          <w:sz w:val="24"/>
        </w:rPr>
      </w:pPr>
      <w:r>
        <w:rPr>
          <w:rFonts w:hint="eastAsia" w:ascii="宋体" w:hAnsi="宋体" w:cs="宋体"/>
          <w:sz w:val="24"/>
        </w:rPr>
        <w:t xml:space="preserve">4. 考虑到卖方将按合同规定提供合同标的、技术资料、售后服务及技术培训，买方在此保证按照合同规定的时间和方式向卖方支付合同价款。</w:t>
      </w:r>
      <w:r/>
    </w:p>
    <w:p>
      <w:pPr>
        <w:ind w:firstLine="480"/>
        <w:spacing w:line="288" w:lineRule="auto"/>
        <w:rPr>
          <w:rFonts w:ascii="宋体" w:hAnsi="宋体" w:cs="宋体"/>
          <w:sz w:val="24"/>
        </w:rPr>
      </w:pPr>
      <w:r>
        <w:rPr>
          <w:rFonts w:hint="eastAsia" w:ascii="宋体" w:hAnsi="宋体" w:cs="宋体"/>
          <w:sz w:val="24"/>
        </w:rPr>
        <w:t xml:space="preserve">5. 本合同在下列条件全部满足后生效，生效日期以下列条件全部满足的最晚日期为准： </w:t>
      </w:r>
      <w:r/>
    </w:p>
    <w:p>
      <w:pPr>
        <w:ind w:firstLine="480"/>
        <w:spacing w:line="288" w:lineRule="auto"/>
        <w:rPr>
          <w:rFonts w:ascii="宋体" w:hAnsi="宋体" w:cs="宋体"/>
          <w:sz w:val="24"/>
        </w:rPr>
      </w:pPr>
      <w:r>
        <w:rPr>
          <w:rFonts w:hint="eastAsia" w:ascii="宋体" w:hAnsi="宋体" w:cs="宋体"/>
          <w:sz w:val="24"/>
        </w:rPr>
        <w:t xml:space="preserve">(1) 双方加盖公章或合同专用章； </w:t>
      </w:r>
      <w:r/>
    </w:p>
    <w:p>
      <w:pPr>
        <w:ind w:firstLine="480"/>
        <w:spacing w:line="288" w:lineRule="auto"/>
        <w:rPr>
          <w:rFonts w:ascii="宋体" w:hAnsi="宋体" w:cs="宋体"/>
          <w:sz w:val="24"/>
        </w:rPr>
      </w:pPr>
      <w:r>
        <w:rPr>
          <w:rFonts w:hint="eastAsia" w:ascii="宋体" w:hAnsi="宋体" w:cs="宋体"/>
          <w:sz w:val="24"/>
        </w:rPr>
        <w:t xml:space="preserve">6. 合同一式</w:t>
      </w:r>
      <w:r>
        <w:rPr>
          <w:rFonts w:hint="eastAsia" w:ascii="宋体" w:hAnsi="宋体" w:cs="宋体"/>
          <w:sz w:val="24"/>
          <w:u w:val="single"/>
        </w:rPr>
        <w:t xml:space="preserve">   </w:t>
      </w:r>
      <w:r>
        <w:rPr>
          <w:rFonts w:hint="eastAsia" w:ascii="宋体" w:hAnsi="宋体" w:cs="宋体"/>
          <w:sz w:val="24"/>
        </w:rPr>
        <w:t xml:space="preserve">份，具有同等法律效力，买方</w:t>
      </w:r>
      <w:r>
        <w:rPr>
          <w:rFonts w:hint="eastAsia" w:ascii="宋体" w:hAnsi="宋体" w:cs="宋体"/>
          <w:sz w:val="24"/>
          <w:u w:val="single"/>
        </w:rPr>
        <w:t xml:space="preserve">   </w:t>
      </w:r>
      <w:r>
        <w:rPr>
          <w:rFonts w:hint="eastAsia" w:ascii="宋体" w:hAnsi="宋体" w:cs="宋体"/>
          <w:sz w:val="24"/>
        </w:rPr>
        <w:t xml:space="preserve">份，卖方</w:t>
      </w:r>
      <w:r>
        <w:rPr>
          <w:rFonts w:hint="eastAsia" w:ascii="宋体" w:hAnsi="宋体" w:cs="宋体"/>
          <w:sz w:val="24"/>
          <w:u w:val="single"/>
        </w:rPr>
        <w:t xml:space="preserve">   </w:t>
      </w:r>
      <w:r>
        <w:rPr>
          <w:rFonts w:hint="eastAsia" w:ascii="宋体" w:hAnsi="宋体" w:cs="宋体"/>
          <w:sz w:val="24"/>
        </w:rPr>
        <w:t xml:space="preserve">份。</w:t>
      </w:r>
      <w:r/>
    </w:p>
    <w:p>
      <w:pPr>
        <w:ind w:firstLine="480"/>
        <w:spacing w:line="288" w:lineRule="auto"/>
        <w:rPr>
          <w:rFonts w:ascii="宋体" w:hAnsi="宋体" w:cs="宋体"/>
          <w:sz w:val="24"/>
        </w:rPr>
      </w:pPr>
      <w:r>
        <w:rPr>
          <w:rFonts w:hint="eastAsia" w:ascii="宋体" w:hAnsi="宋体" w:cs="宋体"/>
          <w:sz w:val="24"/>
        </w:rPr>
        <w:t xml:space="preserve">7.本合同其他未尽事宜及与采购文件有矛盾之处，以采购文件[项目编号：</w:t>
      </w:r>
      <w:r>
        <w:rPr>
          <w:rFonts w:hint="eastAsia" w:ascii="宋体" w:hAnsi="宋体" w:cs="宋体"/>
          <w:sz w:val="24"/>
          <w:u w:val="single"/>
        </w:rPr>
        <w:t xml:space="preserve">            </w:t>
      </w:r>
      <w:r>
        <w:rPr>
          <w:rFonts w:hint="eastAsia" w:ascii="宋体" w:hAnsi="宋体" w:cs="宋体"/>
          <w:sz w:val="24"/>
        </w:rPr>
        <w:t xml:space="preserve">]为准。</w:t>
      </w:r>
      <w:r/>
    </w:p>
    <w:p>
      <w:pPr>
        <w:ind w:firstLine="360"/>
        <w:spacing w:line="288" w:lineRule="auto"/>
        <w:rPr>
          <w:rFonts w:ascii="宋体" w:hAnsi="宋体" w:cs="宋体"/>
          <w:sz w:val="24"/>
        </w:rPr>
      </w:pPr>
      <w:r>
        <w:rPr>
          <w:rFonts w:ascii="宋体" w:hAnsi="宋体" w:cs="宋体"/>
          <w:sz w:val="24"/>
        </w:rPr>
      </w:r>
      <w:r/>
    </w:p>
    <w:p>
      <w:pPr>
        <w:ind w:firstLine="360"/>
        <w:spacing w:line="288" w:lineRule="auto"/>
        <w:rPr>
          <w:rFonts w:ascii="宋体" w:hAnsi="宋体" w:cs="宋体"/>
          <w:sz w:val="24"/>
        </w:rPr>
      </w:pPr>
      <w:r>
        <w:rPr>
          <w:rFonts w:hint="eastAsia" w:ascii="宋体" w:hAnsi="宋体" w:cs="宋体"/>
          <w:sz w:val="24"/>
        </w:rPr>
        <w:t xml:space="preserve">买方和卖方由其正式授权代表于上述所写日期和地点签订本合同。</w:t>
      </w:r>
      <w:r/>
    </w:p>
    <w:p>
      <w:pPr>
        <w:spacing w:line="288" w:lineRule="auto"/>
        <w:rPr>
          <w:rFonts w:ascii="宋体" w:hAnsi="宋体" w:cs="宋体"/>
          <w:sz w:val="24"/>
        </w:rPr>
      </w:pPr>
      <w:r>
        <w:rPr>
          <w:rFonts w:ascii="宋体" w:hAnsi="宋体" w:cs="宋体"/>
          <w:sz w:val="24"/>
        </w:rPr>
      </w:r>
      <w:r/>
    </w:p>
    <w:p>
      <w:pPr>
        <w:spacing w:line="288" w:lineRule="auto"/>
        <w:rPr>
          <w:rFonts w:ascii="宋体" w:hAnsi="宋体" w:cs="宋体"/>
          <w:sz w:val="24"/>
        </w:rPr>
      </w:pPr>
      <w:r>
        <w:rPr>
          <w:rFonts w:hint="eastAsia" w:ascii="宋体" w:hAnsi="宋体" w:cs="宋体"/>
          <w:sz w:val="24"/>
        </w:rPr>
        <w:t xml:space="preserve">买方（签章）：____________________________________  </w:t>
      </w:r>
      <w:r/>
    </w:p>
    <w:p>
      <w:pPr>
        <w:spacing w:line="288" w:lineRule="auto"/>
        <w:rPr>
          <w:rFonts w:ascii="宋体" w:hAnsi="宋体" w:cs="宋体"/>
          <w:sz w:val="24"/>
        </w:rPr>
      </w:pPr>
      <w:r>
        <w:rPr>
          <w:rFonts w:hint="eastAsia" w:ascii="宋体" w:hAnsi="宋体" w:cs="宋体"/>
          <w:sz w:val="24"/>
        </w:rPr>
        <w:t xml:space="preserve">法定代表人或授权代表(签名)： ____________________ </w:t>
      </w:r>
      <w:r/>
    </w:p>
    <w:p>
      <w:pPr>
        <w:ind w:firstLine="3360"/>
        <w:spacing w:line="288" w:lineRule="auto"/>
        <w:rPr>
          <w:rFonts w:ascii="宋体" w:hAnsi="宋体" w:cs="宋体"/>
          <w:sz w:val="24"/>
        </w:rPr>
      </w:pPr>
      <w:r>
        <w:rPr>
          <w:rFonts w:ascii="宋体" w:hAnsi="宋体" w:cs="宋体"/>
          <w:sz w:val="24"/>
        </w:rPr>
      </w:r>
      <w:r/>
    </w:p>
    <w:p>
      <w:pPr>
        <w:spacing w:line="288" w:lineRule="auto"/>
        <w:rPr>
          <w:rFonts w:ascii="宋体" w:hAnsi="宋体" w:cs="宋体"/>
          <w:sz w:val="24"/>
        </w:rPr>
      </w:pPr>
      <w:r>
        <w:rPr>
          <w:rFonts w:hint="eastAsia" w:ascii="宋体" w:hAnsi="宋体" w:cs="宋体"/>
          <w:sz w:val="24"/>
        </w:rPr>
        <w:t xml:space="preserve">卖方（签章）： ____________________________________ </w:t>
      </w:r>
      <w:r/>
    </w:p>
    <w:p>
      <w:pPr>
        <w:pStyle w:val="873"/>
        <w:ind w:firstLine="480"/>
        <w:spacing w:line="360" w:lineRule="auto"/>
        <w:rPr>
          <w:rFonts w:ascii="宋体" w:hAnsi="宋体" w:cs="宋体"/>
          <w:color w:val="000000"/>
          <w:sz w:val="24"/>
        </w:rPr>
      </w:pPr>
      <w:r>
        <w:rPr>
          <w:rFonts w:hint="eastAsia" w:ascii="宋体" w:hAnsi="宋体" w:cs="宋体"/>
          <w:sz w:val="24"/>
        </w:rPr>
        <w:t xml:space="preserve">法定代表人或授权代表(签名)： ___________________</w:t>
      </w:r>
      <w:r>
        <w:rPr>
          <w:rFonts w:hint="eastAsia" w:ascii="宋体" w:hAnsi="宋体" w:cs="宋体"/>
          <w:color w:val="000000"/>
          <w:sz w:val="24"/>
        </w:rPr>
        <w:t xml:space="preserve">              </w:t>
      </w:r>
      <w:bookmarkEnd w:id="9"/>
      <w:r/>
      <w:bookmarkEnd w:id="10"/>
      <w:r/>
      <w:r/>
    </w:p>
    <w:p>
      <w:pPr>
        <w:pStyle w:val="873"/>
        <w:ind w:firstLine="480"/>
        <w:spacing w:line="360" w:lineRule="auto"/>
        <w:rPr>
          <w:rFonts w:ascii="宋体" w:hAnsi="宋体" w:cs="宋体"/>
          <w:color w:val="000000"/>
          <w:sz w:val="24"/>
        </w:rPr>
      </w:pPr>
      <w:r>
        <w:rPr>
          <w:rFonts w:ascii="宋体" w:hAnsi="宋体" w:cs="宋体"/>
          <w:color w:val="000000"/>
          <w:sz w:val="24"/>
        </w:rPr>
      </w:r>
      <w:r/>
    </w:p>
    <w:p>
      <w:pPr>
        <w:pStyle w:val="873"/>
        <w:rPr>
          <w:rFonts w:ascii="宋体" w:hAnsi="宋体" w:cs="宋体"/>
          <w:color w:val="000000"/>
          <w:sz w:val="24"/>
        </w:rPr>
      </w:pPr>
      <w:r>
        <w:rPr>
          <w:rFonts w:ascii="宋体" w:hAnsi="宋体" w:cs="宋体"/>
          <w:color w:val="000000"/>
          <w:sz w:val="24"/>
        </w:rPr>
      </w:r>
      <w:r/>
    </w:p>
    <w:p>
      <w:pPr>
        <w:pStyle w:val="873"/>
        <w:jc w:val="center"/>
        <w:spacing w:line="360" w:lineRule="auto"/>
        <w:widowControl/>
        <w:rPr>
          <w:rFonts w:ascii="宋体" w:hAnsi="宋体" w:cs="宋体"/>
          <w:b/>
          <w:bCs/>
          <w:sz w:val="28"/>
          <w:szCs w:val="28"/>
        </w:rPr>
      </w:pPr>
      <w:r>
        <w:rPr>
          <w:rFonts w:hint="eastAsia" w:ascii="宋体" w:hAnsi="宋体" w:cs="宋体"/>
          <w:b/>
          <w:bCs/>
          <w:sz w:val="28"/>
          <w:szCs w:val="28"/>
        </w:rPr>
        <w:t xml:space="preserve">第六章  采 购 需 求</w:t>
      </w:r>
      <w:r/>
    </w:p>
    <w:p>
      <w:pPr>
        <w:ind w:firstLine="482"/>
        <w:spacing w:line="360" w:lineRule="auto"/>
        <w:rPr>
          <w:rFonts w:ascii="宋体" w:hAnsi="宋体" w:cs="宋体"/>
          <w:b/>
          <w:sz w:val="24"/>
          <w:szCs w:val="21"/>
        </w:rPr>
      </w:pPr>
      <w:r>
        <w:rPr>
          <w:rFonts w:hint="eastAsia" w:ascii="宋体" w:hAnsi="宋体" w:cs="宋体"/>
          <w:b/>
          <w:sz w:val="24"/>
          <w:szCs w:val="21"/>
        </w:rPr>
        <w:t xml:space="preserve">一、本项目采购的是非进口产品，且本项目属于专门面向中小微企业采购的项目，本项目属于专门面向中小企业采购的项目，供应商提供的货物全部由符合政策要求的中小企业、监狱企业、残疾人福利性单位制造。</w:t>
      </w:r>
      <w:bookmarkStart w:id="38" w:name="_GoBack"/>
      <w:r/>
      <w:bookmarkEnd w:id="38"/>
      <w:r/>
      <w:r/>
    </w:p>
    <w:p>
      <w:pPr>
        <w:ind w:firstLine="482"/>
        <w:spacing w:line="360" w:lineRule="auto"/>
        <w:rPr>
          <w:rFonts w:ascii="宋体" w:hAnsi="宋体" w:cs="宋体"/>
          <w:b/>
          <w:sz w:val="24"/>
          <w:szCs w:val="21"/>
        </w:rPr>
      </w:pPr>
      <w:r>
        <w:rPr>
          <w:rFonts w:hint="eastAsia" w:ascii="宋体" w:hAnsi="宋体" w:cs="宋体"/>
          <w:b/>
          <w:sz w:val="24"/>
          <w:szCs w:val="21"/>
        </w:rPr>
        <w:t xml:space="preserve">二</w:t>
      </w:r>
      <w:bookmarkStart w:id="17" w:name="OLE_LINK1"/>
      <w:r/>
      <w:bookmarkStart w:id="18" w:name="OLE_LINK2"/>
      <w:r>
        <w:rPr>
          <w:rFonts w:hint="eastAsia" w:ascii="宋体" w:hAnsi="宋体" w:cs="宋体"/>
          <w:b/>
          <w:sz w:val="24"/>
          <w:szCs w:val="21"/>
        </w:rPr>
        <w:t xml:space="preserve">、采购预算 </w:t>
      </w:r>
      <w:r/>
    </w:p>
    <w:p>
      <w:pPr>
        <w:ind w:firstLine="482"/>
        <w:spacing w:line="360" w:lineRule="auto"/>
        <w:rPr>
          <w:rFonts w:ascii="宋体" w:hAnsi="宋体" w:cs="宋体"/>
          <w:b/>
          <w:bCs/>
          <w:sz w:val="24"/>
          <w:szCs w:val="21"/>
        </w:rPr>
      </w:pPr>
      <w:r>
        <w:rPr>
          <w:rFonts w:hint="eastAsia" w:ascii="宋体" w:hAnsi="宋体" w:cs="宋体"/>
          <w:b/>
          <w:bCs/>
          <w:sz w:val="24"/>
          <w:szCs w:val="21"/>
        </w:rPr>
        <w:t xml:space="preserve">本项目采购预算总金额为114.20万元</w:t>
      </w:r>
      <w:bookmarkEnd w:id="17"/>
      <w:r/>
      <w:bookmarkEnd w:id="18"/>
      <w:r>
        <w:rPr>
          <w:rFonts w:hint="eastAsia" w:ascii="宋体" w:hAnsi="宋体" w:cs="宋体"/>
          <w:b/>
          <w:bCs/>
          <w:sz w:val="24"/>
          <w:szCs w:val="21"/>
        </w:rPr>
        <w:t xml:space="preserve">（采购包1：80.00万元、采购包2：34.20万元）。本次采购项目以单价报价，不设具体数量，不接受超过采购金额及单价最高限价的投标报价。</w:t>
      </w:r>
      <w:r/>
    </w:p>
    <w:p>
      <w:pPr>
        <w:ind w:firstLine="482"/>
        <w:spacing w:line="360" w:lineRule="auto"/>
        <w:rPr>
          <w:rFonts w:ascii="宋体" w:hAnsi="宋体" w:cs="宋体"/>
          <w:sz w:val="24"/>
          <w:szCs w:val="21"/>
        </w:rPr>
      </w:pPr>
      <w:r/>
      <w:bookmarkStart w:id="19" w:name="OLE_LINK16"/>
      <w:r>
        <w:rPr>
          <w:rFonts w:hint="eastAsia" w:ascii="宋体" w:hAnsi="宋体" w:cs="宋体"/>
          <w:b/>
          <w:bCs/>
          <w:sz w:val="24"/>
          <w:szCs w:val="21"/>
        </w:rPr>
        <w:t xml:space="preserve">报价包括产品价、税金、运费、检验、保险、分发、售后服务、供应商的利润、</w:t>
      </w:r>
      <w:bookmarkStart w:id="20" w:name="OLE_LINK18"/>
      <w:r/>
      <w:bookmarkStart w:id="21" w:name="OLE_LINK17"/>
      <w:r>
        <w:rPr>
          <w:rFonts w:hint="eastAsia" w:ascii="宋体" w:hAnsi="宋体" w:cs="宋体"/>
          <w:b/>
          <w:bCs/>
          <w:sz w:val="24"/>
          <w:szCs w:val="21"/>
        </w:rPr>
        <w:t xml:space="preserve">社会代理机构代理费</w:t>
      </w:r>
      <w:bookmarkEnd w:id="20"/>
      <w:r/>
      <w:bookmarkEnd w:id="21"/>
      <w:r>
        <w:rPr>
          <w:rFonts w:hint="eastAsia" w:ascii="宋体" w:hAnsi="宋体" w:cs="宋体"/>
          <w:b/>
          <w:bCs/>
          <w:sz w:val="24"/>
          <w:szCs w:val="21"/>
        </w:rPr>
        <w:t xml:space="preserve">等全部费用。</w:t>
      </w:r>
      <w:bookmarkEnd w:id="19"/>
      <w:r>
        <w:rPr>
          <w:rFonts w:hint="eastAsia" w:ascii="宋体" w:hAnsi="宋体" w:cs="宋体"/>
          <w:b/>
          <w:bCs/>
          <w:sz w:val="24"/>
          <w:szCs w:val="21"/>
        </w:rPr>
        <w:t xml:space="preserve">供应商应充分了解该项目的总体情况、各类市场风险以及影响投标报价的其他要素风险。采购人不再支付报价以外的任何费用</w:t>
      </w:r>
      <w:r>
        <w:rPr>
          <w:rFonts w:hint="eastAsia" w:ascii="宋体" w:hAnsi="宋体" w:cs="宋体"/>
          <w:sz w:val="24"/>
          <w:szCs w:val="21"/>
        </w:rPr>
        <w:t xml:space="preserve">。</w:t>
      </w:r>
      <w:r/>
    </w:p>
    <w:p>
      <w:pPr>
        <w:ind w:firstLine="482"/>
        <w:spacing w:line="360" w:lineRule="auto"/>
        <w:rPr>
          <w:rFonts w:ascii="宋体" w:hAnsi="宋体" w:cs="宋体"/>
          <w:b/>
          <w:sz w:val="24"/>
        </w:rPr>
      </w:pPr>
      <w:r>
        <w:rPr>
          <w:rFonts w:hint="eastAsia" w:ascii="宋体" w:hAnsi="宋体" w:cs="宋体"/>
          <w:b/>
          <w:sz w:val="24"/>
        </w:rPr>
        <w:t xml:space="preserve">三、项目概况</w:t>
      </w:r>
      <w:r/>
    </w:p>
    <w:p>
      <w:pPr>
        <w:ind w:firstLine="480"/>
        <w:spacing w:line="360" w:lineRule="auto"/>
        <w:rPr>
          <w:rFonts w:ascii="宋体" w:hAnsi="宋体" w:cs="宋体"/>
          <w:sz w:val="24"/>
        </w:rPr>
      </w:pPr>
      <w:r>
        <w:rPr>
          <w:rFonts w:hint="eastAsia" w:ascii="宋体" w:hAnsi="宋体" w:cs="宋体"/>
          <w:sz w:val="24"/>
        </w:rPr>
        <w:t xml:space="preserve">1、项目名称：新沂市2026年小麦赤霉病等农作物病虫疫情防治</w:t>
      </w:r>
      <w:r/>
    </w:p>
    <w:p>
      <w:pPr>
        <w:ind w:firstLine="480"/>
        <w:spacing w:line="360" w:lineRule="auto"/>
        <w:rPr>
          <w:rFonts w:ascii="宋体" w:hAnsi="宋体" w:cs="宋体"/>
          <w:sz w:val="24"/>
          <w:lang w:val="zh-CN"/>
        </w:rPr>
      </w:pPr>
      <w:r>
        <w:rPr>
          <w:rFonts w:hint="eastAsia" w:ascii="宋体" w:hAnsi="宋体" w:cs="宋体"/>
          <w:sz w:val="24"/>
        </w:rPr>
        <w:t xml:space="preserve">2、供货</w:t>
      </w:r>
      <w:r>
        <w:rPr>
          <w:rFonts w:hint="eastAsia" w:ascii="宋体" w:hAnsi="宋体" w:cs="宋体"/>
          <w:sz w:val="24"/>
          <w:lang w:val="zh-CN"/>
        </w:rPr>
        <w:t xml:space="preserve">地点：新沂市农业农村局指定地点。</w:t>
      </w:r>
      <w:r/>
    </w:p>
    <w:p>
      <w:pPr>
        <w:ind w:firstLine="480"/>
        <w:spacing w:line="360" w:lineRule="auto"/>
        <w:rPr>
          <w:rFonts w:ascii="宋体" w:hAnsi="宋体" w:cs="宋体"/>
          <w:sz w:val="24"/>
          <w:lang w:val="zh-CN"/>
        </w:rPr>
      </w:pPr>
      <w:r>
        <w:rPr>
          <w:rFonts w:hint="eastAsia" w:ascii="宋体" w:hAnsi="宋体" w:cs="宋体"/>
          <w:sz w:val="24"/>
        </w:rPr>
        <w:t xml:space="preserve">3、项目主要内容：采购新沂市2026年小麦赤霉病等农作物病虫疫情防治项目所需农药。</w:t>
      </w:r>
      <w:r/>
    </w:p>
    <w:p>
      <w:pPr>
        <w:ind w:firstLine="480"/>
        <w:spacing w:line="360" w:lineRule="auto"/>
        <w:rPr>
          <w:rFonts w:ascii="宋体" w:hAnsi="宋体" w:cs="宋体"/>
          <w:sz w:val="24"/>
        </w:rPr>
      </w:pPr>
      <w:r>
        <w:rPr>
          <w:rFonts w:hint="eastAsia" w:ascii="宋体" w:hAnsi="宋体" w:cs="宋体"/>
          <w:sz w:val="24"/>
        </w:rPr>
        <w:t xml:space="preserve">4、合同履行期限：</w:t>
      </w:r>
      <w:bookmarkStart w:id="22" w:name="OLE_LINK48"/>
      <w:r/>
      <w:bookmarkStart w:id="23" w:name="OLE_LINK40"/>
      <w:r>
        <w:rPr>
          <w:rFonts w:hint="eastAsia" w:ascii="宋体" w:hAnsi="宋体" w:cs="宋体"/>
          <w:sz w:val="24"/>
          <w:szCs w:val="24"/>
        </w:rPr>
        <w:t xml:space="preserve">中标</w:t>
      </w:r>
      <w:r>
        <w:rPr>
          <w:rFonts w:hint="eastAsia"/>
          <w:sz w:val="24"/>
        </w:rPr>
        <w:t xml:space="preserve">供应商必须在合同签订后三日内按采购人要求将货物送至指定地点</w:t>
      </w:r>
      <w:bookmarkEnd w:id="22"/>
      <w:r/>
      <w:bookmarkEnd w:id="23"/>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5、质量标准：符合国家及行业现行标准并满足采购人要求。</w:t>
      </w:r>
      <w:r/>
    </w:p>
    <w:p>
      <w:pPr>
        <w:ind w:firstLine="480"/>
        <w:spacing w:line="360" w:lineRule="auto"/>
        <w:rPr>
          <w:rFonts w:ascii="宋体" w:hAnsi="宋体" w:cs="宋体"/>
          <w:sz w:val="24"/>
        </w:rPr>
      </w:pPr>
      <w:r>
        <w:rPr>
          <w:rFonts w:hint="eastAsia" w:ascii="宋体" w:hAnsi="宋体" w:cs="宋体"/>
          <w:sz w:val="24"/>
        </w:rPr>
        <w:t xml:space="preserve">6、包装：产品包装应贴有标签或者附具说明书。标签应当紧贴或者印制在产品包装物上。所供货物须为2026年1月1日之后生产。</w:t>
      </w:r>
      <w:r/>
    </w:p>
    <w:p>
      <w:pPr>
        <w:ind w:firstLine="480"/>
        <w:spacing w:line="360" w:lineRule="auto"/>
        <w:rPr>
          <w:rFonts w:ascii="宋体" w:hAnsi="宋体" w:cs="宋体"/>
          <w:sz w:val="24"/>
        </w:rPr>
      </w:pPr>
      <w:r>
        <w:rPr>
          <w:rFonts w:hint="eastAsia" w:ascii="宋体" w:hAnsi="宋体" w:cs="宋体"/>
          <w:sz w:val="24"/>
        </w:rPr>
        <w:t xml:space="preserve">7、本项目划分2个采购包，每个采购包有效投标人数量不得少于3家，否则该采购包按废标处理。</w:t>
      </w:r>
      <w:r/>
    </w:p>
    <w:p>
      <w:pPr>
        <w:ind w:firstLine="482"/>
        <w:spacing w:line="360" w:lineRule="auto"/>
        <w:rPr>
          <w:rFonts w:ascii="宋体" w:hAnsi="宋体" w:cs="宋体"/>
          <w:b/>
          <w:sz w:val="24"/>
        </w:rPr>
      </w:pPr>
      <w:r>
        <w:rPr>
          <w:rFonts w:hint="eastAsia" w:ascii="宋体" w:hAnsi="宋体" w:cs="宋体"/>
          <w:b/>
          <w:sz w:val="24"/>
        </w:rPr>
        <w:t xml:space="preserve">四、采购清单及技术规格要求</w:t>
      </w:r>
      <w:r/>
    </w:p>
    <w:tbl>
      <w:tblPr>
        <w:tblStyle w:val="852"/>
        <w:tblW w:w="100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3"/>
        <w:gridCol w:w="1663"/>
        <w:gridCol w:w="2558"/>
        <w:gridCol w:w="1250"/>
        <w:gridCol w:w="1406"/>
        <w:gridCol w:w="1196"/>
        <w:gridCol w:w="929"/>
      </w:tblGrid>
      <w:tr>
        <w:trPr>
          <w:jc w:val="center"/>
          <w:trHeight w:val="1240"/>
        </w:trPr>
        <w:tc>
          <w:tcPr>
            <w:tcW w:w="1023"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采购包名称</w:t>
            </w:r>
            <w:r/>
          </w:p>
        </w:tc>
        <w:tc>
          <w:tcPr>
            <w:shd w:val="clear" w:color="auto" w:fill="auto"/>
            <w:tcW w:w="1663"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采购产品名称</w:t>
            </w:r>
            <w:r/>
          </w:p>
        </w:tc>
        <w:tc>
          <w:tcPr>
            <w:shd w:val="clear" w:color="auto" w:fill="auto"/>
            <w:tcW w:w="2558"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产品参数</w:t>
            </w:r>
            <w:r/>
          </w:p>
        </w:tc>
        <w:tc>
          <w:tcPr>
            <w:shd w:val="clear" w:color="auto" w:fill="auto"/>
            <w:tcW w:w="1250" w:type="dxa"/>
            <w:vAlign w:val="center"/>
            <w:textDirection w:val="lrTb"/>
            <w:noWrap w:val="false"/>
          </w:tcPr>
          <w:p>
            <w:pPr>
              <w:jc w:val="center"/>
              <w:rPr>
                <w:rFonts w:ascii="宋体" w:hAnsi="宋体" w:cs="宋体"/>
                <w:b/>
                <w:bCs/>
                <w:color w:val="ff0000"/>
                <w:sz w:val="24"/>
              </w:rPr>
            </w:pPr>
            <w:r>
              <w:rPr>
                <w:rFonts w:hint="eastAsia" w:ascii="宋体" w:hAnsi="宋体" w:cs="宋体"/>
                <w:b/>
                <w:bCs/>
                <w:sz w:val="24"/>
              </w:rPr>
              <w:t xml:space="preserve">采购数量（kg）</w:t>
            </w:r>
            <w:r/>
          </w:p>
        </w:tc>
        <w:tc>
          <w:tcPr>
            <w:shd w:val="clear" w:color="auto" w:fill="auto"/>
            <w:tcW w:w="1406"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最高限制单价</w:t>
            </w:r>
            <w:r/>
          </w:p>
          <w:p>
            <w:pPr>
              <w:jc w:val="center"/>
              <w:rPr>
                <w:rFonts w:ascii="宋体" w:hAnsi="宋体" w:cs="宋体"/>
                <w:b/>
                <w:bCs/>
                <w:color w:val="ff0000"/>
                <w:sz w:val="24"/>
              </w:rPr>
            </w:pPr>
            <w:r>
              <w:rPr>
                <w:rFonts w:hint="eastAsia" w:ascii="宋体" w:hAnsi="宋体" w:cs="宋体"/>
                <w:b/>
                <w:bCs/>
                <w:sz w:val="24"/>
              </w:rPr>
              <w:t xml:space="preserve">（元/kg）</w:t>
            </w:r>
            <w:r/>
          </w:p>
        </w:tc>
        <w:tc>
          <w:tcPr>
            <w:shd w:val="clear" w:color="auto" w:fill="auto"/>
            <w:tcW w:w="1196"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预算金额</w:t>
            </w:r>
            <w:r/>
          </w:p>
          <w:p>
            <w:pPr>
              <w:jc w:val="center"/>
              <w:rPr>
                <w:rFonts w:ascii="宋体" w:hAnsi="宋体" w:cs="宋体"/>
                <w:b/>
                <w:bCs/>
                <w:sz w:val="24"/>
              </w:rPr>
            </w:pPr>
            <w:r>
              <w:rPr>
                <w:rFonts w:hint="eastAsia" w:ascii="宋体" w:hAnsi="宋体" w:cs="宋体"/>
                <w:b/>
                <w:bCs/>
                <w:sz w:val="24"/>
              </w:rPr>
              <w:t xml:space="preserve">（万元）</w:t>
            </w:r>
            <w:r/>
          </w:p>
        </w:tc>
        <w:tc>
          <w:tcPr>
            <w:shd w:val="clear" w:color="auto" w:fill="auto"/>
            <w:tcW w:w="929"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备注</w:t>
            </w:r>
            <w:r/>
          </w:p>
        </w:tc>
      </w:tr>
      <w:tr>
        <w:trPr>
          <w:jc w:val="center"/>
          <w:trHeight w:val="1440"/>
        </w:trPr>
        <w:tc>
          <w:tcPr>
            <w:tcW w:w="1023" w:type="dxa"/>
            <w:vAlign w:val="center"/>
            <w:vMerge w:val="restart"/>
            <w:textDirection w:val="lrTb"/>
            <w:noWrap w:val="false"/>
          </w:tcPr>
          <w:p>
            <w:pPr>
              <w:jc w:val="center"/>
              <w:rPr>
                <w:rFonts w:ascii="宋体" w:hAnsi="宋体" w:cs="宋体"/>
                <w:b/>
                <w:bCs/>
                <w:sz w:val="21"/>
                <w:szCs w:val="21"/>
              </w:rPr>
            </w:pPr>
            <w:r/>
            <w:bookmarkStart w:id="24" w:name="OLE_LINK14"/>
            <w:r/>
            <w:bookmarkStart w:id="25" w:name="OLE_LINK15"/>
            <w:r>
              <w:rPr>
                <w:rFonts w:hint="eastAsia" w:ascii="宋体" w:hAnsi="宋体" w:cs="宋体"/>
                <w:sz w:val="21"/>
                <w:szCs w:val="21"/>
              </w:rPr>
              <w:t xml:space="preserve">采购包1</w:t>
            </w:r>
            <w:r/>
          </w:p>
        </w:tc>
        <w:tc>
          <w:tcPr>
            <w:shd w:val="clear" w:color="auto" w:fill="auto"/>
            <w:tcW w:w="1663" w:type="dxa"/>
            <w:vAlign w:val="center"/>
            <w:textDirection w:val="lrTb"/>
            <w:noWrap w:val="false"/>
          </w:tcPr>
          <w:p>
            <w:pPr>
              <w:jc w:val="center"/>
              <w:rPr>
                <w:rFonts w:ascii="宋体" w:hAnsi="宋体" w:cs="宋体"/>
                <w:b/>
                <w:bCs/>
                <w:sz w:val="21"/>
                <w:szCs w:val="21"/>
              </w:rPr>
            </w:pPr>
            <w:r>
              <w:rPr>
                <w:rFonts w:hint="eastAsia" w:ascii="宋体" w:hAnsi="宋体" w:cs="宋体"/>
                <w:sz w:val="21"/>
                <w:szCs w:val="21"/>
              </w:rPr>
              <w:t xml:space="preserve">37%</w:t>
            </w:r>
            <w:bookmarkStart w:id="26" w:name="OLE_LINK19"/>
            <w:r/>
            <w:bookmarkStart w:id="27" w:name="OLE_LINK20"/>
            <w:r>
              <w:rPr>
                <w:rFonts w:hint="eastAsia" w:ascii="宋体" w:hAnsi="宋体" w:cs="宋体"/>
                <w:sz w:val="21"/>
                <w:szCs w:val="21"/>
              </w:rPr>
              <w:t xml:space="preserve">苯醚菌酯</w:t>
            </w:r>
            <w:bookmarkEnd w:id="26"/>
            <w:r/>
            <w:bookmarkEnd w:id="27"/>
            <w:r>
              <w:rPr>
                <w:rFonts w:hint="eastAsia" w:ascii="宋体" w:hAnsi="宋体" w:cs="宋体"/>
                <w:sz w:val="21"/>
                <w:szCs w:val="21"/>
              </w:rPr>
              <w:t xml:space="preserve">•戊唑醇（苯醚菌酯3.7%，戊唑醇33.3%）</w:t>
            </w:r>
            <w:r/>
          </w:p>
        </w:tc>
        <w:tc>
          <w:tcPr>
            <w:shd w:val="clear" w:color="auto" w:fill="auto"/>
            <w:tcW w:w="2558" w:type="dxa"/>
            <w:vAlign w:val="center"/>
            <w:textDirection w:val="lrTb"/>
            <w:noWrap w:val="false"/>
          </w:tcPr>
          <w:p>
            <w:pPr>
              <w:rPr>
                <w:rFonts w:ascii="宋体" w:hAnsi="宋体" w:cs="宋体"/>
                <w:b/>
                <w:bCs/>
                <w:sz w:val="21"/>
                <w:szCs w:val="21"/>
              </w:rPr>
            </w:pPr>
            <w:r>
              <w:rPr>
                <w:rFonts w:hint="eastAsia" w:ascii="宋体" w:hAnsi="宋体" w:cs="宋体"/>
                <w:sz w:val="21"/>
                <w:szCs w:val="21"/>
              </w:rPr>
              <w:t xml:space="preserve">剂型：悬浮剂；单包装规格：300g/瓶；登记作物包含小麦、赤霉病</w:t>
            </w:r>
            <w:r/>
          </w:p>
        </w:tc>
        <w:tc>
          <w:tcPr>
            <w:shd w:val="clear" w:color="auto" w:fill="auto"/>
            <w:tcW w:w="1250" w:type="dxa"/>
            <w:vAlign w:val="center"/>
            <w:textDirection w:val="lrTb"/>
            <w:noWrap w:val="false"/>
          </w:tcPr>
          <w:p>
            <w:pPr>
              <w:jc w:val="center"/>
              <w:rPr>
                <w:rFonts w:ascii="宋体" w:hAnsi="宋体" w:cs="宋体"/>
                <w:b/>
                <w:bCs/>
                <w:sz w:val="21"/>
                <w:szCs w:val="21"/>
              </w:rPr>
            </w:pPr>
            <w:r>
              <w:rPr>
                <w:rFonts w:hint="eastAsia" w:ascii="宋体" w:hAnsi="宋体" w:cs="宋体"/>
                <w:sz w:val="21"/>
                <w:szCs w:val="21"/>
              </w:rPr>
              <w:t xml:space="preserve">1702.12</w:t>
            </w:r>
            <w:r/>
          </w:p>
        </w:tc>
        <w:tc>
          <w:tcPr>
            <w:shd w:val="clear" w:color="auto" w:fill="auto"/>
            <w:tcW w:w="1406" w:type="dxa"/>
            <w:vAlign w:val="center"/>
            <w:textDirection w:val="lrTb"/>
            <w:noWrap w:val="false"/>
          </w:tcPr>
          <w:p>
            <w:pPr>
              <w:jc w:val="center"/>
              <w:rPr>
                <w:rFonts w:ascii="宋体" w:hAnsi="宋体" w:cs="宋体"/>
                <w:b/>
                <w:bCs/>
                <w:sz w:val="21"/>
                <w:szCs w:val="21"/>
              </w:rPr>
            </w:pPr>
            <w:r>
              <w:rPr>
                <w:rFonts w:hint="eastAsia" w:ascii="宋体" w:hAnsi="宋体" w:cs="宋体"/>
                <w:sz w:val="21"/>
                <w:szCs w:val="21"/>
              </w:rPr>
              <w:t xml:space="preserve">235</w:t>
            </w:r>
            <w:r/>
          </w:p>
        </w:tc>
        <w:tc>
          <w:tcPr>
            <w:shd w:val="clear" w:color="auto" w:fill="auto"/>
            <w:tcW w:w="1196" w:type="dxa"/>
            <w:vAlign w:val="center"/>
            <w:textDirection w:val="lrTb"/>
            <w:noWrap w:val="false"/>
          </w:tcPr>
          <w:p>
            <w:pPr>
              <w:jc w:val="center"/>
              <w:rPr>
                <w:rFonts w:ascii="宋体" w:hAnsi="宋体" w:cs="宋体"/>
                <w:b/>
                <w:bCs/>
                <w:sz w:val="21"/>
                <w:szCs w:val="21"/>
              </w:rPr>
            </w:pPr>
            <w:r>
              <w:rPr>
                <w:rFonts w:hint="eastAsia" w:ascii="宋体" w:hAnsi="宋体" w:cs="宋体"/>
                <w:sz w:val="21"/>
                <w:szCs w:val="21"/>
              </w:rPr>
              <w:t xml:space="preserve">40</w:t>
            </w:r>
            <w:r/>
          </w:p>
        </w:tc>
        <w:tc>
          <w:tcPr>
            <w:shd w:val="clear" w:color="auto" w:fill="auto"/>
            <w:tcW w:w="929" w:type="dxa"/>
            <w:vAlign w:val="center"/>
            <w:textDirection w:val="lrTb"/>
            <w:noWrap w:val="false"/>
          </w:tcPr>
          <w:p>
            <w:pPr>
              <w:jc w:val="center"/>
              <w:rPr>
                <w:rFonts w:ascii="宋体" w:hAnsi="宋体" w:cs="宋体"/>
                <w:b/>
                <w:bCs/>
                <w:sz w:val="21"/>
                <w:szCs w:val="21"/>
              </w:rPr>
            </w:pPr>
            <w:r>
              <w:rPr>
                <w:rFonts w:hint="eastAsia" w:ascii="宋体" w:hAnsi="宋体" w:cs="宋体"/>
                <w:b/>
                <w:bCs/>
                <w:sz w:val="21"/>
                <w:szCs w:val="21"/>
              </w:rPr>
              <w:t xml:space="preserve">本产品为核心产品</w:t>
            </w:r>
            <w:r/>
          </w:p>
        </w:tc>
      </w:tr>
      <w:tr>
        <w:trPr>
          <w:jc w:val="center"/>
          <w:trHeight w:val="1530"/>
        </w:trPr>
        <w:tc>
          <w:tcPr>
            <w:tcW w:w="1023" w:type="dxa"/>
            <w:vAlign w:val="center"/>
            <w:vMerge w:val="continue"/>
            <w:textDirection w:val="lrTb"/>
            <w:noWrap w:val="false"/>
          </w:tcPr>
          <w:p>
            <w:pPr>
              <w:jc w:val="center"/>
            </w:pPr>
            <w:r/>
            <w:r/>
          </w:p>
        </w:tc>
        <w:tc>
          <w:tcPr>
            <w:shd w:val="clear" w:color="auto" w:fill="auto"/>
            <w:tcW w:w="1663" w:type="dxa"/>
            <w:vAlign w:val="center"/>
            <w:textDirection w:val="lrTb"/>
            <w:noWrap w:val="false"/>
          </w:tcPr>
          <w:p>
            <w:pPr>
              <w:jc w:val="center"/>
              <w:rPr>
                <w:rFonts w:ascii="宋体" w:hAnsi="宋体" w:cs="宋体"/>
                <w:b/>
                <w:bCs/>
                <w:sz w:val="21"/>
                <w:szCs w:val="21"/>
              </w:rPr>
            </w:pPr>
            <w:r>
              <w:rPr>
                <w:rFonts w:hint="eastAsia" w:ascii="宋体" w:hAnsi="宋体" w:cs="宋体"/>
                <w:sz w:val="21"/>
                <w:szCs w:val="21"/>
              </w:rPr>
              <w:t xml:space="preserve">40%戊唑•醚菌酯（</w:t>
            </w:r>
            <w:bookmarkStart w:id="28" w:name="OLE_LINK10"/>
            <w:r/>
            <w:bookmarkStart w:id="29" w:name="OLE_LINK9"/>
            <w:r>
              <w:rPr>
                <w:rFonts w:hint="eastAsia" w:ascii="宋体" w:hAnsi="宋体" w:cs="宋体"/>
                <w:sz w:val="21"/>
                <w:szCs w:val="21"/>
              </w:rPr>
              <w:t xml:space="preserve">醚菌酯</w:t>
            </w:r>
            <w:bookmarkEnd w:id="28"/>
            <w:r/>
            <w:bookmarkEnd w:id="29"/>
            <w:r>
              <w:rPr>
                <w:rFonts w:hint="eastAsia" w:ascii="宋体" w:hAnsi="宋体" w:cs="宋体"/>
                <w:sz w:val="21"/>
                <w:szCs w:val="21"/>
              </w:rPr>
              <w:t xml:space="preserve">20% </w:t>
            </w:r>
            <w:bookmarkStart w:id="30" w:name="OLE_LINK11"/>
            <w:r/>
            <w:bookmarkStart w:id="31" w:name="OLE_LINK13"/>
            <w:r>
              <w:rPr>
                <w:rFonts w:hint="eastAsia" w:ascii="宋体" w:hAnsi="宋体" w:cs="宋体"/>
                <w:sz w:val="21"/>
                <w:szCs w:val="21"/>
              </w:rPr>
              <w:t xml:space="preserve">戊唑醇</w:t>
            </w:r>
            <w:bookmarkEnd w:id="30"/>
            <w:r/>
            <w:bookmarkEnd w:id="31"/>
            <w:r>
              <w:rPr>
                <w:rFonts w:hint="eastAsia" w:ascii="宋体" w:hAnsi="宋体" w:cs="宋体"/>
                <w:sz w:val="21"/>
                <w:szCs w:val="21"/>
              </w:rPr>
              <w:t xml:space="preserve">20%）</w:t>
            </w:r>
            <w:r/>
          </w:p>
        </w:tc>
        <w:tc>
          <w:tcPr>
            <w:shd w:val="clear" w:color="auto" w:fill="auto"/>
            <w:tcW w:w="2558" w:type="dxa"/>
            <w:vAlign w:val="center"/>
            <w:textDirection w:val="lrTb"/>
            <w:noWrap w:val="false"/>
          </w:tcPr>
          <w:p>
            <w:pPr>
              <w:rPr>
                <w:rFonts w:ascii="宋体" w:hAnsi="宋体" w:cs="宋体"/>
                <w:b/>
                <w:bCs/>
                <w:sz w:val="21"/>
                <w:szCs w:val="21"/>
              </w:rPr>
            </w:pPr>
            <w:r>
              <w:rPr>
                <w:rFonts w:hint="eastAsia" w:ascii="宋体" w:hAnsi="宋体" w:cs="宋体"/>
                <w:color w:val="000000" w:themeColor="text1"/>
                <w:sz w:val="21"/>
                <w:szCs w:val="21"/>
                <w14:textFill>
                  <w14:solidFill>
                    <w14:schemeClr w14:val="tx1"/>
                  </w14:solidFill>
                </w14:textFill>
              </w:rPr>
              <w:t xml:space="preserve">剂型：</w:t>
            </w:r>
            <w:r>
              <w:rPr>
                <w:rFonts w:hint="eastAsia" w:ascii="宋体" w:hAnsi="宋体" w:cs="宋体"/>
                <w:sz w:val="21"/>
                <w:szCs w:val="21"/>
              </w:rPr>
              <w:t xml:space="preserve">悬浮剂</w:t>
            </w:r>
            <w:r>
              <w:rPr>
                <w:rFonts w:hint="eastAsia" w:ascii="宋体" w:hAnsi="宋体" w:cs="宋体"/>
                <w:color w:val="000000" w:themeColor="text1"/>
                <w:sz w:val="21"/>
                <w:szCs w:val="21"/>
                <w14:textFill>
                  <w14:solidFill>
                    <w14:schemeClr w14:val="tx1"/>
                  </w14:solidFill>
                </w14:textFill>
              </w:rPr>
              <w:t xml:space="preserve">；单包装规格：250g/瓶；登记作物和防治对象包含小麦、赤霉病</w:t>
            </w:r>
            <w:r/>
          </w:p>
        </w:tc>
        <w:tc>
          <w:tcPr>
            <w:shd w:val="clear" w:color="auto" w:fill="auto"/>
            <w:tcW w:w="1250" w:type="dxa"/>
            <w:vAlign w:val="center"/>
            <w:textDirection w:val="lrTb"/>
            <w:noWrap w:val="false"/>
          </w:tcPr>
          <w:p>
            <w:pPr>
              <w:jc w:val="center"/>
              <w:rPr>
                <w:rFonts w:ascii="宋体" w:hAnsi="宋体" w:cs="宋体"/>
                <w:b/>
                <w:bCs/>
                <w:sz w:val="21"/>
                <w:szCs w:val="21"/>
              </w:rPr>
            </w:pPr>
            <w:r>
              <w:rPr>
                <w:rFonts w:hint="eastAsia" w:ascii="宋体" w:hAnsi="宋体" w:cs="宋体"/>
                <w:color w:val="000000" w:themeColor="text1"/>
                <w:sz w:val="21"/>
                <w:szCs w:val="21"/>
                <w14:textFill>
                  <w14:solidFill>
                    <w14:schemeClr w14:val="tx1"/>
                  </w14:solidFill>
                </w14:textFill>
              </w:rPr>
              <w:t xml:space="preserve">1777.77</w:t>
            </w:r>
            <w:r/>
          </w:p>
        </w:tc>
        <w:tc>
          <w:tcPr>
            <w:shd w:val="clear" w:color="auto" w:fill="auto"/>
            <w:tcW w:w="1406" w:type="dxa"/>
            <w:vAlign w:val="center"/>
            <w:textDirection w:val="lrTb"/>
            <w:noWrap w:val="false"/>
          </w:tcPr>
          <w:p>
            <w:pPr>
              <w:jc w:val="center"/>
              <w:rPr>
                <w:rFonts w:ascii="宋体" w:hAnsi="宋体" w:cs="宋体"/>
                <w:b/>
                <w:bCs/>
                <w:sz w:val="21"/>
                <w:szCs w:val="21"/>
              </w:rPr>
            </w:pPr>
            <w:r>
              <w:rPr>
                <w:rFonts w:hint="eastAsia" w:ascii="宋体" w:hAnsi="宋体" w:cs="宋体"/>
                <w:color w:val="000000" w:themeColor="text1"/>
                <w:sz w:val="21"/>
                <w:szCs w:val="21"/>
                <w14:textFill>
                  <w14:solidFill>
                    <w14:schemeClr w14:val="tx1"/>
                  </w14:solidFill>
                </w14:textFill>
              </w:rPr>
              <w:t xml:space="preserve">225</w:t>
            </w:r>
            <w:r/>
          </w:p>
        </w:tc>
        <w:tc>
          <w:tcPr>
            <w:shd w:val="clear" w:color="auto" w:fill="auto"/>
            <w:tcW w:w="1196" w:type="dxa"/>
            <w:vAlign w:val="center"/>
            <w:textDirection w:val="lrTb"/>
            <w:noWrap w:val="false"/>
          </w:tcPr>
          <w:p>
            <w:pPr>
              <w:jc w:val="center"/>
              <w:rPr>
                <w:rFonts w:ascii="宋体" w:hAnsi="宋体" w:cs="宋体"/>
                <w:b/>
                <w:bCs/>
                <w:sz w:val="21"/>
                <w:szCs w:val="21"/>
              </w:rPr>
            </w:pPr>
            <w:r>
              <w:rPr>
                <w:rFonts w:hint="eastAsia" w:ascii="宋体" w:hAnsi="宋体" w:cs="宋体"/>
                <w:sz w:val="21"/>
                <w:szCs w:val="21"/>
              </w:rPr>
              <w:t xml:space="preserve">40</w:t>
            </w:r>
            <w:r/>
          </w:p>
        </w:tc>
        <w:tc>
          <w:tcPr>
            <w:shd w:val="clear" w:color="auto" w:fill="auto"/>
            <w:tcW w:w="929" w:type="dxa"/>
            <w:vAlign w:val="center"/>
            <w:textDirection w:val="lrTb"/>
            <w:noWrap w:val="false"/>
          </w:tcPr>
          <w:p>
            <w:pPr>
              <w:jc w:val="center"/>
              <w:rPr>
                <w:rFonts w:ascii="宋体" w:hAnsi="宋体" w:cs="宋体"/>
                <w:b/>
                <w:bCs/>
                <w:sz w:val="21"/>
                <w:szCs w:val="21"/>
              </w:rPr>
            </w:pPr>
            <w:r>
              <w:rPr>
                <w:rFonts w:ascii="宋体" w:hAnsi="宋体" w:cs="宋体"/>
                <w:b/>
                <w:bCs/>
                <w:sz w:val="21"/>
                <w:szCs w:val="21"/>
              </w:rPr>
            </w:r>
            <w:r/>
          </w:p>
        </w:tc>
      </w:tr>
      <w:tr>
        <w:trPr>
          <w:jc w:val="center"/>
          <w:trHeight w:val="1785"/>
        </w:trPr>
        <w:tc>
          <w:tcPr>
            <w:tcW w:w="1023" w:type="dxa"/>
            <w:vAlign w:val="center"/>
            <w:vMerge w:val="restart"/>
            <w:textDirection w:val="lrTb"/>
            <w:noWrap w:val="false"/>
          </w:tcPr>
          <w:p>
            <w:pPr>
              <w:jc w:val="center"/>
            </w:pPr>
            <w:r>
              <w:rPr>
                <w:rFonts w:hint="eastAsia" w:ascii="宋体" w:hAnsi="宋体" w:cs="宋体"/>
                <w:sz w:val="21"/>
                <w:szCs w:val="21"/>
              </w:rPr>
              <w:t xml:space="preserve">采购包2</w:t>
            </w:r>
            <w:r/>
          </w:p>
        </w:tc>
        <w:tc>
          <w:tcPr>
            <w:shd w:val="clear" w:color="auto" w:fill="auto"/>
            <w:tcW w:w="1663"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37%丙噁酮·丁草胺·噁嗪酮</w:t>
            </w:r>
            <w:r/>
          </w:p>
          <w:p>
            <w:pPr>
              <w:jc w:val="center"/>
              <w:rPr>
                <w:rFonts w:ascii="宋体" w:hAnsi="宋体" w:cs="宋体"/>
                <w:sz w:val="21"/>
                <w:szCs w:val="21"/>
              </w:rPr>
            </w:pPr>
            <w:r>
              <w:rPr>
                <w:rFonts w:hint="eastAsia" w:ascii="宋体" w:hAnsi="宋体" w:cs="宋体"/>
                <w:sz w:val="21"/>
                <w:szCs w:val="21"/>
              </w:rPr>
              <w:t xml:space="preserve">（</w:t>
            </w:r>
            <w:bookmarkStart w:id="32" w:name="OLE_LINK6"/>
            <w:r>
              <w:rPr>
                <w:rFonts w:hint="eastAsia" w:ascii="宋体" w:hAnsi="宋体" w:cs="宋体"/>
                <w:sz w:val="21"/>
                <w:szCs w:val="21"/>
              </w:rPr>
              <w:t xml:space="preserve">丙炔噁草酮</w:t>
            </w:r>
            <w:bookmarkEnd w:id="32"/>
            <w:r>
              <w:rPr>
                <w:rFonts w:hint="eastAsia" w:ascii="宋体" w:hAnsi="宋体" w:cs="宋体"/>
                <w:sz w:val="21"/>
                <w:szCs w:val="21"/>
              </w:rPr>
              <w:t xml:space="preserve">5%、</w:t>
            </w:r>
            <w:bookmarkStart w:id="33" w:name="OLE_LINK7"/>
            <w:r/>
            <w:bookmarkStart w:id="34" w:name="OLE_LINK8"/>
            <w:r>
              <w:rPr>
                <w:rFonts w:hint="eastAsia" w:ascii="宋体" w:hAnsi="宋体" w:cs="宋体"/>
                <w:sz w:val="21"/>
                <w:szCs w:val="21"/>
              </w:rPr>
              <w:t xml:space="preserve">丁草胺</w:t>
            </w:r>
            <w:bookmarkEnd w:id="33"/>
            <w:r/>
            <w:bookmarkEnd w:id="34"/>
            <w:r>
              <w:rPr>
                <w:rFonts w:hint="eastAsia" w:ascii="宋体" w:hAnsi="宋体" w:cs="宋体"/>
                <w:sz w:val="21"/>
                <w:szCs w:val="21"/>
              </w:rPr>
              <w:t xml:space="preserve">30%、</w:t>
            </w:r>
            <w:bookmarkStart w:id="35" w:name="OLE_LINK21"/>
            <w:r>
              <w:rPr>
                <w:rFonts w:hint="eastAsia" w:ascii="宋体" w:hAnsi="宋体" w:cs="宋体"/>
                <w:sz w:val="21"/>
                <w:szCs w:val="21"/>
              </w:rPr>
              <w:t xml:space="preserve">噁嗪草酮</w:t>
            </w:r>
            <w:bookmarkEnd w:id="35"/>
            <w:r>
              <w:rPr>
                <w:rFonts w:hint="eastAsia" w:ascii="宋体" w:hAnsi="宋体" w:cs="宋体"/>
                <w:sz w:val="21"/>
                <w:szCs w:val="21"/>
              </w:rPr>
              <w:t xml:space="preserve">2%）</w:t>
            </w:r>
            <w:r/>
          </w:p>
        </w:tc>
        <w:tc>
          <w:tcPr>
            <w:shd w:val="clear" w:color="auto" w:fill="auto"/>
            <w:tcW w:w="2558" w:type="dxa"/>
            <w:vAlign w:val="center"/>
            <w:textDirection w:val="lrTb"/>
            <w:noWrap w:val="false"/>
          </w:tcPr>
          <w:p>
            <w:pP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剂型：可分散油悬浮剂；单包装规格：1000g/瓶；登记作物和防治对象包含水稻、一年生杂草；数量：800瓶</w:t>
            </w:r>
            <w:r/>
          </w:p>
        </w:tc>
        <w:tc>
          <w:tcPr>
            <w:shd w:val="clear" w:color="auto" w:fill="auto"/>
            <w:tcW w:w="1250"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800</w:t>
            </w:r>
            <w:r/>
          </w:p>
          <w:p>
            <w:pPr>
              <w:jc w:val="center"/>
              <w:rPr>
                <w:rFonts w:ascii="宋体" w:hAnsi="宋体" w:cs="宋体"/>
                <w:color w:val="000000" w:themeColor="text1"/>
                <w:sz w:val="21"/>
                <w:szCs w:val="21"/>
                <w14:textFill>
                  <w14:solidFill>
                    <w14:schemeClr w14:val="tx1"/>
                  </w14:solidFill>
                </w14:textFill>
              </w:rPr>
            </w:pPr>
            <w:r>
              <w:rPr>
                <w:rFonts w:hint="eastAsia" w:ascii="宋体" w:hAnsi="宋体" w:cs="宋体"/>
                <w:sz w:val="21"/>
                <w:szCs w:val="21"/>
              </w:rPr>
              <w:t xml:space="preserve">（固定数量）</w:t>
            </w:r>
            <w:r/>
          </w:p>
        </w:tc>
        <w:tc>
          <w:tcPr>
            <w:shd w:val="clear" w:color="auto" w:fill="auto"/>
            <w:tcW w:w="1406" w:type="dxa"/>
            <w:vAlign w:val="center"/>
            <w:textDirection w:val="lrTb"/>
            <w:noWrap w:val="false"/>
          </w:tcPr>
          <w:p>
            <w:pPr>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150</w:t>
            </w:r>
            <w:r/>
          </w:p>
        </w:tc>
        <w:tc>
          <w:tcPr>
            <w:shd w:val="clear" w:color="auto" w:fill="auto"/>
            <w:tcW w:w="1196" w:type="dxa"/>
            <w:vAlign w:val="center"/>
            <w:vMerge w:val="restart"/>
            <w:textDirection w:val="lrTb"/>
            <w:noWrap w:val="false"/>
          </w:tcPr>
          <w:p>
            <w:pPr>
              <w:jc w:val="center"/>
              <w:rPr>
                <w:rFonts w:ascii="宋体" w:hAnsi="宋体" w:cs="宋体"/>
                <w:sz w:val="21"/>
                <w:szCs w:val="21"/>
              </w:rPr>
            </w:pPr>
            <w:r>
              <w:rPr>
                <w:rFonts w:hint="eastAsia" w:ascii="宋体" w:hAnsi="宋体" w:cs="宋体"/>
                <w:color w:val="000000" w:themeColor="text1"/>
                <w:sz w:val="21"/>
                <w:szCs w:val="21"/>
                <w14:textFill>
                  <w14:solidFill>
                    <w14:schemeClr w14:val="tx1"/>
                  </w14:solidFill>
                </w14:textFill>
              </w:rPr>
              <w:t xml:space="preserve">20</w:t>
            </w:r>
            <w:r/>
          </w:p>
        </w:tc>
        <w:tc>
          <w:tcPr>
            <w:shd w:val="clear" w:color="auto" w:fill="auto"/>
            <w:tcW w:w="929" w:type="dxa"/>
            <w:vAlign w:val="center"/>
            <w:textDirection w:val="lrTb"/>
            <w:noWrap w:val="false"/>
          </w:tcPr>
          <w:p>
            <w:pPr>
              <w:jc w:val="center"/>
              <w:rPr>
                <w:rFonts w:ascii="宋体" w:hAnsi="宋体" w:cs="宋体"/>
                <w:b/>
                <w:bCs/>
                <w:sz w:val="21"/>
                <w:szCs w:val="21"/>
              </w:rPr>
            </w:pPr>
            <w:r>
              <w:rPr>
                <w:rFonts w:ascii="宋体" w:hAnsi="宋体" w:cs="宋体"/>
                <w:b/>
                <w:bCs/>
                <w:sz w:val="21"/>
                <w:szCs w:val="21"/>
              </w:rPr>
            </w:r>
            <w:r/>
          </w:p>
        </w:tc>
      </w:tr>
      <w:tr>
        <w:trPr>
          <w:jc w:val="center"/>
          <w:trHeight w:val="1485"/>
        </w:trPr>
        <w:tc>
          <w:tcPr>
            <w:tcW w:w="1023" w:type="dxa"/>
            <w:vAlign w:val="center"/>
            <w:vMerge w:val="continue"/>
            <w:textDirection w:val="lrTb"/>
            <w:noWrap w:val="false"/>
          </w:tcPr>
          <w:p>
            <w:pPr>
              <w:jc w:val="center"/>
            </w:pPr>
            <w:r/>
            <w:r/>
          </w:p>
        </w:tc>
        <w:tc>
          <w:tcPr>
            <w:shd w:val="clear" w:color="auto" w:fill="auto"/>
            <w:tcW w:w="1663"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30%吡氟酰草胺·氟噻草胺</w:t>
            </w:r>
            <w:r/>
          </w:p>
        </w:tc>
        <w:tc>
          <w:tcPr>
            <w:shd w:val="clear" w:color="auto" w:fill="auto"/>
            <w:tcW w:w="2558" w:type="dxa"/>
            <w:vAlign w:val="center"/>
            <w:textDirection w:val="lrTb"/>
            <w:noWrap w:val="false"/>
          </w:tcPr>
          <w:p>
            <w:pP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剂型：悬浮剂；单包装规格：1000g/瓶；登记作物和防治对象包含小麦、一年生杂草</w:t>
            </w:r>
            <w:r/>
          </w:p>
        </w:tc>
        <w:tc>
          <w:tcPr>
            <w:shd w:val="clear" w:color="auto" w:fill="auto"/>
            <w:tcW w:w="1250" w:type="dxa"/>
            <w:vAlign w:val="center"/>
            <w:textDirection w:val="lrTb"/>
            <w:noWrap w:val="false"/>
          </w:tcPr>
          <w:p>
            <w:pPr>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666.66</w:t>
            </w:r>
            <w:r/>
          </w:p>
        </w:tc>
        <w:tc>
          <w:tcPr>
            <w:shd w:val="clear" w:color="auto" w:fill="auto"/>
            <w:tcW w:w="1406" w:type="dxa"/>
            <w:vAlign w:val="center"/>
            <w:textDirection w:val="lrTb"/>
            <w:noWrap w:val="false"/>
          </w:tcPr>
          <w:p>
            <w:pPr>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120</w:t>
            </w:r>
            <w:r/>
          </w:p>
        </w:tc>
        <w:tc>
          <w:tcPr>
            <w:shd w:val="clear" w:color="auto" w:fill="auto"/>
            <w:tcW w:w="1196" w:type="dxa"/>
            <w:vAlign w:val="center"/>
            <w:vMerge w:val="continue"/>
            <w:textDirection w:val="lrTb"/>
            <w:noWrap w:val="false"/>
          </w:tcPr>
          <w:p>
            <w:pPr>
              <w:jc w:val="center"/>
              <w:rPr>
                <w:rFonts w:ascii="宋体" w:hAnsi="宋体" w:cs="宋体"/>
                <w:sz w:val="21"/>
                <w:szCs w:val="21"/>
              </w:rPr>
            </w:pPr>
            <w:r>
              <w:rPr>
                <w:rFonts w:ascii="宋体" w:hAnsi="宋体" w:cs="宋体"/>
                <w:sz w:val="21"/>
                <w:szCs w:val="21"/>
              </w:rPr>
            </w:r>
            <w:r/>
          </w:p>
        </w:tc>
        <w:tc>
          <w:tcPr>
            <w:shd w:val="clear" w:color="auto" w:fill="auto"/>
            <w:tcW w:w="929" w:type="dxa"/>
            <w:vAlign w:val="center"/>
            <w:textDirection w:val="lrTb"/>
            <w:noWrap w:val="false"/>
          </w:tcPr>
          <w:p>
            <w:pPr>
              <w:jc w:val="center"/>
              <w:rPr>
                <w:rFonts w:ascii="宋体" w:hAnsi="宋体" w:cs="宋体"/>
                <w:b/>
                <w:bCs/>
                <w:sz w:val="21"/>
                <w:szCs w:val="21"/>
              </w:rPr>
            </w:pPr>
            <w:r>
              <w:rPr>
                <w:rFonts w:ascii="宋体" w:hAnsi="宋体" w:cs="宋体"/>
                <w:b/>
                <w:bCs/>
                <w:sz w:val="21"/>
                <w:szCs w:val="21"/>
              </w:rPr>
            </w:r>
            <w:r/>
          </w:p>
        </w:tc>
      </w:tr>
      <w:tr>
        <w:trPr>
          <w:jc w:val="center"/>
          <w:trHeight w:val="1350"/>
        </w:trPr>
        <w:tc>
          <w:tcPr>
            <w:tcW w:w="1023" w:type="dxa"/>
            <w:vAlign w:val="center"/>
            <w:vMerge w:val="continue"/>
            <w:textDirection w:val="lrTb"/>
            <w:noWrap w:val="false"/>
          </w:tcPr>
          <w:p>
            <w:pPr>
              <w:jc w:val="center"/>
            </w:pPr>
            <w:r/>
            <w:r/>
          </w:p>
        </w:tc>
        <w:tc>
          <w:tcPr>
            <w:shd w:val="clear" w:color="auto" w:fill="auto"/>
            <w:tcW w:w="1663"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10%春雷·寡糖素</w:t>
            </w:r>
            <w:r/>
          </w:p>
        </w:tc>
        <w:tc>
          <w:tcPr>
            <w:shd w:val="clear" w:color="auto" w:fill="auto"/>
            <w:tcW w:w="2558" w:type="dxa"/>
            <w:vAlign w:val="center"/>
            <w:textDirection w:val="lrTb"/>
            <w:noWrap w:val="false"/>
          </w:tcPr>
          <w:p>
            <w:pP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剂型：可溶液剂；单包装规格：500g/瓶；登记作物和防治对象包含水稻、稻瘟病</w:t>
            </w:r>
            <w:r/>
          </w:p>
        </w:tc>
        <w:tc>
          <w:tcPr>
            <w:shd w:val="clear" w:color="auto" w:fill="auto"/>
            <w:tcW w:w="1250" w:type="dxa"/>
            <w:vAlign w:val="center"/>
            <w:textDirection w:val="lrTb"/>
            <w:noWrap w:val="false"/>
          </w:tcPr>
          <w:p>
            <w:pPr>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382.85</w:t>
            </w:r>
            <w:r/>
          </w:p>
        </w:tc>
        <w:tc>
          <w:tcPr>
            <w:shd w:val="clear" w:color="auto" w:fill="auto"/>
            <w:tcW w:w="1406" w:type="dxa"/>
            <w:vAlign w:val="center"/>
            <w:textDirection w:val="lrTb"/>
            <w:noWrap w:val="false"/>
          </w:tcPr>
          <w:p>
            <w:pPr>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175</w:t>
            </w:r>
            <w:r/>
          </w:p>
        </w:tc>
        <w:tc>
          <w:tcPr>
            <w:shd w:val="clear" w:color="auto" w:fill="auto"/>
            <w:tcW w:w="1196" w:type="dxa"/>
            <w:vAlign w:val="center"/>
            <w:vMerge w:val="restart"/>
            <w:textDirection w:val="lrTb"/>
            <w:noWrap w:val="false"/>
          </w:tcPr>
          <w:p>
            <w:pPr>
              <w:jc w:val="center"/>
              <w:rPr>
                <w:rFonts w:ascii="宋体" w:hAnsi="宋体" w:cs="宋体"/>
                <w:sz w:val="21"/>
                <w:szCs w:val="21"/>
              </w:rPr>
            </w:pPr>
            <w:r>
              <w:rPr>
                <w:rFonts w:hint="eastAsia" w:ascii="宋体" w:hAnsi="宋体" w:cs="宋体"/>
                <w:color w:val="000000" w:themeColor="text1"/>
                <w:sz w:val="21"/>
                <w:szCs w:val="21"/>
                <w14:textFill>
                  <w14:solidFill>
                    <w14:schemeClr w14:val="tx1"/>
                  </w14:solidFill>
                </w14:textFill>
              </w:rPr>
              <w:t xml:space="preserve">14.2</w:t>
            </w:r>
            <w:r/>
          </w:p>
        </w:tc>
        <w:tc>
          <w:tcPr>
            <w:shd w:val="clear" w:color="auto" w:fill="auto"/>
            <w:tcW w:w="929" w:type="dxa"/>
            <w:vAlign w:val="center"/>
            <w:textDirection w:val="lrTb"/>
            <w:noWrap w:val="false"/>
          </w:tcPr>
          <w:p>
            <w:pPr>
              <w:jc w:val="center"/>
              <w:rPr>
                <w:rFonts w:ascii="宋体" w:hAnsi="宋体" w:cs="宋体"/>
                <w:b/>
                <w:bCs/>
                <w:sz w:val="21"/>
                <w:szCs w:val="21"/>
              </w:rPr>
            </w:pPr>
            <w:r>
              <w:rPr>
                <w:rFonts w:ascii="宋体" w:hAnsi="宋体" w:cs="宋体"/>
                <w:b/>
                <w:bCs/>
                <w:sz w:val="21"/>
                <w:szCs w:val="21"/>
              </w:rPr>
            </w:r>
            <w:r/>
          </w:p>
        </w:tc>
      </w:tr>
      <w:tr>
        <w:trPr>
          <w:jc w:val="center"/>
          <w:trHeight w:val="1605"/>
        </w:trPr>
        <w:tc>
          <w:tcPr>
            <w:tcW w:w="1023" w:type="dxa"/>
            <w:vAlign w:val="center"/>
            <w:vMerge w:val="continue"/>
            <w:textDirection w:val="lrTb"/>
            <w:noWrap w:val="false"/>
          </w:tcPr>
          <w:p>
            <w:pPr>
              <w:jc w:val="center"/>
            </w:pPr>
            <w:r/>
            <w:r/>
          </w:p>
        </w:tc>
        <w:tc>
          <w:tcPr>
            <w:shd w:val="clear" w:color="auto" w:fill="auto"/>
            <w:tcW w:w="1663"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14%井冈·氟环唑</w:t>
            </w:r>
            <w:r/>
          </w:p>
        </w:tc>
        <w:tc>
          <w:tcPr>
            <w:shd w:val="clear" w:color="auto" w:fill="auto"/>
            <w:tcW w:w="2558" w:type="dxa"/>
            <w:vAlign w:val="center"/>
            <w:textDirection w:val="lrTb"/>
            <w:noWrap w:val="false"/>
          </w:tcPr>
          <w:p>
            <w:pP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剂型：悬浮剂；单包装规格：400g/瓶；登记作物和防治对象包含水稻、纹枯病；数量：1500瓶</w:t>
            </w:r>
            <w:r/>
          </w:p>
        </w:tc>
        <w:tc>
          <w:tcPr>
            <w:shd w:val="clear" w:color="auto" w:fill="auto"/>
            <w:tcW w:w="1250" w:type="dxa"/>
            <w:vAlign w:val="center"/>
            <w:textDirection w:val="lrTb"/>
            <w:noWrap w:val="false"/>
          </w:tcPr>
          <w:p>
            <w:pPr>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600</w:t>
            </w:r>
            <w:r/>
          </w:p>
          <w:p>
            <w:pPr>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（固定数量）</w:t>
            </w:r>
            <w:r/>
          </w:p>
        </w:tc>
        <w:tc>
          <w:tcPr>
            <w:shd w:val="clear" w:color="auto" w:fill="auto"/>
            <w:tcW w:w="1406" w:type="dxa"/>
            <w:vAlign w:val="center"/>
            <w:textDirection w:val="lrTb"/>
            <w:noWrap w:val="false"/>
          </w:tcPr>
          <w:p>
            <w:pPr>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125</w:t>
            </w:r>
            <w:r/>
          </w:p>
        </w:tc>
        <w:tc>
          <w:tcPr>
            <w:shd w:val="clear" w:color="auto" w:fill="auto"/>
            <w:tcW w:w="1196" w:type="dxa"/>
            <w:vAlign w:val="center"/>
            <w:vMerge w:val="continue"/>
            <w:textDirection w:val="lrTb"/>
            <w:noWrap w:val="false"/>
          </w:tcPr>
          <w:p>
            <w:pPr>
              <w:jc w:val="center"/>
              <w:rPr>
                <w:rFonts w:ascii="宋体" w:hAnsi="宋体" w:cs="宋体"/>
                <w:sz w:val="21"/>
                <w:szCs w:val="21"/>
              </w:rPr>
            </w:pPr>
            <w:r>
              <w:rPr>
                <w:rFonts w:ascii="宋体" w:hAnsi="宋体" w:cs="宋体"/>
                <w:sz w:val="21"/>
                <w:szCs w:val="21"/>
              </w:rPr>
            </w:r>
            <w:r/>
          </w:p>
        </w:tc>
        <w:tc>
          <w:tcPr>
            <w:shd w:val="clear" w:color="auto" w:fill="auto"/>
            <w:tcW w:w="929" w:type="dxa"/>
            <w:vAlign w:val="center"/>
            <w:textDirection w:val="lrTb"/>
            <w:noWrap w:val="false"/>
          </w:tcPr>
          <w:p>
            <w:pPr>
              <w:jc w:val="center"/>
              <w:rPr>
                <w:rFonts w:ascii="宋体" w:hAnsi="宋体" w:cs="宋体"/>
                <w:b/>
                <w:bCs/>
                <w:sz w:val="21"/>
                <w:szCs w:val="21"/>
              </w:rPr>
            </w:pPr>
            <w:r>
              <w:rPr>
                <w:rFonts w:hint="eastAsia" w:ascii="宋体" w:hAnsi="宋体" w:cs="宋体"/>
                <w:b/>
                <w:bCs/>
                <w:sz w:val="21"/>
                <w:szCs w:val="21"/>
              </w:rPr>
              <w:t xml:space="preserve">本产品为核心产品</w:t>
            </w:r>
            <w:r/>
          </w:p>
        </w:tc>
      </w:tr>
      <w:tr>
        <w:trPr>
          <w:jc w:val="center"/>
          <w:trHeight w:val="535"/>
        </w:trPr>
        <w:tc>
          <w:tcPr>
            <w:tcW w:w="1023" w:type="dxa"/>
            <w:vAlign w:val="center"/>
            <w:textDirection w:val="lrTb"/>
            <w:noWrap w:val="false"/>
          </w:tcPr>
          <w:p>
            <w:pPr>
              <w:jc w:val="center"/>
            </w:pPr>
            <w:r/>
            <w:r/>
          </w:p>
        </w:tc>
        <w:tc>
          <w:tcPr>
            <w:gridSpan w:val="4"/>
            <w:shd w:val="clear" w:color="auto" w:fill="auto"/>
            <w:tcW w:w="6877" w:type="dxa"/>
            <w:vAlign w:val="center"/>
            <w:textDirection w:val="lrTb"/>
            <w:noWrap w:val="false"/>
          </w:tcPr>
          <w:p>
            <w:pPr>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合计</w:t>
            </w:r>
            <w:r/>
          </w:p>
        </w:tc>
        <w:tc>
          <w:tcPr>
            <w:shd w:val="clear" w:color="auto" w:fill="auto"/>
            <w:tcW w:w="1196" w:type="dxa"/>
            <w:vAlign w:val="center"/>
            <w:textDirection w:val="lrTb"/>
            <w:noWrap w:val="false"/>
          </w:tcPr>
          <w:p>
            <w:pPr>
              <w:jc w:val="center"/>
              <w:rPr>
                <w:rFonts w:ascii="宋体" w:hAnsi="宋体" w:cs="宋体"/>
                <w:sz w:val="21"/>
                <w:szCs w:val="21"/>
              </w:rPr>
            </w:pPr>
            <w:r>
              <w:rPr>
                <w:rFonts w:hint="eastAsia" w:ascii="宋体" w:hAnsi="宋体" w:cs="宋体"/>
                <w:color w:val="000000" w:themeColor="text1"/>
                <w:sz w:val="21"/>
                <w:szCs w:val="21"/>
                <w14:textFill>
                  <w14:solidFill>
                    <w14:schemeClr w14:val="tx1"/>
                  </w14:solidFill>
                </w14:textFill>
              </w:rPr>
              <w:t xml:space="preserve">114.2</w:t>
            </w:r>
            <w:r/>
          </w:p>
        </w:tc>
        <w:tc>
          <w:tcPr>
            <w:shd w:val="clear" w:color="auto" w:fill="auto"/>
            <w:tcW w:w="929" w:type="dxa"/>
            <w:vAlign w:val="center"/>
            <w:textDirection w:val="lrTb"/>
            <w:noWrap w:val="false"/>
          </w:tcPr>
          <w:p>
            <w:pPr>
              <w:jc w:val="center"/>
              <w:rPr>
                <w:rFonts w:ascii="宋体" w:hAnsi="宋体" w:cs="宋体"/>
                <w:b/>
                <w:bCs/>
                <w:sz w:val="21"/>
                <w:szCs w:val="21"/>
              </w:rPr>
            </w:pPr>
            <w:r>
              <w:rPr>
                <w:rFonts w:ascii="宋体" w:hAnsi="宋体" w:cs="宋体"/>
                <w:b/>
                <w:bCs/>
                <w:sz w:val="21"/>
                <w:szCs w:val="21"/>
              </w:rPr>
            </w:r>
            <w:bookmarkEnd w:id="24"/>
            <w:r/>
            <w:bookmarkEnd w:id="25"/>
            <w:r/>
            <w:r/>
          </w:p>
        </w:tc>
      </w:tr>
    </w:tbl>
    <w:p>
      <w:pPr>
        <w:ind w:firstLine="482"/>
        <w:jc w:val="both"/>
        <w:spacing w:line="360" w:lineRule="auto"/>
        <w:rPr>
          <w:rFonts w:ascii="宋体" w:hAnsi="宋体" w:cs="宋体"/>
          <w:b/>
          <w:bCs/>
          <w:sz w:val="24"/>
          <w:szCs w:val="24"/>
        </w:rPr>
      </w:pPr>
      <w:r>
        <w:rPr>
          <w:rFonts w:ascii="宋体" w:hAnsi="宋体" w:cs="宋体"/>
          <w:b/>
          <w:bCs/>
          <w:sz w:val="24"/>
          <w:szCs w:val="24"/>
        </w:rPr>
      </w:r>
      <w:r/>
    </w:p>
    <w:p>
      <w:pPr>
        <w:ind w:firstLine="482"/>
        <w:jc w:val="both"/>
        <w:spacing w:line="360" w:lineRule="auto"/>
        <w:rPr>
          <w:rFonts w:ascii="宋体" w:hAnsi="宋体" w:cs="宋体"/>
          <w:b/>
          <w:bCs/>
          <w:sz w:val="24"/>
          <w:szCs w:val="24"/>
        </w:rPr>
      </w:pPr>
      <w:r>
        <w:rPr>
          <w:rFonts w:hint="eastAsia" w:ascii="宋体" w:hAnsi="宋体" w:cs="宋体"/>
          <w:b/>
          <w:bCs/>
          <w:sz w:val="24"/>
          <w:szCs w:val="24"/>
        </w:rPr>
        <w:t xml:space="preserve">注：1.该技术要求为本项目实质性技术要求,不接受负偏离。</w:t>
      </w:r>
      <w:r/>
    </w:p>
    <w:p>
      <w:pPr>
        <w:ind w:firstLine="482"/>
        <w:jc w:val="both"/>
        <w:spacing w:line="360" w:lineRule="auto"/>
        <w:rPr>
          <w:rFonts w:ascii="宋体" w:hAnsi="宋体" w:cs="宋体"/>
          <w:b/>
          <w:bCs/>
          <w:sz w:val="24"/>
          <w:szCs w:val="24"/>
        </w:rPr>
      </w:pPr>
      <w:r>
        <w:rPr>
          <w:rFonts w:hint="eastAsia" w:ascii="宋体" w:hAnsi="宋体" w:cs="宋体"/>
          <w:b/>
          <w:bCs/>
          <w:sz w:val="24"/>
          <w:szCs w:val="24"/>
        </w:rPr>
        <w:t xml:space="preserve">2.本项目采购数量为预估数量（特殊标注除外），预算金额为本项目最高支付上限，最终结算按照采购人实际采购数量×中标单价据实结算，实际结算总额不超过项目预算。投标报价以各个产品的单价之和为评标基准价。</w:t>
      </w:r>
      <w:r/>
    </w:p>
    <w:p>
      <w:pPr>
        <w:pStyle w:val="1234"/>
        <w:ind w:firstLine="482"/>
        <w:spacing w:line="360" w:lineRule="auto"/>
        <w:rPr>
          <w:rFonts w:ascii="宋体" w:hAnsi="宋体"/>
          <w:sz w:val="24"/>
        </w:rPr>
      </w:pPr>
      <w:r>
        <w:rPr>
          <w:rFonts w:hint="eastAsia" w:ascii="宋体" w:hAnsi="宋体" w:cs="宋体"/>
          <w:b/>
          <w:sz w:val="24"/>
        </w:rPr>
        <w:t xml:space="preserve">五、质量要求</w:t>
      </w:r>
      <w:r/>
    </w:p>
    <w:p>
      <w:pPr>
        <w:pStyle w:val="1234"/>
        <w:ind w:firstLine="480"/>
        <w:spacing w:line="360" w:lineRule="auto"/>
        <w:rPr>
          <w:rFonts w:ascii="宋体" w:hAnsi="宋体"/>
          <w:sz w:val="24"/>
        </w:rPr>
      </w:pPr>
      <w:r>
        <w:rPr>
          <w:rFonts w:ascii="宋体" w:hAnsi="宋体"/>
          <w:sz w:val="24"/>
        </w:rPr>
        <w:t xml:space="preserve">投标产品的技术规格符合农药行业标准的质量要求</w:t>
      </w:r>
      <w:r>
        <w:rPr>
          <w:rFonts w:hint="eastAsia" w:ascii="宋体" w:hAnsi="宋体"/>
          <w:sz w:val="24"/>
        </w:rPr>
        <w:t xml:space="preserve">。</w:t>
      </w:r>
      <w:r>
        <w:rPr>
          <w:rFonts w:hint="eastAsia" w:ascii="宋体" w:hAnsi="宋体" w:cs="宋体"/>
          <w:spacing w:val="10"/>
          <w:sz w:val="24"/>
        </w:rPr>
        <w:t xml:space="preserve">质保期壹年（自交货验收合格之日起计）。</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六、产品要求</w:t>
      </w:r>
      <w:r/>
    </w:p>
    <w:p>
      <w:pPr>
        <w:ind w:firstLine="480"/>
        <w:spacing w:line="360" w:lineRule="auto"/>
        <w:rPr>
          <w:rFonts w:ascii="宋体" w:hAnsi="宋体" w:cs="宋体"/>
          <w:sz w:val="24"/>
          <w:szCs w:val="24"/>
        </w:rPr>
      </w:pPr>
      <w:r>
        <w:rPr>
          <w:rFonts w:hint="eastAsia" w:ascii="宋体" w:hAnsi="宋体" w:cs="宋体"/>
          <w:sz w:val="24"/>
          <w:szCs w:val="24"/>
        </w:rPr>
        <w:t xml:space="preserve">以上产品的外包装袋符合按相关规定排版和印刷要求，包装牢固，无破损、无沾污，每件包装内放置产品合格证。标识：所投产品包装袋要求为设计完善的标识、标牌、品牌名、重量等标志。投标人所投货物必须为原厂原装、全新的、符合国家有关质量标准的产品，如发现损坏，中标供应商应无偿补换。</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七、项目实施要求</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1、投标人可选报任意或全部采购包，投标人可以兼投但不可兼中，如果采购包1中标后，可继续参与采购包2的评审，但不能再次中标(以此类推)。</w:t>
      </w:r>
      <w:r/>
    </w:p>
    <w:p>
      <w:pPr>
        <w:ind w:firstLine="480"/>
        <w:spacing w:line="360" w:lineRule="auto"/>
        <w:rPr>
          <w:rFonts w:ascii="宋体" w:hAnsi="宋体" w:cs="宋体"/>
          <w:sz w:val="24"/>
          <w:szCs w:val="24"/>
        </w:rPr>
      </w:pPr>
      <w:r>
        <w:rPr>
          <w:rFonts w:hint="eastAsia" w:ascii="宋体" w:hAnsi="宋体" w:cs="宋体"/>
          <w:sz w:val="24"/>
          <w:szCs w:val="24"/>
        </w:rPr>
        <w:t xml:space="preserve">2、交付期限：中标供应商必须在合同签订后三日内按采购人要求将货物送至指定地点。</w:t>
      </w:r>
      <w:r/>
    </w:p>
    <w:p>
      <w:pPr>
        <w:ind w:firstLine="480"/>
        <w:spacing w:line="360" w:lineRule="auto"/>
        <w:rPr>
          <w:rFonts w:ascii="宋体" w:hAnsi="宋体" w:cs="宋体"/>
          <w:sz w:val="24"/>
          <w:szCs w:val="24"/>
        </w:rPr>
      </w:pPr>
      <w:r>
        <w:rPr>
          <w:rFonts w:hint="eastAsia" w:ascii="宋体" w:hAnsi="宋体" w:cs="宋体"/>
          <w:sz w:val="24"/>
          <w:szCs w:val="24"/>
        </w:rPr>
        <w:t xml:space="preserve">3、产品送到项目实施现场后，中标供应商与采购人一起按合同清单依合同标准和合同规定的性能指标进行验收。采购人验收合格后，双方共同签署验收合格证明。验收中发现产品达不到合同规定的性能指标，或货物有明显损坏，中标供应商必须更换，并且赔偿由此给采购人造成的损失。</w:t>
      </w:r>
      <w:r/>
    </w:p>
    <w:p>
      <w:pPr>
        <w:ind w:firstLine="480"/>
        <w:spacing w:line="360" w:lineRule="auto"/>
        <w:rPr>
          <w:rFonts w:ascii="宋体" w:hAnsi="宋体" w:cs="宋体"/>
          <w:sz w:val="24"/>
          <w:szCs w:val="24"/>
        </w:rPr>
      </w:pPr>
      <w:r>
        <w:rPr>
          <w:rFonts w:hint="eastAsia" w:ascii="宋体" w:hAnsi="宋体" w:cs="宋体"/>
          <w:sz w:val="24"/>
          <w:szCs w:val="24"/>
        </w:rPr>
        <w:t xml:space="preserve">4、采购人对产品验收合格后，双方共同签署验收合格证明。验收中发现产品达不到验收标准或合同规定的性能指标，中标供应商必须更换，并且赔偿由此给采购人造成的损失。验收合格后由中标供应商按采购人的需求送至采购人指定位置。</w:t>
      </w:r>
      <w:r/>
    </w:p>
    <w:p>
      <w:pPr>
        <w:ind w:firstLine="480"/>
        <w:spacing w:line="360" w:lineRule="auto"/>
        <w:rPr>
          <w:rFonts w:ascii="宋体" w:hAnsi="宋体" w:cs="宋体"/>
          <w:sz w:val="24"/>
          <w:szCs w:val="24"/>
        </w:rPr>
      </w:pPr>
      <w:r>
        <w:rPr>
          <w:rFonts w:hint="eastAsia" w:ascii="宋体" w:hAnsi="宋体" w:cs="宋体"/>
          <w:sz w:val="24"/>
          <w:szCs w:val="24"/>
        </w:rPr>
        <w:t xml:space="preserve">5、投标人必须承诺招标文件中提出的全部技术规格与要求，如果以其中某些条款不响应时，应在文件中逐条列出，未列出的视同响应。</w:t>
      </w:r>
      <w:r/>
    </w:p>
    <w:p>
      <w:pPr>
        <w:ind w:firstLine="482"/>
        <w:spacing w:line="360" w:lineRule="auto"/>
        <w:rPr>
          <w:rFonts w:ascii="宋体" w:hAnsi="宋体" w:cs="宋体"/>
          <w:b/>
          <w:bCs/>
          <w:sz w:val="24"/>
          <w:szCs w:val="24"/>
          <w:lang w:val="zh-CN"/>
        </w:rPr>
      </w:pPr>
      <w:r>
        <w:rPr>
          <w:rFonts w:hint="eastAsia" w:ascii="宋体" w:hAnsi="宋体" w:cs="宋体"/>
          <w:b/>
          <w:bCs/>
          <w:sz w:val="24"/>
          <w:szCs w:val="24"/>
        </w:rPr>
        <w:t xml:space="preserve">八、</w:t>
      </w:r>
      <w:r>
        <w:rPr>
          <w:rFonts w:hint="eastAsia" w:ascii="宋体" w:hAnsi="宋体" w:cs="宋体"/>
          <w:b/>
          <w:bCs/>
          <w:sz w:val="24"/>
          <w:szCs w:val="24"/>
          <w:lang w:val="zh-CN"/>
        </w:rPr>
        <w:t xml:space="preserve">其他要求</w:t>
      </w:r>
      <w:r/>
    </w:p>
    <w:p>
      <w:pPr>
        <w:pStyle w:val="873"/>
        <w:ind w:firstLine="480"/>
        <w:spacing w:line="240" w:lineRule="atLeast"/>
        <w:rPr>
          <w:rFonts w:ascii="宋体" w:hAnsi="宋体" w:cs="宋体"/>
          <w:sz w:val="24"/>
        </w:rPr>
      </w:pPr>
      <w:r>
        <w:rPr>
          <w:rFonts w:hint="eastAsia" w:ascii="宋体" w:hAnsi="宋体" w:cs="宋体"/>
          <w:sz w:val="24"/>
          <w:lang w:val="zh-CN"/>
        </w:rPr>
        <w:t xml:space="preserve">其它要求见招标文件《拟签订的合同文本》</w:t>
      </w:r>
      <w:r>
        <w:rPr>
          <w:rFonts w:hint="eastAsia" w:ascii="宋体" w:hAnsi="宋体" w:cs="宋体"/>
          <w:sz w:val="24"/>
        </w:rPr>
        <w:t xml:space="preserve">。</w:t>
      </w:r>
      <w:r/>
    </w:p>
    <w:p>
      <w:pPr>
        <w:pStyle w:val="873"/>
        <w:jc w:val="center"/>
        <w:spacing w:line="240" w:lineRule="atLeast"/>
        <w:rPr>
          <w:rFonts w:ascii="宋体" w:hAnsi="宋体" w:cs="宋体"/>
          <w:sz w:val="24"/>
        </w:rPr>
      </w:pPr>
      <w:r>
        <w:rPr>
          <w:rFonts w:ascii="宋体" w:hAnsi="宋体" w:cs="宋体"/>
          <w:sz w:val="24"/>
        </w:rPr>
      </w:r>
      <w:r/>
    </w:p>
    <w:p>
      <w:pPr>
        <w:pStyle w:val="873"/>
        <w:jc w:val="center"/>
        <w:spacing w:line="240" w:lineRule="atLeast"/>
        <w:rPr>
          <w:rFonts w:ascii="宋体" w:hAnsi="宋体" w:cs="宋体"/>
          <w:sz w:val="24"/>
        </w:rPr>
      </w:pPr>
      <w:r>
        <w:rPr>
          <w:rFonts w:ascii="宋体" w:hAnsi="宋体" w:cs="宋体"/>
          <w:sz w:val="24"/>
        </w:rPr>
      </w:r>
      <w:r/>
    </w:p>
    <w:p>
      <w:pPr>
        <w:pStyle w:val="873"/>
        <w:jc w:val="center"/>
        <w:spacing w:line="240" w:lineRule="atLeast"/>
        <w:rPr>
          <w:rStyle w:val="999"/>
          <w:rFonts w:ascii="宋体" w:hAnsi="宋体" w:eastAsia="宋体" w:cs="宋体"/>
          <w:color w:val="000000"/>
          <w:sz w:val="28"/>
          <w:szCs w:val="28"/>
        </w:rPr>
      </w:pPr>
      <w:r>
        <w:rPr>
          <w:rFonts w:ascii="宋体" w:hAnsi="宋体" w:eastAsia="宋体" w:cs="宋体"/>
          <w:color w:val="000000"/>
          <w:sz w:val="28"/>
          <w:szCs w:val="28"/>
        </w:rPr>
      </w:r>
      <w:r/>
    </w:p>
    <w:p>
      <w:pPr>
        <w:pStyle w:val="873"/>
        <w:jc w:val="center"/>
        <w:spacing w:line="240" w:lineRule="atLeast"/>
        <w:rPr>
          <w:rStyle w:val="999"/>
          <w:rFonts w:ascii="宋体" w:hAnsi="宋体" w:eastAsia="宋体" w:cs="宋体"/>
          <w:color w:val="000000"/>
          <w:sz w:val="28"/>
          <w:szCs w:val="28"/>
        </w:rPr>
      </w:pPr>
      <w:r>
        <w:rPr>
          <w:rFonts w:ascii="宋体" w:hAnsi="宋体" w:eastAsia="宋体" w:cs="宋体"/>
          <w:color w:val="000000"/>
          <w:sz w:val="28"/>
          <w:szCs w:val="28"/>
        </w:rPr>
      </w:r>
      <w:r/>
    </w:p>
    <w:p>
      <w:pPr>
        <w:pStyle w:val="873"/>
        <w:jc w:val="center"/>
        <w:spacing w:line="240" w:lineRule="atLeast"/>
        <w:rPr>
          <w:rStyle w:val="999"/>
          <w:rFonts w:ascii="宋体" w:hAnsi="宋体" w:eastAsia="宋体" w:cs="宋体"/>
          <w:color w:val="000000"/>
          <w:sz w:val="28"/>
          <w:szCs w:val="28"/>
        </w:rPr>
      </w:pPr>
      <w:r>
        <w:rPr>
          <w:rFonts w:ascii="宋体" w:hAnsi="宋体" w:eastAsia="宋体" w:cs="宋体"/>
          <w:color w:val="000000"/>
          <w:sz w:val="28"/>
          <w:szCs w:val="28"/>
        </w:rPr>
      </w:r>
      <w:r/>
    </w:p>
    <w:p>
      <w:pPr>
        <w:pStyle w:val="873"/>
        <w:jc w:val="center"/>
        <w:spacing w:line="240" w:lineRule="atLeast"/>
        <w:rPr>
          <w:rStyle w:val="999"/>
          <w:rFonts w:ascii="宋体" w:hAnsi="宋体" w:eastAsia="宋体" w:cs="宋体"/>
          <w:color w:val="000000"/>
          <w:sz w:val="28"/>
          <w:szCs w:val="28"/>
        </w:rPr>
      </w:pPr>
      <w:r>
        <w:rPr>
          <w:rFonts w:ascii="宋体" w:hAnsi="宋体" w:eastAsia="宋体" w:cs="宋体"/>
          <w:color w:val="000000"/>
          <w:sz w:val="28"/>
          <w:szCs w:val="28"/>
        </w:rPr>
      </w:r>
      <w:r/>
    </w:p>
    <w:p>
      <w:pPr>
        <w:pStyle w:val="873"/>
        <w:jc w:val="center"/>
        <w:spacing w:line="240" w:lineRule="atLeast"/>
        <w:rPr>
          <w:rStyle w:val="999"/>
          <w:rFonts w:ascii="宋体" w:hAnsi="宋体" w:eastAsia="宋体" w:cs="宋体"/>
          <w:color w:val="000000"/>
          <w:sz w:val="28"/>
          <w:szCs w:val="28"/>
        </w:rPr>
      </w:pPr>
      <w:r>
        <w:rPr>
          <w:rFonts w:ascii="宋体" w:hAnsi="宋体" w:eastAsia="宋体" w:cs="宋体"/>
          <w:color w:val="000000"/>
          <w:sz w:val="28"/>
          <w:szCs w:val="28"/>
        </w:rPr>
      </w:r>
      <w:r/>
    </w:p>
    <w:p>
      <w:pPr>
        <w:pStyle w:val="873"/>
        <w:jc w:val="center"/>
        <w:spacing w:line="240" w:lineRule="atLeast"/>
        <w:rPr>
          <w:rStyle w:val="999"/>
          <w:rFonts w:ascii="宋体" w:hAnsi="宋体" w:eastAsia="宋体" w:cs="宋体"/>
          <w:color w:val="000000"/>
          <w:sz w:val="28"/>
          <w:szCs w:val="28"/>
        </w:rPr>
      </w:pPr>
      <w:r>
        <w:rPr>
          <w:rFonts w:ascii="宋体" w:hAnsi="宋体" w:eastAsia="宋体" w:cs="宋体"/>
          <w:color w:val="000000"/>
          <w:sz w:val="28"/>
          <w:szCs w:val="28"/>
        </w:rPr>
      </w:r>
      <w:r/>
    </w:p>
    <w:p>
      <w:pPr>
        <w:pStyle w:val="873"/>
        <w:jc w:val="center"/>
        <w:spacing w:line="240" w:lineRule="atLeast"/>
        <w:rPr>
          <w:rStyle w:val="999"/>
          <w:rFonts w:ascii="宋体" w:hAnsi="宋体" w:eastAsia="宋体" w:cs="宋体"/>
          <w:color w:val="000000"/>
          <w:sz w:val="28"/>
          <w:szCs w:val="28"/>
        </w:rPr>
      </w:pPr>
      <w:r>
        <w:rPr>
          <w:rFonts w:ascii="宋体" w:hAnsi="宋体" w:eastAsia="宋体" w:cs="宋体"/>
          <w:color w:val="000000"/>
          <w:sz w:val="28"/>
          <w:szCs w:val="28"/>
        </w:rPr>
      </w:r>
      <w:r/>
    </w:p>
    <w:p>
      <w:pPr>
        <w:pStyle w:val="873"/>
        <w:jc w:val="center"/>
        <w:spacing w:line="240" w:lineRule="atLeast"/>
        <w:rPr>
          <w:rStyle w:val="999"/>
          <w:rFonts w:ascii="宋体" w:hAnsi="宋体" w:eastAsia="宋体" w:cs="宋体"/>
          <w:color w:val="000000"/>
          <w:sz w:val="28"/>
          <w:szCs w:val="28"/>
        </w:rPr>
      </w:pPr>
      <w:r>
        <w:rPr>
          <w:rFonts w:ascii="宋体" w:hAnsi="宋体" w:eastAsia="宋体" w:cs="宋体"/>
          <w:color w:val="000000"/>
          <w:sz w:val="28"/>
          <w:szCs w:val="28"/>
        </w:rPr>
      </w:r>
      <w:r/>
    </w:p>
    <w:p>
      <w:pPr>
        <w:pStyle w:val="873"/>
        <w:jc w:val="center"/>
        <w:spacing w:line="240" w:lineRule="atLeast"/>
        <w:rPr>
          <w:rStyle w:val="999"/>
          <w:rFonts w:ascii="宋体" w:hAnsi="宋体" w:eastAsia="宋体" w:cs="宋体"/>
          <w:color w:val="000000"/>
          <w:sz w:val="28"/>
          <w:szCs w:val="28"/>
        </w:rPr>
      </w:pPr>
      <w:r>
        <w:rPr>
          <w:rFonts w:ascii="宋体" w:hAnsi="宋体" w:eastAsia="宋体" w:cs="宋体"/>
          <w:color w:val="000000"/>
          <w:sz w:val="28"/>
          <w:szCs w:val="28"/>
        </w:rPr>
      </w:r>
      <w:r/>
    </w:p>
    <w:p>
      <w:pPr>
        <w:pStyle w:val="873"/>
        <w:jc w:val="center"/>
        <w:spacing w:line="240" w:lineRule="atLeast"/>
        <w:rPr>
          <w:rStyle w:val="999"/>
          <w:rFonts w:ascii="宋体" w:hAnsi="宋体" w:eastAsia="宋体" w:cs="宋体"/>
          <w:color w:val="000000"/>
          <w:sz w:val="28"/>
          <w:szCs w:val="28"/>
        </w:rPr>
      </w:pPr>
      <w:r>
        <w:rPr>
          <w:rFonts w:ascii="宋体" w:hAnsi="宋体" w:eastAsia="宋体" w:cs="宋体"/>
          <w:color w:val="000000"/>
          <w:sz w:val="28"/>
          <w:szCs w:val="28"/>
        </w:rPr>
      </w:r>
      <w:r/>
    </w:p>
    <w:p>
      <w:pPr>
        <w:pStyle w:val="873"/>
        <w:jc w:val="center"/>
        <w:spacing w:line="240" w:lineRule="atLeast"/>
        <w:rPr>
          <w:rStyle w:val="999"/>
          <w:rFonts w:ascii="宋体" w:hAnsi="宋体" w:eastAsia="宋体" w:cs="宋体"/>
          <w:color w:val="000000"/>
          <w:sz w:val="28"/>
          <w:szCs w:val="28"/>
        </w:rPr>
      </w:pPr>
      <w:r>
        <w:rPr>
          <w:rFonts w:ascii="宋体" w:hAnsi="宋体" w:eastAsia="宋体" w:cs="宋体"/>
          <w:color w:val="000000"/>
          <w:sz w:val="28"/>
          <w:szCs w:val="28"/>
        </w:rPr>
      </w:r>
      <w:r/>
    </w:p>
    <w:p>
      <w:pPr>
        <w:pStyle w:val="873"/>
        <w:jc w:val="center"/>
        <w:spacing w:line="240" w:lineRule="atLeast"/>
        <w:rPr>
          <w:rStyle w:val="999"/>
          <w:rFonts w:ascii="宋体" w:hAnsi="宋体" w:eastAsia="宋体" w:cs="宋体"/>
          <w:color w:val="000000"/>
          <w:sz w:val="28"/>
          <w:szCs w:val="28"/>
        </w:rPr>
      </w:pPr>
      <w:r>
        <w:rPr>
          <w:rFonts w:ascii="宋体" w:hAnsi="宋体" w:eastAsia="宋体" w:cs="宋体"/>
          <w:color w:val="000000"/>
          <w:sz w:val="28"/>
          <w:szCs w:val="28"/>
        </w:rPr>
      </w:r>
      <w:r/>
    </w:p>
    <w:p>
      <w:pPr>
        <w:pStyle w:val="873"/>
        <w:jc w:val="center"/>
        <w:spacing w:line="240" w:lineRule="atLeast"/>
        <w:rPr>
          <w:rStyle w:val="999"/>
          <w:rFonts w:ascii="宋体" w:hAnsi="宋体" w:eastAsia="宋体" w:cs="宋体"/>
          <w:color w:val="000000"/>
          <w:sz w:val="28"/>
          <w:szCs w:val="28"/>
        </w:rPr>
      </w:pPr>
      <w:r>
        <w:rPr>
          <w:rFonts w:ascii="宋体" w:hAnsi="宋体" w:eastAsia="宋体" w:cs="宋体"/>
          <w:color w:val="000000"/>
          <w:sz w:val="28"/>
          <w:szCs w:val="28"/>
        </w:rPr>
      </w:r>
      <w:r/>
    </w:p>
    <w:p>
      <w:pPr>
        <w:pStyle w:val="873"/>
        <w:jc w:val="center"/>
        <w:spacing w:line="240" w:lineRule="atLeast"/>
        <w:rPr>
          <w:rStyle w:val="999"/>
          <w:rFonts w:ascii="宋体" w:hAnsi="宋体" w:eastAsia="宋体" w:cs="宋体"/>
          <w:color w:val="000000"/>
          <w:sz w:val="28"/>
          <w:szCs w:val="28"/>
        </w:rPr>
      </w:pPr>
      <w:r>
        <w:rPr>
          <w:rFonts w:ascii="宋体" w:hAnsi="宋体" w:eastAsia="宋体" w:cs="宋体"/>
          <w:color w:val="000000"/>
          <w:sz w:val="28"/>
          <w:szCs w:val="28"/>
        </w:rPr>
      </w:r>
      <w:r/>
    </w:p>
    <w:p>
      <w:pPr>
        <w:pStyle w:val="873"/>
        <w:jc w:val="center"/>
        <w:spacing w:line="240" w:lineRule="atLeast"/>
        <w:rPr>
          <w:rStyle w:val="999"/>
          <w:rFonts w:ascii="宋体" w:hAnsi="宋体" w:eastAsia="宋体" w:cs="宋体"/>
          <w:color w:val="000000"/>
          <w:sz w:val="28"/>
          <w:szCs w:val="28"/>
        </w:rPr>
      </w:pPr>
      <w:r>
        <w:rPr>
          <w:rFonts w:ascii="宋体" w:hAnsi="宋体" w:eastAsia="宋体" w:cs="宋体"/>
          <w:color w:val="000000"/>
          <w:sz w:val="28"/>
          <w:szCs w:val="28"/>
        </w:rPr>
      </w:r>
      <w:r/>
    </w:p>
    <w:p>
      <w:pPr>
        <w:pStyle w:val="873"/>
        <w:jc w:val="center"/>
        <w:spacing w:line="240" w:lineRule="atLeast"/>
        <w:rPr>
          <w:rStyle w:val="999"/>
          <w:rFonts w:ascii="宋体" w:hAnsi="宋体" w:eastAsia="宋体" w:cs="宋体"/>
          <w:color w:val="000000"/>
          <w:sz w:val="28"/>
          <w:szCs w:val="28"/>
        </w:rPr>
      </w:pPr>
      <w:r>
        <w:rPr>
          <w:rFonts w:ascii="宋体" w:hAnsi="宋体" w:eastAsia="宋体" w:cs="宋体"/>
          <w:color w:val="000000"/>
          <w:sz w:val="28"/>
          <w:szCs w:val="28"/>
        </w:rPr>
      </w:r>
      <w:r/>
    </w:p>
    <w:p>
      <w:pPr>
        <w:pStyle w:val="873"/>
        <w:jc w:val="center"/>
        <w:spacing w:line="240" w:lineRule="atLeast"/>
        <w:rPr>
          <w:rStyle w:val="999"/>
          <w:rFonts w:ascii="宋体" w:hAnsi="宋体" w:eastAsia="宋体" w:cs="宋体"/>
          <w:color w:val="000000"/>
          <w:sz w:val="28"/>
          <w:szCs w:val="28"/>
        </w:rPr>
      </w:pPr>
      <w:r>
        <w:rPr>
          <w:rFonts w:ascii="宋体" w:hAnsi="宋体" w:eastAsia="宋体" w:cs="宋体"/>
          <w:color w:val="000000"/>
          <w:sz w:val="28"/>
          <w:szCs w:val="28"/>
        </w:rPr>
      </w:r>
      <w:r/>
    </w:p>
    <w:p>
      <w:pPr>
        <w:pStyle w:val="873"/>
        <w:jc w:val="center"/>
        <w:spacing w:line="240" w:lineRule="atLeast"/>
        <w:rPr>
          <w:rStyle w:val="999"/>
          <w:rFonts w:ascii="宋体" w:hAnsi="宋体" w:eastAsia="宋体" w:cs="宋体"/>
          <w:color w:val="000000"/>
          <w:sz w:val="28"/>
          <w:szCs w:val="28"/>
        </w:rPr>
      </w:pPr>
      <w:r>
        <w:rPr>
          <w:rFonts w:ascii="宋体" w:hAnsi="宋体" w:eastAsia="宋体" w:cs="宋体"/>
          <w:color w:val="000000"/>
          <w:sz w:val="28"/>
          <w:szCs w:val="28"/>
        </w:rPr>
      </w:r>
      <w:r/>
    </w:p>
    <w:p>
      <w:pPr>
        <w:pStyle w:val="873"/>
        <w:jc w:val="center"/>
        <w:spacing w:line="240" w:lineRule="atLeast"/>
        <w:rPr>
          <w:rStyle w:val="999"/>
          <w:rFonts w:ascii="宋体" w:hAnsi="宋体" w:eastAsia="宋体" w:cs="宋体"/>
          <w:color w:val="000000"/>
          <w:sz w:val="28"/>
          <w:szCs w:val="28"/>
        </w:rPr>
      </w:pPr>
      <w:r>
        <w:rPr>
          <w:rFonts w:ascii="宋体" w:hAnsi="宋体" w:eastAsia="宋体" w:cs="宋体"/>
          <w:color w:val="000000"/>
          <w:sz w:val="28"/>
          <w:szCs w:val="28"/>
        </w:rPr>
      </w:r>
      <w:r/>
    </w:p>
    <w:p>
      <w:pPr>
        <w:pStyle w:val="873"/>
        <w:jc w:val="center"/>
        <w:spacing w:line="240" w:lineRule="atLeast"/>
        <w:rPr>
          <w:rStyle w:val="999"/>
          <w:rFonts w:ascii="宋体" w:hAnsi="宋体" w:eastAsia="宋体" w:cs="宋体"/>
          <w:color w:val="000000"/>
          <w:sz w:val="28"/>
          <w:szCs w:val="28"/>
        </w:rPr>
      </w:pPr>
      <w:r>
        <w:rPr>
          <w:rStyle w:val="999"/>
          <w:rFonts w:hint="eastAsia" w:ascii="宋体" w:hAnsi="宋体" w:eastAsia="宋体" w:cs="宋体"/>
          <w:color w:val="000000"/>
          <w:sz w:val="28"/>
          <w:szCs w:val="28"/>
        </w:rPr>
        <w:t xml:space="preserve">第七章  投标文件相关格式</w:t>
      </w:r>
      <w:bookmarkEnd w:id="11"/>
      <w:r/>
      <w:bookmarkEnd w:id="12"/>
      <w:r/>
      <w:r/>
    </w:p>
    <w:p>
      <w:pPr>
        <w:pStyle w:val="873"/>
        <w:jc w:val="center"/>
        <w:rPr>
          <w:rFonts w:ascii="宋体" w:hAnsi="宋体" w:cs="宋体"/>
          <w:b/>
          <w:bCs/>
          <w:color w:val="000000"/>
          <w:sz w:val="28"/>
          <w:szCs w:val="28"/>
        </w:rPr>
      </w:pPr>
      <w:r>
        <w:rPr>
          <w:rFonts w:hint="eastAsia" w:ascii="宋体" w:hAnsi="宋体" w:cs="宋体"/>
          <w:b/>
          <w:bCs/>
          <w:color w:val="000000"/>
          <w:sz w:val="28"/>
          <w:szCs w:val="28"/>
        </w:rPr>
        <w:t xml:space="preserve">一、投标函格式</w:t>
      </w:r>
      <w:r/>
    </w:p>
    <w:p>
      <w:pPr>
        <w:pStyle w:val="873"/>
        <w:spacing w:line="440" w:lineRule="exact"/>
        <w:rPr>
          <w:rFonts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 新沂市农业农村局、江苏尧瀚招投标代理有限公司</w:t>
      </w:r>
      <w:r/>
    </w:p>
    <w:p>
      <w:pPr>
        <w:pStyle w:val="873"/>
        <w:ind w:firstLine="560"/>
        <w:spacing w:line="440" w:lineRule="exact"/>
        <w:rPr>
          <w:rFonts w:ascii="宋体" w:hAnsi="宋体" w:cs="宋体"/>
          <w:color w:val="000000"/>
          <w:sz w:val="24"/>
        </w:rPr>
      </w:pPr>
      <w:r>
        <w:rPr>
          <w:rFonts w:hint="eastAsia" w:ascii="宋体" w:hAnsi="宋体" w:cs="宋体"/>
          <w:color w:val="000000"/>
          <w:sz w:val="24"/>
        </w:rPr>
        <w:t xml:space="preserve">根据</w:t>
      </w:r>
      <w:r>
        <w:rPr>
          <w:rFonts w:hint="eastAsia" w:ascii="宋体" w:hAnsi="宋体" w:cs="宋体"/>
          <w:color w:val="000000"/>
          <w:sz w:val="24"/>
          <w:u w:val="single"/>
        </w:rPr>
        <w:t xml:space="preserve">新沂市2026年小麦赤霉病等农作物病虫疫情防治</w:t>
      </w:r>
      <w:r>
        <w:rPr>
          <w:rFonts w:hint="eastAsia" w:ascii="宋体" w:hAnsi="宋体" w:cs="宋体"/>
          <w:color w:val="000000"/>
          <w:sz w:val="24"/>
        </w:rPr>
        <w:t xml:space="preserve">[项目编号</w:t>
      </w:r>
      <w:r>
        <w:rPr>
          <w:rFonts w:hint="eastAsia" w:ascii="宋体" w:hAnsi="宋体" w:cs="宋体"/>
          <w:color w:val="000000"/>
          <w:sz w:val="24"/>
          <w:u w:val="single"/>
        </w:rPr>
        <w:t xml:space="preserve">：JSZC-320381-JSYH-G2026-0007</w:t>
      </w:r>
      <w:r>
        <w:rPr>
          <w:rFonts w:hint="eastAsia" w:ascii="宋体" w:hAnsi="宋体" w:cs="宋体"/>
          <w:color w:val="000000"/>
          <w:sz w:val="24"/>
        </w:rPr>
        <w:t xml:space="preserve">]招标文件，</w:t>
      </w:r>
      <w:r>
        <w:rPr>
          <w:rFonts w:hint="eastAsia" w:ascii="宋体" w:hAnsi="宋体" w:cs="宋体"/>
          <w:color w:val="000000"/>
          <w:sz w:val="24"/>
          <w:u w:val="single"/>
        </w:rPr>
        <w:t xml:space="preserve">  (姓名) </w:t>
      </w:r>
      <w:r>
        <w:rPr>
          <w:rFonts w:hint="eastAsia" w:ascii="宋体" w:hAnsi="宋体" w:cs="宋体"/>
          <w:color w:val="000000"/>
          <w:sz w:val="24"/>
        </w:rPr>
        <w:t xml:space="preserve">代表我方</w:t>
      </w:r>
      <w:r>
        <w:rPr>
          <w:rFonts w:hint="eastAsia" w:ascii="宋体" w:hAnsi="宋体" w:cs="宋体"/>
          <w:color w:val="000000"/>
          <w:sz w:val="24"/>
          <w:u w:val="single"/>
        </w:rPr>
        <w:t xml:space="preserve">  （投标人的名称）</w:t>
      </w:r>
      <w:r>
        <w:rPr>
          <w:rFonts w:hint="eastAsia" w:ascii="宋体" w:hAnsi="宋体" w:cs="宋体"/>
          <w:color w:val="000000"/>
          <w:sz w:val="24"/>
        </w:rPr>
        <w:t xml:space="preserve">全权处理本次投标的有关事宜。</w:t>
      </w:r>
      <w:r/>
    </w:p>
    <w:p>
      <w:pPr>
        <w:pStyle w:val="873"/>
        <w:ind w:firstLine="560"/>
        <w:spacing w:line="440" w:lineRule="exact"/>
        <w:rPr>
          <w:rFonts w:ascii="宋体" w:hAnsi="宋体" w:cs="宋体"/>
          <w:color w:val="000000"/>
          <w:sz w:val="24"/>
        </w:rPr>
      </w:pPr>
      <w:r>
        <w:rPr>
          <w:rFonts w:hint="eastAsia" w:ascii="宋体" w:hAnsi="宋体" w:cs="宋体"/>
          <w:color w:val="000000"/>
          <w:sz w:val="24"/>
        </w:rPr>
        <w:t xml:space="preserve">据此函，投标人承诺并同意如下： </w:t>
      </w:r>
      <w:r/>
    </w:p>
    <w:p>
      <w:pPr>
        <w:pStyle w:val="873"/>
        <w:ind w:firstLine="560"/>
        <w:spacing w:line="440" w:lineRule="exact"/>
        <w:rPr>
          <w:rFonts w:ascii="宋体" w:hAnsi="宋体" w:cs="宋体"/>
          <w:color w:val="000000"/>
          <w:sz w:val="24"/>
        </w:rPr>
      </w:pPr>
      <w:r>
        <w:rPr>
          <w:rFonts w:hint="eastAsia" w:ascii="宋体" w:hAnsi="宋体" w:cs="宋体"/>
          <w:color w:val="000000"/>
          <w:sz w:val="24"/>
        </w:rPr>
        <w:t xml:space="preserve">1. 投标人唯一投标报价见《开标一览表》。</w:t>
      </w:r>
      <w:r/>
    </w:p>
    <w:p>
      <w:pPr>
        <w:pStyle w:val="873"/>
        <w:ind w:firstLine="560"/>
        <w:spacing w:line="440" w:lineRule="exact"/>
        <w:rPr>
          <w:rFonts w:ascii="宋体" w:hAnsi="宋体" w:cs="宋体"/>
          <w:color w:val="000000"/>
          <w:sz w:val="24"/>
        </w:rPr>
      </w:pPr>
      <w:r>
        <w:rPr>
          <w:rFonts w:hint="eastAsia" w:ascii="宋体" w:hAnsi="宋体" w:cs="宋体"/>
          <w:color w:val="000000"/>
          <w:sz w:val="24"/>
        </w:rPr>
        <w:t xml:space="preserve">2. 投标人将按招标文件的规定履行合同责任和义务。</w:t>
      </w:r>
      <w:r/>
    </w:p>
    <w:p>
      <w:pPr>
        <w:pStyle w:val="873"/>
        <w:ind w:firstLine="560"/>
        <w:spacing w:line="440" w:lineRule="exact"/>
        <w:rPr>
          <w:rFonts w:ascii="宋体" w:hAnsi="宋体" w:cs="宋体"/>
          <w:color w:val="000000"/>
          <w:sz w:val="24"/>
        </w:rPr>
      </w:pPr>
      <w:r>
        <w:rPr>
          <w:rFonts w:hint="eastAsia" w:ascii="宋体" w:hAnsi="宋体" w:cs="宋体"/>
          <w:color w:val="000000"/>
          <w:sz w:val="24"/>
        </w:rPr>
        <w:t xml:space="preserve">3. 投标人已详细审查全部招标文件，包括第[插入编号] [补遗书][如果有的话]。投标人完全理解并同意放弃对这方面有不明及误解的权力。</w:t>
      </w:r>
      <w:r/>
    </w:p>
    <w:p>
      <w:pPr>
        <w:pStyle w:val="873"/>
        <w:ind w:firstLine="560"/>
        <w:spacing w:line="440" w:lineRule="exact"/>
        <w:rPr>
          <w:rFonts w:ascii="宋体" w:hAnsi="宋体" w:cs="宋体"/>
          <w:color w:val="000000"/>
          <w:sz w:val="24"/>
        </w:rPr>
      </w:pPr>
      <w:r>
        <w:rPr>
          <w:rFonts w:hint="eastAsia" w:ascii="宋体" w:hAnsi="宋体" w:cs="宋体"/>
          <w:color w:val="000000"/>
          <w:sz w:val="24"/>
        </w:rPr>
        <w:t xml:space="preserve">4. 投标有效期为开标之日后</w:t>
      </w:r>
      <w:r>
        <w:rPr>
          <w:rFonts w:hint="eastAsia" w:ascii="宋体" w:hAnsi="宋体" w:cs="宋体"/>
          <w:color w:val="000000"/>
          <w:sz w:val="24"/>
          <w:u w:val="single"/>
        </w:rPr>
        <w:t xml:space="preserve">90</w:t>
      </w:r>
      <w:r>
        <w:rPr>
          <w:rFonts w:hint="eastAsia" w:ascii="宋体" w:hAnsi="宋体" w:cs="宋体"/>
          <w:color w:val="000000"/>
          <w:sz w:val="24"/>
        </w:rPr>
        <w:t xml:space="preserve">天。</w:t>
      </w:r>
      <w:r/>
    </w:p>
    <w:p>
      <w:pPr>
        <w:pStyle w:val="873"/>
        <w:ind w:firstLine="560"/>
        <w:spacing w:line="440" w:lineRule="exact"/>
        <w:rPr>
          <w:rFonts w:ascii="宋体" w:hAnsi="宋体" w:cs="宋体"/>
          <w:color w:val="000000"/>
          <w:sz w:val="24"/>
        </w:rPr>
      </w:pPr>
      <w:r>
        <w:rPr>
          <w:rFonts w:hint="eastAsia" w:ascii="宋体" w:hAnsi="宋体" w:cs="宋体"/>
          <w:color w:val="000000"/>
          <w:sz w:val="24"/>
        </w:rPr>
        <w:t xml:space="preserve">5. 投标人同意提供按照贵方可能要求的与其投标有关的一切数据或资料，完全理解贵方不一定接受最低价的投标或收到的任何投标。</w:t>
      </w:r>
      <w:r/>
    </w:p>
    <w:p>
      <w:pPr>
        <w:pStyle w:val="873"/>
        <w:ind w:firstLine="560"/>
        <w:spacing w:line="440" w:lineRule="exact"/>
        <w:rPr>
          <w:rFonts w:ascii="宋体" w:hAnsi="宋体" w:cs="宋体"/>
          <w:color w:val="000000"/>
          <w:sz w:val="24"/>
        </w:rPr>
      </w:pPr>
      <w:r>
        <w:rPr>
          <w:rFonts w:hint="eastAsia" w:ascii="宋体" w:hAnsi="宋体" w:cs="宋体"/>
          <w:color w:val="000000"/>
          <w:sz w:val="24"/>
        </w:rPr>
        <w:t xml:space="preserve">6. 投标人同意按照招标文件规定支付招标代理服务费。</w:t>
      </w:r>
      <w:r/>
    </w:p>
    <w:p>
      <w:pPr>
        <w:pStyle w:val="873"/>
        <w:ind w:right="29" w:firstLine="560"/>
        <w:spacing w:line="440" w:lineRule="exact"/>
        <w:rPr>
          <w:rFonts w:ascii="宋体" w:hAnsi="宋体" w:cs="宋体"/>
          <w:color w:val="000000"/>
          <w:sz w:val="24"/>
        </w:rPr>
      </w:pPr>
      <w:r>
        <w:rPr>
          <w:rFonts w:hint="eastAsia" w:ascii="宋体" w:hAnsi="宋体" w:cs="宋体"/>
          <w:color w:val="000000"/>
          <w:sz w:val="24"/>
        </w:rPr>
        <w:t xml:space="preserve">7.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pStyle w:val="873"/>
        <w:ind w:right="29" w:firstLine="560"/>
        <w:spacing w:line="440" w:lineRule="exact"/>
        <w:rPr>
          <w:rFonts w:ascii="宋体" w:hAnsi="宋体" w:cs="宋体"/>
          <w:color w:val="000000"/>
          <w:sz w:val="24"/>
        </w:rPr>
      </w:pPr>
      <w:r>
        <w:rPr>
          <w:rFonts w:hint="eastAsia" w:ascii="宋体" w:hAnsi="宋体" w:cs="宋体"/>
          <w:color w:val="000000"/>
          <w:sz w:val="24"/>
        </w:rPr>
        <w:t xml:space="preserve">8. 采购人有权对投标人投标文件的真实性进行核实，如投标人不能在采购人规定的时间内向采购人提供有效的证明文件，将被采购人视为放弃中标资格。</w:t>
      </w:r>
      <w:r/>
    </w:p>
    <w:p>
      <w:pPr>
        <w:pStyle w:val="873"/>
        <w:ind w:firstLine="560"/>
        <w:spacing w:line="440" w:lineRule="exact"/>
        <w:rPr>
          <w:rFonts w:ascii="宋体" w:hAnsi="宋体" w:cs="宋体"/>
          <w:color w:val="000000"/>
          <w:sz w:val="24"/>
        </w:rPr>
      </w:pPr>
      <w:r>
        <w:rPr>
          <w:rFonts w:hint="eastAsia" w:ascii="宋体" w:hAnsi="宋体" w:cs="宋体"/>
          <w:color w:val="000000"/>
          <w:sz w:val="24"/>
        </w:rPr>
        <w:t xml:space="preserve">9. 与本投标有关的一切正式往来信函请寄：</w:t>
      </w:r>
      <w:r/>
    </w:p>
    <w:p>
      <w:pPr>
        <w:pStyle w:val="873"/>
        <w:ind w:firstLine="1120"/>
        <w:spacing w:line="440" w:lineRule="exact"/>
        <w:rPr>
          <w:rFonts w:ascii="宋体" w:hAnsi="宋体" w:cs="宋体"/>
          <w:color w:val="000000"/>
          <w:sz w:val="24"/>
        </w:rPr>
      </w:pPr>
      <w:r>
        <w:rPr>
          <w:rFonts w:hint="eastAsia" w:ascii="宋体" w:hAnsi="宋体" w:cs="宋体"/>
          <w:color w:val="000000"/>
          <w:sz w:val="24"/>
        </w:rPr>
        <w:t xml:space="preserve">地址： </w:t>
      </w:r>
      <w:r/>
    </w:p>
    <w:p>
      <w:pPr>
        <w:pStyle w:val="873"/>
        <w:ind w:firstLine="1120"/>
        <w:spacing w:line="440" w:lineRule="exact"/>
        <w:rPr>
          <w:rFonts w:ascii="宋体" w:hAnsi="宋体" w:cs="宋体"/>
          <w:color w:val="000000"/>
          <w:sz w:val="24"/>
        </w:rPr>
      </w:pPr>
      <w:r>
        <w:rPr>
          <w:rFonts w:hint="eastAsia" w:ascii="宋体" w:hAnsi="宋体" w:cs="宋体"/>
          <w:color w:val="000000"/>
          <w:sz w:val="24"/>
        </w:rPr>
        <w:t xml:space="preserve">电话： </w:t>
      </w:r>
      <w:r/>
    </w:p>
    <w:p>
      <w:pPr>
        <w:pStyle w:val="873"/>
        <w:ind w:firstLine="1120"/>
        <w:spacing w:line="440" w:lineRule="exact"/>
        <w:rPr>
          <w:rFonts w:ascii="宋体" w:hAnsi="宋体" w:cs="宋体"/>
          <w:color w:val="000000"/>
          <w:sz w:val="24"/>
        </w:rPr>
      </w:pPr>
      <w:r>
        <w:rPr>
          <w:rFonts w:hint="eastAsia" w:ascii="宋体" w:hAnsi="宋体" w:cs="宋体"/>
          <w:color w:val="000000"/>
          <w:sz w:val="24"/>
        </w:rPr>
        <w:t xml:space="preserve">传真： </w:t>
      </w:r>
      <w:r/>
    </w:p>
    <w:p>
      <w:pPr>
        <w:pStyle w:val="873"/>
        <w:spacing w:line="440" w:lineRule="exact"/>
        <w:rPr>
          <w:rFonts w:ascii="宋体" w:hAnsi="宋体" w:cs="宋体"/>
          <w:color w:val="000000"/>
          <w:sz w:val="24"/>
        </w:rPr>
      </w:pPr>
      <w:r>
        <w:rPr>
          <w:rFonts w:ascii="宋体" w:hAnsi="宋体" w:cs="宋体"/>
          <w:color w:val="000000"/>
          <w:sz w:val="24"/>
        </w:rPr>
      </w:r>
      <w:r/>
    </w:p>
    <w:p>
      <w:pPr>
        <w:pStyle w:val="873"/>
        <w:ind w:firstLine="2520"/>
        <w:spacing w:line="440" w:lineRule="exact"/>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873"/>
        <w:ind w:firstLine="560"/>
        <w:spacing w:line="440" w:lineRule="exact"/>
        <w:rPr>
          <w:rFonts w:ascii="宋体" w:hAnsi="宋体" w:cs="宋体"/>
          <w:color w:val="000000"/>
          <w:sz w:val="24"/>
        </w:rPr>
      </w:pPr>
      <w:r>
        <w:rPr>
          <w:rFonts w:hint="eastAsia" w:ascii="宋体" w:hAnsi="宋体" w:cs="宋体"/>
          <w:color w:val="000000"/>
          <w:sz w:val="24"/>
        </w:rPr>
        <w:t xml:space="preserve">              法定代表人（签字或电子签章）：  </w:t>
      </w:r>
      <w:r/>
    </w:p>
    <w:p>
      <w:pPr>
        <w:pStyle w:val="873"/>
        <w:ind w:firstLine="4200"/>
        <w:spacing w:line="440" w:lineRule="exact"/>
        <w:rPr>
          <w:rFonts w:ascii="宋体" w:hAnsi="宋体" w:cs="宋体"/>
          <w:color w:val="000000"/>
          <w:sz w:val="24"/>
        </w:rPr>
      </w:pPr>
      <w:r>
        <w:rPr>
          <w:rFonts w:hint="eastAsia" w:ascii="宋体" w:hAnsi="宋体" w:cs="宋体"/>
          <w:color w:val="000000"/>
          <w:sz w:val="24"/>
        </w:rPr>
        <w:t xml:space="preserve">日期：   年  月  日</w:t>
      </w:r>
      <w:r/>
    </w:p>
    <w:p>
      <w:pPr>
        <w:pStyle w:val="873"/>
        <w:spacing w:line="400" w:lineRule="exact"/>
        <w:rPr>
          <w:rFonts w:ascii="宋体" w:hAnsi="宋体" w:cs="宋体"/>
          <w:color w:val="000000"/>
          <w:sz w:val="24"/>
        </w:rPr>
      </w:pPr>
      <w:r>
        <w:rPr>
          <w:rFonts w:hint="eastAsia" w:ascii="宋体" w:hAnsi="宋体" w:cs="宋体"/>
          <w:color w:val="000000"/>
          <w:sz w:val="24"/>
        </w:rPr>
        <w:br w:type="page" w:clear="all"/>
      </w:r>
      <w:r/>
    </w:p>
    <w:p>
      <w:pPr>
        <w:pStyle w:val="873"/>
        <w:jc w:val="center"/>
        <w:spacing w:line="480" w:lineRule="exact"/>
        <w:rPr>
          <w:rFonts w:ascii="宋体" w:hAnsi="宋体" w:cs="宋体"/>
          <w:color w:val="000000"/>
          <w:sz w:val="24"/>
        </w:rPr>
      </w:pPr>
      <w:r>
        <w:rPr>
          <w:rFonts w:hint="eastAsia" w:ascii="宋体" w:hAnsi="宋体" w:cs="宋体"/>
          <w:b/>
          <w:bCs/>
          <w:color w:val="000000"/>
          <w:sz w:val="24"/>
        </w:rPr>
        <w:t xml:space="preserve">二、开标一览表格式</w:t>
      </w:r>
      <w:r/>
    </w:p>
    <w:p>
      <w:pPr>
        <w:pStyle w:val="873"/>
        <w:ind w:firstLine="560"/>
        <w:spacing w:line="520" w:lineRule="exact"/>
        <w:rPr>
          <w:rFonts w:ascii="宋体" w:hAnsi="宋体" w:cs="宋体"/>
          <w:color w:val="000000"/>
          <w:sz w:val="24"/>
        </w:rPr>
      </w:pPr>
      <w:r>
        <w:rPr>
          <w:rFonts w:ascii="宋体" w:hAnsi="宋体" w:cs="宋体"/>
          <w:color w:val="000000"/>
          <w:sz w:val="24"/>
        </w:rPr>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项目名称：新沂市2026年小麦赤霉病等农作物病虫疫情防治                 </w:t>
      </w:r>
      <w:r/>
    </w:p>
    <w:p>
      <w:pPr>
        <w:pStyle w:val="873"/>
        <w:ind w:firstLine="560"/>
        <w:spacing w:line="520" w:lineRule="exact"/>
        <w:rPr>
          <w:rFonts w:ascii="宋体" w:hAnsi="宋体" w:cs="宋体"/>
          <w:color w:val="000000"/>
          <w:sz w:val="24"/>
        </w:rPr>
      </w:pPr>
      <w:r>
        <w:rPr>
          <w:rFonts w:hint="eastAsia" w:ascii="宋体" w:hAnsi="宋体" w:cs="宋体"/>
          <w:color w:val="000000"/>
          <w:sz w:val="24"/>
        </w:rPr>
        <w:t xml:space="preserve">项目编号： JSZC-320381-JSYH-G2026-0007</w:t>
      </w:r>
      <w:r/>
    </w:p>
    <w:p>
      <w:pPr>
        <w:pStyle w:val="873"/>
        <w:ind w:firstLine="560"/>
        <w:jc w:val="right"/>
        <w:spacing w:line="520" w:lineRule="exact"/>
        <w:rPr>
          <w:rFonts w:ascii="宋体" w:hAnsi="宋体" w:cs="宋体"/>
          <w:color w:val="000000"/>
          <w:sz w:val="24"/>
        </w:rPr>
      </w:pPr>
      <w:r>
        <w:rPr>
          <w:rFonts w:hint="eastAsia" w:ascii="宋体" w:hAnsi="宋体" w:cs="宋体"/>
          <w:color w:val="000000"/>
          <w:sz w:val="24"/>
        </w:rPr>
        <w:t xml:space="preserve">货币单位：人民币元</w:t>
      </w:r>
      <w:r/>
    </w:p>
    <w:tbl>
      <w:tblPr>
        <w:tblStyle w:val="852"/>
        <w:tblW w:w="9823"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383"/>
        <w:gridCol w:w="1418"/>
        <w:gridCol w:w="3402"/>
        <w:gridCol w:w="2835"/>
        <w:gridCol w:w="785"/>
      </w:tblGrid>
      <w:tr>
        <w:trPr>
          <w:cantSplit/>
          <w:jc w:val="center"/>
          <w:trHeight w:val="884"/>
        </w:trPr>
        <w:tc>
          <w:tcPr>
            <w:tcW w:w="1383" w:type="dxa"/>
            <w:vAlign w:val="center"/>
            <w:textDirection w:val="lrTb"/>
            <w:noWrap w:val="false"/>
          </w:tcPr>
          <w:p>
            <w:pPr>
              <w:pStyle w:val="863"/>
              <w:ind w:right="-57"/>
              <w:jc w:val="center"/>
              <w:rPr>
                <w:rFonts w:ascii="宋体" w:hAnsi="宋体" w:cs="宋体"/>
                <w:sz w:val="24"/>
              </w:rPr>
            </w:pPr>
            <w:r>
              <w:rPr>
                <w:rFonts w:hint="eastAsia" w:ascii="宋体" w:hAnsi="宋体" w:cs="宋体"/>
                <w:sz w:val="24"/>
              </w:rPr>
              <w:t xml:space="preserve">项目名称</w:t>
            </w:r>
            <w:r/>
          </w:p>
        </w:tc>
        <w:tc>
          <w:tcPr>
            <w:tcW w:w="1418" w:type="dxa"/>
            <w:vAlign w:val="center"/>
            <w:textDirection w:val="lrTb"/>
            <w:noWrap w:val="false"/>
          </w:tcPr>
          <w:p>
            <w:pPr>
              <w:pStyle w:val="863"/>
              <w:ind w:right="-57"/>
              <w:jc w:val="center"/>
              <w:rPr>
                <w:rFonts w:ascii="宋体" w:hAnsi="宋体" w:cs="宋体"/>
                <w:sz w:val="24"/>
              </w:rPr>
            </w:pPr>
            <w:r>
              <w:rPr>
                <w:rFonts w:hint="eastAsia" w:ascii="宋体" w:hAnsi="宋体" w:cs="宋体"/>
                <w:sz w:val="24"/>
              </w:rPr>
              <w:t xml:space="preserve">采购包名称</w:t>
            </w:r>
            <w:r/>
          </w:p>
        </w:tc>
        <w:tc>
          <w:tcPr>
            <w:tcW w:w="3402" w:type="dxa"/>
            <w:vAlign w:val="center"/>
            <w:textDirection w:val="lrTb"/>
            <w:noWrap w:val="false"/>
          </w:tcPr>
          <w:p>
            <w:pPr>
              <w:pStyle w:val="863"/>
              <w:ind w:right="-57"/>
              <w:jc w:val="center"/>
              <w:rPr>
                <w:rFonts w:ascii="宋体" w:hAnsi="宋体" w:cs="宋体"/>
                <w:sz w:val="24"/>
              </w:rPr>
            </w:pPr>
            <w:r>
              <w:rPr>
                <w:rFonts w:hint="eastAsia" w:ascii="宋体" w:hAnsi="宋体" w:cs="宋体"/>
                <w:sz w:val="24"/>
              </w:rPr>
              <w:t xml:space="preserve">产品名称</w:t>
            </w:r>
            <w:r/>
          </w:p>
        </w:tc>
        <w:tc>
          <w:tcPr>
            <w:tcW w:w="2835" w:type="dxa"/>
            <w:vAlign w:val="center"/>
            <w:textDirection w:val="lrTb"/>
            <w:noWrap w:val="false"/>
          </w:tcPr>
          <w:p>
            <w:pPr>
              <w:pStyle w:val="863"/>
              <w:ind w:right="-57"/>
              <w:jc w:val="center"/>
              <w:rPr>
                <w:rFonts w:ascii="宋体" w:hAnsi="宋体" w:cs="宋体"/>
                <w:sz w:val="24"/>
              </w:rPr>
            </w:pPr>
            <w:r/>
            <w:bookmarkStart w:id="36" w:name="OLE_LINK26"/>
            <w:r/>
            <w:bookmarkStart w:id="37" w:name="OLE_LINK27"/>
            <w:r>
              <w:rPr>
                <w:rFonts w:hint="eastAsia" w:ascii="宋体" w:hAnsi="宋体" w:cs="宋体"/>
                <w:sz w:val="24"/>
              </w:rPr>
              <w:t xml:space="preserve">单价</w:t>
            </w:r>
            <w:bookmarkEnd w:id="36"/>
            <w:r/>
            <w:bookmarkEnd w:id="37"/>
            <w:r>
              <w:rPr>
                <w:rFonts w:hint="eastAsia" w:ascii="宋体" w:hAnsi="宋体" w:cs="宋体"/>
                <w:sz w:val="24"/>
              </w:rPr>
              <w:t xml:space="preserve">（元/kg）</w:t>
            </w:r>
            <w:r/>
          </w:p>
        </w:tc>
        <w:tc>
          <w:tcPr>
            <w:tcW w:w="785" w:type="dxa"/>
            <w:vAlign w:val="center"/>
            <w:textDirection w:val="lrTb"/>
            <w:noWrap w:val="false"/>
          </w:tcPr>
          <w:p>
            <w:pPr>
              <w:pStyle w:val="863"/>
              <w:ind w:right="-57"/>
              <w:jc w:val="center"/>
              <w:rPr>
                <w:rFonts w:ascii="宋体" w:hAnsi="宋体" w:cs="宋体"/>
                <w:sz w:val="24"/>
              </w:rPr>
            </w:pPr>
            <w:r>
              <w:rPr>
                <w:rFonts w:hint="eastAsia" w:ascii="宋体" w:hAnsi="宋体" w:cs="宋体"/>
                <w:sz w:val="24"/>
              </w:rPr>
              <w:t xml:space="preserve">备注</w:t>
            </w:r>
            <w:r/>
          </w:p>
        </w:tc>
      </w:tr>
      <w:tr>
        <w:trPr>
          <w:cantSplit/>
          <w:jc w:val="center"/>
          <w:trHeight w:val="737"/>
        </w:trPr>
        <w:tc>
          <w:tcPr>
            <w:tcW w:w="1383" w:type="dxa"/>
            <w:vAlign w:val="center"/>
            <w:vMerge w:val="restart"/>
            <w:textDirection w:val="lrTb"/>
            <w:noWrap w:val="false"/>
          </w:tcPr>
          <w:p>
            <w:pPr>
              <w:pStyle w:val="863"/>
              <w:ind w:right="-57"/>
              <w:jc w:val="center"/>
              <w:rPr>
                <w:rFonts w:ascii="宋体" w:hAnsi="宋体" w:cs="宋体"/>
                <w:sz w:val="24"/>
              </w:rPr>
            </w:pPr>
            <w:r>
              <w:rPr>
                <w:rFonts w:hint="eastAsia" w:ascii="宋体" w:hAnsi="宋体" w:cs="宋体"/>
                <w:sz w:val="24"/>
              </w:rPr>
              <w:t xml:space="preserve"> 新沂市2026年小麦赤霉病等农作物病虫疫情防治</w:t>
            </w:r>
            <w:r/>
          </w:p>
        </w:tc>
        <w:tc>
          <w:tcPr>
            <w:tcW w:w="1418" w:type="dxa"/>
            <w:vAlign w:val="center"/>
            <w:vMerge w:val="restart"/>
            <w:textDirection w:val="lrTb"/>
            <w:noWrap w:val="false"/>
          </w:tcPr>
          <w:p>
            <w:pPr>
              <w:pStyle w:val="863"/>
              <w:ind w:right="-57"/>
              <w:rPr>
                <w:rFonts w:ascii="宋体" w:hAnsi="宋体" w:cs="宋体"/>
                <w:sz w:val="20"/>
                <w:szCs w:val="20"/>
              </w:rPr>
            </w:pPr>
            <w:r>
              <w:rPr>
                <w:rFonts w:ascii="宋体" w:hAnsi="宋体" w:cs="宋体"/>
                <w:sz w:val="20"/>
                <w:szCs w:val="20"/>
              </w:rPr>
            </w:r>
            <w:r/>
          </w:p>
        </w:tc>
        <w:tc>
          <w:tcPr>
            <w:tcW w:w="3402" w:type="dxa"/>
            <w:vAlign w:val="center"/>
            <w:textDirection w:val="lrTb"/>
            <w:noWrap w:val="false"/>
          </w:tcPr>
          <w:p>
            <w:pPr>
              <w:pStyle w:val="863"/>
              <w:ind w:right="-57"/>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835" w:type="dxa"/>
            <w:vAlign w:val="center"/>
            <w:textDirection w:val="lrTb"/>
            <w:noWrap w:val="false"/>
          </w:tcPr>
          <w:p>
            <w:pPr>
              <w:pStyle w:val="863"/>
              <w:ind w:right="-57"/>
              <w:jc w:val="center"/>
              <w:rPr>
                <w:rFonts w:ascii="宋体" w:hAnsi="宋体" w:cs="宋体"/>
                <w:sz w:val="24"/>
              </w:rPr>
            </w:pPr>
            <w:r>
              <w:rPr>
                <w:rFonts w:ascii="宋体" w:hAnsi="宋体" w:cs="宋体"/>
                <w:sz w:val="24"/>
              </w:rPr>
            </w:r>
            <w:r/>
          </w:p>
        </w:tc>
        <w:tc>
          <w:tcPr>
            <w:tcW w:w="785" w:type="dxa"/>
            <w:vAlign w:val="center"/>
            <w:textDirection w:val="lrTb"/>
            <w:noWrap w:val="false"/>
          </w:tcPr>
          <w:p>
            <w:pPr>
              <w:pStyle w:val="863"/>
              <w:contextualSpacing/>
              <w:jc w:val="left"/>
              <w:widowControl/>
              <w:rPr>
                <w:rFonts w:ascii="宋体" w:hAnsi="宋体" w:cs="宋体"/>
                <w:sz w:val="24"/>
              </w:rPr>
            </w:pPr>
            <w:r>
              <w:rPr>
                <w:rFonts w:ascii="宋体" w:hAnsi="宋体" w:cs="宋体"/>
                <w:sz w:val="24"/>
              </w:rPr>
            </w:r>
            <w:r/>
          </w:p>
        </w:tc>
      </w:tr>
      <w:tr>
        <w:trPr>
          <w:cantSplit/>
          <w:jc w:val="center"/>
          <w:trHeight w:val="780"/>
        </w:trPr>
        <w:tc>
          <w:tcPr>
            <w:tcW w:w="1383" w:type="dxa"/>
            <w:vAlign w:val="center"/>
            <w:vMerge w:val="continue"/>
            <w:textDirection w:val="lrTb"/>
            <w:noWrap w:val="false"/>
          </w:tcPr>
          <w:p>
            <w:pPr>
              <w:pStyle w:val="863"/>
              <w:ind w:right="-57"/>
              <w:jc w:val="center"/>
              <w:rPr>
                <w:rFonts w:ascii="宋体" w:hAnsi="宋体" w:cs="宋体"/>
                <w:sz w:val="24"/>
              </w:rPr>
            </w:pPr>
            <w:r>
              <w:rPr>
                <w:rFonts w:ascii="宋体" w:hAnsi="宋体" w:cs="宋体"/>
                <w:sz w:val="24"/>
              </w:rPr>
            </w:r>
            <w:r/>
          </w:p>
        </w:tc>
        <w:tc>
          <w:tcPr>
            <w:tcW w:w="1418" w:type="dxa"/>
            <w:vAlign w:val="center"/>
            <w:vMerge w:val="continue"/>
            <w:textDirection w:val="lrTb"/>
            <w:noWrap w:val="false"/>
          </w:tcPr>
          <w:p>
            <w:pPr>
              <w:pStyle w:val="863"/>
              <w:ind w:right="-57"/>
              <w:rPr>
                <w:rFonts w:ascii="宋体" w:hAnsi="宋体" w:cs="宋体"/>
                <w:sz w:val="20"/>
                <w:szCs w:val="20"/>
              </w:rPr>
            </w:pPr>
            <w:r>
              <w:rPr>
                <w:rFonts w:ascii="宋体" w:hAnsi="宋体" w:cs="宋体"/>
                <w:sz w:val="20"/>
                <w:szCs w:val="20"/>
              </w:rPr>
            </w:r>
            <w:r/>
          </w:p>
        </w:tc>
        <w:tc>
          <w:tcPr>
            <w:tcW w:w="3402" w:type="dxa"/>
            <w:vAlign w:val="center"/>
            <w:textDirection w:val="lrTb"/>
            <w:noWrap w:val="false"/>
          </w:tcPr>
          <w:p>
            <w:pPr>
              <w:pStyle w:val="863"/>
              <w:ind w:right="-57"/>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835" w:type="dxa"/>
            <w:vAlign w:val="center"/>
            <w:textDirection w:val="lrTb"/>
            <w:noWrap w:val="false"/>
          </w:tcPr>
          <w:p>
            <w:pPr>
              <w:pStyle w:val="863"/>
              <w:ind w:right="-57"/>
              <w:jc w:val="center"/>
              <w:rPr>
                <w:rFonts w:ascii="宋体" w:hAnsi="宋体" w:cs="宋体"/>
                <w:sz w:val="24"/>
              </w:rPr>
            </w:pPr>
            <w:r>
              <w:rPr>
                <w:rFonts w:ascii="宋体" w:hAnsi="宋体" w:cs="宋体"/>
                <w:sz w:val="24"/>
              </w:rPr>
            </w:r>
            <w:r/>
          </w:p>
        </w:tc>
        <w:tc>
          <w:tcPr>
            <w:tcW w:w="785" w:type="dxa"/>
            <w:vAlign w:val="center"/>
            <w:textDirection w:val="lrTb"/>
            <w:noWrap w:val="false"/>
          </w:tcPr>
          <w:p>
            <w:pPr>
              <w:pStyle w:val="863"/>
              <w:contextualSpacing/>
              <w:jc w:val="left"/>
              <w:widowControl/>
              <w:rPr>
                <w:rFonts w:ascii="宋体" w:hAnsi="宋体" w:cs="宋体"/>
                <w:sz w:val="24"/>
              </w:rPr>
            </w:pPr>
            <w:r>
              <w:rPr>
                <w:rFonts w:ascii="宋体" w:hAnsi="宋体" w:cs="宋体"/>
                <w:sz w:val="24"/>
              </w:rPr>
            </w:r>
            <w:r/>
          </w:p>
        </w:tc>
      </w:tr>
      <w:tr>
        <w:trPr>
          <w:cantSplit/>
          <w:jc w:val="center"/>
          <w:trHeight w:val="783"/>
        </w:trPr>
        <w:tc>
          <w:tcPr>
            <w:tcW w:w="1383" w:type="dxa"/>
            <w:vAlign w:val="center"/>
            <w:vMerge w:val="continue"/>
            <w:textDirection w:val="lrTb"/>
            <w:noWrap w:val="false"/>
          </w:tcPr>
          <w:p>
            <w:pPr>
              <w:pStyle w:val="863"/>
              <w:ind w:right="-57"/>
              <w:jc w:val="center"/>
              <w:rPr>
                <w:rFonts w:ascii="宋体" w:hAnsi="宋体" w:cs="宋体"/>
                <w:sz w:val="24"/>
              </w:rPr>
            </w:pPr>
            <w:r>
              <w:rPr>
                <w:rFonts w:ascii="宋体" w:hAnsi="宋体" w:cs="宋体"/>
                <w:sz w:val="24"/>
              </w:rPr>
            </w:r>
            <w:r/>
          </w:p>
        </w:tc>
        <w:tc>
          <w:tcPr>
            <w:tcW w:w="1418" w:type="dxa"/>
            <w:vAlign w:val="center"/>
            <w:vMerge w:val="continue"/>
            <w:textDirection w:val="lrTb"/>
            <w:noWrap w:val="false"/>
          </w:tcPr>
          <w:p>
            <w:pPr>
              <w:pStyle w:val="863"/>
              <w:ind w:right="-57"/>
              <w:rPr>
                <w:rFonts w:ascii="宋体" w:hAnsi="宋体" w:cs="宋体"/>
                <w:sz w:val="20"/>
                <w:szCs w:val="20"/>
              </w:rPr>
            </w:pPr>
            <w:r>
              <w:rPr>
                <w:rFonts w:ascii="宋体" w:hAnsi="宋体" w:cs="宋体"/>
                <w:sz w:val="20"/>
                <w:szCs w:val="20"/>
              </w:rPr>
            </w:r>
            <w:r/>
          </w:p>
        </w:tc>
        <w:tc>
          <w:tcPr>
            <w:tcW w:w="3402" w:type="dxa"/>
            <w:vAlign w:val="center"/>
            <w:textDirection w:val="lrTb"/>
            <w:noWrap w:val="false"/>
          </w:tcPr>
          <w:p>
            <w:pPr>
              <w:pStyle w:val="863"/>
              <w:ind w:right="-57"/>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835" w:type="dxa"/>
            <w:vAlign w:val="center"/>
            <w:textDirection w:val="lrTb"/>
            <w:noWrap w:val="false"/>
          </w:tcPr>
          <w:p>
            <w:pPr>
              <w:pStyle w:val="863"/>
              <w:ind w:right="-57"/>
              <w:jc w:val="center"/>
              <w:rPr>
                <w:rFonts w:ascii="宋体" w:hAnsi="宋体" w:cs="宋体"/>
                <w:sz w:val="24"/>
              </w:rPr>
            </w:pPr>
            <w:r>
              <w:rPr>
                <w:rFonts w:ascii="宋体" w:hAnsi="宋体" w:cs="宋体"/>
                <w:sz w:val="24"/>
              </w:rPr>
            </w:r>
            <w:r/>
          </w:p>
        </w:tc>
        <w:tc>
          <w:tcPr>
            <w:tcW w:w="785" w:type="dxa"/>
            <w:vAlign w:val="center"/>
            <w:textDirection w:val="lrTb"/>
            <w:noWrap w:val="false"/>
          </w:tcPr>
          <w:p>
            <w:pPr>
              <w:pStyle w:val="863"/>
              <w:contextualSpacing/>
              <w:jc w:val="left"/>
              <w:widowControl/>
              <w:rPr>
                <w:rFonts w:ascii="宋体" w:hAnsi="宋体" w:cs="宋体"/>
                <w:sz w:val="24"/>
              </w:rPr>
            </w:pPr>
            <w:r>
              <w:rPr>
                <w:rFonts w:ascii="宋体" w:hAnsi="宋体" w:cs="宋体"/>
                <w:sz w:val="24"/>
              </w:rPr>
            </w:r>
            <w:r/>
          </w:p>
        </w:tc>
      </w:tr>
      <w:tr>
        <w:trPr>
          <w:cantSplit/>
          <w:jc w:val="center"/>
          <w:trHeight w:val="743"/>
        </w:trPr>
        <w:tc>
          <w:tcPr>
            <w:tcW w:w="1383" w:type="dxa"/>
            <w:vAlign w:val="center"/>
            <w:vMerge w:val="continue"/>
            <w:textDirection w:val="lrTb"/>
            <w:noWrap w:val="false"/>
          </w:tcPr>
          <w:p>
            <w:pPr>
              <w:pStyle w:val="863"/>
              <w:contextualSpacing/>
              <w:jc w:val="left"/>
              <w:widowControl/>
            </w:pPr>
            <w:r/>
            <w:r/>
          </w:p>
        </w:tc>
        <w:tc>
          <w:tcPr>
            <w:tcW w:w="1418" w:type="dxa"/>
            <w:vAlign w:val="center"/>
            <w:vMerge w:val="continue"/>
            <w:textDirection w:val="lrTb"/>
            <w:noWrap w:val="false"/>
          </w:tcPr>
          <w:p>
            <w:pPr>
              <w:pStyle w:val="863"/>
              <w:contextualSpacing/>
              <w:jc w:val="left"/>
              <w:widowControl/>
            </w:pPr>
            <w:r/>
            <w:r/>
          </w:p>
        </w:tc>
        <w:tc>
          <w:tcPr>
            <w:tcW w:w="3402" w:type="dxa"/>
            <w:vAlign w:val="center"/>
            <w:textDirection w:val="lrTb"/>
            <w:noWrap w:val="false"/>
          </w:tcPr>
          <w:p>
            <w:pPr>
              <w:pStyle w:val="863"/>
              <w:contextualSpacing/>
              <w:jc w:val="lef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835" w:type="dxa"/>
            <w:vAlign w:val="center"/>
            <w:textDirection w:val="lrTb"/>
            <w:noWrap w:val="false"/>
          </w:tcPr>
          <w:p>
            <w:pPr>
              <w:pStyle w:val="863"/>
              <w:contextualSpacing/>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W w:w="785" w:type="dxa"/>
            <w:vAlign w:val="center"/>
            <w:textDirection w:val="lrTb"/>
            <w:noWrap w:val="false"/>
          </w:tcPr>
          <w:p>
            <w:pPr>
              <w:pStyle w:val="863"/>
              <w:contextualSpacing/>
              <w:jc w:val="lef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jc w:val="center"/>
          <w:trHeight w:val="845"/>
        </w:trPr>
        <w:tc>
          <w:tcPr>
            <w:gridSpan w:val="3"/>
            <w:tcW w:w="6203" w:type="dxa"/>
            <w:vAlign w:val="center"/>
            <w:textDirection w:val="lrTb"/>
            <w:noWrap w:val="false"/>
          </w:tcPr>
          <w:p>
            <w:pPr>
              <w:pStyle w:val="863"/>
              <w:ind w:right="-57"/>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合</w:t>
            </w:r>
            <w:r>
              <w:rPr>
                <w:rFonts w:hint="eastAsia" w:ascii="宋体" w:hAnsi="宋体" w:cs="宋体"/>
                <w:color w:val="000000" w:themeColor="text1"/>
                <w:sz w:val="24"/>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计</w:t>
            </w:r>
            <w:r/>
          </w:p>
        </w:tc>
        <w:tc>
          <w:tcPr>
            <w:tcW w:w="2835" w:type="dxa"/>
            <w:vAlign w:val="center"/>
            <w:textDirection w:val="lrTb"/>
            <w:noWrap w:val="false"/>
          </w:tcPr>
          <w:p>
            <w:pPr>
              <w:pStyle w:val="863"/>
              <w:ind w:right="-57"/>
              <w:jc w:val="center"/>
              <w:rPr>
                <w:rFonts w:ascii="宋体" w:hAnsi="宋体" w:cs="宋体"/>
                <w:sz w:val="24"/>
              </w:rPr>
            </w:pPr>
            <w:r>
              <w:rPr>
                <w:rFonts w:ascii="宋体" w:hAnsi="宋体" w:cs="宋体"/>
                <w:sz w:val="24"/>
              </w:rPr>
            </w:r>
            <w:r/>
          </w:p>
        </w:tc>
        <w:tc>
          <w:tcPr>
            <w:tcW w:w="785" w:type="dxa"/>
            <w:vAlign w:val="center"/>
            <w:textDirection w:val="lrTb"/>
            <w:noWrap w:val="false"/>
          </w:tcPr>
          <w:p>
            <w:pPr>
              <w:pStyle w:val="863"/>
              <w:contextualSpacing/>
              <w:jc w:val="left"/>
              <w:widowControl/>
              <w:rPr>
                <w:rFonts w:ascii="宋体" w:hAnsi="宋体" w:cs="宋体"/>
                <w:sz w:val="24"/>
              </w:rPr>
            </w:pPr>
            <w:r>
              <w:rPr>
                <w:rFonts w:ascii="宋体" w:hAnsi="宋体" w:cs="宋体"/>
                <w:sz w:val="24"/>
              </w:rPr>
            </w:r>
            <w:r/>
          </w:p>
        </w:tc>
      </w:tr>
      <w:tr>
        <w:trPr>
          <w:cantSplit/>
          <w:jc w:val="center"/>
          <w:trHeight w:val="815"/>
        </w:trPr>
        <w:tc>
          <w:tcPr>
            <w:gridSpan w:val="4"/>
            <w:tcW w:w="9038" w:type="dxa"/>
            <w:vAlign w:val="center"/>
            <w:textDirection w:val="lrTb"/>
            <w:noWrap w:val="false"/>
          </w:tcPr>
          <w:p>
            <w:pPr>
              <w:pStyle w:val="863"/>
              <w:ind w:right="-57" w:firstLine="480"/>
              <w:jc w:val="left"/>
              <w:rPr>
                <w:rFonts w:ascii="宋体" w:hAnsi="宋体" w:cs="宋体"/>
                <w:sz w:val="24"/>
              </w:rPr>
            </w:pPr>
            <w:r>
              <w:rPr>
                <w:rFonts w:hint="eastAsia" w:ascii="宋体" w:hAnsi="宋体" w:cs="宋体"/>
                <w:sz w:val="24"/>
              </w:rPr>
              <w:t xml:space="preserve">合计（大写）：</w:t>
            </w:r>
            <w:r/>
          </w:p>
        </w:tc>
        <w:tc>
          <w:tcPr>
            <w:tcW w:w="785" w:type="dxa"/>
            <w:textDirection w:val="lrTb"/>
            <w:noWrap w:val="false"/>
          </w:tcPr>
          <w:p>
            <w:pPr>
              <w:pStyle w:val="863"/>
              <w:ind w:right="-57"/>
              <w:jc w:val="center"/>
              <w:rPr>
                <w:rFonts w:ascii="宋体" w:hAnsi="宋体" w:cs="宋体"/>
                <w:sz w:val="24"/>
              </w:rPr>
            </w:pPr>
            <w:r>
              <w:rPr>
                <w:rFonts w:ascii="宋体" w:hAnsi="宋体" w:cs="宋体"/>
                <w:sz w:val="24"/>
              </w:rPr>
            </w:r>
            <w:r/>
          </w:p>
        </w:tc>
      </w:tr>
    </w:tbl>
    <w:p>
      <w:pPr>
        <w:pStyle w:val="1019"/>
        <w:rPr>
          <w:rFonts w:ascii="宋体" w:hAnsi="宋体" w:cs="宋体"/>
          <w:color w:val="000000"/>
          <w:sz w:val="24"/>
        </w:rPr>
      </w:pPr>
      <w:r>
        <w:rPr>
          <w:rFonts w:ascii="宋体" w:hAnsi="宋体" w:cs="宋体"/>
          <w:color w:val="000000"/>
          <w:sz w:val="24"/>
        </w:rPr>
      </w:r>
      <w:r/>
    </w:p>
    <w:p>
      <w:pPr>
        <w:pStyle w:val="863"/>
        <w:spacing w:line="360" w:lineRule="auto"/>
        <w:rPr>
          <w:rFonts w:ascii="宋体" w:hAnsi="宋体" w:cs="宋体"/>
          <w:sz w:val="24"/>
        </w:rPr>
      </w:pPr>
      <w:r>
        <w:rPr>
          <w:rFonts w:hint="eastAsia" w:ascii="宋体" w:hAnsi="宋体" w:cs="宋体"/>
          <w:sz w:val="24"/>
        </w:rPr>
        <w:t xml:space="preserve">报价说明：</w:t>
      </w:r>
      <w:r/>
    </w:p>
    <w:p>
      <w:pPr>
        <w:pStyle w:val="863"/>
        <w:ind w:left="479"/>
        <w:spacing w:line="360" w:lineRule="auto"/>
        <w:rPr>
          <w:rFonts w:ascii="宋体" w:hAnsi="宋体" w:cs="宋体"/>
          <w:sz w:val="24"/>
        </w:rPr>
      </w:pPr>
      <w:r>
        <w:rPr>
          <w:rFonts w:hint="eastAsia" w:ascii="宋体" w:hAnsi="宋体" w:cs="宋体"/>
          <w:sz w:val="24"/>
        </w:rPr>
        <w:t xml:space="preserve">1、报价包括完成项目的所有费用。采购人不再支付报价以外的任何费用。</w:t>
      </w:r>
      <w:r/>
    </w:p>
    <w:p>
      <w:pPr>
        <w:pStyle w:val="863"/>
        <w:ind w:left="479"/>
        <w:spacing w:line="360" w:lineRule="auto"/>
        <w:rPr>
          <w:rFonts w:ascii="宋体" w:hAnsi="宋体" w:cs="宋体"/>
          <w:sz w:val="24"/>
        </w:rPr>
      </w:pPr>
      <w:r>
        <w:rPr>
          <w:rFonts w:hint="eastAsia" w:ascii="宋体" w:hAnsi="宋体" w:cs="宋体"/>
          <w:sz w:val="24"/>
        </w:rPr>
        <w:t xml:space="preserve">2、报价以总价为准，大小写不一致以大写为准；</w:t>
      </w:r>
      <w:r/>
    </w:p>
    <w:p>
      <w:pPr>
        <w:pStyle w:val="863"/>
        <w:ind w:left="479"/>
        <w:spacing w:line="360" w:lineRule="auto"/>
        <w:rPr>
          <w:rFonts w:ascii="宋体" w:hAnsi="宋体" w:cs="宋体"/>
          <w:sz w:val="24"/>
        </w:rPr>
      </w:pPr>
      <w:r>
        <w:rPr>
          <w:rFonts w:hint="eastAsia" w:ascii="宋体" w:hAnsi="宋体" w:cs="宋体"/>
          <w:sz w:val="24"/>
        </w:rPr>
        <w:t xml:space="preserve">3、偏离说明：详见《偏离表》；</w:t>
      </w:r>
      <w:r/>
    </w:p>
    <w:p>
      <w:pPr>
        <w:pStyle w:val="873"/>
        <w:ind w:firstLine="3120"/>
        <w:spacing w:line="360" w:lineRule="auto"/>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873"/>
        <w:ind w:firstLine="480"/>
        <w:spacing w:line="360" w:lineRule="auto"/>
        <w:rPr>
          <w:rFonts w:ascii="宋体" w:hAnsi="宋体" w:cs="宋体"/>
          <w:color w:val="000000"/>
          <w:sz w:val="24"/>
        </w:rPr>
      </w:pPr>
      <w:r>
        <w:rPr>
          <w:rFonts w:hint="eastAsia" w:ascii="宋体" w:hAnsi="宋体" w:cs="宋体"/>
          <w:color w:val="000000"/>
          <w:sz w:val="24"/>
        </w:rPr>
        <w:t xml:space="preserve">                      法定代表人（签字或电子签章）：</w:t>
      </w:r>
      <w:r/>
    </w:p>
    <w:p>
      <w:pPr>
        <w:pStyle w:val="873"/>
        <w:ind w:firstLine="3120"/>
        <w:spacing w:line="360" w:lineRule="auto"/>
        <w:rPr>
          <w:rFonts w:ascii="宋体" w:hAnsi="宋体" w:cs="宋体"/>
          <w:color w:val="000000"/>
          <w:sz w:val="24"/>
        </w:rPr>
      </w:pPr>
      <w:r>
        <w:rPr>
          <w:rFonts w:hint="eastAsia" w:ascii="宋体" w:hAnsi="宋体" w:cs="宋体"/>
          <w:color w:val="000000"/>
          <w:sz w:val="24"/>
        </w:rPr>
        <w:t xml:space="preserve">日期：   年  月  日</w:t>
      </w:r>
      <w:r/>
    </w:p>
    <w:p>
      <w:pPr>
        <w:pStyle w:val="873"/>
        <w:jc w:val="center"/>
        <w:spacing w:line="480" w:lineRule="exact"/>
        <w:rPr>
          <w:rFonts w:ascii="宋体" w:hAnsi="宋体" w:cs="宋体"/>
          <w:b/>
          <w:bCs/>
          <w:color w:val="000000"/>
          <w:sz w:val="24"/>
        </w:rPr>
      </w:pPr>
      <w:r>
        <w:rPr>
          <w:rFonts w:hint="eastAsia" w:ascii="宋体" w:hAnsi="宋体" w:cs="宋体"/>
          <w:color w:val="000000"/>
          <w:sz w:val="24"/>
        </w:rPr>
        <w:br w:type="page" w:clear="all"/>
      </w:r>
      <w:r>
        <w:rPr>
          <w:rFonts w:hint="eastAsia" w:ascii="宋体" w:hAnsi="宋体" w:cs="宋体"/>
          <w:b/>
          <w:bCs/>
          <w:color w:val="000000"/>
          <w:sz w:val="24"/>
        </w:rPr>
        <w:t xml:space="preserve">三、分项价格表格式</w:t>
      </w:r>
      <w:r/>
    </w:p>
    <w:p>
      <w:pPr>
        <w:pStyle w:val="873"/>
        <w:ind w:firstLine="560"/>
        <w:spacing w:line="480" w:lineRule="exact"/>
        <w:rPr>
          <w:rFonts w:ascii="宋体" w:hAnsi="宋体" w:cs="宋体"/>
          <w:color w:val="000000"/>
          <w:sz w:val="24"/>
        </w:rPr>
      </w:pPr>
      <w:r>
        <w:rPr>
          <w:rFonts w:hint="eastAsia" w:ascii="宋体" w:hAnsi="宋体" w:cs="宋体"/>
          <w:color w:val="000000"/>
          <w:sz w:val="24"/>
        </w:rPr>
        <w:t xml:space="preserve">采购包：</w:t>
      </w:r>
      <w:r/>
    </w:p>
    <w:p>
      <w:pPr>
        <w:pStyle w:val="873"/>
        <w:ind w:firstLine="560"/>
        <w:spacing w:line="480" w:lineRule="exact"/>
        <w:rPr>
          <w:rFonts w:ascii="宋体" w:hAnsi="宋体" w:cs="宋体"/>
          <w:color w:val="000000"/>
          <w:sz w:val="24"/>
        </w:rPr>
      </w:pPr>
      <w:r>
        <w:rPr>
          <w:rFonts w:hint="eastAsia" w:ascii="宋体" w:hAnsi="宋体" w:cs="宋体"/>
          <w:color w:val="000000"/>
          <w:sz w:val="24"/>
        </w:rPr>
        <w:t xml:space="preserve">项目名称：新沂市2026年小麦赤霉病等农作物病虫疫情防治</w:t>
      </w:r>
      <w:r/>
    </w:p>
    <w:p>
      <w:pPr>
        <w:pStyle w:val="873"/>
        <w:ind w:firstLine="560"/>
        <w:spacing w:line="480" w:lineRule="exact"/>
        <w:rPr>
          <w:rFonts w:ascii="宋体" w:hAnsi="宋体" w:cs="宋体"/>
          <w:color w:val="000000"/>
          <w:sz w:val="24"/>
        </w:rPr>
      </w:pPr>
      <w:r>
        <w:rPr>
          <w:rFonts w:hint="eastAsia" w:ascii="宋体" w:hAnsi="宋体" w:cs="宋体"/>
          <w:color w:val="000000"/>
          <w:sz w:val="24"/>
        </w:rPr>
        <w:t xml:space="preserve">项目编号：</w:t>
      </w:r>
      <w:r>
        <w:rPr>
          <w:rFonts w:hint="eastAsia" w:ascii="Segoe UI" w:hAnsi="Segoe UI" w:cs="Segoe UI"/>
          <w:szCs w:val="21"/>
          <w:shd w:val="clear" w:color="auto" w:fill="ffffff"/>
        </w:rPr>
        <w:t xml:space="preserve">JSZC-320381-JSYH-G2026-0007</w:t>
      </w:r>
      <w:r>
        <w:rPr>
          <w:rFonts w:hint="eastAsia" w:ascii="宋体" w:hAnsi="宋体" w:cs="宋体"/>
          <w:color w:val="000000"/>
          <w:sz w:val="24"/>
        </w:rPr>
        <w:t xml:space="preserve">      </w:t>
      </w:r>
      <w:r/>
    </w:p>
    <w:p>
      <w:pPr>
        <w:pStyle w:val="873"/>
        <w:ind w:firstLine="560"/>
        <w:jc w:val="right"/>
        <w:spacing w:line="480" w:lineRule="exact"/>
        <w:rPr>
          <w:rFonts w:ascii="宋体" w:hAnsi="宋体" w:cs="宋体"/>
          <w:color w:val="000000"/>
          <w:sz w:val="24"/>
        </w:rPr>
      </w:pPr>
      <w:r>
        <w:rPr>
          <w:rFonts w:hint="eastAsia" w:ascii="宋体" w:hAnsi="宋体" w:cs="宋体"/>
          <w:color w:val="000000"/>
          <w:sz w:val="24"/>
        </w:rPr>
        <w:t xml:space="preserve">货币单位：人民币元</w:t>
      </w:r>
      <w:r/>
    </w:p>
    <w:tbl>
      <w:tblPr>
        <w:tblStyle w:val="852"/>
        <w:tblW w:w="8996"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95"/>
        <w:gridCol w:w="1149"/>
        <w:gridCol w:w="1612"/>
        <w:gridCol w:w="1159"/>
        <w:gridCol w:w="2260"/>
        <w:gridCol w:w="1286"/>
        <w:gridCol w:w="935"/>
      </w:tblGrid>
      <w:tr>
        <w:trPr>
          <w:jc w:val="center"/>
          <w:trHeight w:val="1629"/>
        </w:trPr>
        <w:tc>
          <w:tcPr>
            <w:shd w:val="clear" w:color="auto" w:fill="c0c0c0"/>
            <w:tcMar>
              <w:left w:w="15" w:type="dxa"/>
              <w:top w:w="15" w:type="dxa"/>
              <w:right w:w="15" w:type="dxa"/>
              <w:bottom w:w="0" w:type="dxa"/>
            </w:tcMar>
            <w:tcW w:w="595"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采购包名称</w:t>
            </w:r>
            <w:r/>
          </w:p>
        </w:tc>
        <w:tc>
          <w:tcPr>
            <w:shd w:val="clear" w:color="auto" w:fill="c0c0c0"/>
            <w:tcMar>
              <w:left w:w="15" w:type="dxa"/>
              <w:top w:w="15" w:type="dxa"/>
              <w:right w:w="15" w:type="dxa"/>
              <w:bottom w:w="0" w:type="dxa"/>
            </w:tcMar>
            <w:tcW w:w="1149" w:type="dxa"/>
            <w:vAlign w:val="center"/>
            <w:textDirection w:val="lrTb"/>
            <w:noWrap w:val="false"/>
          </w:tcPr>
          <w:p>
            <w:pPr>
              <w:jc w:val="center"/>
              <w:rPr>
                <w:rFonts w:ascii="宋体" w:hAnsi="宋体" w:cs="宋体"/>
                <w:szCs w:val="21"/>
              </w:rPr>
            </w:pPr>
            <w:r>
              <w:rPr>
                <w:rFonts w:hint="eastAsia" w:ascii="宋体" w:hAnsi="宋体" w:cs="宋体"/>
                <w:szCs w:val="21"/>
              </w:rPr>
              <w:t xml:space="preserve">产品名称</w:t>
            </w:r>
            <w:r/>
          </w:p>
        </w:tc>
        <w:tc>
          <w:tcPr>
            <w:shd w:val="clear" w:color="auto" w:fill="c0c0c0"/>
            <w:tcMar>
              <w:left w:w="15" w:type="dxa"/>
              <w:top w:w="15" w:type="dxa"/>
              <w:right w:w="15" w:type="dxa"/>
              <w:bottom w:w="0" w:type="dxa"/>
            </w:tcMar>
            <w:tcW w:w="1612" w:type="dxa"/>
            <w:vAlign w:val="center"/>
            <w:textDirection w:val="lrTb"/>
            <w:noWrap w:val="false"/>
          </w:tcPr>
          <w:p>
            <w:pPr>
              <w:jc w:val="center"/>
              <w:rPr>
                <w:rFonts w:ascii="宋体" w:hAnsi="宋体" w:cs="宋体"/>
                <w:szCs w:val="21"/>
              </w:rPr>
            </w:pPr>
            <w:r>
              <w:rPr>
                <w:rFonts w:hint="eastAsia" w:ascii="宋体" w:hAnsi="宋体" w:cs="宋体"/>
                <w:szCs w:val="21"/>
              </w:rPr>
              <w:t xml:space="preserve">品牌、规格、型号</w:t>
            </w:r>
            <w:r/>
          </w:p>
        </w:tc>
        <w:tc>
          <w:tcPr>
            <w:shd w:val="clear" w:color="auto" w:fill="c0c0c0"/>
            <w:tcMar>
              <w:left w:w="15" w:type="dxa"/>
              <w:top w:w="15" w:type="dxa"/>
              <w:right w:w="15" w:type="dxa"/>
              <w:bottom w:w="0" w:type="dxa"/>
            </w:tcMar>
            <w:tcW w:w="1159" w:type="dxa"/>
            <w:vAlign w:val="center"/>
            <w:textDirection w:val="lrTb"/>
            <w:noWrap w:val="false"/>
          </w:tcPr>
          <w:p>
            <w:pPr>
              <w:jc w:val="center"/>
              <w:rPr>
                <w:rFonts w:ascii="宋体" w:hAnsi="宋体" w:cs="宋体"/>
                <w:szCs w:val="21"/>
              </w:rPr>
            </w:pPr>
            <w:r>
              <w:rPr>
                <w:rFonts w:hint="eastAsia" w:ascii="宋体" w:hAnsi="宋体" w:cs="宋体"/>
                <w:szCs w:val="21"/>
              </w:rPr>
              <w:t xml:space="preserve">产品制造企业名称（全称）</w:t>
            </w:r>
            <w:r/>
          </w:p>
        </w:tc>
        <w:tc>
          <w:tcPr>
            <w:shd w:val="clear" w:color="auto" w:fill="c0c0c0"/>
            <w:tcMar>
              <w:left w:w="15" w:type="dxa"/>
              <w:top w:w="15" w:type="dxa"/>
              <w:right w:w="15" w:type="dxa"/>
              <w:bottom w:w="0" w:type="dxa"/>
            </w:tcMar>
            <w:tcW w:w="2260" w:type="dxa"/>
            <w:vAlign w:val="center"/>
            <w:textDirection w:val="lrTb"/>
            <w:noWrap w:val="false"/>
          </w:tcPr>
          <w:p>
            <w:pPr>
              <w:jc w:val="center"/>
              <w:rPr>
                <w:rFonts w:ascii="宋体" w:hAnsi="宋体" w:cs="宋体"/>
                <w:szCs w:val="21"/>
              </w:rPr>
            </w:pPr>
            <w:r>
              <w:rPr>
                <w:rFonts w:hint="eastAsia" w:ascii="宋体" w:hAnsi="宋体" w:cs="宋体"/>
                <w:szCs w:val="21"/>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1286" w:type="dxa"/>
            <w:vAlign w:val="center"/>
            <w:textDirection w:val="lrTb"/>
            <w:noWrap w:val="false"/>
          </w:tcPr>
          <w:p>
            <w:pPr>
              <w:jc w:val="center"/>
              <w:rPr>
                <w:rFonts w:ascii="宋体" w:hAnsi="宋体" w:cs="宋体"/>
                <w:szCs w:val="21"/>
              </w:rPr>
            </w:pPr>
            <w:r>
              <w:rPr>
                <w:rFonts w:hint="eastAsia" w:ascii="宋体" w:hAnsi="宋体" w:cs="宋体"/>
                <w:sz w:val="24"/>
              </w:rPr>
              <w:t xml:space="preserve">单价（元/kg）</w:t>
            </w:r>
            <w:r/>
          </w:p>
        </w:tc>
        <w:tc>
          <w:tcPr>
            <w:shd w:val="clear" w:color="auto" w:fill="c0c0c0"/>
            <w:tcMar>
              <w:left w:w="15" w:type="dxa"/>
              <w:top w:w="15" w:type="dxa"/>
              <w:right w:w="15" w:type="dxa"/>
              <w:bottom w:w="0" w:type="dxa"/>
            </w:tcMar>
            <w:tcW w:w="935" w:type="dxa"/>
            <w:vAlign w:val="center"/>
            <w:textDirection w:val="lrTb"/>
            <w:noWrap w:val="false"/>
          </w:tcPr>
          <w:p>
            <w:pPr>
              <w:jc w:val="center"/>
              <w:rPr>
                <w:rFonts w:ascii="宋体" w:hAnsi="宋体" w:cs="宋体"/>
                <w:szCs w:val="21"/>
              </w:rPr>
            </w:pPr>
            <w:r>
              <w:rPr>
                <w:rFonts w:hint="eastAsia" w:ascii="宋体" w:hAnsi="宋体" w:cs="宋体"/>
                <w:b/>
                <w:bCs/>
                <w:szCs w:val="21"/>
              </w:rPr>
              <w:t xml:space="preserve">备注</w:t>
            </w:r>
            <w:r/>
          </w:p>
        </w:tc>
      </w:tr>
      <w:tr>
        <w:trPr>
          <w:jc w:val="center"/>
          <w:trHeight w:val="1084"/>
        </w:trPr>
        <w:tc>
          <w:tcPr>
            <w:tcMar>
              <w:left w:w="15" w:type="dxa"/>
              <w:top w:w="15" w:type="dxa"/>
              <w:right w:w="15" w:type="dxa"/>
              <w:bottom w:w="0" w:type="dxa"/>
            </w:tcMar>
            <w:tcW w:w="595" w:type="dxa"/>
            <w:vAlign w:val="center"/>
            <w:vMerge w:val="restart"/>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1149"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1612"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1159"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2260"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1286"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935"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1028"/>
        </w:trPr>
        <w:tc>
          <w:tcPr>
            <w:tcMar>
              <w:left w:w="15" w:type="dxa"/>
              <w:top w:w="15" w:type="dxa"/>
              <w:right w:w="15" w:type="dxa"/>
              <w:bottom w:w="0" w:type="dxa"/>
            </w:tcMar>
            <w:tcW w:w="59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1149"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1612"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1159"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2260"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1286"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935"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1025"/>
        </w:trPr>
        <w:tc>
          <w:tcPr>
            <w:tcMar>
              <w:left w:w="15" w:type="dxa"/>
              <w:top w:w="15" w:type="dxa"/>
              <w:right w:w="15" w:type="dxa"/>
              <w:bottom w:w="0" w:type="dxa"/>
            </w:tcMar>
            <w:tcW w:w="59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1149"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1612"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1159"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2260"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1286"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935"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1035"/>
        </w:trPr>
        <w:tc>
          <w:tcPr>
            <w:tcMar>
              <w:left w:w="15" w:type="dxa"/>
              <w:top w:w="15" w:type="dxa"/>
              <w:right w:w="15" w:type="dxa"/>
              <w:bottom w:w="0" w:type="dxa"/>
            </w:tcMar>
            <w:tcW w:w="59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1149"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1612"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1159"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2260"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1286"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935" w:type="dxa"/>
            <w:vAlign w:val="center"/>
            <w:textDirection w:val="lrTb"/>
            <w:noWrap w:val="false"/>
          </w:tcPr>
          <w:p>
            <w:pPr>
              <w:jc w:val="center"/>
              <w:rPr>
                <w:rFonts w:ascii="宋体" w:hAnsi="宋体" w:cs="宋体"/>
                <w:szCs w:val="21"/>
              </w:rPr>
            </w:pPr>
            <w:r>
              <w:rPr>
                <w:rFonts w:ascii="宋体" w:hAnsi="宋体" w:cs="宋体"/>
                <w:szCs w:val="21"/>
              </w:rPr>
            </w:r>
            <w:r/>
          </w:p>
        </w:tc>
      </w:tr>
    </w:tbl>
    <w:p>
      <w:pPr>
        <w:pStyle w:val="860"/>
        <w:rPr>
          <w:rFonts w:ascii="宋体" w:hAnsi="宋体" w:cs="宋体"/>
          <w:sz w:val="24"/>
        </w:rPr>
      </w:pPr>
      <w:r>
        <w:rPr>
          <w:rFonts w:ascii="宋体" w:hAnsi="宋体" w:cs="宋体"/>
          <w:sz w:val="24"/>
        </w:rPr>
      </w:r>
      <w:r/>
    </w:p>
    <w:p>
      <w:pPr>
        <w:pStyle w:val="873"/>
        <w:ind w:firstLine="2660"/>
        <w:spacing w:line="480" w:lineRule="exact"/>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873"/>
        <w:ind w:firstLine="560"/>
        <w:spacing w:line="480" w:lineRule="exact"/>
        <w:rPr>
          <w:rFonts w:ascii="宋体" w:hAnsi="宋体" w:cs="宋体"/>
          <w:color w:val="000000"/>
          <w:sz w:val="24"/>
        </w:rPr>
      </w:pPr>
      <w:r>
        <w:rPr>
          <w:rFonts w:hint="eastAsia" w:ascii="宋体" w:hAnsi="宋体" w:cs="宋体"/>
          <w:color w:val="000000"/>
          <w:sz w:val="24"/>
        </w:rPr>
        <w:t xml:space="preserve">              </w:t>
      </w:r>
      <w:r/>
    </w:p>
    <w:p>
      <w:pPr>
        <w:pStyle w:val="873"/>
        <w:ind w:firstLine="3640"/>
        <w:spacing w:line="480" w:lineRule="exact"/>
        <w:rPr>
          <w:rFonts w:ascii="宋体" w:hAnsi="宋体" w:cs="宋体"/>
          <w:color w:val="000000"/>
          <w:sz w:val="24"/>
        </w:rPr>
      </w:pPr>
      <w:r>
        <w:rPr>
          <w:rFonts w:hint="eastAsia" w:ascii="宋体" w:hAnsi="宋体" w:cs="宋体"/>
          <w:color w:val="000000"/>
          <w:sz w:val="24"/>
        </w:rPr>
        <w:t xml:space="preserve">日期：   年  月  日</w:t>
      </w:r>
      <w:r/>
    </w:p>
    <w:p>
      <w:pPr>
        <w:pStyle w:val="873"/>
        <w:ind w:firstLine="600"/>
        <w:spacing w:line="360" w:lineRule="auto"/>
        <w:rPr>
          <w:rFonts w:ascii="宋体" w:hAnsi="宋体" w:cs="宋体"/>
          <w:color w:val="000000"/>
          <w:sz w:val="24"/>
        </w:rPr>
      </w:pPr>
      <w:r>
        <w:rPr>
          <w:rFonts w:hint="eastAsia" w:ascii="宋体" w:hAnsi="宋体" w:cs="宋体"/>
          <w:color w:val="000000"/>
          <w:sz w:val="24"/>
        </w:rPr>
        <w:t xml:space="preserve">本款说明：</w:t>
      </w:r>
      <w:r/>
    </w:p>
    <w:p>
      <w:pPr>
        <w:pStyle w:val="873"/>
        <w:ind w:firstLine="600"/>
        <w:spacing w:line="360" w:lineRule="auto"/>
        <w:rPr>
          <w:rFonts w:ascii="宋体" w:hAnsi="宋体" w:cs="宋体"/>
          <w:color w:val="000000"/>
          <w:sz w:val="24"/>
        </w:rPr>
      </w:pPr>
      <w:r>
        <w:rPr>
          <w:rFonts w:hint="eastAsia" w:ascii="宋体" w:hAnsi="宋体" w:cs="宋体"/>
          <w:color w:val="000000"/>
          <w:sz w:val="24"/>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73"/>
        <w:ind w:firstLine="600"/>
        <w:spacing w:line="360" w:lineRule="auto"/>
        <w:rPr>
          <w:rFonts w:ascii="宋体" w:hAnsi="宋体" w:cs="宋体"/>
          <w:color w:val="000000"/>
          <w:sz w:val="24"/>
        </w:rPr>
      </w:pPr>
      <w:r>
        <w:rPr>
          <w:rFonts w:hint="eastAsia" w:ascii="宋体" w:hAnsi="宋体" w:cs="宋体"/>
          <w:color w:val="000000"/>
          <w:sz w:val="24"/>
        </w:rPr>
        <w:t xml:space="preserve">2.享受政府采购支持政策的残疾人福利性单位应满足的条件以《关于促进残疾人就业政府采购政策的通知》（财库〔2017〕141号）的规定为准。</w:t>
      </w:r>
      <w:r/>
    </w:p>
    <w:p>
      <w:pPr>
        <w:pStyle w:val="873"/>
        <w:ind w:firstLine="600"/>
        <w:spacing w:line="360" w:lineRule="auto"/>
        <w:rPr>
          <w:rFonts w:ascii="宋体" w:hAnsi="宋体" w:cs="宋体"/>
          <w:color w:val="000000"/>
          <w:sz w:val="24"/>
        </w:rPr>
      </w:pPr>
      <w:r>
        <w:rPr>
          <w:rFonts w:hint="eastAsia" w:ascii="宋体" w:hAnsi="宋体" w:cs="宋体"/>
          <w:color w:val="000000"/>
          <w:sz w:val="24"/>
        </w:rPr>
        <w:t xml:space="preserve">注：①如果不提供详细分项报价的，将视为没有实质性响应招标文件。</w:t>
      </w:r>
      <w:r/>
    </w:p>
    <w:p>
      <w:pPr>
        <w:pStyle w:val="873"/>
        <w:ind w:firstLine="600"/>
        <w:spacing w:line="360" w:lineRule="auto"/>
        <w:rPr>
          <w:rFonts w:ascii="宋体" w:hAnsi="宋体" w:cs="宋体"/>
          <w:color w:val="000000"/>
          <w:sz w:val="24"/>
        </w:rPr>
      </w:pPr>
      <w:r>
        <w:rPr>
          <w:rFonts w:hint="eastAsia" w:ascii="宋体" w:hAnsi="宋体" w:cs="宋体"/>
          <w:color w:val="000000"/>
          <w:sz w:val="24"/>
        </w:rPr>
        <w:t xml:space="preserve">②投标人对以上数据的真实性负责。</w:t>
      </w:r>
      <w:r/>
    </w:p>
    <w:p>
      <w:pPr>
        <w:pStyle w:val="873"/>
        <w:ind w:firstLine="600"/>
        <w:spacing w:line="360" w:lineRule="auto"/>
        <w:rPr>
          <w:rFonts w:ascii="宋体" w:hAnsi="宋体" w:cs="宋体"/>
          <w:color w:val="000000"/>
          <w:sz w:val="24"/>
        </w:rPr>
      </w:pPr>
      <w:r>
        <w:rPr>
          <w:rFonts w:hint="eastAsia" w:ascii="宋体" w:hAnsi="宋体" w:cs="宋体"/>
          <w:color w:val="000000"/>
          <w:sz w:val="24"/>
        </w:rPr>
        <w:t xml:space="preserve">招标人及江苏尧瀚招投标代理有限公司有权将以上内容进行公示。</w:t>
      </w:r>
      <w:r/>
    </w:p>
    <w:p>
      <w:pPr>
        <w:pStyle w:val="873"/>
        <w:jc w:val="center"/>
        <w:spacing w:line="360" w:lineRule="auto"/>
        <w:rPr>
          <w:rFonts w:ascii="宋体" w:hAnsi="宋体" w:cs="宋体"/>
          <w:b/>
          <w:bCs/>
          <w:color w:val="000000"/>
          <w:sz w:val="24"/>
        </w:rPr>
      </w:pPr>
      <w:r>
        <w:rPr>
          <w:rFonts w:hint="eastAsia" w:ascii="宋体" w:hAnsi="宋体" w:cs="宋体"/>
          <w:b/>
          <w:bCs/>
          <w:color w:val="000000"/>
          <w:sz w:val="24"/>
        </w:rPr>
        <w:br w:type="page" w:clear="all"/>
      </w:r>
      <w:r>
        <w:rPr>
          <w:rFonts w:hint="eastAsia" w:ascii="宋体" w:hAnsi="宋体" w:cs="宋体"/>
          <w:b/>
          <w:bCs/>
          <w:color w:val="000000"/>
          <w:sz w:val="24"/>
        </w:rPr>
        <w:t xml:space="preserve">四、偏离表格式</w:t>
      </w:r>
      <w:r/>
    </w:p>
    <w:p>
      <w:pPr>
        <w:pStyle w:val="873"/>
        <w:ind w:firstLine="560"/>
        <w:spacing w:line="480" w:lineRule="exact"/>
        <w:rPr>
          <w:rFonts w:ascii="宋体" w:hAnsi="宋体" w:cs="宋体"/>
          <w:color w:val="000000"/>
          <w:sz w:val="24"/>
          <w:u w:val="single"/>
        </w:rPr>
      </w:pPr>
      <w:r>
        <w:rPr>
          <w:rFonts w:hint="eastAsia" w:ascii="宋体" w:hAnsi="宋体" w:cs="宋体"/>
          <w:color w:val="000000"/>
          <w:sz w:val="24"/>
        </w:rPr>
        <w:t xml:space="preserve">项目名称：新沂市2026年小麦赤霉病等农作物病虫疫情防治</w:t>
      </w:r>
      <w:r/>
    </w:p>
    <w:p>
      <w:pPr>
        <w:pStyle w:val="873"/>
        <w:ind w:firstLine="560"/>
        <w:spacing w:line="480" w:lineRule="exact"/>
        <w:rPr>
          <w:rFonts w:ascii="宋体" w:hAnsi="宋体" w:cs="宋体"/>
          <w:color w:val="000000"/>
          <w:sz w:val="24"/>
        </w:rPr>
      </w:pPr>
      <w:r>
        <w:rPr>
          <w:rFonts w:hint="eastAsia" w:ascii="宋体" w:hAnsi="宋体" w:cs="宋体"/>
          <w:color w:val="000000"/>
          <w:sz w:val="24"/>
        </w:rPr>
        <w:t xml:space="preserve">项目编号：JSZC-320381-JSYH-G2026-0007 </w:t>
      </w:r>
      <w:r/>
    </w:p>
    <w:p>
      <w:pPr>
        <w:pStyle w:val="873"/>
        <w:ind w:firstLine="560"/>
        <w:spacing w:line="480" w:lineRule="exact"/>
        <w:rPr>
          <w:rFonts w:ascii="宋体" w:hAnsi="宋体" w:cs="宋体"/>
          <w:color w:val="000000"/>
          <w:sz w:val="24"/>
        </w:rPr>
      </w:pPr>
      <w:r>
        <w:rPr>
          <w:rFonts w:ascii="宋体" w:hAnsi="宋体" w:cs="宋体"/>
          <w:color w:val="000000"/>
          <w:sz w:val="24"/>
        </w:rPr>
      </w:r>
      <w:r/>
    </w:p>
    <w:p>
      <w:pPr>
        <w:pStyle w:val="873"/>
        <w:rPr>
          <w:rFonts w:ascii="宋体" w:hAnsi="宋体" w:cs="宋体"/>
          <w:color w:val="000000"/>
          <w:sz w:val="24"/>
          <w:u w:val="single"/>
        </w:rPr>
      </w:pPr>
      <w:r>
        <w:rPr>
          <w:rFonts w:ascii="宋体" w:hAnsi="宋体" w:cs="宋体"/>
          <w:color w:val="000000"/>
          <w:sz w:val="24"/>
          <w:u w:val="single"/>
        </w:rPr>
      </w:r>
      <w:r/>
    </w:p>
    <w:tbl>
      <w:tblPr>
        <w:tblStyle w:val="852"/>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986"/>
        <w:gridCol w:w="1794"/>
      </w:tblGrid>
      <w:tr>
        <w:trPr>
          <w:jc w:val="center"/>
          <w:trHeight w:val="794"/>
        </w:trPr>
        <w:tc>
          <w:tcPr>
            <w:tcW w:w="720" w:type="dxa"/>
            <w:vAlign w:val="center"/>
            <w:textDirection w:val="lrTb"/>
            <w:noWrap w:val="false"/>
          </w:tcPr>
          <w:p>
            <w:pPr>
              <w:pStyle w:val="873"/>
              <w:jc w:val="center"/>
              <w:rPr>
                <w:rFonts w:ascii="宋体" w:hAnsi="宋体" w:cs="宋体"/>
                <w:caps/>
                <w:color w:val="000000"/>
                <w:sz w:val="24"/>
              </w:rPr>
            </w:pPr>
            <w:r>
              <w:rPr>
                <w:rFonts w:hint="eastAsia" w:ascii="宋体" w:hAnsi="宋体" w:cs="宋体"/>
                <w:caps/>
                <w:color w:val="000000"/>
                <w:sz w:val="24"/>
              </w:rPr>
              <w:t xml:space="preserve">序号</w:t>
            </w:r>
            <w:r/>
          </w:p>
        </w:tc>
        <w:tc>
          <w:tcPr>
            <w:tcW w:w="1404" w:type="dxa"/>
            <w:vAlign w:val="center"/>
            <w:textDirection w:val="lrTb"/>
            <w:noWrap w:val="false"/>
          </w:tcPr>
          <w:p>
            <w:pPr>
              <w:pStyle w:val="873"/>
              <w:jc w:val="center"/>
              <w:rPr>
                <w:rFonts w:ascii="宋体" w:hAnsi="宋体" w:cs="宋体"/>
                <w:caps/>
                <w:color w:val="000000"/>
                <w:sz w:val="24"/>
              </w:rPr>
            </w:pPr>
            <w:r>
              <w:rPr>
                <w:rFonts w:hint="eastAsia" w:ascii="宋体" w:hAnsi="宋体" w:cs="宋体"/>
                <w:caps/>
                <w:color w:val="000000"/>
                <w:sz w:val="24"/>
              </w:rPr>
              <w:t xml:space="preserve">偏离内容</w:t>
            </w:r>
            <w:r/>
          </w:p>
        </w:tc>
        <w:tc>
          <w:tcPr>
            <w:tcW w:w="1476" w:type="dxa"/>
            <w:vAlign w:val="center"/>
            <w:textDirection w:val="lrTb"/>
            <w:noWrap w:val="false"/>
          </w:tcPr>
          <w:p>
            <w:pPr>
              <w:pStyle w:val="873"/>
              <w:jc w:val="center"/>
              <w:rPr>
                <w:rFonts w:ascii="宋体" w:hAnsi="宋体" w:cs="宋体"/>
                <w:caps/>
                <w:color w:val="000000"/>
                <w:sz w:val="24"/>
              </w:rPr>
            </w:pPr>
            <w:r>
              <w:rPr>
                <w:rFonts w:hint="eastAsia" w:ascii="宋体" w:hAnsi="宋体" w:cs="宋体"/>
                <w:color w:val="000000"/>
                <w:sz w:val="24"/>
              </w:rPr>
              <w:t xml:space="preserve">招标文件的要求</w:t>
            </w:r>
            <w:r/>
          </w:p>
        </w:tc>
        <w:tc>
          <w:tcPr>
            <w:tcW w:w="1620" w:type="dxa"/>
            <w:vAlign w:val="center"/>
            <w:textDirection w:val="lrTb"/>
            <w:noWrap w:val="false"/>
          </w:tcPr>
          <w:p>
            <w:pPr>
              <w:pStyle w:val="873"/>
              <w:jc w:val="center"/>
              <w:rPr>
                <w:rFonts w:ascii="宋体" w:hAnsi="宋体" w:cs="宋体"/>
                <w:caps/>
                <w:color w:val="000000"/>
                <w:sz w:val="24"/>
              </w:rPr>
            </w:pPr>
            <w:r>
              <w:rPr>
                <w:rFonts w:hint="eastAsia" w:ascii="宋体" w:hAnsi="宋体" w:cs="宋体"/>
                <w:color w:val="000000"/>
                <w:sz w:val="24"/>
              </w:rPr>
              <w:t xml:space="preserve">投标文件中的内容</w:t>
            </w:r>
            <w:r/>
          </w:p>
        </w:tc>
        <w:tc>
          <w:tcPr>
            <w:tcW w:w="1986" w:type="dxa"/>
            <w:vAlign w:val="center"/>
            <w:textDirection w:val="lrTb"/>
            <w:noWrap w:val="false"/>
          </w:tcPr>
          <w:p>
            <w:pPr>
              <w:pStyle w:val="873"/>
              <w:jc w:val="center"/>
              <w:rPr>
                <w:rFonts w:ascii="宋体" w:hAnsi="宋体" w:cs="宋体"/>
                <w:caps/>
                <w:color w:val="000000"/>
                <w:sz w:val="24"/>
              </w:rPr>
            </w:pPr>
            <w:r>
              <w:rPr>
                <w:rFonts w:hint="eastAsia" w:ascii="宋体" w:hAnsi="宋体" w:cs="宋体"/>
                <w:caps/>
                <w:color w:val="000000"/>
                <w:sz w:val="24"/>
              </w:rPr>
              <w:t xml:space="preserve">（正/负/无）偏离</w:t>
            </w:r>
            <w:r/>
          </w:p>
        </w:tc>
        <w:tc>
          <w:tcPr>
            <w:tcW w:w="1794" w:type="dxa"/>
            <w:vAlign w:val="center"/>
            <w:textDirection w:val="lrTb"/>
            <w:noWrap w:val="false"/>
          </w:tcPr>
          <w:p>
            <w:pPr>
              <w:pStyle w:val="873"/>
              <w:jc w:val="center"/>
              <w:rPr>
                <w:rFonts w:ascii="宋体" w:hAnsi="宋体" w:cs="宋体"/>
                <w:caps/>
                <w:color w:val="000000"/>
                <w:sz w:val="24"/>
              </w:rPr>
            </w:pPr>
            <w:r>
              <w:rPr>
                <w:rFonts w:hint="eastAsia" w:ascii="宋体" w:hAnsi="宋体" w:cs="宋体"/>
                <w:caps/>
                <w:color w:val="000000"/>
                <w:sz w:val="24"/>
              </w:rPr>
              <w:t xml:space="preserve">说明</w:t>
            </w:r>
            <w:r/>
          </w:p>
        </w:tc>
      </w:tr>
      <w:tr>
        <w:trPr>
          <w:jc w:val="center"/>
          <w:trHeight w:val="794"/>
        </w:trPr>
        <w:tc>
          <w:tcPr>
            <w:tcW w:w="720" w:type="dxa"/>
            <w:textDirection w:val="lrTb"/>
            <w:noWrap w:val="false"/>
          </w:tcPr>
          <w:p>
            <w:pPr>
              <w:pStyle w:val="873"/>
              <w:rPr>
                <w:rFonts w:ascii="宋体" w:hAnsi="宋体" w:cs="宋体"/>
                <w:color w:val="000000"/>
                <w:sz w:val="24"/>
              </w:rPr>
            </w:pPr>
            <w:r>
              <w:rPr>
                <w:rFonts w:ascii="宋体" w:hAnsi="宋体" w:cs="宋体"/>
                <w:color w:val="000000"/>
                <w:sz w:val="24"/>
              </w:rPr>
            </w:r>
            <w:r/>
          </w:p>
        </w:tc>
        <w:tc>
          <w:tcPr>
            <w:tcW w:w="1404" w:type="dxa"/>
            <w:textDirection w:val="lrTb"/>
            <w:noWrap w:val="false"/>
          </w:tcPr>
          <w:p>
            <w:pPr>
              <w:pStyle w:val="873"/>
              <w:rPr>
                <w:rFonts w:ascii="宋体" w:hAnsi="宋体" w:cs="宋体"/>
                <w:color w:val="000000"/>
                <w:sz w:val="24"/>
              </w:rPr>
            </w:pPr>
            <w:r>
              <w:rPr>
                <w:rFonts w:ascii="宋体" w:hAnsi="宋体" w:cs="宋体"/>
                <w:color w:val="000000"/>
                <w:sz w:val="24"/>
              </w:rPr>
            </w:r>
            <w:r/>
          </w:p>
        </w:tc>
        <w:tc>
          <w:tcPr>
            <w:tcW w:w="1476" w:type="dxa"/>
            <w:textDirection w:val="lrTb"/>
            <w:noWrap w:val="false"/>
          </w:tcPr>
          <w:p>
            <w:pPr>
              <w:pStyle w:val="873"/>
              <w:rPr>
                <w:rFonts w:ascii="宋体" w:hAnsi="宋体" w:cs="宋体"/>
                <w:color w:val="000000"/>
                <w:sz w:val="24"/>
              </w:rPr>
            </w:pPr>
            <w:r>
              <w:rPr>
                <w:rFonts w:ascii="宋体" w:hAnsi="宋体" w:cs="宋体"/>
                <w:color w:val="000000"/>
                <w:sz w:val="24"/>
              </w:rPr>
            </w:r>
            <w:r/>
          </w:p>
        </w:tc>
        <w:tc>
          <w:tcPr>
            <w:tcW w:w="1620" w:type="dxa"/>
            <w:textDirection w:val="lrTb"/>
            <w:noWrap w:val="false"/>
          </w:tcPr>
          <w:p>
            <w:pPr>
              <w:pStyle w:val="873"/>
              <w:rPr>
                <w:rFonts w:ascii="宋体" w:hAnsi="宋体" w:cs="宋体"/>
                <w:color w:val="000000"/>
                <w:sz w:val="24"/>
              </w:rPr>
            </w:pPr>
            <w:r>
              <w:rPr>
                <w:rFonts w:ascii="宋体" w:hAnsi="宋体" w:cs="宋体"/>
                <w:color w:val="000000"/>
                <w:sz w:val="24"/>
              </w:rPr>
            </w:r>
            <w:r/>
          </w:p>
        </w:tc>
        <w:tc>
          <w:tcPr>
            <w:tcW w:w="1986" w:type="dxa"/>
            <w:textDirection w:val="lrTb"/>
            <w:noWrap w:val="false"/>
          </w:tcPr>
          <w:p>
            <w:pPr>
              <w:pStyle w:val="873"/>
              <w:rPr>
                <w:rFonts w:ascii="宋体" w:hAnsi="宋体" w:cs="宋体"/>
                <w:color w:val="000000"/>
                <w:sz w:val="24"/>
              </w:rPr>
            </w:pPr>
            <w:r>
              <w:rPr>
                <w:rFonts w:ascii="宋体" w:hAnsi="宋体" w:cs="宋体"/>
                <w:color w:val="000000"/>
                <w:sz w:val="24"/>
              </w:rPr>
            </w:r>
            <w:r/>
          </w:p>
        </w:tc>
        <w:tc>
          <w:tcPr>
            <w:tcW w:w="1794" w:type="dxa"/>
            <w:textDirection w:val="lrTb"/>
            <w:noWrap w:val="false"/>
          </w:tcPr>
          <w:p>
            <w:pPr>
              <w:pStyle w:val="873"/>
              <w:rPr>
                <w:rFonts w:ascii="宋体" w:hAnsi="宋体" w:cs="宋体"/>
                <w:color w:val="000000"/>
                <w:sz w:val="24"/>
              </w:rPr>
            </w:pPr>
            <w:r>
              <w:rPr>
                <w:rFonts w:ascii="宋体" w:hAnsi="宋体" w:cs="宋体"/>
                <w:color w:val="000000"/>
                <w:sz w:val="24"/>
              </w:rPr>
            </w:r>
            <w:r/>
          </w:p>
        </w:tc>
      </w:tr>
      <w:tr>
        <w:trPr>
          <w:jc w:val="center"/>
          <w:trHeight w:val="794"/>
        </w:trPr>
        <w:tc>
          <w:tcPr>
            <w:tcW w:w="720" w:type="dxa"/>
            <w:textDirection w:val="lrTb"/>
            <w:noWrap w:val="false"/>
          </w:tcPr>
          <w:p>
            <w:pPr>
              <w:pStyle w:val="873"/>
              <w:rPr>
                <w:rFonts w:ascii="宋体" w:hAnsi="宋体" w:cs="宋体"/>
                <w:color w:val="000000"/>
                <w:sz w:val="24"/>
              </w:rPr>
            </w:pPr>
            <w:r>
              <w:rPr>
                <w:rFonts w:ascii="宋体" w:hAnsi="宋体" w:cs="宋体"/>
                <w:color w:val="000000"/>
                <w:sz w:val="24"/>
              </w:rPr>
            </w:r>
            <w:r/>
          </w:p>
        </w:tc>
        <w:tc>
          <w:tcPr>
            <w:tcW w:w="1404" w:type="dxa"/>
            <w:textDirection w:val="lrTb"/>
            <w:noWrap w:val="false"/>
          </w:tcPr>
          <w:p>
            <w:pPr>
              <w:pStyle w:val="873"/>
              <w:rPr>
                <w:rFonts w:ascii="宋体" w:hAnsi="宋体" w:cs="宋体"/>
                <w:color w:val="000000"/>
                <w:sz w:val="24"/>
              </w:rPr>
            </w:pPr>
            <w:r>
              <w:rPr>
                <w:rFonts w:ascii="宋体" w:hAnsi="宋体" w:cs="宋体"/>
                <w:color w:val="000000"/>
                <w:sz w:val="24"/>
              </w:rPr>
            </w:r>
            <w:r/>
          </w:p>
        </w:tc>
        <w:tc>
          <w:tcPr>
            <w:tcW w:w="1476" w:type="dxa"/>
            <w:textDirection w:val="lrTb"/>
            <w:noWrap w:val="false"/>
          </w:tcPr>
          <w:p>
            <w:pPr>
              <w:pStyle w:val="873"/>
              <w:rPr>
                <w:rFonts w:ascii="宋体" w:hAnsi="宋体" w:cs="宋体"/>
                <w:color w:val="000000"/>
                <w:sz w:val="24"/>
              </w:rPr>
            </w:pPr>
            <w:r>
              <w:rPr>
                <w:rFonts w:ascii="宋体" w:hAnsi="宋体" w:cs="宋体"/>
                <w:color w:val="000000"/>
                <w:sz w:val="24"/>
              </w:rPr>
            </w:r>
            <w:r/>
          </w:p>
        </w:tc>
        <w:tc>
          <w:tcPr>
            <w:tcW w:w="1620" w:type="dxa"/>
            <w:textDirection w:val="lrTb"/>
            <w:noWrap w:val="false"/>
          </w:tcPr>
          <w:p>
            <w:pPr>
              <w:pStyle w:val="873"/>
              <w:rPr>
                <w:rFonts w:ascii="宋体" w:hAnsi="宋体" w:cs="宋体"/>
                <w:color w:val="000000"/>
                <w:sz w:val="24"/>
              </w:rPr>
            </w:pPr>
            <w:r>
              <w:rPr>
                <w:rFonts w:ascii="宋体" w:hAnsi="宋体" w:cs="宋体"/>
                <w:color w:val="000000"/>
                <w:sz w:val="24"/>
              </w:rPr>
            </w:r>
            <w:r/>
          </w:p>
        </w:tc>
        <w:tc>
          <w:tcPr>
            <w:tcW w:w="1986" w:type="dxa"/>
            <w:textDirection w:val="lrTb"/>
            <w:noWrap w:val="false"/>
          </w:tcPr>
          <w:p>
            <w:pPr>
              <w:pStyle w:val="873"/>
              <w:rPr>
                <w:rFonts w:ascii="宋体" w:hAnsi="宋体" w:cs="宋体"/>
                <w:color w:val="000000"/>
                <w:sz w:val="24"/>
              </w:rPr>
            </w:pPr>
            <w:r>
              <w:rPr>
                <w:rFonts w:ascii="宋体" w:hAnsi="宋体" w:cs="宋体"/>
                <w:color w:val="000000"/>
                <w:sz w:val="24"/>
              </w:rPr>
            </w:r>
            <w:r/>
          </w:p>
        </w:tc>
        <w:tc>
          <w:tcPr>
            <w:tcW w:w="1794" w:type="dxa"/>
            <w:textDirection w:val="lrTb"/>
            <w:noWrap w:val="false"/>
          </w:tcPr>
          <w:p>
            <w:pPr>
              <w:pStyle w:val="873"/>
              <w:rPr>
                <w:rFonts w:ascii="宋体" w:hAnsi="宋体" w:cs="宋体"/>
                <w:color w:val="000000"/>
                <w:sz w:val="24"/>
              </w:rPr>
            </w:pPr>
            <w:r>
              <w:rPr>
                <w:rFonts w:ascii="宋体" w:hAnsi="宋体" w:cs="宋体"/>
                <w:color w:val="000000"/>
                <w:sz w:val="24"/>
              </w:rPr>
            </w:r>
            <w:r/>
          </w:p>
        </w:tc>
      </w:tr>
      <w:tr>
        <w:trPr>
          <w:jc w:val="center"/>
          <w:trHeight w:val="794"/>
        </w:trPr>
        <w:tc>
          <w:tcPr>
            <w:tcW w:w="720" w:type="dxa"/>
            <w:textDirection w:val="lrTb"/>
            <w:noWrap w:val="false"/>
          </w:tcPr>
          <w:p>
            <w:pPr>
              <w:pStyle w:val="873"/>
              <w:rPr>
                <w:rFonts w:ascii="宋体" w:hAnsi="宋体" w:cs="宋体"/>
                <w:color w:val="000000"/>
                <w:sz w:val="24"/>
              </w:rPr>
            </w:pPr>
            <w:r>
              <w:rPr>
                <w:rFonts w:ascii="宋体" w:hAnsi="宋体" w:cs="宋体"/>
                <w:color w:val="000000"/>
                <w:sz w:val="24"/>
              </w:rPr>
            </w:r>
            <w:r/>
          </w:p>
        </w:tc>
        <w:tc>
          <w:tcPr>
            <w:tcW w:w="1404" w:type="dxa"/>
            <w:textDirection w:val="lrTb"/>
            <w:noWrap w:val="false"/>
          </w:tcPr>
          <w:p>
            <w:pPr>
              <w:pStyle w:val="873"/>
              <w:rPr>
                <w:rFonts w:ascii="宋体" w:hAnsi="宋体" w:cs="宋体"/>
                <w:color w:val="000000"/>
                <w:sz w:val="24"/>
              </w:rPr>
            </w:pPr>
            <w:r>
              <w:rPr>
                <w:rFonts w:ascii="宋体" w:hAnsi="宋体" w:cs="宋体"/>
                <w:color w:val="000000"/>
                <w:sz w:val="24"/>
              </w:rPr>
            </w:r>
            <w:r/>
          </w:p>
        </w:tc>
        <w:tc>
          <w:tcPr>
            <w:tcW w:w="1476" w:type="dxa"/>
            <w:textDirection w:val="lrTb"/>
            <w:noWrap w:val="false"/>
          </w:tcPr>
          <w:p>
            <w:pPr>
              <w:pStyle w:val="873"/>
              <w:rPr>
                <w:rFonts w:ascii="宋体" w:hAnsi="宋体" w:cs="宋体"/>
                <w:color w:val="000000"/>
                <w:sz w:val="24"/>
              </w:rPr>
            </w:pPr>
            <w:r>
              <w:rPr>
                <w:rFonts w:ascii="宋体" w:hAnsi="宋体" w:cs="宋体"/>
                <w:color w:val="000000"/>
                <w:sz w:val="24"/>
              </w:rPr>
            </w:r>
            <w:r/>
          </w:p>
        </w:tc>
        <w:tc>
          <w:tcPr>
            <w:tcW w:w="1620" w:type="dxa"/>
            <w:textDirection w:val="lrTb"/>
            <w:noWrap w:val="false"/>
          </w:tcPr>
          <w:p>
            <w:pPr>
              <w:pStyle w:val="873"/>
              <w:rPr>
                <w:rFonts w:ascii="宋体" w:hAnsi="宋体" w:cs="宋体"/>
                <w:color w:val="000000"/>
                <w:sz w:val="24"/>
              </w:rPr>
            </w:pPr>
            <w:r>
              <w:rPr>
                <w:rFonts w:ascii="宋体" w:hAnsi="宋体" w:cs="宋体"/>
                <w:color w:val="000000"/>
                <w:sz w:val="24"/>
              </w:rPr>
            </w:r>
            <w:r/>
          </w:p>
        </w:tc>
        <w:tc>
          <w:tcPr>
            <w:tcW w:w="1986" w:type="dxa"/>
            <w:textDirection w:val="lrTb"/>
            <w:noWrap w:val="false"/>
          </w:tcPr>
          <w:p>
            <w:pPr>
              <w:pStyle w:val="873"/>
              <w:rPr>
                <w:rFonts w:ascii="宋体" w:hAnsi="宋体" w:cs="宋体"/>
                <w:color w:val="000000"/>
                <w:sz w:val="24"/>
              </w:rPr>
            </w:pPr>
            <w:r>
              <w:rPr>
                <w:rFonts w:ascii="宋体" w:hAnsi="宋体" w:cs="宋体"/>
                <w:color w:val="000000"/>
                <w:sz w:val="24"/>
              </w:rPr>
            </w:r>
            <w:r/>
          </w:p>
        </w:tc>
        <w:tc>
          <w:tcPr>
            <w:tcW w:w="1794" w:type="dxa"/>
            <w:textDirection w:val="lrTb"/>
            <w:noWrap w:val="false"/>
          </w:tcPr>
          <w:p>
            <w:pPr>
              <w:pStyle w:val="873"/>
              <w:rPr>
                <w:rFonts w:ascii="宋体" w:hAnsi="宋体" w:cs="宋体"/>
                <w:color w:val="000000"/>
                <w:sz w:val="24"/>
              </w:rPr>
            </w:pPr>
            <w:r>
              <w:rPr>
                <w:rFonts w:ascii="宋体" w:hAnsi="宋体" w:cs="宋体"/>
                <w:color w:val="000000"/>
                <w:sz w:val="24"/>
              </w:rPr>
            </w:r>
            <w:r/>
          </w:p>
        </w:tc>
      </w:tr>
      <w:tr>
        <w:trPr>
          <w:jc w:val="center"/>
          <w:trHeight w:val="794"/>
        </w:trPr>
        <w:tc>
          <w:tcPr>
            <w:tcW w:w="720" w:type="dxa"/>
            <w:textDirection w:val="lrTb"/>
            <w:noWrap w:val="false"/>
          </w:tcPr>
          <w:p>
            <w:pPr>
              <w:pStyle w:val="873"/>
              <w:rPr>
                <w:rFonts w:ascii="宋体" w:hAnsi="宋体" w:cs="宋体"/>
                <w:color w:val="000000"/>
                <w:sz w:val="24"/>
              </w:rPr>
            </w:pPr>
            <w:r>
              <w:rPr>
                <w:rFonts w:ascii="宋体" w:hAnsi="宋体" w:cs="宋体"/>
                <w:color w:val="000000"/>
                <w:sz w:val="24"/>
              </w:rPr>
            </w:r>
            <w:r/>
          </w:p>
        </w:tc>
        <w:tc>
          <w:tcPr>
            <w:tcW w:w="1404" w:type="dxa"/>
            <w:textDirection w:val="lrTb"/>
            <w:noWrap w:val="false"/>
          </w:tcPr>
          <w:p>
            <w:pPr>
              <w:pStyle w:val="873"/>
              <w:rPr>
                <w:rFonts w:ascii="宋体" w:hAnsi="宋体" w:cs="宋体"/>
                <w:color w:val="000000"/>
                <w:sz w:val="24"/>
              </w:rPr>
            </w:pPr>
            <w:r>
              <w:rPr>
                <w:rFonts w:ascii="宋体" w:hAnsi="宋体" w:cs="宋体"/>
                <w:color w:val="000000"/>
                <w:sz w:val="24"/>
              </w:rPr>
            </w:r>
            <w:r/>
          </w:p>
        </w:tc>
        <w:tc>
          <w:tcPr>
            <w:tcW w:w="1476" w:type="dxa"/>
            <w:textDirection w:val="lrTb"/>
            <w:noWrap w:val="false"/>
          </w:tcPr>
          <w:p>
            <w:pPr>
              <w:pStyle w:val="873"/>
              <w:rPr>
                <w:rFonts w:ascii="宋体" w:hAnsi="宋体" w:cs="宋体"/>
                <w:color w:val="000000"/>
                <w:sz w:val="24"/>
              </w:rPr>
            </w:pPr>
            <w:r>
              <w:rPr>
                <w:rFonts w:ascii="宋体" w:hAnsi="宋体" w:cs="宋体"/>
                <w:color w:val="000000"/>
                <w:sz w:val="24"/>
              </w:rPr>
            </w:r>
            <w:r/>
          </w:p>
        </w:tc>
        <w:tc>
          <w:tcPr>
            <w:tcW w:w="1620" w:type="dxa"/>
            <w:textDirection w:val="lrTb"/>
            <w:noWrap w:val="false"/>
          </w:tcPr>
          <w:p>
            <w:pPr>
              <w:pStyle w:val="873"/>
              <w:rPr>
                <w:rFonts w:ascii="宋体" w:hAnsi="宋体" w:cs="宋体"/>
                <w:color w:val="000000"/>
                <w:sz w:val="24"/>
              </w:rPr>
            </w:pPr>
            <w:r>
              <w:rPr>
                <w:rFonts w:ascii="宋体" w:hAnsi="宋体" w:cs="宋体"/>
                <w:color w:val="000000"/>
                <w:sz w:val="24"/>
              </w:rPr>
            </w:r>
            <w:r/>
          </w:p>
        </w:tc>
        <w:tc>
          <w:tcPr>
            <w:tcW w:w="1986" w:type="dxa"/>
            <w:textDirection w:val="lrTb"/>
            <w:noWrap w:val="false"/>
          </w:tcPr>
          <w:p>
            <w:pPr>
              <w:pStyle w:val="873"/>
              <w:rPr>
                <w:rFonts w:ascii="宋体" w:hAnsi="宋体" w:cs="宋体"/>
                <w:color w:val="000000"/>
                <w:sz w:val="24"/>
              </w:rPr>
            </w:pPr>
            <w:r>
              <w:rPr>
                <w:rFonts w:ascii="宋体" w:hAnsi="宋体" w:cs="宋体"/>
                <w:color w:val="000000"/>
                <w:sz w:val="24"/>
              </w:rPr>
            </w:r>
            <w:r/>
          </w:p>
        </w:tc>
        <w:tc>
          <w:tcPr>
            <w:tcW w:w="1794" w:type="dxa"/>
            <w:textDirection w:val="lrTb"/>
            <w:noWrap w:val="false"/>
          </w:tcPr>
          <w:p>
            <w:pPr>
              <w:pStyle w:val="873"/>
              <w:rPr>
                <w:rFonts w:ascii="宋体" w:hAnsi="宋体" w:cs="宋体"/>
                <w:color w:val="000000"/>
                <w:sz w:val="24"/>
              </w:rPr>
            </w:pPr>
            <w:r>
              <w:rPr>
                <w:rFonts w:ascii="宋体" w:hAnsi="宋体" w:cs="宋体"/>
                <w:color w:val="000000"/>
                <w:sz w:val="24"/>
              </w:rPr>
            </w:r>
            <w:r/>
          </w:p>
        </w:tc>
      </w:tr>
      <w:tr>
        <w:trPr>
          <w:jc w:val="center"/>
          <w:trHeight w:val="794"/>
        </w:trPr>
        <w:tc>
          <w:tcPr>
            <w:tcW w:w="720" w:type="dxa"/>
            <w:textDirection w:val="lrTb"/>
            <w:noWrap w:val="false"/>
          </w:tcPr>
          <w:p>
            <w:pPr>
              <w:pStyle w:val="873"/>
              <w:rPr>
                <w:rFonts w:ascii="宋体" w:hAnsi="宋体" w:cs="宋体"/>
                <w:color w:val="000000"/>
                <w:sz w:val="24"/>
              </w:rPr>
            </w:pPr>
            <w:r>
              <w:rPr>
                <w:rFonts w:ascii="宋体" w:hAnsi="宋体" w:cs="宋体"/>
                <w:color w:val="000000"/>
                <w:sz w:val="24"/>
              </w:rPr>
            </w:r>
            <w:r/>
          </w:p>
        </w:tc>
        <w:tc>
          <w:tcPr>
            <w:tcW w:w="1404" w:type="dxa"/>
            <w:textDirection w:val="lrTb"/>
            <w:noWrap w:val="false"/>
          </w:tcPr>
          <w:p>
            <w:pPr>
              <w:pStyle w:val="873"/>
              <w:rPr>
                <w:rFonts w:ascii="宋体" w:hAnsi="宋体" w:cs="宋体"/>
                <w:color w:val="000000"/>
                <w:sz w:val="24"/>
              </w:rPr>
            </w:pPr>
            <w:r>
              <w:rPr>
                <w:rFonts w:ascii="宋体" w:hAnsi="宋体" w:cs="宋体"/>
                <w:color w:val="000000"/>
                <w:sz w:val="24"/>
              </w:rPr>
            </w:r>
            <w:r/>
          </w:p>
        </w:tc>
        <w:tc>
          <w:tcPr>
            <w:tcW w:w="1476" w:type="dxa"/>
            <w:textDirection w:val="lrTb"/>
            <w:noWrap w:val="false"/>
          </w:tcPr>
          <w:p>
            <w:pPr>
              <w:pStyle w:val="873"/>
              <w:rPr>
                <w:rFonts w:ascii="宋体" w:hAnsi="宋体" w:cs="宋体"/>
                <w:color w:val="000000"/>
                <w:sz w:val="24"/>
              </w:rPr>
            </w:pPr>
            <w:r>
              <w:rPr>
                <w:rFonts w:ascii="宋体" w:hAnsi="宋体" w:cs="宋体"/>
                <w:color w:val="000000"/>
                <w:sz w:val="24"/>
              </w:rPr>
            </w:r>
            <w:r/>
          </w:p>
        </w:tc>
        <w:tc>
          <w:tcPr>
            <w:tcW w:w="1620" w:type="dxa"/>
            <w:textDirection w:val="lrTb"/>
            <w:noWrap w:val="false"/>
          </w:tcPr>
          <w:p>
            <w:pPr>
              <w:pStyle w:val="873"/>
              <w:rPr>
                <w:rFonts w:ascii="宋体" w:hAnsi="宋体" w:cs="宋体"/>
                <w:color w:val="000000"/>
                <w:sz w:val="24"/>
              </w:rPr>
            </w:pPr>
            <w:r>
              <w:rPr>
                <w:rFonts w:ascii="宋体" w:hAnsi="宋体" w:cs="宋体"/>
                <w:color w:val="000000"/>
                <w:sz w:val="24"/>
              </w:rPr>
            </w:r>
            <w:r/>
          </w:p>
        </w:tc>
        <w:tc>
          <w:tcPr>
            <w:tcW w:w="1986" w:type="dxa"/>
            <w:textDirection w:val="lrTb"/>
            <w:noWrap w:val="false"/>
          </w:tcPr>
          <w:p>
            <w:pPr>
              <w:pStyle w:val="873"/>
              <w:rPr>
                <w:rFonts w:ascii="宋体" w:hAnsi="宋体" w:cs="宋体"/>
                <w:color w:val="000000"/>
                <w:sz w:val="24"/>
              </w:rPr>
            </w:pPr>
            <w:r>
              <w:rPr>
                <w:rFonts w:ascii="宋体" w:hAnsi="宋体" w:cs="宋体"/>
                <w:color w:val="000000"/>
                <w:sz w:val="24"/>
              </w:rPr>
            </w:r>
            <w:r/>
          </w:p>
        </w:tc>
        <w:tc>
          <w:tcPr>
            <w:tcW w:w="1794" w:type="dxa"/>
            <w:textDirection w:val="lrTb"/>
            <w:noWrap w:val="false"/>
          </w:tcPr>
          <w:p>
            <w:pPr>
              <w:pStyle w:val="873"/>
              <w:rPr>
                <w:rFonts w:ascii="宋体" w:hAnsi="宋体" w:cs="宋体"/>
                <w:color w:val="000000"/>
                <w:sz w:val="24"/>
              </w:rPr>
            </w:pPr>
            <w:r>
              <w:rPr>
                <w:rFonts w:ascii="宋体" w:hAnsi="宋体" w:cs="宋体"/>
                <w:color w:val="000000"/>
                <w:sz w:val="24"/>
              </w:rPr>
            </w:r>
            <w:r/>
          </w:p>
        </w:tc>
      </w:tr>
      <w:tr>
        <w:trPr>
          <w:jc w:val="center"/>
          <w:trHeight w:val="794"/>
        </w:trPr>
        <w:tc>
          <w:tcPr>
            <w:tcW w:w="720" w:type="dxa"/>
            <w:textDirection w:val="lrTb"/>
            <w:noWrap w:val="false"/>
          </w:tcPr>
          <w:p>
            <w:pPr>
              <w:pStyle w:val="873"/>
              <w:rPr>
                <w:rFonts w:ascii="宋体" w:hAnsi="宋体" w:cs="宋体"/>
                <w:color w:val="000000"/>
                <w:sz w:val="24"/>
              </w:rPr>
            </w:pPr>
            <w:r>
              <w:rPr>
                <w:rFonts w:ascii="宋体" w:hAnsi="宋体" w:cs="宋体"/>
                <w:color w:val="000000"/>
                <w:sz w:val="24"/>
              </w:rPr>
            </w:r>
            <w:r/>
          </w:p>
        </w:tc>
        <w:tc>
          <w:tcPr>
            <w:tcW w:w="1404" w:type="dxa"/>
            <w:textDirection w:val="lrTb"/>
            <w:noWrap w:val="false"/>
          </w:tcPr>
          <w:p>
            <w:pPr>
              <w:pStyle w:val="873"/>
              <w:rPr>
                <w:rFonts w:ascii="宋体" w:hAnsi="宋体" w:cs="宋体"/>
                <w:color w:val="000000"/>
                <w:sz w:val="24"/>
              </w:rPr>
            </w:pPr>
            <w:r>
              <w:rPr>
                <w:rFonts w:ascii="宋体" w:hAnsi="宋体" w:cs="宋体"/>
                <w:color w:val="000000"/>
                <w:sz w:val="24"/>
              </w:rPr>
            </w:r>
            <w:r/>
          </w:p>
        </w:tc>
        <w:tc>
          <w:tcPr>
            <w:tcW w:w="1476" w:type="dxa"/>
            <w:textDirection w:val="lrTb"/>
            <w:noWrap w:val="false"/>
          </w:tcPr>
          <w:p>
            <w:pPr>
              <w:pStyle w:val="873"/>
              <w:rPr>
                <w:rFonts w:ascii="宋体" w:hAnsi="宋体" w:cs="宋体"/>
                <w:color w:val="000000"/>
                <w:sz w:val="24"/>
              </w:rPr>
            </w:pPr>
            <w:r>
              <w:rPr>
                <w:rFonts w:ascii="宋体" w:hAnsi="宋体" w:cs="宋体"/>
                <w:color w:val="000000"/>
                <w:sz w:val="24"/>
              </w:rPr>
            </w:r>
            <w:r/>
          </w:p>
        </w:tc>
        <w:tc>
          <w:tcPr>
            <w:tcW w:w="1620" w:type="dxa"/>
            <w:textDirection w:val="lrTb"/>
            <w:noWrap w:val="false"/>
          </w:tcPr>
          <w:p>
            <w:pPr>
              <w:pStyle w:val="873"/>
              <w:rPr>
                <w:rFonts w:ascii="宋体" w:hAnsi="宋体" w:cs="宋体"/>
                <w:color w:val="000000"/>
                <w:sz w:val="24"/>
              </w:rPr>
            </w:pPr>
            <w:r>
              <w:rPr>
                <w:rFonts w:ascii="宋体" w:hAnsi="宋体" w:cs="宋体"/>
                <w:color w:val="000000"/>
                <w:sz w:val="24"/>
              </w:rPr>
            </w:r>
            <w:r/>
          </w:p>
        </w:tc>
        <w:tc>
          <w:tcPr>
            <w:tcW w:w="1986" w:type="dxa"/>
            <w:textDirection w:val="lrTb"/>
            <w:noWrap w:val="false"/>
          </w:tcPr>
          <w:p>
            <w:pPr>
              <w:pStyle w:val="873"/>
              <w:rPr>
                <w:rFonts w:ascii="宋体" w:hAnsi="宋体" w:cs="宋体"/>
                <w:color w:val="000000"/>
                <w:sz w:val="24"/>
              </w:rPr>
            </w:pPr>
            <w:r>
              <w:rPr>
                <w:rFonts w:ascii="宋体" w:hAnsi="宋体" w:cs="宋体"/>
                <w:color w:val="000000"/>
                <w:sz w:val="24"/>
              </w:rPr>
            </w:r>
            <w:r/>
          </w:p>
        </w:tc>
        <w:tc>
          <w:tcPr>
            <w:tcW w:w="1794" w:type="dxa"/>
            <w:textDirection w:val="lrTb"/>
            <w:noWrap w:val="false"/>
          </w:tcPr>
          <w:p>
            <w:pPr>
              <w:pStyle w:val="873"/>
              <w:rPr>
                <w:rFonts w:ascii="宋体" w:hAnsi="宋体" w:cs="宋体"/>
                <w:color w:val="000000"/>
                <w:sz w:val="24"/>
              </w:rPr>
            </w:pPr>
            <w:r>
              <w:rPr>
                <w:rFonts w:ascii="宋体" w:hAnsi="宋体" w:cs="宋体"/>
                <w:color w:val="000000"/>
                <w:sz w:val="24"/>
              </w:rPr>
            </w:r>
            <w:r/>
          </w:p>
        </w:tc>
      </w:tr>
    </w:tbl>
    <w:p>
      <w:pPr>
        <w:pStyle w:val="873"/>
        <w:rPr>
          <w:rFonts w:ascii="宋体" w:hAnsi="宋体" w:cs="宋体"/>
          <w:color w:val="000000"/>
          <w:sz w:val="24"/>
          <w:u w:val="single"/>
        </w:rPr>
      </w:pPr>
      <w:r>
        <w:rPr>
          <w:rFonts w:ascii="宋体" w:hAnsi="宋体" w:cs="宋体"/>
          <w:color w:val="000000"/>
          <w:sz w:val="24"/>
          <w:u w:val="single"/>
        </w:rPr>
      </w:r>
      <w:r/>
    </w:p>
    <w:p>
      <w:pPr>
        <w:pStyle w:val="873"/>
        <w:ind w:firstLine="562"/>
        <w:spacing w:line="440" w:lineRule="exact"/>
        <w:rPr>
          <w:rFonts w:ascii="宋体" w:hAnsi="宋体" w:cs="宋体"/>
          <w:color w:val="000000"/>
          <w:sz w:val="24"/>
        </w:rPr>
      </w:pPr>
      <w:r>
        <w:rPr>
          <w:rFonts w:hint="eastAsia" w:ascii="宋体" w:hAnsi="宋体" w:cs="宋体"/>
          <w:b/>
          <w:color w:val="000000"/>
          <w:sz w:val="24"/>
          <w:u w:val="single"/>
        </w:rPr>
        <w:t xml:space="preserve">注</w:t>
      </w:r>
      <w:r>
        <w:rPr>
          <w:rFonts w:hint="eastAsia" w:ascii="宋体" w:hAnsi="宋体" w:cs="宋体"/>
          <w:color w:val="000000"/>
          <w:sz w:val="24"/>
          <w:u w:val="single"/>
        </w:rPr>
        <w:t xml:space="preserve">：投标人的投标文件中的内容与招标文件（含招标文件的澄清或者修改的内容）的要求不同时，逐条列在偏离表中，否则将认为投标人接受招标文件的要求。</w:t>
      </w:r>
      <w:r/>
    </w:p>
    <w:p>
      <w:pPr>
        <w:pStyle w:val="873"/>
        <w:ind w:firstLine="2660"/>
        <w:spacing w:line="300" w:lineRule="auto"/>
        <w:rPr>
          <w:rFonts w:ascii="宋体" w:hAnsi="宋体" w:cs="宋体"/>
          <w:color w:val="000000"/>
          <w:sz w:val="24"/>
        </w:rPr>
      </w:pPr>
      <w:r>
        <w:rPr>
          <w:rFonts w:ascii="宋体" w:hAnsi="宋体" w:cs="宋体"/>
          <w:color w:val="000000"/>
          <w:sz w:val="24"/>
        </w:rPr>
      </w:r>
      <w:r/>
    </w:p>
    <w:p>
      <w:pPr>
        <w:pStyle w:val="873"/>
        <w:ind w:firstLine="2660"/>
        <w:spacing w:line="300" w:lineRule="auto"/>
        <w:rPr>
          <w:rFonts w:ascii="宋体" w:hAnsi="宋体" w:cs="宋体"/>
          <w:color w:val="000000"/>
          <w:sz w:val="24"/>
        </w:rPr>
      </w:pPr>
      <w:r>
        <w:rPr>
          <w:rFonts w:ascii="宋体" w:hAnsi="宋体" w:cs="宋体"/>
          <w:color w:val="000000"/>
          <w:sz w:val="24"/>
        </w:rPr>
      </w:r>
      <w:r/>
    </w:p>
    <w:p>
      <w:pPr>
        <w:pStyle w:val="873"/>
        <w:ind w:firstLine="2660"/>
        <w:spacing w:line="300" w:lineRule="auto"/>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873"/>
        <w:ind w:firstLine="560"/>
        <w:spacing w:line="300" w:lineRule="auto"/>
        <w:rPr>
          <w:rFonts w:ascii="宋体" w:hAnsi="宋体" w:cs="宋体"/>
          <w:color w:val="000000"/>
          <w:sz w:val="24"/>
        </w:rPr>
      </w:pPr>
      <w:r>
        <w:rPr>
          <w:rFonts w:hint="eastAsia" w:ascii="宋体" w:hAnsi="宋体" w:cs="宋体"/>
          <w:color w:val="000000"/>
          <w:sz w:val="24"/>
        </w:rPr>
        <w:t xml:space="preserve">               </w:t>
      </w:r>
      <w:r/>
    </w:p>
    <w:p>
      <w:pPr>
        <w:pStyle w:val="873"/>
        <w:ind w:firstLine="3640"/>
        <w:spacing w:line="360" w:lineRule="auto"/>
        <w:rPr>
          <w:rFonts w:ascii="宋体" w:hAnsi="宋体" w:cs="宋体"/>
          <w:color w:val="000000"/>
          <w:sz w:val="24"/>
        </w:rPr>
      </w:pPr>
      <w:r>
        <w:rPr>
          <w:rFonts w:ascii="宋体" w:hAnsi="宋体" w:cs="宋体"/>
          <w:color w:val="000000"/>
          <w:sz w:val="24"/>
        </w:rPr>
      </w:r>
      <w:r/>
    </w:p>
    <w:p>
      <w:pPr>
        <w:pStyle w:val="873"/>
        <w:ind w:firstLine="3640"/>
        <w:spacing w:line="360" w:lineRule="auto"/>
        <w:rPr>
          <w:rFonts w:ascii="宋体" w:hAnsi="宋体" w:cs="宋体"/>
          <w:color w:val="000000"/>
          <w:sz w:val="24"/>
        </w:rPr>
      </w:pPr>
      <w:r>
        <w:rPr>
          <w:rFonts w:hint="eastAsia" w:ascii="宋体" w:hAnsi="宋体" w:cs="宋体"/>
          <w:color w:val="000000"/>
          <w:sz w:val="24"/>
        </w:rPr>
        <w:t xml:space="preserve">日期：   年  月  日</w:t>
      </w:r>
      <w:r/>
    </w:p>
    <w:p>
      <w:pPr>
        <w:rPr>
          <w:rFonts w:ascii="宋体" w:hAnsi="宋体" w:cs="宋体"/>
          <w:b/>
          <w:color w:val="000000"/>
          <w:sz w:val="24"/>
        </w:rPr>
      </w:pPr>
      <w:r>
        <w:rPr>
          <w:rFonts w:hint="eastAsia" w:ascii="宋体" w:hAnsi="宋体" w:cs="宋体"/>
          <w:b/>
          <w:color w:val="000000"/>
          <w:sz w:val="24"/>
        </w:rPr>
        <w:br w:type="page" w:clear="all"/>
      </w:r>
      <w:r/>
    </w:p>
    <w:p>
      <w:pPr>
        <w:pStyle w:val="873"/>
        <w:jc w:val="center"/>
        <w:rPr>
          <w:rFonts w:ascii="宋体" w:hAnsi="宋体" w:cs="宋体"/>
          <w:b/>
          <w:color w:val="000000"/>
          <w:sz w:val="24"/>
        </w:rPr>
      </w:pPr>
      <w:r>
        <w:rPr>
          <w:rFonts w:hint="eastAsia" w:ascii="宋体" w:hAnsi="宋体" w:cs="宋体"/>
          <w:b/>
          <w:color w:val="000000"/>
          <w:sz w:val="24"/>
        </w:rPr>
        <w:t xml:space="preserve">五、法定代表人授权书及法定代表人身份证明书格式</w:t>
      </w:r>
      <w:r/>
    </w:p>
    <w:p>
      <w:pPr>
        <w:pStyle w:val="873"/>
        <w:jc w:val="center"/>
        <w:spacing w:line="360" w:lineRule="auto"/>
        <w:rPr>
          <w:rFonts w:ascii="宋体" w:hAnsi="宋体" w:cs="宋体"/>
          <w:bCs/>
          <w:color w:val="000000"/>
          <w:sz w:val="24"/>
        </w:rPr>
      </w:pPr>
      <w:r>
        <w:rPr>
          <w:rFonts w:ascii="宋体" w:hAnsi="宋体" w:cs="宋体"/>
          <w:bCs/>
          <w:color w:val="000000"/>
          <w:sz w:val="24"/>
        </w:rPr>
      </w:r>
      <w:r/>
    </w:p>
    <w:p>
      <w:pPr>
        <w:pStyle w:val="873"/>
        <w:jc w:val="center"/>
        <w:spacing w:line="360" w:lineRule="auto"/>
        <w:rPr>
          <w:rFonts w:ascii="宋体" w:hAnsi="宋体" w:cs="宋体"/>
          <w:color w:val="000000"/>
          <w:sz w:val="24"/>
        </w:rPr>
      </w:pPr>
      <w:r>
        <w:rPr>
          <w:rFonts w:hint="eastAsia" w:ascii="宋体" w:hAnsi="宋体" w:cs="宋体"/>
          <w:bCs/>
          <w:color w:val="000000"/>
          <w:sz w:val="24"/>
        </w:rPr>
        <w:t xml:space="preserve">（1）</w:t>
      </w:r>
      <w:r>
        <w:rPr>
          <w:rFonts w:hint="eastAsia" w:ascii="宋体" w:hAnsi="宋体" w:cs="宋体"/>
          <w:color w:val="000000"/>
          <w:sz w:val="24"/>
        </w:rPr>
        <w:t xml:space="preserve">法定代表人授权书</w:t>
      </w:r>
      <w:r/>
    </w:p>
    <w:p>
      <w:pPr>
        <w:pStyle w:val="873"/>
        <w:spacing w:line="480" w:lineRule="exact"/>
        <w:rPr>
          <w:rFonts w:ascii="宋体" w:hAnsi="宋体" w:cs="宋体"/>
          <w:color w:val="000000"/>
          <w:sz w:val="24"/>
        </w:rPr>
      </w:pPr>
      <w:r>
        <w:rPr>
          <w:rFonts w:hint="eastAsia" w:ascii="宋体" w:hAnsi="宋体" w:cs="宋体"/>
          <w:color w:val="000000"/>
          <w:sz w:val="24"/>
        </w:rPr>
        <w:t xml:space="preserve">委托人：</w:t>
      </w:r>
      <w:r/>
    </w:p>
    <w:p>
      <w:pPr>
        <w:pStyle w:val="873"/>
        <w:spacing w:line="480" w:lineRule="exact"/>
        <w:rPr>
          <w:rFonts w:ascii="宋体" w:hAnsi="宋体" w:cs="宋体"/>
          <w:color w:val="000000"/>
          <w:sz w:val="24"/>
        </w:rPr>
      </w:pPr>
      <w:r>
        <w:rPr>
          <w:rFonts w:hint="eastAsia" w:ascii="宋体" w:hAnsi="宋体" w:cs="宋体"/>
          <w:color w:val="000000"/>
          <w:sz w:val="24"/>
        </w:rPr>
        <w:t xml:space="preserve">地  址：</w:t>
      </w:r>
      <w:r/>
    </w:p>
    <w:p>
      <w:pPr>
        <w:pStyle w:val="873"/>
        <w:spacing w:line="480" w:lineRule="exact"/>
        <w:rPr>
          <w:rFonts w:ascii="宋体" w:hAnsi="宋体" w:cs="宋体"/>
          <w:color w:val="000000"/>
          <w:sz w:val="24"/>
        </w:rPr>
      </w:pPr>
      <w:r>
        <w:rPr>
          <w:rFonts w:hint="eastAsia" w:ascii="宋体" w:hAnsi="宋体" w:cs="宋体"/>
          <w:color w:val="000000"/>
          <w:sz w:val="24"/>
        </w:rPr>
        <w:t xml:space="preserve">法定代表人（负责人）：               职务：</w:t>
      </w:r>
      <w:r/>
    </w:p>
    <w:p>
      <w:pPr>
        <w:pStyle w:val="873"/>
        <w:spacing w:line="480" w:lineRule="exact"/>
        <w:rPr>
          <w:rFonts w:ascii="宋体" w:hAnsi="宋体" w:cs="宋体"/>
          <w:color w:val="000000"/>
          <w:sz w:val="24"/>
        </w:rPr>
      </w:pPr>
      <w:r>
        <w:rPr>
          <w:rFonts w:hint="eastAsia" w:ascii="宋体" w:hAnsi="宋体" w:cs="宋体"/>
          <w:color w:val="000000"/>
          <w:sz w:val="24"/>
        </w:rPr>
        <w:t xml:space="preserve">法人营业执照注册号：</w:t>
      </w:r>
      <w:r/>
    </w:p>
    <w:p>
      <w:pPr>
        <w:pStyle w:val="873"/>
        <w:spacing w:line="480" w:lineRule="exact"/>
        <w:rPr>
          <w:rFonts w:ascii="宋体" w:hAnsi="宋体" w:cs="宋体"/>
          <w:color w:val="000000"/>
          <w:sz w:val="24"/>
        </w:rPr>
      </w:pPr>
      <w:r>
        <w:rPr>
          <w:rFonts w:hint="eastAsia" w:ascii="宋体" w:hAnsi="宋体" w:cs="宋体"/>
          <w:color w:val="000000"/>
          <w:sz w:val="24"/>
        </w:rPr>
        <w:t xml:space="preserve">受托人：                   性别：男（女）  </w:t>
      </w:r>
      <w:r/>
    </w:p>
    <w:p>
      <w:pPr>
        <w:pStyle w:val="873"/>
        <w:spacing w:line="480" w:lineRule="exact"/>
        <w:rPr>
          <w:rFonts w:ascii="宋体" w:hAnsi="宋体" w:cs="宋体"/>
          <w:color w:val="000000"/>
          <w:sz w:val="24"/>
        </w:rPr>
      </w:pPr>
      <w:r>
        <w:rPr>
          <w:rFonts w:hint="eastAsia" w:ascii="宋体" w:hAnsi="宋体" w:cs="宋体"/>
          <w:color w:val="000000"/>
          <w:sz w:val="24"/>
        </w:rPr>
        <w:t xml:space="preserve">年龄：  岁                 民族：   族</w:t>
      </w:r>
      <w:r/>
    </w:p>
    <w:p>
      <w:pPr>
        <w:pStyle w:val="873"/>
        <w:spacing w:line="480" w:lineRule="exact"/>
        <w:rPr>
          <w:rFonts w:ascii="宋体" w:hAnsi="宋体" w:cs="宋体"/>
          <w:color w:val="000000"/>
          <w:sz w:val="24"/>
        </w:rPr>
      </w:pPr>
      <w:r>
        <w:rPr>
          <w:rFonts w:hint="eastAsia" w:ascii="宋体" w:hAnsi="宋体" w:cs="宋体"/>
          <w:color w:val="000000"/>
          <w:sz w:val="24"/>
        </w:rPr>
        <w:t xml:space="preserve">职务：</w:t>
      </w:r>
      <w:r/>
    </w:p>
    <w:p>
      <w:pPr>
        <w:pStyle w:val="873"/>
        <w:spacing w:line="480" w:lineRule="exact"/>
        <w:rPr>
          <w:rFonts w:ascii="宋体" w:hAnsi="宋体" w:cs="宋体"/>
          <w:color w:val="000000"/>
          <w:sz w:val="24"/>
        </w:rPr>
      </w:pPr>
      <w:r>
        <w:rPr>
          <w:rFonts w:hint="eastAsia" w:ascii="宋体" w:hAnsi="宋体" w:cs="宋体"/>
          <w:color w:val="000000"/>
          <w:sz w:val="24"/>
        </w:rPr>
        <w:t xml:space="preserve">身份证号：</w:t>
      </w:r>
      <w:r/>
    </w:p>
    <w:p>
      <w:pPr>
        <w:pStyle w:val="873"/>
        <w:ind w:firstLine="560"/>
        <w:spacing w:line="480" w:lineRule="exact"/>
        <w:rPr>
          <w:rFonts w:ascii="宋体" w:hAnsi="宋体" w:cs="宋体"/>
          <w:color w:val="000000"/>
          <w:sz w:val="24"/>
        </w:rPr>
      </w:pPr>
      <w:r>
        <w:rPr>
          <w:rFonts w:hint="eastAsia" w:ascii="宋体" w:hAnsi="宋体" w:cs="宋体"/>
          <w:color w:val="000000"/>
          <w:sz w:val="24"/>
        </w:rPr>
        <w:t xml:space="preserve">兹委托（      ）全权代表我企业（公司）参与（新沂市2026年小麦赤霉病等农作物病虫疫情防治）项目（项目编号：JSZC-320381-JSYH-G2026-0007）的招、投标活动及签订合同。（         ）以我企业（公司）名义所为的法律行为及签署的文件，我企业（公司）均予以认可。有关法律责任均由我企业（公司）承担。（         ）无转委托权。委托期限自   年  月  日起至  年  月    日止。</w:t>
      </w:r>
      <w:r/>
    </w:p>
    <w:p>
      <w:pPr>
        <w:pStyle w:val="873"/>
        <w:ind w:firstLine="630"/>
        <w:spacing w:line="480" w:lineRule="exact"/>
        <w:rPr>
          <w:rFonts w:ascii="宋体" w:hAnsi="宋体" w:cs="宋体"/>
          <w:color w:val="000000"/>
          <w:sz w:val="24"/>
        </w:rPr>
      </w:pPr>
      <w:r>
        <w:rPr>
          <w:rFonts w:hint="eastAsia" w:ascii="宋体" w:hAnsi="宋体" w:cs="宋体"/>
          <w:color w:val="000000"/>
          <w:sz w:val="24"/>
        </w:rPr>
        <w:t xml:space="preserve">特此授权委托。</w:t>
      </w:r>
      <w:r/>
    </w:p>
    <w:p>
      <w:pPr>
        <w:pStyle w:val="873"/>
        <w:ind w:firstLine="560"/>
        <w:spacing w:line="480" w:lineRule="exact"/>
        <w:rPr>
          <w:rFonts w:ascii="宋体" w:hAnsi="宋体" w:cs="宋体"/>
          <w:color w:val="000000"/>
          <w:sz w:val="24"/>
        </w:rPr>
      </w:pPr>
      <w:r>
        <w:rPr>
          <w:rFonts w:ascii="宋体" w:hAnsi="宋体" w:cs="宋体"/>
          <w:color w:val="000000"/>
          <w:sz w:val="24"/>
        </w:rPr>
      </w:r>
      <w:r/>
    </w:p>
    <w:p>
      <w:pPr>
        <w:pStyle w:val="873"/>
        <w:ind w:firstLine="560"/>
        <w:spacing w:line="480" w:lineRule="exact"/>
        <w:rPr>
          <w:rFonts w:ascii="宋体" w:hAnsi="宋体" w:cs="宋体"/>
          <w:color w:val="000000"/>
          <w:sz w:val="24"/>
        </w:rPr>
      </w:pPr>
      <w:r>
        <w:rPr>
          <w:rFonts w:hint="eastAsia" w:ascii="宋体" w:hAnsi="宋体" w:cs="宋体"/>
          <w:color w:val="000000"/>
          <w:sz w:val="24"/>
        </w:rPr>
        <w:t xml:space="preserve">委托人（盖电子签章）：               受托人（签字或电子签章）：</w:t>
      </w:r>
      <w:r/>
    </w:p>
    <w:p>
      <w:pPr>
        <w:pStyle w:val="873"/>
        <w:ind w:firstLine="560"/>
        <w:spacing w:line="480" w:lineRule="exact"/>
        <w:rPr>
          <w:rFonts w:ascii="宋体" w:hAnsi="宋体" w:cs="宋体"/>
          <w:color w:val="000000"/>
          <w:sz w:val="24"/>
        </w:rPr>
      </w:pPr>
      <w:r>
        <w:rPr>
          <w:rFonts w:hint="eastAsia" w:ascii="宋体" w:hAnsi="宋体" w:cs="宋体"/>
          <w:color w:val="000000"/>
          <w:sz w:val="24"/>
        </w:rPr>
        <w:t xml:space="preserve">法定代表人（签字或电子签章）： </w:t>
      </w:r>
      <w:r/>
    </w:p>
    <w:p>
      <w:pPr>
        <w:pStyle w:val="873"/>
        <w:ind w:right="600" w:firstLine="5740"/>
        <w:spacing w:line="480" w:lineRule="exact"/>
        <w:rPr>
          <w:rFonts w:ascii="宋体" w:hAnsi="宋体" w:cs="宋体"/>
          <w:color w:val="000000"/>
          <w:sz w:val="24"/>
        </w:rPr>
      </w:pPr>
      <w:r>
        <w:rPr>
          <w:rFonts w:hint="eastAsia" w:ascii="宋体" w:hAnsi="宋体" w:cs="宋体"/>
          <w:color w:val="000000"/>
          <w:sz w:val="24"/>
        </w:rPr>
        <w:t xml:space="preserve">年   月   日 </w:t>
      </w:r>
      <w:r/>
    </w:p>
    <w:p>
      <w:pPr>
        <w:pStyle w:val="873"/>
        <w:spacing w:line="480" w:lineRule="exact"/>
        <w:rPr>
          <w:rFonts w:ascii="宋体" w:hAnsi="宋体" w:cs="宋体"/>
          <w:color w:val="000000"/>
          <w:sz w:val="24"/>
        </w:rPr>
      </w:pPr>
      <w:r>
        <w:rPr>
          <w:rFonts w:hint="eastAsia" w:ascii="宋体" w:hAnsi="宋体" w:cs="宋体"/>
          <w:color w:val="000000"/>
          <w:sz w:val="24"/>
        </w:rPr>
        <w:t xml:space="preserve">(受托人身份证复印件附后)</w:t>
      </w:r>
      <w:r/>
    </w:p>
    <w:p>
      <w:pPr>
        <w:pStyle w:val="873"/>
        <w:ind w:firstLine="4470"/>
        <w:rPr>
          <w:rFonts w:ascii="宋体" w:hAnsi="宋体" w:cs="宋体"/>
          <w:color w:val="000000"/>
          <w:sz w:val="24"/>
        </w:rPr>
      </w:pPr>
      <w:r>
        <w:rPr>
          <w:rFonts w:hint="eastAsia" w:ascii="宋体" w:hAnsi="宋体" w:cs="宋体"/>
          <w:color w:val="000000"/>
          <w:sz w:val="24"/>
        </w:rPr>
        <w:t xml:space="preserve"> </w:t>
      </w:r>
      <w:r/>
    </w:p>
    <w:p>
      <w:pPr>
        <w:pStyle w:val="873"/>
        <w:ind w:firstLine="4470"/>
        <w:rPr>
          <w:rFonts w:ascii="宋体" w:hAnsi="宋体" w:cs="宋体"/>
          <w:color w:val="000000"/>
          <w:sz w:val="24"/>
        </w:rPr>
      </w:pPr>
      <w:r>
        <w:rPr>
          <w:rFonts w:ascii="宋体" w:hAnsi="宋体" w:cs="宋体"/>
          <w:color w:val="000000"/>
          <w:sz w:val="24"/>
        </w:rPr>
      </w:r>
      <w:r/>
    </w:p>
    <w:p>
      <w:pPr>
        <w:pStyle w:val="873"/>
        <w:ind w:firstLine="4470"/>
        <w:rPr>
          <w:rFonts w:ascii="宋体" w:hAnsi="宋体" w:cs="宋体"/>
          <w:color w:val="000000"/>
          <w:sz w:val="24"/>
        </w:rPr>
      </w:pPr>
      <w:r>
        <w:rPr>
          <w:rFonts w:ascii="宋体" w:hAnsi="宋体" w:cs="宋体"/>
          <w:color w:val="000000"/>
          <w:sz w:val="24"/>
        </w:rPr>
      </w:r>
      <w:r/>
    </w:p>
    <w:p>
      <w:pPr>
        <w:pStyle w:val="873"/>
        <w:rPr>
          <w:rFonts w:ascii="宋体" w:hAnsi="宋体" w:cs="宋体"/>
          <w:bCs/>
          <w:color w:val="000000"/>
          <w:sz w:val="24"/>
        </w:rPr>
      </w:pPr>
      <w:r>
        <w:rPr>
          <w:rFonts w:hint="eastAsia" w:ascii="宋体" w:hAnsi="宋体" w:cs="宋体"/>
          <w:bCs/>
          <w:color w:val="000000"/>
          <w:sz w:val="24"/>
        </w:rPr>
        <w:br w:type="page" w:clear="all"/>
      </w:r>
      <w:r/>
    </w:p>
    <w:p>
      <w:pPr>
        <w:pStyle w:val="873"/>
        <w:jc w:val="center"/>
        <w:spacing w:line="360" w:lineRule="auto"/>
        <w:rPr>
          <w:rFonts w:ascii="宋体" w:hAnsi="宋体" w:cs="宋体"/>
          <w:color w:val="000000"/>
          <w:sz w:val="24"/>
        </w:rPr>
      </w:pPr>
      <w:r>
        <w:rPr>
          <w:rFonts w:hint="eastAsia" w:ascii="宋体" w:hAnsi="宋体" w:cs="宋体"/>
          <w:bCs/>
          <w:color w:val="000000"/>
          <w:sz w:val="24"/>
        </w:rPr>
        <w:t xml:space="preserve">（2）</w:t>
      </w:r>
      <w:r>
        <w:rPr>
          <w:rFonts w:hint="eastAsia" w:ascii="宋体" w:hAnsi="宋体" w:cs="宋体"/>
          <w:color w:val="000000"/>
          <w:sz w:val="24"/>
        </w:rPr>
        <w:t xml:space="preserve">法定代表人身份证明书</w:t>
      </w:r>
      <w:r/>
    </w:p>
    <w:p>
      <w:pPr>
        <w:pStyle w:val="873"/>
        <w:jc w:val="center"/>
        <w:spacing w:line="360" w:lineRule="auto"/>
        <w:rPr>
          <w:rFonts w:ascii="宋体" w:hAnsi="宋体" w:cs="宋体"/>
          <w:bCs/>
          <w:color w:val="000000"/>
          <w:sz w:val="24"/>
        </w:rPr>
      </w:pPr>
      <w:r>
        <w:rPr>
          <w:rFonts w:ascii="宋体" w:hAnsi="宋体" w:cs="宋体"/>
          <w:bCs/>
          <w:color w:val="000000"/>
          <w:sz w:val="24"/>
        </w:rPr>
      </w:r>
      <w:r/>
    </w:p>
    <w:p>
      <w:pPr>
        <w:pStyle w:val="873"/>
        <w:ind w:firstLine="480"/>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单位名称：</w:t>
      </w:r>
      <w:r/>
    </w:p>
    <w:p>
      <w:pPr>
        <w:pStyle w:val="873"/>
        <w:ind w:firstLine="480"/>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地址：</w:t>
      </w:r>
      <w:r/>
    </w:p>
    <w:p>
      <w:pPr>
        <w:pStyle w:val="873"/>
        <w:ind w:firstLine="480"/>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姓名：            性别：    </w:t>
      </w:r>
      <w:r/>
    </w:p>
    <w:p>
      <w:pPr>
        <w:pStyle w:val="873"/>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    身份证号：        职务：</w:t>
      </w:r>
      <w:r/>
    </w:p>
    <w:p>
      <w:pPr>
        <w:pStyle w:val="873"/>
        <w:ind w:firstLine="480"/>
        <w:spacing w:line="360" w:lineRule="auto"/>
        <w:rPr>
          <w:rFonts w:ascii="宋体" w:hAnsi="宋体" w:cs="宋体"/>
          <w:color w:val="000000"/>
          <w:sz w:val="24"/>
        </w:rPr>
      </w:pPr>
      <w:r>
        <w:rPr>
          <w:rFonts w:hint="eastAsia" w:ascii="宋体" w:hAnsi="宋体" w:cs="宋体"/>
          <w:color w:val="000000"/>
          <w:sz w:val="24"/>
        </w:rPr>
        <w:t xml:space="preserve">系我司的法定代表人。为签署（项目编号：</w:t>
      </w:r>
      <w:r>
        <w:rPr>
          <w:rFonts w:hint="eastAsia" w:ascii="宋体" w:hAnsi="宋体" w:cs="宋体"/>
          <w:color w:val="000000"/>
          <w:sz w:val="24"/>
          <w:u w:val="single"/>
        </w:rPr>
        <w:t xml:space="preserve">JSZC-320381-JSYH-G2026-0007</w:t>
      </w:r>
      <w:r>
        <w:rPr>
          <w:rFonts w:hint="eastAsia" w:ascii="宋体" w:hAnsi="宋体" w:cs="宋体"/>
          <w:color w:val="000000"/>
          <w:sz w:val="24"/>
        </w:rPr>
        <w:t xml:space="preserve">，项目名称：</w:t>
      </w:r>
      <w:r>
        <w:rPr>
          <w:rFonts w:hint="eastAsia" w:ascii="宋体" w:hAnsi="宋体" w:cs="宋体"/>
          <w:color w:val="000000"/>
          <w:sz w:val="24"/>
          <w:u w:val="single"/>
        </w:rPr>
        <w:t xml:space="preserve">新沂市2026年小麦赤霉病等农作物病虫疫情防治</w:t>
      </w:r>
      <w:r>
        <w:rPr>
          <w:rFonts w:hint="eastAsia" w:ascii="宋体" w:hAnsi="宋体" w:cs="宋体"/>
          <w:color w:val="000000"/>
          <w:sz w:val="24"/>
        </w:rPr>
        <w:t xml:space="preserve">）项目投标文件、进行合同谈判、签署合同和处理与之有关的一切事务。</w:t>
      </w:r>
      <w:r/>
    </w:p>
    <w:p>
      <w:pPr>
        <w:pStyle w:val="873"/>
        <w:spacing w:line="360" w:lineRule="auto"/>
        <w:tabs>
          <w:tab w:val="left" w:pos="720" w:leader="none"/>
          <w:tab w:val="left" w:pos="900" w:leader="none"/>
        </w:tabs>
        <w:rPr>
          <w:rFonts w:ascii="宋体" w:hAnsi="宋体" w:cs="宋体"/>
          <w:color w:val="000000"/>
          <w:sz w:val="24"/>
        </w:rPr>
      </w:pPr>
      <w:r>
        <w:rPr>
          <w:rFonts w:ascii="宋体" w:hAnsi="宋体" w:cs="宋体"/>
          <w:color w:val="000000"/>
          <w:sz w:val="24"/>
        </w:rPr>
      </w:r>
      <w:r/>
    </w:p>
    <w:p>
      <w:pPr>
        <w:pStyle w:val="873"/>
        <w:ind w:firstLine="480"/>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特此证明。</w:t>
      </w:r>
      <w:r/>
    </w:p>
    <w:p>
      <w:pPr>
        <w:pStyle w:val="873"/>
        <w:ind w:firstLine="480"/>
        <w:spacing w:line="360" w:lineRule="auto"/>
        <w:tabs>
          <w:tab w:val="left" w:pos="720" w:leader="none"/>
          <w:tab w:val="left" w:pos="900" w:leader="none"/>
        </w:tabs>
        <w:rPr>
          <w:rFonts w:ascii="宋体" w:hAnsi="宋体" w:cs="宋体"/>
          <w:color w:val="000000"/>
          <w:sz w:val="24"/>
        </w:rPr>
      </w:pPr>
      <w:r>
        <w:rPr>
          <w:rFonts w:ascii="宋体" w:hAnsi="宋体" w:cs="宋体"/>
          <w:color w:val="000000"/>
          <w:sz w:val="24"/>
        </w:rPr>
      </w:r>
      <w:r/>
    </w:p>
    <w:p>
      <w:pPr>
        <w:pStyle w:val="873"/>
        <w:jc w:val="right"/>
        <w:spacing w:line="360" w:lineRule="auto"/>
        <w:tabs>
          <w:tab w:val="left" w:pos="720" w:leader="none"/>
          <w:tab w:val="left" w:pos="900" w:leader="none"/>
        </w:tabs>
        <w:rPr>
          <w:rFonts w:ascii="宋体" w:hAnsi="宋体" w:cs="宋体"/>
          <w:color w:val="000000"/>
          <w:sz w:val="24"/>
        </w:rPr>
      </w:pPr>
      <w:r>
        <w:rPr>
          <w:rFonts w:ascii="宋体" w:hAnsi="宋体" w:cs="宋体"/>
          <w:color w:val="000000"/>
          <w:sz w:val="24"/>
        </w:rPr>
      </w:r>
      <w:r/>
    </w:p>
    <w:p>
      <w:pPr>
        <w:pStyle w:val="860"/>
        <w:spacing w:line="360" w:lineRule="auto"/>
        <w:rPr>
          <w:rFonts w:ascii="宋体" w:hAnsi="宋体" w:cs="宋体"/>
          <w:sz w:val="24"/>
        </w:rPr>
      </w:pPr>
      <w:r>
        <w:rPr>
          <w:rFonts w:ascii="宋体" w:hAnsi="宋体" w:cs="宋体"/>
          <w:sz w:val="24"/>
        </w:rPr>
      </w:r>
      <w:r/>
    </w:p>
    <w:p>
      <w:pPr>
        <w:pStyle w:val="873"/>
        <w:ind w:firstLine="3240"/>
        <w:jc w:val="right"/>
        <w:spacing w:line="360" w:lineRule="auto"/>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873"/>
        <w:jc w:val="right"/>
        <w:spacing w:line="360" w:lineRule="auto"/>
        <w:rPr>
          <w:rFonts w:ascii="宋体" w:hAnsi="宋体" w:cs="宋体"/>
          <w:color w:val="000000"/>
          <w:sz w:val="24"/>
        </w:rPr>
      </w:pPr>
      <w:r>
        <w:rPr>
          <w:rFonts w:hint="eastAsia" w:ascii="宋体" w:hAnsi="宋体" w:cs="宋体"/>
          <w:color w:val="000000"/>
          <w:sz w:val="24"/>
        </w:rPr>
        <w:t xml:space="preserve">                           法定代表人：</w:t>
      </w:r>
      <w:r>
        <w:rPr>
          <w:rFonts w:hint="eastAsia" w:ascii="宋体" w:hAnsi="宋体" w:cs="宋体"/>
          <w:color w:val="000000"/>
          <w:sz w:val="24"/>
          <w:u w:val="single"/>
        </w:rPr>
        <w:t xml:space="preserve">           </w:t>
      </w:r>
      <w:r>
        <w:rPr>
          <w:rFonts w:hint="eastAsia" w:ascii="宋体" w:hAnsi="宋体" w:cs="宋体"/>
          <w:color w:val="000000"/>
          <w:sz w:val="24"/>
        </w:rPr>
        <w:t xml:space="preserve">（签字或电子签章）</w:t>
      </w:r>
      <w:r/>
    </w:p>
    <w:p>
      <w:pPr>
        <w:pStyle w:val="873"/>
        <w:ind w:firstLine="3360"/>
        <w:jc w:val="right"/>
        <w:spacing w:line="360" w:lineRule="auto"/>
        <w:rPr>
          <w:rFonts w:ascii="宋体" w:hAnsi="宋体" w:cs="宋体"/>
          <w:color w:val="000000"/>
          <w:sz w:val="24"/>
        </w:rPr>
      </w:pPr>
      <w:r>
        <w:rPr>
          <w:rFonts w:hint="eastAsia" w:ascii="宋体" w:hAnsi="宋体" w:cs="宋体"/>
          <w:color w:val="000000"/>
          <w:sz w:val="24"/>
        </w:rPr>
        <w:t xml:space="preserve">日期：   年  月  日</w:t>
      </w:r>
      <w:r/>
    </w:p>
    <w:p>
      <w:pPr>
        <w:pStyle w:val="873"/>
        <w:spacing w:line="360" w:lineRule="auto"/>
        <w:rPr>
          <w:rFonts w:ascii="宋体" w:hAnsi="宋体" w:cs="宋体"/>
          <w:color w:val="000000"/>
          <w:sz w:val="24"/>
        </w:rPr>
      </w:pPr>
      <w:r>
        <w:rPr>
          <w:rFonts w:ascii="宋体" w:hAnsi="宋体" w:cs="宋体"/>
          <w:color w:val="000000"/>
          <w:sz w:val="24"/>
        </w:rPr>
      </w:r>
      <w:r/>
    </w:p>
    <w:p>
      <w:pPr>
        <w:pStyle w:val="873"/>
        <w:ind w:firstLine="480"/>
        <w:spacing w:line="360" w:lineRule="auto"/>
        <w:tabs>
          <w:tab w:val="left" w:pos="720" w:leader="none"/>
          <w:tab w:val="left" w:pos="900" w:leader="none"/>
        </w:tabs>
        <w:rPr>
          <w:rFonts w:ascii="宋体" w:hAnsi="宋体" w:cs="宋体"/>
          <w:color w:val="000000"/>
          <w:sz w:val="24"/>
        </w:rPr>
        <w:sectPr>
          <w:footerReference w:type="default" r:id="rId13"/>
          <w:footnotePr/>
          <w:endnotePr/>
          <w:type w:val="nextPage"/>
          <w:pgSz w:w="11906" w:h="16838" w:orient="portrait"/>
          <w:pgMar w:top="1134" w:right="1111" w:bottom="1134" w:left="1083" w:header="851" w:footer="992" w:gutter="0"/>
          <w:cols w:num="1" w:sep="0" w:space="0" w:equalWidth="1"/>
          <w:docGrid w:linePitch="360"/>
        </w:sectPr>
      </w:pPr>
      <w:r>
        <w:rPr>
          <w:rFonts w:hint="eastAsia" w:ascii="宋体" w:hAnsi="宋体" w:cs="宋体"/>
          <w:color w:val="000000"/>
          <w:sz w:val="24"/>
        </w:rPr>
        <w:t xml:space="preserve">(法定代表人身份证</w:t>
      </w:r>
      <w:r>
        <w:rPr>
          <w:rFonts w:hint="eastAsia" w:ascii="宋体" w:hAnsi="宋体" w:cs="宋体"/>
          <w:bCs/>
          <w:color w:val="000000"/>
          <w:sz w:val="24"/>
        </w:rPr>
        <w:t xml:space="preserve">复印件</w:t>
      </w:r>
      <w:r>
        <w:rPr>
          <w:rFonts w:hint="eastAsia" w:ascii="宋体" w:hAnsi="宋体" w:cs="宋体"/>
          <w:color w:val="000000"/>
          <w:sz w:val="24"/>
        </w:rPr>
        <w:t xml:space="preserve">附后）</w:t>
      </w:r>
      <w:r/>
    </w:p>
    <w:p>
      <w:pPr>
        <w:jc w:val="center"/>
        <w:rPr>
          <w:rFonts w:ascii="宋体" w:hAnsi="宋体" w:cs="宋体"/>
          <w:sz w:val="28"/>
          <w:szCs w:val="28"/>
        </w:rPr>
      </w:pPr>
      <w:r>
        <w:rPr>
          <w:rFonts w:hint="eastAsia" w:ascii="宋体" w:hAnsi="宋体" w:cs="宋体"/>
          <w:b/>
          <w:bCs/>
          <w:sz w:val="28"/>
          <w:szCs w:val="28"/>
        </w:rPr>
        <w:t xml:space="preserve">六、中小企业声明函格式</w:t>
      </w:r>
      <w:r/>
    </w:p>
    <w:p>
      <w:pPr>
        <w:ind w:firstLine="624"/>
        <w:spacing w:line="480" w:lineRule="exact"/>
        <w:rPr>
          <w:rFonts w:ascii="宋体" w:hAnsi="宋体" w:cs="宋体"/>
          <w:spacing w:val="6"/>
          <w:sz w:val="24"/>
          <w:szCs w:val="24"/>
        </w:rPr>
      </w:pPr>
      <w:r>
        <w:rPr>
          <w:rFonts w:hint="eastAsia" w:ascii="宋体" w:hAnsi="宋体" w:cs="宋体"/>
          <w:spacing w:val="6"/>
          <w:sz w:val="24"/>
          <w:szCs w:val="24"/>
        </w:rPr>
        <w:t xml:space="preserve">项目名称：</w:t>
      </w:r>
      <w:r/>
    </w:p>
    <w:p>
      <w:pPr>
        <w:ind w:firstLine="624"/>
        <w:spacing w:line="480" w:lineRule="exact"/>
        <w:rPr>
          <w:rFonts w:ascii="宋体" w:hAnsi="宋体" w:cs="宋体"/>
          <w:spacing w:val="6"/>
          <w:sz w:val="24"/>
          <w:szCs w:val="24"/>
        </w:rPr>
      </w:pPr>
      <w:r>
        <w:rPr>
          <w:rFonts w:hint="eastAsia" w:ascii="宋体" w:hAnsi="宋体" w:cs="宋体"/>
          <w:spacing w:val="6"/>
          <w:sz w:val="24"/>
          <w:szCs w:val="24"/>
        </w:rPr>
        <w:t xml:space="preserve">项目编号：</w:t>
      </w:r>
      <w:r/>
    </w:p>
    <w:p>
      <w:pPr>
        <w:ind w:firstLine="560"/>
        <w:spacing w:before="240" w:after="240" w:line="47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本公司郑重声明，根据《政府采购促进中小企业发展管理办法》（财库 (2020)46号）的规定，本公司参加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采购活动，提供的</w:t>
      </w:r>
      <w:r>
        <w:rPr>
          <w:rFonts w:hint="eastAsia" w:ascii="宋体" w:hAnsi="宋体" w:cs="宋体"/>
          <w:b/>
          <w:bCs/>
          <w:sz w:val="24"/>
          <w:szCs w:val="24"/>
        </w:rPr>
        <w:t xml:space="preserve">货物</w:t>
      </w:r>
      <w:r>
        <w:rPr>
          <w:rFonts w:hint="eastAsia" w:ascii="宋体" w:hAnsi="宋体" w:cs="宋体"/>
          <w:sz w:val="24"/>
          <w:szCs w:val="24"/>
        </w:rPr>
        <w:t xml:space="preserve">全部由符合政策要求的中小企业制造。相关企业的具体情况如下：</w:t>
      </w:r>
      <w:r/>
    </w:p>
    <w:p>
      <w:pPr>
        <w:spacing w:before="240" w:after="240" w:line="36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w:t>
      </w:r>
      <w:r>
        <w:rPr>
          <w:rFonts w:hint="eastAsia" w:ascii="宋体" w:hAnsi="宋体" w:cs="宋体"/>
          <w:b/>
          <w:sz w:val="24"/>
          <w:szCs w:val="24"/>
          <w:u w:val="single"/>
        </w:rPr>
        <w:t xml:space="preserve">工业</w:t>
      </w:r>
      <w:r>
        <w:rPr>
          <w:rFonts w:hint="eastAsia" w:ascii="宋体" w:hAnsi="宋体" w:cs="宋体"/>
          <w:sz w:val="24"/>
          <w:szCs w:val="24"/>
          <w:u w:val="single"/>
        </w:rPr>
        <w:t xml:space="preserve">）行业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 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万元，属于（□中型企业、□小型企业、□微型企业，请勾选！）；</w:t>
      </w:r>
      <w:r/>
    </w:p>
    <w:p>
      <w:pPr>
        <w:spacing w:before="240" w:after="240" w:line="36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w:t>
      </w:r>
      <w:r>
        <w:rPr>
          <w:rFonts w:hint="eastAsia" w:ascii="宋体" w:hAnsi="宋体" w:cs="宋体"/>
          <w:b/>
          <w:sz w:val="24"/>
          <w:szCs w:val="24"/>
          <w:u w:val="single"/>
        </w:rPr>
        <w:t xml:space="preserve">工业</w:t>
      </w:r>
      <w:r>
        <w:rPr>
          <w:rFonts w:hint="eastAsia" w:ascii="宋体" w:hAnsi="宋体" w:cs="宋体"/>
          <w:sz w:val="24"/>
          <w:szCs w:val="24"/>
          <w:u w:val="single"/>
        </w:rPr>
        <w:t xml:space="preserve">）行业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 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万元，属于（□中型企业、□小型企业、□微型企业，请勾选！）；</w:t>
      </w:r>
      <w:r/>
    </w:p>
    <w:p>
      <w:pPr>
        <w:pStyle w:val="898"/>
        <w:ind w:firstLine="522"/>
        <w:rPr>
          <w:rFonts w:ascii="宋体" w:hAnsi="宋体" w:cs="宋体"/>
          <w:sz w:val="24"/>
          <w:szCs w:val="24"/>
        </w:rPr>
      </w:pPr>
      <w:r>
        <w:rPr>
          <w:rFonts w:hint="eastAsia" w:eastAsia="宋体"/>
        </w:rPr>
        <w:t xml:space="preserve">. . . . . .</w:t>
      </w:r>
      <w:r/>
    </w:p>
    <w:p>
      <w:pPr>
        <w:ind w:firstLine="600"/>
        <w:spacing w:line="480" w:lineRule="exact"/>
        <w:rPr>
          <w:rFonts w:ascii="宋体" w:hAnsi="宋体" w:cs="宋体"/>
          <w:spacing w:val="6"/>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600"/>
        <w:spacing w:line="480" w:lineRule="exact"/>
        <w:rPr>
          <w:rFonts w:ascii="宋体" w:hAnsi="宋体" w:cs="宋体"/>
          <w:spacing w:val="6"/>
          <w:sz w:val="24"/>
          <w:szCs w:val="24"/>
        </w:rPr>
      </w:pPr>
      <w:r>
        <w:rPr>
          <w:rFonts w:hint="eastAsia" w:ascii="宋体" w:hAnsi="宋体" w:cs="宋体"/>
          <w:sz w:val="24"/>
          <w:szCs w:val="24"/>
        </w:rPr>
        <w:t xml:space="preserve">本企业对上述声明内容的真实性负责。如有虚假，将依法承担相应责任。</w:t>
      </w:r>
      <w:r/>
    </w:p>
    <w:p>
      <w:pPr>
        <w:ind w:firstLine="600"/>
        <w:spacing w:line="480" w:lineRule="exact"/>
        <w:rPr>
          <w:rFonts w:ascii="宋体" w:hAnsi="宋体" w:cs="宋体"/>
          <w:sz w:val="24"/>
          <w:szCs w:val="24"/>
        </w:rPr>
      </w:pPr>
      <w:r>
        <w:rPr>
          <w:rFonts w:ascii="宋体" w:hAnsi="宋体" w:cs="宋体"/>
          <w:sz w:val="24"/>
          <w:szCs w:val="24"/>
        </w:rPr>
      </w:r>
      <w:r/>
    </w:p>
    <w:p>
      <w:pPr>
        <w:ind w:firstLine="600"/>
        <w:spacing w:line="480" w:lineRule="exact"/>
        <w:rPr>
          <w:rFonts w:ascii="宋体" w:hAnsi="宋体" w:cs="宋体"/>
          <w:sz w:val="24"/>
          <w:szCs w:val="24"/>
        </w:rPr>
      </w:pPr>
      <w:r>
        <w:rPr>
          <w:rFonts w:hint="eastAsia" w:ascii="宋体" w:hAnsi="宋体" w:cs="宋体"/>
          <w:sz w:val="24"/>
          <w:szCs w:val="24"/>
        </w:rPr>
        <w:t xml:space="preserve">企业名称（盖单位电子签章）：</w:t>
      </w:r>
      <w:r/>
    </w:p>
    <w:p>
      <w:pPr>
        <w:ind w:firstLine="600"/>
        <w:spacing w:line="460" w:lineRule="exact"/>
        <w:rPr>
          <w:rFonts w:ascii="宋体" w:hAnsi="宋体" w:cs="宋体"/>
          <w:sz w:val="24"/>
          <w:szCs w:val="24"/>
        </w:rPr>
      </w:pPr>
      <w:r>
        <w:rPr>
          <w:rFonts w:hint="eastAsia" w:ascii="宋体" w:hAnsi="宋体" w:cs="宋体"/>
          <w:sz w:val="24"/>
          <w:szCs w:val="24"/>
        </w:rPr>
        <w:t xml:space="preserve">日期：</w:t>
      </w:r>
      <w:r/>
    </w:p>
    <w:p>
      <w:pPr>
        <w:spacing w:line="460" w:lineRule="exact"/>
        <w:rPr>
          <w:rFonts w:ascii="宋体" w:hAnsi="宋体" w:cs="宋体"/>
          <w:sz w:val="24"/>
          <w:szCs w:val="24"/>
        </w:rPr>
      </w:pPr>
      <w:r>
        <w:rPr>
          <w:rFonts w:hint="eastAsia" w:ascii="宋体" w:hAnsi="宋体" w:cs="宋体"/>
          <w:sz w:val="24"/>
          <w:szCs w:val="24"/>
        </w:rPr>
        <w:t xml:space="preserve">注：本项目采购的服务属于</w:t>
      </w:r>
      <w:r>
        <w:rPr>
          <w:rFonts w:hint="eastAsia" w:ascii="宋体" w:hAnsi="宋体" w:cs="宋体"/>
          <w:sz w:val="24"/>
          <w:szCs w:val="24"/>
          <w:u w:val="single"/>
        </w:rPr>
        <w:t xml:space="preserve">工业</w:t>
      </w:r>
      <w:r>
        <w:rPr>
          <w:rFonts w:hint="eastAsia" w:ascii="宋体" w:hAnsi="宋体" w:cs="宋体"/>
          <w:sz w:val="24"/>
          <w:szCs w:val="24"/>
        </w:rPr>
        <w:t xml:space="preserve">。</w:t>
      </w:r>
      <w:r/>
    </w:p>
    <w:p>
      <w:pPr>
        <w:pStyle w:val="871"/>
        <w:ind w:firstLine="602"/>
        <w:jc w:val="left"/>
        <w:rPr>
          <w:rFonts w:ascii="宋体" w:hAnsi="宋体" w:eastAsia="宋体" w:cs="宋体"/>
          <w:b/>
          <w:bCs/>
          <w:sz w:val="24"/>
        </w:rPr>
      </w:pPr>
      <w:r>
        <w:rPr>
          <w:rFonts w:hint="eastAsia" w:ascii="宋体" w:hAnsi="宋体" w:eastAsia="宋体" w:cs="宋体"/>
          <w:b/>
          <w:bCs/>
          <w:sz w:val="24"/>
        </w:rPr>
        <w:t xml:space="preserve">说明：</w:t>
      </w:r>
      <w:r/>
    </w:p>
    <w:p>
      <w:pPr>
        <w:ind w:firstLine="602"/>
        <w:spacing w:line="480" w:lineRule="exact"/>
        <w:rPr>
          <w:rFonts w:ascii="宋体" w:hAnsi="宋体" w:cs="宋体"/>
          <w:b/>
          <w:bCs/>
          <w:sz w:val="24"/>
          <w:szCs w:val="24"/>
        </w:rPr>
      </w:pPr>
      <w:r>
        <w:rPr>
          <w:rFonts w:hint="eastAsia" w:ascii="宋体" w:hAnsi="宋体" w:cs="宋体"/>
          <w:b/>
          <w:bCs/>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ascii="宋体" w:hAnsi="宋体" w:cs="宋体"/>
          <w:b/>
          <w:bCs/>
          <w:sz w:val="24"/>
          <w:szCs w:val="24"/>
        </w:rPr>
      </w:pPr>
      <w:r>
        <w:rPr>
          <w:rFonts w:hint="eastAsia" w:ascii="宋体" w:hAnsi="宋体" w:cs="宋体"/>
          <w:b/>
          <w:bCs/>
          <w:sz w:val="24"/>
          <w:szCs w:val="24"/>
        </w:rPr>
        <w:t xml:space="preserve">2.从业人员、营业收入、资产总额填报供应商上一年度数据，无上一年度数据的新成立企业可不填报。</w:t>
      </w:r>
      <w:r/>
    </w:p>
    <w:p>
      <w:pPr>
        <w:ind w:firstLine="602"/>
        <w:spacing w:line="480" w:lineRule="exact"/>
        <w:rPr>
          <w:rFonts w:ascii="宋体" w:hAnsi="宋体" w:cs="宋体"/>
          <w:b/>
          <w:bCs/>
          <w:sz w:val="24"/>
          <w:szCs w:val="24"/>
        </w:rPr>
      </w:pPr>
      <w:r>
        <w:rPr>
          <w:rFonts w:hint="eastAsia" w:ascii="宋体" w:hAnsi="宋体" w:cs="宋体"/>
          <w:b/>
          <w:bCs/>
          <w:sz w:val="24"/>
          <w:szCs w:val="24"/>
        </w:rPr>
        <w:t xml:space="preserve">3.成交供应商为小型、微型企业的，采购人或者其委托的采购代理机构有权随中标、成交结果同时公告其《中小企业声明函》，接受社会监督。</w:t>
      </w:r>
      <w:r/>
    </w:p>
    <w:p>
      <w:pPr>
        <w:ind w:firstLine="602"/>
        <w:spacing w:line="480" w:lineRule="exact"/>
        <w:rPr>
          <w:rFonts w:ascii="宋体" w:hAnsi="宋体" w:cs="宋体"/>
          <w:b/>
          <w:bCs/>
          <w:sz w:val="24"/>
          <w:szCs w:val="24"/>
        </w:rPr>
      </w:pPr>
      <w:r>
        <w:rPr>
          <w:rFonts w:hint="eastAsia" w:ascii="宋体" w:hAnsi="宋体" w:cs="宋体"/>
          <w:b/>
          <w:bCs/>
          <w:sz w:val="24"/>
          <w:szCs w:val="24"/>
        </w:rPr>
        <w:t xml:space="preserve">4.执行江苏省财政厅关于进一步加大政府采购支持中小企业力度的通知（苏财购〔2022〕45号）的规定。</w:t>
      </w:r>
      <w:r/>
    </w:p>
    <w:p>
      <w:pPr>
        <w:ind w:firstLine="602"/>
        <w:spacing w:line="480" w:lineRule="exact"/>
        <w:rPr>
          <w:rFonts w:ascii="宋体" w:hAnsi="宋体" w:cs="宋体"/>
          <w:b/>
          <w:bCs/>
          <w:sz w:val="24"/>
          <w:szCs w:val="24"/>
        </w:rPr>
      </w:pPr>
      <w:r>
        <w:rPr>
          <w:rFonts w:hint="eastAsia" w:ascii="宋体" w:hAnsi="宋体" w:cs="宋体"/>
          <w:b/>
          <w:bCs/>
          <w:sz w:val="24"/>
          <w:szCs w:val="24"/>
        </w:rPr>
        <w:t xml:space="preserve">5.供应商提供的《中小企业声明函》与事实不符的，依照《政府采购法》第七十七条第一款的规定追究法律责任。</w:t>
      </w:r>
      <w:r/>
    </w:p>
    <w:p>
      <w:pPr>
        <w:ind w:firstLine="602"/>
        <w:spacing w:line="480" w:lineRule="exact"/>
        <w:rPr>
          <w:rFonts w:ascii="宋体" w:hAnsi="宋体" w:cs="宋体"/>
          <w:b/>
          <w:bCs/>
          <w:sz w:val="24"/>
          <w:szCs w:val="24"/>
        </w:rPr>
      </w:pPr>
      <w:r>
        <w:rPr>
          <w:rFonts w:hint="eastAsia" w:ascii="宋体" w:hAnsi="宋体" w:cs="宋体"/>
          <w:b/>
          <w:bCs/>
          <w:sz w:val="24"/>
          <w:szCs w:val="24"/>
        </w:rPr>
        <w:t xml:space="preserve">6.《中小企业声明函》查询渠道用微信搜索“中小企业规模类型自测小程序”。</w:t>
      </w:r>
      <w:r/>
    </w:p>
    <w:p>
      <w:pPr>
        <w:pStyle w:val="1233"/>
        <w:rPr>
          <w:rFonts w:ascii="宋体" w:hAnsi="宋体" w:cs="宋体"/>
          <w:sz w:val="28"/>
          <w:szCs w:val="28"/>
        </w:rPr>
      </w:pP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1313180</wp:posOffset>
                </wp:positionH>
                <wp:positionV relativeFrom="page">
                  <wp:posOffset>2795270</wp:posOffset>
                </wp:positionV>
                <wp:extent cx="2331085" cy="4370070"/>
                <wp:effectExtent l="0" t="0" r="12065" b="11430"/>
                <wp:wrapSquare wrapText="bothSides"/>
                <wp:docPr id="5"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7"/>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103.4pt;mso-position-horizontal:absolute;mso-position-vertical-relative:page;margin-top:220.1pt;mso-position-vertical:absolute;width:183.5pt;height:344.1pt;mso-wrap-distance-left:9.0pt;mso-wrap-distance-top:0.0pt;mso-wrap-distance-right:9.0pt;mso-wrap-distance-bottom:0.0pt;" stroked="f">
                <v:path textboxrect="0,0,0,0"/>
                <w10:wrap type="square"/>
                <v:imagedata r:id="rId17" o:title=""/>
              </v:shape>
            </w:pict>
          </mc:Fallback>
        </mc:AlternateContent>
      </w:r>
      <w:r/>
    </w:p>
    <w:p>
      <w:pPr>
        <w:pStyle w:val="873"/>
        <w:jc w:val="center"/>
        <w:rPr>
          <w:rFonts w:ascii="宋体" w:hAnsi="宋体" w:cs="宋体"/>
          <w:b/>
          <w:bCs/>
          <w:color w:val="000000"/>
          <w:spacing w:val="6"/>
          <w:sz w:val="24"/>
        </w:rPr>
      </w:pPr>
      <w:r>
        <w:rPr>
          <w:rFonts w:hint="eastAsia" w:ascii="宋体" w:hAnsi="宋体" w:cs="宋体"/>
          <w:sz w:val="28"/>
          <w:szCs w:val="28"/>
        </w:rPr>
        <w:br w:type="page" w:clear="all"/>
      </w:r>
      <w:r>
        <w:rPr>
          <w:rFonts w:hint="eastAsia" w:ascii="宋体" w:hAnsi="宋体" w:cs="宋体"/>
          <w:sz w:val="28"/>
          <w:szCs w:val="28"/>
        </w:rPr>
        <w:t xml:space="preserve">七</w:t>
      </w:r>
      <w:r>
        <w:rPr>
          <w:rFonts w:hint="eastAsia" w:ascii="宋体" w:hAnsi="宋体" w:cs="宋体"/>
          <w:b/>
          <w:bCs/>
          <w:color w:val="000000"/>
          <w:sz w:val="24"/>
        </w:rPr>
        <w:t xml:space="preserve">、残疾人福利性单位声明函格式</w:t>
      </w:r>
      <w:r/>
    </w:p>
    <w:p>
      <w:pPr>
        <w:pStyle w:val="873"/>
        <w:ind w:firstLine="624"/>
        <w:spacing w:line="480" w:lineRule="exact"/>
        <w:rPr>
          <w:rFonts w:ascii="宋体" w:hAnsi="宋体" w:cs="宋体"/>
          <w:color w:val="000000"/>
          <w:spacing w:val="6"/>
          <w:sz w:val="24"/>
        </w:rPr>
      </w:pPr>
      <w:r>
        <w:rPr>
          <w:rFonts w:ascii="宋体" w:hAnsi="宋体" w:cs="宋体"/>
          <w:color w:val="000000"/>
          <w:spacing w:val="6"/>
          <w:sz w:val="24"/>
        </w:rPr>
      </w:r>
      <w:r/>
    </w:p>
    <w:p>
      <w:pPr>
        <w:pStyle w:val="873"/>
        <w:ind w:firstLine="584"/>
        <w:spacing w:line="480" w:lineRule="exact"/>
        <w:rPr>
          <w:rFonts w:ascii="宋体" w:hAnsi="宋体" w:cs="宋体"/>
          <w:color w:val="000000"/>
          <w:spacing w:val="6"/>
          <w:sz w:val="24"/>
        </w:rPr>
      </w:pPr>
      <w:r>
        <w:rPr>
          <w:rFonts w:hint="eastAsia" w:ascii="宋体" w:hAnsi="宋体" w:cs="宋体"/>
          <w:color w:val="000000"/>
          <w:spacing w:val="6"/>
          <w:sz w:val="24"/>
        </w:rPr>
        <w:t xml:space="preserve">项目名称：新沂市2026年小麦赤霉病等农作物病虫疫情防治 </w:t>
      </w:r>
      <w:r/>
    </w:p>
    <w:p>
      <w:pPr>
        <w:pStyle w:val="873"/>
        <w:ind w:firstLine="584"/>
        <w:spacing w:line="480" w:lineRule="exact"/>
        <w:rPr>
          <w:rFonts w:ascii="宋体" w:hAnsi="宋体" w:cs="宋体"/>
          <w:color w:val="000000"/>
          <w:spacing w:val="6"/>
          <w:sz w:val="24"/>
        </w:rPr>
      </w:pPr>
      <w:r>
        <w:rPr>
          <w:rFonts w:hint="eastAsia" w:ascii="宋体" w:hAnsi="宋体" w:cs="宋体"/>
          <w:color w:val="000000"/>
          <w:spacing w:val="6"/>
          <w:sz w:val="24"/>
        </w:rPr>
        <w:t xml:space="preserve">项目编号：</w:t>
      </w:r>
      <w:r>
        <w:rPr>
          <w:rFonts w:hint="eastAsia" w:ascii="宋体" w:hAnsi="宋体" w:cs="宋体"/>
          <w:color w:val="000000"/>
          <w:sz w:val="24"/>
        </w:rPr>
        <w:t xml:space="preserve">JSZC-320381-JSYH-G2026-0007  </w:t>
      </w:r>
      <w:r/>
    </w:p>
    <w:p>
      <w:pPr>
        <w:pStyle w:val="873"/>
        <w:ind w:firstLine="584"/>
        <w:spacing w:line="480" w:lineRule="exact"/>
        <w:rPr>
          <w:rFonts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 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z w:val="24"/>
        </w:rPr>
        <w:t xml:space="preserve">______</w:t>
      </w:r>
      <w:r>
        <w:rPr>
          <w:rFonts w:hint="eastAsia" w:ascii="宋体" w:hAnsi="宋体" w:cs="宋体"/>
          <w:color w:val="000000"/>
          <w:spacing w:val="6"/>
          <w:sz w:val="24"/>
        </w:rPr>
        <w:t xml:space="preserve">单位的</w:t>
      </w:r>
      <w:r>
        <w:rPr>
          <w:rFonts w:hint="eastAsia" w:ascii="宋体" w:hAnsi="宋体" w:cs="宋体"/>
          <w:color w:val="000000"/>
          <w:sz w:val="24"/>
        </w:rPr>
        <w:t xml:space="preserve">______</w:t>
      </w:r>
      <w:r>
        <w:rPr>
          <w:rFonts w:hint="eastAsia" w:ascii="宋体" w:hAnsi="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pStyle w:val="873"/>
        <w:ind w:firstLine="584"/>
        <w:spacing w:line="480"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pStyle w:val="873"/>
        <w:ind w:firstLine="584"/>
        <w:spacing w:line="480" w:lineRule="exact"/>
        <w:rPr>
          <w:rFonts w:ascii="宋体" w:hAnsi="宋体" w:cs="宋体"/>
          <w:color w:val="000000"/>
          <w:spacing w:val="6"/>
          <w:sz w:val="24"/>
        </w:rPr>
      </w:pPr>
      <w:r>
        <w:rPr>
          <w:rFonts w:ascii="宋体" w:hAnsi="宋体" w:cs="宋体"/>
          <w:color w:val="000000"/>
          <w:spacing w:val="6"/>
          <w:sz w:val="24"/>
        </w:rPr>
      </w:r>
      <w:r/>
    </w:p>
    <w:p>
      <w:pPr>
        <w:pStyle w:val="873"/>
        <w:ind w:firstLine="584"/>
        <w:spacing w:line="480" w:lineRule="exact"/>
        <w:rPr>
          <w:rFonts w:ascii="宋体" w:hAnsi="宋体" w:cs="宋体"/>
          <w:color w:val="000000"/>
          <w:spacing w:val="6"/>
          <w:sz w:val="24"/>
        </w:rPr>
      </w:pPr>
      <w:r>
        <w:rPr>
          <w:rFonts w:ascii="宋体" w:hAnsi="宋体" w:cs="宋体"/>
          <w:color w:val="000000"/>
          <w:spacing w:val="6"/>
          <w:sz w:val="24"/>
        </w:rPr>
      </w:r>
      <w:r/>
    </w:p>
    <w:p>
      <w:pPr>
        <w:pStyle w:val="873"/>
        <w:ind w:firstLine="2380"/>
        <w:spacing w:line="480" w:lineRule="exact"/>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873"/>
        <w:ind w:firstLine="560"/>
        <w:spacing w:line="480" w:lineRule="exact"/>
        <w:rPr>
          <w:rFonts w:ascii="宋体" w:hAnsi="宋体" w:cs="宋体"/>
          <w:color w:val="000000"/>
          <w:sz w:val="24"/>
        </w:rPr>
      </w:pPr>
      <w:r>
        <w:rPr>
          <w:rFonts w:hint="eastAsia" w:ascii="宋体" w:hAnsi="宋体" w:cs="宋体"/>
          <w:color w:val="000000"/>
          <w:sz w:val="24"/>
        </w:rPr>
        <w:t xml:space="preserve">             法定代表人：</w:t>
      </w:r>
      <w:r>
        <w:rPr>
          <w:rFonts w:hint="eastAsia" w:ascii="宋体" w:hAnsi="宋体" w:cs="宋体"/>
          <w:color w:val="000000"/>
          <w:sz w:val="24"/>
          <w:u w:val="single"/>
        </w:rPr>
        <w:t xml:space="preserve">           </w:t>
      </w:r>
      <w:r>
        <w:rPr>
          <w:rFonts w:hint="eastAsia" w:ascii="宋体" w:hAnsi="宋体" w:cs="宋体"/>
          <w:color w:val="000000"/>
          <w:sz w:val="24"/>
        </w:rPr>
        <w:t xml:space="preserve">（签字或电子签章）  </w:t>
      </w:r>
      <w:r/>
    </w:p>
    <w:p>
      <w:pPr>
        <w:pStyle w:val="873"/>
        <w:ind w:firstLine="4200"/>
        <w:spacing w:line="480" w:lineRule="exact"/>
        <w:rPr>
          <w:rFonts w:ascii="宋体" w:hAnsi="宋体" w:cs="宋体"/>
          <w:color w:val="000000"/>
          <w:sz w:val="24"/>
        </w:rPr>
      </w:pPr>
      <w:r>
        <w:rPr>
          <w:rFonts w:ascii="宋体" w:hAnsi="宋体" w:cs="宋体"/>
          <w:color w:val="000000"/>
          <w:sz w:val="24"/>
        </w:rPr>
      </w:r>
      <w:r/>
    </w:p>
    <w:p>
      <w:pPr>
        <w:pStyle w:val="873"/>
        <w:ind w:firstLine="4200"/>
        <w:spacing w:line="480" w:lineRule="exact"/>
        <w:rPr>
          <w:rFonts w:ascii="宋体" w:hAnsi="宋体" w:cs="宋体"/>
          <w:color w:val="000000"/>
          <w:sz w:val="24"/>
        </w:rPr>
      </w:pPr>
      <w:r>
        <w:rPr>
          <w:rFonts w:hint="eastAsia" w:ascii="宋体" w:hAnsi="宋体" w:cs="宋体"/>
          <w:color w:val="000000"/>
          <w:sz w:val="24"/>
        </w:rPr>
        <w:t xml:space="preserve">日期：   年  月  日</w:t>
      </w:r>
      <w:r/>
    </w:p>
    <w:p>
      <w:pPr>
        <w:pStyle w:val="873"/>
        <w:ind w:firstLine="4500"/>
        <w:spacing w:line="480" w:lineRule="exact"/>
        <w:rPr>
          <w:rFonts w:ascii="宋体" w:hAnsi="宋体" w:cs="宋体"/>
          <w:color w:val="000000"/>
          <w:sz w:val="24"/>
        </w:rPr>
      </w:pPr>
      <w:r>
        <w:rPr>
          <w:rFonts w:ascii="宋体" w:hAnsi="宋体" w:cs="宋体"/>
          <w:color w:val="000000"/>
          <w:sz w:val="24"/>
        </w:rPr>
      </w:r>
      <w:r/>
    </w:p>
    <w:p>
      <w:pPr>
        <w:pStyle w:val="873"/>
        <w:ind w:firstLine="600"/>
        <w:spacing w:line="480" w:lineRule="exact"/>
        <w:rPr>
          <w:rFonts w:ascii="宋体" w:hAnsi="宋体" w:cs="宋体"/>
          <w:color w:val="000000"/>
          <w:sz w:val="24"/>
        </w:rPr>
      </w:pPr>
      <w:r>
        <w:rPr>
          <w:rFonts w:ascii="宋体" w:hAnsi="宋体" w:cs="宋体"/>
          <w:color w:val="000000"/>
          <w:sz w:val="24"/>
        </w:rPr>
      </w:r>
      <w:r/>
    </w:p>
    <w:p>
      <w:pPr>
        <w:pStyle w:val="873"/>
        <w:ind w:firstLine="600"/>
        <w:jc w:val="center"/>
        <w:spacing w:line="480" w:lineRule="exact"/>
        <w:rPr>
          <w:rFonts w:ascii="宋体" w:hAnsi="宋体" w:cs="宋体"/>
          <w:b/>
          <w:bCs/>
          <w:color w:val="000000"/>
          <w:sz w:val="24"/>
        </w:rPr>
      </w:pPr>
      <w:r>
        <w:rPr>
          <w:rFonts w:hint="eastAsia" w:ascii="宋体" w:hAnsi="宋体" w:cs="宋体"/>
          <w:color w:val="000000"/>
          <w:sz w:val="24"/>
        </w:rPr>
        <w:br w:type="page" w:clear="all"/>
      </w:r>
      <w:r>
        <w:rPr>
          <w:rFonts w:hint="eastAsia" w:ascii="宋体" w:hAnsi="宋体" w:cs="宋体"/>
          <w:color w:val="000000"/>
          <w:sz w:val="24"/>
        </w:rPr>
        <w:t xml:space="preserve">八</w:t>
      </w:r>
      <w:r>
        <w:rPr>
          <w:rFonts w:hint="eastAsia" w:ascii="宋体" w:hAnsi="宋体" w:cs="宋体"/>
          <w:b/>
          <w:bCs/>
          <w:color w:val="000000"/>
          <w:sz w:val="24"/>
        </w:rPr>
        <w:t xml:space="preserve">、投标人参加政府采购活动前3年内在经营活动中没有重大违法记录的书面声明格式</w:t>
      </w:r>
      <w:r/>
    </w:p>
    <w:p>
      <w:pPr>
        <w:pStyle w:val="873"/>
        <w:ind w:firstLine="602"/>
        <w:spacing w:line="480" w:lineRule="exact"/>
        <w:rPr>
          <w:rFonts w:ascii="宋体" w:hAnsi="宋体" w:cs="宋体"/>
          <w:b/>
          <w:bCs/>
          <w:color w:val="000000"/>
          <w:sz w:val="24"/>
        </w:rPr>
      </w:pPr>
      <w:r>
        <w:rPr>
          <w:rFonts w:ascii="宋体" w:hAnsi="宋体" w:cs="宋体"/>
          <w:b/>
          <w:bCs/>
          <w:color w:val="000000"/>
          <w:sz w:val="24"/>
        </w:rPr>
      </w:r>
      <w:r/>
    </w:p>
    <w:p>
      <w:pPr>
        <w:pStyle w:val="873"/>
        <w:ind w:firstLine="560"/>
        <w:spacing w:line="480" w:lineRule="exact"/>
        <w:rPr>
          <w:rFonts w:ascii="宋体" w:hAnsi="宋体" w:cs="宋体"/>
          <w:color w:val="000000"/>
          <w:sz w:val="24"/>
        </w:rPr>
      </w:pPr>
      <w:r>
        <w:rPr>
          <w:rFonts w:hint="eastAsia" w:ascii="宋体" w:hAnsi="宋体" w:cs="宋体"/>
          <w:color w:val="000000"/>
          <w:sz w:val="24"/>
        </w:rPr>
        <w:t xml:space="preserve">我单位在参加</w:t>
      </w:r>
      <w:r>
        <w:rPr>
          <w:rFonts w:hint="eastAsia" w:ascii="宋体" w:hAnsi="宋体" w:cs="宋体"/>
          <w:color w:val="000000"/>
          <w:sz w:val="24"/>
          <w:u w:val="single"/>
        </w:rPr>
        <w:t xml:space="preserve">新沂市2026年小麦赤霉病等农作物病虫疫情防治 </w:t>
      </w:r>
      <w:r>
        <w:rPr>
          <w:rFonts w:hint="eastAsia" w:ascii="宋体" w:hAnsi="宋体" w:cs="宋体"/>
          <w:color w:val="000000"/>
          <w:sz w:val="24"/>
        </w:rPr>
        <w:t xml:space="preserve">（项目编号：</w:t>
      </w:r>
      <w:r>
        <w:rPr>
          <w:rFonts w:hint="eastAsia" w:ascii="宋体" w:hAnsi="宋体" w:cs="宋体"/>
          <w:color w:val="000000"/>
          <w:sz w:val="24"/>
          <w:u w:val="single"/>
        </w:rPr>
        <w:t xml:space="preserve">JSZC-320381-JSYH-G2026-0007 </w:t>
      </w:r>
      <w:r>
        <w:rPr>
          <w:rFonts w:hint="eastAsia" w:ascii="宋体" w:hAnsi="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1045"/>
        <w:ind w:firstLine="560"/>
        <w:spacing w:before="0" w:beforeAutospacing="0" w:after="0" w:afterAutospacing="0" w:line="480" w:lineRule="exact"/>
        <w:rPr>
          <w:rFonts w:cs="宋体"/>
          <w:color w:val="000000"/>
        </w:rPr>
      </w:pPr>
      <w:r>
        <w:rPr>
          <w:rFonts w:hint="eastAsia" w:cs="宋体"/>
          <w:color w:val="000000"/>
        </w:rPr>
        <w:t xml:space="preserve">我单位对上述声明的真实性负责。如有虚假，将依法承担相应责任。</w:t>
      </w:r>
      <w:r/>
    </w:p>
    <w:p>
      <w:pPr>
        <w:pStyle w:val="873"/>
        <w:spacing w:line="480" w:lineRule="exact"/>
        <w:rPr>
          <w:rFonts w:ascii="宋体" w:hAnsi="宋体" w:cs="宋体"/>
          <w:color w:val="000000"/>
          <w:sz w:val="24"/>
        </w:rPr>
      </w:pPr>
      <w:r>
        <w:rPr>
          <w:rFonts w:ascii="宋体" w:hAnsi="宋体" w:cs="宋体"/>
          <w:color w:val="000000"/>
          <w:sz w:val="24"/>
        </w:rPr>
      </w:r>
      <w:r/>
    </w:p>
    <w:p>
      <w:pPr>
        <w:pStyle w:val="873"/>
        <w:spacing w:line="480" w:lineRule="exact"/>
        <w:rPr>
          <w:rFonts w:ascii="宋体" w:hAnsi="宋体" w:cs="宋体"/>
          <w:color w:val="000000"/>
          <w:sz w:val="24"/>
        </w:rPr>
      </w:pPr>
      <w:r>
        <w:rPr>
          <w:rFonts w:ascii="宋体" w:hAnsi="宋体" w:cs="宋体"/>
          <w:color w:val="000000"/>
          <w:sz w:val="24"/>
        </w:rPr>
      </w:r>
      <w:r/>
    </w:p>
    <w:p>
      <w:pPr>
        <w:pStyle w:val="873"/>
        <w:ind w:firstLine="2660"/>
        <w:spacing w:line="480" w:lineRule="exact"/>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873"/>
        <w:ind w:firstLine="560"/>
        <w:spacing w:line="480" w:lineRule="exact"/>
        <w:rPr>
          <w:rFonts w:ascii="宋体" w:hAnsi="宋体" w:cs="宋体"/>
          <w:color w:val="000000"/>
          <w:sz w:val="24"/>
        </w:rPr>
      </w:pPr>
      <w:r>
        <w:rPr>
          <w:rFonts w:hint="eastAsia" w:ascii="宋体" w:hAnsi="宋体" w:cs="宋体"/>
          <w:color w:val="000000"/>
          <w:sz w:val="24"/>
        </w:rPr>
        <w:t xml:space="preserve">               法定代表人：</w:t>
      </w:r>
      <w:r>
        <w:rPr>
          <w:rFonts w:hint="eastAsia" w:ascii="宋体" w:hAnsi="宋体" w:cs="宋体"/>
          <w:color w:val="000000"/>
          <w:sz w:val="24"/>
          <w:u w:val="single"/>
        </w:rPr>
        <w:t xml:space="preserve">           </w:t>
      </w:r>
      <w:r>
        <w:rPr>
          <w:rFonts w:hint="eastAsia" w:ascii="宋体" w:hAnsi="宋体" w:cs="宋体"/>
          <w:color w:val="000000"/>
          <w:sz w:val="24"/>
        </w:rPr>
        <w:t xml:space="preserve">（签字或电子签章）  </w:t>
      </w:r>
      <w:r/>
    </w:p>
    <w:p>
      <w:pPr>
        <w:pStyle w:val="873"/>
        <w:ind w:firstLine="4200"/>
        <w:spacing w:line="480" w:lineRule="exact"/>
        <w:rPr>
          <w:rFonts w:ascii="宋体" w:hAnsi="宋体" w:cs="宋体"/>
          <w:color w:val="000000"/>
          <w:sz w:val="24"/>
        </w:rPr>
      </w:pPr>
      <w:r>
        <w:rPr>
          <w:rFonts w:ascii="宋体" w:hAnsi="宋体" w:cs="宋体"/>
          <w:color w:val="000000"/>
          <w:sz w:val="24"/>
        </w:rPr>
      </w:r>
      <w:r/>
    </w:p>
    <w:p>
      <w:pPr>
        <w:pStyle w:val="873"/>
        <w:ind w:firstLine="4620"/>
        <w:spacing w:line="480" w:lineRule="exact"/>
        <w:rPr>
          <w:rFonts w:ascii="宋体" w:hAnsi="宋体" w:cs="宋体"/>
          <w:color w:val="000000"/>
          <w:sz w:val="24"/>
        </w:rPr>
      </w:pPr>
      <w:r>
        <w:rPr>
          <w:rFonts w:hint="eastAsia" w:ascii="宋体" w:hAnsi="宋体" w:cs="宋体"/>
          <w:color w:val="000000"/>
          <w:sz w:val="24"/>
        </w:rPr>
        <w:t xml:space="preserve">日期：   年  月  日</w:t>
      </w:r>
      <w:r/>
    </w:p>
    <w:p>
      <w:pPr>
        <w:pStyle w:val="873"/>
        <w:jc w:val="center"/>
        <w:spacing w:line="360" w:lineRule="auto"/>
        <w:widowControl/>
        <w:rPr>
          <w:rFonts w:ascii="宋体" w:hAnsi="宋体" w:cs="宋体"/>
          <w:b/>
          <w:color w:val="000000"/>
          <w:sz w:val="24"/>
        </w:rPr>
      </w:pPr>
      <w:r>
        <w:rPr>
          <w:rFonts w:ascii="宋体" w:hAnsi="宋体" w:cs="宋体"/>
          <w:b/>
          <w:color w:val="000000"/>
          <w:sz w:val="24"/>
        </w:rPr>
      </w:r>
      <w:r/>
    </w:p>
    <w:p>
      <w:pPr>
        <w:pStyle w:val="873"/>
        <w:jc w:val="center"/>
        <w:spacing w:line="360" w:lineRule="auto"/>
        <w:widowControl/>
        <w:rPr>
          <w:rFonts w:ascii="宋体" w:hAnsi="宋体" w:cs="宋体"/>
          <w:b/>
          <w:color w:val="000000"/>
          <w:sz w:val="24"/>
        </w:rPr>
      </w:pPr>
      <w:r>
        <w:rPr>
          <w:rFonts w:ascii="宋体" w:hAnsi="宋体" w:cs="宋体"/>
          <w:b/>
          <w:color w:val="000000"/>
          <w:sz w:val="24"/>
        </w:rPr>
      </w:r>
      <w:r/>
    </w:p>
    <w:p>
      <w:pPr>
        <w:pStyle w:val="873"/>
        <w:jc w:val="center"/>
        <w:spacing w:line="360" w:lineRule="auto"/>
        <w:widowControl/>
        <w:rPr>
          <w:rFonts w:ascii="宋体" w:hAnsi="宋体" w:cs="宋体"/>
          <w:b/>
          <w:color w:val="000000"/>
          <w:sz w:val="24"/>
        </w:rPr>
      </w:pPr>
      <w:r>
        <w:rPr>
          <w:rFonts w:ascii="宋体" w:hAnsi="宋体" w:cs="宋体"/>
          <w:b/>
          <w:color w:val="000000"/>
          <w:sz w:val="24"/>
        </w:rPr>
      </w:r>
      <w:r/>
    </w:p>
    <w:p>
      <w:pPr>
        <w:pStyle w:val="873"/>
        <w:jc w:val="center"/>
        <w:spacing w:line="360" w:lineRule="auto"/>
        <w:widowControl/>
        <w:rPr>
          <w:rFonts w:ascii="宋体" w:hAnsi="宋体" w:cs="宋体"/>
          <w:b/>
          <w:color w:val="000000"/>
          <w:sz w:val="24"/>
        </w:rPr>
      </w:pPr>
      <w:r>
        <w:rPr>
          <w:rFonts w:ascii="宋体" w:hAnsi="宋体" w:cs="宋体"/>
          <w:b/>
          <w:color w:val="000000"/>
          <w:sz w:val="24"/>
        </w:rPr>
      </w:r>
      <w:r/>
    </w:p>
    <w:p>
      <w:pPr>
        <w:pStyle w:val="873"/>
        <w:jc w:val="center"/>
        <w:spacing w:line="360" w:lineRule="auto"/>
        <w:widowControl/>
        <w:rPr>
          <w:rFonts w:ascii="宋体" w:hAnsi="宋体" w:cs="宋体"/>
          <w:b/>
          <w:color w:val="000000"/>
          <w:sz w:val="24"/>
        </w:rPr>
      </w:pPr>
      <w:r>
        <w:rPr>
          <w:rFonts w:ascii="宋体" w:hAnsi="宋体" w:cs="宋体"/>
          <w:b/>
          <w:color w:val="000000"/>
          <w:sz w:val="24"/>
        </w:rPr>
      </w:r>
      <w:r/>
    </w:p>
    <w:p>
      <w:pPr>
        <w:pStyle w:val="873"/>
        <w:jc w:val="center"/>
        <w:spacing w:line="360" w:lineRule="auto"/>
        <w:widowControl/>
        <w:rPr>
          <w:rFonts w:ascii="宋体" w:hAnsi="宋体" w:cs="宋体"/>
          <w:b/>
          <w:color w:val="000000"/>
          <w:sz w:val="24"/>
        </w:rPr>
      </w:pPr>
      <w:r>
        <w:rPr>
          <w:rFonts w:ascii="宋体" w:hAnsi="宋体" w:cs="宋体"/>
          <w:b/>
          <w:color w:val="000000"/>
          <w:sz w:val="24"/>
        </w:rPr>
      </w:r>
      <w:r/>
    </w:p>
    <w:p>
      <w:pPr>
        <w:pStyle w:val="873"/>
        <w:jc w:val="center"/>
        <w:spacing w:line="360" w:lineRule="auto"/>
        <w:widowControl/>
        <w:rPr>
          <w:rFonts w:ascii="宋体" w:hAnsi="宋体" w:cs="宋体"/>
          <w:b/>
          <w:color w:val="000000"/>
          <w:sz w:val="24"/>
        </w:rPr>
      </w:pPr>
      <w:r>
        <w:rPr>
          <w:rFonts w:ascii="宋体" w:hAnsi="宋体" w:cs="宋体"/>
          <w:b/>
          <w:color w:val="000000"/>
          <w:sz w:val="24"/>
        </w:rPr>
      </w:r>
      <w:r/>
    </w:p>
    <w:p>
      <w:pPr>
        <w:pStyle w:val="873"/>
        <w:jc w:val="center"/>
        <w:spacing w:line="360" w:lineRule="auto"/>
        <w:widowControl/>
        <w:rPr>
          <w:rFonts w:ascii="宋体" w:hAnsi="宋体" w:cs="宋体"/>
          <w:b/>
          <w:color w:val="000000"/>
          <w:sz w:val="24"/>
        </w:rPr>
      </w:pPr>
      <w:r>
        <w:rPr>
          <w:rFonts w:ascii="宋体" w:hAnsi="宋体" w:cs="宋体"/>
          <w:b/>
          <w:color w:val="000000"/>
          <w:sz w:val="24"/>
        </w:rPr>
      </w:r>
      <w:r/>
    </w:p>
    <w:p>
      <w:pPr>
        <w:pStyle w:val="873"/>
        <w:jc w:val="center"/>
        <w:spacing w:line="360" w:lineRule="auto"/>
        <w:widowControl/>
        <w:rPr>
          <w:rFonts w:ascii="宋体" w:hAnsi="宋体" w:cs="宋体"/>
          <w:b/>
          <w:color w:val="000000"/>
          <w:sz w:val="24"/>
        </w:rPr>
      </w:pPr>
      <w:r>
        <w:rPr>
          <w:rFonts w:ascii="宋体" w:hAnsi="宋体" w:cs="宋体"/>
          <w:b/>
          <w:color w:val="000000"/>
          <w:sz w:val="24"/>
        </w:rPr>
      </w:r>
      <w:r/>
    </w:p>
    <w:p>
      <w:pPr>
        <w:pStyle w:val="873"/>
        <w:jc w:val="center"/>
        <w:spacing w:line="360" w:lineRule="auto"/>
        <w:widowControl/>
        <w:rPr>
          <w:rFonts w:ascii="宋体" w:hAnsi="宋体" w:cs="宋体"/>
          <w:b/>
          <w:color w:val="000000"/>
          <w:sz w:val="24"/>
        </w:rPr>
      </w:pPr>
      <w:r>
        <w:rPr>
          <w:rFonts w:ascii="宋体" w:hAnsi="宋体" w:cs="宋体"/>
          <w:b/>
          <w:color w:val="000000"/>
          <w:sz w:val="24"/>
        </w:rPr>
      </w:r>
      <w:r/>
    </w:p>
    <w:p>
      <w:pPr>
        <w:pStyle w:val="873"/>
        <w:jc w:val="center"/>
        <w:spacing w:line="360" w:lineRule="auto"/>
        <w:widowControl/>
        <w:rPr>
          <w:rFonts w:ascii="宋体" w:hAnsi="宋体" w:cs="宋体"/>
          <w:b/>
          <w:color w:val="000000"/>
          <w:sz w:val="24"/>
        </w:rPr>
      </w:pPr>
      <w:r>
        <w:rPr>
          <w:rFonts w:ascii="宋体" w:hAnsi="宋体" w:cs="宋体"/>
          <w:b/>
          <w:color w:val="000000"/>
          <w:sz w:val="24"/>
        </w:rPr>
      </w:r>
      <w:r/>
    </w:p>
    <w:p>
      <w:pPr>
        <w:pStyle w:val="873"/>
        <w:jc w:val="center"/>
        <w:spacing w:line="360" w:lineRule="auto"/>
        <w:widowControl/>
        <w:rPr>
          <w:rFonts w:ascii="宋体" w:hAnsi="宋体" w:cs="宋体"/>
          <w:b/>
          <w:color w:val="000000"/>
          <w:sz w:val="24"/>
        </w:rPr>
      </w:pPr>
      <w:r>
        <w:rPr>
          <w:rFonts w:ascii="宋体" w:hAnsi="宋体" w:cs="宋体"/>
          <w:b/>
          <w:color w:val="000000"/>
          <w:sz w:val="24"/>
        </w:rPr>
      </w:r>
      <w:r/>
    </w:p>
    <w:p>
      <w:pPr>
        <w:pStyle w:val="873"/>
        <w:jc w:val="center"/>
        <w:spacing w:line="360" w:lineRule="auto"/>
        <w:widowControl/>
        <w:rPr>
          <w:rFonts w:ascii="宋体" w:hAnsi="宋体" w:cs="宋体"/>
          <w:b/>
          <w:color w:val="000000"/>
          <w:sz w:val="24"/>
        </w:rPr>
      </w:pPr>
      <w:r>
        <w:rPr>
          <w:rFonts w:ascii="宋体" w:hAnsi="宋体" w:cs="宋体"/>
          <w:b/>
          <w:color w:val="000000"/>
          <w:sz w:val="24"/>
        </w:rPr>
      </w:r>
      <w:r/>
    </w:p>
    <w:p>
      <w:pPr>
        <w:pStyle w:val="873"/>
        <w:jc w:val="center"/>
        <w:rPr>
          <w:rFonts w:ascii="宋体" w:hAnsi="宋体" w:cs="宋体"/>
          <w:color w:val="000000"/>
          <w:sz w:val="24"/>
        </w:rPr>
      </w:pPr>
      <w:r>
        <w:rPr>
          <w:rFonts w:hint="eastAsia" w:ascii="宋体" w:hAnsi="宋体" w:cs="宋体"/>
          <w:b/>
          <w:color w:val="000000"/>
          <w:sz w:val="24"/>
        </w:rPr>
        <w:br w:type="page" w:clear="all"/>
      </w:r>
      <w:r>
        <w:rPr>
          <w:rFonts w:hint="eastAsia" w:ascii="宋体" w:hAnsi="宋体" w:cs="宋体"/>
          <w:b/>
          <w:color w:val="000000"/>
          <w:sz w:val="24"/>
        </w:rPr>
        <w:t xml:space="preserve">九、具备履行合同所必需的设备和专业技术能力的书面声明（附证明材料复印件）格式</w:t>
      </w:r>
      <w:r/>
    </w:p>
    <w:p>
      <w:pPr>
        <w:pStyle w:val="873"/>
        <w:ind w:firstLine="600"/>
        <w:spacing w:line="480" w:lineRule="exact"/>
        <w:rPr>
          <w:rFonts w:ascii="宋体" w:hAnsi="宋体" w:cs="宋体"/>
          <w:color w:val="000000"/>
          <w:sz w:val="24"/>
        </w:rPr>
      </w:pPr>
      <w:r>
        <w:rPr>
          <w:rFonts w:ascii="宋体" w:hAnsi="宋体" w:cs="宋体"/>
          <w:color w:val="000000"/>
          <w:sz w:val="24"/>
        </w:rPr>
      </w:r>
      <w:r/>
    </w:p>
    <w:p>
      <w:pPr>
        <w:pStyle w:val="873"/>
        <w:ind w:firstLine="560"/>
        <w:spacing w:line="480" w:lineRule="exact"/>
        <w:rPr>
          <w:rFonts w:ascii="宋体" w:hAnsi="宋体" w:cs="宋体"/>
          <w:color w:val="000000"/>
          <w:sz w:val="24"/>
        </w:rPr>
      </w:pPr>
      <w:r>
        <w:rPr>
          <w:rFonts w:hint="eastAsia" w:ascii="宋体" w:hAnsi="宋体" w:cs="宋体"/>
          <w:color w:val="000000"/>
          <w:sz w:val="24"/>
        </w:rPr>
        <w:t xml:space="preserve">项目名称：新沂市2026年小麦赤霉病等农作物病虫疫情防治</w:t>
      </w:r>
      <w:r/>
    </w:p>
    <w:p>
      <w:pPr>
        <w:pStyle w:val="873"/>
        <w:ind w:firstLine="560"/>
        <w:spacing w:line="480" w:lineRule="exact"/>
        <w:rPr>
          <w:rFonts w:ascii="宋体" w:hAnsi="宋体" w:cs="宋体"/>
          <w:color w:val="000000"/>
          <w:sz w:val="24"/>
          <w:u w:val="single"/>
        </w:rPr>
      </w:pPr>
      <w:r>
        <w:rPr>
          <w:rFonts w:hint="eastAsia" w:ascii="宋体" w:hAnsi="宋体" w:cs="宋体"/>
          <w:color w:val="000000"/>
          <w:sz w:val="24"/>
        </w:rPr>
        <w:t xml:space="preserve">项目编号：  </w:t>
      </w:r>
      <w:r/>
    </w:p>
    <w:p>
      <w:pPr>
        <w:pStyle w:val="873"/>
        <w:ind w:firstLine="560"/>
        <w:spacing w:line="480" w:lineRule="exact"/>
        <w:rPr>
          <w:rFonts w:ascii="宋体" w:hAnsi="宋体" w:cs="宋体"/>
          <w:color w:val="000000"/>
          <w:sz w:val="24"/>
        </w:rPr>
      </w:pPr>
      <w:r>
        <w:rPr>
          <w:rFonts w:hint="eastAsia" w:ascii="宋体" w:hAnsi="宋体" w:cs="宋体"/>
          <w:color w:val="000000"/>
          <w:sz w:val="24"/>
        </w:rPr>
        <w:t xml:space="preserve">投标人郑重声明：投标人具备履行合同（项目名称：</w:t>
      </w:r>
      <w:r>
        <w:rPr>
          <w:rFonts w:hint="eastAsia" w:ascii="宋体" w:hAnsi="宋体" w:cs="宋体"/>
          <w:color w:val="000000"/>
          <w:sz w:val="24"/>
          <w:u w:val="single"/>
        </w:rPr>
        <w:t xml:space="preserve">新沂市2026年小麦赤霉病等农作物病虫疫情防治</w:t>
      </w:r>
      <w:r>
        <w:rPr>
          <w:rFonts w:hint="eastAsia" w:ascii="宋体" w:hAnsi="宋体" w:cs="宋体"/>
          <w:color w:val="000000"/>
          <w:sz w:val="24"/>
        </w:rPr>
        <w:t xml:space="preserve">，项目编号：</w:t>
      </w:r>
      <w:r>
        <w:rPr>
          <w:rFonts w:hint="eastAsia" w:ascii="宋体" w:hAnsi="宋体" w:cs="宋体"/>
          <w:color w:val="000000"/>
          <w:sz w:val="24"/>
          <w:u w:val="single"/>
        </w:rPr>
        <w:t xml:space="preserve">JSZC-320381-JSYH-G2026-0007</w:t>
      </w:r>
      <w:r>
        <w:rPr>
          <w:rFonts w:hint="eastAsia" w:ascii="宋体" w:hAnsi="宋体" w:cs="宋体"/>
          <w:color w:val="000000"/>
          <w:sz w:val="24"/>
        </w:rPr>
        <w:t xml:space="preserve"> 所必需的设备和专业技术能力。</w:t>
      </w:r>
      <w:r/>
    </w:p>
    <w:p>
      <w:pPr>
        <w:pStyle w:val="873"/>
        <w:ind w:firstLine="560"/>
        <w:spacing w:line="480" w:lineRule="exact"/>
        <w:rPr>
          <w:rFonts w:ascii="宋体" w:hAnsi="宋体" w:cs="宋体"/>
          <w:color w:val="000000"/>
          <w:sz w:val="24"/>
        </w:rPr>
      </w:pPr>
      <w:r>
        <w:rPr>
          <w:rFonts w:ascii="宋体" w:hAnsi="宋体" w:cs="宋体"/>
          <w:color w:val="000000"/>
          <w:sz w:val="24"/>
        </w:rPr>
      </w:r>
      <w:r/>
    </w:p>
    <w:p>
      <w:pPr>
        <w:pStyle w:val="873"/>
        <w:ind w:firstLine="560"/>
        <w:spacing w:line="480" w:lineRule="exact"/>
        <w:rPr>
          <w:rFonts w:ascii="宋体" w:hAnsi="宋体" w:cs="宋体"/>
          <w:color w:val="000000"/>
          <w:sz w:val="24"/>
        </w:rPr>
      </w:pPr>
      <w:r>
        <w:rPr>
          <w:rFonts w:ascii="宋体" w:hAnsi="宋体" w:cs="宋体"/>
          <w:color w:val="000000"/>
          <w:sz w:val="24"/>
        </w:rPr>
      </w:r>
      <w:r/>
    </w:p>
    <w:p>
      <w:pPr>
        <w:ind w:firstLine="562"/>
        <w:spacing w:line="360" w:lineRule="auto"/>
        <w:rPr>
          <w:rFonts w:ascii="宋体" w:hAnsi="宋体" w:cs="宋体"/>
          <w:color w:val="000000"/>
          <w:sz w:val="28"/>
          <w:szCs w:val="28"/>
        </w:rPr>
      </w:pPr>
      <w:r>
        <w:rPr>
          <w:rFonts w:hint="eastAsia" w:ascii="宋体" w:hAnsi="宋体" w:cs="宋体"/>
          <w:b/>
          <w:bCs/>
          <w:color w:val="000000"/>
          <w:sz w:val="28"/>
          <w:szCs w:val="28"/>
        </w:rPr>
        <w:t xml:space="preserve">格式自拟</w:t>
      </w:r>
      <w:r/>
    </w:p>
    <w:p>
      <w:pPr>
        <w:pStyle w:val="873"/>
        <w:ind w:firstLine="560"/>
        <w:spacing w:line="480" w:lineRule="exact"/>
        <w:rPr>
          <w:rFonts w:ascii="宋体" w:hAnsi="宋体" w:cs="宋体"/>
          <w:color w:val="000000"/>
          <w:sz w:val="24"/>
        </w:rPr>
      </w:pPr>
      <w:r>
        <w:rPr>
          <w:rFonts w:ascii="宋体" w:hAnsi="宋体" w:cs="宋体"/>
          <w:color w:val="000000"/>
          <w:sz w:val="24"/>
        </w:rPr>
      </w:r>
      <w:r/>
    </w:p>
    <w:p>
      <w:pPr>
        <w:pStyle w:val="873"/>
        <w:ind w:firstLine="560"/>
        <w:spacing w:line="480" w:lineRule="exact"/>
        <w:rPr>
          <w:rFonts w:ascii="宋体" w:hAnsi="宋体" w:cs="宋体"/>
          <w:color w:val="000000"/>
          <w:sz w:val="24"/>
        </w:rPr>
      </w:pPr>
      <w:r>
        <w:rPr>
          <w:rFonts w:ascii="宋体" w:hAnsi="宋体" w:cs="宋体"/>
          <w:color w:val="000000"/>
          <w:sz w:val="24"/>
        </w:rPr>
      </w:r>
      <w:r/>
    </w:p>
    <w:p>
      <w:pPr>
        <w:pStyle w:val="873"/>
        <w:ind w:firstLine="560"/>
        <w:spacing w:line="480" w:lineRule="exact"/>
        <w:rPr>
          <w:rFonts w:ascii="宋体" w:hAnsi="宋体" w:cs="宋体"/>
          <w:color w:val="000000"/>
          <w:sz w:val="24"/>
        </w:rPr>
      </w:pPr>
      <w:r>
        <w:rPr>
          <w:rFonts w:ascii="宋体" w:hAnsi="宋体" w:cs="宋体"/>
          <w:color w:val="000000"/>
          <w:sz w:val="24"/>
        </w:rPr>
      </w:r>
      <w:r/>
    </w:p>
    <w:p>
      <w:pPr>
        <w:pStyle w:val="873"/>
        <w:ind w:firstLine="1680"/>
        <w:spacing w:line="480" w:lineRule="exact"/>
        <w:rPr>
          <w:rFonts w:ascii="宋体" w:hAnsi="宋体" w:cs="宋体"/>
          <w:color w:val="000000"/>
          <w:sz w:val="24"/>
        </w:rPr>
      </w:pPr>
      <w:r>
        <w:rPr>
          <w:rFonts w:hint="eastAsia" w:ascii="宋体" w:hAnsi="宋体" w:cs="宋体"/>
          <w:color w:val="000000"/>
          <w:sz w:val="24"/>
        </w:rPr>
        <w:t xml:space="preserve">特此声明。</w:t>
      </w:r>
      <w:r/>
    </w:p>
    <w:p>
      <w:pPr>
        <w:pStyle w:val="873"/>
        <w:ind w:firstLine="560"/>
        <w:spacing w:line="480" w:lineRule="exact"/>
        <w:rPr>
          <w:rFonts w:ascii="宋体" w:hAnsi="宋体" w:cs="宋体"/>
          <w:color w:val="000000"/>
          <w:sz w:val="24"/>
        </w:rPr>
      </w:pPr>
      <w:r>
        <w:rPr>
          <w:rFonts w:hint="eastAsia" w:ascii="宋体" w:hAnsi="宋体" w:cs="宋体"/>
          <w:color w:val="000000"/>
          <w:sz w:val="24"/>
        </w:rPr>
        <w:t xml:space="preserve">投标人对上述声明的真实性负责。如有虚假，将依法承担相应责任。</w:t>
      </w:r>
      <w:r/>
    </w:p>
    <w:p>
      <w:pPr>
        <w:pStyle w:val="873"/>
        <w:spacing w:line="480" w:lineRule="exact"/>
        <w:rPr>
          <w:rFonts w:ascii="宋体" w:hAnsi="宋体" w:cs="宋体"/>
          <w:color w:val="000000"/>
          <w:sz w:val="24"/>
        </w:rPr>
      </w:pPr>
      <w:r>
        <w:rPr>
          <w:rFonts w:ascii="宋体" w:hAnsi="宋体" w:cs="宋体"/>
          <w:color w:val="000000"/>
          <w:sz w:val="24"/>
        </w:rPr>
      </w:r>
      <w:r/>
    </w:p>
    <w:p>
      <w:pPr>
        <w:pStyle w:val="873"/>
        <w:spacing w:line="480" w:lineRule="exact"/>
        <w:rPr>
          <w:rFonts w:ascii="宋体" w:hAnsi="宋体" w:cs="宋体"/>
          <w:color w:val="000000"/>
          <w:sz w:val="24"/>
        </w:rPr>
      </w:pPr>
      <w:r>
        <w:rPr>
          <w:rFonts w:ascii="宋体" w:hAnsi="宋体" w:cs="宋体"/>
          <w:color w:val="000000"/>
          <w:sz w:val="24"/>
        </w:rPr>
      </w:r>
      <w:r/>
    </w:p>
    <w:p>
      <w:pPr>
        <w:pStyle w:val="873"/>
        <w:ind w:right="29" w:firstLine="2800"/>
        <w:spacing w:line="520" w:lineRule="exact"/>
        <w:rPr>
          <w:rFonts w:ascii="宋体" w:hAnsi="宋体" w:cs="宋体"/>
          <w:color w:val="000000"/>
          <w:sz w:val="24"/>
        </w:rPr>
      </w:pPr>
      <w:r>
        <w:rPr>
          <w:rFonts w:hint="eastAsia" w:ascii="宋体" w:hAnsi="宋体" w:cs="宋体"/>
          <w:color w:val="000000"/>
          <w:sz w:val="24"/>
        </w:rPr>
        <w:t xml:space="preserve">   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873"/>
        <w:ind w:firstLine="400"/>
        <w:spacing w:line="480" w:lineRule="exact"/>
        <w:rPr>
          <w:rFonts w:ascii="宋体" w:hAnsi="宋体" w:cs="宋体"/>
          <w:color w:val="000000"/>
          <w:sz w:val="24"/>
        </w:rPr>
      </w:pPr>
      <w:r>
        <w:rPr>
          <w:rStyle w:val="1052"/>
          <w:rFonts w:hint="eastAsia" w:ascii="宋体" w:hAnsi="宋体" w:cs="宋体"/>
          <w:color w:val="000000"/>
          <w:sz w:val="24"/>
        </w:rPr>
        <w:t xml:space="preserve">                            </w:t>
      </w:r>
      <w:r>
        <w:rPr>
          <w:rFonts w:hint="eastAsia" w:ascii="宋体" w:hAnsi="宋体" w:cs="宋体"/>
          <w:color w:val="000000"/>
          <w:sz w:val="24"/>
        </w:rPr>
        <w:t xml:space="preserve">法定代表人：</w:t>
      </w:r>
      <w:r>
        <w:rPr>
          <w:rFonts w:hint="eastAsia" w:ascii="宋体" w:hAnsi="宋体" w:cs="宋体"/>
          <w:color w:val="000000"/>
          <w:sz w:val="24"/>
          <w:u w:val="single"/>
        </w:rPr>
        <w:t xml:space="preserve">           </w:t>
      </w:r>
      <w:r>
        <w:rPr>
          <w:rFonts w:hint="eastAsia" w:ascii="宋体" w:hAnsi="宋体" w:cs="宋体"/>
          <w:color w:val="000000"/>
          <w:sz w:val="24"/>
        </w:rPr>
        <w:t xml:space="preserve">（签字或电子签章）  </w:t>
      </w:r>
      <w:r/>
    </w:p>
    <w:p>
      <w:pPr>
        <w:pStyle w:val="873"/>
        <w:jc w:val="center"/>
        <w:spacing w:line="360" w:lineRule="auto"/>
        <w:widowControl/>
        <w:rPr>
          <w:rFonts w:ascii="宋体" w:hAnsi="宋体" w:cs="宋体"/>
          <w:color w:val="000000"/>
          <w:sz w:val="24"/>
        </w:rPr>
      </w:pPr>
      <w:r>
        <w:rPr>
          <w:rFonts w:hint="eastAsia" w:ascii="宋体" w:hAnsi="宋体" w:cs="宋体"/>
          <w:color w:val="000000"/>
          <w:sz w:val="24"/>
        </w:rPr>
        <w:t xml:space="preserve">日期：   年  月  日</w:t>
      </w:r>
      <w:r/>
    </w:p>
    <w:p>
      <w:pPr>
        <w:pStyle w:val="873"/>
        <w:jc w:val="center"/>
        <w:spacing w:line="360" w:lineRule="auto"/>
        <w:widowControl/>
        <w:rPr>
          <w:rFonts w:ascii="宋体" w:hAnsi="宋体" w:cs="宋体"/>
          <w:color w:val="000000"/>
          <w:sz w:val="24"/>
        </w:rPr>
      </w:pPr>
      <w:r>
        <w:rPr>
          <w:rFonts w:ascii="宋体" w:hAnsi="宋体" w:cs="宋体"/>
          <w:color w:val="000000"/>
          <w:sz w:val="24"/>
        </w:rPr>
      </w:r>
      <w:r/>
    </w:p>
    <w:p>
      <w:pPr>
        <w:pStyle w:val="873"/>
        <w:jc w:val="center"/>
        <w:spacing w:line="360" w:lineRule="auto"/>
        <w:widowControl/>
        <w:rPr>
          <w:rFonts w:ascii="宋体" w:hAnsi="宋体" w:cs="宋体"/>
          <w:color w:val="000000"/>
          <w:sz w:val="24"/>
        </w:rPr>
      </w:pPr>
      <w:r>
        <w:rPr>
          <w:rFonts w:ascii="宋体" w:hAnsi="宋体" w:cs="宋体"/>
          <w:color w:val="000000"/>
          <w:sz w:val="24"/>
        </w:rPr>
      </w:r>
      <w:r/>
    </w:p>
    <w:p>
      <w:pPr>
        <w:pStyle w:val="873"/>
        <w:jc w:val="center"/>
        <w:spacing w:line="360" w:lineRule="auto"/>
        <w:widowControl/>
        <w:rPr>
          <w:rFonts w:ascii="宋体" w:hAnsi="宋体" w:cs="宋体"/>
          <w:color w:val="000000"/>
          <w:sz w:val="24"/>
        </w:rPr>
      </w:pPr>
      <w:r>
        <w:rPr>
          <w:rFonts w:ascii="宋体" w:hAnsi="宋体" w:cs="宋体"/>
          <w:color w:val="000000"/>
          <w:sz w:val="24"/>
        </w:rPr>
      </w:r>
      <w:r/>
    </w:p>
    <w:p>
      <w:pPr>
        <w:pStyle w:val="873"/>
        <w:rPr>
          <w:rFonts w:ascii="宋体" w:hAnsi="宋体" w:cs="宋体"/>
          <w:b/>
          <w:bCs/>
          <w:color w:val="000000"/>
          <w:sz w:val="24"/>
        </w:rPr>
      </w:pPr>
      <w:r>
        <w:rPr>
          <w:rFonts w:ascii="宋体" w:hAnsi="宋体" w:cs="宋体"/>
          <w:b/>
          <w:bCs/>
          <w:color w:val="000000"/>
          <w:sz w:val="24"/>
        </w:rPr>
      </w:r>
      <w:r/>
    </w:p>
    <w:p>
      <w:pPr>
        <w:pStyle w:val="873"/>
        <w:jc w:val="center"/>
        <w:spacing w:line="360" w:lineRule="auto"/>
        <w:rPr>
          <w:rFonts w:ascii="宋体" w:hAnsi="宋体" w:cs="宋体"/>
          <w:b/>
          <w:bCs/>
          <w:color w:val="000000"/>
          <w:sz w:val="24"/>
        </w:rPr>
      </w:pPr>
      <w:r>
        <w:rPr>
          <w:rFonts w:hint="eastAsia" w:ascii="宋体" w:hAnsi="宋体" w:cs="宋体"/>
          <w:b/>
          <w:bCs/>
          <w:color w:val="000000"/>
          <w:sz w:val="24"/>
        </w:rPr>
        <w:br w:type="page" w:clear="all"/>
      </w:r>
      <w:r>
        <w:rPr>
          <w:rFonts w:hint="eastAsia" w:ascii="宋体" w:hAnsi="宋体" w:cs="宋体"/>
          <w:b/>
          <w:bCs/>
          <w:color w:val="000000"/>
          <w:sz w:val="24"/>
        </w:rPr>
        <w:t xml:space="preserve">十、投标人认为需要提供的其他材料（如有）</w:t>
      </w:r>
      <w:r/>
    </w:p>
    <w:p>
      <w:pPr>
        <w:pStyle w:val="1040"/>
        <w:jc w:val="center"/>
        <w:rPr>
          <w:rFonts w:hAnsi="宋体" w:eastAsia="宋体" w:cs="宋体"/>
          <w:b/>
          <w:bCs/>
          <w:color w:val="000000"/>
          <w:sz w:val="24"/>
          <w:szCs w:val="24"/>
        </w:rPr>
      </w:pPr>
      <w:r>
        <w:rPr>
          <w:rFonts w:hAnsi="宋体" w:eastAsia="宋体" w:cs="宋体"/>
          <w:b/>
          <w:bCs/>
          <w:color w:val="000000"/>
          <w:sz w:val="24"/>
          <w:szCs w:val="24"/>
        </w:rPr>
      </w:r>
      <w:r/>
    </w:p>
    <w:p>
      <w:pPr>
        <w:pStyle w:val="1040"/>
        <w:jc w:val="center"/>
        <w:rPr>
          <w:rFonts w:hAnsi="宋体" w:eastAsia="宋体" w:cs="宋体"/>
          <w:b/>
          <w:bCs/>
          <w:color w:val="000000"/>
          <w:sz w:val="24"/>
          <w:szCs w:val="24"/>
        </w:rPr>
      </w:pPr>
      <w:r>
        <w:rPr>
          <w:rFonts w:hAnsi="宋体" w:eastAsia="宋体" w:cs="宋体"/>
          <w:b/>
          <w:bCs/>
          <w:color w:val="000000"/>
          <w:sz w:val="24"/>
          <w:szCs w:val="24"/>
        </w:rPr>
      </w:r>
      <w:r/>
    </w:p>
    <w:p>
      <w:pPr>
        <w:pStyle w:val="1040"/>
        <w:jc w:val="center"/>
        <w:rPr>
          <w:rFonts w:hAnsi="宋体" w:eastAsia="宋体" w:cs="宋体"/>
          <w:b/>
          <w:bCs/>
          <w:color w:val="000000"/>
          <w:sz w:val="24"/>
          <w:szCs w:val="24"/>
        </w:rPr>
      </w:pPr>
      <w:r>
        <w:rPr>
          <w:rFonts w:hAnsi="宋体" w:eastAsia="宋体" w:cs="宋体"/>
          <w:b/>
          <w:bCs/>
          <w:color w:val="000000"/>
          <w:sz w:val="24"/>
          <w:szCs w:val="24"/>
        </w:rPr>
      </w:r>
      <w:r/>
    </w:p>
    <w:p>
      <w:pPr>
        <w:pStyle w:val="1040"/>
        <w:jc w:val="center"/>
        <w:rPr>
          <w:rFonts w:hAnsi="宋体" w:eastAsia="宋体" w:cs="宋体"/>
          <w:b/>
          <w:bCs/>
          <w:color w:val="000000"/>
          <w:sz w:val="24"/>
          <w:szCs w:val="24"/>
        </w:rPr>
      </w:pPr>
      <w:r>
        <w:rPr>
          <w:rFonts w:hAnsi="宋体" w:eastAsia="宋体" w:cs="宋体"/>
          <w:b/>
          <w:bCs/>
          <w:color w:val="000000"/>
          <w:sz w:val="24"/>
          <w:szCs w:val="24"/>
        </w:rPr>
      </w:r>
      <w:r/>
    </w:p>
    <w:p>
      <w:pPr>
        <w:pStyle w:val="873"/>
        <w:rPr>
          <w:rFonts w:ascii="宋体" w:hAnsi="宋体" w:cs="宋体"/>
          <w:b/>
          <w:bCs/>
          <w:color w:val="000000"/>
          <w:sz w:val="24"/>
        </w:rPr>
      </w:pPr>
      <w:r>
        <w:rPr>
          <w:rFonts w:ascii="宋体" w:hAnsi="宋体" w:cs="宋体"/>
          <w:b/>
          <w:bCs/>
          <w:color w:val="000000"/>
          <w:sz w:val="24"/>
        </w:rPr>
      </w:r>
      <w:r/>
    </w:p>
    <w:sectPr>
      <w:headerReference w:type="default" r:id="rId10"/>
      <w:footerReference w:type="default" r:id="rId14"/>
      <w:footerReference w:type="even" r:id="rId15"/>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Tahoma">
    <w:panose1 w:val="020B0604030504040204"/>
  </w:font>
  <w:font w:name="新宋体">
    <w:panose1 w:val="02010609030101010101"/>
  </w:font>
  <w:font w:name="黑体">
    <w:panose1 w:val="02010609060101010101"/>
  </w:font>
  <w:font w:name="仿宋_GB2312">
    <w:panose1 w:val="02010609060101010101"/>
  </w:font>
  <w:font w:name="Courier New">
    <w:panose1 w:val="02070309020205020404"/>
  </w:font>
  <w:font w:name="宋体;SimSun">
    <w:panose1 w:val="02010600030101010101"/>
  </w:font>
  <w:font w:name="Calibri Light">
    <w:panose1 w:val="020F0302020204030204"/>
  </w:font>
  <w:font w:name="仿宋">
    <w:panose1 w:val="02010609060101010101"/>
  </w:font>
  <w:font w:name="等线">
    <w:panose1 w:val="0201060003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2"/>
                          </w:pPr>
                          <w:r>
                            <w:rPr>
                              <w:rFonts w:hint="eastAsia"/>
                            </w:rPr>
                            <w:t xml:space="preserve">第 </w:t>
                          </w:r>
                          <w:r>
                            <w:fldChar w:fldCharType="begin"/>
                          </w:r>
                          <w:r>
                            <w:instrText xml:space="preserve"> PAGE  \* MERGEFORMAT </w:instrText>
                          </w:r>
                          <w:r>
                            <w:fldChar w:fldCharType="separate"/>
                          </w:r>
                          <w:r>
                            <w:t xml:space="preserve">28</w:t>
                          </w:r>
                          <w:r>
                            <w:fldChar w:fldCharType="end"/>
                          </w:r>
                          <w:r>
                            <w:rPr>
                              <w:rFonts w:hint="eastAsia"/>
                            </w:rPr>
                            <w:t xml:space="preserve"> 页 共 </w:t>
                          </w:r>
                          <w:r>
                            <w:fldChar w:fldCharType="begin"/>
                          </w:r>
                          <w:r>
                            <w:instrText xml:space="preserve"> NUMPAGES  \* MERGEFORMAT </w:instrText>
                          </w:r>
                          <w:r>
                            <w:fldChar w:fldCharType="separate"/>
                          </w:r>
                          <w:r>
                            <w:t xml:space="preserve">54</w:t>
                          </w:r>
                          <w:r>
                            <w:fldChar w:fldCharType="end"/>
                          </w:r>
                          <w:r>
                            <w:rPr>
                              <w:rFonts w:hint="eastAsia"/>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rPr>
                        <w:rFonts w:hint="eastAsia"/>
                      </w:rPr>
                      <w:t xml:space="preserve">第 </w:t>
                    </w:r>
                    <w:r>
                      <w:fldChar w:fldCharType="begin"/>
                    </w:r>
                    <w:r>
                      <w:instrText xml:space="preserve"> PAGE  \* MERGEFORMAT </w:instrText>
                    </w:r>
                    <w:r>
                      <w:fldChar w:fldCharType="separate"/>
                    </w:r>
                    <w:r>
                      <w:t xml:space="preserve">28</w:t>
                    </w:r>
                    <w:r>
                      <w:fldChar w:fldCharType="end"/>
                    </w:r>
                    <w:r>
                      <w:rPr>
                        <w:rFonts w:hint="eastAsia"/>
                      </w:rPr>
                      <w:t xml:space="preserve"> 页 共 </w:t>
                    </w:r>
                    <w:r>
                      <w:fldChar w:fldCharType="begin"/>
                    </w:r>
                    <w:r>
                      <w:instrText xml:space="preserve"> NUMPAGES  \* MERGEFORMAT </w:instrText>
                    </w:r>
                    <w:r>
                      <w:fldChar w:fldCharType="separate"/>
                    </w:r>
                    <w:r>
                      <w:t xml:space="preserve">54</w:t>
                    </w:r>
                    <w:r>
                      <w:fldChar w:fldCharType="end"/>
                    </w:r>
                    <w:r>
                      <w:rPr>
                        <w:rFonts w:hint="eastAsia"/>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2"/>
                          </w:pPr>
                          <w:r>
                            <w:rPr>
                              <w:rFonts w:hint="eastAsia"/>
                            </w:rPr>
                            <w:t xml:space="preserve">第 </w:t>
                          </w:r>
                          <w:r>
                            <w:fldChar w:fldCharType="begin"/>
                          </w:r>
                          <w:r>
                            <w:instrText xml:space="preserve"> PAGE  \* MERGEFORMAT </w:instrText>
                          </w:r>
                          <w:r>
                            <w:fldChar w:fldCharType="separate"/>
                          </w:r>
                          <w:r>
                            <w:t xml:space="preserve">36</w:t>
                          </w:r>
                          <w:r>
                            <w:fldChar w:fldCharType="end"/>
                          </w:r>
                          <w:r>
                            <w:rPr>
                              <w:rFonts w:hint="eastAsia"/>
                            </w:rPr>
                            <w:t xml:space="preserve"> 页 共 </w:t>
                          </w:r>
                          <w:r>
                            <w:fldChar w:fldCharType="begin"/>
                          </w:r>
                          <w:r>
                            <w:instrText xml:space="preserve"> NUMPAGES  \* MERGEFORMAT </w:instrText>
                          </w:r>
                          <w:r>
                            <w:fldChar w:fldCharType="separate"/>
                          </w:r>
                          <w:r>
                            <w:t xml:space="preserve">54</w:t>
                          </w:r>
                          <w:r>
                            <w:fldChar w:fldCharType="end"/>
                          </w:r>
                          <w:r>
                            <w:rPr>
                              <w:rFonts w:hint="eastAsia"/>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rPr>
                        <w:rFonts w:hint="eastAsia"/>
                      </w:rPr>
                      <w:t xml:space="preserve">第 </w:t>
                    </w:r>
                    <w:r>
                      <w:fldChar w:fldCharType="begin"/>
                    </w:r>
                    <w:r>
                      <w:instrText xml:space="preserve"> PAGE  \* MERGEFORMAT </w:instrText>
                    </w:r>
                    <w:r>
                      <w:fldChar w:fldCharType="separate"/>
                    </w:r>
                    <w:r>
                      <w:t xml:space="preserve">36</w:t>
                    </w:r>
                    <w:r>
                      <w:fldChar w:fldCharType="end"/>
                    </w:r>
                    <w:r>
                      <w:rPr>
                        <w:rFonts w:hint="eastAsia"/>
                      </w:rPr>
                      <w:t xml:space="preserve"> 页 共 </w:t>
                    </w:r>
                    <w:r>
                      <w:fldChar w:fldCharType="begin"/>
                    </w:r>
                    <w:r>
                      <w:instrText xml:space="preserve"> NUMPAGES  \* MERGEFORMAT </w:instrText>
                    </w:r>
                    <w:r>
                      <w:fldChar w:fldCharType="separate"/>
                    </w:r>
                    <w:r>
                      <w:t xml:space="preserve">54</w:t>
                    </w:r>
                    <w:r>
                      <w:fldChar w:fldCharType="end"/>
                    </w:r>
                    <w:r>
                      <w:rPr>
                        <w:rFonts w:hint="eastAsia"/>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2"/>
                          </w:pPr>
                          <w:r>
                            <w:rPr>
                              <w:rFonts w:hint="eastAsia"/>
                            </w:rPr>
                            <w:t xml:space="preserve">第 </w:t>
                          </w:r>
                          <w:r>
                            <w:fldChar w:fldCharType="begin"/>
                          </w:r>
                          <w:r>
                            <w:instrText xml:space="preserve"> PAGE  \* MERGEFORMAT </w:instrText>
                          </w:r>
                          <w:r>
                            <w:fldChar w:fldCharType="separate"/>
                          </w:r>
                          <w:r>
                            <w:t xml:space="preserve">44</w:t>
                          </w:r>
                          <w:r>
                            <w:fldChar w:fldCharType="end"/>
                          </w:r>
                          <w:r>
                            <w:rPr>
                              <w:rFonts w:hint="eastAsia"/>
                            </w:rPr>
                            <w:t xml:space="preserve"> 页 共 </w:t>
                          </w:r>
                          <w:r>
                            <w:fldChar w:fldCharType="begin"/>
                          </w:r>
                          <w:r>
                            <w:instrText xml:space="preserve"> NUMPAGES  \* MERGEFORMAT </w:instrText>
                          </w:r>
                          <w:r>
                            <w:fldChar w:fldCharType="separate"/>
                          </w:r>
                          <w:r>
                            <w:t xml:space="preserve">54</w:t>
                          </w:r>
                          <w:r>
                            <w:fldChar w:fldCharType="end"/>
                          </w:r>
                          <w:r>
                            <w:rPr>
                              <w:rFonts w:hint="eastAsia"/>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rPr>
                        <w:rFonts w:hint="eastAsia"/>
                      </w:rPr>
                      <w:t xml:space="preserve">第 </w:t>
                    </w:r>
                    <w:r>
                      <w:fldChar w:fldCharType="begin"/>
                    </w:r>
                    <w:r>
                      <w:instrText xml:space="preserve"> PAGE  \* MERGEFORMAT </w:instrText>
                    </w:r>
                    <w:r>
                      <w:fldChar w:fldCharType="separate"/>
                    </w:r>
                    <w:r>
                      <w:t xml:space="preserve">44</w:t>
                    </w:r>
                    <w:r>
                      <w:fldChar w:fldCharType="end"/>
                    </w:r>
                    <w:r>
                      <w:rPr>
                        <w:rFonts w:hint="eastAsia"/>
                      </w:rPr>
                      <w:t xml:space="preserve"> 页 共 </w:t>
                    </w:r>
                    <w:r>
                      <w:fldChar w:fldCharType="begin"/>
                    </w:r>
                    <w:r>
                      <w:instrText xml:space="preserve"> NUMPAGES  \* MERGEFORMAT </w:instrText>
                    </w:r>
                    <w:r>
                      <w:fldChar w:fldCharType="separate"/>
                    </w:r>
                    <w:r>
                      <w:t xml:space="preserve">54</w:t>
                    </w:r>
                    <w:r>
                      <w:fldChar w:fldCharType="end"/>
                    </w:r>
                    <w:r>
                      <w:rPr>
                        <w:rFonts w:hint="eastAsia"/>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2"/>
                          </w:pPr>
                          <w:r>
                            <w:rPr>
                              <w:rFonts w:hint="eastAsia"/>
                            </w:rPr>
                            <w:t xml:space="preserve">第 </w:t>
                          </w:r>
                          <w:r>
                            <w:fldChar w:fldCharType="begin"/>
                          </w:r>
                          <w:r>
                            <w:instrText xml:space="preserve"> PAGE  \* MERGEFORMAT </w:instrText>
                          </w:r>
                          <w:r>
                            <w:fldChar w:fldCharType="separate"/>
                          </w:r>
                          <w:r>
                            <w:t xml:space="preserve">54</w:t>
                          </w:r>
                          <w:r>
                            <w:fldChar w:fldCharType="end"/>
                          </w:r>
                          <w:r>
                            <w:rPr>
                              <w:rFonts w:hint="eastAsia"/>
                            </w:rPr>
                            <w:t xml:space="preserve"> 页 共 </w:t>
                          </w:r>
                          <w:r>
                            <w:fldChar w:fldCharType="begin"/>
                          </w:r>
                          <w:r>
                            <w:instrText xml:space="preserve"> NUMPAGES  \* MERGEFORMAT </w:instrText>
                          </w:r>
                          <w:r>
                            <w:fldChar w:fldCharType="separate"/>
                          </w:r>
                          <w:r>
                            <w:t xml:space="preserve">54</w:t>
                          </w:r>
                          <w:r>
                            <w:fldChar w:fldCharType="end"/>
                          </w:r>
                          <w:r>
                            <w:rPr>
                              <w:rFonts w:hint="eastAsia"/>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rPr>
                        <w:rFonts w:hint="eastAsia"/>
                      </w:rPr>
                      <w:t xml:space="preserve">第 </w:t>
                    </w:r>
                    <w:r>
                      <w:fldChar w:fldCharType="begin"/>
                    </w:r>
                    <w:r>
                      <w:instrText xml:space="preserve"> PAGE  \* MERGEFORMAT </w:instrText>
                    </w:r>
                    <w:r>
                      <w:fldChar w:fldCharType="separate"/>
                    </w:r>
                    <w:r>
                      <w:t xml:space="preserve">54</w:t>
                    </w:r>
                    <w:r>
                      <w:fldChar w:fldCharType="end"/>
                    </w:r>
                    <w:r>
                      <w:rPr>
                        <w:rFonts w:hint="eastAsia"/>
                      </w:rPr>
                      <w:t xml:space="preserve"> 页 共 </w:t>
                    </w:r>
                    <w:r>
                      <w:fldChar w:fldCharType="begin"/>
                    </w:r>
                    <w:r>
                      <w:instrText xml:space="preserve"> NUMPAGES  \* MERGEFORMAT </w:instrText>
                    </w:r>
                    <w:r>
                      <w:fldChar w:fldCharType="separate"/>
                    </w:r>
                    <w:r>
                      <w:t xml:space="preserve">54</w:t>
                    </w:r>
                    <w:r>
                      <w:fldChar w:fldCharType="end"/>
                    </w:r>
                    <w:r>
                      <w:rPr>
                        <w:rFonts w:hint="eastAsia"/>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rPr>
        <w:rStyle w:val="1052"/>
      </w:rPr>
      <w:framePr w:wrap="around" w:vAnchor="text" w:hAnchor="margin" w:xAlign="center" w:y="1"/>
    </w:pPr>
    <w:r>
      <w:fldChar w:fldCharType="begin"/>
    </w:r>
    <w:r>
      <w:rPr>
        <w:rStyle w:val="1052"/>
      </w:rPr>
      <w:instrText xml:space="preserve">PAGE  </w:instrText>
    </w:r>
    <w:r>
      <w:fldChar w:fldCharType="end"/>
    </w:r>
    <w:r/>
  </w:p>
  <w:p>
    <w:pPr>
      <w:pStyle w:val="10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0">
    <w:name w:val="TOC Heading"/>
    <w:uiPriority w:val="39"/>
    <w:unhideWhenUsed/>
  </w:style>
  <w:style w:type="paragraph" w:styleId="841" w:default="1">
    <w:name w:val="Normal"/>
    <w:uiPriority w:val="0"/>
    <w:qFormat/>
    <w:rPr>
      <w:rFonts w:ascii="Times New Roman" w:hAnsi="Times New Roman" w:eastAsia="宋体" w:cs="Times New Roman"/>
      <w:lang w:val="en-US" w:eastAsia="zh-CN" w:bidi="ar-SA"/>
    </w:rPr>
  </w:style>
  <w:style w:type="paragraph" w:styleId="842">
    <w:name w:val="Heading 1"/>
    <w:basedOn w:val="841"/>
    <w:next w:val="841"/>
    <w:uiPriority w:val="9"/>
    <w:qFormat/>
    <w:pPr>
      <w:keepLines/>
      <w:keepNext/>
      <w:spacing w:before="480" w:after="200"/>
      <w:outlineLvl w:val="0"/>
    </w:pPr>
    <w:rPr>
      <w:rFonts w:ascii="Arial" w:hAnsi="Arial" w:eastAsia="Arial" w:cs="Arial"/>
      <w:sz w:val="40"/>
      <w:szCs w:val="40"/>
    </w:rPr>
  </w:style>
  <w:style w:type="paragraph" w:styleId="843">
    <w:name w:val="Heading 2"/>
    <w:basedOn w:val="841"/>
    <w:next w:val="841"/>
    <w:uiPriority w:val="9"/>
    <w:unhideWhenUsed/>
    <w:qFormat/>
    <w:pPr>
      <w:keepLines/>
      <w:keepNext/>
      <w:spacing w:before="360" w:after="200"/>
      <w:outlineLvl w:val="1"/>
    </w:pPr>
    <w:rPr>
      <w:rFonts w:ascii="Arial" w:hAnsi="Arial" w:eastAsia="Arial" w:cs="Arial"/>
      <w:sz w:val="34"/>
    </w:rPr>
  </w:style>
  <w:style w:type="paragraph" w:styleId="844">
    <w:name w:val="Heading 3"/>
    <w:basedOn w:val="841"/>
    <w:next w:val="841"/>
    <w:uiPriority w:val="9"/>
    <w:unhideWhenUsed/>
    <w:qFormat/>
    <w:pPr>
      <w:keepLines/>
      <w:keepNext/>
      <w:spacing w:before="320" w:after="200"/>
      <w:outlineLvl w:val="2"/>
    </w:pPr>
    <w:rPr>
      <w:rFonts w:ascii="Arial" w:hAnsi="Arial" w:eastAsia="Arial" w:cs="Arial"/>
      <w:sz w:val="30"/>
      <w:szCs w:val="30"/>
    </w:rPr>
  </w:style>
  <w:style w:type="paragraph" w:styleId="845">
    <w:name w:val="Heading 4"/>
    <w:basedOn w:val="841"/>
    <w:next w:val="841"/>
    <w:uiPriority w:val="9"/>
    <w:unhideWhenUsed/>
    <w:qFormat/>
    <w:pPr>
      <w:keepLines/>
      <w:keepNext/>
      <w:spacing w:before="320" w:after="200"/>
      <w:outlineLvl w:val="3"/>
    </w:pPr>
    <w:rPr>
      <w:rFonts w:ascii="Arial" w:hAnsi="Arial" w:eastAsia="Arial" w:cs="Arial"/>
      <w:b/>
      <w:bCs/>
      <w:sz w:val="26"/>
      <w:szCs w:val="26"/>
    </w:rPr>
  </w:style>
  <w:style w:type="paragraph" w:styleId="846">
    <w:name w:val="Heading 5"/>
    <w:basedOn w:val="841"/>
    <w:next w:val="841"/>
    <w:uiPriority w:val="9"/>
    <w:unhideWhenUsed/>
    <w:qFormat/>
    <w:pPr>
      <w:keepLines/>
      <w:keepNext/>
      <w:spacing w:before="320" w:after="200"/>
      <w:outlineLvl w:val="4"/>
    </w:pPr>
    <w:rPr>
      <w:rFonts w:ascii="Arial" w:hAnsi="Arial" w:eastAsia="Arial" w:cs="Arial"/>
      <w:b/>
      <w:bCs/>
      <w:sz w:val="24"/>
      <w:szCs w:val="24"/>
    </w:rPr>
  </w:style>
  <w:style w:type="paragraph" w:styleId="847">
    <w:name w:val="Heading 6"/>
    <w:basedOn w:val="841"/>
    <w:next w:val="841"/>
    <w:uiPriority w:val="9"/>
    <w:unhideWhenUsed/>
    <w:qFormat/>
    <w:pPr>
      <w:keepLines/>
      <w:keepNext/>
      <w:spacing w:before="320" w:after="200"/>
      <w:outlineLvl w:val="5"/>
    </w:pPr>
    <w:rPr>
      <w:rFonts w:ascii="Arial" w:hAnsi="Arial" w:eastAsia="Arial" w:cs="Arial"/>
      <w:b/>
      <w:bCs/>
      <w:sz w:val="22"/>
      <w:szCs w:val="22"/>
    </w:rPr>
  </w:style>
  <w:style w:type="paragraph" w:styleId="848">
    <w:name w:val="Heading 7"/>
    <w:basedOn w:val="841"/>
    <w:next w:val="841"/>
    <w:uiPriority w:val="9"/>
    <w:unhideWhenUsed/>
    <w:qFormat/>
    <w:pPr>
      <w:keepLines/>
      <w:keepNext/>
      <w:spacing w:before="320" w:after="200"/>
      <w:outlineLvl w:val="6"/>
    </w:pPr>
    <w:rPr>
      <w:rFonts w:ascii="Arial" w:hAnsi="Arial" w:eastAsia="Arial" w:cs="Arial"/>
      <w:b/>
      <w:bCs/>
      <w:i/>
      <w:iCs/>
      <w:sz w:val="22"/>
      <w:szCs w:val="22"/>
    </w:rPr>
  </w:style>
  <w:style w:type="paragraph" w:styleId="849">
    <w:name w:val="Heading 8"/>
    <w:basedOn w:val="841"/>
    <w:next w:val="841"/>
    <w:uiPriority w:val="9"/>
    <w:unhideWhenUsed/>
    <w:qFormat/>
    <w:pPr>
      <w:keepLines/>
      <w:keepNext/>
      <w:spacing w:before="320" w:after="200"/>
      <w:outlineLvl w:val="7"/>
    </w:pPr>
    <w:rPr>
      <w:rFonts w:ascii="Arial" w:hAnsi="Arial" w:eastAsia="Arial" w:cs="Arial"/>
      <w:i/>
      <w:iCs/>
      <w:sz w:val="22"/>
      <w:szCs w:val="22"/>
    </w:rPr>
  </w:style>
  <w:style w:type="paragraph" w:styleId="850">
    <w:name w:val="Heading 9"/>
    <w:basedOn w:val="841"/>
    <w:next w:val="841"/>
    <w:uiPriority w:val="9"/>
    <w:unhideWhenUsed/>
    <w:qFormat/>
    <w:pPr>
      <w:keepLines/>
      <w:keepNext/>
      <w:spacing w:before="320" w:after="200"/>
      <w:outlineLvl w:val="8"/>
    </w:pPr>
    <w:rPr>
      <w:rFonts w:ascii="Arial" w:hAnsi="Arial" w:eastAsia="Arial" w:cs="Arial"/>
      <w:i/>
      <w:iCs/>
      <w:sz w:val="21"/>
      <w:szCs w:val="21"/>
    </w:rPr>
  </w:style>
  <w:style w:type="character" w:styleId="851" w:default="1">
    <w:name w:val="Default Paragraph Font"/>
    <w:uiPriority w:val="1"/>
    <w:semiHidden/>
    <w:unhideWhenUsed/>
  </w:style>
  <w:style w:type="table" w:styleId="852" w:default="1">
    <w:name w:val="Normal Table"/>
    <w:uiPriority w:val="99"/>
    <w:semiHidden/>
    <w:unhideWhenUsed/>
    <w:qFormat/>
    <w:tblPr>
      <w:tblCellMar>
        <w:left w:w="108" w:type="dxa"/>
        <w:top w:w="0" w:type="dxa"/>
        <w:right w:w="108" w:type="dxa"/>
        <w:bottom w:w="0" w:type="dxa"/>
      </w:tblCellMar>
    </w:tblPr>
  </w:style>
  <w:style w:type="paragraph" w:styleId="853">
    <w:name w:val="toc 7"/>
    <w:basedOn w:val="841"/>
    <w:next w:val="841"/>
    <w:uiPriority w:val="39"/>
    <w:unhideWhenUsed/>
    <w:qFormat/>
    <w:pPr>
      <w:ind w:left="1701"/>
      <w:spacing w:after="57"/>
    </w:pPr>
  </w:style>
  <w:style w:type="paragraph" w:styleId="854">
    <w:name w:val="Normal Indent"/>
    <w:basedOn w:val="841"/>
    <w:next w:val="841"/>
    <w:uiPriority w:val="0"/>
    <w:qFormat/>
    <w:pPr>
      <w:ind w:firstLine="420"/>
    </w:pPr>
  </w:style>
  <w:style w:type="paragraph" w:styleId="855">
    <w:name w:val="Caption"/>
    <w:basedOn w:val="841"/>
    <w:next w:val="84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6">
    <w:name w:val="Body Text Indent"/>
    <w:basedOn w:val="841"/>
    <w:next w:val="857"/>
    <w:uiPriority w:val="0"/>
    <w:qFormat/>
    <w:pPr>
      <w:ind w:left="420"/>
      <w:spacing w:after="120"/>
    </w:pPr>
    <w:rPr>
      <w:szCs w:val="24"/>
    </w:rPr>
  </w:style>
  <w:style w:type="paragraph" w:styleId="857" w:customStyle="1">
    <w:name w:val="样式 正文文本缩进 + 首行缩进:  2 字符 行距: 1.5 倍行距"/>
    <w:basedOn w:val="858"/>
    <w:uiPriority w:val="0"/>
    <w:qFormat/>
    <w:pPr>
      <w:ind w:firstLine="645"/>
      <w:spacing w:before="156"/>
    </w:pPr>
    <w:rPr>
      <w:rFonts w:ascii="Calibri" w:hAnsi="Calibri" w:cs="宋体"/>
    </w:rPr>
  </w:style>
  <w:style w:type="paragraph" w:styleId="858" w:customStyle="1">
    <w:name w:val="正文文本缩进1"/>
    <w:basedOn w:val="859"/>
    <w:next w:val="857"/>
    <w:uiPriority w:val="0"/>
    <w:qFormat/>
    <w:pPr>
      <w:ind w:left="420"/>
      <w:spacing w:after="120"/>
    </w:pPr>
  </w:style>
  <w:style w:type="paragraph" w:styleId="859" w:customStyle="1">
    <w:name w:val="正文111"/>
    <w:next w:val="860"/>
    <w:uiPriority w:val="0"/>
    <w:qFormat/>
    <w:pPr>
      <w:jc w:val="both"/>
      <w:widowControl w:val="off"/>
    </w:pPr>
    <w:rPr>
      <w:rFonts w:ascii="Times New Roman" w:hAnsi="Times New Roman" w:eastAsia="宋体" w:cs="Times New Roman"/>
      <w:color w:val="000000"/>
      <w:sz w:val="21"/>
      <w:szCs w:val="24"/>
      <w:lang w:val="en-US" w:eastAsia="zh-CN" w:bidi="ar-SA"/>
    </w:rPr>
  </w:style>
  <w:style w:type="paragraph" w:styleId="860" w:customStyle="1">
    <w:name w:val="正文首行缩进1"/>
    <w:basedOn w:val="861"/>
    <w:next w:val="870"/>
    <w:uiPriority w:val="0"/>
    <w:qFormat/>
    <w:pPr>
      <w:ind w:firstLine="420"/>
    </w:pPr>
  </w:style>
  <w:style w:type="paragraph" w:styleId="861" w:customStyle="1">
    <w:name w:val="正文文本11"/>
    <w:basedOn w:val="862"/>
    <w:next w:val="863"/>
    <w:uiPriority w:val="0"/>
    <w:qFormat/>
    <w:pPr>
      <w:spacing w:after="120"/>
    </w:pPr>
  </w:style>
  <w:style w:type="paragraph" w:styleId="862" w:customStyle="1">
    <w:name w:val="正文112"/>
    <w:next w:val="861"/>
    <w:uiPriority w:val="0"/>
    <w:qFormat/>
    <w:pPr>
      <w:jc w:val="both"/>
      <w:widowControl w:val="off"/>
    </w:pPr>
    <w:rPr>
      <w:rFonts w:ascii="Calibri" w:hAnsi="Calibri" w:eastAsia="等线" w:cs="Times New Roman"/>
      <w:color w:val="000000"/>
      <w:sz w:val="21"/>
      <w:szCs w:val="24"/>
      <w:lang w:val="en-US" w:eastAsia="zh-CN" w:bidi="hi-IN"/>
    </w:rPr>
  </w:style>
  <w:style w:type="paragraph" w:styleId="863" w:customStyle="1">
    <w:name w:val="正文11"/>
    <w:next w:val="864"/>
    <w:uiPriority w:val="0"/>
    <w:qFormat/>
    <w:pPr>
      <w:jc w:val="both"/>
      <w:widowControl w:val="off"/>
    </w:pPr>
    <w:rPr>
      <w:rFonts w:ascii="Times New Roman" w:hAnsi="Times New Roman" w:eastAsia="宋体" w:cs="Times New Roman"/>
      <w:sz w:val="21"/>
      <w:szCs w:val="24"/>
      <w:lang w:val="en-US" w:eastAsia="zh-CN" w:bidi="ar-SA"/>
    </w:rPr>
  </w:style>
  <w:style w:type="paragraph" w:styleId="864" w:customStyle="1">
    <w:name w:val="目录 11"/>
    <w:basedOn w:val="865"/>
    <w:next w:val="863"/>
    <w:uiPriority w:val="0"/>
    <w:qFormat/>
    <w:pPr>
      <w:spacing w:before="120" w:after="120"/>
    </w:pPr>
    <w:rPr>
      <w:b/>
      <w:bCs/>
      <w:caps/>
      <w:sz w:val="20"/>
      <w:szCs w:val="20"/>
    </w:rPr>
  </w:style>
  <w:style w:type="paragraph" w:styleId="865" w:customStyle="1">
    <w:name w:val="正文12"/>
    <w:next w:val="866"/>
    <w:uiPriority w:val="0"/>
    <w:qFormat/>
    <w:rPr>
      <w:rFonts w:ascii="Times New Roman" w:hAnsi="Times New Roman" w:eastAsia="Arial" w:cs="Times New Roman"/>
      <w:sz w:val="22"/>
      <w:szCs w:val="22"/>
      <w:lang w:val="en-US" w:eastAsia="zh-CN" w:bidi="ar-SA"/>
    </w:rPr>
  </w:style>
  <w:style w:type="paragraph" w:styleId="866" w:customStyle="1">
    <w:name w:val="文本块11"/>
    <w:basedOn w:val="867"/>
    <w:uiPriority w:val="0"/>
    <w:qFormat/>
    <w:pPr>
      <w:ind w:left="1440" w:right="1440"/>
      <w:spacing w:after="120"/>
    </w:pPr>
  </w:style>
  <w:style w:type="paragraph" w:styleId="867" w:customStyle="1">
    <w:name w:val="正文121"/>
    <w:next w:val="868"/>
    <w:uiPriority w:val="0"/>
    <w:qFormat/>
    <w:pPr>
      <w:jc w:val="both"/>
      <w:widowControl w:val="off"/>
    </w:pPr>
    <w:rPr>
      <w:rFonts w:ascii="Calibri" w:hAnsi="Calibri" w:eastAsia="宋体" w:cs="Times New Roman"/>
      <w:sz w:val="21"/>
      <w:szCs w:val="24"/>
      <w:lang w:val="en-US" w:eastAsia="zh-CN" w:bidi="ar-SA"/>
    </w:rPr>
  </w:style>
  <w:style w:type="paragraph" w:styleId="868" w:customStyle="1">
    <w:name w:val="正文首行缩进 211"/>
    <w:basedOn w:val="869"/>
    <w:next w:val="867"/>
    <w:uiPriority w:val="0"/>
    <w:qFormat/>
    <w:pPr>
      <w:ind w:firstLine="420"/>
    </w:pPr>
  </w:style>
  <w:style w:type="paragraph" w:styleId="869" w:customStyle="1">
    <w:name w:val="正文文本缩进111"/>
    <w:basedOn w:val="867"/>
    <w:next w:val="857"/>
    <w:uiPriority w:val="0"/>
    <w:qFormat/>
    <w:pPr>
      <w:ind w:firstLine="538"/>
      <w:jc w:val="left"/>
    </w:pPr>
    <w:rPr>
      <w:sz w:val="28"/>
      <w:lang w:eastAsia="en-US"/>
    </w:rPr>
  </w:style>
  <w:style w:type="paragraph" w:styleId="870" w:customStyle="1">
    <w:name w:val="正文首行缩进 21"/>
    <w:basedOn w:val="871"/>
    <w:next w:val="859"/>
    <w:uiPriority w:val="0"/>
    <w:qFormat/>
    <w:pPr>
      <w:ind w:firstLine="420"/>
      <w:spacing w:line="360" w:lineRule="auto"/>
    </w:pPr>
    <w:rPr>
      <w:sz w:val="20"/>
    </w:rPr>
  </w:style>
  <w:style w:type="paragraph" w:styleId="871" w:customStyle="1">
    <w:name w:val="正文文本缩进11"/>
    <w:basedOn w:val="862"/>
    <w:next w:val="872"/>
    <w:uiPriority w:val="0"/>
    <w:qFormat/>
    <w:pPr>
      <w:ind w:left="420"/>
      <w:spacing w:after="120"/>
    </w:pPr>
  </w:style>
  <w:style w:type="paragraph" w:styleId="872" w:customStyle="1">
    <w:name w:val="寄信人地址11"/>
    <w:basedOn w:val="873"/>
    <w:uiPriority w:val="0"/>
    <w:qFormat/>
    <w:rPr>
      <w:rFonts w:ascii="Arial" w:hAnsi="Arial"/>
    </w:rPr>
  </w:style>
  <w:style w:type="paragraph" w:styleId="873" w:customStyle="1">
    <w:name w:val="正文1111"/>
    <w:next w:val="874"/>
    <w:link w:val="942"/>
    <w:uiPriority w:val="0"/>
    <w:qFormat/>
    <w:pPr>
      <w:jc w:val="both"/>
      <w:widowControl w:val="off"/>
    </w:pPr>
    <w:rPr>
      <w:rFonts w:ascii="Times New Roman" w:hAnsi="Times New Roman" w:eastAsia="宋体" w:cs="Times New Roman"/>
      <w:sz w:val="21"/>
      <w:szCs w:val="24"/>
      <w:lang w:val="en-US" w:eastAsia="zh-CN" w:bidi="ar-SA"/>
    </w:rPr>
  </w:style>
  <w:style w:type="paragraph" w:styleId="874" w:customStyle="1">
    <w:name w:val="正文1"/>
    <w:basedOn w:val="859"/>
    <w:next w:val="875"/>
    <w:link w:val="945"/>
    <w:uiPriority w:val="0"/>
    <w:qFormat/>
    <w:pPr>
      <w:jc w:val="left"/>
      <w:spacing w:line="360" w:lineRule="atLeast"/>
    </w:pPr>
    <w:rPr>
      <w:rFonts w:ascii="宋体" w:hAnsi="Calibri" w:eastAsia="Arial"/>
      <w:sz w:val="24"/>
      <w:szCs w:val="20"/>
    </w:rPr>
  </w:style>
  <w:style w:type="paragraph" w:styleId="875" w:customStyle="1">
    <w:name w:val="标题 21"/>
    <w:basedOn w:val="873"/>
    <w:next w:val="841"/>
    <w:link w:val="1000"/>
    <w:uiPriority w:val="0"/>
    <w:qFormat/>
    <w:pPr>
      <w:keepLines/>
      <w:keepNext/>
      <w:spacing w:before="260" w:after="260" w:line="416" w:lineRule="auto"/>
      <w:outlineLvl w:val="1"/>
    </w:pPr>
    <w:rPr>
      <w:rFonts w:ascii="Calibri Light" w:hAnsi="Calibri Light" w:eastAsia="Arial"/>
      <w:b/>
      <w:bCs/>
      <w:sz w:val="32"/>
      <w:szCs w:val="32"/>
    </w:rPr>
  </w:style>
  <w:style w:type="paragraph" w:styleId="876">
    <w:name w:val="Block Text"/>
    <w:basedOn w:val="841"/>
    <w:uiPriority w:val="0"/>
    <w:qFormat/>
    <w:pPr>
      <w:ind w:left="1440"/>
      <w:spacing w:after="120"/>
    </w:pPr>
  </w:style>
  <w:style w:type="paragraph" w:styleId="877">
    <w:name w:val="toc 5"/>
    <w:basedOn w:val="841"/>
    <w:next w:val="841"/>
    <w:uiPriority w:val="39"/>
    <w:unhideWhenUsed/>
    <w:qFormat/>
    <w:pPr>
      <w:ind w:left="1134"/>
      <w:spacing w:after="57"/>
    </w:pPr>
  </w:style>
  <w:style w:type="paragraph" w:styleId="878">
    <w:name w:val="toc 3"/>
    <w:basedOn w:val="841"/>
    <w:next w:val="841"/>
    <w:uiPriority w:val="39"/>
    <w:unhideWhenUsed/>
    <w:qFormat/>
    <w:pPr>
      <w:ind w:left="567"/>
      <w:spacing w:after="57"/>
    </w:pPr>
  </w:style>
  <w:style w:type="paragraph" w:styleId="879">
    <w:name w:val="Plain Text"/>
    <w:basedOn w:val="841"/>
    <w:next w:val="854"/>
    <w:uiPriority w:val="0"/>
    <w:qFormat/>
    <w:rPr>
      <w:rFonts w:ascii="宋体" w:hAnsi="Courier New"/>
    </w:rPr>
  </w:style>
  <w:style w:type="paragraph" w:styleId="880">
    <w:name w:val="toc 8"/>
    <w:basedOn w:val="841"/>
    <w:next w:val="841"/>
    <w:uiPriority w:val="39"/>
    <w:unhideWhenUsed/>
    <w:qFormat/>
    <w:pPr>
      <w:ind w:left="1984"/>
      <w:spacing w:after="57"/>
    </w:pPr>
  </w:style>
  <w:style w:type="paragraph" w:styleId="881">
    <w:name w:val="endnote text"/>
    <w:basedOn w:val="841"/>
    <w:uiPriority w:val="99"/>
    <w:semiHidden/>
    <w:unhideWhenUsed/>
    <w:qFormat/>
  </w:style>
  <w:style w:type="paragraph" w:styleId="882">
    <w:name w:val="Footer"/>
    <w:basedOn w:val="841"/>
    <w:uiPriority w:val="99"/>
    <w:unhideWhenUsed/>
    <w:qFormat/>
    <w:pPr>
      <w:tabs>
        <w:tab w:val="center" w:pos="7143" w:leader="none"/>
        <w:tab w:val="right" w:pos="14287" w:leader="none"/>
      </w:tabs>
    </w:pPr>
  </w:style>
  <w:style w:type="paragraph" w:styleId="883">
    <w:name w:val="Header"/>
    <w:basedOn w:val="841"/>
    <w:uiPriority w:val="99"/>
    <w:unhideWhenUsed/>
    <w:qFormat/>
    <w:pPr>
      <w:tabs>
        <w:tab w:val="center" w:pos="7143" w:leader="none"/>
        <w:tab w:val="right" w:pos="14287" w:leader="none"/>
      </w:tabs>
    </w:pPr>
  </w:style>
  <w:style w:type="paragraph" w:styleId="884">
    <w:name w:val="toc 1"/>
    <w:basedOn w:val="841"/>
    <w:next w:val="841"/>
    <w:uiPriority w:val="39"/>
    <w:unhideWhenUsed/>
    <w:qFormat/>
    <w:pPr>
      <w:spacing w:after="57"/>
    </w:pPr>
  </w:style>
  <w:style w:type="paragraph" w:styleId="885">
    <w:name w:val="toc 4"/>
    <w:basedOn w:val="841"/>
    <w:next w:val="841"/>
    <w:uiPriority w:val="39"/>
    <w:unhideWhenUsed/>
    <w:qFormat/>
    <w:pPr>
      <w:ind w:left="850"/>
      <w:spacing w:after="57"/>
    </w:pPr>
  </w:style>
  <w:style w:type="paragraph" w:styleId="886">
    <w:name w:val="Subtitle"/>
    <w:basedOn w:val="841"/>
    <w:next w:val="841"/>
    <w:uiPriority w:val="11"/>
    <w:qFormat/>
    <w:pPr>
      <w:spacing w:before="200" w:after="200"/>
    </w:pPr>
    <w:rPr>
      <w:sz w:val="24"/>
      <w:szCs w:val="24"/>
    </w:rPr>
  </w:style>
  <w:style w:type="paragraph" w:styleId="887">
    <w:name w:val="footnote text"/>
    <w:basedOn w:val="841"/>
    <w:uiPriority w:val="99"/>
    <w:semiHidden/>
    <w:unhideWhenUsed/>
    <w:qFormat/>
    <w:pPr>
      <w:spacing w:after="40"/>
    </w:pPr>
    <w:rPr>
      <w:sz w:val="18"/>
    </w:rPr>
  </w:style>
  <w:style w:type="paragraph" w:styleId="888">
    <w:name w:val="toc 6"/>
    <w:basedOn w:val="841"/>
    <w:next w:val="841"/>
    <w:uiPriority w:val="39"/>
    <w:unhideWhenUsed/>
    <w:qFormat/>
    <w:pPr>
      <w:ind w:left="1417"/>
      <w:spacing w:after="57"/>
    </w:pPr>
  </w:style>
  <w:style w:type="paragraph" w:styleId="889">
    <w:name w:val="table of figures"/>
    <w:basedOn w:val="841"/>
    <w:next w:val="841"/>
    <w:uiPriority w:val="99"/>
    <w:unhideWhenUsed/>
    <w:qFormat/>
  </w:style>
  <w:style w:type="paragraph" w:styleId="890">
    <w:name w:val="toc 2"/>
    <w:basedOn w:val="841"/>
    <w:next w:val="841"/>
    <w:uiPriority w:val="39"/>
    <w:unhideWhenUsed/>
    <w:qFormat/>
    <w:pPr>
      <w:ind w:left="283"/>
      <w:spacing w:after="57"/>
    </w:pPr>
  </w:style>
  <w:style w:type="paragraph" w:styleId="891">
    <w:name w:val="toc 9"/>
    <w:basedOn w:val="841"/>
    <w:next w:val="841"/>
    <w:uiPriority w:val="39"/>
    <w:unhideWhenUsed/>
    <w:qFormat/>
    <w:pPr>
      <w:ind w:left="2268"/>
      <w:spacing w:after="57"/>
    </w:pPr>
  </w:style>
  <w:style w:type="paragraph" w:styleId="892">
    <w:name w:val="Normal (Web)"/>
    <w:basedOn w:val="841"/>
    <w:uiPriority w:val="99"/>
    <w:semiHidden/>
    <w:unhideWhenUsed/>
    <w:qFormat/>
    <w:pPr>
      <w:spacing w:beforeAutospacing="1" w:afterAutospacing="1"/>
    </w:pPr>
    <w:rPr>
      <w:sz w:val="24"/>
    </w:rPr>
  </w:style>
  <w:style w:type="paragraph" w:styleId="893">
    <w:name w:val="Title"/>
    <w:basedOn w:val="841"/>
    <w:next w:val="841"/>
    <w:uiPriority w:val="10"/>
    <w:qFormat/>
    <w:pPr>
      <w:contextualSpacing/>
      <w:spacing w:before="300" w:after="200"/>
    </w:pPr>
    <w:rPr>
      <w:sz w:val="48"/>
      <w:szCs w:val="48"/>
    </w:rPr>
  </w:style>
  <w:style w:type="table" w:styleId="89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5">
    <w:name w:val="endnote reference"/>
    <w:uiPriority w:val="99"/>
    <w:semiHidden/>
    <w:unhideWhenUsed/>
    <w:qFormat/>
    <w:rPr>
      <w:vertAlign w:val="superscript"/>
    </w:rPr>
  </w:style>
  <w:style w:type="character" w:styleId="896">
    <w:name w:val="Hyperlink"/>
    <w:uiPriority w:val="99"/>
    <w:unhideWhenUsed/>
    <w:qFormat/>
    <w:rPr>
      <w:color w:val="0000ff" w:themeColor="hyperlink"/>
      <w:u w:val="single"/>
      <w14:textFill>
        <w14:solidFill>
          <w14:schemeClr w14:val="hlink"/>
        </w14:solidFill>
      </w14:textFill>
    </w:rPr>
  </w:style>
  <w:style w:type="character" w:styleId="897">
    <w:name w:val="footnote reference"/>
    <w:uiPriority w:val="99"/>
    <w:unhideWhenUsed/>
    <w:qFormat/>
    <w:rPr>
      <w:vertAlign w:val="superscript"/>
    </w:rPr>
  </w:style>
  <w:style w:type="paragraph" w:styleId="898" w:customStyle="1">
    <w:name w:val="Heading 4"/>
    <w:basedOn w:val="841"/>
    <w:next w:val="841"/>
    <w:uiPriority w:val="9"/>
    <w:unhideWhenUsed/>
    <w:qFormat/>
    <w:pPr>
      <w:keepLines/>
      <w:keepNext/>
      <w:spacing w:before="320"/>
      <w:outlineLvl w:val="3"/>
    </w:pPr>
    <w:rPr>
      <w:rFonts w:ascii="Arial" w:hAnsi="Arial" w:eastAsia="Arial" w:cs="Arial"/>
      <w:b/>
      <w:bCs/>
      <w:sz w:val="26"/>
      <w:szCs w:val="26"/>
    </w:rPr>
  </w:style>
  <w:style w:type="paragraph" w:styleId="899" w:customStyle="1">
    <w:name w:val="寄信人地址1"/>
    <w:basedOn w:val="859"/>
    <w:uiPriority w:val="0"/>
    <w:qFormat/>
    <w:pPr>
      <w:ind w:firstLine="200"/>
    </w:pPr>
    <w:rPr>
      <w:rFonts w:ascii="Arial" w:hAnsi="Arial" w:eastAsia="仿宋_GB2312"/>
    </w:rPr>
  </w:style>
  <w:style w:type="paragraph" w:styleId="900" w:customStyle="1">
    <w:name w:val="标题 111"/>
    <w:next w:val="841"/>
    <w:link w:val="911"/>
    <w:uiPriority w:val="9"/>
    <w:qFormat/>
    <w:pPr>
      <w:keepLines/>
      <w:keepNext/>
      <w:spacing w:before="480" w:after="200"/>
      <w:outlineLvl w:val="0"/>
    </w:pPr>
    <w:rPr>
      <w:rFonts w:ascii="Arial" w:hAnsi="Arial" w:eastAsia="Arial" w:cs="Arial"/>
      <w:sz w:val="40"/>
      <w:szCs w:val="40"/>
      <w:lang w:val="en-US" w:eastAsia="zh-CN" w:bidi="ar-SA"/>
    </w:rPr>
  </w:style>
  <w:style w:type="paragraph" w:styleId="901" w:customStyle="1">
    <w:name w:val="标题 211"/>
    <w:next w:val="841"/>
    <w:link w:val="912"/>
    <w:uiPriority w:val="9"/>
    <w:unhideWhenUsed/>
    <w:qFormat/>
    <w:pPr>
      <w:keepLines/>
      <w:keepNext/>
      <w:spacing w:before="360" w:after="200"/>
      <w:outlineLvl w:val="1"/>
    </w:pPr>
    <w:rPr>
      <w:rFonts w:ascii="Arial" w:hAnsi="Arial" w:eastAsia="Arial" w:cs="Arial"/>
      <w:sz w:val="34"/>
      <w:lang w:val="en-US" w:eastAsia="zh-CN" w:bidi="ar-SA"/>
    </w:rPr>
  </w:style>
  <w:style w:type="paragraph" w:styleId="902" w:customStyle="1">
    <w:name w:val="标题 311"/>
    <w:next w:val="841"/>
    <w:link w:val="913"/>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903" w:customStyle="1">
    <w:name w:val="标题 411"/>
    <w:next w:val="841"/>
    <w:link w:val="914"/>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904" w:customStyle="1">
    <w:name w:val="标题 511"/>
    <w:next w:val="841"/>
    <w:link w:val="915"/>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905" w:customStyle="1">
    <w:name w:val="标题 611"/>
    <w:next w:val="841"/>
    <w:link w:val="916"/>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906" w:customStyle="1">
    <w:name w:val="标题 711"/>
    <w:next w:val="841"/>
    <w:link w:val="917"/>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907" w:customStyle="1">
    <w:name w:val="标题 811"/>
    <w:next w:val="841"/>
    <w:link w:val="918"/>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908" w:customStyle="1">
    <w:name w:val="标题 911"/>
    <w:next w:val="841"/>
    <w:link w:val="919"/>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909" w:customStyle="1">
    <w:name w:val="默认段落字体11"/>
    <w:uiPriority w:val="1"/>
    <w:unhideWhenUsed/>
    <w:qFormat/>
  </w:style>
  <w:style w:type="table" w:styleId="910" w:customStyle="1">
    <w:name w:val="普通表格11"/>
    <w:uiPriority w:val="99"/>
    <w:unhideWhenUsed/>
    <w:qFormat/>
    <w:tblPr>
      <w:tblCellMar>
        <w:left w:w="0" w:type="dxa"/>
        <w:top w:w="0" w:type="dxa"/>
        <w:right w:w="0" w:type="dxa"/>
        <w:bottom w:w="0" w:type="dxa"/>
      </w:tblCellMar>
    </w:tblPr>
  </w:style>
  <w:style w:type="character" w:styleId="911" w:customStyle="1">
    <w:name w:val="标题 1 字符"/>
    <w:basedOn w:val="909"/>
    <w:link w:val="900"/>
    <w:uiPriority w:val="9"/>
    <w:qFormat/>
    <w:rPr>
      <w:rFonts w:ascii="Arial" w:hAnsi="Arial" w:eastAsia="Arial" w:cs="Arial"/>
      <w:sz w:val="40"/>
      <w:szCs w:val="40"/>
    </w:rPr>
  </w:style>
  <w:style w:type="character" w:styleId="912" w:customStyle="1">
    <w:name w:val="标题 2 字符"/>
    <w:basedOn w:val="909"/>
    <w:link w:val="901"/>
    <w:uiPriority w:val="9"/>
    <w:qFormat/>
    <w:rPr>
      <w:rFonts w:ascii="Arial" w:hAnsi="Arial" w:eastAsia="Arial" w:cs="Arial"/>
      <w:sz w:val="34"/>
    </w:rPr>
  </w:style>
  <w:style w:type="character" w:styleId="913" w:customStyle="1">
    <w:name w:val="标题 3 字符"/>
    <w:basedOn w:val="909"/>
    <w:link w:val="902"/>
    <w:uiPriority w:val="9"/>
    <w:qFormat/>
    <w:rPr>
      <w:rFonts w:ascii="Arial" w:hAnsi="Arial" w:eastAsia="Arial" w:cs="Arial"/>
      <w:sz w:val="30"/>
      <w:szCs w:val="30"/>
    </w:rPr>
  </w:style>
  <w:style w:type="character" w:styleId="914" w:customStyle="1">
    <w:name w:val="标题 4 字符"/>
    <w:basedOn w:val="909"/>
    <w:link w:val="903"/>
    <w:uiPriority w:val="9"/>
    <w:qFormat/>
    <w:rPr>
      <w:rFonts w:ascii="Arial" w:hAnsi="Arial" w:eastAsia="Arial" w:cs="Arial"/>
      <w:b/>
      <w:bCs/>
      <w:sz w:val="26"/>
      <w:szCs w:val="26"/>
    </w:rPr>
  </w:style>
  <w:style w:type="character" w:styleId="915" w:customStyle="1">
    <w:name w:val="标题 5 字符"/>
    <w:basedOn w:val="909"/>
    <w:link w:val="904"/>
    <w:uiPriority w:val="9"/>
    <w:qFormat/>
    <w:rPr>
      <w:rFonts w:ascii="Arial" w:hAnsi="Arial" w:eastAsia="Arial" w:cs="Arial"/>
      <w:b/>
      <w:bCs/>
      <w:sz w:val="24"/>
      <w:szCs w:val="24"/>
    </w:rPr>
  </w:style>
  <w:style w:type="character" w:styleId="916" w:customStyle="1">
    <w:name w:val="标题 6 字符"/>
    <w:basedOn w:val="909"/>
    <w:link w:val="905"/>
    <w:uiPriority w:val="9"/>
    <w:qFormat/>
    <w:rPr>
      <w:rFonts w:ascii="Arial" w:hAnsi="Arial" w:eastAsia="Arial" w:cs="Arial"/>
      <w:b/>
      <w:bCs/>
      <w:sz w:val="22"/>
      <w:szCs w:val="22"/>
    </w:rPr>
  </w:style>
  <w:style w:type="character" w:styleId="917" w:customStyle="1">
    <w:name w:val="标题 7 字符"/>
    <w:basedOn w:val="909"/>
    <w:link w:val="906"/>
    <w:uiPriority w:val="9"/>
    <w:qFormat/>
    <w:rPr>
      <w:rFonts w:ascii="Arial" w:hAnsi="Arial" w:eastAsia="Arial" w:cs="Arial"/>
      <w:b/>
      <w:bCs/>
      <w:i/>
      <w:iCs/>
      <w:sz w:val="22"/>
      <w:szCs w:val="22"/>
    </w:rPr>
  </w:style>
  <w:style w:type="character" w:styleId="918" w:customStyle="1">
    <w:name w:val="标题 8 字符"/>
    <w:basedOn w:val="909"/>
    <w:link w:val="907"/>
    <w:uiPriority w:val="9"/>
    <w:qFormat/>
    <w:rPr>
      <w:rFonts w:ascii="Arial" w:hAnsi="Arial" w:eastAsia="Arial" w:cs="Arial"/>
      <w:i/>
      <w:iCs/>
      <w:sz w:val="22"/>
      <w:szCs w:val="22"/>
    </w:rPr>
  </w:style>
  <w:style w:type="character" w:styleId="919" w:customStyle="1">
    <w:name w:val="标题 9 字符"/>
    <w:basedOn w:val="909"/>
    <w:link w:val="908"/>
    <w:uiPriority w:val="9"/>
    <w:qFormat/>
    <w:rPr>
      <w:rFonts w:ascii="Arial" w:hAnsi="Arial" w:eastAsia="Arial" w:cs="Arial"/>
      <w:i/>
      <w:iCs/>
      <w:sz w:val="21"/>
      <w:szCs w:val="21"/>
    </w:rPr>
  </w:style>
  <w:style w:type="paragraph" w:styleId="920" w:customStyle="1">
    <w:name w:val="目录 711"/>
    <w:next w:val="841"/>
    <w:uiPriority w:val="39"/>
    <w:unhideWhenUsed/>
    <w:qFormat/>
    <w:pPr>
      <w:ind w:left="1701"/>
      <w:spacing w:after="57"/>
    </w:pPr>
    <w:rPr>
      <w:rFonts w:ascii="Times New Roman" w:hAnsi="Times New Roman" w:eastAsia="宋体" w:cs="Times New Roman"/>
      <w:lang w:val="en-US" w:eastAsia="zh-CN" w:bidi="ar-SA"/>
    </w:rPr>
  </w:style>
  <w:style w:type="paragraph" w:styleId="921" w:customStyle="1">
    <w:name w:val="正文缩进11"/>
    <w:basedOn w:val="841"/>
    <w:uiPriority w:val="0"/>
    <w:qFormat/>
    <w:pPr>
      <w:ind w:firstLine="420"/>
    </w:pPr>
  </w:style>
  <w:style w:type="paragraph" w:styleId="922" w:customStyle="1">
    <w:name w:val="题注11"/>
    <w:next w:val="841"/>
    <w:uiPriority w:val="35"/>
    <w:unhideWhenUsed/>
    <w:qFormat/>
    <w:pPr>
      <w:spacing w:line="276" w:lineRule="auto"/>
    </w:pPr>
    <w:rPr>
      <w:rFonts w:ascii="Times New Roman" w:hAnsi="Times New Roman" w:eastAsia="宋体" w:cs="Times New Roman"/>
      <w:b/>
      <w:bCs/>
      <w:color w:val="4f81bd"/>
      <w:sz w:val="18"/>
      <w:szCs w:val="18"/>
      <w:lang w:val="en-US" w:eastAsia="zh-CN" w:bidi="ar-SA"/>
    </w:rPr>
  </w:style>
  <w:style w:type="paragraph" w:styleId="923" w:customStyle="1">
    <w:name w:val="文档结构图1"/>
    <w:basedOn w:val="841"/>
    <w:uiPriority w:val="0"/>
    <w:qFormat/>
    <w:rPr>
      <w:rFonts w:ascii="宋体" w:hAnsi="Calibri"/>
      <w:sz w:val="18"/>
      <w:szCs w:val="18"/>
    </w:rPr>
  </w:style>
  <w:style w:type="paragraph" w:styleId="924" w:customStyle="1">
    <w:name w:val="批注文字11"/>
    <w:basedOn w:val="841"/>
    <w:link w:val="925"/>
    <w:uiPriority w:val="99"/>
    <w:unhideWhenUsed/>
    <w:qFormat/>
  </w:style>
  <w:style w:type="character" w:styleId="925" w:customStyle="1">
    <w:name w:val="批注文字 字符"/>
    <w:basedOn w:val="909"/>
    <w:link w:val="924"/>
    <w:uiPriority w:val="99"/>
    <w:semiHidden/>
    <w:qFormat/>
  </w:style>
  <w:style w:type="paragraph" w:styleId="926" w:customStyle="1">
    <w:name w:val="正文文本112"/>
    <w:basedOn w:val="841"/>
    <w:next w:val="927"/>
    <w:uiPriority w:val="99"/>
    <w:qFormat/>
    <w:pPr>
      <w:spacing w:after="120"/>
    </w:pPr>
    <w:rPr>
      <w:rFonts w:ascii="Calibri" w:hAnsi="Calibri"/>
    </w:rPr>
  </w:style>
  <w:style w:type="paragraph" w:styleId="927" w:customStyle="1">
    <w:name w:val="正文首行缩进111"/>
    <w:basedOn w:val="926"/>
    <w:uiPriority w:val="0"/>
    <w:qFormat/>
    <w:pPr>
      <w:ind w:firstLine="420"/>
    </w:pPr>
    <w:rPr>
      <w:rFonts w:ascii="Times New Roman"/>
    </w:rPr>
  </w:style>
  <w:style w:type="paragraph" w:styleId="928" w:customStyle="1">
    <w:name w:val="正文文本缩进12"/>
    <w:basedOn w:val="841"/>
    <w:next w:val="929"/>
    <w:link w:val="930"/>
    <w:uiPriority w:val="99"/>
    <w:qFormat/>
    <w:pPr>
      <w:ind w:left="420"/>
      <w:spacing w:after="120"/>
    </w:pPr>
    <w:rPr>
      <w:rFonts w:ascii="Calibri" w:hAnsi="Calibri"/>
    </w:rPr>
  </w:style>
  <w:style w:type="paragraph" w:styleId="929" w:customStyle="1">
    <w:name w:val="寄信人地址12"/>
    <w:basedOn w:val="841"/>
    <w:uiPriority w:val="0"/>
    <w:qFormat/>
    <w:rPr>
      <w:rFonts w:ascii="Arial" w:hAnsi="Arial"/>
    </w:rPr>
  </w:style>
  <w:style w:type="character" w:styleId="930" w:customStyle="1">
    <w:name w:val="正文文本缩进 字符"/>
    <w:basedOn w:val="909"/>
    <w:link w:val="928"/>
    <w:uiPriority w:val="99"/>
    <w:qFormat/>
    <w:rPr>
      <w:rFonts w:ascii="Calibri" w:hAnsi="Calibri"/>
    </w:rPr>
  </w:style>
  <w:style w:type="paragraph" w:styleId="931" w:customStyle="1">
    <w:name w:val="文本块111"/>
    <w:basedOn w:val="841"/>
    <w:next w:val="841"/>
    <w:uiPriority w:val="99"/>
    <w:qFormat/>
    <w:pPr>
      <w:ind w:left="256" w:right="6" w:firstLine="624"/>
    </w:pPr>
    <w:rPr>
      <w:rFonts w:eastAsia="仿宋_GB2312"/>
      <w:sz w:val="28"/>
    </w:rPr>
  </w:style>
  <w:style w:type="paragraph" w:styleId="932" w:customStyle="1">
    <w:name w:val="目录 511"/>
    <w:next w:val="841"/>
    <w:uiPriority w:val="39"/>
    <w:unhideWhenUsed/>
    <w:qFormat/>
    <w:pPr>
      <w:ind w:left="1134"/>
      <w:spacing w:after="57"/>
    </w:pPr>
    <w:rPr>
      <w:rFonts w:ascii="Times New Roman" w:hAnsi="Times New Roman" w:eastAsia="宋体" w:cs="Times New Roman"/>
      <w:lang w:val="en-US" w:eastAsia="zh-CN" w:bidi="ar-SA"/>
    </w:rPr>
  </w:style>
  <w:style w:type="paragraph" w:styleId="933" w:customStyle="1">
    <w:name w:val="目录 311"/>
    <w:next w:val="841"/>
    <w:uiPriority w:val="39"/>
    <w:unhideWhenUsed/>
    <w:qFormat/>
    <w:pPr>
      <w:ind w:left="567"/>
      <w:spacing w:after="57"/>
    </w:pPr>
    <w:rPr>
      <w:rFonts w:ascii="Times New Roman" w:hAnsi="Times New Roman" w:eastAsia="宋体" w:cs="Times New Roman"/>
      <w:lang w:val="en-US" w:eastAsia="zh-CN" w:bidi="ar-SA"/>
    </w:rPr>
  </w:style>
  <w:style w:type="paragraph" w:styleId="934" w:customStyle="1">
    <w:name w:val="纯文本11"/>
    <w:basedOn w:val="873"/>
    <w:link w:val="946"/>
    <w:uiPriority w:val="0"/>
    <w:qFormat/>
    <w:rPr>
      <w:rFonts w:ascii="宋体" w:hAnsi="Courier New"/>
    </w:rPr>
  </w:style>
  <w:style w:type="paragraph" w:styleId="935" w:customStyle="1">
    <w:name w:val="文本块1"/>
    <w:basedOn w:val="859"/>
    <w:next w:val="936"/>
    <w:uiPriority w:val="0"/>
    <w:qFormat/>
    <w:pPr>
      <w:ind w:left="256" w:right="6" w:firstLine="624"/>
    </w:pPr>
    <w:rPr>
      <w:rFonts w:eastAsia="仿宋"/>
      <w:sz w:val="28"/>
      <w:szCs w:val="20"/>
    </w:rPr>
  </w:style>
  <w:style w:type="paragraph" w:styleId="936" w:customStyle="1">
    <w:name w:val="标题 41"/>
    <w:basedOn w:val="865"/>
    <w:next w:val="863"/>
    <w:link w:val="944"/>
    <w:uiPriority w:val="0"/>
    <w:qFormat/>
    <w:pPr>
      <w:keepLines/>
      <w:keepNext/>
      <w:spacing w:before="320" w:after="200"/>
      <w:outlineLvl w:val="3"/>
    </w:pPr>
    <w:rPr>
      <w:rFonts w:ascii="Arial" w:hAnsi="Arial"/>
      <w:b/>
      <w:bCs/>
      <w:sz w:val="26"/>
      <w:szCs w:val="26"/>
    </w:rPr>
  </w:style>
  <w:style w:type="paragraph" w:styleId="937" w:customStyle="1">
    <w:name w:val="无间隔1"/>
    <w:uiPriority w:val="0"/>
    <w:qFormat/>
    <w:rPr>
      <w:rFonts w:ascii="Calibri" w:hAnsi="Calibri" w:eastAsia="宋体" w:cs="Times New Roman"/>
      <w:lang w:val="en-US" w:eastAsia="zh-CN" w:bidi="ar-SA"/>
    </w:rPr>
  </w:style>
  <w:style w:type="paragraph" w:styleId="938" w:customStyle="1">
    <w:name w:val="脚注文本1"/>
    <w:basedOn w:val="874"/>
    <w:next w:val="939"/>
    <w:uiPriority w:val="0"/>
    <w:qFormat/>
    <w:rPr>
      <w:rFonts w:eastAsia="Times New Roman"/>
      <w:sz w:val="18"/>
      <w:szCs w:val="18"/>
    </w:rPr>
  </w:style>
  <w:style w:type="paragraph" w:styleId="939" w:customStyle="1">
    <w:name w:val="索引 51"/>
    <w:basedOn w:val="874"/>
    <w:next w:val="874"/>
    <w:uiPriority w:val="0"/>
    <w:qFormat/>
    <w:pPr>
      <w:ind w:left="798"/>
    </w:pPr>
    <w:rPr>
      <w:rFonts w:ascii="Calibri"/>
    </w:rPr>
  </w:style>
  <w:style w:type="paragraph" w:styleId="940" w:customStyle="1">
    <w:name w:val="标题1"/>
    <w:basedOn w:val="865"/>
    <w:next w:val="862"/>
    <w:uiPriority w:val="0"/>
    <w:qFormat/>
    <w:pPr>
      <w:contextualSpacing/>
      <w:spacing w:before="300" w:after="200"/>
    </w:pPr>
    <w:rPr>
      <w:sz w:val="48"/>
      <w:szCs w:val="48"/>
    </w:rPr>
  </w:style>
  <w:style w:type="paragraph" w:styleId="941" w:customStyle="1">
    <w:name w:val="正文文本2"/>
    <w:basedOn w:val="841"/>
    <w:next w:val="841"/>
    <w:uiPriority w:val="0"/>
    <w:qFormat/>
    <w:pPr>
      <w:spacing w:after="120"/>
    </w:pPr>
    <w:rPr>
      <w:rFonts w:ascii="Calibri" w:hAnsi="Calibri"/>
    </w:rPr>
  </w:style>
  <w:style w:type="character" w:styleId="942" w:customStyle="1">
    <w:name w:val="font21"/>
    <w:basedOn w:val="943"/>
    <w:link w:val="873"/>
    <w:uiPriority w:val="0"/>
    <w:qFormat/>
    <w:rPr>
      <w:rFonts w:ascii="宋体" w:hAnsi="宋体" w:eastAsia="宋体"/>
      <w:b/>
      <w:bCs/>
      <w:color w:val="000000"/>
      <w:sz w:val="28"/>
      <w:szCs w:val="28"/>
      <w:u w:val="none"/>
    </w:rPr>
  </w:style>
  <w:style w:type="character" w:styleId="943" w:customStyle="1">
    <w:name w:val="默认段落字体1"/>
    <w:uiPriority w:val="0"/>
    <w:qFormat/>
  </w:style>
  <w:style w:type="character" w:styleId="944" w:customStyle="1">
    <w:name w:val="Heading 4 Char"/>
    <w:basedOn w:val="943"/>
    <w:link w:val="936"/>
    <w:uiPriority w:val="0"/>
    <w:qFormat/>
    <w:rPr>
      <w:rFonts w:ascii="Arial" w:hAnsi="Arial" w:eastAsia="Arial"/>
      <w:b/>
      <w:bCs/>
      <w:sz w:val="26"/>
      <w:szCs w:val="26"/>
    </w:rPr>
  </w:style>
  <w:style w:type="character" w:styleId="945" w:customStyle="1">
    <w:name w:val="NormalCharacter1"/>
    <w:link w:val="874"/>
    <w:uiPriority w:val="0"/>
    <w:qFormat/>
    <w:rPr>
      <w:rFonts w:ascii="宋体" w:hAnsi="Calibri" w:eastAsia="Arial"/>
      <w:sz w:val="24"/>
      <w:szCs w:val="20"/>
    </w:rPr>
  </w:style>
  <w:style w:type="character" w:styleId="946" w:customStyle="1">
    <w:name w:val="纯文本 字符"/>
    <w:basedOn w:val="909"/>
    <w:link w:val="934"/>
    <w:uiPriority w:val="0"/>
    <w:qFormat/>
    <w:rPr>
      <w:rFonts w:ascii="宋体" w:hAnsi="Courier New"/>
      <w:sz w:val="21"/>
      <w:szCs w:val="24"/>
    </w:rPr>
  </w:style>
  <w:style w:type="paragraph" w:styleId="947" w:customStyle="1">
    <w:name w:val="目录 811"/>
    <w:next w:val="841"/>
    <w:uiPriority w:val="39"/>
    <w:unhideWhenUsed/>
    <w:qFormat/>
    <w:pPr>
      <w:ind w:left="1984"/>
      <w:spacing w:after="57"/>
    </w:pPr>
    <w:rPr>
      <w:rFonts w:ascii="Times New Roman" w:hAnsi="Times New Roman" w:eastAsia="宋体" w:cs="Times New Roman"/>
      <w:lang w:val="en-US" w:eastAsia="zh-CN" w:bidi="ar-SA"/>
    </w:rPr>
  </w:style>
  <w:style w:type="paragraph" w:styleId="948" w:customStyle="1">
    <w:name w:val="尾注文本11"/>
    <w:link w:val="949"/>
    <w:uiPriority w:val="99"/>
    <w:unhideWhenUsed/>
    <w:qFormat/>
    <w:rPr>
      <w:rFonts w:ascii="Times New Roman" w:hAnsi="Times New Roman" w:eastAsia="宋体" w:cs="Times New Roman"/>
      <w:lang w:val="en-US" w:eastAsia="zh-CN" w:bidi="ar-SA"/>
    </w:rPr>
  </w:style>
  <w:style w:type="character" w:styleId="949" w:customStyle="1">
    <w:name w:val="尾注文本 字符"/>
    <w:basedOn w:val="909"/>
    <w:link w:val="948"/>
    <w:uiPriority w:val="99"/>
    <w:semiHidden/>
    <w:qFormat/>
  </w:style>
  <w:style w:type="paragraph" w:styleId="950" w:customStyle="1">
    <w:name w:val="页脚11"/>
    <w:link w:val="951"/>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951" w:customStyle="1">
    <w:name w:val="页脚 字符"/>
    <w:basedOn w:val="909"/>
    <w:link w:val="950"/>
    <w:uiPriority w:val="99"/>
    <w:qFormat/>
  </w:style>
  <w:style w:type="paragraph" w:styleId="952" w:customStyle="1">
    <w:name w:val="页眉11"/>
    <w:link w:val="953"/>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953" w:customStyle="1">
    <w:name w:val="页眉 字符"/>
    <w:basedOn w:val="909"/>
    <w:link w:val="952"/>
    <w:uiPriority w:val="99"/>
    <w:qFormat/>
  </w:style>
  <w:style w:type="paragraph" w:styleId="954" w:customStyle="1">
    <w:name w:val="目录 112"/>
    <w:basedOn w:val="841"/>
    <w:next w:val="841"/>
    <w:uiPriority w:val="0"/>
    <w:qFormat/>
    <w:pPr>
      <w:spacing w:before="120" w:after="120"/>
    </w:pPr>
    <w:rPr>
      <w:rFonts w:ascii="Calibri" w:hAnsi="Calibri"/>
      <w:b/>
      <w:bCs/>
      <w:caps/>
    </w:rPr>
  </w:style>
  <w:style w:type="paragraph" w:styleId="955" w:customStyle="1">
    <w:name w:val="目录 411"/>
    <w:next w:val="841"/>
    <w:uiPriority w:val="39"/>
    <w:unhideWhenUsed/>
    <w:qFormat/>
    <w:pPr>
      <w:ind w:left="850"/>
      <w:spacing w:after="57"/>
    </w:pPr>
    <w:rPr>
      <w:rFonts w:ascii="Times New Roman" w:hAnsi="Times New Roman" w:eastAsia="宋体" w:cs="Times New Roman"/>
      <w:lang w:val="en-US" w:eastAsia="zh-CN" w:bidi="ar-SA"/>
    </w:rPr>
  </w:style>
  <w:style w:type="paragraph" w:styleId="956" w:customStyle="1">
    <w:name w:val="索引标题1"/>
    <w:basedOn w:val="841"/>
    <w:next w:val="957"/>
    <w:uiPriority w:val="99"/>
    <w:unhideWhenUsed/>
    <w:qFormat/>
    <w:pPr>
      <w:spacing w:line="500" w:lineRule="exact"/>
    </w:pPr>
    <w:rPr>
      <w:rFonts w:ascii="仿宋_GB2312" w:eastAsia="仿宋_GB2312"/>
      <w:sz w:val="28"/>
    </w:rPr>
  </w:style>
  <w:style w:type="paragraph" w:styleId="957" w:customStyle="1">
    <w:name w:val="索引 11"/>
    <w:basedOn w:val="841"/>
    <w:next w:val="841"/>
    <w:uiPriority w:val="99"/>
    <w:unhideWhenUsed/>
    <w:qFormat/>
    <w:pPr>
      <w:spacing w:line="288" w:lineRule="auto"/>
      <w:suppressLineNumbers/>
    </w:pPr>
    <w:rPr>
      <w:sz w:val="24"/>
    </w:rPr>
  </w:style>
  <w:style w:type="paragraph" w:styleId="958" w:customStyle="1">
    <w:name w:val="副标题11"/>
    <w:link w:val="959"/>
    <w:uiPriority w:val="11"/>
    <w:qFormat/>
    <w:pPr>
      <w:spacing w:before="200" w:after="200"/>
    </w:pPr>
    <w:rPr>
      <w:rFonts w:ascii="Times New Roman" w:hAnsi="Times New Roman" w:eastAsia="宋体" w:cs="Times New Roman"/>
      <w:sz w:val="24"/>
      <w:szCs w:val="24"/>
      <w:lang w:val="en-US" w:eastAsia="zh-CN" w:bidi="ar-SA"/>
    </w:rPr>
  </w:style>
  <w:style w:type="character" w:styleId="959" w:customStyle="1">
    <w:name w:val="副标题 字符"/>
    <w:basedOn w:val="909"/>
    <w:link w:val="958"/>
    <w:uiPriority w:val="11"/>
    <w:qFormat/>
    <w:rPr>
      <w:sz w:val="24"/>
      <w:szCs w:val="24"/>
    </w:rPr>
  </w:style>
  <w:style w:type="paragraph" w:styleId="960" w:customStyle="1">
    <w:name w:val="脚注文本12"/>
    <w:link w:val="961"/>
    <w:uiPriority w:val="99"/>
    <w:unhideWhenUsed/>
    <w:qFormat/>
    <w:pPr>
      <w:spacing w:after="40"/>
    </w:pPr>
    <w:rPr>
      <w:rFonts w:ascii="Times New Roman" w:hAnsi="Times New Roman" w:eastAsia="宋体" w:cs="Times New Roman"/>
      <w:sz w:val="18"/>
      <w:lang w:val="en-US" w:eastAsia="zh-CN" w:bidi="ar-SA"/>
    </w:rPr>
  </w:style>
  <w:style w:type="character" w:styleId="961" w:customStyle="1">
    <w:name w:val="脚注文本 字符"/>
    <w:basedOn w:val="909"/>
    <w:link w:val="960"/>
    <w:uiPriority w:val="99"/>
    <w:semiHidden/>
    <w:qFormat/>
    <w:rPr>
      <w:sz w:val="18"/>
    </w:rPr>
  </w:style>
  <w:style w:type="paragraph" w:styleId="962" w:customStyle="1">
    <w:name w:val="目录 611"/>
    <w:next w:val="841"/>
    <w:uiPriority w:val="39"/>
    <w:unhideWhenUsed/>
    <w:qFormat/>
    <w:pPr>
      <w:ind w:left="1417"/>
      <w:spacing w:after="57"/>
    </w:pPr>
    <w:rPr>
      <w:rFonts w:ascii="Times New Roman" w:hAnsi="Times New Roman" w:eastAsia="宋体" w:cs="Times New Roman"/>
      <w:lang w:val="en-US" w:eastAsia="zh-CN" w:bidi="ar-SA"/>
    </w:rPr>
  </w:style>
  <w:style w:type="paragraph" w:styleId="963" w:customStyle="1">
    <w:name w:val="图表目录11"/>
    <w:next w:val="841"/>
    <w:uiPriority w:val="99"/>
    <w:unhideWhenUsed/>
    <w:qFormat/>
    <w:rPr>
      <w:rFonts w:ascii="Times New Roman" w:hAnsi="Times New Roman" w:eastAsia="宋体" w:cs="Times New Roman"/>
      <w:lang w:val="en-US" w:eastAsia="zh-CN" w:bidi="ar-SA"/>
    </w:rPr>
  </w:style>
  <w:style w:type="paragraph" w:styleId="964" w:customStyle="1">
    <w:name w:val="目录 211"/>
    <w:next w:val="841"/>
    <w:uiPriority w:val="39"/>
    <w:unhideWhenUsed/>
    <w:qFormat/>
    <w:pPr>
      <w:ind w:left="283"/>
      <w:spacing w:after="57"/>
    </w:pPr>
    <w:rPr>
      <w:rFonts w:ascii="Times New Roman" w:hAnsi="Times New Roman" w:eastAsia="宋体" w:cs="Times New Roman"/>
      <w:lang w:val="en-US" w:eastAsia="zh-CN" w:bidi="ar-SA"/>
    </w:rPr>
  </w:style>
  <w:style w:type="paragraph" w:styleId="965" w:customStyle="1">
    <w:name w:val="目录 911"/>
    <w:next w:val="841"/>
    <w:uiPriority w:val="39"/>
    <w:unhideWhenUsed/>
    <w:qFormat/>
    <w:pPr>
      <w:ind w:left="2268"/>
      <w:spacing w:after="57"/>
    </w:pPr>
    <w:rPr>
      <w:rFonts w:ascii="Times New Roman" w:hAnsi="Times New Roman" w:eastAsia="宋体" w:cs="Times New Roman"/>
      <w:lang w:val="en-US" w:eastAsia="zh-CN" w:bidi="ar-SA"/>
    </w:rPr>
  </w:style>
  <w:style w:type="paragraph" w:styleId="966" w:customStyle="1">
    <w:name w:val="普通(网站)11"/>
    <w:basedOn w:val="841"/>
    <w:uiPriority w:val="99"/>
    <w:unhideWhenUsed/>
    <w:qFormat/>
    <w:pPr>
      <w:spacing w:before="100" w:beforeAutospacing="1" w:after="100" w:afterAutospacing="1"/>
    </w:pPr>
    <w:rPr>
      <w:sz w:val="24"/>
    </w:rPr>
  </w:style>
  <w:style w:type="paragraph" w:styleId="967" w:customStyle="1">
    <w:name w:val="标题2"/>
    <w:link w:val="968"/>
    <w:uiPriority w:val="10"/>
    <w:qFormat/>
    <w:pPr>
      <w:contextualSpacing/>
      <w:spacing w:before="300" w:after="200"/>
    </w:pPr>
    <w:rPr>
      <w:rFonts w:ascii="Times New Roman" w:hAnsi="Times New Roman" w:eastAsia="宋体" w:cs="Times New Roman"/>
      <w:sz w:val="48"/>
      <w:szCs w:val="48"/>
      <w:lang w:val="en-US" w:eastAsia="zh-CN" w:bidi="ar-SA"/>
    </w:rPr>
  </w:style>
  <w:style w:type="character" w:styleId="968" w:customStyle="1">
    <w:name w:val="标题 字符"/>
    <w:basedOn w:val="909"/>
    <w:link w:val="967"/>
    <w:uiPriority w:val="10"/>
    <w:qFormat/>
    <w:rPr>
      <w:sz w:val="48"/>
      <w:szCs w:val="48"/>
    </w:rPr>
  </w:style>
  <w:style w:type="paragraph" w:styleId="969" w:customStyle="1">
    <w:name w:val="正文首行缩进 212"/>
    <w:basedOn w:val="928"/>
    <w:next w:val="926"/>
    <w:uiPriority w:val="0"/>
    <w:qFormat/>
    <w:pPr>
      <w:ind w:firstLine="420"/>
      <w:spacing w:line="360" w:lineRule="auto"/>
    </w:pPr>
    <w:rPr>
      <w:color w:val="000000"/>
    </w:rPr>
  </w:style>
  <w:style w:type="table" w:styleId="970" w:customStyle="1">
    <w:name w:val="网格型11"/>
    <w:uiPriority w:val="59"/>
    <w:qFormat/>
    <w:tblPr>
      <w:tblCellMar>
        <w:left w:w="0" w:type="dxa"/>
        <w:top w:w="0" w:type="dxa"/>
        <w:right w:w="0" w:type="dxa"/>
        <w:bottom w:w="0" w:type="dxa"/>
      </w:tblCellMar>
    </w:tblPr>
  </w:style>
  <w:style w:type="character" w:styleId="971" w:customStyle="1">
    <w:name w:val="尾注引用11"/>
    <w:uiPriority w:val="99"/>
    <w:unhideWhenUsed/>
    <w:qFormat/>
    <w:rPr>
      <w:vertAlign w:val="superscript"/>
    </w:rPr>
  </w:style>
  <w:style w:type="character" w:styleId="972" w:customStyle="1">
    <w:name w:val="已访问的超链接11"/>
    <w:basedOn w:val="909"/>
    <w:uiPriority w:val="99"/>
    <w:unhideWhenUsed/>
    <w:qFormat/>
    <w:rPr>
      <w:color w:val="800080"/>
      <w:u w:val="single"/>
    </w:rPr>
  </w:style>
  <w:style w:type="character" w:styleId="973" w:customStyle="1">
    <w:name w:val="超链接11"/>
    <w:uiPriority w:val="99"/>
    <w:unhideWhenUsed/>
    <w:qFormat/>
    <w:rPr>
      <w:color w:val="0000ff"/>
      <w:u w:val="single"/>
    </w:rPr>
  </w:style>
  <w:style w:type="character" w:styleId="974" w:customStyle="1">
    <w:name w:val="脚注引用11"/>
    <w:uiPriority w:val="99"/>
    <w:unhideWhenUsed/>
    <w:qFormat/>
    <w:rPr>
      <w:vertAlign w:val="superscript"/>
    </w:rPr>
  </w:style>
  <w:style w:type="paragraph" w:styleId="975" w:customStyle="1">
    <w:name w:val="正文缩进1"/>
    <w:basedOn w:val="873"/>
    <w:uiPriority w:val="0"/>
    <w:qFormat/>
    <w:pPr>
      <w:ind w:firstLine="420"/>
    </w:pPr>
  </w:style>
  <w:style w:type="character" w:styleId="976" w:customStyle="1">
    <w:name w:val="Quote Char"/>
    <w:uiPriority w:val="29"/>
    <w:qFormat/>
    <w:rPr>
      <w:i/>
    </w:rPr>
  </w:style>
  <w:style w:type="character" w:styleId="977" w:customStyle="1">
    <w:name w:val="Intense Quote Char"/>
    <w:uiPriority w:val="30"/>
    <w:qFormat/>
    <w:rPr>
      <w:i/>
    </w:rPr>
  </w:style>
  <w:style w:type="table" w:styleId="978" w:customStyle="1">
    <w:name w:val="Plain Table 1"/>
    <w:basedOn w:val="910"/>
    <w:uiPriority w:val="59"/>
    <w:qFormat/>
    <w:tblPr>
      <w:tblCellMar>
        <w:left w:w="0" w:type="dxa"/>
        <w:top w:w="0" w:type="dxa"/>
        <w:right w:w="0" w:type="dxa"/>
        <w:bottom w:w="0" w:type="dxa"/>
      </w:tblCellMar>
    </w:tblPr>
  </w:style>
  <w:style w:type="table" w:styleId="979" w:customStyle="1">
    <w:name w:val="Plain Table 2"/>
    <w:basedOn w:val="910"/>
    <w:uiPriority w:val="59"/>
    <w:qFormat/>
    <w:tblPr>
      <w:tblCellMar>
        <w:left w:w="0" w:type="dxa"/>
        <w:top w:w="0" w:type="dxa"/>
        <w:right w:w="0" w:type="dxa"/>
        <w:bottom w:w="0" w:type="dxa"/>
      </w:tblCellMar>
    </w:tblPr>
  </w:style>
  <w:style w:type="table" w:styleId="980" w:customStyle="1">
    <w:name w:val="Plain Table 3"/>
    <w:basedOn w:val="910"/>
    <w:uiPriority w:val="99"/>
    <w:qFormat/>
    <w:tblPr>
      <w:tblCellMar>
        <w:left w:w="0" w:type="dxa"/>
        <w:top w:w="0" w:type="dxa"/>
        <w:right w:w="0" w:type="dxa"/>
        <w:bottom w:w="0" w:type="dxa"/>
      </w:tblCellMar>
    </w:tblPr>
  </w:style>
  <w:style w:type="table" w:styleId="981" w:customStyle="1">
    <w:name w:val="Plain Table 4"/>
    <w:basedOn w:val="910"/>
    <w:uiPriority w:val="99"/>
    <w:qFormat/>
    <w:tblPr>
      <w:tblCellMar>
        <w:left w:w="0" w:type="dxa"/>
        <w:top w:w="0" w:type="dxa"/>
        <w:right w:w="0" w:type="dxa"/>
        <w:bottom w:w="0" w:type="dxa"/>
      </w:tblCellMar>
    </w:tblPr>
  </w:style>
  <w:style w:type="table" w:styleId="982" w:customStyle="1">
    <w:name w:val="Plain Table 5"/>
    <w:basedOn w:val="910"/>
    <w:uiPriority w:val="99"/>
    <w:qFormat/>
    <w:tblPr>
      <w:tblCellMar>
        <w:left w:w="0" w:type="dxa"/>
        <w:top w:w="0" w:type="dxa"/>
        <w:right w:w="0" w:type="dxa"/>
        <w:bottom w:w="0" w:type="dxa"/>
      </w:tblCellMar>
    </w:tblPr>
  </w:style>
  <w:style w:type="table" w:styleId="983" w:customStyle="1">
    <w:name w:val="Grid Table 1 Light"/>
    <w:basedOn w:val="910"/>
    <w:uiPriority w:val="99"/>
    <w:qFormat/>
    <w:tblPr>
      <w:tblCellMar>
        <w:left w:w="0" w:type="dxa"/>
        <w:top w:w="0" w:type="dxa"/>
        <w:right w:w="0" w:type="dxa"/>
        <w:bottom w:w="0" w:type="dxa"/>
      </w:tblCellMar>
    </w:tblPr>
  </w:style>
  <w:style w:type="table" w:styleId="984" w:customStyle="1">
    <w:name w:val="Grid Table 2"/>
    <w:basedOn w:val="910"/>
    <w:uiPriority w:val="99"/>
    <w:qFormat/>
    <w:tblPr>
      <w:tblCellMar>
        <w:left w:w="0" w:type="dxa"/>
        <w:top w:w="0" w:type="dxa"/>
        <w:right w:w="0" w:type="dxa"/>
        <w:bottom w:w="0" w:type="dxa"/>
      </w:tblCellMar>
    </w:tblPr>
  </w:style>
  <w:style w:type="table" w:styleId="985" w:customStyle="1">
    <w:name w:val="Grid Table 3"/>
    <w:basedOn w:val="910"/>
    <w:uiPriority w:val="99"/>
    <w:qFormat/>
    <w:tblPr>
      <w:tblCellMar>
        <w:left w:w="0" w:type="dxa"/>
        <w:top w:w="0" w:type="dxa"/>
        <w:right w:w="0" w:type="dxa"/>
        <w:bottom w:w="0" w:type="dxa"/>
      </w:tblCellMar>
    </w:tblPr>
  </w:style>
  <w:style w:type="table" w:styleId="986" w:customStyle="1">
    <w:name w:val="Grid Table 4"/>
    <w:basedOn w:val="910"/>
    <w:uiPriority w:val="59"/>
    <w:qFormat/>
    <w:tblPr>
      <w:tblCellMar>
        <w:left w:w="0" w:type="dxa"/>
        <w:top w:w="0" w:type="dxa"/>
        <w:right w:w="0" w:type="dxa"/>
        <w:bottom w:w="0" w:type="dxa"/>
      </w:tblCellMar>
    </w:tblPr>
  </w:style>
  <w:style w:type="table" w:styleId="987" w:customStyle="1">
    <w:name w:val="Grid Table 5 Dark"/>
    <w:basedOn w:val="910"/>
    <w:uiPriority w:val="99"/>
    <w:qFormat/>
    <w:tblPr>
      <w:tblCellMar>
        <w:left w:w="0" w:type="dxa"/>
        <w:top w:w="0" w:type="dxa"/>
        <w:right w:w="0" w:type="dxa"/>
        <w:bottom w:w="0" w:type="dxa"/>
      </w:tblCellMar>
    </w:tblPr>
  </w:style>
  <w:style w:type="table" w:styleId="988" w:customStyle="1">
    <w:name w:val="Grid Table 6 Colorful"/>
    <w:basedOn w:val="910"/>
    <w:uiPriority w:val="99"/>
    <w:qFormat/>
    <w:tblPr>
      <w:tblCellMar>
        <w:left w:w="0" w:type="dxa"/>
        <w:top w:w="0" w:type="dxa"/>
        <w:right w:w="0" w:type="dxa"/>
        <w:bottom w:w="0" w:type="dxa"/>
      </w:tblCellMar>
    </w:tblPr>
  </w:style>
  <w:style w:type="table" w:styleId="989" w:customStyle="1">
    <w:name w:val="Grid Table 7 Colorful"/>
    <w:basedOn w:val="910"/>
    <w:uiPriority w:val="99"/>
    <w:qFormat/>
    <w:tblPr>
      <w:tblCellMar>
        <w:left w:w="0" w:type="dxa"/>
        <w:top w:w="0" w:type="dxa"/>
        <w:right w:w="0" w:type="dxa"/>
        <w:bottom w:w="0" w:type="dxa"/>
      </w:tblCellMar>
    </w:tblPr>
  </w:style>
  <w:style w:type="table" w:styleId="990" w:customStyle="1">
    <w:name w:val="List Table 1 Light"/>
    <w:basedOn w:val="910"/>
    <w:uiPriority w:val="99"/>
    <w:qFormat/>
    <w:tblPr>
      <w:tblCellMar>
        <w:left w:w="0" w:type="dxa"/>
        <w:top w:w="0" w:type="dxa"/>
        <w:right w:w="0" w:type="dxa"/>
        <w:bottom w:w="0" w:type="dxa"/>
      </w:tblCellMar>
    </w:tblPr>
  </w:style>
  <w:style w:type="table" w:styleId="991" w:customStyle="1">
    <w:name w:val="List Table 2"/>
    <w:basedOn w:val="910"/>
    <w:uiPriority w:val="99"/>
    <w:qFormat/>
    <w:tblPr>
      <w:tblCellMar>
        <w:left w:w="0" w:type="dxa"/>
        <w:top w:w="0" w:type="dxa"/>
        <w:right w:w="0" w:type="dxa"/>
        <w:bottom w:w="0" w:type="dxa"/>
      </w:tblCellMar>
    </w:tblPr>
  </w:style>
  <w:style w:type="table" w:styleId="992" w:customStyle="1">
    <w:name w:val="List Table 3"/>
    <w:basedOn w:val="910"/>
    <w:uiPriority w:val="99"/>
    <w:qFormat/>
    <w:tblPr>
      <w:tblCellMar>
        <w:left w:w="0" w:type="dxa"/>
        <w:top w:w="0" w:type="dxa"/>
        <w:right w:w="0" w:type="dxa"/>
        <w:bottom w:w="0" w:type="dxa"/>
      </w:tblCellMar>
    </w:tblPr>
  </w:style>
  <w:style w:type="table" w:styleId="993" w:customStyle="1">
    <w:name w:val="List Table 4"/>
    <w:basedOn w:val="910"/>
    <w:uiPriority w:val="99"/>
    <w:qFormat/>
    <w:tblPr>
      <w:tblCellMar>
        <w:left w:w="0" w:type="dxa"/>
        <w:top w:w="0" w:type="dxa"/>
        <w:right w:w="0" w:type="dxa"/>
        <w:bottom w:w="0" w:type="dxa"/>
      </w:tblCellMar>
    </w:tblPr>
  </w:style>
  <w:style w:type="table" w:styleId="994" w:customStyle="1">
    <w:name w:val="List Table 5 Dark"/>
    <w:basedOn w:val="910"/>
    <w:uiPriority w:val="99"/>
    <w:qFormat/>
    <w:tblPr>
      <w:tblCellMar>
        <w:left w:w="0" w:type="dxa"/>
        <w:top w:w="0" w:type="dxa"/>
        <w:right w:w="0" w:type="dxa"/>
        <w:bottom w:w="0" w:type="dxa"/>
      </w:tblCellMar>
    </w:tblPr>
  </w:style>
  <w:style w:type="table" w:styleId="995" w:customStyle="1">
    <w:name w:val="List Table 6 Colorful"/>
    <w:basedOn w:val="910"/>
    <w:uiPriority w:val="99"/>
    <w:qFormat/>
    <w:tblPr>
      <w:tblCellMar>
        <w:left w:w="0" w:type="dxa"/>
        <w:top w:w="0" w:type="dxa"/>
        <w:right w:w="0" w:type="dxa"/>
        <w:bottom w:w="0" w:type="dxa"/>
      </w:tblCellMar>
    </w:tblPr>
  </w:style>
  <w:style w:type="table" w:styleId="996" w:customStyle="1">
    <w:name w:val="List Table 7 Colorful"/>
    <w:basedOn w:val="910"/>
    <w:uiPriority w:val="99"/>
    <w:qFormat/>
    <w:tblPr>
      <w:tblCellMar>
        <w:left w:w="0" w:type="dxa"/>
        <w:top w:w="0" w:type="dxa"/>
        <w:right w:w="0" w:type="dxa"/>
        <w:bottom w:w="0" w:type="dxa"/>
      </w:tblCellMar>
    </w:tblPr>
  </w:style>
  <w:style w:type="paragraph" w:styleId="997" w:customStyle="1">
    <w:name w:val="TOC 标题1"/>
    <w:uiPriority w:val="39"/>
    <w:unhideWhenUsed/>
    <w:qFormat/>
    <w:rPr>
      <w:rFonts w:ascii="Times New Roman" w:hAnsi="Times New Roman" w:eastAsia="宋体" w:cs="Times New Roman"/>
      <w:lang w:val="en-US" w:eastAsia="zh-CN" w:bidi="ar-SA"/>
    </w:rPr>
  </w:style>
  <w:style w:type="paragraph" w:styleId="998" w:customStyle="1">
    <w:name w:val="标题 11"/>
    <w:basedOn w:val="873"/>
    <w:next w:val="873"/>
    <w:link w:val="999"/>
    <w:uiPriority w:val="0"/>
    <w:qFormat/>
    <w:pPr>
      <w:jc w:val="center"/>
      <w:keepLines/>
      <w:keepNext/>
      <w:spacing w:line="578" w:lineRule="auto"/>
      <w:outlineLvl w:val="0"/>
    </w:pPr>
    <w:rPr>
      <w:rFonts w:eastAsia="新宋体"/>
      <w:b/>
      <w:bCs/>
      <w:sz w:val="30"/>
      <w:szCs w:val="44"/>
    </w:rPr>
  </w:style>
  <w:style w:type="character" w:styleId="999" w:customStyle="1">
    <w:name w:val="标题 1 Char"/>
    <w:basedOn w:val="943"/>
    <w:link w:val="998"/>
    <w:uiPriority w:val="0"/>
    <w:qFormat/>
    <w:rPr>
      <w:rFonts w:ascii="Times New Roman" w:hAnsi="Times New Roman" w:eastAsia="新宋体"/>
      <w:b/>
      <w:bCs/>
      <w:sz w:val="30"/>
      <w:szCs w:val="44"/>
    </w:rPr>
  </w:style>
  <w:style w:type="character" w:styleId="1000" w:customStyle="1">
    <w:name w:val="标题 2 Char"/>
    <w:basedOn w:val="943"/>
    <w:link w:val="875"/>
    <w:uiPriority w:val="0"/>
    <w:qFormat/>
    <w:rPr>
      <w:rFonts w:ascii="Calibri Light" w:hAnsi="Calibri Light" w:eastAsia="Arial"/>
      <w:b/>
      <w:bCs/>
      <w:sz w:val="32"/>
      <w:szCs w:val="32"/>
    </w:rPr>
  </w:style>
  <w:style w:type="paragraph" w:styleId="1001" w:customStyle="1">
    <w:name w:val="标题 31"/>
    <w:basedOn w:val="873"/>
    <w:next w:val="873"/>
    <w:link w:val="1002"/>
    <w:uiPriority w:val="0"/>
    <w:qFormat/>
    <w:pPr>
      <w:keepLines/>
      <w:keepNext/>
      <w:spacing w:before="260" w:after="260" w:line="416" w:lineRule="auto"/>
      <w:outlineLvl w:val="2"/>
    </w:pPr>
    <w:rPr>
      <w:b/>
      <w:bCs/>
      <w:sz w:val="32"/>
      <w:szCs w:val="32"/>
    </w:rPr>
  </w:style>
  <w:style w:type="character" w:styleId="1002" w:customStyle="1">
    <w:name w:val="标题 3 Char"/>
    <w:basedOn w:val="943"/>
    <w:link w:val="1001"/>
    <w:uiPriority w:val="0"/>
    <w:qFormat/>
    <w:rPr>
      <w:rFonts w:ascii="Times New Roman" w:hAnsi="Times New Roman" w:eastAsia="宋体"/>
      <w:b/>
      <w:bCs/>
      <w:sz w:val="32"/>
      <w:szCs w:val="32"/>
    </w:rPr>
  </w:style>
  <w:style w:type="paragraph" w:styleId="1003" w:customStyle="1">
    <w:name w:val="标题 51"/>
    <w:basedOn w:val="873"/>
    <w:next w:val="873"/>
    <w:link w:val="1004"/>
    <w:uiPriority w:val="0"/>
    <w:qFormat/>
    <w:pPr>
      <w:keepLines/>
      <w:keepNext/>
      <w:spacing w:before="320" w:after="200"/>
      <w:outlineLvl w:val="4"/>
    </w:pPr>
    <w:rPr>
      <w:rFonts w:ascii="Arial" w:hAnsi="Arial" w:eastAsia="Arial"/>
      <w:b/>
      <w:bCs/>
      <w:sz w:val="24"/>
    </w:rPr>
  </w:style>
  <w:style w:type="character" w:styleId="1004" w:customStyle="1">
    <w:name w:val="Heading 5 Char"/>
    <w:basedOn w:val="943"/>
    <w:link w:val="1003"/>
    <w:uiPriority w:val="0"/>
    <w:qFormat/>
    <w:rPr>
      <w:rFonts w:ascii="Arial" w:hAnsi="Arial" w:eastAsia="Arial"/>
      <w:b/>
      <w:bCs/>
      <w:sz w:val="24"/>
      <w:szCs w:val="24"/>
    </w:rPr>
  </w:style>
  <w:style w:type="paragraph" w:styleId="1005" w:customStyle="1">
    <w:name w:val="标题 61"/>
    <w:basedOn w:val="873"/>
    <w:next w:val="873"/>
    <w:link w:val="1006"/>
    <w:uiPriority w:val="0"/>
    <w:qFormat/>
    <w:pPr>
      <w:keepLines/>
      <w:keepNext/>
      <w:spacing w:before="320" w:after="200"/>
      <w:outlineLvl w:val="5"/>
    </w:pPr>
    <w:rPr>
      <w:rFonts w:ascii="Arial" w:hAnsi="Arial" w:eastAsia="Arial"/>
      <w:b/>
      <w:bCs/>
      <w:sz w:val="22"/>
      <w:szCs w:val="22"/>
    </w:rPr>
  </w:style>
  <w:style w:type="character" w:styleId="1006" w:customStyle="1">
    <w:name w:val="Heading 6 Char"/>
    <w:basedOn w:val="943"/>
    <w:link w:val="1005"/>
    <w:uiPriority w:val="0"/>
    <w:qFormat/>
    <w:rPr>
      <w:rFonts w:ascii="Arial" w:hAnsi="Arial" w:eastAsia="Arial"/>
      <w:b/>
      <w:bCs/>
      <w:sz w:val="22"/>
      <w:szCs w:val="22"/>
    </w:rPr>
  </w:style>
  <w:style w:type="paragraph" w:styleId="1007" w:customStyle="1">
    <w:name w:val="标题 71"/>
    <w:basedOn w:val="873"/>
    <w:next w:val="873"/>
    <w:link w:val="1008"/>
    <w:uiPriority w:val="0"/>
    <w:qFormat/>
    <w:pPr>
      <w:keepLines/>
      <w:keepNext/>
      <w:spacing w:before="320" w:after="200"/>
      <w:outlineLvl w:val="6"/>
    </w:pPr>
    <w:rPr>
      <w:rFonts w:ascii="Arial" w:hAnsi="Arial" w:eastAsia="Arial"/>
      <w:b/>
      <w:bCs/>
      <w:i/>
      <w:iCs/>
      <w:sz w:val="22"/>
      <w:szCs w:val="22"/>
    </w:rPr>
  </w:style>
  <w:style w:type="character" w:styleId="1008" w:customStyle="1">
    <w:name w:val="Heading 7 Char"/>
    <w:basedOn w:val="943"/>
    <w:link w:val="1007"/>
    <w:uiPriority w:val="0"/>
    <w:qFormat/>
    <w:rPr>
      <w:rFonts w:ascii="Arial" w:hAnsi="Arial" w:eastAsia="Arial"/>
      <w:b/>
      <w:bCs/>
      <w:i/>
      <w:iCs/>
      <w:sz w:val="22"/>
      <w:szCs w:val="22"/>
    </w:rPr>
  </w:style>
  <w:style w:type="paragraph" w:styleId="1009" w:customStyle="1">
    <w:name w:val="标题 81"/>
    <w:basedOn w:val="873"/>
    <w:next w:val="873"/>
    <w:link w:val="1010"/>
    <w:uiPriority w:val="0"/>
    <w:qFormat/>
    <w:pPr>
      <w:keepLines/>
      <w:keepNext/>
      <w:spacing w:before="320" w:after="200"/>
      <w:outlineLvl w:val="7"/>
    </w:pPr>
    <w:rPr>
      <w:rFonts w:ascii="Arial" w:hAnsi="Arial" w:eastAsia="Arial"/>
      <w:i/>
      <w:iCs/>
      <w:sz w:val="22"/>
      <w:szCs w:val="22"/>
    </w:rPr>
  </w:style>
  <w:style w:type="character" w:styleId="1010" w:customStyle="1">
    <w:name w:val="Heading 8 Char"/>
    <w:basedOn w:val="943"/>
    <w:link w:val="1009"/>
    <w:uiPriority w:val="0"/>
    <w:qFormat/>
    <w:rPr>
      <w:rFonts w:ascii="Arial" w:hAnsi="Arial" w:eastAsia="Arial"/>
      <w:i/>
      <w:iCs/>
      <w:sz w:val="22"/>
      <w:szCs w:val="22"/>
    </w:rPr>
  </w:style>
  <w:style w:type="paragraph" w:styleId="1011" w:customStyle="1">
    <w:name w:val="标题 91"/>
    <w:basedOn w:val="873"/>
    <w:next w:val="873"/>
    <w:link w:val="1012"/>
    <w:uiPriority w:val="0"/>
    <w:qFormat/>
    <w:pPr>
      <w:keepLines/>
      <w:keepNext/>
      <w:spacing w:before="320" w:after="200"/>
      <w:outlineLvl w:val="8"/>
    </w:pPr>
    <w:rPr>
      <w:rFonts w:ascii="Arial" w:hAnsi="Arial" w:eastAsia="Arial"/>
      <w:i/>
      <w:iCs/>
      <w:szCs w:val="21"/>
    </w:rPr>
  </w:style>
  <w:style w:type="character" w:styleId="1012" w:customStyle="1">
    <w:name w:val="Heading 9 Char"/>
    <w:basedOn w:val="943"/>
    <w:link w:val="1011"/>
    <w:uiPriority w:val="0"/>
    <w:qFormat/>
    <w:rPr>
      <w:rFonts w:ascii="Arial" w:hAnsi="Arial" w:eastAsia="Arial"/>
      <w:i/>
      <w:iCs/>
      <w:sz w:val="21"/>
      <w:szCs w:val="21"/>
    </w:rPr>
  </w:style>
  <w:style w:type="table" w:styleId="1013" w:customStyle="1">
    <w:name w:val="普通表格1"/>
    <w:uiPriority w:val="0"/>
    <w:qFormat/>
    <w:tblPr>
      <w:tblCellMar>
        <w:left w:w="0" w:type="dxa"/>
        <w:top w:w="0" w:type="dxa"/>
        <w:right w:w="0" w:type="dxa"/>
        <w:bottom w:w="0" w:type="dxa"/>
      </w:tblCellMar>
    </w:tblPr>
  </w:style>
  <w:style w:type="paragraph" w:styleId="1014" w:customStyle="1">
    <w:name w:val="目录 71"/>
    <w:basedOn w:val="873"/>
    <w:next w:val="873"/>
    <w:uiPriority w:val="0"/>
    <w:qFormat/>
    <w:pPr>
      <w:ind w:left="1701"/>
      <w:spacing w:after="57"/>
    </w:pPr>
  </w:style>
  <w:style w:type="paragraph" w:styleId="1015" w:customStyle="1">
    <w:name w:val="题注1"/>
    <w:basedOn w:val="873"/>
    <w:next w:val="873"/>
    <w:uiPriority w:val="0"/>
    <w:qFormat/>
    <w:pPr>
      <w:spacing w:line="276" w:lineRule="auto"/>
    </w:pPr>
    <w:rPr>
      <w:b/>
      <w:bCs/>
      <w:color w:val="5b9bd5"/>
      <w:sz w:val="18"/>
      <w:szCs w:val="18"/>
    </w:rPr>
  </w:style>
  <w:style w:type="paragraph" w:styleId="1016" w:customStyle="1">
    <w:name w:val="索引 511"/>
    <w:basedOn w:val="873"/>
    <w:next w:val="873"/>
    <w:uiPriority w:val="0"/>
    <w:qFormat/>
    <w:pPr>
      <w:ind w:left="798"/>
      <w:jc w:val="left"/>
    </w:pPr>
    <w:rPr>
      <w:rFonts w:ascii="Calibri" w:hAnsi="Calibri"/>
    </w:rPr>
  </w:style>
  <w:style w:type="paragraph" w:styleId="1017" w:customStyle="1">
    <w:name w:val="批注文字1"/>
    <w:basedOn w:val="873"/>
    <w:link w:val="1018"/>
    <w:uiPriority w:val="0"/>
    <w:qFormat/>
    <w:pPr>
      <w:jc w:val="left"/>
    </w:pPr>
  </w:style>
  <w:style w:type="character" w:styleId="1018" w:customStyle="1">
    <w:name w:val="批注文字 Char"/>
    <w:basedOn w:val="943"/>
    <w:link w:val="1017"/>
    <w:uiPriority w:val="0"/>
    <w:qFormat/>
    <w:rPr>
      <w:rFonts w:ascii="Times New Roman" w:hAnsi="Times New Roman" w:eastAsia="宋体"/>
      <w:sz w:val="21"/>
      <w:szCs w:val="24"/>
    </w:rPr>
  </w:style>
  <w:style w:type="paragraph" w:styleId="1019" w:customStyle="1">
    <w:name w:val="正文文本111"/>
    <w:basedOn w:val="873"/>
    <w:next w:val="1020"/>
    <w:link w:val="1021"/>
    <w:uiPriority w:val="0"/>
    <w:qFormat/>
    <w:pPr>
      <w:spacing w:after="120"/>
    </w:pPr>
    <w:rPr>
      <w:rFonts w:ascii="Calibri" w:hAnsi="Calibri"/>
    </w:rPr>
  </w:style>
  <w:style w:type="paragraph" w:styleId="1020" w:customStyle="1">
    <w:name w:val="正文49"/>
    <w:uiPriority w:val="0"/>
    <w:qFormat/>
    <w:pPr>
      <w:jc w:val="both"/>
      <w:widowControl w:val="off"/>
    </w:pPr>
    <w:rPr>
      <w:rFonts w:ascii="Calibri" w:hAnsi="Calibri" w:eastAsia="宋体" w:cs="Times New Roman"/>
      <w:sz w:val="21"/>
      <w:szCs w:val="22"/>
      <w:lang w:val="en-US" w:eastAsia="zh-CN" w:bidi="ar-SA"/>
    </w:rPr>
  </w:style>
  <w:style w:type="character" w:styleId="1021" w:customStyle="1">
    <w:name w:val="正文文本 Char"/>
    <w:basedOn w:val="943"/>
    <w:link w:val="1019"/>
    <w:uiPriority w:val="0"/>
    <w:qFormat/>
    <w:rPr>
      <w:rFonts w:ascii="Calibri" w:hAnsi="Calibri" w:eastAsia="宋体"/>
      <w:sz w:val="21"/>
      <w:szCs w:val="24"/>
    </w:rPr>
  </w:style>
  <w:style w:type="paragraph" w:styleId="1022" w:customStyle="1">
    <w:name w:val="索引 411"/>
    <w:basedOn w:val="873"/>
    <w:next w:val="873"/>
    <w:uiPriority w:val="0"/>
    <w:qFormat/>
    <w:pPr>
      <w:ind w:left="600"/>
    </w:pPr>
    <w:rPr>
      <w:rFonts w:ascii="Calibri" w:hAnsi="Calibri"/>
    </w:rPr>
  </w:style>
  <w:style w:type="paragraph" w:styleId="1023" w:customStyle="1">
    <w:name w:val="目录 51"/>
    <w:basedOn w:val="873"/>
    <w:next w:val="873"/>
    <w:uiPriority w:val="0"/>
    <w:qFormat/>
    <w:pPr>
      <w:ind w:left="1134"/>
      <w:spacing w:after="57"/>
    </w:pPr>
  </w:style>
  <w:style w:type="paragraph" w:styleId="1024" w:customStyle="1">
    <w:name w:val="目录 31"/>
    <w:basedOn w:val="873"/>
    <w:next w:val="873"/>
    <w:uiPriority w:val="0"/>
    <w:qFormat/>
    <w:pPr>
      <w:ind w:left="567"/>
      <w:spacing w:after="57"/>
    </w:pPr>
  </w:style>
  <w:style w:type="paragraph" w:styleId="1025" w:customStyle="1">
    <w:name w:val="纯文本1"/>
    <w:basedOn w:val="873"/>
    <w:uiPriority w:val="0"/>
    <w:qFormat/>
    <w:rPr>
      <w:rFonts w:ascii="宋体" w:hAnsi="Courier New"/>
      <w:sz w:val="20"/>
      <w:szCs w:val="20"/>
    </w:rPr>
  </w:style>
  <w:style w:type="paragraph" w:styleId="1026" w:customStyle="1">
    <w:name w:val="目录 81"/>
    <w:basedOn w:val="873"/>
    <w:next w:val="873"/>
    <w:uiPriority w:val="0"/>
    <w:qFormat/>
    <w:pPr>
      <w:ind w:left="1984"/>
      <w:spacing w:after="57"/>
    </w:pPr>
  </w:style>
  <w:style w:type="paragraph" w:styleId="1027" w:customStyle="1">
    <w:name w:val="日期1"/>
    <w:basedOn w:val="873"/>
    <w:next w:val="873"/>
    <w:uiPriority w:val="0"/>
    <w:qFormat/>
    <w:rPr>
      <w:rFonts w:eastAsia="仿宋_GB2312"/>
      <w:sz w:val="28"/>
      <w:szCs w:val="20"/>
    </w:rPr>
  </w:style>
  <w:style w:type="paragraph" w:styleId="1028" w:customStyle="1">
    <w:name w:val="尾注文本1"/>
    <w:basedOn w:val="873"/>
    <w:link w:val="1029"/>
    <w:uiPriority w:val="0"/>
    <w:qFormat/>
    <w:rPr>
      <w:sz w:val="20"/>
    </w:rPr>
  </w:style>
  <w:style w:type="character" w:styleId="1029" w:customStyle="1">
    <w:name w:val="Endnote Text Char"/>
    <w:link w:val="1028"/>
    <w:uiPriority w:val="0"/>
    <w:qFormat/>
    <w:rPr>
      <w:sz w:val="20"/>
    </w:rPr>
  </w:style>
  <w:style w:type="paragraph" w:styleId="1030" w:customStyle="1">
    <w:name w:val="批注框文本1"/>
    <w:basedOn w:val="873"/>
    <w:link w:val="1031"/>
    <w:uiPriority w:val="0"/>
    <w:qFormat/>
    <w:rPr>
      <w:sz w:val="18"/>
      <w:szCs w:val="18"/>
    </w:rPr>
  </w:style>
  <w:style w:type="character" w:styleId="1031" w:customStyle="1">
    <w:name w:val="批注框文本 Char"/>
    <w:basedOn w:val="943"/>
    <w:link w:val="1030"/>
    <w:uiPriority w:val="0"/>
    <w:qFormat/>
    <w:rPr>
      <w:rFonts w:ascii="Times New Roman" w:hAnsi="Times New Roman" w:eastAsia="宋体"/>
      <w:sz w:val="18"/>
      <w:szCs w:val="18"/>
    </w:rPr>
  </w:style>
  <w:style w:type="paragraph" w:styleId="1032" w:customStyle="1">
    <w:name w:val="页脚1"/>
    <w:basedOn w:val="873"/>
    <w:link w:val="1033"/>
    <w:uiPriority w:val="0"/>
    <w:qFormat/>
    <w:pPr>
      <w:jc w:val="left"/>
      <w:tabs>
        <w:tab w:val="center" w:pos="4153" w:leader="none"/>
        <w:tab w:val="right" w:pos="8306" w:leader="none"/>
      </w:tabs>
    </w:pPr>
    <w:rPr>
      <w:sz w:val="18"/>
      <w:szCs w:val="18"/>
    </w:rPr>
  </w:style>
  <w:style w:type="character" w:styleId="1033" w:customStyle="1">
    <w:name w:val="页脚 Char"/>
    <w:basedOn w:val="943"/>
    <w:link w:val="1032"/>
    <w:uiPriority w:val="0"/>
    <w:qFormat/>
    <w:rPr>
      <w:rFonts w:ascii="Times New Roman" w:hAnsi="Times New Roman" w:eastAsia="宋体"/>
      <w:sz w:val="18"/>
      <w:szCs w:val="18"/>
    </w:rPr>
  </w:style>
  <w:style w:type="paragraph" w:styleId="1034" w:customStyle="1">
    <w:name w:val="页眉1"/>
    <w:basedOn w:val="863"/>
    <w:link w:val="1035"/>
    <w:uiPriority w:val="0"/>
    <w:qFormat/>
    <w:pPr>
      <w:jc w:val="center"/>
      <w:tabs>
        <w:tab w:val="center" w:pos="4153" w:leader="none"/>
        <w:tab w:val="right" w:pos="8306" w:leader="none"/>
      </w:tabs>
      <w:pBdr>
        <w:bottom w:val="single" w:color="000000" w:sz="6" w:space="1"/>
      </w:pBdr>
    </w:pPr>
    <w:rPr>
      <w:sz w:val="18"/>
      <w:szCs w:val="18"/>
    </w:rPr>
  </w:style>
  <w:style w:type="character" w:styleId="1035" w:customStyle="1">
    <w:name w:val="页眉 Char"/>
    <w:basedOn w:val="943"/>
    <w:link w:val="1034"/>
    <w:uiPriority w:val="0"/>
    <w:qFormat/>
    <w:rPr>
      <w:rFonts w:ascii="Times New Roman" w:hAnsi="Times New Roman" w:eastAsia="宋体"/>
      <w:sz w:val="18"/>
      <w:szCs w:val="18"/>
    </w:rPr>
  </w:style>
  <w:style w:type="paragraph" w:styleId="1036" w:customStyle="1">
    <w:name w:val="目录 111"/>
    <w:basedOn w:val="873"/>
    <w:next w:val="873"/>
    <w:uiPriority w:val="0"/>
    <w:qFormat/>
  </w:style>
  <w:style w:type="paragraph" w:styleId="1037" w:customStyle="1">
    <w:name w:val="目录 41"/>
    <w:basedOn w:val="873"/>
    <w:next w:val="873"/>
    <w:uiPriority w:val="0"/>
    <w:qFormat/>
    <w:pPr>
      <w:ind w:left="850"/>
      <w:spacing w:after="57"/>
    </w:pPr>
  </w:style>
  <w:style w:type="paragraph" w:styleId="1038" w:customStyle="1">
    <w:name w:val="副标题1"/>
    <w:basedOn w:val="873"/>
    <w:next w:val="873"/>
    <w:link w:val="1039"/>
    <w:uiPriority w:val="0"/>
    <w:qFormat/>
    <w:pPr>
      <w:spacing w:before="200" w:after="200"/>
    </w:pPr>
    <w:rPr>
      <w:sz w:val="24"/>
    </w:rPr>
  </w:style>
  <w:style w:type="character" w:styleId="1039" w:customStyle="1">
    <w:name w:val="Subtitle Char"/>
    <w:basedOn w:val="943"/>
    <w:link w:val="1038"/>
    <w:uiPriority w:val="0"/>
    <w:qFormat/>
    <w:rPr>
      <w:sz w:val="24"/>
      <w:szCs w:val="24"/>
    </w:rPr>
  </w:style>
  <w:style w:type="paragraph" w:styleId="1040" w:customStyle="1">
    <w:name w:val="脚注文本11"/>
    <w:basedOn w:val="873"/>
    <w:next w:val="1016"/>
    <w:uiPriority w:val="0"/>
    <w:qFormat/>
    <w:pPr>
      <w:jc w:val="left"/>
    </w:pPr>
    <w:rPr>
      <w:rFonts w:ascii="宋体" w:eastAsia="Times New Roman"/>
      <w:sz w:val="18"/>
      <w:szCs w:val="18"/>
    </w:rPr>
  </w:style>
  <w:style w:type="paragraph" w:styleId="1041" w:customStyle="1">
    <w:name w:val="目录 61"/>
    <w:basedOn w:val="873"/>
    <w:next w:val="873"/>
    <w:uiPriority w:val="0"/>
    <w:qFormat/>
    <w:pPr>
      <w:ind w:left="1417"/>
      <w:spacing w:after="57"/>
    </w:pPr>
  </w:style>
  <w:style w:type="paragraph" w:styleId="1042" w:customStyle="1">
    <w:name w:val="图表目录1"/>
    <w:basedOn w:val="873"/>
    <w:next w:val="873"/>
    <w:uiPriority w:val="0"/>
    <w:qFormat/>
  </w:style>
  <w:style w:type="paragraph" w:styleId="1043" w:customStyle="1">
    <w:name w:val="目录 21"/>
    <w:basedOn w:val="873"/>
    <w:next w:val="873"/>
    <w:uiPriority w:val="0"/>
    <w:qFormat/>
    <w:pPr>
      <w:ind w:left="283"/>
      <w:spacing w:after="57"/>
    </w:pPr>
  </w:style>
  <w:style w:type="paragraph" w:styleId="1044" w:customStyle="1">
    <w:name w:val="目录 91"/>
    <w:basedOn w:val="873"/>
    <w:next w:val="873"/>
    <w:uiPriority w:val="0"/>
    <w:qFormat/>
    <w:pPr>
      <w:ind w:left="2268"/>
      <w:spacing w:after="57"/>
    </w:pPr>
  </w:style>
  <w:style w:type="paragraph" w:styleId="1045" w:customStyle="1">
    <w:name w:val="普通(网站)1"/>
    <w:basedOn w:val="873"/>
    <w:uiPriority w:val="0"/>
    <w:qFormat/>
    <w:pPr>
      <w:jc w:val="left"/>
      <w:spacing w:before="100" w:beforeAutospacing="1" w:after="100" w:afterAutospacing="1"/>
      <w:widowControl/>
    </w:pPr>
    <w:rPr>
      <w:rFonts w:ascii="宋体" w:hAnsi="宋体"/>
      <w:sz w:val="24"/>
    </w:rPr>
  </w:style>
  <w:style w:type="paragraph" w:styleId="1046" w:customStyle="1">
    <w:name w:val="标题11"/>
    <w:basedOn w:val="873"/>
    <w:next w:val="873"/>
    <w:link w:val="1047"/>
    <w:uiPriority w:val="0"/>
    <w:qFormat/>
    <w:pPr>
      <w:contextualSpacing/>
      <w:spacing w:before="300" w:after="200"/>
    </w:pPr>
    <w:rPr>
      <w:sz w:val="48"/>
      <w:szCs w:val="48"/>
    </w:rPr>
  </w:style>
  <w:style w:type="character" w:styleId="1047" w:customStyle="1">
    <w:name w:val="Title Char"/>
    <w:basedOn w:val="943"/>
    <w:link w:val="1046"/>
    <w:uiPriority w:val="0"/>
    <w:qFormat/>
    <w:rPr>
      <w:sz w:val="48"/>
      <w:szCs w:val="48"/>
    </w:rPr>
  </w:style>
  <w:style w:type="paragraph" w:styleId="1048" w:customStyle="1">
    <w:name w:val="批注主题1"/>
    <w:basedOn w:val="1017"/>
    <w:next w:val="1017"/>
    <w:link w:val="1049"/>
    <w:uiPriority w:val="0"/>
    <w:qFormat/>
    <w:rPr>
      <w:b/>
      <w:bCs/>
    </w:rPr>
  </w:style>
  <w:style w:type="character" w:styleId="1049" w:customStyle="1">
    <w:name w:val="批注主题 Char"/>
    <w:basedOn w:val="1018"/>
    <w:link w:val="1048"/>
    <w:uiPriority w:val="0"/>
    <w:qFormat/>
    <w:rPr>
      <w:rFonts w:ascii="Times New Roman" w:hAnsi="Times New Roman" w:eastAsia="宋体"/>
      <w:b/>
      <w:bCs/>
      <w:sz w:val="21"/>
      <w:szCs w:val="24"/>
    </w:rPr>
  </w:style>
  <w:style w:type="table" w:styleId="1050" w:customStyle="1">
    <w:name w:val="网格型1"/>
    <w:basedOn w:val="1013"/>
    <w:uiPriority w:val="0"/>
    <w:qFormat/>
    <w:tblPr>
      <w:tblCellMar>
        <w:left w:w="0" w:type="dxa"/>
        <w:top w:w="0" w:type="dxa"/>
        <w:right w:w="0" w:type="dxa"/>
        <w:bottom w:w="0" w:type="dxa"/>
      </w:tblCellMar>
    </w:tblPr>
  </w:style>
  <w:style w:type="character" w:styleId="1051" w:customStyle="1">
    <w:name w:val="尾注引用1"/>
    <w:basedOn w:val="943"/>
    <w:uiPriority w:val="0"/>
    <w:qFormat/>
    <w:rPr>
      <w:vertAlign w:val="superscript"/>
    </w:rPr>
  </w:style>
  <w:style w:type="character" w:styleId="1052" w:customStyle="1">
    <w:name w:val="页码1"/>
    <w:basedOn w:val="943"/>
    <w:uiPriority w:val="0"/>
    <w:qFormat/>
  </w:style>
  <w:style w:type="character" w:styleId="1053" w:customStyle="1">
    <w:name w:val="已访问的超链接1"/>
    <w:basedOn w:val="943"/>
    <w:uiPriority w:val="0"/>
    <w:qFormat/>
    <w:rPr>
      <w:color w:val="333333"/>
      <w:u w:val="none"/>
    </w:rPr>
  </w:style>
  <w:style w:type="character" w:styleId="1054" w:customStyle="1">
    <w:name w:val="超链接1"/>
    <w:basedOn w:val="943"/>
    <w:uiPriority w:val="0"/>
    <w:qFormat/>
    <w:rPr>
      <w:color w:val="333333"/>
      <w:u w:val="none"/>
    </w:rPr>
  </w:style>
  <w:style w:type="character" w:styleId="1055" w:customStyle="1">
    <w:name w:val="批注引用1"/>
    <w:basedOn w:val="943"/>
    <w:uiPriority w:val="0"/>
    <w:qFormat/>
    <w:rPr>
      <w:sz w:val="21"/>
      <w:szCs w:val="21"/>
    </w:rPr>
  </w:style>
  <w:style w:type="character" w:styleId="1056" w:customStyle="1">
    <w:name w:val="脚注引用1"/>
    <w:basedOn w:val="943"/>
    <w:uiPriority w:val="0"/>
    <w:qFormat/>
    <w:rPr>
      <w:vertAlign w:val="superscript"/>
    </w:rPr>
  </w:style>
  <w:style w:type="character" w:styleId="1057" w:customStyle="1">
    <w:name w:val="Heading 1 Char"/>
    <w:basedOn w:val="943"/>
    <w:uiPriority w:val="0"/>
    <w:qFormat/>
    <w:rPr>
      <w:rFonts w:ascii="Arial" w:hAnsi="Arial" w:eastAsia="Arial"/>
      <w:sz w:val="40"/>
      <w:szCs w:val="40"/>
    </w:rPr>
  </w:style>
  <w:style w:type="character" w:styleId="1058" w:customStyle="1">
    <w:name w:val="Heading 2 Char"/>
    <w:basedOn w:val="943"/>
    <w:uiPriority w:val="0"/>
    <w:qFormat/>
    <w:rPr>
      <w:rFonts w:ascii="Arial" w:hAnsi="Arial" w:eastAsia="Arial"/>
      <w:sz w:val="34"/>
    </w:rPr>
  </w:style>
  <w:style w:type="character" w:styleId="1059" w:customStyle="1">
    <w:name w:val="Heading 3 Char"/>
    <w:basedOn w:val="943"/>
    <w:uiPriority w:val="0"/>
    <w:qFormat/>
    <w:rPr>
      <w:rFonts w:ascii="Arial" w:hAnsi="Arial" w:eastAsia="Arial"/>
      <w:sz w:val="30"/>
      <w:szCs w:val="30"/>
    </w:rPr>
  </w:style>
  <w:style w:type="paragraph" w:styleId="1060">
    <w:name w:val="No Spacing"/>
    <w:uiPriority w:val="0"/>
    <w:qFormat/>
    <w:rPr>
      <w:rFonts w:ascii="Times New Roman" w:hAnsi="Times New Roman" w:eastAsia="宋体" w:cs="Times New Roman"/>
      <w:lang w:val="en-US" w:eastAsia="zh-CN" w:bidi="ar-SA"/>
    </w:rPr>
  </w:style>
  <w:style w:type="paragraph" w:styleId="1061">
    <w:name w:val="Quote"/>
    <w:basedOn w:val="873"/>
    <w:next w:val="873"/>
    <w:link w:val="1062"/>
    <w:uiPriority w:val="0"/>
    <w:qFormat/>
    <w:pPr>
      <w:ind w:left="720" w:right="720"/>
    </w:pPr>
    <w:rPr>
      <w:i/>
    </w:rPr>
  </w:style>
  <w:style w:type="character" w:styleId="1062" w:customStyle="1">
    <w:name w:val="引用 Char"/>
    <w:link w:val="1061"/>
    <w:uiPriority w:val="0"/>
    <w:qFormat/>
    <w:rPr>
      <w:i/>
    </w:rPr>
  </w:style>
  <w:style w:type="paragraph" w:styleId="1063">
    <w:name w:val="Intense Quote"/>
    <w:basedOn w:val="873"/>
    <w:next w:val="873"/>
    <w:link w:val="106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4" w:customStyle="1">
    <w:name w:val="明显引用 Char"/>
    <w:link w:val="1063"/>
    <w:uiPriority w:val="0"/>
    <w:qFormat/>
    <w:rPr>
      <w:i/>
    </w:rPr>
  </w:style>
  <w:style w:type="character" w:styleId="1065" w:customStyle="1">
    <w:name w:val="Header Char"/>
    <w:basedOn w:val="943"/>
    <w:uiPriority w:val="0"/>
    <w:qFormat/>
  </w:style>
  <w:style w:type="character" w:styleId="1066" w:customStyle="1">
    <w:name w:val="Footer Char"/>
    <w:basedOn w:val="943"/>
    <w:uiPriority w:val="0"/>
    <w:qFormat/>
  </w:style>
  <w:style w:type="character" w:styleId="1067" w:customStyle="1">
    <w:name w:val="Caption Char"/>
    <w:uiPriority w:val="0"/>
    <w:qFormat/>
  </w:style>
  <w:style w:type="table" w:styleId="1068" w:customStyle="1">
    <w:name w:val="Table Grid Light"/>
    <w:basedOn w:val="1013"/>
    <w:uiPriority w:val="0"/>
    <w:qFormat/>
    <w:tblPr>
      <w:tblCellMar>
        <w:left w:w="0" w:type="dxa"/>
        <w:top w:w="0" w:type="dxa"/>
        <w:right w:w="0" w:type="dxa"/>
        <w:bottom w:w="0" w:type="dxa"/>
      </w:tblCellMar>
    </w:tblPr>
  </w:style>
  <w:style w:type="table" w:styleId="1069" w:customStyle="1">
    <w:name w:val="无格式表格 11"/>
    <w:basedOn w:val="1013"/>
    <w:uiPriority w:val="0"/>
    <w:qFormat/>
    <w:tblPr>
      <w:tblCellMar>
        <w:left w:w="0" w:type="dxa"/>
        <w:top w:w="0" w:type="dxa"/>
        <w:right w:w="0" w:type="dxa"/>
        <w:bottom w:w="0" w:type="dxa"/>
      </w:tblCellMar>
    </w:tblPr>
  </w:style>
  <w:style w:type="table" w:styleId="1070" w:customStyle="1">
    <w:name w:val="无格式表格 21"/>
    <w:basedOn w:val="1013"/>
    <w:uiPriority w:val="0"/>
    <w:qFormat/>
    <w:tblPr>
      <w:tblCellMar>
        <w:left w:w="0" w:type="dxa"/>
        <w:top w:w="0" w:type="dxa"/>
        <w:right w:w="0" w:type="dxa"/>
        <w:bottom w:w="0" w:type="dxa"/>
      </w:tblCellMar>
    </w:tblPr>
  </w:style>
  <w:style w:type="table" w:styleId="1071" w:customStyle="1">
    <w:name w:val="无格式表格 31"/>
    <w:basedOn w:val="1013"/>
    <w:uiPriority w:val="0"/>
    <w:qFormat/>
    <w:tblPr>
      <w:tblCellMar>
        <w:left w:w="0" w:type="dxa"/>
        <w:top w:w="0" w:type="dxa"/>
        <w:right w:w="0" w:type="dxa"/>
        <w:bottom w:w="0" w:type="dxa"/>
      </w:tblCellMar>
    </w:tblPr>
  </w:style>
  <w:style w:type="table" w:styleId="1072" w:customStyle="1">
    <w:name w:val="无格式表格 41"/>
    <w:basedOn w:val="1013"/>
    <w:uiPriority w:val="0"/>
    <w:qFormat/>
    <w:tblPr>
      <w:tblCellMar>
        <w:left w:w="0" w:type="dxa"/>
        <w:top w:w="0" w:type="dxa"/>
        <w:right w:w="0" w:type="dxa"/>
        <w:bottom w:w="0" w:type="dxa"/>
      </w:tblCellMar>
    </w:tblPr>
  </w:style>
  <w:style w:type="table" w:styleId="1073" w:customStyle="1">
    <w:name w:val="无格式表格 51"/>
    <w:basedOn w:val="1013"/>
    <w:uiPriority w:val="0"/>
    <w:qFormat/>
    <w:tblPr>
      <w:tblCellMar>
        <w:left w:w="0" w:type="dxa"/>
        <w:top w:w="0" w:type="dxa"/>
        <w:right w:w="0" w:type="dxa"/>
        <w:bottom w:w="0" w:type="dxa"/>
      </w:tblCellMar>
    </w:tblPr>
  </w:style>
  <w:style w:type="table" w:styleId="1074" w:customStyle="1">
    <w:name w:val="网格表 1 浅色1"/>
    <w:basedOn w:val="1013"/>
    <w:uiPriority w:val="0"/>
    <w:qFormat/>
    <w:tblPr>
      <w:tblCellMar>
        <w:left w:w="0" w:type="dxa"/>
        <w:top w:w="0" w:type="dxa"/>
        <w:right w:w="0" w:type="dxa"/>
        <w:bottom w:w="0" w:type="dxa"/>
      </w:tblCellMar>
    </w:tblPr>
  </w:style>
  <w:style w:type="table" w:styleId="1075" w:customStyle="1">
    <w:name w:val="Grid Table 1 Light - Accent 1"/>
    <w:basedOn w:val="1013"/>
    <w:uiPriority w:val="0"/>
    <w:qFormat/>
    <w:tblPr>
      <w:tblCellMar>
        <w:left w:w="0" w:type="dxa"/>
        <w:top w:w="0" w:type="dxa"/>
        <w:right w:w="0" w:type="dxa"/>
        <w:bottom w:w="0" w:type="dxa"/>
      </w:tblCellMar>
    </w:tblPr>
  </w:style>
  <w:style w:type="table" w:styleId="1076" w:customStyle="1">
    <w:name w:val="Grid Table 1 Light - Accent 2"/>
    <w:basedOn w:val="1013"/>
    <w:uiPriority w:val="0"/>
    <w:qFormat/>
    <w:tblPr>
      <w:tblCellMar>
        <w:left w:w="0" w:type="dxa"/>
        <w:top w:w="0" w:type="dxa"/>
        <w:right w:w="0" w:type="dxa"/>
        <w:bottom w:w="0" w:type="dxa"/>
      </w:tblCellMar>
    </w:tblPr>
  </w:style>
  <w:style w:type="table" w:styleId="1077" w:customStyle="1">
    <w:name w:val="Grid Table 1 Light - Accent 3"/>
    <w:basedOn w:val="1013"/>
    <w:uiPriority w:val="0"/>
    <w:qFormat/>
    <w:tblPr>
      <w:tblCellMar>
        <w:left w:w="0" w:type="dxa"/>
        <w:top w:w="0" w:type="dxa"/>
        <w:right w:w="0" w:type="dxa"/>
        <w:bottom w:w="0" w:type="dxa"/>
      </w:tblCellMar>
    </w:tblPr>
  </w:style>
  <w:style w:type="table" w:styleId="1078" w:customStyle="1">
    <w:name w:val="Grid Table 1 Light - Accent 4"/>
    <w:basedOn w:val="1013"/>
    <w:uiPriority w:val="0"/>
    <w:qFormat/>
    <w:tblPr>
      <w:tblCellMar>
        <w:left w:w="0" w:type="dxa"/>
        <w:top w:w="0" w:type="dxa"/>
        <w:right w:w="0" w:type="dxa"/>
        <w:bottom w:w="0" w:type="dxa"/>
      </w:tblCellMar>
    </w:tblPr>
  </w:style>
  <w:style w:type="table" w:styleId="1079" w:customStyle="1">
    <w:name w:val="Grid Table 1 Light - Accent 5"/>
    <w:basedOn w:val="1013"/>
    <w:uiPriority w:val="0"/>
    <w:qFormat/>
    <w:tblPr>
      <w:tblCellMar>
        <w:left w:w="0" w:type="dxa"/>
        <w:top w:w="0" w:type="dxa"/>
        <w:right w:w="0" w:type="dxa"/>
        <w:bottom w:w="0" w:type="dxa"/>
      </w:tblCellMar>
    </w:tblPr>
  </w:style>
  <w:style w:type="table" w:styleId="1080" w:customStyle="1">
    <w:name w:val="Grid Table 1 Light - Accent 6"/>
    <w:basedOn w:val="1013"/>
    <w:uiPriority w:val="0"/>
    <w:qFormat/>
    <w:tblPr>
      <w:tblCellMar>
        <w:left w:w="0" w:type="dxa"/>
        <w:top w:w="0" w:type="dxa"/>
        <w:right w:w="0" w:type="dxa"/>
        <w:bottom w:w="0" w:type="dxa"/>
      </w:tblCellMar>
    </w:tblPr>
  </w:style>
  <w:style w:type="table" w:styleId="1081" w:customStyle="1">
    <w:name w:val="网格表 21"/>
    <w:basedOn w:val="1013"/>
    <w:uiPriority w:val="0"/>
    <w:qFormat/>
    <w:tblPr>
      <w:tblCellMar>
        <w:left w:w="0" w:type="dxa"/>
        <w:top w:w="0" w:type="dxa"/>
        <w:right w:w="0" w:type="dxa"/>
        <w:bottom w:w="0" w:type="dxa"/>
      </w:tblCellMar>
    </w:tblPr>
  </w:style>
  <w:style w:type="table" w:styleId="1082" w:customStyle="1">
    <w:name w:val="Grid Table 2 - Accent 1"/>
    <w:basedOn w:val="1013"/>
    <w:uiPriority w:val="0"/>
    <w:qFormat/>
    <w:tblPr>
      <w:tblCellMar>
        <w:left w:w="0" w:type="dxa"/>
        <w:top w:w="0" w:type="dxa"/>
        <w:right w:w="0" w:type="dxa"/>
        <w:bottom w:w="0" w:type="dxa"/>
      </w:tblCellMar>
    </w:tblPr>
  </w:style>
  <w:style w:type="table" w:styleId="1083" w:customStyle="1">
    <w:name w:val="Grid Table 2 - Accent 2"/>
    <w:basedOn w:val="1013"/>
    <w:uiPriority w:val="0"/>
    <w:qFormat/>
    <w:tblPr>
      <w:tblCellMar>
        <w:left w:w="0" w:type="dxa"/>
        <w:top w:w="0" w:type="dxa"/>
        <w:right w:w="0" w:type="dxa"/>
        <w:bottom w:w="0" w:type="dxa"/>
      </w:tblCellMar>
    </w:tblPr>
  </w:style>
  <w:style w:type="table" w:styleId="1084" w:customStyle="1">
    <w:name w:val="Grid Table 2 - Accent 3"/>
    <w:basedOn w:val="1013"/>
    <w:uiPriority w:val="0"/>
    <w:qFormat/>
    <w:tblPr>
      <w:tblCellMar>
        <w:left w:w="0" w:type="dxa"/>
        <w:top w:w="0" w:type="dxa"/>
        <w:right w:w="0" w:type="dxa"/>
        <w:bottom w:w="0" w:type="dxa"/>
      </w:tblCellMar>
    </w:tblPr>
  </w:style>
  <w:style w:type="table" w:styleId="1085" w:customStyle="1">
    <w:name w:val="Grid Table 2 - Accent 4"/>
    <w:basedOn w:val="1013"/>
    <w:uiPriority w:val="0"/>
    <w:qFormat/>
    <w:tblPr>
      <w:tblCellMar>
        <w:left w:w="0" w:type="dxa"/>
        <w:top w:w="0" w:type="dxa"/>
        <w:right w:w="0" w:type="dxa"/>
        <w:bottom w:w="0" w:type="dxa"/>
      </w:tblCellMar>
    </w:tblPr>
  </w:style>
  <w:style w:type="table" w:styleId="1086" w:customStyle="1">
    <w:name w:val="Grid Table 2 - Accent 5"/>
    <w:basedOn w:val="1013"/>
    <w:uiPriority w:val="0"/>
    <w:qFormat/>
    <w:tblPr>
      <w:tblCellMar>
        <w:left w:w="0" w:type="dxa"/>
        <w:top w:w="0" w:type="dxa"/>
        <w:right w:w="0" w:type="dxa"/>
        <w:bottom w:w="0" w:type="dxa"/>
      </w:tblCellMar>
    </w:tblPr>
  </w:style>
  <w:style w:type="table" w:styleId="1087" w:customStyle="1">
    <w:name w:val="Grid Table 2 - Accent 6"/>
    <w:basedOn w:val="1013"/>
    <w:uiPriority w:val="0"/>
    <w:qFormat/>
    <w:tblPr>
      <w:tblCellMar>
        <w:left w:w="0" w:type="dxa"/>
        <w:top w:w="0" w:type="dxa"/>
        <w:right w:w="0" w:type="dxa"/>
        <w:bottom w:w="0" w:type="dxa"/>
      </w:tblCellMar>
    </w:tblPr>
  </w:style>
  <w:style w:type="table" w:styleId="1088" w:customStyle="1">
    <w:name w:val="网格表 31"/>
    <w:basedOn w:val="1013"/>
    <w:uiPriority w:val="0"/>
    <w:qFormat/>
    <w:tblPr>
      <w:tblCellMar>
        <w:left w:w="0" w:type="dxa"/>
        <w:top w:w="0" w:type="dxa"/>
        <w:right w:w="0" w:type="dxa"/>
        <w:bottom w:w="0" w:type="dxa"/>
      </w:tblCellMar>
    </w:tblPr>
  </w:style>
  <w:style w:type="table" w:styleId="1089" w:customStyle="1">
    <w:name w:val="Grid Table 3 - Accent 1"/>
    <w:basedOn w:val="1013"/>
    <w:uiPriority w:val="0"/>
    <w:qFormat/>
    <w:tblPr>
      <w:tblCellMar>
        <w:left w:w="0" w:type="dxa"/>
        <w:top w:w="0" w:type="dxa"/>
        <w:right w:w="0" w:type="dxa"/>
        <w:bottom w:w="0" w:type="dxa"/>
      </w:tblCellMar>
    </w:tblPr>
  </w:style>
  <w:style w:type="table" w:styleId="1090" w:customStyle="1">
    <w:name w:val="Grid Table 3 - Accent 2"/>
    <w:basedOn w:val="1013"/>
    <w:uiPriority w:val="0"/>
    <w:qFormat/>
    <w:tblPr>
      <w:tblCellMar>
        <w:left w:w="0" w:type="dxa"/>
        <w:top w:w="0" w:type="dxa"/>
        <w:right w:w="0" w:type="dxa"/>
        <w:bottom w:w="0" w:type="dxa"/>
      </w:tblCellMar>
    </w:tblPr>
  </w:style>
  <w:style w:type="table" w:styleId="1091" w:customStyle="1">
    <w:name w:val="Grid Table 3 - Accent 3"/>
    <w:basedOn w:val="1013"/>
    <w:uiPriority w:val="0"/>
    <w:qFormat/>
    <w:tblPr>
      <w:tblCellMar>
        <w:left w:w="0" w:type="dxa"/>
        <w:top w:w="0" w:type="dxa"/>
        <w:right w:w="0" w:type="dxa"/>
        <w:bottom w:w="0" w:type="dxa"/>
      </w:tblCellMar>
    </w:tblPr>
  </w:style>
  <w:style w:type="table" w:styleId="1092" w:customStyle="1">
    <w:name w:val="Grid Table 3 - Accent 4"/>
    <w:basedOn w:val="1013"/>
    <w:uiPriority w:val="0"/>
    <w:qFormat/>
    <w:tblPr>
      <w:tblCellMar>
        <w:left w:w="0" w:type="dxa"/>
        <w:top w:w="0" w:type="dxa"/>
        <w:right w:w="0" w:type="dxa"/>
        <w:bottom w:w="0" w:type="dxa"/>
      </w:tblCellMar>
    </w:tblPr>
  </w:style>
  <w:style w:type="table" w:styleId="1093" w:customStyle="1">
    <w:name w:val="Grid Table 3 - Accent 5"/>
    <w:basedOn w:val="1013"/>
    <w:uiPriority w:val="0"/>
    <w:qFormat/>
    <w:tblPr>
      <w:tblCellMar>
        <w:left w:w="0" w:type="dxa"/>
        <w:top w:w="0" w:type="dxa"/>
        <w:right w:w="0" w:type="dxa"/>
        <w:bottom w:w="0" w:type="dxa"/>
      </w:tblCellMar>
    </w:tblPr>
  </w:style>
  <w:style w:type="table" w:styleId="1094" w:customStyle="1">
    <w:name w:val="Grid Table 3 - Accent 6"/>
    <w:basedOn w:val="1013"/>
    <w:uiPriority w:val="0"/>
    <w:qFormat/>
    <w:tblPr>
      <w:tblCellMar>
        <w:left w:w="0" w:type="dxa"/>
        <w:top w:w="0" w:type="dxa"/>
        <w:right w:w="0" w:type="dxa"/>
        <w:bottom w:w="0" w:type="dxa"/>
      </w:tblCellMar>
    </w:tblPr>
  </w:style>
  <w:style w:type="table" w:styleId="1095" w:customStyle="1">
    <w:name w:val="网格表 41"/>
    <w:basedOn w:val="1013"/>
    <w:uiPriority w:val="0"/>
    <w:qFormat/>
    <w:tblPr>
      <w:tblCellMar>
        <w:left w:w="0" w:type="dxa"/>
        <w:top w:w="0" w:type="dxa"/>
        <w:right w:w="0" w:type="dxa"/>
        <w:bottom w:w="0" w:type="dxa"/>
      </w:tblCellMar>
    </w:tblPr>
  </w:style>
  <w:style w:type="table" w:styleId="1096" w:customStyle="1">
    <w:name w:val="Grid Table 4 - Accent 1"/>
    <w:basedOn w:val="1013"/>
    <w:uiPriority w:val="0"/>
    <w:qFormat/>
    <w:tblPr>
      <w:tblCellMar>
        <w:left w:w="0" w:type="dxa"/>
        <w:top w:w="0" w:type="dxa"/>
        <w:right w:w="0" w:type="dxa"/>
        <w:bottom w:w="0" w:type="dxa"/>
      </w:tblCellMar>
    </w:tblPr>
  </w:style>
  <w:style w:type="table" w:styleId="1097" w:customStyle="1">
    <w:name w:val="Grid Table 4 - Accent 2"/>
    <w:basedOn w:val="1013"/>
    <w:uiPriority w:val="0"/>
    <w:qFormat/>
    <w:tblPr>
      <w:tblCellMar>
        <w:left w:w="0" w:type="dxa"/>
        <w:top w:w="0" w:type="dxa"/>
        <w:right w:w="0" w:type="dxa"/>
        <w:bottom w:w="0" w:type="dxa"/>
      </w:tblCellMar>
    </w:tblPr>
  </w:style>
  <w:style w:type="table" w:styleId="1098" w:customStyle="1">
    <w:name w:val="Grid Table 4 - Accent 3"/>
    <w:basedOn w:val="1013"/>
    <w:uiPriority w:val="0"/>
    <w:qFormat/>
    <w:tblPr>
      <w:tblCellMar>
        <w:left w:w="0" w:type="dxa"/>
        <w:top w:w="0" w:type="dxa"/>
        <w:right w:w="0" w:type="dxa"/>
        <w:bottom w:w="0" w:type="dxa"/>
      </w:tblCellMar>
    </w:tblPr>
  </w:style>
  <w:style w:type="table" w:styleId="1099" w:customStyle="1">
    <w:name w:val="Grid Table 4 - Accent 4"/>
    <w:basedOn w:val="1013"/>
    <w:uiPriority w:val="0"/>
    <w:qFormat/>
    <w:tblPr>
      <w:tblCellMar>
        <w:left w:w="0" w:type="dxa"/>
        <w:top w:w="0" w:type="dxa"/>
        <w:right w:w="0" w:type="dxa"/>
        <w:bottom w:w="0" w:type="dxa"/>
      </w:tblCellMar>
    </w:tblPr>
  </w:style>
  <w:style w:type="table" w:styleId="1100" w:customStyle="1">
    <w:name w:val="Grid Table 4 - Accent 5"/>
    <w:basedOn w:val="1013"/>
    <w:uiPriority w:val="0"/>
    <w:qFormat/>
    <w:tblPr>
      <w:tblCellMar>
        <w:left w:w="0" w:type="dxa"/>
        <w:top w:w="0" w:type="dxa"/>
        <w:right w:w="0" w:type="dxa"/>
        <w:bottom w:w="0" w:type="dxa"/>
      </w:tblCellMar>
    </w:tblPr>
  </w:style>
  <w:style w:type="table" w:styleId="1101" w:customStyle="1">
    <w:name w:val="Grid Table 4 - Accent 6"/>
    <w:basedOn w:val="1013"/>
    <w:uiPriority w:val="0"/>
    <w:qFormat/>
    <w:tblPr>
      <w:tblCellMar>
        <w:left w:w="0" w:type="dxa"/>
        <w:top w:w="0" w:type="dxa"/>
        <w:right w:w="0" w:type="dxa"/>
        <w:bottom w:w="0" w:type="dxa"/>
      </w:tblCellMar>
    </w:tblPr>
  </w:style>
  <w:style w:type="table" w:styleId="1102" w:customStyle="1">
    <w:name w:val="网格表 5 深色1"/>
    <w:basedOn w:val="1013"/>
    <w:uiPriority w:val="0"/>
    <w:qFormat/>
    <w:tblPr>
      <w:tblCellMar>
        <w:left w:w="0" w:type="dxa"/>
        <w:top w:w="0" w:type="dxa"/>
        <w:right w:w="0" w:type="dxa"/>
        <w:bottom w:w="0" w:type="dxa"/>
      </w:tblCellMar>
    </w:tblPr>
  </w:style>
  <w:style w:type="table" w:styleId="1103" w:customStyle="1">
    <w:name w:val="Grid Table 5 Dark- Accent 1"/>
    <w:basedOn w:val="1013"/>
    <w:uiPriority w:val="0"/>
    <w:qFormat/>
    <w:tblPr>
      <w:tblCellMar>
        <w:left w:w="0" w:type="dxa"/>
        <w:top w:w="0" w:type="dxa"/>
        <w:right w:w="0" w:type="dxa"/>
        <w:bottom w:w="0" w:type="dxa"/>
      </w:tblCellMar>
    </w:tblPr>
  </w:style>
  <w:style w:type="table" w:styleId="1104" w:customStyle="1">
    <w:name w:val="Grid Table 5 Dark - Accent 2"/>
    <w:basedOn w:val="1013"/>
    <w:uiPriority w:val="0"/>
    <w:qFormat/>
    <w:tblPr>
      <w:tblCellMar>
        <w:left w:w="0" w:type="dxa"/>
        <w:top w:w="0" w:type="dxa"/>
        <w:right w:w="0" w:type="dxa"/>
        <w:bottom w:w="0" w:type="dxa"/>
      </w:tblCellMar>
    </w:tblPr>
  </w:style>
  <w:style w:type="table" w:styleId="1105" w:customStyle="1">
    <w:name w:val="Grid Table 5 Dark - Accent 3"/>
    <w:basedOn w:val="1013"/>
    <w:uiPriority w:val="0"/>
    <w:qFormat/>
    <w:tblPr>
      <w:tblCellMar>
        <w:left w:w="0" w:type="dxa"/>
        <w:top w:w="0" w:type="dxa"/>
        <w:right w:w="0" w:type="dxa"/>
        <w:bottom w:w="0" w:type="dxa"/>
      </w:tblCellMar>
    </w:tblPr>
  </w:style>
  <w:style w:type="table" w:styleId="1106" w:customStyle="1">
    <w:name w:val="Grid Table 5 Dark- Accent 4"/>
    <w:basedOn w:val="1013"/>
    <w:uiPriority w:val="0"/>
    <w:qFormat/>
    <w:tblPr>
      <w:tblCellMar>
        <w:left w:w="0" w:type="dxa"/>
        <w:top w:w="0" w:type="dxa"/>
        <w:right w:w="0" w:type="dxa"/>
        <w:bottom w:w="0" w:type="dxa"/>
      </w:tblCellMar>
    </w:tblPr>
  </w:style>
  <w:style w:type="table" w:styleId="1107" w:customStyle="1">
    <w:name w:val="Grid Table 5 Dark - Accent 5"/>
    <w:basedOn w:val="1013"/>
    <w:uiPriority w:val="0"/>
    <w:qFormat/>
    <w:tblPr>
      <w:tblCellMar>
        <w:left w:w="0" w:type="dxa"/>
        <w:top w:w="0" w:type="dxa"/>
        <w:right w:w="0" w:type="dxa"/>
        <w:bottom w:w="0" w:type="dxa"/>
      </w:tblCellMar>
    </w:tblPr>
  </w:style>
  <w:style w:type="table" w:styleId="1108" w:customStyle="1">
    <w:name w:val="Grid Table 5 Dark - Accent 6"/>
    <w:basedOn w:val="1013"/>
    <w:uiPriority w:val="0"/>
    <w:qFormat/>
    <w:tblPr>
      <w:tblCellMar>
        <w:left w:w="0" w:type="dxa"/>
        <w:top w:w="0" w:type="dxa"/>
        <w:right w:w="0" w:type="dxa"/>
        <w:bottom w:w="0" w:type="dxa"/>
      </w:tblCellMar>
    </w:tblPr>
  </w:style>
  <w:style w:type="table" w:styleId="1109" w:customStyle="1">
    <w:name w:val="网格表 6 彩色1"/>
    <w:basedOn w:val="1013"/>
    <w:uiPriority w:val="0"/>
    <w:qFormat/>
    <w:tblPr>
      <w:tblCellMar>
        <w:left w:w="0" w:type="dxa"/>
        <w:top w:w="0" w:type="dxa"/>
        <w:right w:w="0" w:type="dxa"/>
        <w:bottom w:w="0" w:type="dxa"/>
      </w:tblCellMar>
    </w:tblPr>
  </w:style>
  <w:style w:type="table" w:styleId="1110" w:customStyle="1">
    <w:name w:val="Grid Table 6 Colorful - Accent 1"/>
    <w:basedOn w:val="1013"/>
    <w:uiPriority w:val="0"/>
    <w:qFormat/>
    <w:tblPr>
      <w:tblCellMar>
        <w:left w:w="0" w:type="dxa"/>
        <w:top w:w="0" w:type="dxa"/>
        <w:right w:w="0" w:type="dxa"/>
        <w:bottom w:w="0" w:type="dxa"/>
      </w:tblCellMar>
    </w:tblPr>
  </w:style>
  <w:style w:type="table" w:styleId="1111" w:customStyle="1">
    <w:name w:val="Grid Table 6 Colorful - Accent 2"/>
    <w:basedOn w:val="1013"/>
    <w:uiPriority w:val="0"/>
    <w:qFormat/>
    <w:tblPr>
      <w:tblCellMar>
        <w:left w:w="0" w:type="dxa"/>
        <w:top w:w="0" w:type="dxa"/>
        <w:right w:w="0" w:type="dxa"/>
        <w:bottom w:w="0" w:type="dxa"/>
      </w:tblCellMar>
    </w:tblPr>
  </w:style>
  <w:style w:type="table" w:styleId="1112" w:customStyle="1">
    <w:name w:val="Grid Table 6 Colorful - Accent 3"/>
    <w:basedOn w:val="1013"/>
    <w:uiPriority w:val="0"/>
    <w:qFormat/>
    <w:tblPr>
      <w:tblCellMar>
        <w:left w:w="0" w:type="dxa"/>
        <w:top w:w="0" w:type="dxa"/>
        <w:right w:w="0" w:type="dxa"/>
        <w:bottom w:w="0" w:type="dxa"/>
      </w:tblCellMar>
    </w:tblPr>
  </w:style>
  <w:style w:type="table" w:styleId="1113" w:customStyle="1">
    <w:name w:val="Grid Table 6 Colorful - Accent 4"/>
    <w:basedOn w:val="1013"/>
    <w:uiPriority w:val="0"/>
    <w:qFormat/>
    <w:tblPr>
      <w:tblCellMar>
        <w:left w:w="0" w:type="dxa"/>
        <w:top w:w="0" w:type="dxa"/>
        <w:right w:w="0" w:type="dxa"/>
        <w:bottom w:w="0" w:type="dxa"/>
      </w:tblCellMar>
    </w:tblPr>
  </w:style>
  <w:style w:type="table" w:styleId="1114" w:customStyle="1">
    <w:name w:val="Grid Table 6 Colorful - Accent 5"/>
    <w:basedOn w:val="1013"/>
    <w:uiPriority w:val="0"/>
    <w:qFormat/>
    <w:tblPr>
      <w:tblCellMar>
        <w:left w:w="0" w:type="dxa"/>
        <w:top w:w="0" w:type="dxa"/>
        <w:right w:w="0" w:type="dxa"/>
        <w:bottom w:w="0" w:type="dxa"/>
      </w:tblCellMar>
    </w:tblPr>
  </w:style>
  <w:style w:type="table" w:styleId="1115" w:customStyle="1">
    <w:name w:val="Grid Table 6 Colorful - Accent 6"/>
    <w:basedOn w:val="1013"/>
    <w:uiPriority w:val="0"/>
    <w:qFormat/>
    <w:tblPr>
      <w:tblCellMar>
        <w:left w:w="0" w:type="dxa"/>
        <w:top w:w="0" w:type="dxa"/>
        <w:right w:w="0" w:type="dxa"/>
        <w:bottom w:w="0" w:type="dxa"/>
      </w:tblCellMar>
    </w:tblPr>
  </w:style>
  <w:style w:type="table" w:styleId="1116" w:customStyle="1">
    <w:name w:val="网格表 7 彩色1"/>
    <w:basedOn w:val="1013"/>
    <w:uiPriority w:val="0"/>
    <w:qFormat/>
    <w:tblPr>
      <w:tblCellMar>
        <w:left w:w="0" w:type="dxa"/>
        <w:top w:w="0" w:type="dxa"/>
        <w:right w:w="0" w:type="dxa"/>
        <w:bottom w:w="0" w:type="dxa"/>
      </w:tblCellMar>
    </w:tblPr>
  </w:style>
  <w:style w:type="table" w:styleId="1117" w:customStyle="1">
    <w:name w:val="Grid Table 7 Colorful - Accent 1"/>
    <w:basedOn w:val="1013"/>
    <w:uiPriority w:val="0"/>
    <w:qFormat/>
    <w:tblPr>
      <w:tblCellMar>
        <w:left w:w="0" w:type="dxa"/>
        <w:top w:w="0" w:type="dxa"/>
        <w:right w:w="0" w:type="dxa"/>
        <w:bottom w:w="0" w:type="dxa"/>
      </w:tblCellMar>
    </w:tblPr>
  </w:style>
  <w:style w:type="table" w:styleId="1118" w:customStyle="1">
    <w:name w:val="Grid Table 7 Colorful - Accent 2"/>
    <w:basedOn w:val="1013"/>
    <w:uiPriority w:val="0"/>
    <w:qFormat/>
    <w:tblPr>
      <w:tblCellMar>
        <w:left w:w="0" w:type="dxa"/>
        <w:top w:w="0" w:type="dxa"/>
        <w:right w:w="0" w:type="dxa"/>
        <w:bottom w:w="0" w:type="dxa"/>
      </w:tblCellMar>
    </w:tblPr>
  </w:style>
  <w:style w:type="table" w:styleId="1119" w:customStyle="1">
    <w:name w:val="Grid Table 7 Colorful - Accent 3"/>
    <w:basedOn w:val="1013"/>
    <w:uiPriority w:val="0"/>
    <w:qFormat/>
    <w:tblPr>
      <w:tblCellMar>
        <w:left w:w="0" w:type="dxa"/>
        <w:top w:w="0" w:type="dxa"/>
        <w:right w:w="0" w:type="dxa"/>
        <w:bottom w:w="0" w:type="dxa"/>
      </w:tblCellMar>
    </w:tblPr>
  </w:style>
  <w:style w:type="table" w:styleId="1120" w:customStyle="1">
    <w:name w:val="Grid Table 7 Colorful - Accent 4"/>
    <w:basedOn w:val="1013"/>
    <w:uiPriority w:val="0"/>
    <w:qFormat/>
    <w:tblPr>
      <w:tblCellMar>
        <w:left w:w="0" w:type="dxa"/>
        <w:top w:w="0" w:type="dxa"/>
        <w:right w:w="0" w:type="dxa"/>
        <w:bottom w:w="0" w:type="dxa"/>
      </w:tblCellMar>
    </w:tblPr>
  </w:style>
  <w:style w:type="table" w:styleId="1121" w:customStyle="1">
    <w:name w:val="Grid Table 7 Colorful - Accent 5"/>
    <w:basedOn w:val="1013"/>
    <w:uiPriority w:val="0"/>
    <w:qFormat/>
    <w:tblPr>
      <w:tblCellMar>
        <w:left w:w="0" w:type="dxa"/>
        <w:top w:w="0" w:type="dxa"/>
        <w:right w:w="0" w:type="dxa"/>
        <w:bottom w:w="0" w:type="dxa"/>
      </w:tblCellMar>
    </w:tblPr>
  </w:style>
  <w:style w:type="table" w:styleId="1122" w:customStyle="1">
    <w:name w:val="Grid Table 7 Colorful - Accent 6"/>
    <w:basedOn w:val="1013"/>
    <w:uiPriority w:val="0"/>
    <w:qFormat/>
    <w:tblPr>
      <w:tblCellMar>
        <w:left w:w="0" w:type="dxa"/>
        <w:top w:w="0" w:type="dxa"/>
        <w:right w:w="0" w:type="dxa"/>
        <w:bottom w:w="0" w:type="dxa"/>
      </w:tblCellMar>
    </w:tblPr>
  </w:style>
  <w:style w:type="table" w:styleId="1123" w:customStyle="1">
    <w:name w:val="清单表 1 浅色1"/>
    <w:basedOn w:val="1013"/>
    <w:uiPriority w:val="0"/>
    <w:qFormat/>
    <w:tblPr>
      <w:tblCellMar>
        <w:left w:w="0" w:type="dxa"/>
        <w:top w:w="0" w:type="dxa"/>
        <w:right w:w="0" w:type="dxa"/>
        <w:bottom w:w="0" w:type="dxa"/>
      </w:tblCellMar>
    </w:tblPr>
  </w:style>
  <w:style w:type="table" w:styleId="1124" w:customStyle="1">
    <w:name w:val="List Table 1 Light - Accent 1"/>
    <w:basedOn w:val="1013"/>
    <w:uiPriority w:val="0"/>
    <w:qFormat/>
    <w:tblPr>
      <w:tblCellMar>
        <w:left w:w="0" w:type="dxa"/>
        <w:top w:w="0" w:type="dxa"/>
        <w:right w:w="0" w:type="dxa"/>
        <w:bottom w:w="0" w:type="dxa"/>
      </w:tblCellMar>
    </w:tblPr>
  </w:style>
  <w:style w:type="table" w:styleId="1125" w:customStyle="1">
    <w:name w:val="List Table 1 Light - Accent 2"/>
    <w:basedOn w:val="1013"/>
    <w:uiPriority w:val="0"/>
    <w:qFormat/>
    <w:tblPr>
      <w:tblCellMar>
        <w:left w:w="0" w:type="dxa"/>
        <w:top w:w="0" w:type="dxa"/>
        <w:right w:w="0" w:type="dxa"/>
        <w:bottom w:w="0" w:type="dxa"/>
      </w:tblCellMar>
    </w:tblPr>
  </w:style>
  <w:style w:type="table" w:styleId="1126" w:customStyle="1">
    <w:name w:val="List Table 1 Light - Accent 3"/>
    <w:basedOn w:val="1013"/>
    <w:uiPriority w:val="0"/>
    <w:qFormat/>
    <w:tblPr>
      <w:tblCellMar>
        <w:left w:w="0" w:type="dxa"/>
        <w:top w:w="0" w:type="dxa"/>
        <w:right w:w="0" w:type="dxa"/>
        <w:bottom w:w="0" w:type="dxa"/>
      </w:tblCellMar>
    </w:tblPr>
  </w:style>
  <w:style w:type="table" w:styleId="1127" w:customStyle="1">
    <w:name w:val="List Table 1 Light - Accent 4"/>
    <w:basedOn w:val="1013"/>
    <w:uiPriority w:val="0"/>
    <w:qFormat/>
    <w:tblPr>
      <w:tblCellMar>
        <w:left w:w="0" w:type="dxa"/>
        <w:top w:w="0" w:type="dxa"/>
        <w:right w:w="0" w:type="dxa"/>
        <w:bottom w:w="0" w:type="dxa"/>
      </w:tblCellMar>
    </w:tblPr>
  </w:style>
  <w:style w:type="table" w:styleId="1128" w:customStyle="1">
    <w:name w:val="List Table 1 Light - Accent 5"/>
    <w:basedOn w:val="1013"/>
    <w:uiPriority w:val="0"/>
    <w:qFormat/>
    <w:tblPr>
      <w:tblCellMar>
        <w:left w:w="0" w:type="dxa"/>
        <w:top w:w="0" w:type="dxa"/>
        <w:right w:w="0" w:type="dxa"/>
        <w:bottom w:w="0" w:type="dxa"/>
      </w:tblCellMar>
    </w:tblPr>
  </w:style>
  <w:style w:type="table" w:styleId="1129" w:customStyle="1">
    <w:name w:val="List Table 1 Light - Accent 6"/>
    <w:basedOn w:val="1013"/>
    <w:uiPriority w:val="0"/>
    <w:qFormat/>
    <w:tblPr>
      <w:tblCellMar>
        <w:left w:w="0" w:type="dxa"/>
        <w:top w:w="0" w:type="dxa"/>
        <w:right w:w="0" w:type="dxa"/>
        <w:bottom w:w="0" w:type="dxa"/>
      </w:tblCellMar>
    </w:tblPr>
  </w:style>
  <w:style w:type="table" w:styleId="1130" w:customStyle="1">
    <w:name w:val="清单表 21"/>
    <w:basedOn w:val="1013"/>
    <w:uiPriority w:val="0"/>
    <w:qFormat/>
    <w:tblPr>
      <w:tblCellMar>
        <w:left w:w="0" w:type="dxa"/>
        <w:top w:w="0" w:type="dxa"/>
        <w:right w:w="0" w:type="dxa"/>
        <w:bottom w:w="0" w:type="dxa"/>
      </w:tblCellMar>
    </w:tblPr>
  </w:style>
  <w:style w:type="table" w:styleId="1131" w:customStyle="1">
    <w:name w:val="List Table 2 - Accent 1"/>
    <w:basedOn w:val="1013"/>
    <w:uiPriority w:val="0"/>
    <w:qFormat/>
    <w:tblPr>
      <w:tblCellMar>
        <w:left w:w="0" w:type="dxa"/>
        <w:top w:w="0" w:type="dxa"/>
        <w:right w:w="0" w:type="dxa"/>
        <w:bottom w:w="0" w:type="dxa"/>
      </w:tblCellMar>
    </w:tblPr>
  </w:style>
  <w:style w:type="table" w:styleId="1132" w:customStyle="1">
    <w:name w:val="List Table 2 - Accent 2"/>
    <w:basedOn w:val="1013"/>
    <w:uiPriority w:val="0"/>
    <w:qFormat/>
    <w:tblPr>
      <w:tblCellMar>
        <w:left w:w="0" w:type="dxa"/>
        <w:top w:w="0" w:type="dxa"/>
        <w:right w:w="0" w:type="dxa"/>
        <w:bottom w:w="0" w:type="dxa"/>
      </w:tblCellMar>
    </w:tblPr>
  </w:style>
  <w:style w:type="table" w:styleId="1133" w:customStyle="1">
    <w:name w:val="List Table 2 - Accent 3"/>
    <w:basedOn w:val="1013"/>
    <w:uiPriority w:val="0"/>
    <w:qFormat/>
    <w:tblPr>
      <w:tblCellMar>
        <w:left w:w="0" w:type="dxa"/>
        <w:top w:w="0" w:type="dxa"/>
        <w:right w:w="0" w:type="dxa"/>
        <w:bottom w:w="0" w:type="dxa"/>
      </w:tblCellMar>
    </w:tblPr>
  </w:style>
  <w:style w:type="table" w:styleId="1134" w:customStyle="1">
    <w:name w:val="List Table 2 - Accent 4"/>
    <w:basedOn w:val="1013"/>
    <w:uiPriority w:val="0"/>
    <w:qFormat/>
    <w:tblPr>
      <w:tblCellMar>
        <w:left w:w="0" w:type="dxa"/>
        <w:top w:w="0" w:type="dxa"/>
        <w:right w:w="0" w:type="dxa"/>
        <w:bottom w:w="0" w:type="dxa"/>
      </w:tblCellMar>
    </w:tblPr>
  </w:style>
  <w:style w:type="table" w:styleId="1135" w:customStyle="1">
    <w:name w:val="List Table 2 - Accent 5"/>
    <w:basedOn w:val="1013"/>
    <w:uiPriority w:val="0"/>
    <w:qFormat/>
    <w:tblPr>
      <w:tblCellMar>
        <w:left w:w="0" w:type="dxa"/>
        <w:top w:w="0" w:type="dxa"/>
        <w:right w:w="0" w:type="dxa"/>
        <w:bottom w:w="0" w:type="dxa"/>
      </w:tblCellMar>
    </w:tblPr>
  </w:style>
  <w:style w:type="table" w:styleId="1136" w:customStyle="1">
    <w:name w:val="List Table 2 - Accent 6"/>
    <w:basedOn w:val="1013"/>
    <w:uiPriority w:val="0"/>
    <w:qFormat/>
    <w:tblPr>
      <w:tblCellMar>
        <w:left w:w="0" w:type="dxa"/>
        <w:top w:w="0" w:type="dxa"/>
        <w:right w:w="0" w:type="dxa"/>
        <w:bottom w:w="0" w:type="dxa"/>
      </w:tblCellMar>
    </w:tblPr>
  </w:style>
  <w:style w:type="table" w:styleId="1137" w:customStyle="1">
    <w:name w:val="清单表 31"/>
    <w:basedOn w:val="1013"/>
    <w:uiPriority w:val="0"/>
    <w:qFormat/>
    <w:tblPr>
      <w:tblCellMar>
        <w:left w:w="0" w:type="dxa"/>
        <w:top w:w="0" w:type="dxa"/>
        <w:right w:w="0" w:type="dxa"/>
        <w:bottom w:w="0" w:type="dxa"/>
      </w:tblCellMar>
    </w:tblPr>
  </w:style>
  <w:style w:type="table" w:styleId="1138" w:customStyle="1">
    <w:name w:val="List Table 3 - Accent 1"/>
    <w:basedOn w:val="1013"/>
    <w:uiPriority w:val="0"/>
    <w:qFormat/>
    <w:tblPr>
      <w:tblCellMar>
        <w:left w:w="0" w:type="dxa"/>
        <w:top w:w="0" w:type="dxa"/>
        <w:right w:w="0" w:type="dxa"/>
        <w:bottom w:w="0" w:type="dxa"/>
      </w:tblCellMar>
    </w:tblPr>
  </w:style>
  <w:style w:type="table" w:styleId="1139" w:customStyle="1">
    <w:name w:val="List Table 3 - Accent 2"/>
    <w:basedOn w:val="1013"/>
    <w:uiPriority w:val="0"/>
    <w:qFormat/>
    <w:tblPr>
      <w:tblCellMar>
        <w:left w:w="0" w:type="dxa"/>
        <w:top w:w="0" w:type="dxa"/>
        <w:right w:w="0" w:type="dxa"/>
        <w:bottom w:w="0" w:type="dxa"/>
      </w:tblCellMar>
    </w:tblPr>
  </w:style>
  <w:style w:type="table" w:styleId="1140" w:customStyle="1">
    <w:name w:val="List Table 3 - Accent 3"/>
    <w:basedOn w:val="1013"/>
    <w:uiPriority w:val="0"/>
    <w:qFormat/>
    <w:tblPr>
      <w:tblCellMar>
        <w:left w:w="0" w:type="dxa"/>
        <w:top w:w="0" w:type="dxa"/>
        <w:right w:w="0" w:type="dxa"/>
        <w:bottom w:w="0" w:type="dxa"/>
      </w:tblCellMar>
    </w:tblPr>
  </w:style>
  <w:style w:type="table" w:styleId="1141" w:customStyle="1">
    <w:name w:val="List Table 3 - Accent 4"/>
    <w:basedOn w:val="1013"/>
    <w:uiPriority w:val="0"/>
    <w:qFormat/>
    <w:tblPr>
      <w:tblCellMar>
        <w:left w:w="0" w:type="dxa"/>
        <w:top w:w="0" w:type="dxa"/>
        <w:right w:w="0" w:type="dxa"/>
        <w:bottom w:w="0" w:type="dxa"/>
      </w:tblCellMar>
    </w:tblPr>
  </w:style>
  <w:style w:type="table" w:styleId="1142" w:customStyle="1">
    <w:name w:val="List Table 3 - Accent 5"/>
    <w:basedOn w:val="1013"/>
    <w:uiPriority w:val="0"/>
    <w:qFormat/>
    <w:tblPr>
      <w:tblCellMar>
        <w:left w:w="0" w:type="dxa"/>
        <w:top w:w="0" w:type="dxa"/>
        <w:right w:w="0" w:type="dxa"/>
        <w:bottom w:w="0" w:type="dxa"/>
      </w:tblCellMar>
    </w:tblPr>
  </w:style>
  <w:style w:type="table" w:styleId="1143" w:customStyle="1">
    <w:name w:val="List Table 3 - Accent 6"/>
    <w:basedOn w:val="1013"/>
    <w:uiPriority w:val="0"/>
    <w:qFormat/>
    <w:tblPr>
      <w:tblCellMar>
        <w:left w:w="0" w:type="dxa"/>
        <w:top w:w="0" w:type="dxa"/>
        <w:right w:w="0" w:type="dxa"/>
        <w:bottom w:w="0" w:type="dxa"/>
      </w:tblCellMar>
    </w:tblPr>
  </w:style>
  <w:style w:type="table" w:styleId="1144" w:customStyle="1">
    <w:name w:val="清单表 41"/>
    <w:basedOn w:val="1013"/>
    <w:uiPriority w:val="0"/>
    <w:qFormat/>
    <w:tblPr>
      <w:tblCellMar>
        <w:left w:w="0" w:type="dxa"/>
        <w:top w:w="0" w:type="dxa"/>
        <w:right w:w="0" w:type="dxa"/>
        <w:bottom w:w="0" w:type="dxa"/>
      </w:tblCellMar>
    </w:tblPr>
  </w:style>
  <w:style w:type="table" w:styleId="1145" w:customStyle="1">
    <w:name w:val="List Table 4 - Accent 1"/>
    <w:basedOn w:val="1013"/>
    <w:uiPriority w:val="0"/>
    <w:qFormat/>
    <w:tblPr>
      <w:tblCellMar>
        <w:left w:w="0" w:type="dxa"/>
        <w:top w:w="0" w:type="dxa"/>
        <w:right w:w="0" w:type="dxa"/>
        <w:bottom w:w="0" w:type="dxa"/>
      </w:tblCellMar>
    </w:tblPr>
  </w:style>
  <w:style w:type="table" w:styleId="1146" w:customStyle="1">
    <w:name w:val="List Table 4 - Accent 2"/>
    <w:basedOn w:val="1013"/>
    <w:uiPriority w:val="0"/>
    <w:qFormat/>
    <w:tblPr>
      <w:tblCellMar>
        <w:left w:w="0" w:type="dxa"/>
        <w:top w:w="0" w:type="dxa"/>
        <w:right w:w="0" w:type="dxa"/>
        <w:bottom w:w="0" w:type="dxa"/>
      </w:tblCellMar>
    </w:tblPr>
  </w:style>
  <w:style w:type="table" w:styleId="1147" w:customStyle="1">
    <w:name w:val="List Table 4 - Accent 3"/>
    <w:basedOn w:val="1013"/>
    <w:uiPriority w:val="0"/>
    <w:qFormat/>
    <w:tblPr>
      <w:tblCellMar>
        <w:left w:w="0" w:type="dxa"/>
        <w:top w:w="0" w:type="dxa"/>
        <w:right w:w="0" w:type="dxa"/>
        <w:bottom w:w="0" w:type="dxa"/>
      </w:tblCellMar>
    </w:tblPr>
  </w:style>
  <w:style w:type="table" w:styleId="1148" w:customStyle="1">
    <w:name w:val="List Table 4 - Accent 4"/>
    <w:basedOn w:val="1013"/>
    <w:uiPriority w:val="0"/>
    <w:qFormat/>
    <w:tblPr>
      <w:tblCellMar>
        <w:left w:w="0" w:type="dxa"/>
        <w:top w:w="0" w:type="dxa"/>
        <w:right w:w="0" w:type="dxa"/>
        <w:bottom w:w="0" w:type="dxa"/>
      </w:tblCellMar>
    </w:tblPr>
  </w:style>
  <w:style w:type="table" w:styleId="1149" w:customStyle="1">
    <w:name w:val="List Table 4 - Accent 5"/>
    <w:basedOn w:val="1013"/>
    <w:uiPriority w:val="0"/>
    <w:qFormat/>
    <w:tblPr>
      <w:tblCellMar>
        <w:left w:w="0" w:type="dxa"/>
        <w:top w:w="0" w:type="dxa"/>
        <w:right w:w="0" w:type="dxa"/>
        <w:bottom w:w="0" w:type="dxa"/>
      </w:tblCellMar>
    </w:tblPr>
  </w:style>
  <w:style w:type="table" w:styleId="1150" w:customStyle="1">
    <w:name w:val="List Table 4 - Accent 6"/>
    <w:basedOn w:val="1013"/>
    <w:uiPriority w:val="0"/>
    <w:qFormat/>
    <w:tblPr>
      <w:tblCellMar>
        <w:left w:w="0" w:type="dxa"/>
        <w:top w:w="0" w:type="dxa"/>
        <w:right w:w="0" w:type="dxa"/>
        <w:bottom w:w="0" w:type="dxa"/>
      </w:tblCellMar>
    </w:tblPr>
  </w:style>
  <w:style w:type="table" w:styleId="1151" w:customStyle="1">
    <w:name w:val="清单表 5 深色1"/>
    <w:basedOn w:val="1013"/>
    <w:uiPriority w:val="0"/>
    <w:qFormat/>
    <w:tblPr>
      <w:tblCellMar>
        <w:left w:w="0" w:type="dxa"/>
        <w:top w:w="0" w:type="dxa"/>
        <w:right w:w="0" w:type="dxa"/>
        <w:bottom w:w="0" w:type="dxa"/>
      </w:tblCellMar>
    </w:tblPr>
  </w:style>
  <w:style w:type="table" w:styleId="1152" w:customStyle="1">
    <w:name w:val="List Table 5 Dark - Accent 1"/>
    <w:basedOn w:val="1013"/>
    <w:uiPriority w:val="0"/>
    <w:qFormat/>
    <w:tblPr>
      <w:tblCellMar>
        <w:left w:w="0" w:type="dxa"/>
        <w:top w:w="0" w:type="dxa"/>
        <w:right w:w="0" w:type="dxa"/>
        <w:bottom w:w="0" w:type="dxa"/>
      </w:tblCellMar>
    </w:tblPr>
  </w:style>
  <w:style w:type="table" w:styleId="1153" w:customStyle="1">
    <w:name w:val="List Table 5 Dark - Accent 2"/>
    <w:basedOn w:val="1013"/>
    <w:uiPriority w:val="0"/>
    <w:qFormat/>
    <w:tblPr>
      <w:tblCellMar>
        <w:left w:w="0" w:type="dxa"/>
        <w:top w:w="0" w:type="dxa"/>
        <w:right w:w="0" w:type="dxa"/>
        <w:bottom w:w="0" w:type="dxa"/>
      </w:tblCellMar>
    </w:tblPr>
  </w:style>
  <w:style w:type="table" w:styleId="1154" w:customStyle="1">
    <w:name w:val="List Table 5 Dark - Accent 3"/>
    <w:basedOn w:val="1013"/>
    <w:uiPriority w:val="0"/>
    <w:qFormat/>
    <w:tblPr>
      <w:tblCellMar>
        <w:left w:w="0" w:type="dxa"/>
        <w:top w:w="0" w:type="dxa"/>
        <w:right w:w="0" w:type="dxa"/>
        <w:bottom w:w="0" w:type="dxa"/>
      </w:tblCellMar>
    </w:tblPr>
  </w:style>
  <w:style w:type="table" w:styleId="1155" w:customStyle="1">
    <w:name w:val="List Table 5 Dark - Accent 4"/>
    <w:basedOn w:val="1013"/>
    <w:uiPriority w:val="0"/>
    <w:qFormat/>
    <w:tblPr>
      <w:tblCellMar>
        <w:left w:w="0" w:type="dxa"/>
        <w:top w:w="0" w:type="dxa"/>
        <w:right w:w="0" w:type="dxa"/>
        <w:bottom w:w="0" w:type="dxa"/>
      </w:tblCellMar>
    </w:tblPr>
  </w:style>
  <w:style w:type="table" w:styleId="1156" w:customStyle="1">
    <w:name w:val="List Table 5 Dark - Accent 5"/>
    <w:basedOn w:val="1013"/>
    <w:uiPriority w:val="0"/>
    <w:qFormat/>
    <w:tblPr>
      <w:tblCellMar>
        <w:left w:w="0" w:type="dxa"/>
        <w:top w:w="0" w:type="dxa"/>
        <w:right w:w="0" w:type="dxa"/>
        <w:bottom w:w="0" w:type="dxa"/>
      </w:tblCellMar>
    </w:tblPr>
  </w:style>
  <w:style w:type="table" w:styleId="1157" w:customStyle="1">
    <w:name w:val="List Table 5 Dark - Accent 6"/>
    <w:basedOn w:val="1013"/>
    <w:uiPriority w:val="0"/>
    <w:qFormat/>
    <w:tblPr>
      <w:tblCellMar>
        <w:left w:w="0" w:type="dxa"/>
        <w:top w:w="0" w:type="dxa"/>
        <w:right w:w="0" w:type="dxa"/>
        <w:bottom w:w="0" w:type="dxa"/>
      </w:tblCellMar>
    </w:tblPr>
  </w:style>
  <w:style w:type="table" w:styleId="1158" w:customStyle="1">
    <w:name w:val="清单表 6 彩色1"/>
    <w:basedOn w:val="1013"/>
    <w:uiPriority w:val="0"/>
    <w:qFormat/>
    <w:tblPr>
      <w:tblCellMar>
        <w:left w:w="0" w:type="dxa"/>
        <w:top w:w="0" w:type="dxa"/>
        <w:right w:w="0" w:type="dxa"/>
        <w:bottom w:w="0" w:type="dxa"/>
      </w:tblCellMar>
    </w:tblPr>
  </w:style>
  <w:style w:type="table" w:styleId="1159" w:customStyle="1">
    <w:name w:val="List Table 6 Colorful - Accent 1"/>
    <w:basedOn w:val="1013"/>
    <w:uiPriority w:val="0"/>
    <w:qFormat/>
    <w:tblPr>
      <w:tblCellMar>
        <w:left w:w="0" w:type="dxa"/>
        <w:top w:w="0" w:type="dxa"/>
        <w:right w:w="0" w:type="dxa"/>
        <w:bottom w:w="0" w:type="dxa"/>
      </w:tblCellMar>
    </w:tblPr>
  </w:style>
  <w:style w:type="table" w:styleId="1160" w:customStyle="1">
    <w:name w:val="List Table 6 Colorful - Accent 2"/>
    <w:basedOn w:val="1013"/>
    <w:uiPriority w:val="0"/>
    <w:qFormat/>
    <w:tblPr>
      <w:tblCellMar>
        <w:left w:w="0" w:type="dxa"/>
        <w:top w:w="0" w:type="dxa"/>
        <w:right w:w="0" w:type="dxa"/>
        <w:bottom w:w="0" w:type="dxa"/>
      </w:tblCellMar>
    </w:tblPr>
  </w:style>
  <w:style w:type="table" w:styleId="1161" w:customStyle="1">
    <w:name w:val="List Table 6 Colorful - Accent 3"/>
    <w:basedOn w:val="1013"/>
    <w:uiPriority w:val="0"/>
    <w:qFormat/>
    <w:tblPr>
      <w:tblCellMar>
        <w:left w:w="0" w:type="dxa"/>
        <w:top w:w="0" w:type="dxa"/>
        <w:right w:w="0" w:type="dxa"/>
        <w:bottom w:w="0" w:type="dxa"/>
      </w:tblCellMar>
    </w:tblPr>
  </w:style>
  <w:style w:type="table" w:styleId="1162" w:customStyle="1">
    <w:name w:val="List Table 6 Colorful - Accent 4"/>
    <w:basedOn w:val="1013"/>
    <w:uiPriority w:val="0"/>
    <w:qFormat/>
    <w:tblPr>
      <w:tblCellMar>
        <w:left w:w="0" w:type="dxa"/>
        <w:top w:w="0" w:type="dxa"/>
        <w:right w:w="0" w:type="dxa"/>
        <w:bottom w:w="0" w:type="dxa"/>
      </w:tblCellMar>
    </w:tblPr>
  </w:style>
  <w:style w:type="table" w:styleId="1163" w:customStyle="1">
    <w:name w:val="List Table 6 Colorful - Accent 5"/>
    <w:basedOn w:val="1013"/>
    <w:uiPriority w:val="0"/>
    <w:qFormat/>
    <w:tblPr>
      <w:tblCellMar>
        <w:left w:w="0" w:type="dxa"/>
        <w:top w:w="0" w:type="dxa"/>
        <w:right w:w="0" w:type="dxa"/>
        <w:bottom w:w="0" w:type="dxa"/>
      </w:tblCellMar>
    </w:tblPr>
  </w:style>
  <w:style w:type="table" w:styleId="1164" w:customStyle="1">
    <w:name w:val="List Table 6 Colorful - Accent 6"/>
    <w:basedOn w:val="1013"/>
    <w:uiPriority w:val="0"/>
    <w:qFormat/>
    <w:tblPr>
      <w:tblCellMar>
        <w:left w:w="0" w:type="dxa"/>
        <w:top w:w="0" w:type="dxa"/>
        <w:right w:w="0" w:type="dxa"/>
        <w:bottom w:w="0" w:type="dxa"/>
      </w:tblCellMar>
    </w:tblPr>
  </w:style>
  <w:style w:type="table" w:styleId="1165" w:customStyle="1">
    <w:name w:val="清单表 7 彩色1"/>
    <w:basedOn w:val="1013"/>
    <w:uiPriority w:val="0"/>
    <w:qFormat/>
    <w:tblPr>
      <w:tblCellMar>
        <w:left w:w="0" w:type="dxa"/>
        <w:top w:w="0" w:type="dxa"/>
        <w:right w:w="0" w:type="dxa"/>
        <w:bottom w:w="0" w:type="dxa"/>
      </w:tblCellMar>
    </w:tblPr>
  </w:style>
  <w:style w:type="table" w:styleId="1166" w:customStyle="1">
    <w:name w:val="List Table 7 Colorful - Accent 1"/>
    <w:basedOn w:val="1013"/>
    <w:uiPriority w:val="0"/>
    <w:qFormat/>
    <w:tblPr>
      <w:tblCellMar>
        <w:left w:w="0" w:type="dxa"/>
        <w:top w:w="0" w:type="dxa"/>
        <w:right w:w="0" w:type="dxa"/>
        <w:bottom w:w="0" w:type="dxa"/>
      </w:tblCellMar>
    </w:tblPr>
  </w:style>
  <w:style w:type="table" w:styleId="1167" w:customStyle="1">
    <w:name w:val="List Table 7 Colorful - Accent 2"/>
    <w:basedOn w:val="1013"/>
    <w:uiPriority w:val="0"/>
    <w:qFormat/>
    <w:tblPr>
      <w:tblCellMar>
        <w:left w:w="0" w:type="dxa"/>
        <w:top w:w="0" w:type="dxa"/>
        <w:right w:w="0" w:type="dxa"/>
        <w:bottom w:w="0" w:type="dxa"/>
      </w:tblCellMar>
    </w:tblPr>
  </w:style>
  <w:style w:type="table" w:styleId="1168" w:customStyle="1">
    <w:name w:val="List Table 7 Colorful - Accent 3"/>
    <w:basedOn w:val="1013"/>
    <w:uiPriority w:val="0"/>
    <w:qFormat/>
    <w:tblPr>
      <w:tblCellMar>
        <w:left w:w="0" w:type="dxa"/>
        <w:top w:w="0" w:type="dxa"/>
        <w:right w:w="0" w:type="dxa"/>
        <w:bottom w:w="0" w:type="dxa"/>
      </w:tblCellMar>
    </w:tblPr>
  </w:style>
  <w:style w:type="table" w:styleId="1169" w:customStyle="1">
    <w:name w:val="List Table 7 Colorful - Accent 4"/>
    <w:basedOn w:val="1013"/>
    <w:uiPriority w:val="0"/>
    <w:qFormat/>
    <w:tblPr>
      <w:tblCellMar>
        <w:left w:w="0" w:type="dxa"/>
        <w:top w:w="0" w:type="dxa"/>
        <w:right w:w="0" w:type="dxa"/>
        <w:bottom w:w="0" w:type="dxa"/>
      </w:tblCellMar>
    </w:tblPr>
  </w:style>
  <w:style w:type="table" w:styleId="1170" w:customStyle="1">
    <w:name w:val="List Table 7 Colorful - Accent 5"/>
    <w:basedOn w:val="1013"/>
    <w:uiPriority w:val="0"/>
    <w:qFormat/>
    <w:tblPr>
      <w:tblCellMar>
        <w:left w:w="0" w:type="dxa"/>
        <w:top w:w="0" w:type="dxa"/>
        <w:right w:w="0" w:type="dxa"/>
        <w:bottom w:w="0" w:type="dxa"/>
      </w:tblCellMar>
    </w:tblPr>
  </w:style>
  <w:style w:type="table" w:styleId="1171" w:customStyle="1">
    <w:name w:val="List Table 7 Colorful - Accent 6"/>
    <w:basedOn w:val="1013"/>
    <w:uiPriority w:val="0"/>
    <w:qFormat/>
    <w:tblPr>
      <w:tblCellMar>
        <w:left w:w="0" w:type="dxa"/>
        <w:top w:w="0" w:type="dxa"/>
        <w:right w:w="0" w:type="dxa"/>
        <w:bottom w:w="0" w:type="dxa"/>
      </w:tblCellMar>
    </w:tblPr>
  </w:style>
  <w:style w:type="table" w:styleId="1172" w:customStyle="1">
    <w:name w:val="Lined - Accent"/>
    <w:basedOn w:val="1013"/>
    <w:uiPriority w:val="0"/>
    <w:qFormat/>
    <w:rPr>
      <w:color w:val="404040"/>
    </w:rPr>
    <w:tblPr>
      <w:tblCellMar>
        <w:left w:w="0" w:type="dxa"/>
        <w:top w:w="0" w:type="dxa"/>
        <w:right w:w="0" w:type="dxa"/>
        <w:bottom w:w="0" w:type="dxa"/>
      </w:tblCellMar>
    </w:tblPr>
  </w:style>
  <w:style w:type="table" w:styleId="1173" w:customStyle="1">
    <w:name w:val="Lined - Accent 1"/>
    <w:basedOn w:val="1013"/>
    <w:uiPriority w:val="0"/>
    <w:qFormat/>
    <w:rPr>
      <w:color w:val="404040"/>
    </w:rPr>
    <w:tblPr>
      <w:tblCellMar>
        <w:left w:w="0" w:type="dxa"/>
        <w:top w:w="0" w:type="dxa"/>
        <w:right w:w="0" w:type="dxa"/>
        <w:bottom w:w="0" w:type="dxa"/>
      </w:tblCellMar>
    </w:tblPr>
  </w:style>
  <w:style w:type="table" w:styleId="1174" w:customStyle="1">
    <w:name w:val="Lined - Accent 2"/>
    <w:basedOn w:val="1013"/>
    <w:uiPriority w:val="0"/>
    <w:qFormat/>
    <w:rPr>
      <w:color w:val="404040"/>
    </w:rPr>
    <w:tblPr>
      <w:tblCellMar>
        <w:left w:w="0" w:type="dxa"/>
        <w:top w:w="0" w:type="dxa"/>
        <w:right w:w="0" w:type="dxa"/>
        <w:bottom w:w="0" w:type="dxa"/>
      </w:tblCellMar>
    </w:tblPr>
  </w:style>
  <w:style w:type="table" w:styleId="1175" w:customStyle="1">
    <w:name w:val="Lined - Accent 3"/>
    <w:basedOn w:val="1013"/>
    <w:uiPriority w:val="0"/>
    <w:qFormat/>
    <w:rPr>
      <w:color w:val="404040"/>
    </w:rPr>
    <w:tblPr>
      <w:tblCellMar>
        <w:left w:w="0" w:type="dxa"/>
        <w:top w:w="0" w:type="dxa"/>
        <w:right w:w="0" w:type="dxa"/>
        <w:bottom w:w="0" w:type="dxa"/>
      </w:tblCellMar>
    </w:tblPr>
  </w:style>
  <w:style w:type="table" w:styleId="1176" w:customStyle="1">
    <w:name w:val="Lined - Accent 4"/>
    <w:basedOn w:val="1013"/>
    <w:uiPriority w:val="0"/>
    <w:qFormat/>
    <w:rPr>
      <w:color w:val="404040"/>
    </w:rPr>
    <w:tblPr>
      <w:tblCellMar>
        <w:left w:w="0" w:type="dxa"/>
        <w:top w:w="0" w:type="dxa"/>
        <w:right w:w="0" w:type="dxa"/>
        <w:bottom w:w="0" w:type="dxa"/>
      </w:tblCellMar>
    </w:tblPr>
  </w:style>
  <w:style w:type="table" w:styleId="1177" w:customStyle="1">
    <w:name w:val="Lined - Accent 5"/>
    <w:basedOn w:val="1013"/>
    <w:uiPriority w:val="0"/>
    <w:qFormat/>
    <w:rPr>
      <w:color w:val="404040"/>
    </w:rPr>
    <w:tblPr>
      <w:tblCellMar>
        <w:left w:w="0" w:type="dxa"/>
        <w:top w:w="0" w:type="dxa"/>
        <w:right w:w="0" w:type="dxa"/>
        <w:bottom w:w="0" w:type="dxa"/>
      </w:tblCellMar>
    </w:tblPr>
  </w:style>
  <w:style w:type="table" w:styleId="1178" w:customStyle="1">
    <w:name w:val="Lined - Accent 6"/>
    <w:basedOn w:val="1013"/>
    <w:uiPriority w:val="0"/>
    <w:qFormat/>
    <w:rPr>
      <w:color w:val="404040"/>
    </w:rPr>
    <w:tblPr>
      <w:tblCellMar>
        <w:left w:w="0" w:type="dxa"/>
        <w:top w:w="0" w:type="dxa"/>
        <w:right w:w="0" w:type="dxa"/>
        <w:bottom w:w="0" w:type="dxa"/>
      </w:tblCellMar>
    </w:tblPr>
  </w:style>
  <w:style w:type="table" w:styleId="1179" w:customStyle="1">
    <w:name w:val="Bordered &amp; Lined - Accent"/>
    <w:basedOn w:val="1013"/>
    <w:uiPriority w:val="0"/>
    <w:qFormat/>
    <w:rPr>
      <w:color w:val="404040"/>
    </w:rPr>
    <w:tblPr>
      <w:tblCellMar>
        <w:left w:w="0" w:type="dxa"/>
        <w:top w:w="0" w:type="dxa"/>
        <w:right w:w="0" w:type="dxa"/>
        <w:bottom w:w="0" w:type="dxa"/>
      </w:tblCellMar>
    </w:tblPr>
  </w:style>
  <w:style w:type="table" w:styleId="1180" w:customStyle="1">
    <w:name w:val="Bordered &amp; Lined - Accent 1"/>
    <w:basedOn w:val="1013"/>
    <w:uiPriority w:val="0"/>
    <w:qFormat/>
    <w:rPr>
      <w:color w:val="404040"/>
    </w:rPr>
    <w:tblPr>
      <w:tblCellMar>
        <w:left w:w="0" w:type="dxa"/>
        <w:top w:w="0" w:type="dxa"/>
        <w:right w:w="0" w:type="dxa"/>
        <w:bottom w:w="0" w:type="dxa"/>
      </w:tblCellMar>
    </w:tblPr>
  </w:style>
  <w:style w:type="table" w:styleId="1181" w:customStyle="1">
    <w:name w:val="Bordered &amp; Lined - Accent 2"/>
    <w:basedOn w:val="1013"/>
    <w:uiPriority w:val="0"/>
    <w:qFormat/>
    <w:rPr>
      <w:color w:val="404040"/>
    </w:rPr>
    <w:tblPr>
      <w:tblCellMar>
        <w:left w:w="0" w:type="dxa"/>
        <w:top w:w="0" w:type="dxa"/>
        <w:right w:w="0" w:type="dxa"/>
        <w:bottom w:w="0" w:type="dxa"/>
      </w:tblCellMar>
    </w:tblPr>
  </w:style>
  <w:style w:type="table" w:styleId="1182" w:customStyle="1">
    <w:name w:val="Bordered &amp; Lined - Accent 3"/>
    <w:basedOn w:val="1013"/>
    <w:uiPriority w:val="0"/>
    <w:qFormat/>
    <w:rPr>
      <w:color w:val="404040"/>
    </w:rPr>
    <w:tblPr>
      <w:tblCellMar>
        <w:left w:w="0" w:type="dxa"/>
        <w:top w:w="0" w:type="dxa"/>
        <w:right w:w="0" w:type="dxa"/>
        <w:bottom w:w="0" w:type="dxa"/>
      </w:tblCellMar>
    </w:tblPr>
  </w:style>
  <w:style w:type="table" w:styleId="1183" w:customStyle="1">
    <w:name w:val="Bordered &amp; Lined - Accent 4"/>
    <w:basedOn w:val="1013"/>
    <w:uiPriority w:val="0"/>
    <w:qFormat/>
    <w:rPr>
      <w:color w:val="404040"/>
    </w:rPr>
    <w:tblPr>
      <w:tblCellMar>
        <w:left w:w="0" w:type="dxa"/>
        <w:top w:w="0" w:type="dxa"/>
        <w:right w:w="0" w:type="dxa"/>
        <w:bottom w:w="0" w:type="dxa"/>
      </w:tblCellMar>
    </w:tblPr>
  </w:style>
  <w:style w:type="table" w:styleId="1184" w:customStyle="1">
    <w:name w:val="Bordered &amp; Lined - Accent 5"/>
    <w:basedOn w:val="1013"/>
    <w:uiPriority w:val="0"/>
    <w:qFormat/>
    <w:rPr>
      <w:color w:val="404040"/>
    </w:rPr>
    <w:tblPr>
      <w:tblCellMar>
        <w:left w:w="0" w:type="dxa"/>
        <w:top w:w="0" w:type="dxa"/>
        <w:right w:w="0" w:type="dxa"/>
        <w:bottom w:w="0" w:type="dxa"/>
      </w:tblCellMar>
    </w:tblPr>
  </w:style>
  <w:style w:type="table" w:styleId="1185" w:customStyle="1">
    <w:name w:val="Bordered &amp; Lined - Accent 6"/>
    <w:basedOn w:val="1013"/>
    <w:uiPriority w:val="0"/>
    <w:qFormat/>
    <w:rPr>
      <w:color w:val="404040"/>
    </w:rPr>
    <w:tblPr>
      <w:tblCellMar>
        <w:left w:w="0" w:type="dxa"/>
        <w:top w:w="0" w:type="dxa"/>
        <w:right w:w="0" w:type="dxa"/>
        <w:bottom w:w="0" w:type="dxa"/>
      </w:tblCellMar>
    </w:tblPr>
  </w:style>
  <w:style w:type="table" w:styleId="1186" w:customStyle="1">
    <w:name w:val="Bordered"/>
    <w:basedOn w:val="1013"/>
    <w:uiPriority w:val="0"/>
    <w:qFormat/>
    <w:tblPr>
      <w:tblCellMar>
        <w:left w:w="0" w:type="dxa"/>
        <w:top w:w="0" w:type="dxa"/>
        <w:right w:w="0" w:type="dxa"/>
        <w:bottom w:w="0" w:type="dxa"/>
      </w:tblCellMar>
    </w:tblPr>
  </w:style>
  <w:style w:type="table" w:styleId="1187" w:customStyle="1">
    <w:name w:val="Bordered - Accent 1"/>
    <w:basedOn w:val="1013"/>
    <w:uiPriority w:val="0"/>
    <w:qFormat/>
    <w:tblPr>
      <w:tblCellMar>
        <w:left w:w="0" w:type="dxa"/>
        <w:top w:w="0" w:type="dxa"/>
        <w:right w:w="0" w:type="dxa"/>
        <w:bottom w:w="0" w:type="dxa"/>
      </w:tblCellMar>
    </w:tblPr>
  </w:style>
  <w:style w:type="table" w:styleId="1188" w:customStyle="1">
    <w:name w:val="Bordered - Accent 2"/>
    <w:basedOn w:val="1013"/>
    <w:uiPriority w:val="0"/>
    <w:qFormat/>
    <w:tblPr>
      <w:tblCellMar>
        <w:left w:w="0" w:type="dxa"/>
        <w:top w:w="0" w:type="dxa"/>
        <w:right w:w="0" w:type="dxa"/>
        <w:bottom w:w="0" w:type="dxa"/>
      </w:tblCellMar>
    </w:tblPr>
  </w:style>
  <w:style w:type="table" w:styleId="1189" w:customStyle="1">
    <w:name w:val="Bordered - Accent 3"/>
    <w:basedOn w:val="1013"/>
    <w:uiPriority w:val="0"/>
    <w:qFormat/>
    <w:tblPr>
      <w:tblCellMar>
        <w:left w:w="0" w:type="dxa"/>
        <w:top w:w="0" w:type="dxa"/>
        <w:right w:w="0" w:type="dxa"/>
        <w:bottom w:w="0" w:type="dxa"/>
      </w:tblCellMar>
    </w:tblPr>
  </w:style>
  <w:style w:type="table" w:styleId="1190" w:customStyle="1">
    <w:name w:val="Bordered - Accent 4"/>
    <w:basedOn w:val="1013"/>
    <w:uiPriority w:val="0"/>
    <w:qFormat/>
    <w:tblPr>
      <w:tblCellMar>
        <w:left w:w="0" w:type="dxa"/>
        <w:top w:w="0" w:type="dxa"/>
        <w:right w:w="0" w:type="dxa"/>
        <w:bottom w:w="0" w:type="dxa"/>
      </w:tblCellMar>
    </w:tblPr>
  </w:style>
  <w:style w:type="table" w:styleId="1191" w:customStyle="1">
    <w:name w:val="Bordered - Accent 5"/>
    <w:basedOn w:val="1013"/>
    <w:uiPriority w:val="0"/>
    <w:qFormat/>
    <w:tblPr>
      <w:tblCellMar>
        <w:left w:w="0" w:type="dxa"/>
        <w:top w:w="0" w:type="dxa"/>
        <w:right w:w="0" w:type="dxa"/>
        <w:bottom w:w="0" w:type="dxa"/>
      </w:tblCellMar>
    </w:tblPr>
  </w:style>
  <w:style w:type="table" w:styleId="1192" w:customStyle="1">
    <w:name w:val="Bordered - Accent 6"/>
    <w:basedOn w:val="1013"/>
    <w:uiPriority w:val="0"/>
    <w:qFormat/>
    <w:tblPr>
      <w:tblCellMar>
        <w:left w:w="0" w:type="dxa"/>
        <w:top w:w="0" w:type="dxa"/>
        <w:right w:w="0" w:type="dxa"/>
        <w:bottom w:w="0" w:type="dxa"/>
      </w:tblCellMar>
    </w:tblPr>
  </w:style>
  <w:style w:type="character" w:styleId="1193" w:customStyle="1">
    <w:name w:val="Footnote Text Char"/>
    <w:uiPriority w:val="0"/>
    <w:qFormat/>
    <w:rPr>
      <w:sz w:val="18"/>
    </w:rPr>
  </w:style>
  <w:style w:type="paragraph" w:styleId="1194" w:customStyle="1">
    <w:name w:val="TOC 标题11"/>
    <w:uiPriority w:val="0"/>
    <w:qFormat/>
    <w:rPr>
      <w:rFonts w:ascii="Times New Roman" w:hAnsi="Times New Roman" w:eastAsia="宋体" w:cs="Times New Roman"/>
      <w:lang w:val="en-US" w:eastAsia="zh-CN" w:bidi="ar-SA"/>
    </w:rPr>
  </w:style>
  <w:style w:type="paragraph" w:styleId="1195" w:customStyle="1">
    <w:name w:val="一级条标题"/>
    <w:basedOn w:val="1196"/>
    <w:next w:val="119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96" w:customStyle="1">
    <w:name w:val="章标题"/>
    <w:next w:val="84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97" w:customStyle="1">
    <w:name w:val="段"/>
    <w:basedOn w:val="874"/>
    <w:next w:val="865"/>
    <w:uiPriority w:val="0"/>
    <w:qFormat/>
    <w:pPr>
      <w:ind w:firstLine="200"/>
      <w:widowControl/>
    </w:pPr>
    <w:rPr>
      <w:sz w:val="20"/>
    </w:rPr>
  </w:style>
  <w:style w:type="paragraph" w:styleId="1198" w:customStyle="1">
    <w:name w:val="索引 41"/>
    <w:basedOn w:val="874"/>
    <w:next w:val="874"/>
    <w:uiPriority w:val="0"/>
    <w:qFormat/>
    <w:pPr>
      <w:ind w:left="600"/>
    </w:pPr>
    <w:rPr>
      <w:rFonts w:ascii="Calibri"/>
      <w:sz w:val="22"/>
      <w:szCs w:val="22"/>
    </w:rPr>
  </w:style>
  <w:style w:type="paragraph" w:styleId="1199" w:customStyle="1">
    <w:name w:val="正文文本1"/>
    <w:basedOn w:val="865"/>
    <w:next w:val="1195"/>
    <w:uiPriority w:val="0"/>
    <w:qFormat/>
    <w:pPr>
      <w:spacing w:after="120"/>
    </w:pPr>
    <w:rPr>
      <w:lang w:eastAsia="en-US"/>
    </w:rPr>
  </w:style>
  <w:style w:type="paragraph" w:styleId="1200" w:customStyle="1">
    <w:name w:val="p0"/>
    <w:basedOn w:val="873"/>
    <w:uiPriority w:val="0"/>
    <w:qFormat/>
    <w:pPr>
      <w:widowControl/>
    </w:pPr>
    <w:rPr>
      <w:szCs w:val="21"/>
    </w:rPr>
  </w:style>
  <w:style w:type="paragraph" w:styleId="1201">
    <w:name w:val="List Paragraph"/>
    <w:basedOn w:val="873"/>
    <w:uiPriority w:val="0"/>
    <w:qFormat/>
    <w:pPr>
      <w:ind w:firstLine="420"/>
    </w:pPr>
  </w:style>
  <w:style w:type="paragraph" w:styleId="1202"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203" w:customStyle="1">
    <w:name w:val="179"/>
    <w:basedOn w:val="873"/>
    <w:uiPriority w:val="0"/>
    <w:qFormat/>
    <w:pPr>
      <w:ind w:firstLine="420"/>
      <w:jc w:val="left"/>
      <w:widowControl/>
    </w:pPr>
    <w:rPr>
      <w:rFonts w:ascii="宋体" w:hAnsi="宋体"/>
      <w:sz w:val="24"/>
    </w:rPr>
  </w:style>
  <w:style w:type="paragraph" w:styleId="1204"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205" w:customStyle="1">
    <w:name w:val="标准"/>
    <w:basedOn w:val="873"/>
    <w:uiPriority w:val="0"/>
    <w:qFormat/>
    <w:pPr>
      <w:ind w:firstLine="200"/>
      <w:spacing w:line="360" w:lineRule="auto"/>
    </w:pPr>
    <w:rPr>
      <w:sz w:val="20"/>
      <w:szCs w:val="20"/>
    </w:rPr>
  </w:style>
  <w:style w:type="paragraph" w:styleId="1206" w:customStyle="1">
    <w:name w:val="_Style 11"/>
    <w:basedOn w:val="873"/>
    <w:next w:val="1201"/>
    <w:uiPriority w:val="0"/>
    <w:qFormat/>
    <w:pPr>
      <w:ind w:firstLine="420"/>
    </w:pPr>
    <w:rPr>
      <w:color w:val="000000"/>
      <w:szCs w:val="21"/>
    </w:rPr>
  </w:style>
  <w:style w:type="paragraph" w:styleId="1207" w:customStyle="1">
    <w:name w:val="BodyText1I21"/>
    <w:basedOn w:val="873"/>
    <w:uiPriority w:val="0"/>
    <w:qFormat/>
    <w:pPr>
      <w:ind w:firstLine="420"/>
      <w:spacing w:line="360" w:lineRule="auto"/>
      <w:widowControl/>
    </w:pPr>
    <w:rPr>
      <w:rFonts w:ascii="宋体" w:hAnsi="宋体"/>
      <w:sz w:val="20"/>
      <w:szCs w:val="20"/>
    </w:rPr>
  </w:style>
  <w:style w:type="paragraph" w:styleId="1208" w:customStyle="1">
    <w:name w:val="UserStyle_133"/>
    <w:basedOn w:val="873"/>
    <w:uiPriority w:val="0"/>
    <w:qFormat/>
    <w:pPr>
      <w:widowControl/>
    </w:pPr>
    <w:rPr>
      <w:rFonts w:ascii="Tahoma" w:hAnsi="Tahoma"/>
      <w:sz w:val="24"/>
    </w:rPr>
  </w:style>
  <w:style w:type="paragraph" w:styleId="1209" w:customStyle="1">
    <w:name w:val="AnnotationText1"/>
    <w:basedOn w:val="873"/>
    <w:link w:val="1210"/>
    <w:uiPriority w:val="0"/>
    <w:qFormat/>
    <w:pPr>
      <w:jc w:val="left"/>
      <w:widowControl/>
    </w:pPr>
  </w:style>
  <w:style w:type="character" w:styleId="1210" w:customStyle="1">
    <w:name w:val="UserStyle_12"/>
    <w:link w:val="1209"/>
    <w:uiPriority w:val="0"/>
    <w:qFormat/>
    <w:rPr>
      <w:rFonts w:ascii="Times New Roman" w:hAnsi="Times New Roman" w:eastAsia="宋体"/>
      <w:sz w:val="21"/>
      <w:szCs w:val="24"/>
    </w:rPr>
  </w:style>
  <w:style w:type="paragraph" w:styleId="1211" w:customStyle="1">
    <w:name w:val="UserStyle_115"/>
    <w:uiPriority w:val="0"/>
    <w:qFormat/>
    <w:rPr>
      <w:rFonts w:ascii="Times New Roman" w:hAnsi="Times New Roman" w:eastAsia="宋体" w:cs="Times New Roman"/>
      <w:color w:val="000000"/>
      <w:sz w:val="24"/>
      <w:szCs w:val="24"/>
      <w:lang w:val="en-US" w:eastAsia="zh-CN" w:bidi="ar-SA"/>
    </w:rPr>
  </w:style>
  <w:style w:type="paragraph" w:styleId="1212" w:customStyle="1">
    <w:name w:val="*正文-表格"/>
    <w:basedOn w:val="873"/>
    <w:uiPriority w:val="0"/>
    <w:qFormat/>
    <w:rPr>
      <w:sz w:val="24"/>
      <w:szCs w:val="20"/>
    </w:rPr>
  </w:style>
  <w:style w:type="paragraph" w:styleId="1213" w:customStyle="1">
    <w:name w:val="Table Paragraph"/>
    <w:basedOn w:val="862"/>
    <w:uiPriority w:val="0"/>
    <w:qFormat/>
    <w:rPr>
      <w:rFonts w:ascii="宋体;SimSun" w:hAnsi="宋体;SimSun"/>
      <w:lang w:val="zh-CN" w:bidi="zh-CN"/>
    </w:rPr>
  </w:style>
  <w:style w:type="paragraph" w:styleId="1214" w:customStyle="1">
    <w:name w:val="正文首行缩进11"/>
    <w:basedOn w:val="861"/>
    <w:uiPriority w:val="0"/>
    <w:qFormat/>
    <w:pPr>
      <w:ind w:firstLine="420"/>
    </w:pPr>
    <w:rPr>
      <w:sz w:val="24"/>
    </w:rPr>
  </w:style>
  <w:style w:type="paragraph" w:styleId="1215" w:customStyle="1">
    <w:name w:val="_HT_正文"/>
    <w:basedOn w:val="865"/>
    <w:uiPriority w:val="0"/>
    <w:qFormat/>
    <w:pPr>
      <w:ind w:firstLine="200"/>
      <w:jc w:val="both"/>
      <w:spacing w:line="360" w:lineRule="auto"/>
    </w:pPr>
    <w:rPr>
      <w:sz w:val="24"/>
    </w:rPr>
  </w:style>
  <w:style w:type="paragraph" w:styleId="1216" w:customStyle="1">
    <w:name w:val="正文 A"/>
    <w:uiPriority w:val="0"/>
    <w:qFormat/>
    <w:pPr>
      <w:jc w:val="both"/>
      <w:widowControl w:val="off"/>
    </w:pPr>
    <w:rPr>
      <w:rFonts w:ascii="Times New Roman" w:hAnsi="Arial Unicode MS" w:eastAsia="Arial Unicode MS" w:cs="Times New Roman"/>
      <w:color w:val="000000"/>
      <w:sz w:val="21"/>
      <w:szCs w:val="21"/>
      <w:lang w:val="en-US" w:eastAsia="zh-CN" w:bidi="ar-SA"/>
    </w:rPr>
  </w:style>
  <w:style w:type="paragraph" w:styleId="1217" w:customStyle="1">
    <w:name w:val="Body text|1"/>
    <w:basedOn w:val="841"/>
    <w:uiPriority w:val="0"/>
    <w:qFormat/>
    <w:pPr>
      <w:ind w:firstLine="400"/>
      <w:spacing w:line="412" w:lineRule="auto"/>
    </w:pPr>
    <w:rPr>
      <w:rFonts w:ascii="宋体" w:hAnsi="宋体"/>
      <w:color w:val="000000"/>
      <w:sz w:val="30"/>
      <w:szCs w:val="30"/>
    </w:rPr>
  </w:style>
  <w:style w:type="paragraph" w:styleId="1218" w:customStyle="1">
    <w:name w:val="msonormal"/>
    <w:basedOn w:val="841"/>
    <w:uiPriority w:val="0"/>
    <w:qFormat/>
    <w:pPr>
      <w:spacing w:before="100" w:beforeAutospacing="1" w:after="100" w:afterAutospacing="1"/>
    </w:pPr>
    <w:rPr>
      <w:rFonts w:ascii="宋体" w:hAnsi="宋体" w:cs="宋体"/>
      <w:sz w:val="24"/>
      <w:szCs w:val="24"/>
    </w:rPr>
  </w:style>
  <w:style w:type="paragraph" w:styleId="1219" w:customStyle="1">
    <w:name w:val="font5"/>
    <w:basedOn w:val="841"/>
    <w:uiPriority w:val="0"/>
    <w:qFormat/>
    <w:pPr>
      <w:spacing w:before="100" w:beforeAutospacing="1" w:after="100" w:afterAutospacing="1"/>
    </w:pPr>
    <w:rPr>
      <w:rFonts w:ascii="宋体" w:hAnsi="宋体" w:cs="宋体"/>
      <w:color w:val="000000"/>
      <w:sz w:val="22"/>
      <w:szCs w:val="22"/>
    </w:rPr>
  </w:style>
  <w:style w:type="paragraph" w:styleId="1220" w:customStyle="1">
    <w:name w:val="font6"/>
    <w:basedOn w:val="841"/>
    <w:uiPriority w:val="0"/>
    <w:qFormat/>
    <w:pPr>
      <w:spacing w:before="100" w:beforeAutospacing="1" w:after="100" w:afterAutospacing="1"/>
    </w:pPr>
    <w:rPr>
      <w:rFonts w:ascii="宋体" w:hAnsi="宋体" w:cs="宋体"/>
      <w:b/>
      <w:bCs/>
      <w:color w:val="000000"/>
      <w:sz w:val="22"/>
      <w:szCs w:val="22"/>
    </w:rPr>
  </w:style>
  <w:style w:type="paragraph" w:styleId="1221" w:customStyle="1">
    <w:name w:val="xl65"/>
    <w:basedOn w:val="841"/>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22" w:customStyle="1">
    <w:name w:val="xl66"/>
    <w:basedOn w:val="841"/>
    <w:uiPriority w:val="0"/>
    <w:qFormat/>
    <w:pPr>
      <w:jc w:val="center"/>
      <w:spacing w:before="100" w:beforeAutospacing="1" w:after="100" w:afterAutospacing="1"/>
      <w:pBdr>
        <w:bottom w:val="single" w:color="000000" w:sz="8" w:space="0"/>
        <w:right w:val="single" w:color="000000" w:sz="8" w:space="0"/>
      </w:pBdr>
    </w:pPr>
    <w:rPr>
      <w:rFonts w:ascii="宋体" w:hAnsi="宋体" w:cs="宋体"/>
      <w:color w:val="000000"/>
      <w:sz w:val="24"/>
      <w:szCs w:val="24"/>
    </w:rPr>
  </w:style>
  <w:style w:type="paragraph" w:styleId="1223" w:customStyle="1">
    <w:name w:val="xl67"/>
    <w:basedOn w:val="841"/>
    <w:uiPriority w:val="0"/>
    <w:qFormat/>
    <w:pPr>
      <w:jc w:val="center"/>
      <w:spacing w:before="100" w:beforeAutospacing="1" w:after="100" w:afterAutospacing="1"/>
      <w:pBdr>
        <w:top w:val="single" w:color="000000" w:sz="8" w:space="0"/>
        <w:left w:val="single" w:color="000000" w:sz="8" w:space="0"/>
        <w:bottom w:val="single" w:color="000000" w:sz="8" w:space="0"/>
        <w:right w:val="single" w:color="000000" w:sz="8" w:space="0"/>
      </w:pBdr>
    </w:pPr>
    <w:rPr>
      <w:rFonts w:ascii="宋体" w:hAnsi="宋体" w:cs="宋体"/>
      <w:b/>
      <w:bCs/>
      <w:color w:val="000000"/>
      <w:sz w:val="24"/>
      <w:szCs w:val="24"/>
    </w:rPr>
  </w:style>
  <w:style w:type="paragraph" w:styleId="1224" w:customStyle="1">
    <w:name w:val="xl68"/>
    <w:basedOn w:val="841"/>
    <w:uiPriority w:val="0"/>
    <w:qFormat/>
    <w:pPr>
      <w:jc w:val="center"/>
      <w:spacing w:before="100" w:beforeAutospacing="1" w:after="100" w:afterAutospacing="1"/>
      <w:pBdr>
        <w:top w:val="single" w:color="000000" w:sz="8" w:space="0"/>
        <w:bottom w:val="single" w:color="000000" w:sz="8" w:space="0"/>
        <w:right w:val="single" w:color="000000" w:sz="8" w:space="0"/>
      </w:pBdr>
    </w:pPr>
    <w:rPr>
      <w:rFonts w:ascii="宋体" w:hAnsi="宋体" w:cs="宋体"/>
      <w:b/>
      <w:bCs/>
      <w:color w:val="000000"/>
      <w:sz w:val="24"/>
      <w:szCs w:val="24"/>
    </w:rPr>
  </w:style>
  <w:style w:type="paragraph" w:styleId="1225" w:customStyle="1">
    <w:name w:val="xl69"/>
    <w:basedOn w:val="841"/>
    <w:uiPriority w:val="0"/>
    <w:qFormat/>
    <w:pPr>
      <w:jc w:val="center"/>
      <w:spacing w:before="100" w:beforeAutospacing="1" w:after="100" w:afterAutospacing="1"/>
      <w:pBdr>
        <w:left w:val="single" w:color="000000" w:sz="8" w:space="0"/>
        <w:bottom w:val="single" w:color="000000" w:sz="8" w:space="0"/>
        <w:right w:val="single" w:color="000000" w:sz="8" w:space="0"/>
      </w:pBdr>
    </w:pPr>
    <w:rPr>
      <w:rFonts w:ascii="宋体" w:hAnsi="宋体" w:cs="宋体"/>
      <w:color w:val="000000"/>
      <w:sz w:val="24"/>
      <w:szCs w:val="24"/>
    </w:rPr>
  </w:style>
  <w:style w:type="paragraph" w:styleId="1226" w:customStyle="1">
    <w:name w:val="xl70"/>
    <w:basedOn w:val="841"/>
    <w:uiPriority w:val="0"/>
    <w:qFormat/>
    <w:pPr>
      <w:jc w:val="center"/>
      <w:spacing w:before="100" w:beforeAutospacing="1" w:after="100" w:afterAutospacing="1"/>
      <w:pBdr>
        <w:bottom w:val="single" w:color="000000" w:sz="8" w:space="0"/>
        <w:right w:val="single" w:color="000000" w:sz="8" w:space="0"/>
      </w:pBdr>
    </w:pPr>
    <w:rPr>
      <w:rFonts w:ascii="宋体" w:hAnsi="宋体" w:cs="宋体"/>
      <w:color w:val="000000"/>
      <w:sz w:val="24"/>
      <w:szCs w:val="24"/>
    </w:rPr>
  </w:style>
  <w:style w:type="paragraph" w:styleId="1227" w:customStyle="1">
    <w:name w:val="xl71"/>
    <w:basedOn w:val="841"/>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228" w:customStyle="1">
    <w:name w:val="xl72"/>
    <w:basedOn w:val="841"/>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29" w:customStyle="1">
    <w:name w:val="xl73"/>
    <w:basedOn w:val="841"/>
    <w:uiPriority w:val="0"/>
    <w:qFormat/>
    <w:pPr>
      <w:jc w:val="center"/>
      <w:spacing w:before="100" w:beforeAutospacing="1" w:after="100" w:afterAutospacing="1"/>
      <w:pBdr>
        <w:right w:val="single" w:color="000000" w:sz="8" w:space="0"/>
      </w:pBdr>
    </w:pPr>
    <w:rPr>
      <w:rFonts w:ascii="宋体" w:hAnsi="宋体" w:cs="宋体"/>
      <w:color w:val="000000"/>
      <w:sz w:val="24"/>
      <w:szCs w:val="24"/>
    </w:rPr>
  </w:style>
  <w:style w:type="paragraph" w:styleId="1230" w:customStyle="1">
    <w:name w:val="xl74"/>
    <w:basedOn w:val="841"/>
    <w:uiPriority w:val="0"/>
    <w:qFormat/>
    <w:pPr>
      <w:jc w:val="center"/>
      <w:spacing w:before="100" w:beforeAutospacing="1" w:after="100" w:afterAutospacing="1"/>
      <w:pBdr>
        <w:left w:val="single" w:color="000000" w:sz="8" w:space="0"/>
        <w:bottom w:val="single" w:color="000000" w:sz="8" w:space="0"/>
      </w:pBdr>
    </w:pPr>
    <w:rPr>
      <w:rFonts w:ascii="宋体" w:hAnsi="宋体" w:cs="宋体"/>
      <w:color w:val="000000"/>
      <w:sz w:val="24"/>
      <w:szCs w:val="24"/>
    </w:rPr>
  </w:style>
  <w:style w:type="paragraph" w:styleId="1231" w:customStyle="1">
    <w:name w:val="xl75"/>
    <w:basedOn w:val="841"/>
    <w:uiPriority w:val="0"/>
    <w:qFormat/>
    <w:pPr>
      <w:jc w:val="center"/>
      <w:spacing w:before="100" w:beforeAutospacing="1" w:after="100" w:afterAutospacing="1"/>
      <w:shd w:val="clear" w:color="auto" w:fill="ffffff"/>
      <w:pBdr>
        <w:bottom w:val="single" w:color="000000" w:sz="8" w:space="0"/>
        <w:right w:val="single" w:color="000000" w:sz="8" w:space="0"/>
      </w:pBdr>
    </w:pPr>
    <w:rPr>
      <w:rFonts w:ascii="宋体" w:hAnsi="宋体" w:cs="宋体"/>
      <w:color w:val="000000"/>
      <w:sz w:val="24"/>
      <w:szCs w:val="24"/>
    </w:rPr>
  </w:style>
  <w:style w:type="paragraph" w:styleId="1232" w:customStyle="1">
    <w:name w:val="xl76"/>
    <w:basedOn w:val="841"/>
    <w:uiPriority w:val="0"/>
    <w:qFormat/>
    <w:pPr>
      <w:jc w:val="center"/>
      <w:spacing w:before="100" w:beforeAutospacing="1" w:after="100" w:afterAutospacing="1"/>
      <w:shd w:val="clear" w:color="auto" w:fill="ffffff"/>
      <w:pBdr>
        <w:bottom w:val="single" w:color="000000" w:sz="8" w:space="0"/>
        <w:right w:val="single" w:color="000000" w:sz="8" w:space="0"/>
      </w:pBdr>
    </w:pPr>
    <w:rPr>
      <w:rFonts w:ascii="宋体" w:hAnsi="宋体" w:cs="宋体"/>
      <w:color w:val="000000"/>
      <w:sz w:val="24"/>
      <w:szCs w:val="24"/>
    </w:rPr>
  </w:style>
  <w:style w:type="paragraph" w:styleId="1233" w:customStyle="1">
    <w:name w:val="索引 5111"/>
    <w:basedOn w:val="841"/>
    <w:next w:val="841"/>
    <w:uiPriority w:val="0"/>
    <w:qFormat/>
    <w:pPr>
      <w:ind w:left="798"/>
    </w:pPr>
    <w:rPr>
      <w:rFonts w:ascii="Calibri" w:hAnsi="Calibri"/>
    </w:rPr>
  </w:style>
  <w:style w:type="paragraph" w:styleId="1234" w:customStyle="1">
    <w:name w:val="_Style 2"/>
    <w:basedOn w:val="841"/>
    <w:next w:val="841"/>
    <w:uiPriority w:val="0"/>
    <w:qFormat/>
    <w:pPr>
      <w:ind w:firstLine="420"/>
    </w:pPr>
  </w:style>
  <w:style w:type="numbering" w:styleId="12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落雪</dc:creator>
  <cp:lastModifiedBy>张也</cp:lastModifiedBy>
  <cp:revision>34</cp:revision>
  <dcterms:created xsi:type="dcterms:W3CDTF">2024-07-06T03:15:00Z</dcterms:created>
  <dcterms:modified xsi:type="dcterms:W3CDTF">2026-10-13T09:32:46Z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eyJoZGlkIjoiMTNkZjc0MzMzZGZhMjc2N2NkMzlkYjRkNDg4ZDg1YjAiLCJ1c2VySWQiOiI1NTI2MTU4NzYifQ==</vt:lpwstr>
  </property>
  <property fmtid="{D5CDD505-2E9C-101B-9397-08002B2CF9AE}" pid="4" name="ICV">
    <vt:lpwstr>8AD675075B11478B8F41FDC6346343F5_13</vt:lpwstr>
  </property>
</Properties>
</file>