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olor w:val="auto"/>
          <w:sz w:val="36"/>
          <w:highlight w:val="none"/>
        </w:rPr>
      </w:pPr>
      <w:r/>
      <w:bookmarkStart w:id="0" w:name="_Toc55204177"/>
      <w:r/>
      <w:bookmarkStart w:id="1" w:name="_Toc55204178"/>
      <w:r/>
      <w:bookmarkStart w:id="2" w:name="_Toc55204179"/>
      <w:r/>
      <w:bookmarkStart w:id="3" w:name="_Toc55204181"/>
      <w:r/>
      <w:r/>
    </w:p>
    <w:p>
      <w:pPr>
        <w:jc w:val="right"/>
        <w:spacing w:line="360" w:lineRule="auto"/>
        <w:rPr>
          <w:rFonts w:ascii="宋体" w:hAnsi="宋体"/>
          <w:color w:val="auto"/>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JSZC-321000-JSZC-G2026-0041</w:t>
      </w:r>
      <w:r/>
    </w:p>
    <w:p>
      <w:pPr>
        <w:jc w:val="right"/>
        <w:spacing w:line="360" w:lineRule="auto"/>
        <w:rPr>
          <w:rFonts w:hint="eastAsia" w:ascii="宋体" w:hAnsi="宋体"/>
          <w:color w:val="auto"/>
          <w:sz w:val="36"/>
          <w:highlight w:val="none"/>
          <w:lang w:eastAsia="zh-CN"/>
        </w:rPr>
      </w:pPr>
      <w:r>
        <w:rPr>
          <w:rFonts w:hint="eastAsia" w:ascii="宋体" w:hAnsi="宋体"/>
          <w:color w:val="auto"/>
          <w:sz w:val="36"/>
          <w:highlight w:val="none"/>
          <w:lang w:eastAsia="zh-CN"/>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lang w:eastAsia="zh-CN"/>
        </w:rPr>
        <w:t xml:space="preserve">扬州市江泽民故居安保服务</w:t>
      </w:r>
      <w:r>
        <w:rPr>
          <w:rFonts w:hint="eastAsia" w:ascii="宋体" w:hAnsi="宋体"/>
          <w:color w:val="auto"/>
          <w:sz w:val="36"/>
          <w:highlight w:val="none"/>
        </w:rPr>
        <w:t xml:space="preserve">公开招标文件</w:t>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inline xmlns:wp="http://schemas.openxmlformats.org/drawingml/2006/wordprocessingDrawing" distT="0" distB="0" distL="0" distR="0">
                <wp:extent cx="1543685" cy="2075815"/>
                <wp:effectExtent l="0" t="0" r="18415" b="635"/>
                <wp:docPr id="5" name="图片 1" descr="34728bada16368f7e86475f0466a6c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4728bada16368f7e86475f0466a6ce6"/>
                        <pic:cNvPicPr>
                          <a:picLocks noChangeAspect="1"/>
                        </pic:cNvPicPr>
                        <pic:nvPr/>
                      </pic:nvPicPr>
                      <pic:blipFill>
                        <a:blip r:embed="rId16"/>
                        <a:stretch/>
                      </pic:blipFill>
                      <pic:spPr bwMode="auto">
                        <a:xfrm>
                          <a:off x="0" y="0"/>
                          <a:ext cx="1543685" cy="207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1.5pt;height:163.4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ind w:firstLine="0"/>
        <w:jc w:val="left"/>
        <w:keepLines w:val="0"/>
        <w:keepNext w:val="0"/>
        <w:pageBreakBefore w:val="0"/>
        <w:spacing w:line="360" w:lineRule="auto"/>
        <w:widowControl w:val="off"/>
        <w:rPr>
          <w:rFonts w:hint="eastAsia" w:ascii="黑体" w:hAnsi="黑体" w:eastAsia="黑体"/>
          <w:color w:val="auto"/>
          <w:sz w:val="28"/>
          <w:szCs w:val="28"/>
          <w:highlight w:val="none"/>
          <w:u w:val="single"/>
        </w:rPr>
      </w:pPr>
      <w:r>
        <w:rPr>
          <w:rFonts w:hint="eastAsia" w:ascii="宋体" w:hAnsi="宋体"/>
          <w:b/>
          <w:bCs/>
          <w:color w:val="auto"/>
          <w:sz w:val="32"/>
          <w:szCs w:val="32"/>
          <w:highlight w:val="none"/>
        </w:rPr>
        <w:t xml:space="preserve">采</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购</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人：</w:t>
      </w:r>
      <w:r>
        <w:rPr>
          <w:rFonts w:hint="eastAsia" w:ascii="宋体" w:hAnsi="宋体"/>
          <w:b/>
          <w:bCs/>
          <w:color w:val="auto"/>
          <w:sz w:val="32"/>
          <w:szCs w:val="32"/>
          <w:highlight w:val="none"/>
          <w:lang w:eastAsia="zh-CN"/>
        </w:rPr>
        <w:t xml:space="preserve">江泽民同志故居管理局</w:t>
      </w:r>
      <w:r/>
    </w:p>
    <w:p>
      <w:pPr>
        <w:ind w:firstLine="0"/>
        <w:jc w:val="left"/>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采购代理机构：</w:t>
      </w:r>
      <w:r>
        <w:rPr>
          <w:rFonts w:hint="eastAsia" w:ascii="宋体" w:hAnsi="宋体"/>
          <w:b/>
          <w:bCs/>
          <w:color w:val="auto"/>
          <w:sz w:val="32"/>
          <w:szCs w:val="32"/>
          <w:highlight w:val="none"/>
          <w:lang w:eastAsia="zh-CN"/>
        </w:rPr>
        <w:t xml:space="preserve">江苏志诚工程咨询管理有限公司</w:t>
      </w:r>
      <w:r/>
    </w:p>
    <w:p>
      <w:pPr>
        <w:ind w:firstLine="0"/>
        <w:jc w:val="left"/>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w:t>
      </w:r>
      <w:r>
        <w:rPr>
          <w:rFonts w:hint="eastAsia" w:ascii="宋体" w:hAnsi="宋体"/>
          <w:b/>
          <w:bCs/>
          <w:color w:val="auto"/>
          <w:sz w:val="32"/>
          <w:szCs w:val="32"/>
          <w:highlight w:val="none"/>
          <w:lang w:eastAsia="zh-CN"/>
        </w:rPr>
        <w:t xml:space="preserve">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lang w:eastAsia="zh-CN"/>
        </w:rPr>
        <w:t xml:space="preserve">年</w:t>
      </w:r>
      <w:r>
        <w:rPr>
          <w:rFonts w:hint="eastAsia" w:ascii="宋体" w:hAnsi="宋体"/>
          <w:b/>
          <w:bCs/>
          <w:color w:val="auto"/>
          <w:sz w:val="32"/>
          <w:szCs w:val="32"/>
          <w:highlight w:val="none"/>
          <w:lang w:val="en-US" w:eastAsia="zh-CN"/>
        </w:rPr>
        <w:t xml:space="preserve">10</w:t>
      </w:r>
      <w:r>
        <w:rPr>
          <w:rFonts w:hint="eastAsia" w:ascii="宋体" w:hAnsi="宋体"/>
          <w:b/>
          <w:bCs/>
          <w:color w:val="auto"/>
          <w:sz w:val="32"/>
          <w:szCs w:val="32"/>
          <w:highlight w:val="none"/>
          <w:lang w:eastAsia="zh-CN"/>
        </w:rPr>
        <w:t xml:space="preserve">月</w:t>
      </w:r>
      <w:r>
        <w:rPr>
          <w:rFonts w:hint="eastAsia" w:ascii="宋体" w:hAnsi="宋体"/>
          <w:b/>
          <w:bCs/>
          <w:color w:val="auto"/>
          <w:sz w:val="32"/>
          <w:szCs w:val="32"/>
          <w:highlight w:val="none"/>
          <w:lang w:val="en-US" w:eastAsia="zh-CN"/>
        </w:rPr>
        <w:t xml:space="preserve">13</w:t>
      </w:r>
      <w:r>
        <w:rPr>
          <w:rFonts w:hint="eastAsia" w:ascii="宋体" w:hAnsi="宋体"/>
          <w:b/>
          <w:bCs/>
          <w:color w:val="auto"/>
          <w:sz w:val="32"/>
          <w:szCs w:val="32"/>
          <w:highlight w:val="none"/>
          <w:lang w:eastAsia="zh-CN"/>
        </w:rPr>
        <w:t xml:space="preserve">日</w:t>
      </w:r>
      <w:r/>
    </w:p>
    <w:p>
      <w:pPr>
        <w:spacing w:line="360" w:lineRule="auto"/>
        <w:rPr>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color w:val="auto"/>
          <w:highlight w:val="none"/>
        </w:rPr>
      </w:r>
      <w:r/>
    </w:p>
    <w:p>
      <w:pPr>
        <w:spacing w:line="360" w:lineRule="auto"/>
        <w:rPr>
          <w:color w:val="auto"/>
          <w:highlight w:val="none"/>
        </w:rPr>
      </w:pPr>
      <w:r>
        <w:rPr>
          <w:color w:val="auto"/>
          <w:highlight w:val="none"/>
        </w:rPr>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录</w:t>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TOC \o "1-1" \h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_Toc20897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第一章 招标公告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_Toc20897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_Toc28806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_Toc28806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_Toc26311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第三章 合同条款及格式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_Toc26311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_Toc3876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第四章 项目需求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_Toc3876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_Toc10463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第五章 评标方法及评标标准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_Toc10463 \h </w:instrText>
      </w:r>
      <w:r>
        <w:rPr>
          <w:rFonts w:hint="eastAsia" w:ascii="宋体" w:hAnsi="宋体" w:eastAsia="宋体" w:cs="宋体"/>
          <w:color w:val="auto"/>
          <w:sz w:val="21"/>
          <w:szCs w:val="21"/>
          <w:highlight w:val="none"/>
        </w:rPr>
        <w:fldChar w:fldCharType="separate"/>
      </w:r>
      <w:bookmarkStart w:id="113" w:name="_GoBack"/>
      <w:r/>
      <w:bookmarkEnd w:id="113"/>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rPr>
          <w:rFonts w:hint="eastAsia" w:ascii="宋体" w:hAnsi="宋体" w:cs="宋体"/>
          <w:color w:val="auto"/>
          <w:sz w:val="21"/>
          <w:szCs w:val="21"/>
          <w:highlight w:val="none"/>
          <w:lang w:val="en-US" w:eastAsia="zh-CN"/>
        </w:rPr>
        <w:t xml:space="preserve">2</w:t>
      </w:r>
      <w:r/>
    </w:p>
    <w:p>
      <w:pPr>
        <w:pStyle w:val="1014"/>
        <w:keepLines w:val="0"/>
        <w:keepNext w:val="0"/>
        <w:pageBreakBefore w:val="0"/>
        <w:spacing w:before="157" w:after="157" w:line="360" w:lineRule="auto"/>
        <w:widowControl w:val="off"/>
        <w:tabs>
          <w:tab w:val="right" w:pos="8306"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_Toc18087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第六章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_Toc18087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jc w:val="center"/>
        <w:keepLines w:val="0"/>
        <w:keepNext w:val="0"/>
        <w:pageBreakBefore w:val="0"/>
        <w:spacing w:before="157" w:after="157" w:line="360" w:lineRule="auto"/>
        <w:widowControl w:val="off"/>
        <w:rPr>
          <w:rFonts w:ascii="宋体" w:hAnsi="宋体"/>
          <w:color w:val="auto"/>
          <w:highlight w:val="none"/>
        </w:rPr>
        <w:outlineLvl w:val="9"/>
      </w:pPr>
      <w:r>
        <w:rPr>
          <w:rFonts w:hint="eastAsia" w:ascii="宋体" w:hAnsi="宋体" w:eastAsia="宋体" w:cs="宋体"/>
          <w:color w:val="auto"/>
          <w:sz w:val="21"/>
          <w:szCs w:val="21"/>
          <w:highlight w:val="none"/>
        </w:rPr>
        <w:fldChar w:fldCharType="end"/>
      </w:r>
      <w:r/>
    </w:p>
    <w:p>
      <w:pPr>
        <w:jc w:val="center"/>
        <w:spacing w:line="360" w:lineRule="auto"/>
        <w:rPr>
          <w:rFonts w:ascii="宋体" w:hAnsi="宋体"/>
          <w:color w:val="auto"/>
          <w:highlight w:val="none"/>
        </w:rPr>
        <w:outlineLvl w:val="9"/>
      </w:pPr>
      <w:r>
        <w:rPr>
          <w:rFonts w:ascii="宋体" w:hAnsi="宋体"/>
          <w:color w:val="auto"/>
          <w:highlight w:val="none"/>
        </w:rPr>
      </w:r>
      <w:r/>
    </w:p>
    <w:p>
      <w:pPr>
        <w:jc w:val="center"/>
        <w:spacing w:line="360" w:lineRule="auto"/>
        <w:rPr>
          <w:rFonts w:ascii="宋体" w:hAnsi="宋体"/>
          <w:color w:val="auto"/>
          <w:sz w:val="28"/>
          <w:highlight w:val="none"/>
        </w:rPr>
        <w:outlineLvl w:val="9"/>
      </w:pPr>
      <w:r>
        <w:rPr>
          <w:rFonts w:ascii="宋体" w:hAnsi="宋体"/>
          <w:color w:val="auto"/>
          <w:sz w:val="28"/>
          <w:highlight w:val="none"/>
        </w:rPr>
      </w:r>
      <w:r/>
    </w:p>
    <w:p>
      <w:pPr>
        <w:jc w:val="center"/>
        <w:spacing w:line="360" w:lineRule="auto"/>
        <w:rPr>
          <w:rFonts w:hint="eastAsia" w:ascii="宋体" w:hAnsi="宋体"/>
          <w:b/>
          <w:bCs/>
          <w:color w:val="auto"/>
          <w:sz w:val="44"/>
          <w:szCs w:val="44"/>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b/>
          <w:bCs/>
          <w:color w:val="auto"/>
          <w:sz w:val="44"/>
          <w:szCs w:val="44"/>
          <w:highlight w:val="none"/>
        </w:rPr>
      </w:r>
      <w:bookmarkEnd w:id="0"/>
      <w:r/>
      <w:r/>
    </w:p>
    <w:p>
      <w:pPr>
        <w:pStyle w:val="1043"/>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4" w:name="_Toc20897"/>
      <w:r>
        <w:rPr>
          <w:rFonts w:hint="eastAsia" w:ascii="宋体" w:hAnsi="宋体" w:eastAsia="宋体" w:cs="宋体"/>
          <w:color w:val="auto"/>
          <w:szCs w:val="36"/>
          <w:highlight w:val="none"/>
        </w:rPr>
        <w:t xml:space="preserve">第一章 招标公告</w:t>
      </w:r>
      <w:bookmarkEnd w:id="4"/>
      <w:r/>
      <w:r/>
    </w:p>
    <w:p>
      <w:pPr>
        <w:ind w:firstLine="420"/>
        <w:keepLines w:val="0"/>
        <w:keepNext w:val="0"/>
        <w:pageBreakBefore w:val="0"/>
        <w:spacing w:line="360" w:lineRule="auto"/>
        <w:widowControl w:val="off"/>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江泽民同志故居管理局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江苏志诚工程咨询管理有限公司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扬州市江泽民故居安保服务</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JSZC-321000-JSZC-G2026-0041</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扬州市江泽民故居安保服务</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bookmarkStart w:id="5" w:name="XMTBJSR_1"/>
      <w:r>
        <w:rPr>
          <w:rFonts w:hint="eastAsia" w:ascii="宋体" w:hAnsi="宋体" w:cs="宋体"/>
          <w:bCs/>
          <w:color w:val="auto"/>
          <w:highlight w:val="none"/>
          <w:u w:val="single"/>
          <w:lang w:eastAsia="zh-CN"/>
        </w:rPr>
        <w:t xml:space="preserve">202</w:t>
      </w:r>
      <w:r>
        <w:rPr>
          <w:rFonts w:hint="eastAsia" w:ascii="宋体" w:hAnsi="宋体" w:cs="宋体"/>
          <w:bCs/>
          <w:color w:val="auto"/>
          <w:highlight w:val="none"/>
          <w:u w:val="single"/>
          <w:lang w:val="en-US" w:eastAsia="zh-CN"/>
        </w:rPr>
        <w:t xml:space="preserve">6</w:t>
      </w:r>
      <w:r>
        <w:rPr>
          <w:rFonts w:hint="eastAsia" w:ascii="宋体" w:hAnsi="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11</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03</w:t>
      </w:r>
      <w:r>
        <w:rPr>
          <w:rFonts w:ascii="宋体" w:hAnsi="宋体" w:cs="宋体"/>
          <w:bCs/>
          <w:color w:val="auto"/>
          <w:highlight w:val="none"/>
          <w:u w:val="single"/>
        </w:rPr>
        <w:t xml:space="preserve">日9点30分</w:t>
      </w:r>
      <w:bookmarkEnd w:id="5"/>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cs="宋体"/>
          <w:b/>
          <w:bCs/>
          <w:color w:val="auto"/>
          <w:highlight w:val="none"/>
        </w:rPr>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宋体" w:hAnsi="宋体" w:cs="宋体"/>
          <w:b/>
          <w:bCs/>
          <w:color w:val="auto"/>
          <w:highlight w:val="none"/>
        </w:rPr>
        <w:t xml:space="preserve">一、项目基本情况</w:t>
      </w:r>
      <w:bookmarkEnd w:id="6"/>
      <w:r/>
      <w:bookmarkEnd w:id="7"/>
      <w:r/>
      <w:bookmarkEnd w:id="8"/>
      <w:r/>
      <w:bookmarkEnd w:id="9"/>
      <w:r/>
      <w:bookmarkEnd w:id="10"/>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JSZC-321000-JSZC-G2026-0041</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扬州市江泽民故居安保服务</w:t>
      </w:r>
      <w:bookmarkEnd w:id="11"/>
      <w:r/>
      <w:r/>
    </w:p>
    <w:p>
      <w:pPr>
        <w:ind w:firstLine="420"/>
        <w:spacing w:line="360" w:lineRule="auto"/>
        <w:rPr>
          <w:rFonts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color w:val="auto"/>
          <w:szCs w:val="21"/>
          <w:highlight w:val="none"/>
        </w:rPr>
        <w:t xml:space="preserve">采购方式：公开招标</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szCs w:val="21"/>
          <w:highlight w:val="none"/>
          <w:lang w:val="en-US" w:eastAsia="zh-CN"/>
        </w:rPr>
        <w:t xml:space="preserve">350</w:t>
      </w:r>
      <w:r>
        <w:rPr>
          <w:rFonts w:hint="eastAsia" w:ascii="宋体" w:hAnsi="宋体" w:cs="宋体"/>
          <w:color w:val="auto"/>
          <w:szCs w:val="21"/>
          <w:highlight w:val="none"/>
          <w:lang w:eastAsia="zh-CN"/>
        </w:rPr>
        <w:t xml:space="preserve">万元</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b/>
          <w:bCs/>
          <w:color w:val="auto"/>
          <w:spacing w:val="-8"/>
          <w:szCs w:val="21"/>
          <w:highlight w:val="none"/>
          <w:lang w:val="en-US" w:eastAsia="zh-CN"/>
        </w:rPr>
        <w:t xml:space="preserve">347.9</w:t>
      </w:r>
      <w:r>
        <w:rPr>
          <w:rFonts w:hint="eastAsia" w:ascii="宋体" w:hAnsi="宋体" w:cs="宋体"/>
          <w:color w:val="auto"/>
          <w:spacing w:val="-8"/>
          <w:szCs w:val="21"/>
          <w:highlight w:val="none"/>
          <w:lang w:val="en-US" w:eastAsia="zh-CN"/>
        </w:rPr>
        <w:t xml:space="preserve">万</w:t>
      </w:r>
      <w:r>
        <w:rPr>
          <w:rFonts w:hint="eastAsia" w:ascii="宋体" w:hAnsi="宋体" w:cs="宋体"/>
          <w:color w:val="auto"/>
          <w:spacing w:val="-8"/>
          <w:szCs w:val="21"/>
          <w:highlight w:val="none"/>
        </w:rPr>
        <w:t xml:space="preserve">元，报价超过最高限价的为无效报价，按照无效</w:t>
      </w:r>
      <w:r>
        <w:rPr>
          <w:rFonts w:hint="eastAsia" w:ascii="宋体" w:hAnsi="宋体" w:cs="宋体"/>
          <w:color w:val="auto"/>
          <w:spacing w:val="-8"/>
          <w:szCs w:val="21"/>
          <w:highlight w:val="none"/>
          <w:lang w:val="en-US" w:eastAsia="zh-CN"/>
        </w:rPr>
        <w:t xml:space="preserve">投标</w:t>
      </w:r>
      <w:r>
        <w:rPr>
          <w:rFonts w:hint="eastAsia" w:ascii="宋体" w:hAnsi="宋体" w:cs="宋体"/>
          <w:color w:val="auto"/>
          <w:spacing w:val="-8"/>
          <w:szCs w:val="21"/>
          <w:highlight w:val="none"/>
        </w:rPr>
        <w:t xml:space="preserve">处理。</w:t>
      </w:r>
      <w:r/>
    </w:p>
    <w:p>
      <w:pPr>
        <w:ind w:firstLine="420"/>
        <w:spacing w:line="360" w:lineRule="auto"/>
        <w:rPr>
          <w:rFonts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具体内容详</w:t>
      </w:r>
      <w:r>
        <w:rPr>
          <w:rFonts w:hint="eastAsia" w:ascii="宋体" w:hAnsi="宋体" w:cs="宋体"/>
          <w:color w:val="auto"/>
          <w:highlight w:val="none"/>
        </w:rPr>
        <w:t xml:space="preserve">见招标文件</w:t>
      </w:r>
      <w:r>
        <w:rPr>
          <w:rFonts w:hint="eastAsia" w:ascii="宋体" w:hAnsi="宋体" w:cs="宋体"/>
          <w:color w:val="auto"/>
          <w:highlight w:val="none"/>
          <w:lang w:val="en-US" w:eastAsia="zh-CN"/>
        </w:rPr>
        <w:t xml:space="preserve">第四章项目需求</w:t>
      </w:r>
      <w:r/>
    </w:p>
    <w:p>
      <w:pPr>
        <w:ind w:firstLine="420"/>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eastAsia="宋体" w:cs="宋体"/>
          <w:i w:val="0"/>
          <w:iCs w:val="0"/>
          <w:color w:val="auto"/>
          <w:sz w:val="21"/>
          <w:szCs w:val="21"/>
          <w:highlight w:val="none"/>
          <w:u w:val="none"/>
          <w:lang w:val="en-US" w:eastAsia="zh-CN"/>
        </w:rPr>
        <w:t xml:space="preserve">1年</w:t>
      </w:r>
      <w:r>
        <w:rPr>
          <w:rFonts w:hint="eastAsia" w:ascii="宋体" w:hAnsi="宋体" w:cs="宋体"/>
          <w:i w:val="0"/>
          <w:iCs w:val="0"/>
          <w:color w:val="auto"/>
          <w:sz w:val="21"/>
          <w:szCs w:val="21"/>
          <w:highlight w:val="none"/>
          <w:u w:val="none"/>
          <w:lang w:val="en-US" w:eastAsia="zh-CN"/>
        </w:rPr>
        <w:t xml:space="preserve">（2026年11月6日-2027年11月5日）</w:t>
      </w:r>
      <w:r/>
    </w:p>
    <w:p>
      <w:pPr>
        <w:ind w:firstLine="420"/>
        <w:spacing w:line="360" w:lineRule="auto"/>
        <w:rPr>
          <w:rFonts w:hint="eastAsia" w:ascii="宋体" w:hAnsi="宋体" w:eastAsia="宋体" w:cs="宋体"/>
          <w:color w:val="auto"/>
          <w:highlight w:val="none"/>
          <w:lang w:eastAsia="zh-CN"/>
        </w:rPr>
      </w:pPr>
      <w:r/>
      <w:bookmarkStart w:id="12" w:name="_Toc35393791"/>
      <w:r/>
      <w:bookmarkStart w:id="13" w:name="_Toc28359080"/>
      <w:r/>
      <w:bookmarkStart w:id="14" w:name="_Toc35393622"/>
      <w:r/>
      <w:bookmarkStart w:id="15" w:name="_Toc28359003"/>
      <w:r/>
      <w:bookmarkStart w:id="16" w:name="_Toc38985264"/>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12"/>
      <w:r/>
      <w:bookmarkEnd w:id="13"/>
      <w:r/>
      <w:bookmarkEnd w:id="14"/>
      <w:r/>
      <w:bookmarkEnd w:id="15"/>
      <w:r/>
      <w:bookmarkEnd w:id="16"/>
      <w:r/>
      <w:r/>
    </w:p>
    <w:p>
      <w:pPr>
        <w:ind w:firstLine="420"/>
        <w:spacing w:line="360" w:lineRule="auto"/>
        <w:rPr>
          <w:rFonts w:ascii="宋体" w:hAnsi="宋体" w:cs="宋体"/>
          <w:color w:val="auto"/>
          <w:szCs w:val="21"/>
          <w:highlight w:val="none"/>
        </w:rPr>
      </w:pPr>
      <w:r/>
      <w:bookmarkStart w:id="17" w:name="_Toc35393623"/>
      <w:r/>
      <w:bookmarkStart w:id="18" w:name="_Toc38985265"/>
      <w:r/>
      <w:bookmarkStart w:id="19" w:name="_Toc28359004"/>
      <w:r/>
      <w:bookmarkStart w:id="20" w:name="_Toc35393792"/>
      <w:r/>
      <w:bookmarkStart w:id="21"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i/>
          <w:iCs/>
          <w:color w:val="auto"/>
          <w:sz w:val="21"/>
          <w:szCs w:val="21"/>
          <w:highlight w:val="none"/>
          <w:u w:val="single"/>
          <w:lang w:val="en-US" w:eastAsia="zh-CN"/>
        </w:rPr>
      </w:pPr>
      <w:r>
        <w:rPr>
          <w:rFonts w:hint="eastAsia" w:ascii="宋体" w:hAnsi="宋体"/>
          <w:i/>
          <w:iCs/>
          <w:color w:val="auto"/>
          <w:sz w:val="21"/>
          <w:szCs w:val="21"/>
          <w:highlight w:val="none"/>
          <w:u w:val="single"/>
        </w:rPr>
        <w:t xml:space="preserve">1.</w:t>
      </w:r>
      <w:r>
        <w:rPr>
          <w:rFonts w:hint="eastAsia" w:ascii="宋体" w:hAnsi="宋体"/>
          <w:i/>
          <w:iCs/>
          <w:color w:val="auto"/>
          <w:sz w:val="21"/>
          <w:szCs w:val="21"/>
          <w:highlight w:val="none"/>
          <w:u w:val="single"/>
          <w:lang w:val="en-US" w:eastAsia="zh-CN"/>
        </w:rPr>
        <w:t xml:space="preserve">2</w:t>
      </w:r>
      <w:r>
        <w:rPr>
          <w:rFonts w:hint="eastAsia" w:ascii="宋体" w:hAnsi="宋体"/>
          <w:i/>
          <w:iCs/>
          <w:color w:val="auto"/>
          <w:sz w:val="21"/>
          <w:szCs w:val="21"/>
          <w:highlight w:val="none"/>
          <w:u w:val="single"/>
        </w:rPr>
        <w:t xml:space="preserve">上一年度的财务状况报告</w:t>
      </w:r>
      <w:r>
        <w:rPr>
          <w:rFonts w:hint="eastAsia" w:ascii="宋体" w:hAnsi="宋体"/>
          <w:b/>
          <w:bCs/>
          <w:i/>
          <w:iCs/>
          <w:color w:val="auto"/>
          <w:sz w:val="21"/>
          <w:szCs w:val="21"/>
          <w:highlight w:val="none"/>
          <w:u w:val="single"/>
        </w:rPr>
        <w:t xml:space="preserve">（成立不满一年无需提供）</w:t>
      </w:r>
      <w:r>
        <w:rPr>
          <w:rFonts w:hint="eastAsia" w:ascii="宋体" w:hAnsi="宋体"/>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i/>
          <w:iCs/>
          <w:color w:val="auto"/>
          <w:sz w:val="21"/>
          <w:szCs w:val="21"/>
          <w:highlight w:val="none"/>
          <w:u w:val="single"/>
          <w:lang w:val="en-US" w:eastAsia="zh-CN"/>
        </w:rPr>
        <w:t xml:space="preserve">1.3</w:t>
      </w:r>
      <w:r>
        <w:rPr>
          <w:rFonts w:hint="eastAsia" w:ascii="宋体" w:hAnsi="宋体"/>
          <w:i/>
          <w:iCs/>
          <w:color w:val="auto"/>
          <w:sz w:val="21"/>
          <w:szCs w:val="21"/>
          <w:highlight w:val="none"/>
          <w:u w:val="single"/>
        </w:rPr>
        <w:t xml:space="preserve">依法缴纳税收和社会保障资金的相关材料</w:t>
      </w:r>
      <w:r>
        <w:rPr>
          <w:rFonts w:hint="eastAsia" w:ascii="宋体" w:hAnsi="宋体"/>
          <w:b/>
          <w:bCs/>
          <w:i/>
          <w:iCs/>
          <w:color w:val="auto"/>
          <w:sz w:val="21"/>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auto"/>
          <w:sz w:val="21"/>
          <w:szCs w:val="21"/>
          <w:highlight w:val="none"/>
          <w:u w:val="single"/>
          <w:lang w:eastAsia="zh-CN"/>
        </w:rPr>
        <w:t xml:space="preserve">。</w:t>
      </w:r>
      <w:r>
        <w:rPr>
          <w:rFonts w:hint="eastAsia" w:ascii="宋体" w:hAnsi="宋体"/>
          <w:b/>
          <w:bCs/>
          <w:i/>
          <w:iCs/>
          <w:color w:val="auto"/>
          <w:sz w:val="21"/>
          <w:szCs w:val="21"/>
          <w:highlight w:val="none"/>
          <w:u w:val="single"/>
        </w:rPr>
        <w:t xml:space="preserve">）</w:t>
      </w:r>
      <w:r>
        <w:rPr>
          <w:rFonts w:hint="eastAsia" w:ascii="宋体" w:hAnsi="宋体" w:eastAsia="宋体" w:cs="Times New Roman"/>
          <w:i/>
          <w:iCs/>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eastAsia="宋体" w:cs="Times New Roman"/>
          <w:i/>
          <w:iCs/>
          <w:color w:val="auto"/>
          <w:sz w:val="21"/>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lang w:eastAsia="zh-CN"/>
        </w:rPr>
      </w:pPr>
      <w:r>
        <w:rPr>
          <w:rFonts w:hint="eastAsia" w:ascii="宋体" w:hAnsi="宋体" w:eastAsia="宋体" w:cs="Times New Roman"/>
          <w:i/>
          <w:iCs/>
          <w:color w:val="auto"/>
          <w:sz w:val="21"/>
          <w:szCs w:val="21"/>
          <w:highlight w:val="none"/>
          <w:u w:val="single"/>
        </w:rPr>
        <w:t xml:space="preserve">1.5参加政府采购活动前3年内在经营活动中没有重大违法记录的书面声明</w:t>
      </w:r>
      <w:r>
        <w:rPr>
          <w:rFonts w:hint="eastAsia" w:ascii="宋体" w:hAnsi="宋体" w:cs="Times New Roman"/>
          <w:i/>
          <w:iCs/>
          <w:color w:val="auto"/>
          <w:sz w:val="21"/>
          <w:szCs w:val="21"/>
          <w:highlight w:val="none"/>
          <w:u w:val="singl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Times New Roman"/>
          <w:i/>
          <w:i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i/>
          <w:iCs/>
          <w:color w:val="auto"/>
          <w:sz w:val="21"/>
          <w:szCs w:val="21"/>
          <w:highlight w:val="none"/>
          <w:u w:val="single"/>
        </w:rPr>
      </w:pPr>
      <w:r>
        <w:rPr>
          <w:rFonts w:hint="eastAsia" w:ascii="宋体" w:hAnsi="宋体" w:cs="Times New Roman"/>
          <w:i/>
          <w:iCs/>
          <w:color w:val="auto"/>
          <w:sz w:val="21"/>
          <w:szCs w:val="21"/>
          <w:highlight w:val="none"/>
          <w:u w:val="single"/>
          <w:lang w:val="en-US" w:eastAsia="zh-CN"/>
        </w:rPr>
        <w:t xml:space="preserve">1.7</w:t>
      </w:r>
      <w:r>
        <w:rPr>
          <w:rFonts w:hint="eastAsia" w:ascii="宋体" w:hAnsi="宋体" w:eastAsia="宋体" w:cs="Times New Roman"/>
          <w:i/>
          <w:iCs/>
          <w:color w:val="auto"/>
          <w:sz w:val="21"/>
          <w:szCs w:val="21"/>
          <w:highlight w:val="none"/>
          <w:u w:val="single"/>
        </w:rPr>
        <w:t xml:space="preserve">供应商信用承诺函；</w:t>
      </w:r>
      <w:r/>
    </w:p>
    <w:p>
      <w:pPr>
        <w:ind w:firstLine="420"/>
        <w:keepLines w:val="0"/>
        <w:keepNext w:val="0"/>
        <w:pageBreakBefore w:val="0"/>
        <w:spacing w:line="360" w:lineRule="auto"/>
        <w:widowControl w:val="off"/>
        <w:rPr>
          <w:rFonts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1.</w:t>
      </w:r>
      <w:r>
        <w:rPr>
          <w:rFonts w:hint="eastAsia" w:ascii="宋体" w:hAnsi="宋体" w:cs="Times New Roman"/>
          <w:i/>
          <w:iCs/>
          <w:color w:val="auto"/>
          <w:sz w:val="21"/>
          <w:szCs w:val="21"/>
          <w:highlight w:val="none"/>
          <w:u w:val="single"/>
          <w:lang w:val="en-US" w:eastAsia="zh-CN"/>
        </w:rPr>
        <w:t xml:space="preserve">8</w:t>
      </w:r>
      <w:r>
        <w:rPr>
          <w:rFonts w:hint="eastAsia" w:ascii="宋体" w:hAnsi="宋体" w:eastAsia="宋体" w:cs="Times New Roman"/>
          <w:i/>
          <w:iCs/>
          <w:color w:val="auto"/>
          <w:sz w:val="21"/>
          <w:szCs w:val="21"/>
          <w:highlight w:val="none"/>
          <w:u w:val="single"/>
          <w:lang w:val="en-US" w:eastAsia="zh-CN"/>
        </w:rPr>
        <w:t xml:space="preserve">投标函；</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.落实政府采购政策需满足的资格要求：</w:t>
      </w:r>
      <w:r>
        <w:rPr>
          <w:rFonts w:hint="eastAsia" w:ascii="宋体" w:hAnsi="宋体"/>
          <w:i/>
          <w:iCs/>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396"/>
        <w:jc w:val="left"/>
        <w:spacing w:line="360" w:lineRule="auto"/>
        <w:rPr>
          <w:rFonts w:hint="eastAsia" w:ascii="宋体" w:hAnsi="宋体" w:eastAsia="宋体" w:cs="宋体"/>
          <w:i/>
          <w:iCs/>
          <w:color w:val="auto"/>
          <w:szCs w:val="21"/>
          <w:highlight w:val="none"/>
          <w:u w:val="single"/>
          <w:lang w:eastAsia="zh-CN"/>
        </w:rPr>
      </w:pPr>
      <w:r>
        <w:rPr>
          <w:rFonts w:hint="eastAsia" w:ascii="宋体" w:hAnsi="宋体"/>
          <w:i w:val="0"/>
          <w:iCs w:val="0"/>
          <w:color w:val="auto"/>
          <w:sz w:val="21"/>
          <w:szCs w:val="21"/>
          <w:highlight w:val="none"/>
          <w:u w:val="single"/>
          <w:lang w:val="en-US" w:eastAsia="zh-CN"/>
        </w:rPr>
        <w:t xml:space="preserve">3</w:t>
      </w:r>
      <w:r>
        <w:rPr>
          <w:rFonts w:hint="eastAsia" w:ascii="宋体" w:hAnsi="宋体"/>
          <w:i w:val="0"/>
          <w:iCs w:val="0"/>
          <w:color w:val="auto"/>
          <w:sz w:val="21"/>
          <w:szCs w:val="21"/>
          <w:highlight w:val="none"/>
          <w:u w:val="single"/>
        </w:rPr>
        <w:t xml:space="preserve">.</w:t>
      </w:r>
      <w:r>
        <w:rPr>
          <w:rFonts w:hint="eastAsia" w:ascii="宋体" w:hAnsi="宋体" w:cs="宋体"/>
          <w:i w:val="0"/>
          <w:iCs w:val="0"/>
          <w:color w:val="auto"/>
          <w:spacing w:val="-6"/>
          <w:szCs w:val="21"/>
          <w:highlight w:val="none"/>
          <w:u w:val="single"/>
        </w:rPr>
        <w:t xml:space="preserve">本项目的特定资格要求：</w:t>
      </w:r>
      <w:r>
        <w:rPr>
          <w:rFonts w:hint="eastAsia" w:ascii="宋体" w:hAnsi="宋体" w:cs="宋体"/>
          <w:i/>
          <w:iCs/>
          <w:color w:val="auto"/>
          <w:spacing w:val="-6"/>
          <w:szCs w:val="21"/>
          <w:highlight w:val="none"/>
          <w:u w:val="single"/>
          <w:lang w:val="en-US" w:eastAsia="zh-CN"/>
        </w:rPr>
        <w:t xml:space="preserve">投标人具备公安部门颁发的有效的《保安服务许可证》</w:t>
      </w:r>
      <w:r>
        <w:rPr>
          <w:rFonts w:hint="eastAsia" w:ascii="宋体" w:hAnsi="宋体" w:cs="宋体"/>
          <w:b/>
          <w:bCs/>
          <w:i/>
          <w:iCs/>
          <w:color w:val="auto"/>
          <w:spacing w:val="-6"/>
          <w:szCs w:val="21"/>
          <w:highlight w:val="none"/>
          <w:u w:val="single"/>
          <w:lang w:val="en-US" w:eastAsia="zh-CN"/>
        </w:rPr>
        <w:t xml:space="preserve">（原件扫描上传）</w:t>
      </w:r>
      <w:r>
        <w:rPr>
          <w:rFonts w:hint="eastAsia" w:ascii="宋体" w:hAnsi="宋体" w:cs="宋体"/>
          <w:i/>
          <w:iCs/>
          <w:color w:val="auto"/>
          <w:spacing w:val="-6"/>
          <w:szCs w:val="21"/>
          <w:highlight w:val="none"/>
          <w:u w:val="single"/>
          <w:lang w:val="en-US" w:eastAsia="zh-CN"/>
        </w:rPr>
        <w:t xml:space="preserve">。</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auto"/>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时间：自招标文件公告发布之日起5个工作日。5个工作日后仍可下载招标文件，但不作为供应商权益受到损害的证明材料和依据。</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2.获取</w:t>
      </w:r>
      <w:r>
        <w:rPr>
          <w:rFonts w:hint="eastAsia" w:ascii="宋体" w:hAnsi="宋体" w:eastAsia="宋体" w:cs="宋体"/>
          <w:b/>
          <w:bCs/>
          <w:color w:val="auto"/>
          <w:sz w:val="21"/>
          <w:szCs w:val="21"/>
          <w:highlight w:val="none"/>
        </w:rPr>
        <w:t xml:space="preserve">方式：本项目采用网上注册登记方式。</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潜在供应商访问政府采购管理交易系统（苏采云）的网络地址和方法：</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22"/>
      <w:r/>
      <w:bookmarkEnd w:id="23"/>
      <w:r>
        <w:rPr>
          <w:rFonts w:hint="eastAsia" w:ascii="宋体" w:hAnsi="宋体" w:cs="宋体"/>
          <w:b/>
          <w:bCs/>
          <w:color w:val="auto"/>
          <w:highlight w:val="none"/>
        </w:rPr>
        <w:t xml:space="preserve">截止时间、开标时间和地点</w:t>
      </w:r>
      <w:bookmarkEnd w:id="24"/>
      <w:r/>
      <w:bookmarkEnd w:id="25"/>
      <w:r/>
      <w:bookmarkEnd w:id="26"/>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时间：</w:t>
      </w:r>
      <w:bookmarkStart w:id="27" w:name="XMTBJSR_2"/>
      <w:r>
        <w:rPr>
          <w:rFonts w:hint="eastAsia" w:ascii="宋体" w:hAnsi="宋体" w:cs="宋体"/>
          <w:bCs/>
          <w:color w:val="auto"/>
          <w:highlight w:val="none"/>
          <w:u w:val="none"/>
          <w:lang w:eastAsia="zh-CN"/>
        </w:rPr>
        <w:t xml:space="preserve">202</w:t>
      </w:r>
      <w:r>
        <w:rPr>
          <w:rFonts w:hint="eastAsia" w:ascii="宋体" w:hAnsi="宋体" w:cs="宋体"/>
          <w:bCs/>
          <w:color w:val="auto"/>
          <w:highlight w:val="none"/>
          <w:u w:val="none"/>
          <w:lang w:val="en-US" w:eastAsia="zh-CN"/>
        </w:rPr>
        <w:t xml:space="preserve">6</w:t>
      </w:r>
      <w:r>
        <w:rPr>
          <w:rFonts w:hint="eastAsia" w:ascii="宋体" w:hAnsi="宋体" w:cs="宋体"/>
          <w:bCs/>
          <w:color w:val="auto"/>
          <w:highlight w:val="none"/>
          <w:u w:val="none"/>
          <w:lang w:eastAsia="zh-CN"/>
        </w:rPr>
        <w:t xml:space="preserve">年</w:t>
      </w:r>
      <w:r>
        <w:rPr>
          <w:rFonts w:hint="eastAsia" w:ascii="宋体" w:hAnsi="宋体" w:cs="宋体"/>
          <w:bCs/>
          <w:color w:val="auto"/>
          <w:highlight w:val="none"/>
          <w:u w:val="none"/>
          <w:lang w:val="en-US" w:eastAsia="zh-CN"/>
        </w:rPr>
        <w:t xml:space="preserve">11</w:t>
      </w:r>
      <w:r>
        <w:rPr>
          <w:rFonts w:ascii="宋体" w:hAnsi="宋体" w:cs="宋体"/>
          <w:bCs/>
          <w:color w:val="auto"/>
          <w:highlight w:val="none"/>
          <w:u w:val="none"/>
        </w:rPr>
        <w:t xml:space="preserve">月</w:t>
      </w:r>
      <w:r>
        <w:rPr>
          <w:rFonts w:hint="eastAsia" w:ascii="宋体" w:hAnsi="宋体" w:cs="宋体"/>
          <w:bCs/>
          <w:color w:val="auto"/>
          <w:highlight w:val="none"/>
          <w:u w:val="none"/>
          <w:lang w:val="en-US" w:eastAsia="zh-CN"/>
        </w:rPr>
        <w:t xml:space="preserve">03</w:t>
      </w:r>
      <w:r>
        <w:rPr>
          <w:rFonts w:ascii="宋体" w:hAnsi="宋体" w:cs="宋体"/>
          <w:bCs/>
          <w:color w:val="auto"/>
          <w:highlight w:val="none"/>
          <w:u w:val="none"/>
        </w:rPr>
        <w:t xml:space="preserve">日9点30分</w:t>
      </w:r>
      <w:bookmarkEnd w:id="27"/>
      <w:r>
        <w:rPr>
          <w:rFonts w:hint="eastAsia" w:ascii="宋体" w:hAnsi="宋体" w:cs="宋体"/>
          <w:bCs/>
          <w:color w:val="auto"/>
          <w:highlight w:val="none"/>
        </w:rPr>
        <w:t xml:space="preserve">（北京时间）</w:t>
      </w:r>
      <w:r/>
    </w:p>
    <w:p>
      <w:pPr>
        <w:ind w:firstLine="420"/>
        <w:spacing w:line="360" w:lineRule="auto"/>
        <w:tabs>
          <w:tab w:val="left" w:pos="266" w:leader="none"/>
        </w:tabs>
        <w:rPr>
          <w:rFonts w:hint="eastAsia" w:ascii="宋体" w:hAnsi="宋体" w:cs="宋体"/>
          <w:color w:val="auto"/>
          <w:highlight w:val="none"/>
        </w:rPr>
      </w:pPr>
      <w:r/>
      <w:bookmarkStart w:id="28" w:name="_Toc28359084"/>
      <w:r/>
      <w:bookmarkStart w:id="29" w:name="_Toc35393625"/>
      <w:r/>
      <w:bookmarkStart w:id="30" w:name="_Toc28359007"/>
      <w:r/>
      <w:bookmarkStart w:id="31" w:name="_Toc35393794"/>
      <w:r/>
      <w:bookmarkStart w:id="32" w:name="_Toc38985267"/>
      <w:r>
        <w:rPr>
          <w:rFonts w:hint="eastAsia" w:ascii="宋体" w:hAnsi="宋体" w:cs="宋体"/>
          <w:color w:val="auto"/>
          <w:highlight w:val="none"/>
        </w:rPr>
        <w:t xml:space="preserve">地点：“苏采云”系统（网址：http：//jszfcg.jsczt.cn/）</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五、公告期限</w:t>
      </w:r>
      <w:bookmarkEnd w:id="28"/>
      <w:r/>
      <w:bookmarkEnd w:id="29"/>
      <w:r/>
      <w:bookmarkEnd w:id="30"/>
      <w:r/>
      <w:bookmarkEnd w:id="31"/>
      <w:r/>
      <w:bookmarkEnd w:id="32"/>
      <w:r/>
      <w:r/>
    </w:p>
    <w:p>
      <w:pPr>
        <w:ind w:firstLine="420"/>
        <w:spacing w:line="360" w:lineRule="auto"/>
        <w:rPr>
          <w:rFonts w:ascii="宋体" w:hAnsi="宋体" w:cs="宋体"/>
          <w:color w:val="auto"/>
          <w:highlight w:val="none"/>
        </w:rPr>
      </w:pPr>
      <w:r/>
      <w:bookmarkStart w:id="33" w:name="_Toc35393626"/>
      <w:r/>
      <w:bookmarkStart w:id="34" w:name="_Toc35393795"/>
      <w:r/>
      <w:bookmarkStart w:id="35" w:name="_Toc38985268"/>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33"/>
      <w:r/>
      <w:bookmarkEnd w:id="34"/>
      <w:r/>
      <w:bookmarkEnd w:id="3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0"/>
        <w:jc w:val="left"/>
        <w:keepLines w:val="0"/>
        <w:keepNext w:val="0"/>
        <w:pageBreakBefore w:val="0"/>
        <w:spacing w:line="360" w:lineRule="auto"/>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3.潜在供应商对采购文件项目需求部分的询问、质疑请向采购人提出，由采购人负责答复。</w:t>
      </w:r>
      <w:r/>
    </w:p>
    <w:p>
      <w:pPr>
        <w:ind w:firstLine="420"/>
        <w:keepLines w:val="0"/>
        <w:keepNext w:val="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不收取</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保证金。</w:t>
      </w:r>
      <w:r/>
    </w:p>
    <w:p>
      <w:pPr>
        <w:ind w:firstLine="420"/>
        <w:keepLines w:val="0"/>
        <w:keepNext w:val="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有关本次采购的事项若存在变动或修改，敬请及时关注“扬州市政府采购网”、“江苏省政府采购网”和“中国政府采购网”发布的信息。</w:t>
      </w:r>
      <w:r/>
    </w:p>
    <w:p>
      <w:pPr>
        <w:ind w:firstLine="422"/>
        <w:keepLines w:val="0"/>
        <w:keepNext w:val="0"/>
        <w:pageBreakBefore w:val="0"/>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lang w:val="en-US" w:eastAsia="zh-CN"/>
        </w:rPr>
        <w:t xml:space="preserve">6.</w:t>
      </w:r>
      <w:r>
        <w:rPr>
          <w:rFonts w:hint="eastAsia" w:ascii="宋体" w:hAnsi="宋体" w:cs="宋体"/>
          <w:b/>
          <w:i/>
          <w:iCs/>
          <w:color w:val="auto"/>
          <w:szCs w:val="21"/>
          <w:highlight w:val="none"/>
          <w:u w:val="single"/>
        </w:rPr>
        <w:t xml:space="preserve">本项目</w:t>
      </w:r>
      <w:r>
        <w:rPr>
          <w:rFonts w:hint="eastAsia" w:ascii="宋体" w:hAnsi="宋体" w:cs="宋体"/>
          <w:b/>
          <w:i/>
          <w:iCs/>
          <w:color w:val="auto"/>
          <w:szCs w:val="21"/>
          <w:highlight w:val="none"/>
          <w:u w:val="single"/>
          <w:lang w:val="en-US" w:eastAsia="zh-CN"/>
        </w:rPr>
        <w:t xml:space="preserve">采购</w:t>
      </w:r>
      <w:r>
        <w:rPr>
          <w:rFonts w:hint="eastAsia" w:ascii="宋体" w:hAnsi="宋体" w:cs="宋体"/>
          <w:b/>
          <w:i/>
          <w:iCs/>
          <w:color w:val="auto"/>
          <w:szCs w:val="21"/>
          <w:highlight w:val="none"/>
          <w:u w:val="single"/>
        </w:rPr>
        <w:t xml:space="preserve">文件中所有斜体下划线部分为实质性条款，如不满足，则为无效响应。</w:t>
      </w:r>
      <w:r/>
    </w:p>
    <w:p>
      <w:pPr>
        <w:ind w:firstLine="420"/>
        <w:keepLines w:val="0"/>
        <w:keepNext w:val="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hint="eastAsia" w:ascii="宋体" w:hAnsi="宋体" w:eastAsia="宋体" w:cs="宋体"/>
          <w:bCs/>
          <w:color w:val="auto"/>
          <w:highlight w:val="none"/>
          <w:lang w:val="en-US" w:eastAsia="zh-CN"/>
        </w:rPr>
        <w:t xml:space="preserve">应当</w:t>
      </w:r>
      <w:r>
        <w:rPr>
          <w:rFonts w:hint="eastAsia" w:ascii="宋体" w:hAnsi="宋体" w:eastAsia="宋体" w:cs="宋体"/>
          <w:bCs/>
          <w:color w:val="auto"/>
          <w:highlight w:val="none"/>
        </w:rPr>
        <w:t xml:space="preserve">优先采购节能产品、环境标志产品。</w:t>
      </w:r>
      <w:r/>
    </w:p>
    <w:p>
      <w:pPr>
        <w:ind w:firstLine="420"/>
        <w:keepLines w:val="0"/>
        <w:keepNext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10</w:t>
      </w:r>
      <w:r>
        <w:rPr>
          <w:rFonts w:hint="eastAsia" w:ascii="宋体" w:hAnsi="宋体" w:eastAsia="宋体" w:cs="宋体"/>
          <w:bCs/>
          <w:color w:val="auto"/>
          <w:highlight w:val="none"/>
        </w:rPr>
        <w:t xml:space="preserve">.供应商对于所投产品的包装应按照“财办库〔2020〕123号《关于印发《商品包装政府采购需求标准（试行）》、《快递包装政府采购需求标准（试行）》的通知》”执行。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11.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spacing w:line="360" w:lineRule="auto"/>
        <w:tabs>
          <w:tab w:val="left" w:pos="266" w:leader="none"/>
        </w:tabs>
        <w:rPr>
          <w:rFonts w:hint="eastAsia" w:ascii="宋体" w:hAnsi="宋体" w:cs="宋体"/>
          <w:b/>
          <w:bCs/>
          <w:color w:val="auto"/>
          <w:highlight w:val="none"/>
        </w:rPr>
      </w:pPr>
      <w:r/>
      <w:bookmarkStart w:id="36" w:name="_Toc35393796"/>
      <w:r/>
      <w:bookmarkStart w:id="37" w:name="_Toc38985269"/>
      <w:r/>
      <w:bookmarkStart w:id="38" w:name="_Toc28359008"/>
      <w:r/>
      <w:bookmarkStart w:id="39" w:name="_Toc28359085"/>
      <w:r/>
      <w:bookmarkStart w:id="40" w:name="_Toc35393627"/>
      <w:r>
        <w:rPr>
          <w:rFonts w:hint="eastAsia" w:ascii="宋体" w:hAnsi="宋体" w:cs="宋体"/>
          <w:b/>
          <w:bCs/>
          <w:color w:val="auto"/>
          <w:highlight w:val="none"/>
        </w:rPr>
        <w:t xml:space="preserve">七、本次招标联系方式</w:t>
      </w:r>
      <w:bookmarkEnd w:id="36"/>
      <w:r/>
      <w:bookmarkEnd w:id="37"/>
      <w:r/>
      <w:bookmarkEnd w:id="38"/>
      <w:r/>
      <w:bookmarkEnd w:id="39"/>
      <w:r/>
      <w:bookmarkEnd w:id="40"/>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41" w:name="_Toc28359096"/>
      <w:r/>
      <w:bookmarkStart w:id="42" w:name="_Toc28359019"/>
      <w:r/>
      <w:bookmarkStart w:id="43" w:name="_Toc35393637"/>
      <w:r/>
      <w:bookmarkStart w:id="44" w:name="_Toc35393806"/>
      <w:r>
        <w:rPr>
          <w:rFonts w:hint="eastAsia" w:ascii="宋体" w:hAnsi="宋体" w:eastAsia="宋体" w:cs="宋体"/>
          <w:color w:val="auto"/>
          <w:highlight w:val="none"/>
        </w:rPr>
        <w:t xml:space="preserve">1</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采购人信息</w:t>
      </w:r>
      <w:bookmarkEnd w:id="41"/>
      <w:r/>
      <w:bookmarkEnd w:id="42"/>
      <w:r/>
      <w:bookmarkEnd w:id="43"/>
      <w:r/>
      <w:bookmarkEnd w:id="44"/>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bookmarkStart w:id="45" w:name="_Toc28359097"/>
      <w:r/>
      <w:bookmarkStart w:id="46" w:name="_Toc28359020"/>
      <w:r/>
      <w:bookmarkStart w:id="47" w:name="_Toc35393638"/>
      <w:r/>
      <w:bookmarkStart w:id="48" w:name="_Toc35393807"/>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江泽民同志故居管理局</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lang w:eastAsia="zh-CN"/>
        </w:rPr>
        <w:t xml:space="preserve">扬州市</w:t>
      </w:r>
      <w:r>
        <w:rPr>
          <w:rFonts w:hint="eastAsia" w:ascii="宋体" w:hAnsi="宋体" w:eastAsia="宋体" w:cs="宋体"/>
          <w:color w:val="auto"/>
          <w:highlight w:val="none"/>
          <w:lang w:val="en-US" w:eastAsia="zh-CN"/>
        </w:rPr>
        <w:t xml:space="preserve">文昌中路468号</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lang w:val="en-US" w:eastAsia="zh-CN"/>
        </w:rPr>
        <w:t xml:space="preserve">张晨</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w:t>
      </w:r>
      <w:r>
        <w:rPr>
          <w:rFonts w:hint="eastAsia" w:ascii="宋体" w:hAnsi="宋体" w:cs="宋体"/>
          <w:color w:val="auto"/>
          <w:highlight w:val="none"/>
          <w:lang w:val="en-US" w:eastAsia="zh-CN"/>
        </w:rPr>
        <w:t xml:space="preserve">0514-87175536</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采购代理机构信息</w:t>
      </w:r>
      <w:bookmarkEnd w:id="45"/>
      <w:r/>
      <w:bookmarkEnd w:id="46"/>
      <w:r/>
      <w:bookmarkEnd w:id="47"/>
      <w:r/>
      <w:bookmarkEnd w:id="48"/>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highlight w:val="none"/>
          <w:lang w:eastAsia="zh-CN"/>
        </w:rPr>
        <w:t xml:space="preserve">江苏志诚工程咨询管理有限公司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rPr>
          <w:rFonts w:hint="eastAsia" w:ascii="宋体" w:hAnsi="宋体" w:eastAsia="宋体" w:cs="宋体"/>
          <w:color w:val="auto"/>
          <w:highlight w:val="none"/>
          <w:u w:val="none"/>
        </w:rPr>
        <w:t xml:space="preserve">地</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rPr>
        <w:t xml:space="preserve">址：</w:t>
      </w:r>
      <w:r>
        <w:rPr>
          <w:rFonts w:hint="eastAsia" w:ascii="宋体" w:hAnsi="宋体" w:cs="宋体"/>
          <w:color w:val="auto"/>
          <w:highlight w:val="none"/>
          <w:u w:val="none"/>
          <w:lang w:eastAsia="zh-CN"/>
        </w:rPr>
        <w:t xml:space="preserve">扬州市邗江区文昌西路305号金都汇商务楼3楼</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 xml:space="preserve">联系人：</w:t>
      </w:r>
      <w:r>
        <w:rPr>
          <w:rFonts w:hint="eastAsia" w:ascii="宋体" w:hAnsi="宋体" w:cs="宋体"/>
          <w:color w:val="auto"/>
          <w:szCs w:val="21"/>
          <w:highlight w:val="none"/>
          <w:u w:val="none"/>
          <w:lang w:eastAsia="zh-CN"/>
        </w:rPr>
        <w:t xml:space="preserve">董琪</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联系方式：</w:t>
      </w:r>
      <w:r>
        <w:rPr>
          <w:rFonts w:hint="eastAsia" w:ascii="宋体" w:hAnsi="宋体" w:cs="宋体"/>
          <w:color w:val="auto"/>
          <w:szCs w:val="21"/>
          <w:highlight w:val="none"/>
          <w:u w:val="none"/>
          <w:lang w:eastAsia="zh-CN"/>
        </w:rPr>
        <w:t xml:space="preserve">0514-80820678</w:t>
      </w:r>
      <w:r/>
    </w:p>
    <w:p>
      <w:pPr>
        <w:ind w:firstLine="420"/>
        <w:keepLines w:val="0"/>
        <w:keepNext w:val="0"/>
        <w:pageBreakBefore w:val="0"/>
        <w:spacing w:line="360" w:lineRule="auto"/>
        <w:widowControl w:val="off"/>
        <w:rPr>
          <w:color w:val="auto"/>
          <w:highlight w:val="none"/>
        </w:rPr>
      </w:pPr>
      <w:r>
        <w:rPr>
          <w:color w:val="auto"/>
          <w:highlight w:val="none"/>
        </w:rPr>
        <w:br w:type="page" w:clear="all"/>
      </w:r>
      <w:r/>
    </w:p>
    <w:p>
      <w:pPr>
        <w:pStyle w:val="1043"/>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49" w:name="_Toc28806"/>
      <w:r>
        <w:rPr>
          <w:rFonts w:hint="eastAsia" w:ascii="宋体" w:hAnsi="宋体" w:eastAsia="宋体" w:cs="宋体"/>
          <w:color w:val="auto"/>
          <w:szCs w:val="36"/>
          <w:highlight w:val="none"/>
        </w:rPr>
        <w:t xml:space="preserve">第二章 投标人须知</w:t>
      </w:r>
      <w:bookmarkEnd w:id="1"/>
      <w:r/>
      <w:bookmarkEnd w:id="49"/>
      <w:r/>
      <w:r/>
    </w:p>
    <w:p>
      <w:pPr>
        <w:pStyle w:val="838"/>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50" w:name="_Toc14577355"/>
      <w:r/>
      <w:bookmarkStart w:id="51" w:name="_Toc49090508"/>
      <w:r>
        <w:rPr>
          <w:rFonts w:hint="eastAsia" w:ascii="宋体" w:hAnsi="宋体" w:eastAsia="宋体" w:cs="宋体"/>
          <w:b/>
          <w:bCs/>
          <w:color w:val="auto"/>
          <w:sz w:val="21"/>
          <w:szCs w:val="21"/>
          <w:highlight w:val="none"/>
        </w:rPr>
        <w:t xml:space="preserve">1.招标方式</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 本次招标采取公开招标方式，本招标文件仅适用于</w:t>
      </w:r>
      <w:r>
        <w:rPr>
          <w:rFonts w:hint="eastAsia" w:ascii="宋体" w:hAnsi="宋体" w:cs="宋体"/>
          <w:color w:val="auto"/>
          <w:sz w:val="21"/>
          <w:szCs w:val="21"/>
          <w:highlight w:val="none"/>
          <w:lang w:eastAsia="zh-CN"/>
        </w:rPr>
        <w:t xml:space="preserve">JSZC-321000-JSZC-G2026-0041</w:t>
      </w:r>
      <w:r>
        <w:rPr>
          <w:rFonts w:hint="eastAsia" w:ascii="宋体" w:hAnsi="宋体" w:eastAsia="宋体" w:cs="宋体"/>
          <w:color w:val="auto"/>
          <w:sz w:val="21"/>
          <w:szCs w:val="21"/>
          <w:highlight w:val="none"/>
        </w:rPr>
        <w:t xml:space="preserve">号项目。</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2.投标人</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2.1 本招标文件中“供应商”，即“投标人”，是指参加投标竞争，并符合招标文件规定资格条件的法人、其他组织或者自然人。</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2.2合格的投标人</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2.2.1 满足招标公告中供应商的资格条件要求的规定。</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2.2.2 满足本文件实质性条款的规定。</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3.适用法律</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3.2在本项目政府采购活动过程中，如果所执行的标准有更新的，按照最新标准执行。</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4.投标费用</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4.1 投标人应自行承担所有与参加投标有关的费用，无论投标过程中的做法和结果如 何，代理机构在任何情况下均无义务和责任承担这些费用。 </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4.2本次采购预算中已包含代理服务费，由</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人按照国家计委印发的《招标代理服务收费管理暂行办法》（计价格〔2002〕1980号文）</w:t>
      </w:r>
      <w:r>
        <w:rPr>
          <w:rFonts w:hint="eastAsia" w:ascii="宋体" w:hAnsi="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类标准</w:t>
      </w:r>
      <w:r>
        <w:rPr>
          <w:rFonts w:hint="eastAsia" w:ascii="宋体" w:hAnsi="宋体" w:cs="宋体"/>
          <w:b/>
          <w:bCs/>
          <w:color w:val="auto"/>
          <w:sz w:val="21"/>
          <w:szCs w:val="21"/>
          <w:highlight w:val="none"/>
          <w:lang w:val="en-US" w:eastAsia="zh-CN"/>
        </w:rPr>
        <w:t xml:space="preserve">的60%</w:t>
      </w:r>
      <w:r>
        <w:rPr>
          <w:rFonts w:hint="eastAsia" w:ascii="宋体" w:hAnsi="宋体" w:eastAsia="宋体" w:cs="宋体"/>
          <w:b/>
          <w:bCs/>
          <w:color w:val="auto"/>
          <w:sz w:val="21"/>
          <w:szCs w:val="21"/>
          <w:highlight w:val="none"/>
        </w:rPr>
        <w:t xml:space="preserve">一次性支付给招标代理机构。</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（1）代理服务费以人民币支付；</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（2）代理服务费一次性以电汇或转账等非现金形式支付。</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开户名称：江苏志诚工程咨询管理有限公司扬州分公司</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代理服务费开户银行：招商银行扬州邗江支行</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开户账号：514902779610802</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4.3专家评审费按照《扬州市财政局关于进一步规范扬州市政府采购专家评审费标准的通知》（扬财购〔2020〕40号）执行，由采购人支付。</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5.招标文件的约束力</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5.1 投标人一旦参加本项目采购活动，即被认为接受了本招标文件的规定和约束。</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6.招标文件构成</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6.1 招标文件由以下部分组成：</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（1）招标公告</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（2）投标人须知</w:t>
      </w:r>
      <w:r>
        <w:rPr>
          <w:rFonts w:hint="eastAsia" w:ascii="宋体" w:hAnsi="宋体" w:eastAsia="宋体" w:cs="宋体"/>
          <w:color w:val="auto"/>
          <w:sz w:val="21"/>
          <w:szCs w:val="21"/>
          <w:highlight w:val="none"/>
        </w:rPr>
        <w:tab/>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（3）合同条款及格式</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（4）项目需求</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（5）评标方法与评标标准</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（6）投标文件格式</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请仔细检查招标文件是否齐全，如有缺漏请立即与代理机构联系解决。</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6.3 招标文件如果要求供应商提交备选投标方案的，供应商可以提交备选方案；否则，备选方案将被拒绝。</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7.招标文件的澄清</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7.1 任何要求对招标文件进行澄清的投标人，应在投标截止日期的十日前按招标公告中的通讯地址，以书面形式通知代理机构。</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8.招标文件的修改</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8.1 在投标截止时间前，代理机构可以对招标文件进行修改。</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8.2代理机构在招标文件要求提交投标文件截止时间前，有权按照法定要求推迟投标截止时间和开标时间。</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8.3招标文件的修改将在“扬州市政府采购网”“江苏省政府采购网”和“中国政府采购网”公布，补充文件将作为招标文件的组成部分，并对投标人具有约束力。</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9.投标文件的语言、度量衡单位、货币</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9.1投标人提交的投标文件以及投标人与代理机构就有关投标的所有来往通知、函件和文件均应使用简体中文。</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9.3投标人应使用人民币报价。</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10.投标文件构成</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10.1投标文件由以下部分组成</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（1）资格审查响应对照表</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（2）符合性审查响应对照表</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（3）非实质性响应对照表</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（4）开标一览表 </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（5）分项报价表 </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（6）技术参数响应及偏离表 </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（7）商务条款响应及偏离表 </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（8）其他 （投标人认为有必要提供的声明和文件，如有自拟并自行添加）</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11.证明投标人资格及符合招标文件规定的文件</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11.1投标人应按要求提交资格证明文件及符合招标文件规定的文件。</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11.2投标人应提交证明其有资格参加投标和中标后有能力独立履行合同的文件。</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11.3投标人除必须具有履行合同所需提供的产品或服务的能力外，还必须具备相应的财务、技术方面的能力。</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11.4投标人应提交根据合同要求提供的证明服务质量合格以及符合招标文件规定的证明文件。</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11.5证明投标人所提供服务与招标文件的要求相一致的文件可以是手册、图纸、文字资料和数据。</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12.</w:t>
      </w:r>
      <w:r>
        <w:rPr>
          <w:rFonts w:hint="eastAsia" w:ascii="宋体" w:hAnsi="宋体" w:eastAsia="宋体" w:cs="宋体"/>
          <w:b/>
          <w:bCs/>
          <w:color w:val="auto"/>
          <w:szCs w:val="21"/>
          <w:highlight w:val="none"/>
        </w:rPr>
        <w:t xml:space="preserve">投标分项报价</w:t>
      </w:r>
      <w:bookmarkEnd w:id="50"/>
      <w:r/>
      <w:bookmarkStart w:id="52" w:name="_Hlt26670373"/>
      <w:r/>
      <w:bookmarkEnd w:id="52"/>
      <w:r>
        <w:rPr>
          <w:rFonts w:hint="eastAsia" w:ascii="宋体" w:hAnsi="宋体" w:eastAsia="宋体" w:cs="宋体"/>
          <w:b/>
          <w:bCs/>
          <w:color w:val="auto"/>
          <w:szCs w:val="21"/>
          <w:highlight w:val="none"/>
        </w:rPr>
        <w:t xml:space="preserve">表</w:t>
      </w:r>
      <w:bookmarkEnd w:id="51"/>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w:t>
      </w:r>
      <w:r>
        <w:rPr>
          <w:rFonts w:hint="eastAsia" w:ascii="宋体" w:hAnsi="宋体" w:eastAsia="宋体" w:cs="宋体"/>
          <w:color w:val="auto"/>
          <w:sz w:val="21"/>
          <w:szCs w:val="21"/>
          <w:highlight w:val="none"/>
        </w:rPr>
        <w:t xml:space="preserve">投</w:t>
      </w:r>
      <w:bookmarkStart w:id="53" w:name="_Hlt26954840"/>
      <w:r/>
      <w:bookmarkEnd w:id="53"/>
      <w:r>
        <w:rPr>
          <w:rFonts w:hint="eastAsia" w:ascii="宋体" w:hAnsi="宋体" w:eastAsia="宋体" w:cs="宋体"/>
          <w:color w:val="auto"/>
          <w:sz w:val="21"/>
          <w:szCs w:val="21"/>
          <w:highlight w:val="none"/>
        </w:rPr>
        <w:t xml:space="preserve">标人应按照招标文件规定格式填报投标分项报价表</w:t>
      </w:r>
      <w:bookmarkStart w:id="54" w:name="_Hlt26670399"/>
      <w:r/>
      <w:bookmarkEnd w:id="54"/>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12.2</w:t>
      </w:r>
      <w:r>
        <w:rPr>
          <w:rFonts w:hint="eastAsia" w:ascii="宋体" w:hAnsi="宋体" w:eastAsia="宋体" w:cs="宋体"/>
          <w:bCs/>
          <w:color w:val="auto"/>
          <w:sz w:val="21"/>
          <w:szCs w:val="21"/>
          <w:highlight w:val="none"/>
        </w:rPr>
        <w:t xml:space="preserve">投标货币。投标文件中的单价和总价无特殊规定的采用人民币报价，以元为单位标注。</w:t>
      </w:r>
      <w:r>
        <w:rPr>
          <w:rFonts w:hint="eastAsia" w:ascii="宋体" w:hAnsi="宋体" w:eastAsia="宋体" w:cs="宋体"/>
          <w:color w:val="auto"/>
          <w:sz w:val="21"/>
          <w:szCs w:val="21"/>
          <w:highlight w:val="none"/>
        </w:rPr>
        <w:t xml:space="preserve">招标文件中另有规定的按规定执行。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55" w:name="_Hlt26954848"/>
      <w:r/>
      <w:bookmarkEnd w:id="55"/>
      <w:r/>
      <w:bookmarkStart w:id="56" w:name="_Hlt26954846"/>
      <w:r/>
      <w:bookmarkEnd w:id="56"/>
      <w:r/>
      <w:bookmarkStart w:id="57" w:name="_Hlt26954844"/>
      <w:r/>
      <w:bookmarkEnd w:id="57"/>
      <w:r/>
      <w:bookmarkStart w:id="58" w:name="_Hlt26668983"/>
      <w:r/>
      <w:bookmarkEnd w:id="58"/>
      <w:r/>
      <w:bookmarkStart w:id="59" w:name="_Hlt26670425"/>
      <w:r/>
      <w:bookmarkEnd w:id="59"/>
      <w:r/>
      <w:bookmarkStart w:id="60" w:name="_Hlt26670482"/>
      <w:r/>
      <w:bookmarkEnd w:id="60"/>
      <w:r/>
      <w:bookmarkStart w:id="61" w:name="_Hlt26954842"/>
      <w:r/>
      <w:bookmarkEnd w:id="61"/>
      <w:r/>
      <w:bookmarkStart w:id="62" w:name="_Hlt26670403"/>
      <w:r/>
      <w:bookmarkEnd w:id="62"/>
      <w:r/>
      <w:bookmarkStart w:id="63" w:name="_Hlt26670486"/>
      <w:r/>
      <w:bookmarkEnd w:id="63"/>
      <w:r/>
      <w:bookmarkStart w:id="64" w:name="_Hlt26954731"/>
      <w:r/>
      <w:bookmarkEnd w:id="64"/>
      <w:r>
        <w:rPr>
          <w:rFonts w:hint="eastAsia" w:ascii="宋体" w:hAnsi="宋体" w:eastAsia="宋体" w:cs="宋体"/>
          <w:b/>
          <w:bCs/>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lang w:val="zh-CN"/>
        </w:rPr>
        <w:t xml:space="preserve">13.1</w:t>
      </w:r>
      <w:r>
        <w:rPr>
          <w:rFonts w:hint="eastAsia" w:ascii="宋体" w:hAnsi="宋体" w:eastAsia="宋体" w:cs="宋体"/>
          <w:color w:val="auto"/>
          <w:sz w:val="21"/>
          <w:szCs w:val="21"/>
          <w:highlight w:val="none"/>
          <w:lang w:val="zh-CN"/>
        </w:rPr>
        <w:t xml:space="preserve">投标人需对招标文件中的技术要求与商务要求逐项作出响应或偏离，并说明原因。</w:t>
      </w:r>
      <w:r/>
    </w:p>
    <w:p>
      <w:pPr>
        <w:ind w:firstLine="420"/>
        <w:keepLines w:val="0"/>
        <w:keepNext w:val="0"/>
        <w:pageBreakBefore w:val="0"/>
        <w:spacing w:line="360" w:lineRule="auto"/>
        <w:widowControl w:val="off"/>
        <w:tabs>
          <w:tab w:val="left" w:pos="1035"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13.2投标人可在投标文件中提供认为需要的其他技术文件或说明。</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65" w:name="_Toc49090510"/>
      <w:r/>
      <w:bookmarkStart w:id="66" w:name="_Toc14577359"/>
      <w:r>
        <w:rPr>
          <w:rFonts w:hint="eastAsia" w:ascii="宋体" w:hAnsi="宋体" w:eastAsia="宋体" w:cs="宋体"/>
          <w:b/>
          <w:bCs/>
          <w:color w:val="auto"/>
          <w:szCs w:val="21"/>
          <w:highlight w:val="none"/>
        </w:rPr>
        <w:t xml:space="preserve">14、投标函和开标一览表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14.1</w:t>
      </w:r>
      <w:r>
        <w:rPr>
          <w:rFonts w:hint="eastAsia" w:ascii="宋体" w:hAnsi="宋体" w:eastAsia="宋体" w:cs="宋体"/>
          <w:color w:val="auto"/>
          <w:sz w:val="21"/>
          <w:szCs w:val="21"/>
          <w:highlight w:val="none"/>
        </w:rPr>
        <w:t xml:space="preserve">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14.2</w:t>
      </w:r>
      <w:r>
        <w:rPr>
          <w:rFonts w:hint="eastAsia" w:ascii="宋体" w:hAnsi="宋体" w:eastAsia="宋体" w:cs="宋体"/>
          <w:color w:val="auto"/>
          <w:sz w:val="21"/>
          <w:szCs w:val="21"/>
          <w:highlight w:val="none"/>
        </w:rPr>
        <w:t xml:space="preserve">对于采用货币报价的项目，</w:t>
      </w:r>
      <w:r>
        <w:rPr>
          <w:rFonts w:hint="eastAsia" w:ascii="宋体" w:hAnsi="宋体" w:eastAsia="宋体" w:cs="宋体"/>
          <w:bCs/>
          <w:color w:val="auto"/>
          <w:sz w:val="21"/>
          <w:szCs w:val="21"/>
          <w:highlight w:val="none"/>
        </w:rPr>
        <w:t xml:space="preserve">开标一览表中的投标总报价应与投标分项报价表中的投标总报价一致，如不一致，</w:t>
      </w:r>
      <w:r>
        <w:rPr>
          <w:rFonts w:hint="eastAsia" w:ascii="宋体" w:hAnsi="宋体" w:eastAsia="宋体" w:cs="宋体"/>
          <w:color w:val="auto"/>
          <w:sz w:val="21"/>
          <w:szCs w:val="21"/>
          <w:highlight w:val="none"/>
        </w:rPr>
        <w:t xml:space="preserve">不作为无效投标处理</w:t>
      </w:r>
      <w:r>
        <w:rPr>
          <w:rFonts w:hint="eastAsia" w:ascii="宋体" w:hAnsi="宋体" w:eastAsia="宋体" w:cs="宋体"/>
          <w:bCs/>
          <w:color w:val="auto"/>
          <w:sz w:val="21"/>
          <w:szCs w:val="21"/>
          <w:highlight w:val="none"/>
        </w:rPr>
        <w:t xml:space="preserve">，但评标时按开标一览表中价格为准</w:t>
      </w:r>
      <w:r>
        <w:rPr>
          <w:rFonts w:hint="eastAsia" w:ascii="宋体" w:hAnsi="宋体" w:eastAsia="宋体" w:cs="宋体"/>
          <w:b/>
          <w:bCs/>
          <w:color w:val="auto"/>
          <w:sz w:val="21"/>
          <w:szCs w:val="21"/>
          <w:highlight w:val="none"/>
        </w:rPr>
        <w:t xml:space="preserve">。</w:t>
      </w:r>
      <w:bookmarkEnd w:id="65"/>
      <w:r/>
      <w:bookmarkEnd w:id="66"/>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67" w:name="_Hlt26954734"/>
      <w:r/>
      <w:bookmarkEnd w:id="67"/>
      <w:r/>
      <w:bookmarkStart w:id="68" w:name="_Hlt26954850"/>
      <w:r/>
      <w:bookmarkEnd w:id="68"/>
      <w:r/>
      <w:bookmarkStart w:id="69" w:name="_Hlt26670489"/>
      <w:r/>
      <w:bookmarkEnd w:id="69"/>
      <w:r/>
      <w:bookmarkStart w:id="70" w:name="_Toc49090511"/>
      <w:r/>
      <w:bookmarkStart w:id="71" w:name="_Toc14577360"/>
      <w:r>
        <w:rPr>
          <w:rFonts w:hint="eastAsia" w:ascii="宋体" w:hAnsi="宋体" w:eastAsia="宋体" w:cs="宋体"/>
          <w:b/>
          <w:bCs/>
          <w:color w:val="auto"/>
          <w:szCs w:val="21"/>
          <w:highlight w:val="none"/>
        </w:rPr>
        <w:t xml:space="preserve">15、投标有效期</w:t>
      </w:r>
      <w:bookmarkEnd w:id="70"/>
      <w:r/>
      <w:bookmarkEnd w:id="71"/>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bCs/>
          <w:color w:val="auto"/>
          <w:sz w:val="21"/>
          <w:szCs w:val="21"/>
          <w:highlight w:val="none"/>
        </w:rPr>
        <w:t xml:space="preserve">投标有效期为</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规定的开标之日后</w:t>
      </w:r>
      <w:r>
        <w:rPr>
          <w:rFonts w:hint="eastAsia" w:ascii="宋体" w:hAnsi="宋体" w:eastAsia="宋体" w:cs="宋体"/>
          <w:b/>
          <w:color w:val="auto"/>
          <w:sz w:val="21"/>
          <w:szCs w:val="21"/>
          <w:highlight w:val="none"/>
          <w:u w:val="single"/>
        </w:rPr>
        <w:t xml:space="preserve">六十（60）天</w:t>
      </w:r>
      <w:r>
        <w:rPr>
          <w:rFonts w:hint="eastAsia" w:ascii="宋体" w:hAnsi="宋体" w:eastAsia="宋体" w:cs="宋体"/>
          <w:bCs/>
          <w:color w:val="auto"/>
          <w:sz w:val="21"/>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16、投标有效期的延长</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Cs/>
          <w:color w:val="auto"/>
          <w:sz w:val="21"/>
          <w:szCs w:val="21"/>
          <w:highlight w:val="none"/>
        </w:rPr>
        <w:t xml:space="preserve">在特殊情况下，</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的这一要求而放弃投标</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同意延长投标有效期的投标人既不能要求也不允许修改其投标文件</w:t>
      </w:r>
      <w:r>
        <w:rPr>
          <w:rFonts w:hint="eastAsia" w:ascii="宋体" w:hAnsi="宋体" w:eastAsia="宋体" w:cs="宋体"/>
          <w:color w:val="auto"/>
          <w:sz w:val="21"/>
          <w:szCs w:val="21"/>
          <w:highlight w:val="none"/>
        </w:rPr>
        <w:t xml:space="preserve">，同时受投标有效期约束的所有权利与义务均延长至新的有效期</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2" w:name="_Hlt26954739"/>
      <w:r/>
      <w:bookmarkEnd w:id="72"/>
      <w:r/>
      <w:bookmarkStart w:id="73" w:name="_Hlt26954852"/>
      <w:r/>
      <w:bookmarkEnd w:id="73"/>
      <w:r>
        <w:rPr>
          <w:rFonts w:hint="eastAsia" w:ascii="宋体" w:hAnsi="宋体" w:eastAsia="宋体" w:cs="宋体"/>
          <w:b/>
          <w:bCs/>
          <w:color w:val="auto"/>
          <w:szCs w:val="21"/>
          <w:highlight w:val="none"/>
        </w:rPr>
        <w:t xml:space="preserve">17</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bCs/>
          <w:color w:val="auto"/>
          <w:sz w:val="21"/>
          <w:szCs w:val="21"/>
          <w:highlight w:val="none"/>
        </w:rPr>
        <w:t xml:space="preserve">电子投标文件的递交</w:t>
      </w:r>
      <w:r/>
    </w:p>
    <w:p>
      <w:pPr>
        <w:pStyle w:val="1044"/>
        <w:ind w:left="0" w:firstLine="420"/>
        <w:keepLines w:val="0"/>
        <w:keepNext w:val="0"/>
        <w:pageBreakBefore w:val="0"/>
        <w:spacing w:line="360" w:lineRule="auto"/>
        <w:widowControl w:val="off"/>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投标人应当按照《操作手册》规定，在投标截止时间前制作并上传电子投标文件。</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17.7各投标人应在规定时间内凭CA证书进行网上解密。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18.</w:t>
      </w:r>
      <w:r>
        <w:rPr>
          <w:rFonts w:hint="eastAsia" w:ascii="宋体" w:hAnsi="宋体" w:eastAsia="宋体" w:cs="宋体"/>
          <w:b/>
          <w:bCs/>
          <w:color w:val="auto"/>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Cs/>
          <w:i/>
          <w:color w:val="auto"/>
          <w:sz w:val="21"/>
          <w:szCs w:val="21"/>
          <w:highlight w:val="none"/>
          <w:u w:val="single"/>
        </w:rPr>
      </w:pPr>
      <w:r>
        <w:rPr>
          <w:rFonts w:hint="eastAsia" w:ascii="宋体" w:hAnsi="宋体" w:eastAsia="宋体" w:cs="宋体"/>
          <w:i/>
          <w:color w:val="auto"/>
          <w:sz w:val="21"/>
          <w:szCs w:val="21"/>
          <w:highlight w:val="none"/>
          <w:u w:val="single"/>
        </w:rPr>
        <w:t xml:space="preserve">18.1</w:t>
      </w:r>
      <w:r>
        <w:rPr>
          <w:rFonts w:hint="eastAsia" w:ascii="宋体" w:hAnsi="宋体" w:eastAsia="宋体" w:cs="宋体"/>
          <w:bCs/>
          <w:i/>
          <w:color w:val="auto"/>
          <w:sz w:val="21"/>
          <w:szCs w:val="21"/>
          <w:highlight w:val="none"/>
          <w:u w:val="single"/>
        </w:rPr>
        <w:t xml:space="preserve">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18.2</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19.</w:t>
      </w:r>
      <w:r>
        <w:rPr>
          <w:rFonts w:hint="eastAsia" w:ascii="宋体" w:hAnsi="宋体" w:eastAsia="宋体" w:cs="宋体"/>
          <w:b/>
          <w:bCs/>
          <w:color w:val="auto"/>
          <w:szCs w:val="21"/>
          <w:highlight w:val="none"/>
        </w:rPr>
        <w:t xml:space="preserve">投标文件的拒收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19.1</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拒绝接收在其规定的投标截止时间后上传的任何投标文件。</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20</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投标文件的撤回和修改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20.2投标文件的修改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20.2.2</w:t>
      </w:r>
      <w:r>
        <w:rPr>
          <w:rFonts w:hint="eastAsia" w:ascii="宋体" w:hAnsi="宋体" w:eastAsia="宋体" w:cs="宋体"/>
          <w:bCs/>
          <w:color w:val="auto"/>
          <w:sz w:val="21"/>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20.3</w:t>
      </w:r>
      <w:r>
        <w:rPr>
          <w:rFonts w:hint="eastAsia" w:ascii="宋体" w:hAnsi="宋体" w:eastAsia="宋体" w:cs="宋体"/>
          <w:bCs/>
          <w:color w:val="auto"/>
          <w:sz w:val="21"/>
          <w:szCs w:val="21"/>
          <w:highlight w:val="none"/>
        </w:rPr>
        <w:t xml:space="preserve">在投标截止时间至招标文件中规定的投标有效期满之间的这段时间内，投标人不得撤回其投标。</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4" w:name="_Toc16938546"/>
      <w:r/>
      <w:bookmarkStart w:id="75" w:name="_Toc513029230"/>
      <w:r/>
      <w:bookmarkStart w:id="76" w:name="_Toc20823302"/>
      <w:r>
        <w:rPr>
          <w:rFonts w:hint="eastAsia" w:ascii="宋体" w:hAnsi="宋体" w:cs="宋体"/>
          <w:b/>
          <w:bCs/>
          <w:color w:val="auto"/>
          <w:szCs w:val="21"/>
          <w:highlight w:val="none"/>
          <w:lang w:val="en-US" w:eastAsia="zh-CN"/>
        </w:rPr>
        <w:t xml:space="preserve">21.</w:t>
      </w:r>
      <w:r>
        <w:rPr>
          <w:rFonts w:hint="eastAsia" w:ascii="宋体" w:hAnsi="宋体" w:eastAsia="宋体" w:cs="宋体"/>
          <w:b/>
          <w:bCs/>
          <w:color w:val="auto"/>
          <w:szCs w:val="21"/>
          <w:highlight w:val="none"/>
        </w:rPr>
        <w:t xml:space="preserve">开标</w:t>
      </w:r>
      <w:bookmarkEnd w:id="74"/>
      <w:r/>
      <w:bookmarkEnd w:id="75"/>
      <w:r/>
      <w:bookmarkEnd w:id="76"/>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将在招标公告中规定的时间和地点组织公开开标</w:t>
      </w:r>
      <w:r>
        <w:rPr>
          <w:rFonts w:hint="eastAsia" w:ascii="宋体" w:hAnsi="宋体" w:eastAsia="宋体" w:cs="宋体"/>
          <w:color w:val="auto"/>
          <w:sz w:val="21"/>
          <w:szCs w:val="21"/>
          <w:highlight w:val="none"/>
        </w:rPr>
        <w:t xml:space="preserve">。投标人应当按照《操作手册》规定，参加开标活动和在苏采云系统规定的时间内对投标文件进行解密。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21.2</w:t>
      </w:r>
      <w:r>
        <w:rPr>
          <w:rFonts w:hint="eastAsia" w:ascii="宋体" w:hAnsi="宋体" w:eastAsia="宋体" w:cs="宋体"/>
          <w:color w:val="auto"/>
          <w:sz w:val="21"/>
          <w:szCs w:val="21"/>
          <w:highlight w:val="none"/>
        </w:rPr>
        <w:t xml:space="preserve">开标仪式由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组织。苏采云</w:t>
      </w:r>
      <w:r>
        <w:rPr>
          <w:rFonts w:hint="eastAsia" w:ascii="宋体" w:hAnsi="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将自动对项目进行开标，并宣布各投标人名称和投标价格。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21.3投标人在开标过程中涉及到的投标文件解密、开标结果确认等工作，应按照《操作手册》规定执行。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77" w:name="_Toc20823303"/>
      <w:r/>
      <w:bookmarkStart w:id="78" w:name="_Toc513029231"/>
      <w:r/>
      <w:bookmarkStart w:id="79" w:name="_Toc16938547"/>
      <w:r>
        <w:rPr>
          <w:rFonts w:hint="eastAsia" w:ascii="宋体" w:hAnsi="宋体" w:cs="宋体"/>
          <w:b/>
          <w:bCs/>
          <w:color w:val="auto"/>
          <w:szCs w:val="21"/>
          <w:highlight w:val="none"/>
          <w:lang w:val="en-US" w:eastAsia="zh-CN"/>
        </w:rPr>
        <w:t xml:space="preserve">22.</w:t>
      </w:r>
      <w:r>
        <w:rPr>
          <w:rFonts w:hint="eastAsia" w:ascii="宋体" w:hAnsi="宋体" w:eastAsia="宋体" w:cs="宋体"/>
          <w:b/>
          <w:bCs/>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22.3评委会独立工作，负责评审所有投标文件并确定中标侯选人。</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cs="宋体"/>
          <w:b/>
          <w:bCs/>
          <w:color w:val="auto"/>
          <w:szCs w:val="21"/>
          <w:highlight w:val="none"/>
          <w:lang w:val="en-US" w:eastAsia="zh-CN"/>
        </w:rPr>
        <w:t xml:space="preserve">23.</w:t>
      </w:r>
      <w:r>
        <w:rPr>
          <w:rFonts w:hint="eastAsia" w:ascii="宋体" w:hAnsi="宋体" w:eastAsia="宋体" w:cs="宋体"/>
          <w:b/>
          <w:bCs/>
          <w:color w:val="auto"/>
          <w:szCs w:val="21"/>
          <w:highlight w:val="none"/>
        </w:rPr>
        <w:t xml:space="preserve">评标过程的保密与公正</w:t>
      </w:r>
      <w:bookmarkEnd w:id="77"/>
      <w:r/>
      <w:bookmarkEnd w:id="78"/>
      <w:r/>
      <w:bookmarkEnd w:id="79"/>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23.1</w:t>
      </w:r>
      <w:r>
        <w:rPr>
          <w:rFonts w:hint="eastAsia" w:ascii="宋体" w:hAnsi="宋体" w:eastAsia="宋体" w:cs="宋体"/>
          <w:bCs/>
          <w:color w:val="auto"/>
          <w:sz w:val="21"/>
          <w:szCs w:val="21"/>
          <w:highlight w:val="none"/>
        </w:rPr>
        <w:t xml:space="preserve">凡是与审查、澄清、评价和比较投标的有关资料以及授标建议等，采购人、评委、</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80" w:name="_Toc513029232"/>
      <w:r/>
      <w:bookmarkStart w:id="81" w:name="_Toc16938548"/>
      <w:r/>
      <w:bookmarkStart w:id="82" w:name="_Toc20823304"/>
      <w:r>
        <w:rPr>
          <w:rFonts w:hint="eastAsia" w:ascii="宋体" w:hAnsi="宋体" w:cs="宋体"/>
          <w:b/>
          <w:bCs/>
          <w:color w:val="auto"/>
          <w:szCs w:val="21"/>
          <w:highlight w:val="none"/>
          <w:lang w:val="en-US" w:eastAsia="zh-CN"/>
        </w:rPr>
        <w:t xml:space="preserve">24.</w:t>
      </w:r>
      <w:r>
        <w:rPr>
          <w:rFonts w:hint="eastAsia" w:ascii="宋体" w:hAnsi="宋体" w:eastAsia="宋体" w:cs="宋体"/>
          <w:b/>
          <w:bCs/>
          <w:color w:val="auto"/>
          <w:szCs w:val="21"/>
          <w:highlight w:val="none"/>
        </w:rPr>
        <w:t xml:space="preserve">投标文件的澄清</w:t>
      </w:r>
      <w:bookmarkEnd w:id="80"/>
      <w:r/>
      <w:bookmarkEnd w:id="81"/>
      <w:r/>
      <w:bookmarkEnd w:id="82"/>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24.3接到评委会澄清、说明和补正要求的投标人如未按规定做出澄清、说明和补正，其风险由投标人自行承担。</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bookmarkStart w:id="83" w:name="_Toc20823305"/>
      <w:r/>
      <w:bookmarkStart w:id="84" w:name="_Toc16938549"/>
      <w:r/>
      <w:bookmarkStart w:id="85" w:name="_Toc513029233"/>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对投标文件的初审</w:t>
      </w:r>
      <w:bookmarkEnd w:id="83"/>
      <w:r/>
      <w:bookmarkEnd w:id="84"/>
      <w:r/>
      <w:bookmarkEnd w:id="85"/>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25.1</w:t>
      </w:r>
      <w:r>
        <w:rPr>
          <w:rFonts w:hint="eastAsia" w:ascii="宋体" w:hAnsi="宋体" w:eastAsia="宋体" w:cs="宋体"/>
          <w:bCs/>
          <w:color w:val="auto"/>
          <w:sz w:val="21"/>
          <w:szCs w:val="21"/>
          <w:highlight w:val="none"/>
        </w:rPr>
        <w:t xml:space="preserve">投标文件初审分为资格审查和符合性审查。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25.1.3未通过资格审查或符合性审查的投标人，</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将在</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中告知未通过资格审查或符合性审查的原因，评标结束后，</w:t>
      </w:r>
      <w:r>
        <w:rPr>
          <w:rFonts w:hint="eastAsia" w:ascii="宋体" w:hAnsi="宋体" w:eastAsia="宋体" w:cs="宋体"/>
          <w:bCs/>
          <w:color w:val="auto"/>
          <w:sz w:val="21"/>
          <w:szCs w:val="21"/>
          <w:highlight w:val="none"/>
          <w:lang w:eastAsia="zh-CN"/>
        </w:rPr>
        <w:t xml:space="preserve">代理机构</w:t>
      </w:r>
      <w:r>
        <w:rPr>
          <w:rFonts w:hint="eastAsia" w:ascii="宋体" w:hAnsi="宋体" w:eastAsia="宋体" w:cs="宋体"/>
          <w:bCs/>
          <w:color w:val="auto"/>
          <w:sz w:val="21"/>
          <w:szCs w:val="21"/>
          <w:highlight w:val="none"/>
        </w:rPr>
        <w:t xml:space="preserve">将不再告知未通过资格审查和符合性审查的原因。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25.4</w:t>
      </w:r>
      <w:r>
        <w:rPr>
          <w:rFonts w:hint="eastAsia" w:ascii="宋体" w:hAnsi="宋体" w:eastAsia="宋体" w:cs="宋体"/>
          <w:bCs/>
          <w:color w:val="auto"/>
          <w:sz w:val="21"/>
          <w:szCs w:val="21"/>
          <w:highlight w:val="none"/>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25.5</w:t>
      </w:r>
      <w:r>
        <w:rPr>
          <w:rFonts w:hint="eastAsia" w:ascii="宋体" w:hAnsi="宋体" w:eastAsia="宋体" w:cs="宋体"/>
          <w:bCs/>
          <w:color w:val="auto"/>
          <w:sz w:val="21"/>
          <w:szCs w:val="21"/>
          <w:highlight w:val="none"/>
        </w:rPr>
        <w:t xml:space="preserve">评委会将按上述修正错误的方法调整投标文件中的投标报价，并通过</w:t>
      </w:r>
      <w:r>
        <w:rPr>
          <w:rFonts w:hint="eastAsia" w:ascii="宋体" w:hAnsi="宋体" w:eastAsia="宋体" w:cs="宋体"/>
          <w:color w:val="auto"/>
          <w:sz w:val="21"/>
          <w:szCs w:val="21"/>
          <w:highlight w:val="none"/>
        </w:rPr>
        <w:t xml:space="preserve">苏采云系统</w:t>
      </w:r>
      <w:r>
        <w:rPr>
          <w:rFonts w:hint="eastAsia" w:ascii="宋体" w:hAnsi="宋体" w:eastAsia="宋体" w:cs="宋体"/>
          <w:bCs/>
          <w:color w:val="auto"/>
          <w:sz w:val="21"/>
          <w:szCs w:val="21"/>
          <w:highlight w:val="none"/>
        </w:rPr>
        <w:t xml:space="preserve">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86" w:name="_Toc513029234"/>
      <w:r/>
      <w:bookmarkStart w:id="87" w:name="_Toc16938550"/>
      <w:r/>
      <w:bookmarkStart w:id="88" w:name="_Toc20823306"/>
      <w:r>
        <w:rPr>
          <w:rFonts w:hint="eastAsia" w:ascii="宋体" w:hAnsi="宋体" w:eastAsia="宋体" w:cs="宋体"/>
          <w:color w:val="auto"/>
          <w:sz w:val="21"/>
          <w:szCs w:val="21"/>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及评标委员会联系。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25.7</w:t>
      </w:r>
      <w:r>
        <w:rPr>
          <w:rFonts w:hint="eastAsia" w:ascii="宋体" w:hAnsi="宋体" w:eastAsia="宋体" w:cs="宋体"/>
          <w:b/>
          <w:bCs/>
          <w:color w:val="auto"/>
          <w:sz w:val="21"/>
          <w:szCs w:val="21"/>
          <w:highlight w:val="none"/>
        </w:rPr>
        <w:t xml:space="preserve">异常低价投标审查</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.1评标过程中出现下列情形之一的，评标委员会应当启动异常低价投标审查程序:</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1.投标（响应)报价低于全部通过符合性审查供应商投标（响应)报价平均值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%的，即投标（响应)报价〈全部通过符合性审查供应商投标（响应)报价平均值×</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2.投标（响应)报价低于通过符合性审查的次低报价供应商投标（响应)报价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%的，即投标（响应)报价〈通过符合性审查的次低报价供应商投标（响应)报价×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3.投标（响应)报价低于采购项目最高限价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%的，即投标（响应)报价&lt;采购项目最高限价×</w:t>
      </w:r>
      <w:r>
        <w:rPr>
          <w:rFonts w:hint="eastAsia" w:ascii="宋体" w:hAnsi="宋体" w:eastAsia="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pStyle w:val="838"/>
        <w:ind w:lef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86"/>
      <w:r/>
      <w:bookmarkEnd w:id="87"/>
      <w:r/>
      <w:bookmarkEnd w:id="88"/>
      <w:r/>
      <w:r/>
    </w:p>
    <w:p>
      <w:pPr>
        <w:pStyle w:val="838"/>
        <w:ind w:left="0" w:right="0" w:firstLine="422"/>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rPr>
        <w:t xml:space="preserve">26.无效投标、废标及投标人不足三家的处理</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26.1无效投标条款</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 投标人在苏采云系统规定的时间内未成功解密电子投标文件的。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26.1.2 投标人未按照招标文件要求上传电子投标文件的。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26.1.3同一投标人提交两个（含两个）以上不同的投标报价的。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26.1.4投标人不具备招标文件中规定的资格要求的。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26.1.5投标人的报价超过了采购预算或最高限价的。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26.1.6未通过符合性审查的。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26.1.7不符合招标文件中规定的其他实质性要求和条件的（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26.1.8投标人被“信用中国”网站（www.creditchina.gov.cn）、“中国政府采购网”(www.ccgp.gov.cn)列入失信被执行人或重大税收违法案件当事人名单或政府采购严重失信行为记录名单。或查询“信用中国”网站后发现投标人存在其他不符合《中华人民共和国政府采购法》第二十二条规定条件的信用记录。若接受联合体的项目，两个以上的自然人、法人或者其他组织组成一个联合体，以一个供应商的身份共同参加政府采购活动的，联合体成员存在不良信用记录的，视同联合体存在不良应用记录。</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26.1.9投标文件含有采购人不能接受的附加条件的。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26.1.10评标委员会按照本招标文件规定对投标人进行异常低价投标审查后，认为投标人不能证明其报价合理性的。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26.1.11 投标文件未按照招标文件要求加盖电子签章。</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26.1.1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其他法律法规及本招标文件规定的无效投标的情形。</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26.2废标条款：</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26.2.2出现影响采购公正的违法、违规行为的。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26.2.3因重大变故，采购任务取消的。</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26.2.4评委会认定招标文件存在歧义、重大缺陷导致评审工作无法进行。</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838"/>
        <w:ind w:left="0" w:firstLine="420"/>
        <w:jc w:val="both"/>
        <w:keepLines w:val="0"/>
        <w:keepNext w:val="0"/>
        <w:spacing w:before="0" w:beforeAutospacing="0" w:after="0" w:afterAutospacing="0" w:line="360" w:lineRule="auto"/>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bookmarkStart w:id="89" w:name="_Toc20823310"/>
      <w:r/>
      <w:bookmarkStart w:id="90" w:name="_Toc16938554"/>
      <w:r>
        <w:rPr>
          <w:rFonts w:hint="eastAsia" w:ascii="宋体" w:hAnsi="宋体" w:cs="宋体"/>
          <w:b/>
          <w:bCs/>
          <w:color w:val="auto"/>
          <w:szCs w:val="21"/>
          <w:highlight w:val="none"/>
          <w:lang w:val="en-US" w:eastAsia="zh-CN"/>
        </w:rPr>
        <w:t xml:space="preserve">27.</w:t>
      </w:r>
      <w:r>
        <w:rPr>
          <w:rFonts w:hint="eastAsia" w:ascii="宋体" w:hAnsi="宋体" w:eastAsia="宋体" w:cs="宋体"/>
          <w:b/>
          <w:bCs/>
          <w:color w:val="auto"/>
          <w:sz w:val="21"/>
          <w:szCs w:val="21"/>
          <w:highlight w:val="none"/>
        </w:rPr>
        <w:t xml:space="preserve">确定</w:t>
      </w:r>
      <w:bookmarkEnd w:id="89"/>
      <w:r/>
      <w:bookmarkEnd w:id="90"/>
      <w:r>
        <w:rPr>
          <w:rFonts w:hint="eastAsia" w:ascii="宋体" w:hAnsi="宋体" w:eastAsia="宋体" w:cs="宋体"/>
          <w:b/>
          <w:bCs/>
          <w:color w:val="auto"/>
          <w:sz w:val="21"/>
          <w:szCs w:val="21"/>
          <w:highlight w:val="none"/>
        </w:rPr>
        <w:t xml:space="preserve">中标单位</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27.1中标候选人的选取原则和数量见招标文件第五章规定。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27.2采购人应根据评委会推荐的中标候选人确定中标人。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27.3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bCs/>
          <w:color w:val="auto"/>
          <w:szCs w:val="21"/>
          <w:highlight w:val="none"/>
        </w:rPr>
        <w:t xml:space="preserve">“扬州市政府采购网”、“江苏省政府采购网”和“中国政府采购网”</w:t>
      </w:r>
      <w:r>
        <w:rPr>
          <w:rFonts w:hint="eastAsia" w:ascii="宋体" w:hAnsi="宋体" w:eastAsia="宋体" w:cs="宋体"/>
          <w:color w:val="auto"/>
          <w:sz w:val="21"/>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91" w:name="_Toc200451960"/>
      <w:r>
        <w:rPr>
          <w:rFonts w:hint="eastAsia" w:ascii="宋体" w:hAnsi="宋体" w:eastAsia="宋体" w:cs="宋体"/>
          <w:color w:val="auto"/>
          <w:sz w:val="21"/>
          <w:szCs w:val="21"/>
          <w:highlight w:val="none"/>
        </w:rPr>
        <w:t xml:space="preserve">27.5有下列情形之一的，视为投标人串通投标，投标无效：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1017"/>
        <w:ind w:left="0" w:right="0" w:firstLine="420"/>
        <w:jc w:val="both"/>
        <w:keepLines w:val="0"/>
        <w:keepNext w:val="0"/>
        <w:pageBreakBefore w:val="0"/>
        <w:spacing w:before="0" w:beforeAutospacing="0" w:after="0" w:afterAutospacing="0" w:line="360" w:lineRule="auto"/>
        <w:widowControl w:val="off"/>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rPr>
        <w:t xml:space="preserve">质疑处理</w:t>
      </w:r>
      <w:bookmarkEnd w:id="91"/>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28.4供应商（含潜在供应商）对与本项目有关的所有询问、质疑均请向采购人提出，由采购人负责答复。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及采购人只接收以纸质原件形式送达的质疑,建议供应商尽量通过邮寄方式提交质疑。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28.5以下情形的质疑不予受理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中标通知书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29.l中标结果确定后，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bookmarkStart w:id="92" w:name="_Toc16938553"/>
      <w:r/>
      <w:bookmarkStart w:id="93" w:name="_Toc20823309"/>
      <w:r/>
      <w:bookmarkStart w:id="94" w:name="_Toc513029237"/>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30</w:t>
      </w:r>
      <w:r>
        <w:rPr>
          <w:rFonts w:hint="eastAsia" w:ascii="宋体" w:hAnsi="宋体" w:eastAsia="宋体" w:cs="宋体"/>
          <w:color w:val="auto"/>
          <w:sz w:val="21"/>
          <w:szCs w:val="21"/>
          <w:highlight w:val="none"/>
        </w:rPr>
        <w:t xml:space="preserve">.l中标人应当在中标通知书发出之日起三十日内，按照招标文件确定的事项与采购人签订政府采购合同。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31.</w:t>
      </w:r>
      <w:r>
        <w:rPr>
          <w:rFonts w:hint="eastAsia" w:ascii="宋体" w:hAnsi="宋体" w:eastAsia="宋体" w:cs="宋体"/>
          <w:b/>
          <w:bCs/>
          <w:color w:val="auto"/>
          <w:sz w:val="21"/>
          <w:szCs w:val="21"/>
          <w:highlight w:val="none"/>
        </w:rPr>
        <w:t xml:space="preserve">服务（包含与服务相关的货物）的追加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92"/>
      <w:r/>
      <w:bookmarkEnd w:id="93"/>
      <w:r/>
      <w:bookmarkEnd w:id="94"/>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政府采购履约资金扶持政策</w:t>
      </w:r>
      <w:r/>
    </w:p>
    <w:p>
      <w:pPr>
        <w:pStyle w:val="993"/>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 w:val="21"/>
          <w:szCs w:val="21"/>
          <w:highlight w:val="none"/>
        </w:rPr>
        <w:t xml:space="preserve">中标人可凭政府采购合同办理融资贷款，详情请见江苏政府采购网“政采贷”专栏。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3</w:t>
      </w:r>
      <w:r>
        <w:rPr>
          <w:rFonts w:hint="eastAsia" w:ascii="宋体" w:hAnsi="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电子投标文件要求</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.2投标人应对 CA 证书妥善保管，如被他人盗用投标，因此带来的结果均由投标人自行承担。</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.3投标人应当对招标文件提出的要求和条件作出实质性响应，并在电子投标系统逐条应答。</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lang w:eastAsia="zh-CN"/>
        </w:rPr>
        <w:t xml:space="preserve">33</w:t>
      </w:r>
      <w:r>
        <w:rPr>
          <w:rFonts w:hint="eastAsia" w:ascii="宋体" w:hAnsi="宋体" w:eastAsia="宋体" w:cs="宋体"/>
          <w:b/>
          <w:color w:val="auto"/>
          <w:szCs w:val="21"/>
          <w:highlight w:val="none"/>
        </w:rPr>
        <w:t xml:space="preserve">.4投标人应对要求提供的资格证明文件（如资质证书、资格证书）、技术资料（如白皮书、彩页、手册、检测报告等）扫描上传至投标系统。</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 w:val="21"/>
          <w:szCs w:val="21"/>
          <w:highlight w:val="none"/>
          <w:lang w:val="en-US" w:eastAsia="zh-CN" w:bidi="ar-SA"/>
        </w:rPr>
        <w:t xml:space="preserve">34</w:t>
      </w:r>
      <w:r>
        <w:rPr>
          <w:rFonts w:hint="eastAsia" w:ascii="宋体" w:hAnsi="宋体" w:cs="宋体"/>
          <w:b/>
          <w:color w:val="auto"/>
          <w:sz w:val="21"/>
          <w:szCs w:val="21"/>
          <w:highlight w:val="none"/>
          <w:lang w:val="en-US" w:eastAsia="zh-CN" w:bidi="ar-SA"/>
        </w:rPr>
        <w:t xml:space="preserve">.</w:t>
      </w:r>
      <w:r>
        <w:rPr>
          <w:rFonts w:hint="eastAsia" w:ascii="宋体" w:hAnsi="宋体" w:eastAsia="宋体" w:cs="宋体"/>
          <w:b/>
          <w:color w:val="auto"/>
          <w:szCs w:val="21"/>
          <w:highlight w:val="none"/>
        </w:rPr>
        <w:t xml:space="preserve">提交投标文件的截止时间（投标截止时间）</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.1投标人应当在招标文件要求提交投标文件的截止时间前，将投标文件提交至“苏采云”系统，逾期提交的投标文件，“苏采云”系统将自动拒收。</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color w:val="auto"/>
          <w:szCs w:val="21"/>
          <w:highlight w:val="none"/>
        </w:rPr>
        <w:t xml:space="preserve">.2各投标人应在规定时间内凭CA证书进行网上解密。</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5</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rPr>
        <w:t xml:space="preserve">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.1依据《政府采购促进中小企业发展管理办法》享受享受扶持政策获得政府采购合同的，小微企业不得将合同分包给大中型企业，中型企业不得将合同分包给大型企业。</w:t>
      </w:r>
      <w:r/>
    </w:p>
    <w:p>
      <w:pPr>
        <w:ind w:firstLine="420"/>
        <w:keepLines w:val="0"/>
        <w:keepNext w:val="0"/>
        <w:pageBreakBefore w:val="0"/>
        <w:spacing w:line="360" w:lineRule="auto"/>
        <w:widowControl w:val="off"/>
        <w:rPr>
          <w:color w:val="auto"/>
          <w:highlight w:val="none"/>
        </w:rPr>
      </w:pPr>
      <w:r>
        <w:rPr>
          <w:color w:val="auto"/>
          <w:highlight w:val="none"/>
        </w:rPr>
      </w:r>
      <w:r/>
    </w:p>
    <w:p>
      <w:pPr>
        <w:ind w:firstLine="420"/>
        <w:keepLines w:val="0"/>
        <w:keepNext w:val="0"/>
        <w:pageBreakBefore w:val="0"/>
        <w:spacing w:line="360" w:lineRule="auto"/>
        <w:widowControl w:val="off"/>
        <w:rPr>
          <w:color w:val="auto"/>
          <w:highlight w:val="none"/>
        </w:rPr>
      </w:pPr>
      <w:r>
        <w:rPr>
          <w:color w:val="auto"/>
          <w:highlight w:val="none"/>
        </w:rPr>
      </w:r>
      <w:r/>
    </w:p>
    <w:p>
      <w:pPr>
        <w:spacing w:line="360" w:lineRule="auto"/>
        <w:rPr>
          <w:color w:val="auto"/>
          <w:highlight w:val="none"/>
        </w:rPr>
      </w:pPr>
      <w:r>
        <w:rPr>
          <w:color w:val="auto"/>
          <w:highlight w:val="none"/>
        </w:rPr>
      </w:r>
      <w:r/>
    </w:p>
    <w:p>
      <w:pPr>
        <w:pStyle w:val="1043"/>
        <w:jc w:val="center"/>
        <w:keepLines/>
        <w:keepNext/>
        <w:pageBreakBefore w:val="0"/>
        <w:spacing w:before="200" w:after="200" w:line="336" w:lineRule="auto"/>
        <w:widowControl w:val="off"/>
        <w:rPr>
          <w:rFonts w:hint="eastAsia" w:ascii="宋体" w:hAnsi="宋体" w:eastAsia="宋体" w:cs="宋体"/>
          <w:color w:val="auto"/>
          <w:szCs w:val="36"/>
          <w:highlight w:val="none"/>
        </w:rPr>
        <w:outlineLvl w:val="0"/>
      </w:pPr>
      <w:r>
        <w:rPr>
          <w:color w:val="auto"/>
          <w:highlight w:val="none"/>
        </w:rPr>
        <w:br w:type="page" w:clear="all"/>
      </w:r>
      <w:bookmarkStart w:id="95" w:name="_Toc26311"/>
      <w:r>
        <w:rPr>
          <w:rFonts w:hint="eastAsia" w:ascii="宋体" w:hAnsi="宋体" w:eastAsia="宋体" w:cs="宋体"/>
          <w:color w:val="auto"/>
          <w:szCs w:val="36"/>
          <w:highlight w:val="none"/>
        </w:rPr>
        <w:t xml:space="preserve">第三章 合同条款及格式</w:t>
      </w:r>
      <w:bookmarkEnd w:id="2"/>
      <w:r/>
      <w:bookmarkEnd w:id="95"/>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36" w:lineRule="auto"/>
        <w:widowControl w:val="off"/>
        <w:rPr>
          <w:b/>
          <w:bCs/>
          <w:color w:val="auto"/>
          <w:sz w:val="30"/>
          <w:szCs w:val="30"/>
          <w:highlight w:val="none"/>
        </w:rPr>
      </w:pPr>
      <w:r>
        <w:rPr>
          <w:rFonts w:hint="eastAsia"/>
          <w:b/>
          <w:bCs/>
          <w:color w:val="auto"/>
          <w:sz w:val="30"/>
          <w:szCs w:val="30"/>
          <w:highlight w:val="none"/>
        </w:rPr>
        <w:t xml:space="preserve">江苏省政府采购合同（服务）（合同编号）</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lang w:eastAsia="zh-CN"/>
        </w:rPr>
        <w:t xml:space="preserve">扬州市江泽民故居安保服务</w:t>
      </w:r>
      <w:r>
        <w:rPr>
          <w:rFonts w:hint="eastAsia" w:ascii="宋体" w:hAnsi="宋体" w:eastAsia="宋体" w:cs="宋体"/>
          <w:color w:val="auto"/>
          <w:sz w:val="21"/>
          <w:szCs w:val="21"/>
          <w:highlight w:val="none"/>
        </w:rPr>
        <w:t xml:space="preserve">                   项目编号：</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rPr>
          <w:rFonts w:hint="eastAsia" w:ascii="宋体" w:hAnsi="宋体" w:eastAsia="宋体" w:cs="宋体"/>
          <w:color w:val="auto"/>
          <w:sz w:val="21"/>
          <w:szCs w:val="21"/>
          <w:highlight w:val="none"/>
          <w:u w:val="single"/>
          <w:lang w:eastAsia="zh-CN"/>
        </w:rPr>
        <w:t xml:space="preserve">江泽民同志故居管理局</w:t>
      </w:r>
      <w:r/>
    </w:p>
    <w:p>
      <w:pPr>
        <w:pStyle w:val="1008"/>
        <w:ind w:firstLine="420"/>
        <w:keepLines w:val="0"/>
        <w:keepNext w:val="0"/>
        <w:pageBreakBefore w:val="0"/>
        <w:spacing w:line="336"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乙方：（卖方）</w:t>
      </w:r>
      <w:r>
        <w:rPr>
          <w:rFonts w:hint="eastAsia" w:hAnsi="宋体" w:cs="宋体"/>
          <w:color w:val="auto"/>
          <w:sz w:val="21"/>
          <w:szCs w:val="21"/>
          <w:highlight w:val="none"/>
          <w:u w:val="single"/>
          <w:lang w:val="en-US" w:eastAsia="zh-CN"/>
        </w:rPr>
        <w:t xml:space="preserve">                    </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根据《中华人民共和国政府采购法》、《中华人民共和国民法典》等法律法规的规定，甲乙双方按照</w:t>
      </w:r>
      <w:r>
        <w:rPr>
          <w:rFonts w:hint="eastAsia" w:hAnsi="宋体" w:cs="宋体"/>
          <w:color w:val="auto"/>
          <w:sz w:val="21"/>
          <w:szCs w:val="21"/>
          <w:highlight w:val="none"/>
          <w:lang w:eastAsia="zh-CN"/>
        </w:rPr>
        <w:t xml:space="preserve">江苏志诚工程咨询管理有限公司</w:t>
      </w:r>
      <w:r>
        <w:rPr>
          <w:rFonts w:hint="eastAsia" w:ascii="宋体" w:hAnsi="宋体" w:eastAsia="宋体" w:cs="宋体"/>
          <w:color w:val="auto"/>
          <w:sz w:val="21"/>
          <w:szCs w:val="21"/>
          <w:highlight w:val="none"/>
        </w:rPr>
        <w:t xml:space="preserve">关于本项目招标结果，签署本合同。</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内容</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1.1项目（产品）名称：</w:t>
      </w:r>
      <w:r>
        <w:rPr>
          <w:rFonts w:hint="eastAsia" w:ascii="宋体" w:hAnsi="宋体" w:eastAsia="宋体" w:cs="宋体"/>
          <w:color w:val="auto"/>
          <w:sz w:val="21"/>
          <w:szCs w:val="21"/>
          <w:highlight w:val="none"/>
          <w:lang w:eastAsia="zh-CN"/>
        </w:rPr>
        <w:t xml:space="preserve">扬州市江泽民故居安保服务</w:t>
      </w:r>
      <w:r/>
    </w:p>
    <w:p>
      <w:pPr>
        <w:pStyle w:val="1008"/>
        <w:ind w:firstLine="420"/>
        <w:keepLines w:val="0"/>
        <w:keepNext w:val="0"/>
        <w:pageBreakBefore w:val="0"/>
        <w:spacing w:line="336"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1.2项目服务内容：</w:t>
      </w:r>
      <w:r>
        <w:rPr>
          <w:rFonts w:hint="eastAsia" w:ascii="宋体" w:hAnsi="宋体" w:eastAsia="宋体" w:cs="宋体"/>
          <w:color w:val="auto"/>
          <w:sz w:val="21"/>
          <w:szCs w:val="21"/>
          <w:highlight w:val="none"/>
          <w:lang w:val="en-US" w:eastAsia="zh-CN"/>
        </w:rPr>
        <w:t xml:space="preserve">详见项目需求。</w:t>
      </w:r>
      <w:r/>
    </w:p>
    <w:p>
      <w:pPr>
        <w:pStyle w:val="1008"/>
        <w:ind w:firstLine="420"/>
        <w:keepLines w:val="0"/>
        <w:keepNext w:val="0"/>
        <w:pageBreakBefore w:val="0"/>
        <w:spacing w:line="336" w:lineRule="auto"/>
        <w:widowControl w:val="off"/>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pacing w:val="-6"/>
          <w:sz w:val="21"/>
          <w:szCs w:val="21"/>
          <w:highlight w:val="none"/>
        </w:rPr>
        <w:t xml:space="preserve">1年（2026年11月6日-2027年11月5日）</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二、合同金额</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2.1本合同金额为（大写）：</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圆（</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元）人民币。</w:t>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2.2本合同总金额包括乙方提供的服务及其他有关的为完成本项目发生的所有费用，招标文</w:t>
      </w:r>
      <w:r>
        <w:rPr>
          <w:rFonts w:hint="eastAsia" w:ascii="宋体" w:hAnsi="宋体" w:eastAsia="宋体" w:cs="宋体"/>
          <w:color w:val="auto"/>
          <w:highlight w:val="none"/>
        </w:rPr>
        <w:t xml:space="preserve">件中另有规定的除外。</w:t>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2.3在招标文件未列明，而乙方认为履行本合同必需的费用也包含在合同总金额中。</w:t>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2.4本合同总金额还包含乙方提供的伴随服务/售后服务费用。</w:t>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2.5因工作需求购置的一切装备（如对讲机等）、服装、耗材、工具所有权归甲方所有，乙方仅享有使用权。</w:t>
      </w:r>
      <w:r/>
    </w:p>
    <w:p>
      <w:pPr>
        <w:ind w:firstLine="420"/>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时的价格水平做相应的调减，并据此签订补充合同；除上述情况外，本合同执行期间合同总金额不变。</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三、技术资料</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3.1乙方应按招标文件规定的时间向甲方提供使用服务或产品的有关技术资料。</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四、知识产权</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乙方应保证甲方在使用、接受本合同服务或产品或其任何一部分时不受第三方提出侵犯其专利权、版权、商标权和工业设计权等知识产权的起诉。一旦出现侵权，由乙方负全部责任。</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五、产权担保</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乙方保证所交付的服务或产品的所有权完全属于乙方且无任何抵押、查封等产权瑕疵。</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六、履约保证金</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6.1收取履约保证金的，允许中标人自主选择支票、汇票、本票、保函等非现金形式缴纳或提交</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应当在采购合同中约定履约保证金退还的方式、时间、条件和不予退还的情形，明确逾期退还履约保证金的违约责任。</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6.3履约保证金扣除甲方应得的补偿后的余额，在本合同履行结束后由甲方无息退还。</w:t>
      </w:r>
      <w:r/>
    </w:p>
    <w:p>
      <w:pPr>
        <w:pStyle w:val="1008"/>
        <w:ind w:firstLine="420"/>
        <w:keepLines w:val="0"/>
        <w:keepNext w:val="0"/>
        <w:pageBreakBefore w:val="0"/>
        <w:spacing w:line="336" w:lineRule="auto"/>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6.4履约保证金：无。</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w:t>
      </w:r>
      <w:r>
        <w:rPr>
          <w:rFonts w:hint="eastAsia" w:ascii="宋体" w:hAnsi="宋体" w:eastAsia="宋体" w:cs="宋体"/>
          <w:b/>
          <w:bCs/>
          <w:color w:val="auto"/>
          <w:sz w:val="21"/>
          <w:szCs w:val="21"/>
          <w:highlight w:val="none"/>
          <w:lang w:val="en-US" w:eastAsia="zh-CN"/>
        </w:rPr>
        <w:t xml:space="preserve">合同</w:t>
      </w:r>
      <w:r>
        <w:rPr>
          <w:rFonts w:hint="eastAsia" w:ascii="宋体" w:hAnsi="宋体" w:eastAsia="宋体" w:cs="宋体"/>
          <w:b/>
          <w:bCs/>
          <w:color w:val="auto"/>
          <w:sz w:val="21"/>
          <w:szCs w:val="21"/>
          <w:highlight w:val="none"/>
        </w:rPr>
        <w:t xml:space="preserve">转包或分包</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7.1本合同范围的服务或产品，应由乙方直接供应，不得转让他人供应；</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7.2除非得到甲方的书面同意，乙方不得部分分包给他人供应。</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合同款项</w:t>
      </w:r>
      <w:r>
        <w:rPr>
          <w:rFonts w:hint="eastAsia" w:ascii="宋体" w:hAnsi="宋体" w:eastAsia="宋体" w:cs="宋体"/>
          <w:b/>
          <w:bCs/>
          <w:color w:val="auto"/>
          <w:sz w:val="21"/>
          <w:szCs w:val="21"/>
          <w:highlight w:val="none"/>
        </w:rPr>
        <w:t xml:space="preserve">支付</w:t>
      </w:r>
      <w:r/>
    </w:p>
    <w:p>
      <w:pPr>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.1本合同项下所有款项均以人民币支付。 </w:t>
      </w:r>
      <w:r/>
    </w:p>
    <w:p>
      <w:pPr>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.2本合同项下的采购资金由甲方支付，付款前乙方向甲方开具发票。</w:t>
      </w:r>
      <w:r/>
    </w:p>
    <w:p>
      <w:pPr>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.3甲方付款方式：</w:t>
      </w:r>
      <w:r/>
    </w:p>
    <w:p>
      <w:pPr>
        <w:numPr>
          <w:ilvl w:val="0"/>
          <w:numId w:val="0"/>
        </w:numPr>
        <w:ind w:firstLine="420"/>
        <w:keepLines w:val="0"/>
        <w:keepNext w:val="0"/>
        <w:pageBreakBefore w:val="0"/>
        <w:spacing w:line="336"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w:t>
      </w:r>
      <w:r>
        <w:rPr>
          <w:rFonts w:hint="eastAsia"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日内，支付合同总价</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%的预付款</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（2）合同签订半年后，付至合同金额的50%，</w:t>
      </w:r>
      <w:r>
        <w:rPr>
          <w:rFonts w:hint="eastAsia" w:ascii="宋体" w:hAnsi="宋体" w:eastAsia="宋体" w:cs="宋体"/>
          <w:color w:val="auto"/>
          <w:sz w:val="21"/>
          <w:szCs w:val="21"/>
          <w:highlight w:val="none"/>
        </w:rPr>
        <w:t xml:space="preserve">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w:t>
      </w:r>
      <w:r>
        <w:rPr>
          <w:rFonts w:hint="eastAsia" w:ascii="宋体" w:hAnsi="宋体" w:cs="宋体"/>
          <w:color w:val="auto"/>
          <w:sz w:val="21"/>
          <w:szCs w:val="21"/>
          <w:highlight w:val="none"/>
          <w:lang w:val="en-US" w:eastAsia="zh-CN"/>
        </w:rPr>
        <w:t xml:space="preserve">支付；</w:t>
      </w:r>
      <w:r/>
    </w:p>
    <w:p>
      <w:pPr>
        <w:numPr>
          <w:ilvl w:val="0"/>
          <w:numId w:val="0"/>
        </w:numPr>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剩余合同</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甲乙双方按</w:t>
      </w:r>
      <w:r>
        <w:rPr>
          <w:rFonts w:hint="eastAsia" w:ascii="宋体" w:hAnsi="宋体" w:eastAsia="宋体" w:cs="宋体"/>
          <w:color w:val="auto"/>
          <w:sz w:val="21"/>
          <w:szCs w:val="21"/>
          <w:highlight w:val="none"/>
          <w:lang w:val="en-US" w:eastAsia="zh-CN"/>
        </w:rPr>
        <w:t xml:space="preserve">季度为周期</w:t>
      </w:r>
      <w:r>
        <w:rPr>
          <w:rFonts w:hint="eastAsia" w:ascii="宋体" w:hAnsi="宋体" w:eastAsia="宋体" w:cs="宋体"/>
          <w:color w:val="auto"/>
          <w:sz w:val="21"/>
          <w:szCs w:val="21"/>
          <w:highlight w:val="none"/>
        </w:rPr>
        <w:t xml:space="preserve">结算服务费用，每周期结束后，甲乙双方按考核结果确定实际支付费用，甲方自收到发票之日起1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日内支付。</w:t>
      </w:r>
      <w:r/>
    </w:p>
    <w:p>
      <w:pPr>
        <w:numPr>
          <w:ilvl w:val="0"/>
          <w:numId w:val="0"/>
        </w:numPr>
        <w:keepLines w:val="0"/>
        <w:keepNext w:val="0"/>
        <w:pageBreakBefore w:val="0"/>
        <w:spacing w:line="336"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注：第二次付款时应扣除第一季度和第二季度考核扣款相应金额。</w:t>
      </w:r>
      <w:r/>
    </w:p>
    <w:p>
      <w:pPr>
        <w:numPr>
          <w:ilvl w:val="0"/>
          <w:numId w:val="0"/>
        </w:numPr>
        <w:ind w:firstLine="420"/>
        <w:keepLines w:val="0"/>
        <w:keepNext w:val="0"/>
        <w:pageBreakBefore w:val="0"/>
        <w:spacing w:line="336"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lang w:val="en-US" w:eastAsia="zh-CN"/>
        </w:rPr>
        <w:t xml:space="preserve">根据考核管理办法</w:t>
      </w:r>
      <w:r>
        <w:rPr>
          <w:rFonts w:hint="eastAsia" w:ascii="宋体" w:hAnsi="宋体" w:cs="宋体"/>
          <w:color w:val="auto"/>
          <w:sz w:val="21"/>
          <w:szCs w:val="21"/>
          <w:highlight w:val="none"/>
          <w:lang w:val="en-US" w:eastAsia="zh-CN"/>
        </w:rPr>
        <w:t xml:space="preserve">（详见附件2）</w:t>
      </w:r>
      <w:r>
        <w:rPr>
          <w:rFonts w:hint="eastAsia" w:ascii="宋体" w:hAnsi="宋体" w:eastAsia="宋体" w:cs="宋体"/>
          <w:color w:val="auto"/>
          <w:sz w:val="21"/>
          <w:szCs w:val="21"/>
          <w:highlight w:val="none"/>
        </w:rPr>
        <w:t xml:space="preserve">实施计分考核。基准分值为100分，每</w:t>
      </w:r>
      <w:r>
        <w:rPr>
          <w:rFonts w:hint="eastAsia" w:ascii="宋体" w:hAnsi="宋体" w:eastAsia="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val="en-US" w:eastAsia="zh-CN"/>
        </w:rPr>
        <w:t xml:space="preserve">安保</w:t>
      </w:r>
      <w:r>
        <w:rPr>
          <w:rFonts w:hint="eastAsia" w:ascii="宋体" w:hAnsi="宋体" w:eastAsia="宋体" w:cs="宋体"/>
          <w:color w:val="auto"/>
          <w:sz w:val="21"/>
          <w:szCs w:val="21"/>
          <w:highlight w:val="none"/>
        </w:rPr>
        <w:t xml:space="preserve">服务费与服务质量考核结果挂钩。</w:t>
      </w:r>
      <w:r>
        <w:rPr>
          <w:rFonts w:hint="eastAsia" w:ascii="宋体" w:hAnsi="宋体" w:cs="宋体"/>
          <w:color w:val="auto"/>
          <w:sz w:val="21"/>
          <w:szCs w:val="21"/>
          <w:highlight w:val="none"/>
          <w:lang w:val="en-US" w:eastAsia="zh-CN"/>
        </w:rPr>
        <w:t xml:space="preserve">每扣1分，扣除当期服务费用的1%。</w:t>
      </w:r>
      <w:r>
        <w:rPr>
          <w:rFonts w:hint="eastAsia" w:ascii="宋体" w:hAnsi="宋体" w:eastAsia="宋体" w:cs="宋体"/>
          <w:color w:val="auto"/>
          <w:sz w:val="21"/>
          <w:szCs w:val="21"/>
          <w:highlight w:val="none"/>
          <w:lang w:val="en-US" w:eastAsia="zh-CN"/>
        </w:rPr>
        <w:t xml:space="preserve">连续两次考核低于80分的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有权解除合同</w:t>
      </w:r>
      <w:r>
        <w:rPr>
          <w:rFonts w:hint="eastAsia" w:ascii="宋体" w:hAnsi="宋体" w:eastAsia="宋体" w:cs="宋体"/>
          <w:color w:val="auto"/>
          <w:sz w:val="21"/>
          <w:szCs w:val="21"/>
          <w:highlight w:val="none"/>
          <w:lang w:eastAsia="zh-CN"/>
        </w:rPr>
        <w:t xml:space="preserve">。（如考核中被扣款，则付款时扣除相应金额）</w:t>
      </w:r>
      <w:r/>
    </w:p>
    <w:p>
      <w:pPr>
        <w:ind w:firstLine="420"/>
        <w:pageBreakBefore w:val="0"/>
        <w:spacing w:line="336" w:lineRule="auto"/>
        <w:widowControl w:val="off"/>
        <w:rPr>
          <w:rFonts w:hint="eastAsia"/>
          <w:color w:val="auto"/>
          <w:highlight w:val="none"/>
          <w:lang w:eastAsia="zh-CN"/>
        </w:rPr>
      </w:pPr>
      <w:r>
        <w:rPr>
          <w:rFonts w:hint="eastAsia" w:ascii="宋体" w:hAnsi="宋体" w:cs="宋体"/>
          <w:color w:val="auto"/>
          <w:sz w:val="21"/>
          <w:szCs w:val="21"/>
          <w:highlight w:val="none"/>
          <w:lang w:val="en-US" w:eastAsia="zh-CN"/>
        </w:rPr>
        <w:t xml:space="preserve">8.5</w:t>
      </w:r>
      <w:r>
        <w:rPr>
          <w:rFonts w:hint="eastAsia" w:ascii="宋体" w:hAnsi="宋体" w:eastAsia="宋体" w:cs="宋体"/>
          <w:color w:val="auto"/>
          <w:sz w:val="21"/>
          <w:szCs w:val="21"/>
          <w:highlight w:val="none"/>
          <w:lang w:val="en-US" w:eastAsia="zh-CN"/>
        </w:rPr>
        <w:t xml:space="preserve">付款按照</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提交付款申请报告（包括考核情况、申请付款金额计算过程）</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审核、支付的程序办理</w:t>
      </w:r>
      <w:r>
        <w:rPr>
          <w:rFonts w:hint="eastAsia" w:ascii="宋体" w:hAnsi="宋体" w:cs="宋体"/>
          <w:color w:val="auto"/>
          <w:sz w:val="21"/>
          <w:szCs w:val="21"/>
          <w:highlight w:val="none"/>
          <w:lang w:val="en-US" w:eastAsia="zh-CN"/>
        </w:rPr>
        <w:t xml:space="preserve">。</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、税费</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9.1</w:t>
      </w:r>
      <w:r>
        <w:rPr>
          <w:rFonts w:hint="eastAsia" w:ascii="宋体" w:hAnsi="宋体" w:eastAsia="宋体" w:cs="宋体"/>
          <w:color w:val="auto"/>
          <w:sz w:val="21"/>
          <w:szCs w:val="21"/>
          <w:highlight w:val="none"/>
        </w:rPr>
        <w:t xml:space="preserve">本合同执行中相关的一切税费均由乙方负担。</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十、项目验收</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10.1甲方依法组织履约验收工作。</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10.3对于实际使用人和甲方分离的项目，甲方邀请实际使用人参与验收。</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10.4如有必要，甲方邀请参加本项目的其他供应商或第三方专业机构及专家参与验收，相关意见将作为验收书的参考资料。</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8"/>
        <w:ind w:firstLine="420"/>
        <w:keepLines w:val="0"/>
        <w:keepNext w:val="0"/>
        <w:pageBreakBefore w:val="0"/>
        <w:spacing w:line="336"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b w:val="0"/>
          <w:bCs w:val="0"/>
          <w:color w:val="auto"/>
          <w:sz w:val="21"/>
          <w:szCs w:val="21"/>
          <w:highlight w:val="none"/>
          <w:lang w:val="en-US" w:eastAsia="zh-CN"/>
        </w:rPr>
        <w:t xml:space="preserve">中华人民共和国</w:t>
      </w:r>
      <w:r>
        <w:rPr>
          <w:rFonts w:hint="eastAsia" w:ascii="宋体" w:hAnsi="宋体" w:eastAsia="宋体" w:cs="宋体"/>
          <w:b w:val="0"/>
          <w:bCs w:val="0"/>
          <w:color w:val="auto"/>
          <w:sz w:val="21"/>
          <w:szCs w:val="21"/>
          <w:highlight w:val="none"/>
        </w:rPr>
        <w:t xml:space="preserve">民法典》。乙方在履约过程中有政府采购法律法规规定的违法违规情形的,甲方将及时报告本级财政部门。</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十</w:t>
      </w:r>
      <w:r>
        <w:rPr>
          <w:rFonts w:hint="eastAsia"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、违约责任</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.1甲方无正当理由拒收服务或产品的，甲方向乙方偿付拒收款项总值的百分之五违约金。</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.2甲方无故逾期验收和办理款项支付手续的,甲方应按逾期付款总额每日万分之五向乙方支付违约金。</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008"/>
        <w:ind w:firstLine="420"/>
        <w:keepLines w:val="0"/>
        <w:keepNext w:val="0"/>
        <w:pageBreakBefore w:val="0"/>
        <w:spacing w:line="336" w:lineRule="auto"/>
        <w:widowControl w:val="off"/>
        <w:rPr>
          <w:rFonts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11.5</w:t>
      </w:r>
      <w:r>
        <w:rPr>
          <w:rFonts w:hint="eastAsia" w:ascii="宋体" w:hAnsi="宋体" w:eastAsia="宋体" w:cs="宋体"/>
          <w:color w:val="auto"/>
          <w:sz w:val="21"/>
          <w:szCs w:val="21"/>
          <w:highlight w:val="none"/>
        </w:rPr>
        <w:t xml:space="preserve">乙方派驻甲方人员请假需履行书面请假程序，因故不能及时履行书面请假程序的，需先行拍照上传请假条，在上岗后及时补齐书面请假手续，如未及时补齐手续，一律视为旷工处理；请假</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天及以内需报</w:t>
      </w:r>
      <w:r>
        <w:rPr>
          <w:rFonts w:hint="eastAsia" w:hAnsi="宋体" w:cs="宋体"/>
          <w:color w:val="auto"/>
          <w:sz w:val="21"/>
          <w:szCs w:val="21"/>
          <w:highlight w:val="none"/>
          <w:lang w:val="en-US" w:eastAsia="zh-CN"/>
        </w:rPr>
        <w:t xml:space="preserve">主管</w:t>
      </w:r>
      <w:r>
        <w:rPr>
          <w:rFonts w:hint="eastAsia" w:ascii="宋体" w:hAnsi="宋体" w:eastAsia="宋体" w:cs="宋体"/>
          <w:color w:val="auto"/>
          <w:sz w:val="21"/>
          <w:szCs w:val="21"/>
          <w:highlight w:val="none"/>
        </w:rPr>
        <w:t xml:space="preserve">批准，</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报甲方处</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。请假3天以上需向乙方提出申请，经甲乙双方共同协商同意后方可批准。乙方所派驻工作人员离开工作岗位3天以上，乙方应及时更换人员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从备选人员中选择，并经甲方同意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，保证甲方工作的顺利开展。</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11.6</w:t>
      </w:r>
      <w:r>
        <w:rPr>
          <w:rFonts w:hint="eastAsia" w:ascii="宋体" w:hAnsi="宋体" w:eastAsia="宋体" w:cs="宋体"/>
          <w:color w:val="auto"/>
          <w:sz w:val="21"/>
          <w:szCs w:val="21"/>
          <w:highlight w:val="none"/>
        </w:rPr>
        <w:t xml:space="preserve">乙方不得将本合同的内容向甲乙双方以外的、与签订和履行本合同无关的任何第三方透露</w:t>
      </w:r>
      <w:r>
        <w:rPr>
          <w:rFonts w:hint="eastAsia" w:hAnsi="宋体" w:cs="宋体"/>
          <w:color w:val="auto"/>
          <w:sz w:val="21"/>
          <w:szCs w:val="21"/>
          <w:highlight w:val="none"/>
          <w:lang w:eastAsia="zh-CN"/>
        </w:rPr>
        <w:t xml:space="preserve">。乙方应教育、督促项目服务人员不得以任何形式向他人提供或泄露甲方的</w:t>
      </w:r>
      <w:r>
        <w:rPr>
          <w:rFonts w:hint="eastAsia" w:hAnsi="宋体" w:cs="宋体"/>
          <w:color w:val="auto"/>
          <w:sz w:val="21"/>
          <w:szCs w:val="21"/>
          <w:highlight w:val="none"/>
          <w:lang w:val="en-US" w:eastAsia="zh-CN"/>
        </w:rPr>
        <w:t xml:space="preserve">保密信息</w:t>
      </w:r>
      <w:r>
        <w:rPr>
          <w:rFonts w:hint="eastAsia" w:hAnsi="宋体" w:cs="宋体"/>
          <w:color w:val="auto"/>
          <w:sz w:val="21"/>
          <w:szCs w:val="21"/>
          <w:highlight w:val="none"/>
          <w:lang w:eastAsia="zh-CN"/>
        </w:rPr>
        <w:t xml:space="preserve">，对甲方各类客户的资料、业务数据等应按照甲方相关文件及工作要求执行保密工作。如乙方项目服务人员泄露甲方</w:t>
      </w:r>
      <w:r>
        <w:rPr>
          <w:rFonts w:hint="eastAsia" w:hAnsi="宋体" w:cs="宋体"/>
          <w:color w:val="auto"/>
          <w:sz w:val="21"/>
          <w:szCs w:val="21"/>
          <w:highlight w:val="none"/>
          <w:lang w:val="en-US" w:eastAsia="zh-CN"/>
        </w:rPr>
        <w:t xml:space="preserve">保密信息</w:t>
      </w:r>
      <w:r>
        <w:rPr>
          <w:rFonts w:hint="eastAsia" w:hAnsi="宋体" w:cs="宋体"/>
          <w:color w:val="auto"/>
          <w:sz w:val="21"/>
          <w:szCs w:val="21"/>
          <w:highlight w:val="none"/>
          <w:lang w:eastAsia="zh-CN"/>
        </w:rPr>
        <w:t xml:space="preserve">造成甲方或任何第三方损失的，乙方应承担赔偿责任</w:t>
      </w:r>
      <w:r>
        <w:rPr>
          <w:rFonts w:hint="eastAsia" w:hAnsi="宋体" w:cs="宋体"/>
          <w:color w:val="auto"/>
          <w:sz w:val="21"/>
          <w:szCs w:val="21"/>
          <w:highlight w:val="none"/>
          <w:lang w:val="en-US" w:eastAsia="zh-CN"/>
        </w:rPr>
        <w:t xml:space="preserve">和法律责任</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相关事项详见附件1</w:t>
      </w:r>
      <w:r>
        <w:rPr>
          <w:rFonts w:hint="eastAsia" w:hAnsi="宋体" w:cs="宋体"/>
          <w:color w:val="auto"/>
          <w:sz w:val="21"/>
          <w:szCs w:val="21"/>
          <w:highlight w:val="none"/>
          <w:lang w:eastAsia="zh-CN"/>
        </w:rPr>
        <w:t xml:space="preserve">）</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11.7</w:t>
      </w:r>
      <w:r>
        <w:rPr>
          <w:rFonts w:hint="eastAsia" w:ascii="宋体" w:hAnsi="宋体" w:eastAsia="宋体" w:cs="宋体"/>
          <w:color w:val="auto"/>
          <w:sz w:val="21"/>
          <w:szCs w:val="21"/>
          <w:highlight w:val="none"/>
          <w:lang w:val="en-US" w:eastAsia="zh-CN"/>
        </w:rPr>
        <w:t xml:space="preserve">若乙方无正当理由未按时支付甲方派出项目服务人员的工资</w:t>
      </w:r>
      <w:r>
        <w:rPr>
          <w:rFonts w:hint="eastAsia" w:hAnsi="宋体" w:cs="宋体"/>
          <w:color w:val="auto"/>
          <w:sz w:val="21"/>
          <w:szCs w:val="21"/>
          <w:highlight w:val="none"/>
          <w:lang w:val="en-US" w:eastAsia="zh-CN"/>
        </w:rPr>
        <w:t xml:space="preserve">、福利费等</w:t>
      </w:r>
      <w:r>
        <w:rPr>
          <w:rFonts w:hint="eastAsia" w:ascii="宋体" w:hAnsi="宋体" w:eastAsia="宋体" w:cs="宋体"/>
          <w:color w:val="auto"/>
          <w:sz w:val="21"/>
          <w:szCs w:val="21"/>
          <w:highlight w:val="none"/>
          <w:lang w:val="en-US" w:eastAsia="zh-CN"/>
        </w:rPr>
        <w:t xml:space="preserve">，由此产生的各项损失及全部法律责任，均由乙方自行承担。</w:t>
      </w:r>
      <w:r/>
    </w:p>
    <w:p>
      <w:pPr>
        <w:pStyle w:val="1008"/>
        <w:ind w:firstLine="420"/>
        <w:keepLines w:val="0"/>
        <w:keepNext w:val="0"/>
        <w:pageBreakBefore w:val="0"/>
        <w:spacing w:line="336" w:lineRule="auto"/>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11.8本项目合同价应包含人员工资并充分考虑在服务期间国家对人员工资的调整因素和自然增长因素、法定的社会保险（养老、工伤、失业）、医疗保险（医疗、大病救助）、意外伤害险、住房公积金、节假日福利费、加班费（含每日超时加班费、每周加班费、法定节假日加班费等）、高温费、服装费、</w:t>
      </w:r>
      <w:r>
        <w:rPr>
          <w:rFonts w:hint="eastAsia" w:hAnsi="宋体" w:cs="宋体"/>
          <w:color w:val="auto"/>
          <w:sz w:val="21"/>
          <w:szCs w:val="21"/>
          <w:highlight w:val="none"/>
          <w:lang w:val="en-US" w:eastAsia="zh-CN"/>
        </w:rPr>
        <w:t xml:space="preserve">装备</w:t>
      </w:r>
      <w:r>
        <w:rPr>
          <w:rFonts w:hint="eastAsia" w:ascii="宋体" w:hAnsi="宋体" w:eastAsia="宋体" w:cs="宋体"/>
          <w:color w:val="auto"/>
          <w:sz w:val="21"/>
          <w:szCs w:val="21"/>
          <w:highlight w:val="none"/>
          <w:lang w:val="en-US" w:eastAsia="zh-CN"/>
        </w:rPr>
        <w:t xml:space="preserve">费</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法定税费、管理费等为完成本项目所有服务内容所涉及的一切费用。乙方需按照甲方要求，足额发放上述费用，甲方对乙方发放情况有监督检查权和扣减权，乙方每月须如实将发放和缴纳情况报甲方，否则甲方有权暂停支付服务费用或扣减相关费用。</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、不可抗力事件处理</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.1在合同有效期内，任何一方因不可抗力事件导致不能履行合同，则合同履行期可延长，其延长期与不可抗力影响期相同。</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.2不可抗力事件发生后，应立即通知对方，并寄送有关权威机构出具的证明。</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.3不可抗力事件延续120天以上，双方应通过友好协商，确定是否继续履行合同。</w:t>
      </w:r>
      <w:r/>
    </w:p>
    <w:p>
      <w:pPr>
        <w:pStyle w:val="1008"/>
        <w:keepLines w:val="0"/>
        <w:keepNext w:val="0"/>
        <w:pageBreakBefore w:val="0"/>
        <w:spacing w:line="336"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十三、解决争议的方法</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13.1</w:t>
      </w:r>
      <w:r>
        <w:rPr>
          <w:rFonts w:hint="eastAsia" w:ascii="宋体" w:hAnsi="宋体" w:eastAsia="宋体" w:cs="宋体"/>
          <w:color w:val="auto"/>
          <w:sz w:val="21"/>
          <w:szCs w:val="21"/>
          <w:highlight w:val="none"/>
        </w:rPr>
        <w:t xml:space="preserve">双方在签订、履行合同中所发生的一切争议，应通过友好协商解决。如协商不成，</w:t>
      </w:r>
      <w:r>
        <w:rPr>
          <w:rFonts w:hint="eastAsia" w:hAnsi="宋体" w:cs="宋体"/>
          <w:color w:val="auto"/>
          <w:sz w:val="21"/>
          <w:szCs w:val="21"/>
          <w:highlight w:val="none"/>
          <w:lang w:eastAsia="zh-CN"/>
        </w:rPr>
        <w:t xml:space="preserve">双方可向扬州仲裁委员会提请仲裁</w:t>
      </w:r>
      <w:r>
        <w:rPr>
          <w:rFonts w:hint="eastAsia" w:ascii="宋体" w:hAnsi="宋体" w:eastAsia="宋体" w:cs="宋体"/>
          <w:color w:val="auto"/>
          <w:sz w:val="21"/>
          <w:szCs w:val="21"/>
          <w:highlight w:val="none"/>
        </w:rPr>
        <w:t xml:space="preserve">。</w:t>
      </w:r>
      <w:r/>
    </w:p>
    <w:p>
      <w:pPr>
        <w:pStyle w:val="1008"/>
        <w:keepLines w:val="0"/>
        <w:keepNext w:val="0"/>
        <w:pageBreakBefore w:val="0"/>
        <w:spacing w:line="336"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、合同生效及其它</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.1合同经双方法定代表人或授权代表签字并加盖单位公章，并经</w:t>
      </w:r>
      <w:r>
        <w:rPr>
          <w:rFonts w:hint="eastAsia" w:hAnsi="宋体" w:cs="宋体"/>
          <w:color w:val="auto"/>
          <w:sz w:val="21"/>
          <w:szCs w:val="21"/>
          <w:highlight w:val="none"/>
          <w:lang w:eastAsia="zh-CN"/>
        </w:rPr>
        <w:t xml:space="preserve">江苏志诚工程咨询管理有限公司</w:t>
      </w:r>
      <w:r>
        <w:rPr>
          <w:rFonts w:hint="eastAsia" w:ascii="宋体" w:hAnsi="宋体" w:eastAsia="宋体" w:cs="宋体"/>
          <w:color w:val="auto"/>
          <w:sz w:val="21"/>
          <w:szCs w:val="21"/>
          <w:highlight w:val="none"/>
        </w:rPr>
        <w:t xml:space="preserve">见证盖章后生效。</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.2本合同未尽事宜，遵照《</w:t>
      </w:r>
      <w:r>
        <w:rPr>
          <w:rFonts w:hint="eastAsia" w:ascii="宋体" w:hAnsi="宋体" w:eastAsia="宋体" w:cs="宋体"/>
          <w:color w:val="auto"/>
          <w:sz w:val="21"/>
          <w:szCs w:val="21"/>
          <w:highlight w:val="none"/>
          <w:lang w:val="en-US" w:eastAsia="zh-CN"/>
        </w:rPr>
        <w:t xml:space="preserve">中华人民共和国</w:t>
      </w:r>
      <w:r>
        <w:rPr>
          <w:rFonts w:hint="eastAsia" w:ascii="宋体" w:hAnsi="宋体" w:eastAsia="宋体" w:cs="宋体"/>
          <w:color w:val="auto"/>
          <w:sz w:val="21"/>
          <w:szCs w:val="21"/>
          <w:highlight w:val="none"/>
        </w:rPr>
        <w:t xml:space="preserve">民法典》有关条文执行。</w:t>
      </w:r>
      <w:r/>
    </w:p>
    <w:p>
      <w:pPr>
        <w:pStyle w:val="1008"/>
        <w:ind w:firstLine="420"/>
        <w:keepLines w:val="0"/>
        <w:keepNext w:val="0"/>
        <w:pageBreakBefore w:val="0"/>
        <w:spacing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.3本合同正本一式</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见证方执一份。</w:t>
      </w:r>
      <w:r/>
    </w:p>
    <w:p>
      <w:pPr>
        <w:pStyle w:val="993"/>
        <w:keepLines w:val="0"/>
        <w:keepNext w:val="0"/>
        <w:pageBreakBefore w:val="0"/>
        <w:spacing w:line="336" w:lineRule="auto"/>
        <w:widowControl w:val="off"/>
        <w:rPr>
          <w:rFonts w:eastAsia="宋体"/>
          <w:color w:val="auto"/>
          <w:highlight w:val="none"/>
          <w:lang w:val="en-US" w:eastAsia="zh-CN"/>
        </w:rPr>
      </w:pPr>
      <w:r>
        <w:rPr>
          <w:rFonts w:hint="eastAsia" w:ascii="宋体" w:hAnsi="宋体" w:eastAsia="宋体" w:cs="宋体"/>
          <w:color w:val="auto"/>
          <w:sz w:val="21"/>
          <w:szCs w:val="21"/>
          <w:highlight w:val="none"/>
          <w:lang w:val="en-US" w:eastAsia="zh-CN"/>
        </w:rPr>
        <w:t xml:space="preserve">14.4本合同应当按照规定执行政府采购政策</w:t>
      </w:r>
      <w:r>
        <w:rPr>
          <w:rFonts w:hint="eastAsia" w:ascii="宋体" w:hAnsi="宋体" w:eastAsia="宋体" w:cs="宋体"/>
          <w:color w:val="auto"/>
          <w:sz w:val="21"/>
          <w:szCs w:val="21"/>
          <w:highlight w:val="none"/>
          <w:lang w:val="en-US" w:eastAsia="zh-CN" w:bidi="ar-SA"/>
        </w:rPr>
        <w:t xml:space="preserve">。</w:t>
      </w:r>
      <w:r/>
    </w:p>
    <w:tbl>
      <w:tblPr>
        <w:tblStyle w:val="821"/>
        <w:tblW w:w="8522" w:type="dxa"/>
        <w:tblInd w:w="-8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43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乙方： </w:t>
            </w:r>
            <w:r/>
          </w:p>
        </w:tc>
      </w:tr>
      <w:tr>
        <w:trPr>
          <w:trHeight w:val="52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地址： </w:t>
            </w:r>
            <w:r/>
          </w:p>
        </w:tc>
      </w:tr>
      <w:tr>
        <w:trPr>
          <w:trHeight w:val="56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法定代表人或授权代表：</w:t>
            </w:r>
            <w:r/>
          </w:p>
        </w:tc>
      </w:tr>
      <w:tr>
        <w:trPr>
          <w:trHeight w:val="47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联系电话：</w:t>
            </w:r>
            <w:r/>
          </w:p>
        </w:tc>
      </w:tr>
      <w:tr>
        <w:trPr>
          <w:trHeight w:val="522"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w:t>
            </w:r>
            <w:r/>
          </w:p>
        </w:tc>
      </w:tr>
      <w:tr>
        <w:trPr>
          <w:trHeight w:val="251"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r>
        <w:trPr>
          <w:trHeight w:val="53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见证方：</w:t>
            </w:r>
            <w:r>
              <w:rPr>
                <w:rFonts w:hint="eastAsia" w:hAnsi="宋体" w:cs="Times New Roman"/>
                <w:color w:val="auto"/>
                <w:sz w:val="21"/>
                <w:szCs w:val="21"/>
                <w:highlight w:val="none"/>
                <w:lang w:val="en-US" w:eastAsia="zh-CN" w:bidi="ar-SA"/>
              </w:rPr>
              <w:t xml:space="preserve">江苏志诚工程咨询管理有限公司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r>
        <w:trPr>
          <w:trHeight w:val="44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r>
        <w:trPr>
          <w:trHeight w:val="567" w:hRule="exact"/>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日期：202</w:t>
            </w:r>
            <w:r>
              <w:rPr>
                <w:rFonts w:hint="eastAsia"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jc w:val="both"/>
              <w:pageBreakBefore w:val="0"/>
              <w:spacing w:before="120" w:after="120" w:line="336"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r>
    </w:tbl>
    <w:p>
      <w:pPr>
        <w:keepLines w:val="0"/>
        <w:keepNext w:val="0"/>
        <w:pageBreakBefore w:val="0"/>
        <w:spacing w:line="324" w:lineRule="auto"/>
        <w:widowControl/>
        <w:rPr>
          <w:color w:val="auto"/>
          <w:highlight w:val="none"/>
          <w:lang w:val="en-US" w:eastAsia="zh-CN"/>
        </w:rPr>
      </w:pPr>
      <w:r>
        <w:rPr>
          <w:rFonts w:hint="eastAsia" w:ascii="宋体" w:hAnsi="宋体" w:eastAsia="宋体" w:cs="宋体"/>
          <w:color w:val="auto"/>
          <w:szCs w:val="21"/>
          <w:highlight w:val="none"/>
          <w:lang w:val="zh-CN"/>
        </w:rPr>
        <w:br w:type="page" w:clear="all"/>
      </w:r>
      <w:r>
        <w:rPr>
          <w:rFonts w:hint="eastAsia"/>
          <w:color w:val="auto"/>
          <w:highlight w:val="none"/>
          <w:lang w:val="en-US" w:eastAsia="zh-CN"/>
        </w:rPr>
        <w:t xml:space="preserve">附件1：</w:t>
      </w:r>
      <w:r/>
    </w:p>
    <w:p>
      <w:pPr>
        <w:ind w:firstLine="3640"/>
        <w:keepLines w:val="0"/>
        <w:keepNext w:val="0"/>
        <w:pageBreakBefore w:val="0"/>
        <w:spacing w:line="324" w:lineRule="auto"/>
        <w:rPr>
          <w:b/>
          <w:bCs/>
          <w:color w:val="auto"/>
          <w:sz w:val="28"/>
          <w:szCs w:val="28"/>
          <w:highlight w:val="none"/>
          <w:lang w:val="en-US" w:eastAsia="zh-CN"/>
        </w:rPr>
      </w:pPr>
      <w:r>
        <w:rPr>
          <w:b/>
          <w:bCs/>
          <w:color w:val="auto"/>
          <w:sz w:val="28"/>
          <w:szCs w:val="28"/>
          <w:highlight w:val="none"/>
          <w:lang w:val="en-US" w:eastAsia="zh-CN"/>
        </w:rPr>
        <w:t xml:space="preserve">保密协议</w:t>
      </w:r>
      <w:r/>
    </w:p>
    <w:p>
      <w:pPr>
        <w:keepLines w:val="0"/>
        <w:keepNext w:val="0"/>
        <w:pageBreakBefore w:val="0"/>
        <w:spacing w:line="324" w:lineRule="auto"/>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项目名称：扬州市江泽民故居安保服务</w:t>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甲方：江泽民同志故居管理局</w:t>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乙方：</w:t>
      </w:r>
      <w:r/>
    </w:p>
    <w:p>
      <w:p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规范涉密工程保密管理，确保国家秘密安全，防止相关秘密被公开披露或以任何形式泄漏，根据《中华人民共和国民法典》《中华人民共和国劳动法》《中华人民共和国保守国家秘密法》《中华人民共和国国家安全法》和国家有关保密工作的规定，甲乙双方本着平等、自愿、公平和诚实信用的原则签订本保密协议。</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1.本协议所指涉密信息为甲方通过直接或间接方式披露给乙方的本项目业务和技术方面的书面或其它形式的资料和信息、数据或技术，以及其他有关的信息。</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本保密协议中所指保密信息包括但不限于乙方在工作时接触和知悉的甲方一切未予公开信息及其载体，还包括项目技术、工艺、设计、图纸、合同、价格、成本等所有涉及的技术资料，也包括口头传播等方式的信息。</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3.乙方应对涉密工程（服务项目）各个环节的保密信息采取严格的保密措施、技术措施和保管措施，严格遵守《中华人民共和国保守国家秘密法》及其它有关法律法规，严格遵守国家安全保密规章制度。</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4.乙方遵守甲方关于该项目的一切保密要求，认真开展保密宣传教育培训，提高相关人员保密技能和保密意识。</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5.乙方保证涉密工程（服务项目）的保密信息仅可以披露给因履行乙方所聘用之职务而必须并且适当地要求了解该等保密信息的员工。</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6.乙方接触和知悉的涉密信息应严格保密，不得以任何形式将涉密信息泄露给任何单位，并全程接受甲方的管理和监督；不得未经甲方同意将除施工人员外的其他人带入故居。</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7.乙方不得对涉密信息录音、录像、拍照、复制、抄录和传播；不得通过非涉密设备、载体和通信网络存储处理涉密信息；离开工作岗位前应清退涉密信息，不以任何方式或保留和向外泄露。</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8.乙方需要使用或保留涉密信息须经甲方书面同意，办理正式手续后妥善保管使用，不得擅自备份、复制。</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9.乙方落实好保密法律法规规定明确的其他保密要求。</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10.乙方违反或未履行本协议，甲方视情要求乙方限期整改或停止合作，乙方泄密行为将按《中华人民共和国保守国家秘密法》及有关法律法规处理。</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11.本项目保密期限以上级定密级别为准，保密义务不因合同及合同事项的中止、终止而解除。</w:t>
      </w:r>
      <w:r/>
    </w:p>
    <w:p>
      <w:pPr>
        <w:numPr>
          <w:ilvl w:val="0"/>
          <w:numId w:val="0"/>
        </w:numPr>
        <w:ind w:firstLine="420"/>
        <w:keepLines w:val="0"/>
        <w:keepNext w:val="0"/>
        <w:pageBreakBefore w:val="0"/>
        <w:spacing w:line="32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12.本协议一式两份，甲乙双方各执壹份，双方签字盖章后生效。</w:t>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甲方（签章）：                                      乙方（签章）：</w:t>
      </w:r>
      <w:r/>
    </w:p>
    <w:p>
      <w:pPr>
        <w:ind w:firstLine="5460"/>
        <w:keepLines w:val="0"/>
        <w:keepNext w:val="0"/>
        <w:pageBreakBefore w:val="0"/>
        <w:spacing w:line="324" w:lineRule="auto"/>
        <w:widowControl w:val="off"/>
        <w:rPr>
          <w:rFonts w:hint="eastAsia"/>
          <w:color w:val="auto"/>
          <w:highlight w:val="none"/>
          <w:lang w:val="en-US" w:eastAsia="zh-CN"/>
        </w:rPr>
      </w:pPr>
      <w:r>
        <w:rPr>
          <w:rFonts w:hint="eastAsia"/>
          <w:color w:val="auto"/>
          <w:highlight w:val="none"/>
          <w:lang w:val="en-US" w:eastAsia="zh-CN"/>
        </w:rPr>
        <w:t xml:space="preserve">签订时间：</w:t>
      </w:r>
      <w:r/>
    </w:p>
    <w:p>
      <w:pPr>
        <w:keepLines w:val="0"/>
        <w:keepNext w:val="0"/>
        <w:pageBreakBefore w:val="0"/>
        <w:spacing w:line="300" w:lineRule="auto"/>
        <w:rPr>
          <w:rFonts w:hint="eastAsia" w:ascii="宋体" w:hAnsi="宋体" w:cs="宋体"/>
          <w:color w:val="auto"/>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highlight w:val="none"/>
        </w:rPr>
      </w:r>
      <w:r/>
    </w:p>
    <w:p>
      <w:pPr>
        <w:spacing w:line="360" w:lineRule="auto"/>
        <w:rPr>
          <w:rFonts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附件2：</w:t>
      </w:r>
      <w:r/>
    </w:p>
    <w:tbl>
      <w:tblPr>
        <w:tblStyle w:val="821"/>
        <w:tblW w:w="506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6"/>
        <w:gridCol w:w="3675"/>
        <w:gridCol w:w="1575"/>
        <w:gridCol w:w="1367"/>
        <w:gridCol w:w="1367"/>
      </w:tblGrid>
      <w:tr>
        <w:trPr>
          <w:trHeight w:val="840"/>
        </w:trPr>
        <w:tc>
          <w:tcPr>
            <w:gridSpan w:val="5"/>
            <w:tcBorders>
              <w:bottom w:val="single" w:color="auto" w:sz="4" w:space="0"/>
            </w:tcBorders>
            <w:tcW w:w="863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安保服务考核细则评分表（每季度考核一次）</w:t>
            </w:r>
            <w:r/>
          </w:p>
        </w:tc>
      </w:tr>
      <w:tr>
        <w:trPr>
          <w:trHeight w:val="666"/>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单位：</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服务</w:t>
            </w:r>
            <w:r>
              <w:rPr>
                <w:rFonts w:ascii="宋体" w:hAnsi="宋体" w:eastAsia="宋体" w:cs="宋体"/>
                <w:color w:val="auto"/>
                <w:sz w:val="21"/>
                <w:szCs w:val="21"/>
                <w:highlight w:val="none"/>
                <w:lang w:val="en-US" w:eastAsia="zh-CN" w:bidi="ar"/>
              </w:rPr>
              <w:t xml:space="preserve">项目：</w:t>
            </w:r>
            <w:r>
              <w:rPr>
                <w:rFonts w:hint="eastAsia" w:ascii="宋体" w:hAnsi="宋体" w:eastAsia="宋体" w:cs="宋体"/>
                <w:b w:val="0"/>
                <w:bCs w:val="0"/>
                <w:i w:val="0"/>
                <w:iCs w:val="0"/>
                <w:color w:val="auto"/>
                <w:sz w:val="21"/>
                <w:szCs w:val="21"/>
                <w:highlight w:val="none"/>
                <w:u w:val="none"/>
                <w:lang w:val="en-US" w:eastAsia="zh-CN" w:bidi="ar"/>
              </w:rPr>
              <w:t xml:space="preserve">                     </w:t>
            </w:r>
            <w:r>
              <w:rPr>
                <w:rFonts w:ascii="宋体" w:hAnsi="宋体" w:eastAsia="宋体" w:cs="宋体"/>
                <w:color w:val="auto"/>
                <w:sz w:val="21"/>
                <w:szCs w:val="21"/>
                <w:highlight w:val="none"/>
                <w:lang w:val="en-US" w:eastAsia="zh-CN" w:bidi="ar"/>
              </w:rPr>
              <w:t xml:space="preserve">  考核时间段：</w:t>
            </w:r>
            <w:r>
              <w:rPr>
                <w:rFonts w:hint="eastAsia" w:ascii="宋体" w:hAnsi="宋体" w:eastAsia="宋体" w:cs="宋体"/>
                <w:b w:val="0"/>
                <w:bCs w:val="0"/>
                <w:i w:val="0"/>
                <w:iCs w:val="0"/>
                <w:color w:val="auto"/>
                <w:sz w:val="21"/>
                <w:szCs w:val="21"/>
                <w:highlight w:val="none"/>
                <w:u w:val="none"/>
                <w:lang w:val="en-US" w:eastAsia="zh-CN" w:bidi="ar"/>
              </w:rPr>
              <w:t xml:space="preserve">                                      </w:t>
            </w:r>
            <w:r/>
          </w:p>
        </w:tc>
      </w:tr>
      <w:tr>
        <w:trPr>
          <w:trHeight w:val="81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考核维度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实际得分</w:t>
            </w:r>
            <w:r/>
          </w:p>
        </w:tc>
      </w:tr>
      <w:tr>
        <w:trPr>
          <w:trHeight w:val="81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服务维度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评价服务的主动性与配合度，主要评价服务的主动性、响应速度及全流程的服务态度等</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7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质量维度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评价服务从计划、执行到验收全阶段的质量把控，主要评价工作的专业度和实际效果等</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4"/>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安全维度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评价服务安全防控方面的专业预见性，主要评价工作中相关安全隐患和风险点能否应发现尽发现，是否及时发现并告知等</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保密维度</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评价服务中遵守保密协议情况，主要评价针对涉及甲方的信息、数据所采取的保密措施及结果等。评价遵守采购人</w:t>
            </w:r>
            <w:r>
              <w:rPr>
                <w:rFonts w:hint="eastAsia" w:ascii="宋体" w:hAnsi="宋体" w:cs="宋体"/>
                <w:i w:val="0"/>
                <w:iCs w:val="0"/>
                <w:color w:val="auto"/>
                <w:sz w:val="21"/>
                <w:szCs w:val="21"/>
                <w:highlight w:val="none"/>
                <w:u w:val="none"/>
                <w:lang w:val="en-US" w:eastAsia="zh-CN" w:bidi="ar"/>
              </w:rPr>
              <w:t xml:space="preserve">服务</w:t>
            </w:r>
            <w:r>
              <w:rPr>
                <w:rFonts w:hint="eastAsia" w:ascii="宋体" w:hAnsi="宋体" w:eastAsia="宋体" w:cs="宋体"/>
                <w:i w:val="0"/>
                <w:iCs w:val="0"/>
                <w:color w:val="auto"/>
                <w:sz w:val="21"/>
                <w:szCs w:val="21"/>
                <w:highlight w:val="none"/>
                <w:u w:val="none"/>
                <w:lang w:val="en-US" w:eastAsia="zh-CN" w:bidi="ar"/>
              </w:rPr>
              <w:t xml:space="preserve">规定情况，主要评价是否存在私带无关人员或误放游客进入故居情况等</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left"/>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注：（1）评分工作由故居管理局组建的考评小组负责；考评结果的分值与项目费用支付挂钩，每扣1分，扣除当期服务费用的1%。连续两次考核低于80分的，采购人有权解除合同。此表作为开票和支付的依据。</w:t>
            </w:r>
            <w:r/>
          </w:p>
          <w:p>
            <w:pPr>
              <w:numPr>
                <w:ilvl w:val="0"/>
                <w:numId w:val="0"/>
              </w:numPr>
              <w:jc w:val="left"/>
              <w:keepLines w:val="0"/>
              <w:keepNext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auto"/>
                <w:sz w:val="21"/>
                <w:szCs w:val="21"/>
                <w:highlight w:val="none"/>
                <w:lang w:eastAsia="zh-CN"/>
              </w:rPr>
              <w:t xml:space="preserve">当期服务</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）本考核评分办法解释权归采购人。</w:t>
            </w:r>
            <w:r/>
          </w:p>
        </w:tc>
      </w:tr>
      <w:tr>
        <w:trPr>
          <w:trHeight w:val="27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righ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szCs w:val="21"/>
                <w:highlight w:val="none"/>
                <w:lang w:eastAsia="zh-CN"/>
              </w:rPr>
              <w:t xml:space="preserve">江泽民同志</w:t>
            </w:r>
            <w:r>
              <w:rPr>
                <w:rFonts w:hint="eastAsia" w:ascii="宋体" w:hAnsi="宋体" w:eastAsia="宋体" w:cs="宋体"/>
                <w:i w:val="0"/>
                <w:iCs w:val="0"/>
                <w:color w:val="auto"/>
                <w:sz w:val="21"/>
                <w:szCs w:val="21"/>
                <w:highlight w:val="none"/>
                <w:u w:val="none"/>
                <w:lang w:val="en-US" w:eastAsia="zh-CN" w:bidi="ar"/>
              </w:rPr>
              <w:t xml:space="preserve">故居管理局业务管理</w:t>
            </w:r>
            <w:r>
              <w:rPr>
                <w:rFonts w:hint="eastAsia" w:ascii="宋体" w:hAnsi="宋体" w:cs="宋体"/>
                <w:i w:val="0"/>
                <w:iCs w:val="0"/>
                <w:color w:val="auto"/>
                <w:sz w:val="21"/>
                <w:szCs w:val="21"/>
                <w:highlight w:val="none"/>
                <w:u w:val="none"/>
                <w:lang w:val="en-US" w:eastAsia="zh-CN" w:bidi="ar"/>
              </w:rPr>
              <w:t xml:space="preserve">科</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年   月   日</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highlight w:val="none"/>
        </w:rPr>
      </w:r>
      <w:r/>
    </w:p>
    <w:p>
      <w:pPr>
        <w:pStyle w:val="1043"/>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96" w:name="_Toc3876"/>
      <w:r>
        <w:rPr>
          <w:rFonts w:hint="eastAsia" w:ascii="宋体" w:hAnsi="宋体" w:eastAsia="宋体" w:cs="宋体"/>
          <w:color w:val="auto"/>
          <w:szCs w:val="36"/>
          <w:highlight w:val="none"/>
        </w:rPr>
        <w:t xml:space="preserve">第四章 项目需求</w:t>
      </w:r>
      <w:bookmarkEnd w:id="96"/>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spacing w:line="360" w:lineRule="auto"/>
        <w:rPr>
          <w:rFonts w:hint="eastAsia" w:ascii="宋体" w:hAnsi="宋体" w:eastAsia="宋体" w:cs="宋体"/>
          <w:b/>
          <w:bCs/>
          <w:color w:val="auto"/>
          <w:highlight w:val="none"/>
        </w:rPr>
        <w:outlineLvl w:val="1"/>
      </w:pPr>
      <w:r/>
      <w:bookmarkStart w:id="97" w:name="_Toc10463"/>
      <w:r>
        <w:rPr>
          <w:rFonts w:hint="eastAsia" w:ascii="宋体" w:hAnsi="宋体" w:eastAsia="宋体" w:cs="宋体"/>
          <w:b/>
          <w:bCs/>
          <w:color w:val="auto"/>
          <w:highlight w:val="none"/>
        </w:rPr>
        <w:t xml:space="preserve">一、项目概况</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扬州市江泽民故居安保服务</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highlight w:val="none"/>
          <w:lang w:eastAsia="zh-CN"/>
        </w:rPr>
      </w:pPr>
      <w:r>
        <w:rPr>
          <w:rFonts w:hint="eastAsia" w:ascii="宋体" w:hAnsi="宋体" w:eastAsia="宋体" w:cs="宋体"/>
          <w:color w:val="auto"/>
          <w:highlight w:val="none"/>
        </w:rPr>
        <w:t xml:space="preserve">项目预算金额：</w:t>
      </w:r>
      <w:r>
        <w:rPr>
          <w:rFonts w:hint="eastAsia" w:ascii="宋体" w:hAnsi="宋体" w:cs="宋体"/>
          <w:color w:val="auto"/>
          <w:highlight w:val="none"/>
          <w:lang w:val="en-US" w:eastAsia="zh-CN"/>
        </w:rPr>
        <w:t xml:space="preserve">350</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lang w:val="en-US" w:eastAsia="zh-CN"/>
        </w:rPr>
        <w:t xml:space="preserve">最高限价：</w:t>
      </w:r>
      <w:r>
        <w:rPr>
          <w:rFonts w:hint="eastAsia" w:ascii="宋体" w:hAnsi="宋体" w:cs="宋体"/>
          <w:color w:val="auto"/>
          <w:spacing w:val="-8"/>
          <w:szCs w:val="21"/>
          <w:highlight w:val="none"/>
        </w:rPr>
        <w:t xml:space="preserve">最高限价为</w:t>
      </w:r>
      <w:r>
        <w:rPr>
          <w:rFonts w:hint="eastAsia" w:ascii="宋体" w:hAnsi="宋体" w:cs="宋体"/>
          <w:b/>
          <w:bCs/>
          <w:color w:val="auto"/>
          <w:spacing w:val="-8"/>
          <w:szCs w:val="21"/>
          <w:highlight w:val="none"/>
          <w:lang w:val="en-US" w:eastAsia="zh-CN"/>
        </w:rPr>
        <w:t xml:space="preserve">347.9</w:t>
      </w:r>
      <w:r>
        <w:rPr>
          <w:rFonts w:hint="eastAsia" w:ascii="宋体" w:hAnsi="宋体" w:cs="宋体"/>
          <w:color w:val="auto"/>
          <w:spacing w:val="-8"/>
          <w:szCs w:val="21"/>
          <w:highlight w:val="none"/>
          <w:lang w:val="en-US" w:eastAsia="zh-CN"/>
        </w:rPr>
        <w:t xml:space="preserve">万</w:t>
      </w:r>
      <w:r>
        <w:rPr>
          <w:rFonts w:hint="eastAsia" w:ascii="宋体" w:hAnsi="宋体" w:cs="宋体"/>
          <w:color w:val="auto"/>
          <w:spacing w:val="-8"/>
          <w:szCs w:val="21"/>
          <w:highlight w:val="none"/>
        </w:rPr>
        <w:t xml:space="preserve">元，报价超过最高限价的为无效报价，按照无效</w:t>
      </w:r>
      <w:r>
        <w:rPr>
          <w:rFonts w:hint="eastAsia" w:ascii="宋体" w:hAnsi="宋体" w:cs="宋体"/>
          <w:color w:val="auto"/>
          <w:spacing w:val="-8"/>
          <w:szCs w:val="21"/>
          <w:highlight w:val="none"/>
          <w:lang w:val="en-US" w:eastAsia="zh-CN"/>
        </w:rPr>
        <w:t xml:space="preserve">投标</w:t>
      </w:r>
      <w:r>
        <w:rPr>
          <w:rFonts w:hint="eastAsia" w:ascii="宋体" w:hAnsi="宋体" w:cs="宋体"/>
          <w:color w:val="auto"/>
          <w:spacing w:val="-8"/>
          <w:szCs w:val="21"/>
          <w:highlight w:val="none"/>
        </w:rPr>
        <w:t xml:space="preserve">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合同履行期限：1年（2026年11月6日-2027年11月5日）。</w:t>
      </w:r>
      <w:r/>
    </w:p>
    <w:p>
      <w:pPr>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二、采购范围及要求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安保</w:t>
      </w:r>
      <w:r>
        <w:rPr>
          <w:rFonts w:hint="eastAsia" w:ascii="宋体" w:hAnsi="宋体" w:eastAsia="宋体" w:cs="宋体"/>
          <w:color w:val="auto"/>
          <w:highlight w:val="none"/>
        </w:rPr>
        <w:t xml:space="preserve">服务基本概况</w:t>
      </w:r>
      <w:r/>
    </w:p>
    <w:p>
      <w:pPr>
        <w:ind w:firstLine="420"/>
        <w:keepLines w:val="0"/>
        <w:keepNext w:val="0"/>
        <w:pageBreakBefore w:val="0"/>
        <w:spacing w:line="360"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服务区域：江泽民故居</w:t>
      </w:r>
      <w:r>
        <w:rPr>
          <w:rFonts w:hint="eastAsia" w:ascii="宋体" w:hAnsi="宋体" w:cs="宋体"/>
          <w:color w:val="auto"/>
          <w:highlight w:val="none"/>
          <w:lang w:val="en-US" w:eastAsia="zh-CN"/>
        </w:rPr>
        <w:t xml:space="preserve">及周边区域（含东圈门16号、18号、20号，游客集散广场，地面停车场、地下停车场及周边四条街巷）。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服务需求: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1、项目整体</w:t>
      </w:r>
      <w:r>
        <w:rPr>
          <w:rFonts w:hint="eastAsia" w:ascii="宋体" w:hAnsi="宋体" w:cs="宋体"/>
          <w:color w:val="auto"/>
          <w:highlight w:val="none"/>
          <w:lang w:val="en-US" w:eastAsia="zh-CN"/>
        </w:rPr>
        <w:t xml:space="preserve">安保</w:t>
      </w:r>
      <w:r>
        <w:rPr>
          <w:rFonts w:hint="eastAsia" w:ascii="宋体" w:hAnsi="宋体" w:eastAsia="宋体" w:cs="宋体"/>
          <w:color w:val="auto"/>
          <w:highlight w:val="none"/>
        </w:rPr>
        <w:t xml:space="preserve">方案的制定、人员招聘、现场管理、外部关系处理、报事报修、档案管理等；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2、区域内外秩序维护、安全管理、</w:t>
      </w:r>
      <w:r>
        <w:rPr>
          <w:rFonts w:hint="eastAsia" w:ascii="宋体" w:hAnsi="宋体" w:eastAsia="宋体" w:cs="宋体"/>
          <w:color w:val="auto"/>
          <w:highlight w:val="none"/>
          <w:lang w:eastAsia="zh-CN"/>
        </w:rPr>
        <w:t xml:space="preserve">安保</w:t>
      </w:r>
      <w:r>
        <w:rPr>
          <w:rFonts w:hint="eastAsia" w:ascii="宋体" w:hAnsi="宋体" w:eastAsia="宋体" w:cs="宋体"/>
          <w:color w:val="auto"/>
          <w:highlight w:val="none"/>
        </w:rPr>
        <w:t xml:space="preserve">巡逻服务、停车场秩序维护、消防巡查等；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3、公共设施设备的维护保养计划制定以及第三方维保单位的监督，消控室、监控室值班；</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4、供应商应具备科技信息化管理平台，为本项目安保管理服务提供科技信息化服务支撑，利用信息化方式提供实时信息传送、监管管理、联动保障等服务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如供应商成熟运用自身考勤系统，并与采购人实时共享出勤数据等</w:t>
      </w:r>
      <w:r>
        <w:rPr>
          <w:rFonts w:hint="eastAsia" w:ascii="宋体" w:hAnsi="宋体" w:cs="宋体"/>
          <w:color w:val="auto"/>
          <w:highlight w:val="none"/>
          <w:lang w:eastAsia="zh-CN"/>
        </w:rPr>
        <w:t xml:space="preserve">），确保管理的透明性与规范性；</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5、供应商应</w:t>
      </w:r>
      <w:r>
        <w:rPr>
          <w:rFonts w:hint="eastAsia" w:ascii="宋体" w:hAnsi="宋体" w:eastAsia="宋体" w:cs="宋体"/>
          <w:color w:val="auto"/>
          <w:highlight w:val="none"/>
          <w:lang w:val="en-US" w:eastAsia="zh-CN"/>
        </w:rPr>
        <w:t xml:space="preserve">具备应对</w:t>
      </w:r>
      <w:r>
        <w:rPr>
          <w:rFonts w:hint="eastAsia" w:ascii="宋体" w:hAnsi="宋体" w:eastAsia="宋体" w:cs="宋体"/>
          <w:color w:val="auto"/>
          <w:highlight w:val="none"/>
        </w:rPr>
        <w:t xml:space="preserve">服务区域内的突发事件</w:t>
      </w:r>
      <w:r>
        <w:rPr>
          <w:rFonts w:hint="eastAsia" w:ascii="宋体" w:hAnsi="宋体" w:eastAsia="宋体" w:cs="宋体"/>
          <w:color w:val="auto"/>
          <w:highlight w:val="none"/>
          <w:lang w:val="en-US" w:eastAsia="zh-CN"/>
        </w:rPr>
        <w:t xml:space="preserve">的能力</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6、采购</w:t>
      </w:r>
      <w:r>
        <w:rPr>
          <w:rFonts w:hint="eastAsia" w:ascii="宋体" w:hAnsi="宋体" w:cs="宋体"/>
          <w:color w:val="auto"/>
          <w:highlight w:val="none"/>
          <w:lang w:val="en-US" w:eastAsia="zh-CN"/>
        </w:rPr>
        <w:t xml:space="preserve">人</w:t>
      </w:r>
      <w:r>
        <w:rPr>
          <w:rFonts w:hint="eastAsia" w:ascii="宋体" w:hAnsi="宋体" w:eastAsia="宋体" w:cs="宋体"/>
          <w:color w:val="auto"/>
          <w:highlight w:val="none"/>
        </w:rPr>
        <w:t xml:space="preserve">交代的其他</w:t>
      </w:r>
      <w:r>
        <w:rPr>
          <w:rFonts w:hint="eastAsia" w:ascii="宋体" w:hAnsi="宋体" w:eastAsia="宋体" w:cs="宋体"/>
          <w:color w:val="auto"/>
          <w:highlight w:val="none"/>
          <w:lang w:eastAsia="zh-CN"/>
        </w:rPr>
        <w:t xml:space="preserve">安保</w:t>
      </w:r>
      <w:r>
        <w:rPr>
          <w:rFonts w:hint="eastAsia" w:ascii="宋体" w:hAnsi="宋体" w:eastAsia="宋体" w:cs="宋体"/>
          <w:color w:val="auto"/>
          <w:highlight w:val="none"/>
        </w:rPr>
        <w:t xml:space="preserve">相关工作。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人员配置及要求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人员基本要求:</w:t>
      </w:r>
      <w:r/>
    </w:p>
    <w:tbl>
      <w:tblPr>
        <w:tblStyle w:val="1041"/>
        <w:tblW w:w="49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717"/>
        <w:gridCol w:w="6501"/>
      </w:tblGrid>
      <w:tr>
        <w:trPr/>
        <w:tc>
          <w:tcPr>
            <w:tcW w:w="1248" w:type="dxa"/>
            <w:vAlign w:val="top"/>
            <w:textDirection w:val="lrTb"/>
            <w:noWrap w:val="false"/>
          </w:tcPr>
          <w:p>
            <w:pPr>
              <w:numPr>
                <w:ilvl w:val="0"/>
                <w:numId w:val="0"/>
              </w:numPr>
              <w:jc w:val="center"/>
              <w:pageBreakBefore w:val="0"/>
              <w:spacing w:line="36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工作岗位</w:t>
            </w:r>
            <w:r/>
          </w:p>
        </w:tc>
        <w:tc>
          <w:tcPr>
            <w:tcW w:w="717" w:type="dxa"/>
            <w:vAlign w:val="top"/>
            <w:textDirection w:val="lrTb"/>
            <w:noWrap w:val="false"/>
          </w:tcPr>
          <w:p>
            <w:pPr>
              <w:numPr>
                <w:ilvl w:val="0"/>
                <w:numId w:val="0"/>
              </w:numPr>
              <w:jc w:val="center"/>
              <w:pageBreakBefore w:val="0"/>
              <w:spacing w:line="36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人数</w:t>
            </w:r>
            <w:r/>
          </w:p>
        </w:tc>
        <w:tc>
          <w:tcPr>
            <w:tcW w:w="6501" w:type="dxa"/>
            <w:vAlign w:val="top"/>
            <w:textDirection w:val="lrTb"/>
            <w:noWrap w:val="false"/>
          </w:tcPr>
          <w:p>
            <w:pPr>
              <w:numPr>
                <w:ilvl w:val="0"/>
                <w:numId w:val="0"/>
              </w:numPr>
              <w:jc w:val="center"/>
              <w:pageBreakBefore w:val="0"/>
              <w:spacing w:line="36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工作时间及工作范围</w:t>
            </w:r>
            <w:r/>
          </w:p>
        </w:tc>
      </w:tr>
      <w:tr>
        <w:trPr/>
        <w:tc>
          <w:tcPr>
            <w:tcW w:w="1248" w:type="dxa"/>
            <w:vAlign w:val="center"/>
            <w:textDirection w:val="lrTb"/>
            <w:noWrap w:val="false"/>
          </w:tcPr>
          <w:p>
            <w:pPr>
              <w:numPr>
                <w:ilvl w:val="0"/>
                <w:numId w:val="0"/>
              </w:numPr>
              <w:jc w:val="center"/>
              <w:pageBreakBefore w:val="0"/>
              <w:spacing w:line="360" w:lineRule="auto"/>
              <w:rPr>
                <w:color w:val="auto"/>
                <w:sz w:val="21"/>
                <w:szCs w:val="21"/>
                <w:highlight w:val="none"/>
                <w:lang w:val="en-US" w:eastAsia="zh-CN"/>
              </w:rPr>
            </w:pPr>
            <w:r>
              <w:rPr>
                <w:rFonts w:hint="eastAsia" w:ascii="宋体" w:hAnsi="宋体" w:cs="宋体"/>
                <w:b w:val="0"/>
                <w:bCs w:val="0"/>
                <w:i w:val="0"/>
                <w:iCs w:val="0"/>
                <w:color w:val="auto"/>
                <w:sz w:val="21"/>
                <w:szCs w:val="21"/>
                <w:highlight w:val="none"/>
                <w:u w:val="none"/>
                <w:lang w:val="en-US" w:eastAsia="zh-CN"/>
              </w:rPr>
              <w:t xml:space="preserve">安保主管</w:t>
            </w:r>
            <w:r/>
          </w:p>
        </w:tc>
        <w:tc>
          <w:tcPr>
            <w:tcW w:w="717" w:type="dxa"/>
            <w:vAlign w:val="center"/>
            <w:textDirection w:val="lrTb"/>
            <w:noWrap w:val="false"/>
          </w:tcPr>
          <w:p>
            <w:pPr>
              <w:numPr>
                <w:ilvl w:val="0"/>
                <w:numId w:val="0"/>
              </w:numPr>
              <w:jc w:val="center"/>
              <w:pageBreakBefore w:val="0"/>
              <w:spacing w:line="360" w:lineRule="auto"/>
              <w:rPr>
                <w:rFonts w:ascii="Times New Roman" w:hAnsi="Times New Roman" w:eastAsia="宋体" w:cs="Times New Roman"/>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rPr>
              <w:t xml:space="preserve">1</w:t>
            </w:r>
            <w:r/>
          </w:p>
        </w:tc>
        <w:tc>
          <w:tcPr>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岗位职责：1、统筹安保团队管理，负责人员培训、排班与绩效考核，制定安保制度与工作计划。</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2、管理日常巡逻、门禁管控、安全检查等工作，排查消除隐患，保障场所安全。</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3、处理突发事件，制定应急预案并组织演练。协调内外部资源，配合公安、消防等部门工作。</w:t>
            </w:r>
            <w:r/>
          </w:p>
          <w:p>
            <w:pPr>
              <w:numPr>
                <w:ilvl w:val="0"/>
                <w:numId w:val="0"/>
              </w:numPr>
              <w:ind w:left="0" w:firstLine="0"/>
              <w:pageBreakBefore w:val="0"/>
              <w:spacing w:line="360" w:lineRule="auto"/>
              <w:rPr>
                <w:rFonts w:hint="eastAsia" w:ascii="Times New Roman" w:hAnsi="Times New Roman"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rPr>
              <w:t xml:space="preserve">注：男性，年龄不超过45周岁(含45周岁)</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eastAsia="宋体" w:cs="宋体"/>
                <w:b w:val="0"/>
                <w:bCs w:val="0"/>
                <w:i w:val="0"/>
                <w:iCs w:val="0"/>
                <w:color w:val="auto"/>
                <w:sz w:val="21"/>
                <w:szCs w:val="21"/>
                <w:highlight w:val="none"/>
                <w:u w:val="none"/>
                <w:lang w:val="en-US" w:eastAsia="zh-CN"/>
              </w:rPr>
              <w:t xml:space="preserve">协助</w:t>
            </w:r>
            <w:r>
              <w:rPr>
                <w:rFonts w:hint="eastAsia" w:ascii="宋体" w:hAnsi="宋体" w:cs="宋体"/>
                <w:b w:val="0"/>
                <w:bCs w:val="0"/>
                <w:i w:val="0"/>
                <w:iCs w:val="0"/>
                <w:color w:val="auto"/>
                <w:sz w:val="21"/>
                <w:szCs w:val="21"/>
                <w:highlight w:val="none"/>
                <w:u w:val="none"/>
                <w:lang w:val="en-US" w:eastAsia="zh-CN"/>
              </w:rPr>
              <w:t xml:space="preserve">采购人</w:t>
            </w:r>
            <w:r>
              <w:rPr>
                <w:rFonts w:hint="eastAsia" w:ascii="宋体" w:hAnsi="宋体" w:eastAsia="宋体" w:cs="宋体"/>
                <w:b w:val="0"/>
                <w:bCs w:val="0"/>
                <w:i w:val="0"/>
                <w:iCs w:val="0"/>
                <w:color w:val="auto"/>
                <w:sz w:val="21"/>
                <w:szCs w:val="21"/>
                <w:highlight w:val="none"/>
                <w:u w:val="none"/>
                <w:lang w:val="en-US" w:eastAsia="zh-CN"/>
              </w:rPr>
              <w:t xml:space="preserve">做好区域内安全管理工作、对安保人员工作进行检查、监督、指导等。开放日在岗不低于8小时且日常21小时接受处理项目事务，有及时处理服务区域内的突发事件的能力。</w:t>
            </w:r>
            <w:r/>
          </w:p>
        </w:tc>
      </w:tr>
      <w:tr>
        <w:trPr/>
        <w:tc>
          <w:tcPr>
            <w:tcW w:w="1248" w:type="dxa"/>
            <w:vAlign w:val="center"/>
            <w:textDirection w:val="lrTb"/>
            <w:noWrap w:val="false"/>
          </w:tcPr>
          <w:p>
            <w:pPr>
              <w:numPr>
                <w:ilvl w:val="0"/>
                <w:numId w:val="0"/>
              </w:numPr>
              <w:jc w:val="center"/>
              <w:pageBreakBefore w:val="0"/>
              <w:spacing w:line="360" w:lineRule="auto"/>
              <w:rPr>
                <w:rFonts w:hint="default"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 xml:space="preserve">安保副主管</w:t>
            </w:r>
            <w:r/>
          </w:p>
        </w:tc>
        <w:tc>
          <w:tcPr>
            <w:tcW w:w="717" w:type="dxa"/>
            <w:vAlign w:val="center"/>
            <w:textDirection w:val="lrTb"/>
            <w:noWrap w:val="false"/>
          </w:tcPr>
          <w:p>
            <w:pPr>
              <w:numPr>
                <w:ilvl w:val="0"/>
                <w:numId w:val="0"/>
              </w:numPr>
              <w:jc w:val="center"/>
              <w:pageBreakBefore w:val="0"/>
              <w:spacing w:line="360" w:lineRule="auto"/>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2</w:t>
            </w:r>
            <w:r/>
          </w:p>
        </w:tc>
        <w:tc>
          <w:tcPr>
            <w:shd w:val="clear" w:color="auto" w:fill="auto"/>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岗位职责：1、</w:t>
            </w:r>
            <w:r>
              <w:rPr>
                <w:rFonts w:hint="eastAsia" w:ascii="宋体" w:hAnsi="宋体" w:cs="宋体"/>
                <w:b w:val="0"/>
                <w:bCs w:val="0"/>
                <w:i w:val="0"/>
                <w:iCs w:val="0"/>
                <w:color w:val="auto"/>
                <w:sz w:val="21"/>
                <w:szCs w:val="21"/>
                <w:highlight w:val="none"/>
                <w:u w:val="none"/>
                <w:lang w:val="en-US" w:eastAsia="zh-CN"/>
              </w:rPr>
              <w:t xml:space="preserve">协助安保主管做好</w:t>
            </w:r>
            <w:r>
              <w:rPr>
                <w:rFonts w:hint="eastAsia" w:ascii="宋体" w:hAnsi="宋体" w:eastAsia="宋体" w:cs="宋体"/>
                <w:b w:val="0"/>
                <w:bCs w:val="0"/>
                <w:i w:val="0"/>
                <w:iCs w:val="0"/>
                <w:color w:val="auto"/>
                <w:sz w:val="21"/>
                <w:szCs w:val="21"/>
                <w:highlight w:val="none"/>
                <w:u w:val="none"/>
                <w:lang w:val="en-US" w:eastAsia="zh-CN"/>
              </w:rPr>
              <w:t xml:space="preserve">安保团队管理，</w:t>
            </w:r>
            <w:r>
              <w:rPr>
                <w:rFonts w:hint="eastAsia" w:ascii="宋体" w:hAnsi="宋体" w:cs="宋体"/>
                <w:b w:val="0"/>
                <w:bCs w:val="0"/>
                <w:i w:val="0"/>
                <w:iCs w:val="0"/>
                <w:color w:val="auto"/>
                <w:sz w:val="21"/>
                <w:szCs w:val="21"/>
                <w:highlight w:val="none"/>
                <w:u w:val="none"/>
                <w:lang w:val="en-US" w:eastAsia="zh-CN"/>
              </w:rPr>
              <w:t xml:space="preserve">协助</w:t>
            </w:r>
            <w:r>
              <w:rPr>
                <w:rFonts w:hint="eastAsia" w:ascii="宋体" w:hAnsi="宋体" w:eastAsia="宋体" w:cs="宋体"/>
                <w:b w:val="0"/>
                <w:bCs w:val="0"/>
                <w:i w:val="0"/>
                <w:iCs w:val="0"/>
                <w:color w:val="auto"/>
                <w:sz w:val="21"/>
                <w:szCs w:val="21"/>
                <w:highlight w:val="none"/>
                <w:u w:val="none"/>
                <w:lang w:val="en-US" w:eastAsia="zh-CN"/>
              </w:rPr>
              <w:t xml:space="preserve">人员培训、排班与绩效考核，</w:t>
            </w:r>
            <w:r>
              <w:rPr>
                <w:rFonts w:hint="eastAsia" w:ascii="宋体" w:hAnsi="宋体" w:cs="宋体"/>
                <w:b w:val="0"/>
                <w:bCs w:val="0"/>
                <w:i w:val="0"/>
                <w:iCs w:val="0"/>
                <w:color w:val="auto"/>
                <w:sz w:val="21"/>
                <w:szCs w:val="21"/>
                <w:highlight w:val="none"/>
                <w:u w:val="none"/>
                <w:lang w:val="en-US" w:eastAsia="zh-CN"/>
              </w:rPr>
              <w:t xml:space="preserve">协助</w:t>
            </w:r>
            <w:r>
              <w:rPr>
                <w:rFonts w:hint="eastAsia" w:ascii="宋体" w:hAnsi="宋体" w:eastAsia="宋体" w:cs="宋体"/>
                <w:b w:val="0"/>
                <w:bCs w:val="0"/>
                <w:i w:val="0"/>
                <w:iCs w:val="0"/>
                <w:color w:val="auto"/>
                <w:sz w:val="21"/>
                <w:szCs w:val="21"/>
                <w:highlight w:val="none"/>
                <w:u w:val="none"/>
                <w:lang w:val="en-US" w:eastAsia="zh-CN"/>
              </w:rPr>
              <w:t xml:space="preserve">制定安保制度与工作计划。</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cs="宋体"/>
                <w:b w:val="0"/>
                <w:bCs w:val="0"/>
                <w:i w:val="0"/>
                <w:iCs w:val="0"/>
                <w:color w:val="auto"/>
                <w:sz w:val="21"/>
                <w:szCs w:val="21"/>
                <w:highlight w:val="none"/>
                <w:u w:val="none"/>
                <w:lang w:val="en-US" w:eastAsia="zh-CN"/>
              </w:rPr>
              <w:t xml:space="preserve">协助</w:t>
            </w:r>
            <w:r>
              <w:rPr>
                <w:rFonts w:hint="eastAsia" w:ascii="宋体" w:hAnsi="宋体" w:eastAsia="宋体" w:cs="宋体"/>
                <w:b w:val="0"/>
                <w:bCs w:val="0"/>
                <w:i w:val="0"/>
                <w:iCs w:val="0"/>
                <w:color w:val="auto"/>
                <w:sz w:val="21"/>
                <w:szCs w:val="21"/>
                <w:highlight w:val="none"/>
                <w:u w:val="none"/>
                <w:lang w:val="en-US" w:eastAsia="zh-CN"/>
              </w:rPr>
              <w:t xml:space="preserve">管理日常巡逻、门禁管控、安全检查等工作，</w:t>
            </w:r>
            <w:r>
              <w:rPr>
                <w:rFonts w:hint="eastAsia" w:ascii="宋体" w:hAnsi="宋体" w:cs="宋体"/>
                <w:b w:val="0"/>
                <w:bCs w:val="0"/>
                <w:i w:val="0"/>
                <w:iCs w:val="0"/>
                <w:color w:val="auto"/>
                <w:sz w:val="21"/>
                <w:szCs w:val="21"/>
                <w:highlight w:val="none"/>
                <w:u w:val="none"/>
                <w:lang w:val="en-US" w:eastAsia="zh-CN"/>
              </w:rPr>
              <w:t xml:space="preserve">协助</w:t>
            </w:r>
            <w:r>
              <w:rPr>
                <w:rFonts w:hint="eastAsia" w:ascii="宋体" w:hAnsi="宋体" w:eastAsia="宋体" w:cs="宋体"/>
                <w:b w:val="0"/>
                <w:bCs w:val="0"/>
                <w:i w:val="0"/>
                <w:iCs w:val="0"/>
                <w:color w:val="auto"/>
                <w:sz w:val="21"/>
                <w:szCs w:val="21"/>
                <w:highlight w:val="none"/>
                <w:u w:val="none"/>
                <w:lang w:val="en-US" w:eastAsia="zh-CN"/>
              </w:rPr>
              <w:t xml:space="preserve">排查消除隐患，保障场所安全。</w:t>
            </w:r>
            <w:r/>
          </w:p>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cs="宋体"/>
                <w:b w:val="0"/>
                <w:bCs w:val="0"/>
                <w:i w:val="0"/>
                <w:iCs w:val="0"/>
                <w:color w:val="auto"/>
                <w:sz w:val="21"/>
                <w:szCs w:val="21"/>
                <w:highlight w:val="none"/>
                <w:u w:val="none"/>
                <w:lang w:val="en-US" w:eastAsia="zh-CN"/>
              </w:rPr>
              <w:t xml:space="preserve">协助</w:t>
            </w:r>
            <w:r>
              <w:rPr>
                <w:rFonts w:hint="eastAsia" w:ascii="宋体" w:hAnsi="宋体" w:eastAsia="宋体" w:cs="宋体"/>
                <w:b w:val="0"/>
                <w:bCs w:val="0"/>
                <w:i w:val="0"/>
                <w:iCs w:val="0"/>
                <w:color w:val="auto"/>
                <w:sz w:val="21"/>
                <w:szCs w:val="21"/>
                <w:highlight w:val="none"/>
                <w:u w:val="none"/>
                <w:lang w:val="en-US" w:eastAsia="zh-CN"/>
              </w:rPr>
              <w:t xml:space="preserve">处理突发事件，制定应急预案并组织演练。协调内外部资源，配合公安、消防等部门工作。</w:t>
            </w:r>
            <w:r/>
          </w:p>
          <w:p>
            <w:pPr>
              <w:numPr>
                <w:ilvl w:val="0"/>
                <w:numId w:val="0"/>
              </w:numPr>
              <w:ind w:left="0" w:firstLine="0"/>
              <w:pageBreakBefore w:val="0"/>
              <w:spacing w:line="360" w:lineRule="auto"/>
              <w:rPr>
                <w:rFonts w:hint="eastAsia" w:ascii="Times New Roman" w:hAnsi="Times New Roman"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rPr>
              <w:t xml:space="preserve">注：男性，年龄不超过45周岁(含45周岁)</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eastAsia="宋体" w:cs="宋体"/>
                <w:b w:val="0"/>
                <w:bCs w:val="0"/>
                <w:i w:val="0"/>
                <w:iCs w:val="0"/>
                <w:color w:val="auto"/>
                <w:sz w:val="21"/>
                <w:szCs w:val="21"/>
                <w:highlight w:val="none"/>
                <w:u w:val="none"/>
                <w:lang w:val="en-US" w:eastAsia="zh-CN"/>
              </w:rPr>
              <w:t xml:space="preserve">协助</w:t>
            </w:r>
            <w:r>
              <w:rPr>
                <w:rFonts w:hint="eastAsia" w:ascii="宋体" w:hAnsi="宋体" w:cs="宋体"/>
                <w:b w:val="0"/>
                <w:bCs w:val="0"/>
                <w:i w:val="0"/>
                <w:iCs w:val="0"/>
                <w:color w:val="auto"/>
                <w:sz w:val="21"/>
                <w:szCs w:val="21"/>
                <w:highlight w:val="none"/>
                <w:u w:val="none"/>
                <w:lang w:val="en-US" w:eastAsia="zh-CN"/>
              </w:rPr>
              <w:t xml:space="preserve">采购人</w:t>
            </w:r>
            <w:r>
              <w:rPr>
                <w:rFonts w:hint="eastAsia" w:ascii="宋体" w:hAnsi="宋体" w:eastAsia="宋体" w:cs="宋体"/>
                <w:b w:val="0"/>
                <w:bCs w:val="0"/>
                <w:i w:val="0"/>
                <w:iCs w:val="0"/>
                <w:color w:val="auto"/>
                <w:sz w:val="21"/>
                <w:szCs w:val="21"/>
                <w:highlight w:val="none"/>
                <w:u w:val="none"/>
                <w:lang w:val="en-US" w:eastAsia="zh-CN"/>
              </w:rPr>
              <w:t xml:space="preserve">做好区域内安全管理工作、对安保人员工作进行检查、监督、指导等。开放日在岗不低于8小时且日常21小时接受处理项目事务，有及时处理服务区域内的突发事件的能力。</w:t>
            </w:r>
            <w:r/>
          </w:p>
        </w:tc>
      </w:tr>
      <w:tr>
        <w:trPr/>
        <w:tc>
          <w:tcPr>
            <w:tcW w:w="1248" w:type="dxa"/>
            <w:vAlign w:val="center"/>
            <w:textDirection w:val="lrTb"/>
            <w:noWrap w:val="false"/>
          </w:tcPr>
          <w:p>
            <w:pPr>
              <w:numPr>
                <w:ilvl w:val="0"/>
                <w:numId w:val="0"/>
              </w:numPr>
              <w:jc w:val="center"/>
              <w:pageBreakBefore w:val="0"/>
              <w:spacing w:line="360" w:lineRule="auto"/>
              <w:rPr>
                <w:rFonts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安保</w:t>
            </w:r>
            <w:r>
              <w:rPr>
                <w:rFonts w:hint="eastAsia" w:ascii="宋体" w:hAnsi="宋体" w:cs="宋体"/>
                <w:b w:val="0"/>
                <w:bCs w:val="0"/>
                <w:i w:val="0"/>
                <w:iCs w:val="0"/>
                <w:color w:val="auto"/>
                <w:sz w:val="21"/>
                <w:szCs w:val="21"/>
                <w:highlight w:val="none"/>
                <w:u w:val="none"/>
                <w:lang w:val="en-US" w:eastAsia="zh-CN"/>
              </w:rPr>
              <w:t xml:space="preserve">人员</w:t>
            </w:r>
            <w:r/>
          </w:p>
        </w:tc>
        <w:tc>
          <w:tcPr>
            <w:tcW w:w="717" w:type="dxa"/>
            <w:vAlign w:val="center"/>
            <w:textDirection w:val="lrTb"/>
            <w:noWrap w:val="false"/>
          </w:tcPr>
          <w:p>
            <w:pPr>
              <w:numPr>
                <w:ilvl w:val="0"/>
                <w:numId w:val="0"/>
              </w:numPr>
              <w:jc w:val="center"/>
              <w:pageBreakBefore w:val="0"/>
              <w:spacing w:line="360" w:lineRule="auto"/>
              <w:rPr>
                <w:rFonts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20</w:t>
            </w:r>
            <w:r/>
          </w:p>
        </w:tc>
        <w:tc>
          <w:tcPr>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ind w:right="0"/>
              <w:jc w:val="both"/>
              <w:pageBreakBefore w:val="0"/>
              <w:spacing w:line="360" w:lineRule="auto"/>
              <w:rPr>
                <w:rFonts w:hint="eastAsia" w:ascii="宋体" w:hAnsi="宋体" w:eastAsia="宋体" w:cs="宋体"/>
                <w:i w:val="0"/>
                <w:iCs w:val="0"/>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auto"/>
                <w:sz w:val="21"/>
                <w:szCs w:val="21"/>
                <w:highlight w:val="none"/>
                <w:u w:val="none"/>
                <w:lang w:val="en-US" w:eastAsia="zh-CN"/>
              </w:rPr>
              <w:t xml:space="preserve">岗位职责：1、</w:t>
            </w:r>
            <w:r>
              <w:rPr>
                <w:rFonts w:hint="eastAsia" w:ascii="宋体" w:hAnsi="宋体" w:eastAsia="宋体" w:cs="宋体"/>
                <w:i w:val="0"/>
                <w:iCs w:val="0"/>
                <w:color w:val="auto"/>
                <w:sz w:val="21"/>
                <w:szCs w:val="21"/>
                <w:highlight w:val="none"/>
                <w:u w:val="none"/>
              </w:rPr>
              <w:t xml:space="preserve">熟悉各岗位工作职责、任务和程序，掌握项目范围内</w:t>
            </w:r>
            <w:r>
              <w:rPr>
                <w:rFonts w:hint="eastAsia" w:ascii="宋体" w:hAnsi="宋体" w:eastAsia="宋体" w:cs="宋体"/>
                <w:i w:val="0"/>
                <w:iCs w:val="0"/>
                <w:color w:val="auto"/>
                <w:sz w:val="21"/>
                <w:szCs w:val="21"/>
                <w:highlight w:val="none"/>
                <w:u w:val="none"/>
                <w:lang w:eastAsia="zh-CN"/>
              </w:rPr>
              <w:t xml:space="preserve">安保</w:t>
            </w:r>
            <w:r>
              <w:rPr>
                <w:rFonts w:hint="eastAsia" w:ascii="宋体" w:hAnsi="宋体" w:eastAsia="宋体" w:cs="宋体"/>
                <w:i w:val="0"/>
                <w:iCs w:val="0"/>
                <w:color w:val="auto"/>
                <w:sz w:val="21"/>
                <w:szCs w:val="21"/>
                <w:highlight w:val="none"/>
                <w:u w:val="none"/>
              </w:rPr>
              <w:t xml:space="preserve">工作的重点防范部位。</w:t>
            </w:r>
            <w:r/>
          </w:p>
          <w:p>
            <w:pPr>
              <w:numPr>
                <w:ilvl w:val="0"/>
                <w:numId w:val="0"/>
              </w:num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对所有进出人员逐一查验身份；严禁闲杂人员进入</w:t>
            </w:r>
            <w:r>
              <w:rPr>
                <w:rFonts w:hint="eastAsia" w:ascii="宋体" w:hAnsi="宋体" w:cs="宋体"/>
                <w:i w:val="0"/>
                <w:iCs w:val="0"/>
                <w:color w:val="auto"/>
                <w:sz w:val="21"/>
                <w:szCs w:val="21"/>
                <w:highlight w:val="none"/>
                <w:u w:val="none"/>
                <w:lang w:eastAsia="zh-CN"/>
              </w:rPr>
              <w:t xml:space="preserve">。</w:t>
            </w:r>
            <w:r/>
          </w:p>
          <w:p>
            <w:pPr>
              <w:numPr>
                <w:ilvl w:val="0"/>
                <w:numId w:val="0"/>
              </w:num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充分运用监控、周界报警等技防设施，强化日常看护值守，严防外来人员翻墙闯入</w:t>
            </w:r>
            <w:r>
              <w:rPr>
                <w:rFonts w:hint="eastAsia" w:ascii="宋体" w:hAnsi="宋体" w:cs="宋体"/>
                <w:i w:val="0"/>
                <w:iCs w:val="0"/>
                <w:color w:val="auto"/>
                <w:sz w:val="21"/>
                <w:szCs w:val="21"/>
                <w:highlight w:val="none"/>
                <w:u w:val="none"/>
                <w:lang w:eastAsia="zh-CN"/>
              </w:rPr>
              <w:t xml:space="preserve">。</w:t>
            </w:r>
            <w:r/>
          </w:p>
          <w:p>
            <w:p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、维护入口及内部公共区域秩序，引导人员有序通行，预防拥挤冲突。</w:t>
            </w:r>
            <w:r/>
          </w:p>
          <w:p>
            <w:p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、开展内部定时巡逻，排查安全隐患，及时上报异常情况。</w:t>
            </w:r>
            <w:r/>
          </w:p>
          <w:p>
            <w:p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、遇突发状况迅速响应，按应急预案开展应急处置，协助后续处理工作。</w:t>
            </w:r>
            <w:r/>
          </w:p>
          <w:p>
            <w:p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、引导参观者有序参观，维护展厅内的参观秩序。</w:t>
            </w:r>
            <w:r/>
          </w:p>
          <w:p>
            <w:pP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rPr>
              <w:t xml:space="preserve">、协助保护展厅内展品安全，提醒参观者遵守展馆规定，制止不文明参观行为。</w:t>
            </w:r>
            <w:r/>
          </w:p>
          <w:p>
            <w:pPr>
              <w:numPr>
                <w:ilvl w:val="0"/>
                <w:numId w:val="0"/>
              </w:numPr>
              <w:pageBreakBefore w:val="0"/>
              <w:spacing w:line="360" w:lineRule="auto"/>
              <w:rPr>
                <w:rFonts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注：</w:t>
            </w:r>
            <w:r>
              <w:rPr>
                <w:rFonts w:hint="eastAsia" w:ascii="宋体" w:hAnsi="宋体" w:eastAsia="宋体" w:cs="宋体"/>
                <w:i w:val="0"/>
                <w:iCs w:val="0"/>
                <w:color w:val="auto"/>
                <w:sz w:val="21"/>
                <w:szCs w:val="21"/>
                <w:highlight w:val="none"/>
                <w:u w:val="none"/>
              </w:rPr>
              <w:t xml:space="preserve">年</w:t>
            </w:r>
            <w:r>
              <w:rPr>
                <w:rFonts w:hint="eastAsia" w:ascii="宋体" w:hAnsi="宋体" w:eastAsia="宋体" w:cs="宋体"/>
                <w:b w:val="0"/>
                <w:bCs w:val="0"/>
                <w:i w:val="0"/>
                <w:iCs w:val="0"/>
                <w:color w:val="auto"/>
                <w:sz w:val="21"/>
                <w:szCs w:val="21"/>
                <w:highlight w:val="none"/>
                <w:u w:val="none"/>
                <w:lang w:val="en-US" w:eastAsia="zh-CN"/>
              </w:rPr>
              <w:t xml:space="preserve">龄在50周岁以内(含50周岁)，体貌端正，举止大方，有一定的处理突发事件能力，知法懂法，守法，依法办事，严格遵守保安从业规范。</w:t>
            </w:r>
            <w:r/>
          </w:p>
        </w:tc>
      </w:tr>
      <w:tr>
        <w:trPr/>
        <w:tc>
          <w:tcPr>
            <w:tcW w:w="1248" w:type="dxa"/>
            <w:vAlign w:val="center"/>
            <w:textDirection w:val="lrTb"/>
            <w:noWrap w:val="false"/>
          </w:tcPr>
          <w:p>
            <w:pPr>
              <w:numPr>
                <w:ilvl w:val="0"/>
                <w:numId w:val="0"/>
              </w:numPr>
              <w:jc w:val="left"/>
              <w:pageBreakBefore w:val="0"/>
              <w:spacing w:line="360" w:lineRule="auto"/>
              <w:rPr>
                <w:rFonts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安检人员</w:t>
            </w:r>
            <w:r/>
          </w:p>
        </w:tc>
        <w:tc>
          <w:tcPr>
            <w:tcW w:w="717" w:type="dxa"/>
            <w:vAlign w:val="center"/>
            <w:textDirection w:val="lrTb"/>
            <w:noWrap w:val="false"/>
          </w:tcPr>
          <w:p>
            <w:pPr>
              <w:numPr>
                <w:ilvl w:val="0"/>
                <w:numId w:val="0"/>
              </w:numPr>
              <w:jc w:val="center"/>
              <w:pageBreakBefore w:val="0"/>
              <w:spacing w:line="360" w:lineRule="auto"/>
              <w:rPr>
                <w:rFonts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6</w:t>
            </w:r>
            <w:r/>
          </w:p>
        </w:tc>
        <w:tc>
          <w:tcPr>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ind w:right="0"/>
              <w:jc w:val="both"/>
              <w:pageBreakBefore w:val="0"/>
              <w:spacing w:line="360" w:lineRule="auto"/>
              <w:rPr>
                <w:rFonts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1"/>
                <w:highlight w:val="none"/>
                <w:u w:val="none"/>
                <w:lang w:val="en-US" w:eastAsia="zh-CN"/>
              </w:rPr>
              <w:t xml:space="preserve">岗位职责：</w:t>
            </w:r>
            <w:r>
              <w:rPr>
                <w:rFonts w:ascii="宋体" w:hAnsi="宋体" w:eastAsia="宋体" w:cs="宋体"/>
                <w:i w:val="0"/>
                <w:iCs w:val="0"/>
                <w:color w:val="auto"/>
                <w:sz w:val="21"/>
                <w:szCs w:val="21"/>
                <w:highlight w:val="none"/>
                <w:u w:val="none"/>
                <w:lang w:val="en-US" w:eastAsia="zh-CN"/>
              </w:rPr>
              <w:t xml:space="preserve">1、熟练操作安检设备，对人员、行李、物品进行安全检查，识别违禁品。</w:t>
            </w:r>
            <w:r/>
          </w:p>
          <w:p>
            <w:pPr>
              <w:ind w:right="0"/>
              <w:jc w:val="both"/>
              <w:pageBreakBefore w:val="0"/>
              <w:spacing w:line="360" w:lineRule="auto"/>
              <w:rPr>
                <w:rFonts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auto"/>
                <w:sz w:val="21"/>
                <w:szCs w:val="21"/>
                <w:highlight w:val="none"/>
                <w:u w:val="none"/>
                <w:lang w:val="en-US" w:eastAsia="zh-CN"/>
              </w:rPr>
              <w:t xml:space="preserve">2、维护安检现场秩序，引导受检对象有序通过安检流程。</w:t>
            </w:r>
            <w:r/>
          </w:p>
          <w:p>
            <w:pPr>
              <w:ind w:right="0"/>
              <w:jc w:val="both"/>
              <w:pageBreakBefore w:val="0"/>
              <w:spacing w:line="360" w:lineRule="auto"/>
              <w:rPr>
                <w:rFonts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auto"/>
                <w:sz w:val="21"/>
                <w:szCs w:val="21"/>
                <w:highlight w:val="none"/>
                <w:u w:val="none"/>
                <w:lang w:val="en-US" w:eastAsia="zh-CN"/>
              </w:rPr>
              <w:t xml:space="preserve">3、对可疑情况和违禁物品及时上报并妥善处理。</w:t>
            </w:r>
            <w:r/>
          </w:p>
          <w:p>
            <w:pPr>
              <w:ind w:right="0"/>
              <w:jc w:val="both"/>
              <w:pageBreakBefore w:val="0"/>
              <w:spacing w:line="360" w:lineRule="auto"/>
              <w:rPr>
                <w:rFonts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auto"/>
                <w:sz w:val="21"/>
                <w:szCs w:val="21"/>
                <w:highlight w:val="none"/>
                <w:u w:val="none"/>
                <w:lang w:val="en-US" w:eastAsia="zh-CN"/>
              </w:rPr>
              <w:t xml:space="preserve">4、做好安检设备日常检查、清洁及简单维护，配合设备维修工作。</w:t>
            </w:r>
            <w:r/>
          </w:p>
          <w:p>
            <w:pPr>
              <w:numPr>
                <w:ilvl w:val="0"/>
                <w:numId w:val="0"/>
              </w:numPr>
              <w:pageBreakBefore w:val="0"/>
              <w:spacing w:line="360" w:lineRule="auto"/>
              <w:rPr>
                <w:rFonts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注：</w:t>
            </w:r>
            <w:r>
              <w:rPr>
                <w:rFonts w:hint="eastAsia" w:ascii="宋体" w:hAnsi="宋体" w:eastAsia="宋体" w:cs="宋体"/>
                <w:i w:val="0"/>
                <w:iCs w:val="0"/>
                <w:color w:val="auto"/>
                <w:sz w:val="21"/>
                <w:szCs w:val="21"/>
                <w:highlight w:val="none"/>
                <w:u w:val="none"/>
              </w:rPr>
              <w:t xml:space="preserve">年</w:t>
            </w:r>
            <w:r>
              <w:rPr>
                <w:rFonts w:hint="eastAsia" w:ascii="宋体" w:hAnsi="宋体" w:eastAsia="宋体" w:cs="宋体"/>
                <w:b w:val="0"/>
                <w:bCs w:val="0"/>
                <w:i w:val="0"/>
                <w:iCs w:val="0"/>
                <w:color w:val="auto"/>
                <w:sz w:val="21"/>
                <w:szCs w:val="21"/>
                <w:highlight w:val="none"/>
                <w:u w:val="none"/>
                <w:lang w:val="en-US" w:eastAsia="zh-CN"/>
              </w:rPr>
              <w:t xml:space="preserve">龄在50周岁以内(含50周岁)，体貌端正，举止大方，有一定的处理突发事件能力，知法懂法，守法，依法办事</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女性，具有</w:t>
            </w:r>
            <w:r>
              <w:rPr>
                <w:rFonts w:hint="eastAsia" w:cs="Times New Roman"/>
                <w:b/>
                <w:bCs/>
                <w:i/>
                <w:iCs/>
                <w:strike w:val="0"/>
                <w:color w:val="auto"/>
                <w:highlight w:val="none"/>
                <w:u w:val="single"/>
                <w:lang w:val="en-US" w:eastAsia="zh-CN"/>
              </w:rPr>
              <w:t xml:space="preserve">安检人员技能培训合格证书。</w:t>
            </w:r>
            <w:r/>
          </w:p>
        </w:tc>
      </w:tr>
      <w:tr>
        <w:trPr/>
        <w:tc>
          <w:tcPr>
            <w:tcW w:w="1248" w:type="dxa"/>
            <w:vAlign w:val="center"/>
            <w:textDirection w:val="lrTb"/>
            <w:noWrap w:val="false"/>
          </w:tcPr>
          <w:p>
            <w:pPr>
              <w:numPr>
                <w:ilvl w:val="0"/>
                <w:numId w:val="0"/>
              </w:numPr>
              <w:jc w:val="left"/>
              <w:pageBreakBefore w:val="0"/>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监控消控技术专员</w:t>
            </w:r>
            <w:r/>
          </w:p>
        </w:tc>
        <w:tc>
          <w:tcPr>
            <w:tcW w:w="717" w:type="dxa"/>
            <w:vAlign w:val="center"/>
            <w:textDirection w:val="lrTb"/>
            <w:noWrap w:val="false"/>
          </w:tcPr>
          <w:p>
            <w:pPr>
              <w:numPr>
                <w:ilvl w:val="0"/>
                <w:numId w:val="0"/>
              </w:numPr>
              <w:jc w:val="center"/>
              <w:pageBreakBefore w:val="0"/>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9</w:t>
            </w:r>
            <w:r/>
          </w:p>
        </w:tc>
        <w:tc>
          <w:tcPr>
            <w:tcW w:w="6501" w:type="dxa"/>
            <w:vAlign w:val="top"/>
            <w:textDirection w:val="lrTb"/>
            <w:noWrap w:val="false"/>
          </w:tcPr>
          <w:p>
            <w:pPr>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工作时间：24小时值班，分三班，八小时一班，早班：8:00-16:00，中班：16:00-0:00，晚班：0:00-8:00</w:t>
            </w:r>
            <w:r>
              <w:rPr>
                <w:rFonts w:hint="eastAsia" w:ascii="宋体" w:hAnsi="宋体" w:cs="宋体"/>
                <w:b w:val="0"/>
                <w:bCs w:val="0"/>
                <w:i w:val="0"/>
                <w:iCs w:val="0"/>
                <w:color w:val="auto"/>
                <w:sz w:val="21"/>
                <w:szCs w:val="21"/>
                <w:highlight w:val="none"/>
                <w:u w:val="none"/>
                <w:lang w:val="en-US" w:eastAsia="zh-CN"/>
              </w:rPr>
              <w:t xml:space="preserve">（排班制）</w:t>
            </w: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岗位职责：1、负责监控、消防控制系统日常管理与巡检，做好设备清洁、保养和基础维护，及时处理故障，保障系统稳定运行和信号准确传输。</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2、实时监测系统数据与画面，快速识别异常情况，按预案上报并处置，防止安全事故扩大。</w:t>
            </w:r>
            <w:r/>
          </w:p>
          <w:p>
            <w:pPr>
              <w:numPr>
                <w:ilvl w:val="0"/>
                <w:numId w:val="0"/>
              </w:numPr>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3、开展内部定时巡逻，排查安全隐患，及时上报异常情况。</w:t>
            </w:r>
            <w:r/>
          </w:p>
          <w:p>
            <w:pPr>
              <w:numPr>
                <w:ilvl w:val="0"/>
                <w:numId w:val="0"/>
              </w:numPr>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注：男性，年龄5</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周岁以内(含50周岁)。</w:t>
            </w:r>
            <w:r>
              <w:rPr>
                <w:rFonts w:hint="eastAsia" w:ascii="宋体" w:hAnsi="宋体" w:eastAsia="宋体" w:cs="宋体"/>
                <w:b/>
                <w:bCs/>
                <w:i/>
                <w:iCs/>
                <w:color w:val="auto"/>
                <w:sz w:val="21"/>
                <w:szCs w:val="21"/>
                <w:highlight w:val="none"/>
                <w:u w:val="single"/>
                <w:lang w:val="en-US" w:eastAsia="zh-CN"/>
              </w:rPr>
              <w:t xml:space="preserve">具有中级（四级）及以上消防设施操作员证（或建（构）筑物消防员证）证书。</w:t>
            </w:r>
            <w:r/>
          </w:p>
        </w:tc>
      </w:tr>
      <w:tr>
        <w:trPr>
          <w:trHeight w:val="90"/>
        </w:trPr>
        <w:tc>
          <w:tcPr>
            <w:tcW w:w="1248" w:type="dxa"/>
            <w:vAlign w:val="center"/>
            <w:textDirection w:val="lrTb"/>
            <w:noWrap w:val="false"/>
          </w:tcPr>
          <w:p>
            <w:pPr>
              <w:numPr>
                <w:ilvl w:val="0"/>
                <w:numId w:val="0"/>
              </w:numPr>
              <w:jc w:val="center"/>
              <w:pageBreakBefore w:val="0"/>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综合维修工人</w:t>
            </w:r>
            <w:r/>
          </w:p>
        </w:tc>
        <w:tc>
          <w:tcPr>
            <w:tcW w:w="717" w:type="dxa"/>
            <w:vAlign w:val="center"/>
            <w:textDirection w:val="lrTb"/>
            <w:noWrap w:val="false"/>
          </w:tcPr>
          <w:p>
            <w:pPr>
              <w:numPr>
                <w:ilvl w:val="0"/>
                <w:numId w:val="0"/>
              </w:numPr>
              <w:jc w:val="center"/>
              <w:pageBreakBefore w:val="0"/>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w:t>
            </w:r>
            <w:r/>
          </w:p>
        </w:tc>
        <w:tc>
          <w:tcPr>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eastAsia="宋体" w:cs="宋体"/>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岗位职责：1</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检查设备和设施的运行情况，识别问题和故障。</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进行设备和设施的维修和保养，包括修复故障、更换零部件、调试设备等。</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根据日常维护计划或工单执行维修任务，确保设备和设施的正常运行。</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rPr>
                <w:rFonts w:hint="eastAsia" w:ascii="宋体" w:hAnsi="宋体" w:cs="宋体"/>
                <w:b w:val="0"/>
                <w:bCs w:val="0"/>
                <w:i w:val="0"/>
                <w:iCs w:val="0"/>
                <w:color w:val="auto"/>
                <w:sz w:val="21"/>
                <w:szCs w:val="21"/>
                <w:highlight w:val="none"/>
                <w:u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配合其他部门或组织进行紧急维修和服务，及时解决问题。</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5、及时填写设备维修记录表，编制设备维护计划、操作规范，建立设备档案与运行台账，规范日常维修管理等。</w:t>
            </w:r>
            <w:r/>
          </w:p>
          <w:p>
            <w:pPr>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6、负责园林绿化日常养护工作，维护园林环境卫生，做好养护记录与效果评估。</w:t>
            </w:r>
            <w:r/>
          </w:p>
          <w:p>
            <w:pPr>
              <w:spacing w:line="360" w:lineRule="auto"/>
              <w:rPr>
                <w:rFonts w:hint="default" w:ascii="宋体" w:hAnsi="宋体" w:cs="宋体"/>
                <w:b w:val="0"/>
                <w:bCs w:val="0"/>
                <w:i w:val="0"/>
                <w:iCs w:val="0"/>
                <w:color w:val="auto"/>
                <w:sz w:val="21"/>
                <w:szCs w:val="21"/>
                <w:highlight w:val="none"/>
                <w:u w:val="none"/>
                <w:lang w:val="en-US" w:eastAsia="zh-CN"/>
              </w:rPr>
            </w:pPr>
            <w:r>
              <w:rPr>
                <w:rFonts w:hint="eastAsia" w:ascii="宋体" w:hAnsi="宋体" w:cs="宋体"/>
                <w:b w:val="0"/>
                <w:bCs w:val="0"/>
                <w:i/>
                <w:iCs/>
                <w:color w:val="auto"/>
                <w:sz w:val="21"/>
                <w:szCs w:val="21"/>
                <w:highlight w:val="none"/>
                <w:u w:val="single"/>
                <w:lang w:val="en-US" w:eastAsia="zh-CN"/>
              </w:rPr>
              <w:t xml:space="preserve">注：男性1名，年龄55周岁以内，具有高压电工证；男性1名，年龄55周五以内，具有低压电工证：花木工1名</w:t>
            </w:r>
            <w:r/>
          </w:p>
        </w:tc>
      </w:tr>
      <w:tr>
        <w:trPr/>
        <w:tc>
          <w:tcPr>
            <w:tcW w:w="1248" w:type="dxa"/>
            <w:vAlign w:val="center"/>
            <w:textDirection w:val="lrTb"/>
            <w:noWrap w:val="false"/>
          </w:tcPr>
          <w:p>
            <w:pPr>
              <w:numPr>
                <w:ilvl w:val="0"/>
                <w:numId w:val="0"/>
              </w:numPr>
              <w:jc w:val="center"/>
              <w:pageBreakBefore w:val="0"/>
              <w:spacing w:line="360" w:lineRule="auto"/>
              <w:rPr>
                <w:rFonts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后勤主管</w:t>
            </w:r>
            <w:r/>
          </w:p>
        </w:tc>
        <w:tc>
          <w:tcPr>
            <w:tcW w:w="717" w:type="dxa"/>
            <w:vAlign w:val="center"/>
            <w:textDirection w:val="lrTb"/>
            <w:noWrap w:val="false"/>
          </w:tcPr>
          <w:p>
            <w:pPr>
              <w:numPr>
                <w:ilvl w:val="0"/>
                <w:numId w:val="0"/>
              </w:numPr>
              <w:jc w:val="center"/>
              <w:pageBreakBefore w:val="0"/>
              <w:spacing w:line="360" w:lineRule="auto"/>
              <w:rPr>
                <w:rFonts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1</w:t>
            </w:r>
            <w:r/>
          </w:p>
        </w:tc>
        <w:tc>
          <w:tcPr>
            <w:tcW w:w="6501" w:type="dxa"/>
            <w:vAlign w:val="top"/>
            <w:textDirection w:val="lrTb"/>
            <w:noWrap w:val="false"/>
          </w:tcPr>
          <w:p>
            <w:pPr>
              <w:ind w:right="0"/>
              <w:jc w:val="both"/>
              <w:pageBreakBefore w:val="0"/>
              <w:spacing w:line="360" w:lineRule="auto"/>
              <w:rPr>
                <w:rFonts w:hint="eastAsia" w:ascii="宋体" w:hAnsi="宋体" w:eastAsia="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工作时间每周二-周日8:30-17:</w:t>
            </w:r>
            <w:r>
              <w:rPr>
                <w:rFonts w:hint="eastAsia" w:ascii="宋体" w:hAnsi="宋体" w:cs="宋体"/>
                <w:b w:val="0"/>
                <w:bCs w:val="0"/>
                <w:i w:val="0"/>
                <w:iCs w:val="0"/>
                <w:color w:val="auto"/>
                <w:sz w:val="21"/>
                <w:szCs w:val="21"/>
                <w:highlight w:val="none"/>
                <w:u w:val="none"/>
                <w:lang w:val="en-US" w:eastAsia="zh-CN"/>
              </w:rPr>
              <w:t xml:space="preserve">0</w:t>
            </w:r>
            <w:r>
              <w:rPr>
                <w:rFonts w:hint="eastAsia" w:ascii="宋体" w:hAnsi="宋体" w:eastAsia="宋体" w:cs="宋体"/>
                <w:b w:val="0"/>
                <w:bCs w:val="0"/>
                <w:i w:val="0"/>
                <w:iCs w:val="0"/>
                <w:color w:val="auto"/>
                <w:sz w:val="21"/>
                <w:szCs w:val="21"/>
                <w:highlight w:val="none"/>
                <w:u w:val="none"/>
                <w:lang w:val="en-US" w:eastAsia="zh-CN"/>
              </w:rPr>
              <w:t xml:space="preserve">0（</w:t>
            </w:r>
            <w:r>
              <w:rPr>
                <w:rFonts w:hint="eastAsia" w:ascii="宋体" w:hAnsi="宋体" w:cs="宋体"/>
                <w:i w:val="0"/>
                <w:iCs w:val="0"/>
                <w:color w:val="auto"/>
                <w:sz w:val="21"/>
                <w:szCs w:val="21"/>
                <w:highlight w:val="none"/>
                <w:u w:val="none"/>
                <w:lang w:val="en-US" w:eastAsia="zh-CN"/>
              </w:rPr>
              <w:t xml:space="preserve">含每天半小时午餐及休息时间</w:t>
            </w:r>
            <w:r>
              <w:rPr>
                <w:rFonts w:hint="eastAsia" w:ascii="宋体" w:hAnsi="宋体" w:eastAsia="宋体" w:cs="宋体"/>
                <w:b w:val="0"/>
                <w:bCs w:val="0"/>
                <w:i w:val="0"/>
                <w:iCs w:val="0"/>
                <w:color w:val="auto"/>
                <w:sz w:val="21"/>
                <w:szCs w:val="21"/>
                <w:highlight w:val="none"/>
                <w:u w:val="none"/>
                <w:lang w:val="en-US" w:eastAsia="zh-CN"/>
              </w:rPr>
              <w:t xml:space="preserve">），周一休息（法定节假日除外）。</w:t>
            </w:r>
            <w:r/>
          </w:p>
          <w:p>
            <w:pPr>
              <w:ind w:right="0"/>
              <w:jc w:val="both"/>
              <w:pageBreakBefore w:val="0"/>
              <w:spacing w:line="360" w:lineRule="auto"/>
              <w:rPr>
                <w:rFonts w:hint="eastAsia" w:ascii="宋体" w:hAnsi="宋体" w:cs="宋体"/>
                <w:b w:val="0"/>
                <w:bCs w:val="0"/>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rPr>
              <w:t xml:space="preserve">所有</w:t>
            </w:r>
            <w:r>
              <w:rPr>
                <w:rFonts w:hint="eastAsia" w:ascii="宋体" w:hAnsi="宋体" w:eastAsia="宋体" w:cs="宋体"/>
                <w:i w:val="0"/>
                <w:iCs w:val="0"/>
                <w:color w:val="auto"/>
                <w:sz w:val="21"/>
                <w:szCs w:val="21"/>
                <w:highlight w:val="none"/>
                <w:u w:val="none"/>
              </w:rPr>
              <w:t xml:space="preserve">国家法定节假日</w:t>
            </w:r>
            <w:r>
              <w:rPr>
                <w:rFonts w:hint="eastAsia" w:ascii="宋体" w:hAnsi="宋体" w:eastAsia="宋体" w:cs="宋体"/>
                <w:i w:val="0"/>
                <w:iCs w:val="0"/>
                <w:color w:val="auto"/>
                <w:sz w:val="21"/>
                <w:szCs w:val="21"/>
                <w:highlight w:val="none"/>
                <w:u w:val="none"/>
                <w:lang w:val="en-US" w:eastAsia="zh-CN"/>
              </w:rPr>
              <w:t xml:space="preserve">均需加班，需付加班费。</w:t>
            </w:r>
            <w:r/>
          </w:p>
          <w:p>
            <w:pPr>
              <w:spacing w:line="360" w:lineRule="auto"/>
              <w:rPr>
                <w:rFonts w:hint="eastAsia" w:ascii="宋体" w:hAnsi="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岗位职责：</w:t>
            </w:r>
            <w:r>
              <w:rPr>
                <w:rFonts w:hint="eastAsia" w:ascii="宋体" w:hAnsi="宋体" w:cs="宋体"/>
                <w:b w:val="0"/>
                <w:bCs w:val="0"/>
                <w:i w:val="0"/>
                <w:iCs w:val="0"/>
                <w:color w:val="auto"/>
                <w:sz w:val="21"/>
                <w:szCs w:val="21"/>
                <w:highlight w:val="none"/>
                <w:u w:val="none"/>
                <w:lang w:val="en-US" w:eastAsia="zh-CN"/>
              </w:rPr>
              <w:t xml:space="preserve">协助采购人做好相关后勤管理工作（包含保洁人员管理）。</w:t>
            </w:r>
            <w:r/>
          </w:p>
          <w:p>
            <w:pPr>
              <w:spacing w:line="360" w:lineRule="auto"/>
              <w:rPr>
                <w:rFonts w:hint="eastAsia" w:ascii="宋体" w:hAnsi="宋体" w:cs="宋体"/>
                <w:b w:val="0"/>
                <w:bCs w:val="0"/>
                <w:i w:val="0"/>
                <w:iCs w:val="0"/>
                <w:color w:val="auto"/>
                <w:sz w:val="21"/>
                <w:szCs w:val="21"/>
                <w:highlight w:val="none"/>
                <w:u w:val="none"/>
                <w:lang w:val="en-US" w:eastAsia="zh-CN"/>
              </w:rPr>
            </w:pPr>
            <w:r>
              <w:rPr>
                <w:rFonts w:hint="eastAsia" w:ascii="宋体" w:hAnsi="宋体" w:cs="宋体"/>
                <w:b w:val="0"/>
                <w:bCs w:val="0"/>
                <w:i/>
                <w:iCs/>
                <w:color w:val="auto"/>
                <w:sz w:val="21"/>
                <w:szCs w:val="21"/>
                <w:highlight w:val="none"/>
                <w:u w:val="single"/>
                <w:lang w:val="en-US" w:eastAsia="zh-CN"/>
              </w:rPr>
              <w:t xml:space="preserve">注：年龄55周岁以内，需具备相关工作经历及岗位能力。</w:t>
            </w:r>
            <w:r/>
          </w:p>
        </w:tc>
      </w:tr>
    </w:tbl>
    <w:p>
      <w:pPr>
        <w:ind w:firstLine="420"/>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1、供应商应建立岗前培训制度，服务人员经过岗前培训合格才上岗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退役(伍)军人及中共党员身份者优先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队员对治安、反恐、应急处突、火灾等事故应急处置能力强，能掌握急救相关知识。</w:t>
      </w:r>
      <w:r>
        <w:rPr>
          <w:rFonts w:hint="eastAsia" w:ascii="宋体" w:hAnsi="宋体" w:eastAsia="宋体" w:cs="宋体"/>
          <w:b/>
          <w:bCs/>
          <w:i/>
          <w:iCs/>
          <w:color w:val="auto"/>
          <w:highlight w:val="none"/>
          <w:u w:val="single"/>
        </w:rPr>
        <w:t xml:space="preserve">所有人员需政审</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公检法政审</w:t>
      </w:r>
      <w:r>
        <w:rPr>
          <w:rFonts w:hint="eastAsia" w:ascii="宋体" w:hAnsi="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合格，无违法犯罪记录</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形象良好</w:t>
      </w:r>
      <w:r>
        <w:rPr>
          <w:rFonts w:hint="eastAsia" w:ascii="宋体" w:hAnsi="宋体" w:eastAsia="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五官端正，身体健康</w:t>
      </w:r>
      <w:r>
        <w:rPr>
          <w:rFonts w:hint="eastAsia" w:ascii="宋体" w:hAnsi="宋体" w:cs="宋体"/>
          <w:b/>
          <w:bCs/>
          <w:i/>
          <w:iCs/>
          <w:color w:val="auto"/>
          <w:highlight w:val="none"/>
          <w:u w:val="single"/>
          <w:lang w:eastAsia="zh-CN"/>
        </w:rPr>
        <w:t xml:space="preserve">（</w:t>
      </w:r>
      <w:r>
        <w:rPr>
          <w:rFonts w:hint="eastAsia" w:ascii="Times New Roman" w:hAnsi="Times New Roman" w:eastAsia="宋体" w:cs="宋体"/>
          <w:b/>
          <w:bCs/>
          <w:i/>
          <w:iCs/>
          <w:color w:val="auto"/>
          <w:sz w:val="21"/>
          <w:szCs w:val="21"/>
          <w:highlight w:val="none"/>
          <w:u w:val="single"/>
        </w:rPr>
        <w:t xml:space="preserve">无传染疾病</w:t>
      </w:r>
      <w:r>
        <w:rPr>
          <w:rFonts w:hint="eastAsia" w:cs="宋体"/>
          <w:b/>
          <w:bCs/>
          <w:i/>
          <w:iCs/>
          <w:color w:val="auto"/>
          <w:sz w:val="21"/>
          <w:szCs w:val="21"/>
          <w:highlight w:val="none"/>
          <w:u w:val="single"/>
          <w:lang w:eastAsia="zh-CN"/>
        </w:rPr>
        <w:t xml:space="preserve">、</w:t>
      </w:r>
      <w:r>
        <w:rPr>
          <w:rFonts w:hint="eastAsia" w:ascii="宋体" w:hAnsi="宋体" w:cs="宋体"/>
          <w:b/>
          <w:bCs/>
          <w:i/>
          <w:iCs/>
          <w:color w:val="auto"/>
          <w:highlight w:val="none"/>
          <w:u w:val="single"/>
          <w:lang w:val="en-US" w:eastAsia="zh-CN"/>
        </w:rPr>
        <w:t xml:space="preserve">无精神类疾病</w:t>
      </w:r>
      <w:r>
        <w:rPr>
          <w:rFonts w:hint="eastAsia" w:ascii="宋体" w:hAnsi="宋体" w:cs="宋体"/>
          <w:b/>
          <w:bCs/>
          <w:i/>
          <w:iCs/>
          <w:color w:val="auto"/>
          <w:highlight w:val="none"/>
          <w:u w:val="single"/>
          <w:lang w:eastAsia="zh-CN"/>
        </w:rPr>
        <w:t xml:space="preserve">）</w:t>
      </w:r>
      <w:r>
        <w:rPr>
          <w:rFonts w:hint="eastAsia" w:ascii="宋体" w:hAnsi="宋体" w:eastAsia="宋体" w:cs="宋体"/>
          <w:b/>
          <w:bCs/>
          <w:i/>
          <w:iCs/>
          <w:color w:val="auto"/>
          <w:highlight w:val="none"/>
          <w:u w:val="single"/>
        </w:rPr>
        <w:t xml:space="preserve">，体检合格，无不良</w:t>
      </w:r>
      <w:r>
        <w:rPr>
          <w:rFonts w:hint="eastAsia" w:ascii="宋体" w:hAnsi="宋体" w:cs="宋体"/>
          <w:b/>
          <w:bCs/>
          <w:i/>
          <w:iCs/>
          <w:color w:val="auto"/>
          <w:highlight w:val="none"/>
          <w:u w:val="single"/>
          <w:lang w:val="en-US" w:eastAsia="zh-CN"/>
        </w:rPr>
        <w:t xml:space="preserve">嗜好</w:t>
      </w:r>
      <w:r>
        <w:rPr>
          <w:rFonts w:hint="eastAsia" w:ascii="宋体" w:hAnsi="宋体" w:eastAsia="宋体" w:cs="宋体"/>
          <w:b/>
          <w:bCs/>
          <w:i/>
          <w:iCs/>
          <w:color w:val="auto"/>
          <w:highlight w:val="none"/>
          <w:u w:val="single"/>
        </w:rPr>
        <w:t xml:space="preserve">。</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rPr>
        <w:t xml:space="preserve">以上表格中人数是采购人为保证达到管理质量标准的基本人数配置，将作为考核因素之一。</w:t>
      </w:r>
      <w:r>
        <w:rPr>
          <w:rFonts w:hint="eastAsia" w:cs="宋体"/>
          <w:b/>
          <w:bCs/>
          <w:i/>
          <w:color w:val="auto"/>
          <w:sz w:val="21"/>
          <w:szCs w:val="21"/>
          <w:highlight w:val="none"/>
          <w:u w:val="single"/>
          <w:lang w:val="en-US" w:eastAsia="zh-CN"/>
        </w:rPr>
        <w:t xml:space="preserve">中标人</w:t>
      </w:r>
      <w:r>
        <w:rPr>
          <w:rFonts w:ascii="Times New Roman" w:hAnsi="Times New Roman" w:eastAsia="宋体" w:cs="宋体"/>
          <w:b/>
          <w:bCs/>
          <w:i/>
          <w:color w:val="auto"/>
          <w:sz w:val="21"/>
          <w:szCs w:val="21"/>
          <w:highlight w:val="none"/>
          <w:u w:val="single"/>
        </w:rPr>
        <w:t xml:space="preserve">核定的</w:t>
      </w:r>
      <w:r>
        <w:rPr>
          <w:rFonts w:hint="eastAsia" w:cs="宋体"/>
          <w:b/>
          <w:bCs/>
          <w:i/>
          <w:color w:val="auto"/>
          <w:sz w:val="21"/>
          <w:szCs w:val="21"/>
          <w:highlight w:val="none"/>
          <w:u w:val="single"/>
          <w:lang w:val="en-US" w:eastAsia="zh-CN"/>
        </w:rPr>
        <w:t xml:space="preserve">成员</w:t>
      </w:r>
      <w:r>
        <w:rPr>
          <w:rFonts w:ascii="Times New Roman" w:hAnsi="Times New Roman" w:eastAsia="宋体" w:cs="宋体"/>
          <w:b/>
          <w:bCs/>
          <w:i/>
          <w:color w:val="auto"/>
          <w:sz w:val="21"/>
          <w:szCs w:val="21"/>
          <w:highlight w:val="none"/>
          <w:u w:val="single"/>
        </w:rPr>
        <w:t xml:space="preserve">不得低于采购人需求中确定的人数。</w:t>
      </w:r>
      <w:r>
        <w:rPr>
          <w:rFonts w:hint="eastAsia" w:ascii="Times New Roman" w:hAnsi="Times New Roman" w:eastAsia="宋体" w:cs="宋体"/>
          <w:color w:val="auto"/>
          <w:sz w:val="21"/>
          <w:szCs w:val="21"/>
          <w:highlight w:val="none"/>
        </w:rPr>
        <w:t xml:space="preserve">遇重大活动、节假日、免费开放日以及突击任务等，</w:t>
      </w:r>
      <w:r>
        <w:rPr>
          <w:rFonts w:hint="eastAsia" w:cs="宋体"/>
          <w:color w:val="auto"/>
          <w:sz w:val="21"/>
          <w:szCs w:val="21"/>
          <w:highlight w:val="none"/>
          <w:lang w:val="en-US" w:eastAsia="zh-CN"/>
        </w:rPr>
        <w:t xml:space="preserve">中标人</w:t>
      </w:r>
      <w:r>
        <w:rPr>
          <w:rFonts w:hint="eastAsia" w:ascii="Times New Roman" w:hAnsi="Times New Roman" w:eastAsia="宋体" w:cs="宋体"/>
          <w:color w:val="auto"/>
          <w:sz w:val="21"/>
          <w:szCs w:val="21"/>
          <w:highlight w:val="none"/>
        </w:rPr>
        <w:t xml:space="preserve">必须合理增派</w:t>
      </w:r>
      <w:r>
        <w:rPr>
          <w:rFonts w:hint="eastAsia" w:cs="宋体"/>
          <w:color w:val="auto"/>
          <w:sz w:val="21"/>
          <w:szCs w:val="21"/>
          <w:highlight w:val="none"/>
          <w:lang w:val="en-US" w:eastAsia="zh-CN"/>
        </w:rPr>
        <w:t xml:space="preserve">安保</w:t>
      </w:r>
      <w:r>
        <w:rPr>
          <w:rFonts w:hint="eastAsia" w:ascii="Times New Roman" w:hAnsi="Times New Roman" w:eastAsia="宋体" w:cs="宋体"/>
          <w:color w:val="auto"/>
          <w:sz w:val="21"/>
          <w:szCs w:val="21"/>
          <w:highlight w:val="none"/>
        </w:rPr>
        <w:t xml:space="preserve">人员安排作业（正常作业人员数不得低于采购人核定人数），保证服务质量达到采购文件要求。</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zh-CN" w:eastAsia="zh-CN"/>
        </w:rPr>
        <w:t xml:space="preserve">、</w:t>
      </w:r>
      <w:r>
        <w:rPr>
          <w:rFonts w:hint="eastAsia" w:ascii="Times New Roman" w:hAnsi="Times New Roman" w:eastAsia="宋体" w:cs="宋体"/>
          <w:color w:val="auto"/>
          <w:sz w:val="21"/>
          <w:szCs w:val="21"/>
          <w:highlight w:val="none"/>
        </w:rPr>
        <w:t xml:space="preserve">作息时间随</w:t>
      </w:r>
      <w:r>
        <w:rPr>
          <w:rFonts w:hint="eastAsia" w:ascii="Times New Roman" w:hAnsi="Times New Roman" w:eastAsia="宋体" w:cs="宋体"/>
          <w:color w:val="auto"/>
          <w:sz w:val="21"/>
          <w:szCs w:val="21"/>
          <w:highlight w:val="none"/>
          <w:lang w:val="en-US" w:eastAsia="zh-CN"/>
        </w:rPr>
        <w:t xml:space="preserve">本项目具体</w:t>
      </w:r>
      <w:r>
        <w:rPr>
          <w:rFonts w:hint="eastAsia" w:ascii="Times New Roman" w:hAnsi="Times New Roman" w:eastAsia="宋体" w:cs="宋体"/>
          <w:color w:val="auto"/>
          <w:sz w:val="21"/>
          <w:szCs w:val="21"/>
          <w:highlight w:val="none"/>
        </w:rPr>
        <w:t xml:space="preserve">作息时间相应调整。</w:t>
      </w:r>
      <w:r/>
    </w:p>
    <w:p>
      <w:pPr>
        <w:ind w:left="0" w:right="0" w:firstLine="420"/>
        <w:jc w:val="both"/>
        <w:pageBreakBefore w:val="0"/>
        <w:spacing w:line="360" w:lineRule="auto"/>
        <w:rPr>
          <w:rFonts w:hint="eastAsia" w:ascii="Times New Roman" w:hAnsi="Times New Roman" w:eastAsia="宋体" w:cs="宋体"/>
          <w:b/>
          <w:bCs/>
          <w:i/>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4、</w:t>
      </w:r>
      <w:r>
        <w:rPr>
          <w:rFonts w:hint="eastAsia" w:ascii="Times New Roman" w:hAnsi="Times New Roman" w:eastAsia="宋体" w:cs="宋体"/>
          <w:i/>
          <w:color w:val="auto"/>
          <w:sz w:val="21"/>
          <w:szCs w:val="21"/>
          <w:highlight w:val="none"/>
          <w:u w:val="single"/>
        </w:rPr>
        <w:t xml:space="preserve">人员配备应满足所有要求，所有人员不得兼职，承诺配备的全体员工从合同生效之日起到岗。</w:t>
      </w:r>
      <w:r>
        <w:rPr>
          <w:rFonts w:hint="eastAsia"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hint="eastAsia" w:ascii="Times New Roman" w:hAnsi="Times New Roman" w:eastAsia="宋体" w:cs="宋体"/>
          <w:b/>
          <w:bCs/>
          <w:i/>
          <w:color w:val="auto"/>
          <w:sz w:val="21"/>
          <w:szCs w:val="21"/>
          <w:highlight w:val="none"/>
          <w:u w:val="single"/>
        </w:rPr>
        <w:t xml:space="preserve">）</w:t>
      </w:r>
      <w:r>
        <w:rPr>
          <w:rFonts w:hint="eastAsia" w:ascii="Times New Roman" w:hAnsi="Times New Roman" w:eastAsia="宋体" w:cs="宋体"/>
          <w:b/>
          <w:bCs/>
          <w:i/>
          <w:color w:val="auto"/>
          <w:sz w:val="21"/>
          <w:szCs w:val="21"/>
          <w:highlight w:val="none"/>
          <w:u w:val="single"/>
          <w:lang w:eastAsia="zh-CN"/>
        </w:rPr>
        <w:t xml:space="preserve">。</w:t>
      </w:r>
      <w:r/>
    </w:p>
    <w:p>
      <w:pPr>
        <w:ind w:left="0" w:right="0" w:firstLine="420"/>
        <w:jc w:val="both"/>
        <w:pageBreakBefore w:val="0"/>
        <w:spacing w:line="360" w:lineRule="auto"/>
        <w:rPr>
          <w:rFonts w:hint="eastAsia" w:ascii="Times New Roman" w:hAnsi="Times New Roman" w:eastAsia="宋体" w:cs="宋体"/>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5、</w:t>
      </w:r>
      <w:r>
        <w:rPr>
          <w:rFonts w:hint="eastAsia" w:ascii="Times New Roman" w:hAnsi="Times New Roman" w:eastAsia="宋体" w:cs="宋体"/>
          <w:i/>
          <w:color w:val="auto"/>
          <w:sz w:val="21"/>
          <w:szCs w:val="21"/>
          <w:highlight w:val="none"/>
          <w:u w:val="single"/>
        </w:rPr>
        <w:t xml:space="preserve">以上所有人员不接受病退或领取病残津贴人员。</w:t>
      </w:r>
      <w:r/>
    </w:p>
    <w:p>
      <w:pPr>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三、其它事项</w:t>
      </w:r>
      <w:r/>
    </w:p>
    <w:p>
      <w:pPr>
        <w:ind w:firstLine="420"/>
        <w:keepLines w:val="0"/>
        <w:keepNext w:val="0"/>
        <w:pageBreakBefore w:val="0"/>
        <w:spacing w:line="360" w:lineRule="auto"/>
        <w:widowControl w:val="off"/>
        <w:rPr>
          <w:rFonts w:ascii="Times New Roman" w:hAnsi="Times New Roman" w:eastAsia="宋体" w:cs="宋体"/>
          <w:b/>
          <w:i/>
          <w:color w:val="auto"/>
          <w:sz w:val="21"/>
          <w:szCs w:val="21"/>
          <w:highlight w:val="none"/>
          <w:u w:val="single"/>
        </w:rPr>
      </w:pPr>
      <w:r>
        <w:rPr>
          <w:rFonts w:ascii="Times New Roman" w:hAnsi="Times New Roman" w:eastAsia="宋体" w:cs="宋体"/>
          <w:i/>
          <w:color w:val="auto"/>
          <w:sz w:val="21"/>
          <w:szCs w:val="21"/>
          <w:highlight w:val="none"/>
          <w:u w:val="single"/>
        </w:rPr>
        <w:t xml:space="preserve">1、本项目报价应包含人员工资并充分考虑在服务期间国家对人员工资的调整因素和自然增长因素、</w:t>
      </w:r>
      <w:r>
        <w:rPr>
          <w:rFonts w:ascii="Times New Roman" w:hAnsi="Times New Roman" w:eastAsia="宋体" w:cs="宋体"/>
          <w:i/>
          <w:color w:val="auto"/>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auto"/>
          <w:sz w:val="21"/>
          <w:szCs w:val="21"/>
          <w:highlight w:val="none"/>
          <w:u w:val="single"/>
        </w:rPr>
        <w:t xml:space="preserve">节假日等福利费、加班费（含每日超时加班费、每周加班费、法定节假日加班费等）、高温费、服装费、</w:t>
      </w:r>
      <w:r>
        <w:rPr>
          <w:rFonts w:hint="eastAsia" w:cs="宋体"/>
          <w:i/>
          <w:color w:val="auto"/>
          <w:sz w:val="21"/>
          <w:szCs w:val="21"/>
          <w:highlight w:val="none"/>
          <w:u w:val="single"/>
          <w:lang w:eastAsia="zh-CN"/>
        </w:rPr>
        <w:t xml:space="preserve">装备</w:t>
      </w:r>
      <w:r>
        <w:rPr>
          <w:rFonts w:ascii="Times New Roman" w:hAnsi="Times New Roman" w:eastAsia="宋体" w:cs="宋体"/>
          <w:i/>
          <w:color w:val="auto"/>
          <w:sz w:val="21"/>
          <w:szCs w:val="21"/>
          <w:highlight w:val="none"/>
          <w:u w:val="single"/>
        </w:rPr>
        <w:t xml:space="preserve">费</w:t>
      </w:r>
      <w:r>
        <w:rPr>
          <w:rFonts w:hint="eastAsia" w:cs="宋体"/>
          <w:i/>
          <w:color w:val="auto"/>
          <w:sz w:val="21"/>
          <w:szCs w:val="21"/>
          <w:highlight w:val="none"/>
          <w:u w:val="single"/>
          <w:lang w:eastAsia="zh-CN"/>
        </w:rPr>
        <w:t xml:space="preserve">、月度之星奖励费、</w:t>
      </w:r>
      <w:r>
        <w:rPr>
          <w:rFonts w:ascii="Times New Roman" w:hAnsi="Times New Roman" w:eastAsia="宋体" w:cs="宋体"/>
          <w:i/>
          <w:color w:val="auto"/>
          <w:sz w:val="21"/>
          <w:szCs w:val="21"/>
          <w:highlight w:val="none"/>
          <w:u w:val="single"/>
        </w:rPr>
        <w:t xml:space="preserve">法定税费、管理费等为完成本项目所有服务内容所涉及的一切费用。</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iCs/>
          <w:color w:val="auto"/>
          <w:sz w:val="21"/>
          <w:szCs w:val="21"/>
          <w:highlight w:val="none"/>
          <w:u w:val="single"/>
        </w:rPr>
        <w:t xml:space="preserve">2、</w:t>
      </w:r>
      <w:r>
        <w:rPr>
          <w:rFonts w:hint="eastAsia" w:ascii="Times New Roman" w:hAnsi="Times New Roman" w:eastAsia="宋体" w:cs="宋体"/>
          <w:i/>
          <w:color w:val="auto"/>
          <w:sz w:val="21"/>
          <w:szCs w:val="21"/>
          <w:highlight w:val="none"/>
          <w:u w:val="single"/>
          <w:lang w:val="en-US" w:eastAsia="zh-CN"/>
        </w:rPr>
        <w:t xml:space="preserve">供应商</w:t>
      </w:r>
      <w:r>
        <w:rPr>
          <w:rFonts w:ascii="Times New Roman" w:hAnsi="Times New Roman" w:eastAsia="宋体" w:cs="宋体"/>
          <w:i/>
          <w:color w:val="auto"/>
          <w:sz w:val="21"/>
          <w:szCs w:val="21"/>
          <w:highlight w:val="none"/>
          <w:u w:val="single"/>
        </w:rPr>
        <w:t xml:space="preserve">的税费应结合自身按照国家规定进行核算法定税金；若有享受国家相关税收减免政策的请结合项目合同服务周期进行合理测算并提供政策支持文件证明材料。不得以漏税，抵扣税费等形式降低成本。</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iCs/>
          <w:color w:val="auto"/>
          <w:sz w:val="21"/>
          <w:szCs w:val="21"/>
          <w:highlight w:val="none"/>
          <w:u w:val="single"/>
          <w:lang w:val="en-US" w:eastAsia="zh-CN"/>
        </w:rPr>
        <w:t xml:space="preserve">3</w:t>
      </w:r>
      <w:r>
        <w:rPr>
          <w:rFonts w:ascii="Times New Roman" w:hAnsi="Times New Roman" w:eastAsia="宋体" w:cs="宋体"/>
          <w:i/>
          <w:iCs/>
          <w:color w:val="auto"/>
          <w:sz w:val="21"/>
          <w:szCs w:val="21"/>
          <w:highlight w:val="none"/>
          <w:u w:val="single"/>
        </w:rPr>
        <w:t xml:space="preserve">、</w:t>
      </w:r>
      <w:r>
        <w:rPr>
          <w:rFonts w:hint="eastAsia" w:ascii="Times New Roman" w:hAnsi="Times New Roman" w:eastAsia="宋体" w:cs="宋体"/>
          <w:i/>
          <w:iCs/>
          <w:color w:val="auto"/>
          <w:sz w:val="21"/>
          <w:szCs w:val="21"/>
          <w:highlight w:val="none"/>
          <w:u w:val="single"/>
        </w:rPr>
        <w:t xml:space="preserve">合</w:t>
      </w:r>
      <w:r>
        <w:rPr>
          <w:rFonts w:hint="eastAsia" w:ascii="Times New Roman" w:hAnsi="Times New Roman" w:eastAsia="宋体" w:cs="宋体"/>
          <w:i/>
          <w:color w:val="auto"/>
          <w:sz w:val="21"/>
          <w:szCs w:val="21"/>
          <w:highlight w:val="none"/>
          <w:u w:val="single"/>
        </w:rPr>
        <w:t xml:space="preserve">同服务期内，如遇国家政策调整最低工资标准及社会保险金，所需费用由</w:t>
      </w:r>
      <w:r>
        <w:rPr>
          <w:rFonts w:hint="eastAsia" w:ascii="Times New Roman" w:hAnsi="Times New Roman" w:eastAsia="宋体" w:cs="宋体"/>
          <w:i/>
          <w:color w:val="auto"/>
          <w:sz w:val="21"/>
          <w:szCs w:val="21"/>
          <w:highlight w:val="none"/>
          <w:u w:val="single"/>
          <w:lang w:val="en-US"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w:t>
      </w:r>
      <w:r>
        <w:rPr>
          <w:rFonts w:hint="eastAsia" w:ascii="Times New Roman" w:hAnsi="Times New Roman" w:eastAsia="宋体" w:cs="宋体"/>
          <w:b/>
          <w:i/>
          <w:color w:val="auto"/>
          <w:sz w:val="21"/>
          <w:szCs w:val="21"/>
          <w:highlight w:val="none"/>
          <w:u w:val="single"/>
          <w:lang w:val="en-US" w:eastAsia="zh-CN"/>
        </w:rPr>
        <w:t xml:space="preserve">原件扫描上传，</w:t>
      </w:r>
      <w:r>
        <w:rPr>
          <w:rFonts w:ascii="Times New Roman" w:hAnsi="Times New Roman" w:eastAsia="宋体" w:cs="宋体"/>
          <w:b/>
          <w:i/>
          <w:color w:val="auto"/>
          <w:sz w:val="21"/>
          <w:szCs w:val="21"/>
          <w:highlight w:val="none"/>
          <w:u w:val="single"/>
        </w:rPr>
        <w:t xml:space="preserve">格式自拟，</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ascii="Times New Roman" w:hAnsi="Times New Roman" w:eastAsia="宋体" w:cs="宋体"/>
          <w:b/>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iCs/>
          <w:color w:val="auto"/>
          <w:sz w:val="21"/>
          <w:szCs w:val="21"/>
          <w:highlight w:val="none"/>
          <w:u w:val="single"/>
          <w:lang w:val="en-US" w:eastAsia="zh-CN"/>
        </w:rPr>
        <w:t xml:space="preserve">4</w:t>
      </w:r>
      <w:r>
        <w:rPr>
          <w:rFonts w:ascii="Times New Roman" w:hAnsi="Times New Roman" w:eastAsia="宋体" w:cs="宋体"/>
          <w:i/>
          <w:iCs/>
          <w:color w:val="auto"/>
          <w:sz w:val="21"/>
          <w:szCs w:val="21"/>
          <w:highlight w:val="none"/>
          <w:u w:val="single"/>
        </w:rPr>
        <w:t xml:space="preserve">、</w:t>
      </w:r>
      <w:r>
        <w:rPr>
          <w:rFonts w:hint="eastAsia" w:ascii="Times New Roman" w:hAnsi="Times New Roman" w:eastAsia="宋体" w:cs="宋体"/>
          <w:i/>
          <w:iCs/>
          <w:color w:val="auto"/>
          <w:sz w:val="21"/>
          <w:szCs w:val="21"/>
          <w:highlight w:val="none"/>
          <w:u w:val="single"/>
          <w:lang w:val="en-US"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hint="eastAsia" w:ascii="Times New Roman" w:hAnsi="Times New Roman" w:eastAsia="宋体" w:cs="宋体"/>
          <w:i/>
          <w:color w:val="auto"/>
          <w:sz w:val="21"/>
          <w:szCs w:val="21"/>
          <w:highlight w:val="none"/>
          <w:u w:val="single"/>
          <w:lang w:eastAsia="zh-CN"/>
        </w:rPr>
        <w:t xml:space="preserve">，</w:t>
      </w:r>
      <w:r>
        <w:rPr>
          <w:rFonts w:hint="eastAsia" w:ascii="Times New Roman" w:hAnsi="Times New Roman" w:eastAsia="宋体" w:cs="宋体"/>
          <w:i/>
          <w:iCs/>
          <w:color w:val="auto"/>
          <w:sz w:val="21"/>
          <w:szCs w:val="21"/>
          <w:highlight w:val="none"/>
          <w:u w:val="single"/>
          <w:lang w:val="en-US" w:eastAsia="zh-CN"/>
        </w:rPr>
        <w:t xml:space="preserve">中标人根据采购人要求，</w:t>
      </w:r>
      <w:r>
        <w:rPr>
          <w:rFonts w:hint="eastAsia" w:cs="宋体"/>
          <w:i/>
          <w:iCs/>
          <w:color w:val="auto"/>
          <w:sz w:val="21"/>
          <w:szCs w:val="21"/>
          <w:highlight w:val="none"/>
          <w:u w:val="single"/>
          <w:lang w:val="en-US" w:eastAsia="zh-CN"/>
        </w:rPr>
        <w:t xml:space="preserve">协助采购人</w:t>
      </w:r>
      <w:r>
        <w:rPr>
          <w:rFonts w:ascii="Times New Roman" w:hAnsi="Times New Roman" w:eastAsia="宋体" w:cs="宋体"/>
          <w:b/>
          <w:bCs/>
          <w:i/>
          <w:color w:val="auto"/>
          <w:sz w:val="21"/>
          <w:szCs w:val="21"/>
          <w:highlight w:val="none"/>
          <w:u w:val="single"/>
        </w:rPr>
        <w:t xml:space="preserve">组织面试</w:t>
      </w:r>
      <w:r>
        <w:rPr>
          <w:rFonts w:hint="eastAsia" w:ascii="Times New Roman" w:hAnsi="Times New Roman" w:eastAsia="宋体" w:cs="宋体"/>
          <w:b/>
          <w:bCs/>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如</w:t>
      </w:r>
      <w:r>
        <w:rPr>
          <w:rFonts w:hint="eastAsia" w:cs="宋体"/>
          <w:i/>
          <w:color w:val="auto"/>
          <w:sz w:val="21"/>
          <w:szCs w:val="21"/>
          <w:highlight w:val="none"/>
          <w:u w:val="single"/>
          <w:lang w:val="en-US" w:eastAsia="zh-CN"/>
        </w:rPr>
        <w:t xml:space="preserve">拟派服务人员面试不合格</w:t>
      </w:r>
      <w:r>
        <w:rPr>
          <w:rFonts w:ascii="Times New Roman" w:hAnsi="Times New Roman" w:eastAsia="宋体" w:cs="宋体"/>
          <w:i/>
          <w:color w:val="auto"/>
          <w:sz w:val="21"/>
          <w:szCs w:val="21"/>
          <w:highlight w:val="none"/>
          <w:u w:val="single"/>
        </w:rPr>
        <w:t xml:space="preserve">，采购人有权要求</w:t>
      </w:r>
      <w:r>
        <w:rPr>
          <w:rFonts w:hint="eastAsia" w:ascii="Times New Roman" w:hAnsi="Times New Roman" w:eastAsia="宋体" w:cs="宋体"/>
          <w:i/>
          <w:color w:val="auto"/>
          <w:sz w:val="21"/>
          <w:szCs w:val="21"/>
          <w:highlight w:val="none"/>
          <w:u w:val="single"/>
          <w:lang w:val="en-US" w:eastAsia="zh-CN"/>
        </w:rPr>
        <w:t xml:space="preserve">中标人</w:t>
      </w:r>
      <w:r>
        <w:rPr>
          <w:rFonts w:ascii="Times New Roman" w:hAnsi="Times New Roman" w:eastAsia="宋体" w:cs="宋体"/>
          <w:i/>
          <w:color w:val="auto"/>
          <w:sz w:val="21"/>
          <w:szCs w:val="21"/>
          <w:highlight w:val="none"/>
          <w:u w:val="single"/>
        </w:rPr>
        <w:t xml:space="preserve">限期整改，限期整改不到位的，采购人有权依照合同扣取相关</w:t>
      </w:r>
      <w:r>
        <w:rPr>
          <w:rFonts w:hint="eastAsia" w:cs="宋体"/>
          <w:i/>
          <w:color w:val="auto"/>
          <w:sz w:val="21"/>
          <w:szCs w:val="21"/>
          <w:highlight w:val="none"/>
          <w:u w:val="single"/>
          <w:lang w:val="en-US" w:eastAsia="zh-CN"/>
        </w:rPr>
        <w:t xml:space="preserve">安保</w:t>
      </w:r>
      <w:r>
        <w:rPr>
          <w:rFonts w:ascii="Times New Roman" w:hAnsi="Times New Roman" w:eastAsia="宋体" w:cs="宋体"/>
          <w:i/>
          <w:color w:val="auto"/>
          <w:sz w:val="21"/>
          <w:szCs w:val="21"/>
          <w:highlight w:val="none"/>
          <w:u w:val="single"/>
        </w:rPr>
        <w:t xml:space="preserve">费用</w:t>
      </w:r>
      <w:r>
        <w:rPr>
          <w:rFonts w:hint="eastAsia" w:ascii="Times New Roman" w:hAnsi="Times New Roman" w:eastAsia="宋体" w:cs="宋体"/>
          <w:i/>
          <w:color w:val="auto"/>
          <w:sz w:val="21"/>
          <w:szCs w:val="21"/>
          <w:highlight w:val="none"/>
          <w:u w:val="single"/>
          <w:lang w:eastAsia="zh-CN"/>
        </w:rPr>
        <w:t xml:space="preserve">。</w:t>
      </w:r>
      <w:r>
        <w:rPr>
          <w:rFonts w:ascii="Times New Roman" w:hAnsi="Times New Roman" w:eastAsia="宋体" w:cs="宋体"/>
          <w:b/>
          <w:bCs/>
          <w:i/>
          <w:color w:val="auto"/>
          <w:sz w:val="21"/>
          <w:szCs w:val="21"/>
          <w:highlight w:val="none"/>
          <w:u w:val="single"/>
          <w:lang w:val="en-US" w:eastAsia="zh-CN"/>
        </w:rPr>
        <w:t xml:space="preserve">未经采购人允许</w:t>
      </w:r>
      <w:r>
        <w:rPr>
          <w:rFonts w:hint="eastAsia" w:ascii="Times New Roman" w:hAnsi="Times New Roman" w:eastAsia="宋体" w:cs="宋体"/>
          <w:b/>
          <w:bCs/>
          <w:i/>
          <w:color w:val="auto"/>
          <w:sz w:val="21"/>
          <w:szCs w:val="21"/>
          <w:highlight w:val="none"/>
          <w:u w:val="single"/>
          <w:lang w:val="en-US" w:eastAsia="zh-CN"/>
        </w:rPr>
        <w:t xml:space="preserve">，面试合格的安保主管</w:t>
      </w:r>
      <w:r>
        <w:rPr>
          <w:rFonts w:ascii="Times New Roman" w:hAnsi="Times New Roman" w:eastAsia="宋体" w:cs="宋体"/>
          <w:b/>
          <w:bCs/>
          <w:i/>
          <w:color w:val="auto"/>
          <w:sz w:val="21"/>
          <w:szCs w:val="21"/>
          <w:highlight w:val="none"/>
          <w:u w:val="single"/>
          <w:lang w:val="en-US" w:eastAsia="zh-CN"/>
        </w:rPr>
        <w:t xml:space="preserve">不得</w:t>
      </w:r>
      <w:r>
        <w:rPr>
          <w:rFonts w:hint="eastAsia" w:ascii="Times New Roman" w:hAnsi="Times New Roman" w:eastAsia="宋体" w:cs="宋体"/>
          <w:b/>
          <w:bCs/>
          <w:i/>
          <w:color w:val="auto"/>
          <w:sz w:val="21"/>
          <w:szCs w:val="21"/>
          <w:highlight w:val="none"/>
          <w:u w:val="single"/>
          <w:lang w:val="en-US" w:eastAsia="zh-CN"/>
        </w:rPr>
        <w:t xml:space="preserve">更换。工作期间，如安保主管不能胜任相应主管工作，采购人有权要求供应商更换。</w:t>
      </w:r>
      <w:r>
        <w:rPr>
          <w:rFonts w:hint="eastAsia" w:cs="宋体"/>
          <w:i/>
          <w:color w:val="auto"/>
          <w:sz w:val="21"/>
          <w:szCs w:val="21"/>
          <w:highlight w:val="none"/>
          <w:u w:val="single"/>
          <w:lang w:val="en-US" w:eastAsia="zh-CN"/>
        </w:rPr>
        <w:t xml:space="preserve">采购</w:t>
      </w:r>
      <w:r>
        <w:rPr>
          <w:rFonts w:ascii="Times New Roman" w:hAnsi="Times New Roman" w:eastAsia="宋体" w:cs="宋体"/>
          <w:i/>
          <w:color w:val="auto"/>
          <w:sz w:val="21"/>
          <w:szCs w:val="21"/>
          <w:highlight w:val="none"/>
          <w:u w:val="single"/>
          <w:lang w:val="en-US" w:eastAsia="zh-CN"/>
        </w:rPr>
        <w:t xml:space="preserve">文件要求的机具</w:t>
      </w:r>
      <w:r>
        <w:rPr>
          <w:rFonts w:hint="eastAsia" w:ascii="Times New Roman" w:hAnsi="Times New Roman" w:eastAsia="宋体" w:cs="宋体"/>
          <w:i/>
          <w:color w:val="auto"/>
          <w:sz w:val="21"/>
          <w:szCs w:val="21"/>
          <w:highlight w:val="none"/>
          <w:u w:val="single"/>
          <w:lang w:val="en-US" w:eastAsia="zh-CN"/>
        </w:rPr>
        <w:t xml:space="preserve">设备（如对讲装备、应急通讯设备、考勤设备等）</w:t>
      </w:r>
      <w:r>
        <w:rPr>
          <w:rFonts w:ascii="Times New Roman" w:hAnsi="Times New Roman" w:eastAsia="宋体" w:cs="宋体"/>
          <w:i/>
          <w:color w:val="auto"/>
          <w:sz w:val="21"/>
          <w:szCs w:val="21"/>
          <w:highlight w:val="none"/>
          <w:u w:val="single"/>
          <w:lang w:val="en-US" w:eastAsia="zh-CN"/>
        </w:rPr>
        <w:t xml:space="preserve">不得缺少</w:t>
      </w:r>
      <w:r>
        <w:rPr>
          <w:rFonts w:ascii="Times New Roman" w:hAnsi="Times New Roman" w:eastAsia="宋体" w:cs="宋体"/>
          <w:i/>
          <w:color w:val="auto"/>
          <w:sz w:val="21"/>
          <w:szCs w:val="21"/>
          <w:highlight w:val="none"/>
          <w:u w:val="single"/>
        </w:rPr>
        <w:t xml:space="preserve">。</w:t>
      </w:r>
      <w:r>
        <w:rPr>
          <w:rFonts w:hint="eastAsia" w:cs="宋体"/>
          <w:i/>
          <w:color w:val="auto"/>
          <w:sz w:val="21"/>
          <w:szCs w:val="21"/>
          <w:highlight w:val="none"/>
          <w:u w:val="single"/>
          <w:lang w:val="en-US" w:eastAsia="zh-CN"/>
        </w:rPr>
        <w:t xml:space="preserve">安保</w:t>
      </w:r>
      <w:r>
        <w:rPr>
          <w:rFonts w:hint="eastAsia" w:ascii="宋体" w:hAnsi="宋体" w:eastAsia="宋体" w:cs="宋体"/>
          <w:i/>
          <w:iCs/>
          <w:color w:val="auto"/>
          <w:highlight w:val="none"/>
          <w:u w:val="single"/>
        </w:rPr>
        <w:t xml:space="preserve">人员须报采购人处备案</w:t>
      </w:r>
      <w:r>
        <w:rPr>
          <w:rFonts w:hint="eastAsia" w:ascii="宋体" w:hAnsi="宋体" w:eastAsia="宋体" w:cs="宋体"/>
          <w:i/>
          <w:iCs/>
          <w:color w:val="auto"/>
          <w:highlight w:val="none"/>
          <w:u w:val="single"/>
          <w:lang w:eastAsia="zh-CN"/>
        </w:rPr>
        <w:t xml:space="preserve">，</w:t>
      </w:r>
      <w:r>
        <w:rPr>
          <w:rFonts w:hint="eastAsia" w:ascii="宋体" w:hAnsi="宋体" w:eastAsia="宋体" w:cs="宋体"/>
          <w:i/>
          <w:iCs/>
          <w:color w:val="auto"/>
          <w:highlight w:val="none"/>
          <w:u w:val="single"/>
        </w:rPr>
        <w:t xml:space="preserve">在工作时间须全员全时在岗，接受采购人的检查和考核。不得有脱岗、混岗、串岗现象发生。</w:t>
      </w:r>
      <w:r>
        <w:rPr>
          <w:rFonts w:ascii="Times New Roman" w:hAnsi="Times New Roman" w:eastAsia="宋体" w:cs="宋体"/>
          <w:b/>
          <w:bCs/>
          <w:i/>
          <w:color w:val="auto"/>
          <w:sz w:val="21"/>
          <w:szCs w:val="21"/>
          <w:highlight w:val="none"/>
          <w:u w:val="single"/>
        </w:rPr>
        <w:t xml:space="preserve">供应商需提供承诺函，承诺现场驻派人员</w:t>
      </w:r>
      <w:r>
        <w:rPr>
          <w:rFonts w:hint="eastAsia" w:cs="宋体"/>
          <w:b/>
          <w:bCs/>
          <w:i/>
          <w:color w:val="auto"/>
          <w:sz w:val="21"/>
          <w:szCs w:val="21"/>
          <w:highlight w:val="none"/>
          <w:u w:val="single"/>
          <w:lang w:val="en-US" w:eastAsia="zh-CN"/>
        </w:rPr>
        <w:t xml:space="preserve">与采购人面试合格人员</w:t>
      </w:r>
      <w:r>
        <w:rPr>
          <w:rFonts w:ascii="Times New Roman" w:hAnsi="Times New Roman" w:eastAsia="宋体" w:cs="宋体"/>
          <w:b/>
          <w:bCs/>
          <w:i/>
          <w:color w:val="auto"/>
          <w:sz w:val="21"/>
          <w:szCs w:val="21"/>
          <w:highlight w:val="none"/>
          <w:u w:val="single"/>
        </w:rPr>
        <w:t xml:space="preserve">一致，如不一致（特殊情况并经采购人认可的情况除外），愿意承担由此造成的所有责任。（</w:t>
      </w:r>
      <w:r>
        <w:rPr>
          <w:rFonts w:ascii="Times New Roman" w:hAnsi="Times New Roman" w:eastAsia="宋体" w:cs="宋体"/>
          <w:b/>
          <w:i/>
          <w:color w:val="auto"/>
          <w:sz w:val="21"/>
          <w:szCs w:val="21"/>
          <w:highlight w:val="none"/>
          <w:u w:val="single"/>
        </w:rPr>
        <w:t xml:space="preserve">提供承诺函，</w:t>
      </w:r>
      <w:r>
        <w:rPr>
          <w:rFonts w:hint="eastAsia" w:ascii="Times New Roman" w:hAnsi="Times New Roman" w:eastAsia="宋体" w:cs="宋体"/>
          <w:b/>
          <w:i/>
          <w:color w:val="auto"/>
          <w:sz w:val="21"/>
          <w:szCs w:val="21"/>
          <w:highlight w:val="none"/>
          <w:u w:val="single"/>
          <w:lang w:val="en-US" w:eastAsia="zh-CN"/>
        </w:rPr>
        <w:t xml:space="preserve">原件扫描上传，</w:t>
      </w:r>
      <w:r>
        <w:rPr>
          <w:rFonts w:ascii="Times New Roman" w:hAnsi="Times New Roman" w:eastAsia="宋体" w:cs="宋体"/>
          <w:b/>
          <w:i/>
          <w:color w:val="auto"/>
          <w:sz w:val="21"/>
          <w:szCs w:val="21"/>
          <w:highlight w:val="none"/>
          <w:u w:val="single"/>
        </w:rPr>
        <w:t xml:space="preserve">格式自拟，</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Times New Roman" w:hAnsi="Times New Roman"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val="0"/>
          <w:iCs/>
          <w:color w:val="auto"/>
          <w:sz w:val="21"/>
          <w:szCs w:val="21"/>
          <w:highlight w:val="none"/>
          <w:u w:val="none"/>
          <w:lang w:val="en-US" w:eastAsia="zh-CN"/>
        </w:rPr>
        <w:t xml:space="preserve">5、</w:t>
      </w:r>
      <w:r>
        <w:rPr>
          <w:rFonts w:ascii="Times New Roman" w:hAnsi="Times New Roman" w:eastAsia="宋体" w:cs="宋体"/>
          <w:i w:val="0"/>
          <w:iCs/>
          <w:color w:val="auto"/>
          <w:sz w:val="21"/>
          <w:szCs w:val="21"/>
          <w:highlight w:val="none"/>
          <w:u w:val="none"/>
        </w:rPr>
        <w:t xml:space="preserve">合同签订前</w:t>
      </w:r>
      <w:r>
        <w:rPr>
          <w:rFonts w:hint="eastAsia" w:ascii="Times New Roman" w:hAnsi="Times New Roman" w:eastAsia="宋体" w:cs="宋体"/>
          <w:i w:val="0"/>
          <w:iCs/>
          <w:color w:val="auto"/>
          <w:sz w:val="21"/>
          <w:szCs w:val="21"/>
          <w:highlight w:val="none"/>
          <w:u w:val="none"/>
          <w:lang w:eastAsia="zh-CN"/>
        </w:rPr>
        <w:t xml:space="preserve">，</w:t>
      </w:r>
      <w:r>
        <w:rPr>
          <w:rFonts w:hint="eastAsia" w:ascii="Times New Roman" w:hAnsi="Times New Roman" w:eastAsia="宋体" w:cs="宋体"/>
          <w:i w:val="0"/>
          <w:iCs/>
          <w:color w:val="auto"/>
          <w:sz w:val="21"/>
          <w:szCs w:val="21"/>
          <w:highlight w:val="none"/>
          <w:u w:val="none"/>
          <w:lang w:val="en-US" w:eastAsia="zh-CN"/>
        </w:rPr>
        <w:t xml:space="preserve">中标人</w:t>
      </w:r>
      <w:r>
        <w:rPr>
          <w:rFonts w:hint="eastAsia" w:ascii="Times New Roman" w:hAnsi="Times New Roman" w:eastAsia="宋体" w:cs="宋体"/>
          <w:b/>
          <w:i w:val="0"/>
          <w:iCs/>
          <w:color w:val="auto"/>
          <w:sz w:val="21"/>
          <w:szCs w:val="21"/>
          <w:highlight w:val="none"/>
          <w:u w:val="none"/>
          <w:lang w:val="en-US" w:eastAsia="zh-CN"/>
        </w:rPr>
        <w:t xml:space="preserve">需额外</w:t>
      </w:r>
      <w:r>
        <w:rPr>
          <w:rFonts w:hint="eastAsia" w:ascii="宋体" w:hAnsi="宋体" w:cs="宋体"/>
          <w:bCs/>
          <w:i w:val="0"/>
          <w:iCs/>
          <w:color w:val="auto"/>
          <w:sz w:val="21"/>
          <w:szCs w:val="21"/>
          <w:highlight w:val="none"/>
          <w:u w:val="none"/>
          <w:lang w:val="en-US" w:eastAsia="zh-CN"/>
        </w:rPr>
        <w:t xml:space="preserve">提供10名</w:t>
      </w:r>
      <w:r>
        <w:rPr>
          <w:rFonts w:hint="eastAsia" w:ascii="宋体" w:hAnsi="宋体" w:cs="宋体"/>
          <w:bCs/>
          <w:color w:val="auto"/>
          <w:sz w:val="21"/>
          <w:szCs w:val="21"/>
          <w:highlight w:val="none"/>
        </w:rPr>
        <w:t xml:space="preserve">备选人员</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备选人员不得低于现场服务人员配备要求</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，以备</w:t>
      </w:r>
      <w:r>
        <w:rPr>
          <w:rFonts w:hint="eastAsia" w:ascii="宋体" w:hAnsi="宋体" w:cs="宋体"/>
          <w:bCs/>
          <w:color w:val="auto"/>
          <w:sz w:val="21"/>
          <w:szCs w:val="21"/>
          <w:highlight w:val="none"/>
          <w:lang w:val="en-US" w:eastAsia="zh-CN"/>
        </w:rPr>
        <w:t xml:space="preserve">发生特殊情况时（如现场人员请假等）</w:t>
      </w:r>
      <w:r>
        <w:rPr>
          <w:rFonts w:hint="eastAsia" w:ascii="宋体" w:hAnsi="宋体" w:cs="宋体"/>
          <w:bCs/>
          <w:color w:val="auto"/>
          <w:sz w:val="21"/>
          <w:szCs w:val="21"/>
          <w:highlight w:val="none"/>
        </w:rPr>
        <w:t xml:space="preserve">采购人择优选择</w:t>
      </w:r>
      <w:r>
        <w:rPr>
          <w:rFonts w:hint="eastAsia" w:ascii="宋体" w:hAnsi="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、采购人不负责</w:t>
      </w:r>
      <w:r>
        <w:rPr>
          <w:rFonts w:hint="eastAsia" w:cs="宋体"/>
          <w:color w:val="auto"/>
          <w:sz w:val="21"/>
          <w:szCs w:val="21"/>
          <w:highlight w:val="none"/>
          <w:lang w:val="en-US" w:eastAsia="zh-CN"/>
        </w:rPr>
        <w:t xml:space="preserve">供应商</w:t>
      </w:r>
      <w:r>
        <w:rPr>
          <w:rFonts w:hint="eastAsia" w:ascii="宋体" w:hAnsi="宋体" w:eastAsia="宋体" w:cs="宋体"/>
          <w:color w:val="auto"/>
          <w:highlight w:val="none"/>
        </w:rPr>
        <w:t xml:space="preserve">所有</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人员的衣食</w:t>
      </w:r>
      <w:r>
        <w:rPr>
          <w:rFonts w:hint="eastAsia" w:ascii="宋体" w:hAnsi="宋体" w:cs="宋体"/>
          <w:color w:val="auto"/>
          <w:highlight w:val="none"/>
          <w:lang w:val="en-US" w:eastAsia="zh-CN"/>
        </w:rPr>
        <w:t xml:space="preserve">住</w:t>
      </w:r>
      <w:r>
        <w:rPr>
          <w:rFonts w:hint="eastAsia" w:ascii="宋体" w:hAnsi="宋体" w:eastAsia="宋体" w:cs="宋体"/>
          <w:color w:val="auto"/>
          <w:highlight w:val="none"/>
        </w:rPr>
        <w:t xml:space="preserve">行等非合同约定事项。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的服务人员须服从采购人的工作安排以及统一调配的要求。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不得利用服务区域内的采购人房产、水电等资源从事经营活动，不能改变其使用性质。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9、中标人</w:t>
      </w:r>
      <w:r>
        <w:rPr>
          <w:rFonts w:hint="eastAsia" w:ascii="宋体" w:hAnsi="宋体" w:eastAsia="宋体" w:cs="宋体"/>
          <w:color w:val="auto"/>
          <w:highlight w:val="none"/>
        </w:rPr>
        <w:t xml:space="preserve">必须遵守国家的法律、法规，依法按时足额缴纳本项目员工的社会统筹保险。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10、中标人</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人员应具有良好素养和上岗资质，政治清白，无不良</w:t>
      </w:r>
      <w:r>
        <w:rPr>
          <w:rFonts w:hint="eastAsia" w:ascii="宋体" w:hAnsi="宋体" w:cs="宋体"/>
          <w:color w:val="auto"/>
          <w:highlight w:val="none"/>
          <w:lang w:val="en-US" w:eastAsia="zh-CN"/>
        </w:rPr>
        <w:t xml:space="preserve">嗜好</w:t>
      </w:r>
      <w:r>
        <w:rPr>
          <w:rFonts w:hint="eastAsia" w:ascii="宋体" w:hAnsi="宋体" w:eastAsia="宋体" w:cs="宋体"/>
          <w:color w:val="auto"/>
          <w:highlight w:val="none"/>
        </w:rPr>
        <w:t xml:space="preserve">，爱岗</w:t>
      </w:r>
      <w:r>
        <w:rPr>
          <w:rFonts w:hint="eastAsia" w:ascii="宋体" w:hAnsi="宋体" w:cs="宋体"/>
          <w:color w:val="auto"/>
          <w:highlight w:val="none"/>
          <w:lang w:val="en-US" w:eastAsia="zh-CN"/>
        </w:rPr>
        <w:t xml:space="preserve">敬业</w:t>
      </w:r>
      <w:r>
        <w:rPr>
          <w:rFonts w:hint="eastAsia" w:ascii="宋体" w:hAnsi="宋体" w:eastAsia="宋体" w:cs="宋体"/>
          <w:color w:val="auto"/>
          <w:highlight w:val="none"/>
        </w:rPr>
        <w:t xml:space="preserve">、工作勤快，礼貌待人、和蔼处事，相貌端正、着装统一。</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11、中标人</w:t>
      </w:r>
      <w:r>
        <w:rPr>
          <w:rFonts w:hint="eastAsia" w:ascii="宋体" w:hAnsi="宋体" w:cs="宋体"/>
          <w:color w:val="auto"/>
          <w:highlight w:val="none"/>
          <w:lang w:eastAsia="zh-CN"/>
        </w:rPr>
        <w:t xml:space="preserve">的</w:t>
      </w:r>
      <w:r>
        <w:rPr>
          <w:rFonts w:hint="eastAsia" w:ascii="宋体" w:hAnsi="宋体" w:cs="宋体"/>
          <w:color w:val="auto"/>
          <w:highlight w:val="none"/>
          <w:lang w:val="en-US" w:eastAsia="zh-CN"/>
        </w:rPr>
        <w:t xml:space="preserve">服务</w:t>
      </w:r>
      <w:r>
        <w:rPr>
          <w:rFonts w:hint="eastAsia" w:ascii="宋体" w:hAnsi="宋体" w:cs="宋体"/>
          <w:color w:val="auto"/>
          <w:highlight w:val="none"/>
        </w:rPr>
        <w:t xml:space="preserve">人员因工作原因遭受人身伤害或财产损失等安全责任事故的，与采购人无关，由供应商自行承担</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lang w:eastAsia="zh-CN"/>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项目服务人员在工作期间如遭到有效投诉或被督查发现违规行为达</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次或者造成1次重大责任事故并产生恶劣影响的，乙方应立即更换人员</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13、</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要保证服务人员队伍稳定，月均离职率控制在10%以内。</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14、</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每半年提供一次在职员工的无</w:t>
      </w:r>
      <w:r>
        <w:rPr>
          <w:rFonts w:hint="eastAsia" w:ascii="宋体" w:hAnsi="宋体" w:eastAsia="宋体" w:cs="宋体"/>
          <w:b w:val="0"/>
          <w:bCs w:val="0"/>
          <w:color w:val="auto"/>
          <w:highlight w:val="none"/>
          <w:lang w:val="en-US" w:eastAsia="zh-CN"/>
        </w:rPr>
        <w:t xml:space="preserve">违法</w:t>
      </w:r>
      <w:r>
        <w:rPr>
          <w:rFonts w:hint="eastAsia" w:ascii="宋体" w:hAnsi="宋体" w:eastAsia="宋体" w:cs="宋体"/>
          <w:b w:val="0"/>
          <w:bCs w:val="0"/>
          <w:color w:val="auto"/>
          <w:highlight w:val="none"/>
        </w:rPr>
        <w:t xml:space="preserve">犯罪证明给采购人。</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15、中标人在签订合同前应按采购人要求，提交与电子档投标文件一致的书面投标文件两份。</w:t>
      </w:r>
      <w:r/>
    </w:p>
    <w:p>
      <w:pPr>
        <w:ind w:right="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outlineLvl w:val="1"/>
      </w:pPr>
      <w:r>
        <w:rPr>
          <w:rFonts w:ascii="Times New Roman" w:hAnsi="Times New Roman" w:eastAsia="宋体" w:cs="宋体"/>
          <w:b/>
          <w:color w:val="auto"/>
          <w:sz w:val="21"/>
          <w:szCs w:val="21"/>
          <w:highlight w:val="none"/>
        </w:rPr>
        <w:t xml:space="preserve">四、</w:t>
      </w:r>
      <w:r>
        <w:rPr>
          <w:rFonts w:hint="eastAsia" w:cs="宋体"/>
          <w:b/>
          <w:color w:val="auto"/>
          <w:sz w:val="21"/>
          <w:szCs w:val="21"/>
          <w:highlight w:val="none"/>
          <w:lang w:val="en-US" w:eastAsia="zh-CN"/>
        </w:rPr>
        <w:t xml:space="preserve">安保服务</w:t>
      </w:r>
      <w:r>
        <w:rPr>
          <w:rFonts w:ascii="Times New Roman" w:hAnsi="Times New Roman" w:eastAsia="宋体" w:cs="宋体"/>
          <w:b/>
          <w:color w:val="auto"/>
          <w:sz w:val="21"/>
          <w:szCs w:val="21"/>
          <w:highlight w:val="none"/>
        </w:rPr>
        <w:t xml:space="preserve">考核办法：</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1、考核对象</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2、考核要求</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采购人对</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在标的范围内响应采购文件的行为进行管理考核。采购人应遵循公开、公平、公正的原则，认真、严格地考核评分，确保</w:t>
      </w:r>
      <w:r>
        <w:rPr>
          <w:rFonts w:hint="eastAsia" w:ascii="Times New Roman" w:hAnsi="Times New Roman" w:eastAsia="宋体"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响应采购文件要求。考核结果由采购人以书面形式通知</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3、考核项目</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cs="宋体"/>
          <w:color w:val="auto"/>
          <w:sz w:val="21"/>
          <w:szCs w:val="21"/>
          <w:highlight w:val="none"/>
          <w:lang w:val="en-US" w:eastAsia="zh-CN"/>
        </w:rPr>
        <w:t xml:space="preserve">中标人</w:t>
      </w:r>
      <w:r>
        <w:rPr>
          <w:rFonts w:ascii="Times New Roman" w:hAnsi="Times New Roman" w:eastAsia="宋体" w:cs="宋体"/>
          <w:color w:val="auto"/>
          <w:sz w:val="21"/>
          <w:szCs w:val="21"/>
          <w:highlight w:val="none"/>
        </w:rPr>
        <w:t xml:space="preserve">在采购人所辖范围内的工作人员一律凭身份证原件、面试通过后持证上岗。工作人员如辞职，需提前一个月提出辞呈，所换人员需提前得到采购人认可，方可上岗。</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（2）到岗人数、到岗时间、安保措施及操作流程，自然灾害、旅游旺季、重要接待、创建等重大活动应急能力。</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4、考核</w:t>
      </w:r>
      <w:r>
        <w:rPr>
          <w:rFonts w:hint="eastAsia" w:cs="宋体"/>
          <w:color w:val="auto"/>
          <w:sz w:val="21"/>
          <w:szCs w:val="21"/>
          <w:highlight w:val="none"/>
          <w:lang w:val="en-US" w:eastAsia="zh-CN"/>
        </w:rPr>
        <w:t xml:space="preserve">管理</w:t>
      </w:r>
      <w:r>
        <w:rPr>
          <w:rFonts w:ascii="Times New Roman" w:hAnsi="Times New Roman" w:eastAsia="宋体" w:cs="宋体"/>
          <w:color w:val="auto"/>
          <w:sz w:val="21"/>
          <w:szCs w:val="21"/>
          <w:highlight w:val="none"/>
        </w:rPr>
        <w:t xml:space="preserve">方法</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每</w:t>
      </w:r>
      <w:r>
        <w:rPr>
          <w:rFonts w:hint="eastAsia" w:cs="宋体"/>
          <w:color w:val="auto"/>
          <w:sz w:val="21"/>
          <w:szCs w:val="21"/>
          <w:highlight w:val="none"/>
          <w:lang w:val="en-US" w:eastAsia="zh-CN"/>
        </w:rPr>
        <w:t xml:space="preserve">季度</w:t>
      </w:r>
      <w:r>
        <w:rPr>
          <w:rFonts w:ascii="Times New Roman" w:hAnsi="Times New Roman" w:eastAsia="宋体" w:cs="宋体"/>
          <w:color w:val="auto"/>
          <w:sz w:val="21"/>
          <w:szCs w:val="21"/>
          <w:highlight w:val="none"/>
        </w:rPr>
        <w:t xml:space="preserve">采用定期考核与巡查考核相结合的方式进行考核，考核内容见《</w:t>
      </w:r>
      <w:r>
        <w:rPr>
          <w:rFonts w:hint="eastAsia" w:cs="宋体"/>
          <w:color w:val="auto"/>
          <w:sz w:val="21"/>
          <w:szCs w:val="21"/>
          <w:highlight w:val="none"/>
          <w:lang w:val="en-US" w:eastAsia="zh-CN"/>
        </w:rPr>
        <w:t xml:space="preserve">安保服务</w:t>
      </w:r>
      <w:r>
        <w:rPr>
          <w:rFonts w:ascii="Times New Roman" w:hAnsi="Times New Roman" w:eastAsia="宋体" w:cs="宋体"/>
          <w:color w:val="auto"/>
          <w:sz w:val="21"/>
          <w:szCs w:val="21"/>
          <w:highlight w:val="none"/>
        </w:rPr>
        <w:t xml:space="preserve">考核细则评分表》。</w:t>
      </w:r>
      <w:r/>
    </w:p>
    <w:p>
      <w:pPr>
        <w:numPr>
          <w:ilvl w:val="0"/>
          <w:numId w:val="0"/>
        </w:numPr>
        <w:ind w:lef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lang w:val="en-US" w:eastAsia="zh-CN" w:bidi="ar-SA"/>
        </w:rPr>
        <w:t xml:space="preserve">5、</w:t>
      </w:r>
      <w:r>
        <w:rPr>
          <w:rFonts w:ascii="Times New Roman" w:hAnsi="Times New Roman" w:eastAsia="宋体" w:cs="宋体"/>
          <w:color w:val="auto"/>
          <w:sz w:val="21"/>
          <w:szCs w:val="21"/>
          <w:highlight w:val="none"/>
        </w:rPr>
        <w:t xml:space="preserve">考核评分</w:t>
      </w:r>
      <w:r/>
    </w:p>
    <w:p>
      <w:pPr>
        <w:ind w:left="0" w:right="0" w:firstLine="420"/>
        <w:jc w:val="left"/>
        <w:keepLines w:val="0"/>
        <w:keepNext w:val="0"/>
        <w:pageBreakBefore w:val="0"/>
        <w:spacing w:line="360" w:lineRule="auto"/>
        <w:widowControl w:val="off"/>
        <w:rPr>
          <w:rFonts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val="en-US" w:eastAsia="zh-CN"/>
        </w:rPr>
        <w:t xml:space="preserve">根据考核管理办法</w:t>
      </w:r>
      <w:r>
        <w:rPr>
          <w:rFonts w:hint="eastAsia" w:ascii="宋体" w:hAnsi="宋体" w:eastAsia="宋体" w:cs="宋体"/>
          <w:color w:val="auto"/>
          <w:sz w:val="21"/>
          <w:szCs w:val="21"/>
          <w:highlight w:val="none"/>
        </w:rPr>
        <w:t xml:space="preserve">实施计分考核。基准分值为100分，每</w:t>
      </w:r>
      <w:r>
        <w:rPr>
          <w:rFonts w:hint="eastAsia" w:ascii="宋体" w:hAnsi="宋体" w:eastAsia="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val="en-US" w:eastAsia="zh-CN"/>
        </w:rPr>
        <w:t xml:space="preserve">安保</w:t>
      </w:r>
      <w:r>
        <w:rPr>
          <w:rFonts w:hint="eastAsia" w:ascii="宋体" w:hAnsi="宋体" w:eastAsia="宋体" w:cs="宋体"/>
          <w:color w:val="auto"/>
          <w:sz w:val="21"/>
          <w:szCs w:val="21"/>
          <w:highlight w:val="none"/>
        </w:rPr>
        <w:t xml:space="preserve">服务费与服务质量考核结果挂钩。</w:t>
      </w:r>
      <w:r>
        <w:rPr>
          <w:rFonts w:hint="eastAsia" w:ascii="宋体" w:hAnsi="宋体" w:cs="宋体"/>
          <w:color w:val="auto"/>
          <w:sz w:val="21"/>
          <w:szCs w:val="21"/>
          <w:highlight w:val="none"/>
          <w:lang w:val="en-US" w:eastAsia="zh-CN"/>
        </w:rPr>
        <w:t xml:space="preserve">每扣1分，扣除当期服务费用的1%。</w:t>
      </w:r>
      <w:r>
        <w:rPr>
          <w:rFonts w:hint="eastAsia" w:ascii="宋体" w:hAnsi="宋体" w:eastAsia="宋体" w:cs="宋体"/>
          <w:color w:val="auto"/>
          <w:sz w:val="21"/>
          <w:szCs w:val="21"/>
          <w:highlight w:val="none"/>
          <w:lang w:val="en-US" w:eastAsia="zh-CN"/>
        </w:rPr>
        <w:t xml:space="preserve">连续两次考核低于80分的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有权解除合同</w:t>
      </w:r>
      <w:r>
        <w:rPr>
          <w:rFonts w:hint="eastAsia" w:ascii="宋体" w:hAnsi="宋体" w:eastAsia="宋体" w:cs="宋体"/>
          <w:color w:val="auto"/>
          <w:sz w:val="21"/>
          <w:szCs w:val="21"/>
          <w:highlight w:val="none"/>
          <w:lang w:eastAsia="zh-CN"/>
        </w:rPr>
        <w:t xml:space="preserve">。（如考核中被扣款，则付款时扣除相应金额）</w:t>
      </w:r>
      <w:r/>
    </w:p>
    <w:tbl>
      <w:tblPr>
        <w:tblStyle w:val="821"/>
        <w:tblW w:w="506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1980"/>
        <w:gridCol w:w="1980"/>
        <w:gridCol w:w="1980"/>
        <w:gridCol w:w="1982"/>
      </w:tblGrid>
      <w:tr>
        <w:trPr>
          <w:trHeight w:val="675"/>
        </w:trPr>
        <w:tc>
          <w:tcPr>
            <w:gridSpan w:val="5"/>
            <w:tcBorders>
              <w:bottom w:val="single" w:color="auto" w:sz="4" w:space="0"/>
            </w:tcBorders>
            <w:tcW w:w="863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安保服务考核细则评分表（每季度考核一次）</w:t>
            </w:r>
            <w:r/>
          </w:p>
        </w:tc>
      </w:tr>
      <w:tr>
        <w:trPr>
          <w:trHeight w:val="45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Style w:val="1036"/>
                <w:rFonts w:hint="eastAsia"/>
                <w:color w:val="auto"/>
                <w:sz w:val="21"/>
                <w:szCs w:val="21"/>
                <w:highlight w:val="none"/>
                <w:vertAlign w:val="baseline"/>
                <w:lang w:val="en-US" w:eastAsia="zh-CN" w:bidi="ar"/>
              </w:rPr>
              <w:t xml:space="preserve">服务</w:t>
            </w:r>
            <w:r>
              <w:rPr>
                <w:rStyle w:val="1036"/>
                <w:color w:val="auto"/>
                <w:sz w:val="21"/>
                <w:szCs w:val="21"/>
                <w:highlight w:val="none"/>
                <w:vertAlign w:val="baseline"/>
                <w:lang w:val="en-US" w:eastAsia="zh-CN" w:bidi="ar"/>
              </w:rPr>
              <w:t xml:space="preserve">单位：</w:t>
            </w:r>
            <w:r>
              <w:rPr>
                <w:rFonts w:hint="eastAsia" w:ascii="宋体" w:hAnsi="宋体" w:eastAsia="宋体" w:cs="宋体"/>
                <w:b/>
                <w:bCs/>
                <w:i w:val="0"/>
                <w:iCs w:val="0"/>
                <w:color w:val="auto"/>
                <w:sz w:val="21"/>
                <w:szCs w:val="21"/>
                <w:highlight w:val="none"/>
                <w:u w:val="single"/>
                <w:lang w:val="en-US" w:eastAsia="zh-CN" w:bidi="ar"/>
              </w:rPr>
              <w:t xml:space="preserve">                       </w:t>
            </w:r>
            <w:r>
              <w:rPr>
                <w:rStyle w:val="1036"/>
                <w:color w:val="auto"/>
                <w:sz w:val="21"/>
                <w:szCs w:val="21"/>
                <w:highlight w:val="none"/>
                <w:vertAlign w:val="baseline"/>
                <w:lang w:val="en-US" w:eastAsia="zh-CN" w:bidi="ar"/>
              </w:rPr>
              <w:t xml:space="preserve"> </w:t>
            </w:r>
            <w:r>
              <w:rPr>
                <w:rStyle w:val="1036"/>
                <w:rFonts w:hint="eastAsia"/>
                <w:color w:val="auto"/>
                <w:sz w:val="21"/>
                <w:szCs w:val="21"/>
                <w:highlight w:val="none"/>
                <w:vertAlign w:val="baseline"/>
                <w:lang w:val="en-US" w:eastAsia="zh-CN" w:bidi="ar"/>
              </w:rPr>
              <w:t xml:space="preserve">服务</w:t>
            </w:r>
            <w:r>
              <w:rPr>
                <w:rStyle w:val="1036"/>
                <w:color w:val="auto"/>
                <w:sz w:val="21"/>
                <w:szCs w:val="21"/>
                <w:highlight w:val="none"/>
                <w:vertAlign w:val="baseline"/>
                <w:lang w:val="en-US" w:eastAsia="zh-CN" w:bidi="ar"/>
              </w:rPr>
              <w:t xml:space="preserve">项目：</w:t>
            </w:r>
            <w:r>
              <w:rPr>
                <w:rFonts w:hint="eastAsia" w:ascii="宋体" w:hAnsi="宋体" w:eastAsia="宋体" w:cs="宋体"/>
                <w:b/>
                <w:bCs/>
                <w:i w:val="0"/>
                <w:iCs w:val="0"/>
                <w:color w:val="auto"/>
                <w:sz w:val="21"/>
                <w:szCs w:val="21"/>
                <w:highlight w:val="none"/>
                <w:u w:val="single"/>
                <w:lang w:val="en-US" w:eastAsia="zh-CN" w:bidi="ar"/>
              </w:rPr>
              <w:t xml:space="preserve">                     </w:t>
            </w:r>
            <w:r>
              <w:rPr>
                <w:rStyle w:val="1036"/>
                <w:color w:val="auto"/>
                <w:sz w:val="21"/>
                <w:szCs w:val="21"/>
                <w:highlight w:val="none"/>
                <w:lang w:val="en-US" w:eastAsia="zh-CN" w:bidi="ar"/>
              </w:rPr>
              <w:t xml:space="preserve"> </w:t>
            </w:r>
            <w:r>
              <w:rPr>
                <w:rStyle w:val="1036"/>
                <w:color w:val="auto"/>
                <w:sz w:val="21"/>
                <w:szCs w:val="21"/>
                <w:highlight w:val="none"/>
                <w:vertAlign w:val="baseline"/>
                <w:lang w:val="en-US" w:eastAsia="zh-CN" w:bidi="ar"/>
              </w:rPr>
              <w:t xml:space="preserve"> 考核时间段：</w:t>
            </w:r>
            <w:r>
              <w:rPr>
                <w:rFonts w:hint="eastAsia" w:ascii="宋体" w:hAnsi="宋体" w:eastAsia="宋体" w:cs="宋体"/>
                <w:b/>
                <w:bCs/>
                <w:i w:val="0"/>
                <w:iCs w:val="0"/>
                <w:color w:val="auto"/>
                <w:sz w:val="21"/>
                <w:szCs w:val="21"/>
                <w:highlight w:val="none"/>
                <w:u w:val="single"/>
                <w:lang w:val="en-US" w:eastAsia="zh-CN" w:bidi="ar"/>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考核维度</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评分标准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实际得分</w:t>
            </w:r>
            <w:r/>
          </w:p>
        </w:tc>
      </w:tr>
      <w:tr>
        <w:trPr>
          <w:trHeight w:val="687"/>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服务维度</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评价安保服务的主动性与配合度，主要评价服务的主动性、响应速度及全流程的服务态度等</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9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质量维度</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评价安保服务从计划、执行到验收全阶段的质量把控，主要评价工作的专业度和实际效果等</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负面评价出现一次扣2分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4"/>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安全维度</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评价安保服务安全防控方面的专业预见性，主要评价安保工作中相关安全隐患和风险点能否应发现尽发现，是否及时发现并告知等</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17"/>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保密维度</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评价安保服务中遵守保密协议情况，主要评价针对涉及甲方的信息、数据所采取的保密措施及结果等。评价遵守采购人安保规定情况，主要评价是否存在私带无关人员或误放游客进入故居情况等</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负面评价出现一次扣5分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25分</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100分</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注：（1）评分工作由故居管理局组建的考评小组负责；考评结果的分值与项目费用支付挂钩，每扣1分，扣除当期服务费用的1%。连续两次考核低于80分的，采购人有权解除合同。此表作为开票和支付的依据。</w:t>
            </w:r>
            <w:r/>
          </w:p>
          <w:p>
            <w:pPr>
              <w:numPr>
                <w:ilvl w:val="0"/>
                <w:numId w:val="0"/>
              </w:numPr>
              <w:jc w:val="left"/>
              <w:keepLines w:val="0"/>
              <w:keepNext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对于考核中发现的问题，应在规定期限内整改完毕；限期内未整改或未整改到位的，整改到位后，方可核发</w:t>
            </w:r>
            <w:r>
              <w:rPr>
                <w:rFonts w:hint="eastAsia" w:ascii="宋体" w:hAnsi="宋体" w:eastAsia="宋体" w:cs="宋体"/>
                <w:color w:val="auto"/>
                <w:sz w:val="21"/>
                <w:szCs w:val="21"/>
                <w:highlight w:val="none"/>
                <w:lang w:eastAsia="zh-CN"/>
              </w:rPr>
              <w:t xml:space="preserve">当期服务</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spacing w:line="36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）本考核评分办法解释权归采购人。</w:t>
            </w:r>
            <w:r/>
          </w:p>
        </w:tc>
      </w:tr>
      <w:tr>
        <w:trPr>
          <w:trHeight w:val="270"/>
        </w:trPr>
        <w:tc>
          <w:tcPr>
            <w:gridSpan w:val="5"/>
            <w:tcBorders>
              <w:top w:val="single" w:color="auto" w:sz="4" w:space="0"/>
              <w:left w:val="single" w:color="auto" w:sz="4" w:space="0"/>
              <w:bottom w:val="single" w:color="auto" w:sz="4" w:space="0"/>
              <w:right w:val="single" w:color="auto" w:sz="4" w:space="0"/>
            </w:tcBorders>
            <w:tcW w:w="8630" w:type="dxa"/>
            <w:vAlign w:val="center"/>
            <w:textDirection w:val="lrTb"/>
            <w:noWrap w:val="false"/>
          </w:tcPr>
          <w:p>
            <w:pPr>
              <w:jc w:val="right"/>
              <w:keepLines w:val="0"/>
              <w:keepNext w:val="0"/>
              <w:spacing w:line="360" w:lineRule="auto"/>
              <w:widowControl/>
              <w:rPr>
                <w:rFonts w:hint="eastAsia" w:ascii="宋体" w:hAnsi="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江泽民同志</w:t>
            </w:r>
            <w:r>
              <w:rPr>
                <w:rFonts w:hint="eastAsia" w:ascii="宋体" w:hAnsi="宋体" w:cs="宋体"/>
                <w:color w:val="auto"/>
                <w:szCs w:val="21"/>
                <w:highlight w:val="none"/>
                <w:lang w:val="en-US" w:eastAsia="zh-CN"/>
              </w:rPr>
              <w:t xml:space="preserve">故居管理局业务管理科</w:t>
            </w:r>
            <w:r>
              <w:rPr>
                <w:rFonts w:hint="eastAsia" w:ascii="宋体" w:hAnsi="宋体" w:cs="宋体"/>
                <w:color w:val="auto"/>
                <w:szCs w:val="21"/>
                <w:highlight w:val="none"/>
                <w:lang w:val="en-US" w:eastAsia="zh-CN"/>
              </w:rPr>
              <w:br/>
            </w:r>
            <w:r>
              <w:rPr>
                <w:rFonts w:hint="eastAsia" w:ascii="宋体" w:hAnsi="宋体" w:cs="宋体"/>
                <w:color w:val="auto"/>
                <w:szCs w:val="21"/>
                <w:highlight w:val="none"/>
                <w:lang w:val="en-US" w:eastAsia="zh-CN"/>
              </w:rPr>
              <w:t xml:space="preserve">年   月   日</w:t>
            </w:r>
            <w:r/>
          </w:p>
        </w:tc>
      </w:tr>
    </w:tbl>
    <w:p>
      <w:pPr>
        <w:ind w:firstLine="420"/>
        <w:spacing w:line="360" w:lineRule="auto"/>
        <w:rPr>
          <w:rFonts w:hint="eastAsia" w:ascii="宋体" w:hAnsi="宋体" w:eastAsia="宋体" w:cs="宋体"/>
          <w:color w:val="auto"/>
          <w:highlight w:val="none"/>
        </w:rPr>
        <w:pBdr>
          <w:bottom w:val="single" w:color="000000" w:sz="24"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highlight w:val="none"/>
        </w:rPr>
      </w:r>
      <w:r/>
    </w:p>
    <w:p>
      <w:pPr>
        <w:pStyle w:val="1043"/>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rPr>
          <w:rFonts w:hint="eastAsia" w:ascii="宋体" w:hAnsi="宋体" w:eastAsia="宋体" w:cs="宋体"/>
          <w:color w:val="auto"/>
          <w:szCs w:val="36"/>
          <w:highlight w:val="none"/>
        </w:rPr>
        <w:t xml:space="preserve">第五章 评标方法及评标标准</w:t>
      </w:r>
      <w:bookmarkEnd w:id="3"/>
      <w:r/>
      <w:bookmarkEnd w:id="97"/>
      <w:r/>
      <w:r/>
    </w:p>
    <w:p>
      <w:pPr>
        <w:pStyle w:val="1022"/>
        <w:ind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本项目采用综合评分法，</w:t>
      </w:r>
      <w:r>
        <w:rPr>
          <w:rFonts w:hint="eastAsia" w:ascii="宋体" w:hAnsi="宋体"/>
          <w:color w:val="auto"/>
          <w:szCs w:val="21"/>
          <w:highlight w:val="none"/>
          <w:lang w:val="en-US" w:eastAsia="zh-CN"/>
        </w:rPr>
        <w:t xml:space="preserve">评审</w:t>
      </w:r>
      <w:r>
        <w:rPr>
          <w:rFonts w:hint="eastAsia" w:ascii="宋体" w:hAnsi="宋体"/>
          <w:color w:val="auto"/>
          <w:szCs w:val="21"/>
          <w:highlight w:val="none"/>
        </w:rPr>
        <w:t xml:space="preserve">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候选人。</w:t>
      </w:r>
      <w:r/>
    </w:p>
    <w:p>
      <w:pPr>
        <w:pStyle w:val="1022"/>
        <w:ind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1、中小企业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（1）供应商需按照</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文件的要求提供相应的《中小企业声明函》。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（2）企业标准请参照《关于印发中小企业划型标准规定的通知》（工信部联企业[2011]300号）文件规定自行填写。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（1）本项目对残疾人福利性单位视同小型、微型企业。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3、监狱和戒毒企业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（2）监狱企业参加政府采购活动时，需提供由省级以上监狱管理局、戒毒管理局(含新疆生产建设兵团)出具的属于监狱企业的证明文件。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（3）监狱企业标准请参照《关于政府采购支持监狱企业发展有关问题的通知》（财库[2014]68号）。</w:t>
      </w:r>
      <w:r/>
    </w:p>
    <w:p>
      <w:pPr>
        <w:ind w:firstLine="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三、</w:t>
      </w:r>
      <w:r>
        <w:rPr>
          <w:rFonts w:hint="eastAsia" w:ascii="宋体" w:hAnsi="宋体" w:cs="宋体"/>
          <w:b/>
          <w:color w:val="auto"/>
          <w:szCs w:val="21"/>
          <w:highlight w:val="none"/>
        </w:rPr>
        <w:t xml:space="preserve">评审标准</w:t>
      </w:r>
      <w:r/>
    </w:p>
    <w:tbl>
      <w:tblPr>
        <w:tblStyle w:val="1041"/>
        <w:tblW w:w="50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394"/>
        <w:gridCol w:w="6015"/>
      </w:tblGrid>
      <w:tr>
        <w:trPr>
          <w:trHeight w:val="584"/>
        </w:trPr>
        <w:tc>
          <w:tcPr>
            <w:tcMar>
              <w:left w:w="108" w:type="dxa"/>
              <w:top w:w="0" w:type="dxa"/>
              <w:right w:w="108" w:type="dxa"/>
              <w:bottom w:w="0" w:type="dxa"/>
            </w:tcMar>
            <w:tcW w:w="1276"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w:t>
            </w:r>
            <w:r/>
          </w:p>
        </w:tc>
        <w:tc>
          <w:tcPr>
            <w:gridSpan w:val="2"/>
            <w:tcMar>
              <w:left w:w="108" w:type="dxa"/>
              <w:top w:w="0" w:type="dxa"/>
              <w:right w:w="108" w:type="dxa"/>
              <w:bottom w:w="0" w:type="dxa"/>
            </w:tcMar>
            <w:tcW w:w="7409"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评分标准</w:t>
            </w:r>
            <w:r/>
          </w:p>
        </w:tc>
      </w:tr>
      <w:tr>
        <w:trPr>
          <w:trHeight w:val="713"/>
        </w:trPr>
        <w:tc>
          <w:tcPr>
            <w:tcMar>
              <w:left w:w="108" w:type="dxa"/>
              <w:top w:w="0" w:type="dxa"/>
              <w:right w:w="108" w:type="dxa"/>
              <w:bottom w:w="0" w:type="dxa"/>
            </w:tcMar>
            <w:tcW w:w="1276"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报价</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p>
        </w:tc>
        <w:tc>
          <w:tcPr>
            <w:gridSpan w:val="2"/>
            <w:tcMar>
              <w:left w:w="108" w:type="dxa"/>
              <w:top w:w="0" w:type="dxa"/>
              <w:right w:w="108" w:type="dxa"/>
              <w:bottom w:w="0" w:type="dxa"/>
            </w:tcMar>
            <w:tcW w:w="7409" w:type="dxa"/>
            <w:vAlign w:val="center"/>
            <w:textDirection w:val="lrTb"/>
            <w:noWrap/>
          </w:tcPr>
          <w:p>
            <w:pPr>
              <w:ind w:left="0" w:right="0" w:firstLine="0"/>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以满足</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要求的最低报价为评标基准价，得满分1</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分，其他报价得分=（评标基准价/其他报价）×1</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×100%，保留两位有效小数。</w:t>
            </w:r>
            <w:r/>
          </w:p>
        </w:tc>
      </w:tr>
      <w:tr>
        <w:trPr/>
        <w:tc>
          <w:tcPr>
            <w:tcMar>
              <w:left w:w="108" w:type="dxa"/>
              <w:top w:w="0" w:type="dxa"/>
              <w:right w:w="108" w:type="dxa"/>
              <w:bottom w:w="0" w:type="dxa"/>
            </w:tcMar>
            <w:tcW w:w="1276" w:type="dxa"/>
            <w:vAlign w:val="center"/>
            <w:vMerge w:val="restart"/>
            <w:textDirection w:val="lrTb"/>
            <w:noWrap/>
          </w:tcPr>
          <w:p>
            <w:pPr>
              <w:jc w:val="center"/>
              <w:spacing w:after="0" w:line="360" w:lineRule="auto"/>
              <w:rPr>
                <w:rFonts w:ascii="Times New Roman" w:hAnsi="Times New Roman" w:eastAsia="宋体" w:cs="宋体"/>
                <w:color w:val="auto"/>
                <w:sz w:val="21"/>
                <w:szCs w:val="21"/>
                <w:highlight w:val="none"/>
              </w:rPr>
            </w:pPr>
            <w:r>
              <w:rPr>
                <w:rFonts w:hint="eastAsia" w:ascii="宋体" w:hAnsi="宋体" w:eastAsia="宋体" w:cs="宋体"/>
                <w:b w:val="0"/>
                <w:bCs w:val="0"/>
                <w:color w:val="auto"/>
                <w:highlight w:val="none"/>
                <w:lang w:val="en-US" w:eastAsia="zh-CN"/>
              </w:rPr>
              <w:t xml:space="preserve">技术部分</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60</w:t>
            </w:r>
            <w:r>
              <w:rPr>
                <w:rFonts w:hint="eastAsia" w:ascii="宋体" w:hAnsi="宋体" w:eastAsia="宋体" w:cs="宋体"/>
                <w:b w:val="0"/>
                <w:bCs w:val="0"/>
                <w:color w:val="auto"/>
                <w:highlight w:val="none"/>
              </w:rPr>
              <w:t xml:space="preserve">分）</w:t>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总体服务方案</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具有明显不合理项、描述欠缺，存在实施难度的得2分；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lang w:val="en-US" w:eastAsia="zh-CN" w:bidi="ar-SA"/>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管理制度</w:t>
            </w:r>
            <w:r/>
          </w:p>
          <w:p>
            <w:pPr>
              <w:jc w:val="center"/>
              <w:spacing w:line="360" w:lineRule="auto"/>
              <w:rPr>
                <w:rFonts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w:t>
            </w:r>
            <w:r>
              <w:rPr>
                <w:rFonts w:hint="eastAsia" w:ascii="宋体" w:hAnsi="宋体" w:eastAsia="宋体" w:cs="宋体"/>
                <w:color w:val="auto"/>
                <w:highlight w:val="none"/>
                <w:lang w:val="en-US" w:eastAsia="zh-CN"/>
              </w:rPr>
              <w:t xml:space="preserve">合理</w:t>
            </w:r>
            <w:r>
              <w:rPr>
                <w:rFonts w:hint="eastAsia" w:ascii="宋体" w:hAnsi="宋体" w:eastAsia="宋体" w:cs="宋体"/>
                <w:b w:val="0"/>
                <w:bCs w:val="0"/>
                <w:color w:val="auto"/>
                <w:highlight w:val="none"/>
                <w:lang w:val="en-US" w:eastAsia="zh-CN"/>
              </w:rPr>
              <w:t xml:space="preserve">项、描述欠缺，存在实施难度的得2分；</w:t>
            </w:r>
            <w:r/>
          </w:p>
          <w:p>
            <w:pPr>
              <w:numPr>
                <w:ilvl w:val="0"/>
                <w:numId w:val="0"/>
              </w:numPr>
              <w:ind w:left="0" w:right="0" w:firstLine="0"/>
              <w:keepLines w:val="0"/>
              <w:keepNext w:val="0"/>
              <w:pageBreakBefore w:val="0"/>
              <w:spacing w:line="360" w:lineRule="auto"/>
              <w:widowControl w:val="off"/>
              <w:rPr>
                <w:rFonts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lang w:val="en-US" w:eastAsia="zh-CN" w:bidi="ar-SA"/>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激励机制</w:t>
            </w:r>
            <w:r/>
          </w:p>
          <w:p>
            <w:pPr>
              <w:jc w:val="center"/>
              <w:spacing w:after="0" w:line="360" w:lineRule="auto"/>
              <w:rPr>
                <w:rFonts w:ascii="宋体" w:hAnsi="宋体" w:eastAsia="宋体" w:cs="宋体"/>
                <w:b w:val="0"/>
                <w:bCs/>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w:t>
            </w:r>
            <w:r>
              <w:rPr>
                <w:rFonts w:hint="eastAsia" w:ascii="宋体" w:hAnsi="宋体" w:eastAsia="宋体" w:cs="宋体"/>
                <w:color w:val="auto"/>
                <w:highlight w:val="none"/>
                <w:lang w:val="en-US" w:eastAsia="zh-CN"/>
              </w:rPr>
              <w:t xml:space="preserve">合理</w:t>
            </w:r>
            <w:r>
              <w:rPr>
                <w:rFonts w:hint="eastAsia" w:ascii="宋体" w:hAnsi="宋体" w:eastAsia="宋体" w:cs="宋体"/>
                <w:b w:val="0"/>
                <w:bCs w:val="0"/>
                <w:color w:val="auto"/>
                <w:highlight w:val="none"/>
                <w:lang w:val="en-US" w:eastAsia="zh-CN"/>
              </w:rPr>
              <w:t xml:space="preserve">项、描述欠缺，存在实施难度的得2分；</w:t>
            </w:r>
            <w:r/>
          </w:p>
          <w:p>
            <w:pPr>
              <w:numPr>
                <w:ilvl w:val="0"/>
                <w:numId w:val="0"/>
              </w:numPr>
              <w:ind w:left="0" w:right="0" w:firstLine="0"/>
              <w:keepLines w:val="0"/>
              <w:keepNext w:val="0"/>
              <w:pageBreakBefore w:val="0"/>
              <w:spacing w:line="360" w:lineRule="auto"/>
              <w:widowControl w:val="off"/>
              <w:rPr>
                <w:rFonts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lang w:val="en-US" w:eastAsia="zh-CN" w:bidi="ar-SA"/>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监督机制</w:t>
            </w:r>
            <w:r/>
          </w:p>
          <w:p>
            <w:pPr>
              <w:jc w:val="center"/>
              <w:spacing w:line="360" w:lineRule="auto"/>
              <w:rPr>
                <w:rFonts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w:t>
            </w:r>
            <w:r>
              <w:rPr>
                <w:rFonts w:hint="eastAsia" w:ascii="宋体" w:hAnsi="宋体" w:eastAsia="宋体" w:cs="宋体"/>
                <w:color w:val="auto"/>
                <w:highlight w:val="none"/>
                <w:lang w:val="en-US" w:eastAsia="zh-CN"/>
              </w:rPr>
              <w:t xml:space="preserve">合理</w:t>
            </w:r>
            <w:r>
              <w:rPr>
                <w:rFonts w:hint="eastAsia" w:ascii="宋体" w:hAnsi="宋体" w:eastAsia="宋体" w:cs="宋体"/>
                <w:b w:val="0"/>
                <w:bCs w:val="0"/>
                <w:color w:val="auto"/>
                <w:highlight w:val="none"/>
                <w:lang w:val="en-US" w:eastAsia="zh-CN"/>
              </w:rPr>
              <w:t xml:space="preserve">项、描述欠缺，存在实施难度的得2分；</w:t>
            </w:r>
            <w:r/>
          </w:p>
          <w:p>
            <w:pPr>
              <w:numPr>
                <w:ilvl w:val="0"/>
                <w:numId w:val="0"/>
              </w:numPr>
              <w:ind w:left="0" w:right="0" w:firstLine="0"/>
              <w:keepLines w:val="0"/>
              <w:keepNext w:val="0"/>
              <w:pageBreakBefore w:val="0"/>
              <w:spacing w:line="360" w:lineRule="auto"/>
              <w:widowControl w:val="off"/>
              <w:rPr>
                <w:rFonts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lang w:val="en-US" w:eastAsia="zh-CN" w:bidi="ar-SA"/>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信息反馈处理机制措施</w:t>
            </w:r>
            <w:r/>
          </w:p>
          <w:p>
            <w:pPr>
              <w:jc w:val="center"/>
              <w:spacing w:line="360" w:lineRule="auto"/>
              <w:rPr>
                <w:rFonts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w:t>
            </w:r>
            <w:r>
              <w:rPr>
                <w:rFonts w:hint="eastAsia" w:ascii="宋体" w:hAnsi="宋体" w:eastAsia="宋体" w:cs="宋体"/>
                <w:color w:val="auto"/>
                <w:highlight w:val="none"/>
                <w:lang w:val="en-US" w:eastAsia="zh-CN"/>
              </w:rPr>
              <w:t xml:space="preserve">合理</w:t>
            </w:r>
            <w:r>
              <w:rPr>
                <w:rFonts w:hint="eastAsia" w:ascii="宋体" w:hAnsi="宋体" w:eastAsia="宋体" w:cs="宋体"/>
                <w:b w:val="0"/>
                <w:bCs w:val="0"/>
                <w:color w:val="auto"/>
                <w:highlight w:val="none"/>
                <w:lang w:val="en-US" w:eastAsia="zh-CN"/>
              </w:rPr>
              <w:t xml:space="preserve">项、描述欠缺，存在实施难度的得2分；</w:t>
            </w:r>
            <w:r/>
          </w:p>
          <w:p>
            <w:pPr>
              <w:numPr>
                <w:ilvl w:val="0"/>
                <w:numId w:val="0"/>
              </w:numPr>
              <w:ind w:left="0" w:right="0" w:firstLine="0"/>
              <w:keepLines w:val="0"/>
              <w:keepNext w:val="0"/>
              <w:pageBreakBefore w:val="0"/>
              <w:spacing w:line="360" w:lineRule="auto"/>
              <w:widowControl w:val="off"/>
              <w:rPr>
                <w:rFonts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录用与考核及淘汰机制措施</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w:t>
            </w:r>
            <w:r>
              <w:rPr>
                <w:rFonts w:hint="eastAsia" w:ascii="宋体" w:hAnsi="宋体" w:eastAsia="宋体" w:cs="宋体"/>
                <w:color w:val="auto"/>
                <w:highlight w:val="none"/>
                <w:lang w:val="en-US" w:eastAsia="zh-CN"/>
              </w:rPr>
              <w:t xml:space="preserve">合理</w:t>
            </w:r>
            <w:r>
              <w:rPr>
                <w:rFonts w:hint="eastAsia" w:ascii="宋体" w:hAnsi="宋体" w:eastAsia="宋体" w:cs="宋体"/>
                <w:b w:val="0"/>
                <w:bCs w:val="0"/>
                <w:color w:val="auto"/>
                <w:highlight w:val="none"/>
                <w:lang w:val="en-US" w:eastAsia="zh-CN"/>
              </w:rPr>
              <w:t xml:space="preserve">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成本分析方案</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spacing w:after="0"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分别从人员成本、社会保险、营业费用、税金等方面进行阐述：</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具有明显不合理项、描述欠缺，存在实施难度的得2分；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反恐、处理突发事件的预案</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具有明显不合理项、描述欠缺，存在实施难度的得2分；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消防等安全事故处理措施</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具有明显不合理项、描述欠缺，存在实施难度的得2分；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vMerge w:val="continue"/>
            <w:textDirection w:val="lrTb"/>
            <w:noWrap/>
          </w:tcPr>
          <w:p>
            <w:pPr>
              <w:ind w:left="0" w:right="0" w:firstLine="0"/>
              <w:jc w:val="center"/>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394" w:type="dxa"/>
            <w:vAlign w:val="center"/>
            <w:textDirection w:val="lrTb"/>
            <w:noWrap/>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安保员年龄结构、培训及管理的措施</w:t>
            </w:r>
            <w:r/>
          </w:p>
          <w:p>
            <w:pPr>
              <w:jc w:val="center"/>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（6分）</w:t>
            </w:r>
            <w:r/>
          </w:p>
        </w:tc>
        <w:tc>
          <w:tcPr>
            <w:tcMar>
              <w:left w:w="108" w:type="dxa"/>
              <w:top w:w="0" w:type="dxa"/>
              <w:right w:w="108" w:type="dxa"/>
              <w:bottom w:w="0" w:type="dxa"/>
            </w:tcMar>
            <w:tcW w:w="6015" w:type="dxa"/>
            <w:vAlign w:val="top"/>
            <w:textDirection w:val="lrTb"/>
            <w:noWrap/>
          </w:tcPr>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1、</w:t>
            </w:r>
            <w:r>
              <w:rPr>
                <w:rFonts w:hint="eastAsia" w:ascii="宋体" w:hAnsi="宋体" w:eastAsia="宋体" w:cs="宋体"/>
                <w:b w:val="0"/>
                <w:bCs w:val="0"/>
                <w:color w:val="auto"/>
                <w:highlight w:val="none"/>
                <w:lang w:val="en-US" w:eastAsia="zh-CN"/>
              </w:rPr>
              <w:t xml:space="preserve">科学、严密、合理，描述详细且具有针对性的得6分；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2、</w:t>
            </w:r>
            <w:r>
              <w:rPr>
                <w:rFonts w:hint="eastAsia" w:ascii="宋体" w:hAnsi="宋体" w:eastAsia="宋体" w:cs="宋体"/>
                <w:b w:val="0"/>
                <w:bCs w:val="0"/>
                <w:color w:val="auto"/>
                <w:highlight w:val="none"/>
                <w:lang w:val="en-US" w:eastAsia="zh-CN"/>
              </w:rPr>
              <w:t xml:space="preserve">较合理、严密、描述较为详细，不存在实施难度的得5分；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3、</w:t>
            </w:r>
            <w:r>
              <w:rPr>
                <w:rFonts w:hint="eastAsia" w:ascii="宋体" w:hAnsi="宋体" w:eastAsia="宋体" w:cs="宋体"/>
                <w:b w:val="0"/>
                <w:bCs w:val="0"/>
                <w:color w:val="auto"/>
                <w:highlight w:val="none"/>
                <w:lang w:val="en-US" w:eastAsia="zh-CN"/>
              </w:rPr>
              <w:t xml:space="preserve">基本合理，描述一般、存在可操作性的得4分；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1"/>
                <w:szCs w:val="22"/>
                <w:highlight w:val="none"/>
                <w:lang w:val="en-US" w:eastAsia="zh-CN" w:bidi="ar-SA"/>
              </w:rPr>
              <w:t xml:space="preserve">4、</w:t>
            </w:r>
            <w:r>
              <w:rPr>
                <w:rFonts w:hint="eastAsia" w:ascii="宋体" w:hAnsi="宋体" w:eastAsia="宋体" w:cs="宋体"/>
                <w:b w:val="0"/>
                <w:bCs w:val="0"/>
                <w:color w:val="auto"/>
                <w:highlight w:val="none"/>
                <w:lang w:val="en-US" w:eastAsia="zh-CN"/>
              </w:rPr>
              <w:t xml:space="preserve">具有不合理性、描述略欠缺、存在一定实施难度的得3分；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 xml:space="preserve">5、</w:t>
            </w:r>
            <w:r>
              <w:rPr>
                <w:rFonts w:hint="eastAsia" w:ascii="宋体" w:hAnsi="宋体" w:eastAsia="宋体" w:cs="宋体"/>
                <w:b w:val="0"/>
                <w:bCs w:val="0"/>
                <w:color w:val="auto"/>
                <w:highlight w:val="none"/>
                <w:lang w:val="en-US" w:eastAsia="zh-CN"/>
              </w:rPr>
              <w:t xml:space="preserve">具有明显不合理项、描述欠缺，存在实施难度的得2分；</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6、</w:t>
            </w:r>
            <w:r>
              <w:rPr>
                <w:rFonts w:hint="eastAsia" w:ascii="宋体" w:hAnsi="宋体" w:eastAsia="宋体" w:cs="宋体"/>
                <w:b w:val="0"/>
                <w:bCs w:val="0"/>
                <w:color w:val="auto"/>
                <w:highlight w:val="none"/>
                <w:lang w:val="en-US" w:eastAsia="zh-CN"/>
              </w:rPr>
              <w:t xml:space="preserve">其余不得分。</w:t>
            </w:r>
            <w:r/>
          </w:p>
        </w:tc>
      </w:tr>
      <w:tr>
        <w:trPr/>
        <w:tc>
          <w:tcPr>
            <w:tcMar>
              <w:left w:w="108" w:type="dxa"/>
              <w:top w:w="0" w:type="dxa"/>
              <w:right w:w="108" w:type="dxa"/>
              <w:bottom w:w="0" w:type="dxa"/>
            </w:tcMar>
            <w:tcW w:w="1276"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项目团队</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cs="宋体"/>
                <w:color w:val="auto"/>
                <w:sz w:val="21"/>
                <w:szCs w:val="21"/>
                <w:highlight w:val="none"/>
                <w:lang w:val="en-US" w:eastAsia="zh-CN"/>
              </w:rPr>
              <w:t xml:space="preserve">7</w:t>
            </w:r>
            <w:r>
              <w:rPr>
                <w:rFonts w:ascii="Times New Roman" w:hAnsi="Times New Roman" w:eastAsia="宋体" w:cs="宋体"/>
                <w:color w:val="auto"/>
                <w:sz w:val="21"/>
                <w:szCs w:val="21"/>
                <w:highlight w:val="none"/>
              </w:rPr>
              <w:t xml:space="preserve">分）</w:t>
            </w:r>
            <w:r/>
          </w:p>
        </w:tc>
        <w:tc>
          <w:tcPr>
            <w:gridSpan w:val="2"/>
            <w:tcMar>
              <w:left w:w="108" w:type="dxa"/>
              <w:top w:w="0" w:type="dxa"/>
              <w:right w:w="108" w:type="dxa"/>
              <w:bottom w:w="0" w:type="dxa"/>
            </w:tcMar>
            <w:tcW w:w="7409" w:type="dxa"/>
            <w:vAlign w:val="center"/>
            <w:textDirection w:val="lrTb"/>
            <w:noWrap/>
          </w:tcPr>
          <w:p>
            <w:pPr>
              <w:pStyle w:val="1051"/>
              <w:numPr>
                <w:ilvl w:val="0"/>
                <w:numId w:val="0"/>
              </w:numPr>
              <w:pageBreakBefore w:val="0"/>
              <w:spacing w:line="360" w:lineRule="auto"/>
              <w:rPr>
                <w:rFonts w:hint="eastAsia" w:ascii="Times New Roman" w:hAnsi="Times New Roman" w:eastAsia="宋体" w:cs="宋体"/>
                <w:b/>
                <w:bCs/>
                <w:color w:val="auto"/>
                <w:sz w:val="21"/>
                <w:szCs w:val="21"/>
                <w:highlight w:val="none"/>
                <w:lang w:eastAsia="zh-CN"/>
              </w:rPr>
            </w:pPr>
            <w:r>
              <w:rPr>
                <w:rFonts w:hint="eastAsia" w:cs="宋体"/>
                <w:b/>
                <w:bCs/>
                <w:strike w:val="0"/>
                <w:color w:val="auto"/>
                <w:sz w:val="21"/>
                <w:szCs w:val="21"/>
                <w:highlight w:val="none"/>
                <w:lang w:val="en-US" w:eastAsia="zh-CN"/>
              </w:rPr>
              <w:t xml:space="preserve">1、安保主管（满分3分）</w:t>
            </w:r>
            <w:r>
              <w:rPr>
                <w:rFonts w:hint="eastAsia" w:ascii="Times New Roman" w:hAnsi="Times New Roman" w:eastAsia="宋体" w:cs="宋体"/>
                <w:b/>
                <w:bCs/>
                <w:color w:val="auto"/>
                <w:sz w:val="21"/>
                <w:szCs w:val="21"/>
                <w:highlight w:val="none"/>
                <w:lang w:eastAsia="zh-CN"/>
              </w:rPr>
              <w:t xml:space="preserve">：</w:t>
            </w:r>
            <w:r/>
          </w:p>
          <w:p>
            <w:pPr>
              <w:pStyle w:val="1051"/>
              <w:numPr>
                <w:ilvl w:val="0"/>
                <w:numId w:val="0"/>
              </w:numPr>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eastAsia="zh-CN"/>
              </w:rPr>
              <w:t xml:space="preserve">①</w:t>
            </w:r>
            <w:r>
              <w:rPr>
                <w:rFonts w:hint="eastAsia" w:ascii="Times New Roman" w:hAnsi="Times New Roman" w:eastAsia="宋体" w:cs="Times New Roman"/>
                <w:color w:val="auto"/>
                <w:highlight w:val="none"/>
                <w:lang w:val="en-US" w:eastAsia="zh-CN"/>
              </w:rPr>
              <w:t xml:space="preserve">具有退伍军人证书</w:t>
            </w:r>
            <w:r>
              <w:rPr>
                <w:rFonts w:hint="eastAsia" w:cs="Times New Roman"/>
                <w:color w:val="auto"/>
                <w:highlight w:val="none"/>
                <w:lang w:val="en-US" w:eastAsia="zh-CN"/>
              </w:rPr>
              <w:t xml:space="preserve">的，得1分</w:t>
            </w:r>
            <w:r>
              <w:rPr>
                <w:rFonts w:hint="eastAsia" w:ascii="Times New Roman" w:hAnsi="Times New Roman" w:eastAsia="宋体" w:cs="宋体"/>
                <w:color w:val="auto"/>
                <w:sz w:val="21"/>
                <w:szCs w:val="21"/>
                <w:highlight w:val="none"/>
                <w:lang w:eastAsia="zh-CN"/>
              </w:rPr>
              <w:t xml:space="preserve">；</w:t>
            </w:r>
            <w:r/>
          </w:p>
          <w:p>
            <w:pPr>
              <w:pStyle w:val="1051"/>
              <w:numPr>
                <w:ilvl w:val="0"/>
                <w:numId w:val="0"/>
              </w:numPr>
              <w:pageBreakBefore w:val="0"/>
              <w:spacing w:line="360" w:lineRule="auto"/>
              <w:rPr>
                <w:rFonts w:hint="eastAsia" w:cs="宋体"/>
                <w:strike w:val="0"/>
                <w:color w:val="auto"/>
                <w:sz w:val="21"/>
                <w:szCs w:val="21"/>
                <w:highlight w:val="none"/>
                <w:lang w:val="en-US" w:eastAsia="zh-CN"/>
              </w:rPr>
            </w:pPr>
            <w:r>
              <w:rPr>
                <w:rFonts w:hint="eastAsia" w:cs="宋体"/>
                <w:strike w:val="0"/>
                <w:color w:val="auto"/>
                <w:sz w:val="21"/>
                <w:szCs w:val="21"/>
                <w:highlight w:val="none"/>
                <w:lang w:val="en-US" w:eastAsia="zh-CN"/>
              </w:rPr>
              <w:t xml:space="preserve">②具有</w:t>
            </w:r>
            <w:r>
              <w:rPr>
                <w:rFonts w:hint="eastAsia" w:ascii="Times New Roman" w:hAnsi="Times New Roman" w:eastAsia="宋体" w:cs="宋体"/>
                <w:strike w:val="0"/>
                <w:color w:val="auto"/>
                <w:sz w:val="21"/>
                <w:szCs w:val="21"/>
                <w:highlight w:val="none"/>
                <w:lang w:eastAsia="zh-CN"/>
              </w:rPr>
              <w:t xml:space="preserve">三级</w:t>
            </w:r>
            <w:r>
              <w:rPr>
                <w:rFonts w:hint="eastAsia" w:ascii="Times New Roman" w:hAnsi="Times New Roman" w:eastAsia="宋体" w:cs="仿宋"/>
                <w:bCs/>
                <w:strike w:val="0"/>
                <w:color w:val="auto"/>
                <w:sz w:val="21"/>
                <w:szCs w:val="21"/>
                <w:highlight w:val="none"/>
                <w:lang w:eastAsia="zh-CN"/>
              </w:rPr>
              <w:t xml:space="preserve">（</w:t>
            </w:r>
            <w:r>
              <w:rPr>
                <w:rFonts w:hint="eastAsia" w:ascii="Times New Roman" w:hAnsi="Times New Roman" w:eastAsia="宋体" w:cs="仿宋"/>
                <w:bCs/>
                <w:strike w:val="0"/>
                <w:color w:val="auto"/>
                <w:sz w:val="21"/>
                <w:szCs w:val="21"/>
                <w:highlight w:val="none"/>
                <w:lang w:val="en-US" w:eastAsia="zh-CN"/>
              </w:rPr>
              <w:t xml:space="preserve">高级</w:t>
            </w:r>
            <w:r>
              <w:rPr>
                <w:rFonts w:hint="eastAsia" w:ascii="Times New Roman" w:hAnsi="Times New Roman" w:eastAsia="宋体" w:cs="仿宋"/>
                <w:bCs/>
                <w:strike w:val="0"/>
                <w:color w:val="auto"/>
                <w:sz w:val="21"/>
                <w:szCs w:val="21"/>
                <w:highlight w:val="none"/>
                <w:lang w:eastAsia="zh-CN"/>
              </w:rPr>
              <w:t xml:space="preserve">）</w:t>
            </w:r>
            <w:r>
              <w:rPr>
                <w:rFonts w:hint="eastAsia" w:cs="宋体"/>
                <w:strike w:val="0"/>
                <w:color w:val="auto"/>
                <w:sz w:val="21"/>
                <w:szCs w:val="21"/>
                <w:highlight w:val="none"/>
                <w:lang w:val="en-US" w:eastAsia="zh-CN"/>
              </w:rPr>
              <w:t xml:space="preserve">及</w:t>
            </w:r>
            <w:r>
              <w:rPr>
                <w:rFonts w:hint="eastAsia" w:ascii="Times New Roman" w:hAnsi="Times New Roman" w:eastAsia="宋体" w:cs="宋体"/>
                <w:strike w:val="0"/>
                <w:color w:val="auto"/>
                <w:sz w:val="21"/>
                <w:szCs w:val="21"/>
                <w:highlight w:val="none"/>
                <w:lang w:eastAsia="zh-CN"/>
              </w:rPr>
              <w:t xml:space="preserve">以上保安员</w:t>
            </w:r>
            <w:r>
              <w:rPr>
                <w:rFonts w:hint="eastAsia" w:cs="宋体"/>
                <w:strike w:val="0"/>
                <w:color w:val="auto"/>
                <w:sz w:val="21"/>
                <w:szCs w:val="21"/>
                <w:highlight w:val="none"/>
                <w:lang w:val="en-US" w:eastAsia="zh-CN"/>
              </w:rPr>
              <w:t xml:space="preserve">证书的，得1分；</w:t>
            </w:r>
            <w:r/>
          </w:p>
          <w:p>
            <w:pPr>
              <w:pStyle w:val="1051"/>
              <w:numPr>
                <w:ilvl w:val="0"/>
                <w:numId w:val="0"/>
              </w:numPr>
              <w:pageBreakBefore w:val="0"/>
              <w:spacing w:line="360" w:lineRule="auto"/>
              <w:rPr>
                <w:rFonts w:hint="eastAsia" w:cs="宋体"/>
                <w:color w:val="auto"/>
                <w:sz w:val="21"/>
                <w:szCs w:val="21"/>
                <w:highlight w:val="none"/>
                <w:lang w:eastAsia="zh-CN"/>
              </w:rPr>
            </w:pPr>
            <w:r>
              <w:rPr>
                <w:rFonts w:hint="eastAsia" w:cs="宋体"/>
                <w:color w:val="auto"/>
                <w:sz w:val="21"/>
                <w:szCs w:val="21"/>
                <w:highlight w:val="none"/>
                <w:lang w:val="en-US" w:eastAsia="zh-CN"/>
              </w:rPr>
              <w:t xml:space="preserve">③具有四级（中级）及以上</w:t>
            </w:r>
            <w:r>
              <w:rPr>
                <w:rFonts w:hint="eastAsia" w:ascii="Times New Roman" w:hAnsi="Times New Roman" w:eastAsia="宋体" w:cs="宋体"/>
                <w:color w:val="auto"/>
                <w:szCs w:val="21"/>
                <w:highlight w:val="none"/>
                <w:shd w:val="clear" w:color="auto" w:fill="auto"/>
              </w:rPr>
              <w:t xml:space="preserve">消防设施操作员</w:t>
            </w:r>
            <w:r>
              <w:rPr>
                <w:rFonts w:hint="eastAsia"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或建（构）筑物消防员</w:t>
            </w:r>
            <w:r>
              <w:rPr>
                <w:rFonts w:hint="eastAsia" w:cs="宋体"/>
                <w:color w:val="auto"/>
                <w:szCs w:val="21"/>
                <w:highlight w:val="none"/>
                <w:shd w:val="clear" w:color="auto" w:fill="auto"/>
                <w:lang w:eastAsia="zh-CN"/>
              </w:rPr>
              <w:t xml:space="preserve">）</w:t>
            </w:r>
            <w:r>
              <w:rPr>
                <w:rFonts w:hint="eastAsia" w:cs="宋体"/>
                <w:color w:val="auto"/>
                <w:szCs w:val="21"/>
                <w:highlight w:val="none"/>
                <w:shd w:val="clear" w:color="auto" w:fill="auto"/>
                <w:lang w:val="en-US" w:eastAsia="zh-CN"/>
              </w:rPr>
              <w:t xml:space="preserve">证书，得1分</w:t>
            </w:r>
            <w:r>
              <w:rPr>
                <w:rFonts w:hint="eastAsia" w:cs="宋体"/>
                <w:color w:val="auto"/>
                <w:sz w:val="21"/>
                <w:szCs w:val="21"/>
                <w:highlight w:val="none"/>
                <w:lang w:eastAsia="zh-CN"/>
              </w:rPr>
              <w:t xml:space="preserve">。</w:t>
            </w:r>
            <w:r/>
          </w:p>
          <w:p>
            <w:pPr>
              <w:pStyle w:val="1051"/>
              <w:numPr>
                <w:ilvl w:val="0"/>
                <w:numId w:val="0"/>
              </w:numPr>
              <w:pageBreakBefore w:val="0"/>
              <w:spacing w:line="360" w:lineRule="auto"/>
              <w:rPr>
                <w:rFonts w:hint="eastAsia" w:cs="宋体"/>
                <w:color w:val="auto"/>
                <w:sz w:val="21"/>
                <w:szCs w:val="21"/>
                <w:highlight w:val="none"/>
                <w:lang w:val="en-US" w:eastAsia="zh-CN"/>
              </w:rPr>
            </w:pP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仿宋"/>
                <w:b/>
                <w:bCs w:val="0"/>
                <w:color w:val="auto"/>
                <w:sz w:val="21"/>
                <w:szCs w:val="21"/>
                <w:highlight w:val="none"/>
                <w:lang w:eastAsia="zh-CN"/>
              </w:rPr>
              <w:t xml:space="preserve">提供相关证明材料及供应商为其缴纳的近</w:t>
            </w:r>
            <w:r>
              <w:rPr>
                <w:rFonts w:hint="eastAsia" w:cs="仿宋"/>
                <w:b/>
                <w:bCs w:val="0"/>
                <w:color w:val="auto"/>
                <w:sz w:val="21"/>
                <w:szCs w:val="21"/>
                <w:highlight w:val="none"/>
                <w:lang w:val="en-US" w:eastAsia="zh-CN"/>
              </w:rPr>
              <w:t xml:space="preserve">一年</w:t>
            </w:r>
            <w:r>
              <w:rPr>
                <w:rFonts w:hint="eastAsia" w:ascii="Times New Roman" w:hAnsi="Times New Roman" w:eastAsia="宋体" w:cs="仿宋"/>
                <w:b/>
                <w:bCs w:val="0"/>
                <w:color w:val="auto"/>
                <w:sz w:val="21"/>
                <w:szCs w:val="21"/>
                <w:highlight w:val="none"/>
                <w:lang w:val="en-US" w:eastAsia="zh-CN"/>
              </w:rPr>
              <w:t xml:space="preserve">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p>
            <w:pPr>
              <w:numPr>
                <w:ilvl w:val="0"/>
                <w:numId w:val="0"/>
              </w:numPr>
              <w:jc w:val="left"/>
              <w:keepLines w:val="0"/>
              <w:keepNext w:val="0"/>
              <w:pageBreakBefore w:val="0"/>
              <w:spacing w:line="360" w:lineRule="auto"/>
              <w:widowControl w:val="off"/>
              <w:rPr>
                <w:rFonts w:hint="eastAsia" w:cs="仿宋"/>
                <w:b/>
                <w:bCs w:val="0"/>
                <w:color w:val="auto"/>
                <w:sz w:val="21"/>
                <w:szCs w:val="21"/>
                <w:highlight w:val="none"/>
                <w:lang w:val="en-US" w:eastAsia="zh-CN"/>
              </w:rPr>
            </w:pPr>
            <w:r>
              <w:rPr>
                <w:rFonts w:hint="eastAsia" w:cs="仿宋"/>
                <w:b/>
                <w:bCs w:val="0"/>
                <w:color w:val="auto"/>
                <w:sz w:val="21"/>
                <w:szCs w:val="21"/>
                <w:highlight w:val="none"/>
                <w:lang w:val="en-US" w:eastAsia="zh-CN"/>
              </w:rPr>
              <w:t xml:space="preserve">2、</w:t>
            </w:r>
            <w:r>
              <w:rPr>
                <w:rFonts w:hint="eastAsia" w:ascii="Times New Roman" w:hAnsi="Times New Roman" w:eastAsia="宋体" w:cs="宋体"/>
                <w:b/>
                <w:bCs w:val="0"/>
                <w:color w:val="auto"/>
                <w:sz w:val="21"/>
                <w:szCs w:val="21"/>
                <w:highlight w:val="none"/>
                <w:lang w:val="en-US" w:eastAsia="zh-CN" w:bidi="ar-SA"/>
              </w:rPr>
              <w:t xml:space="preserve">项目组其他人员（</w:t>
            </w:r>
            <w:r>
              <w:rPr>
                <w:rFonts w:hint="eastAsia" w:cs="宋体"/>
                <w:b/>
                <w:bCs w:val="0"/>
                <w:color w:val="auto"/>
                <w:sz w:val="21"/>
                <w:szCs w:val="21"/>
                <w:highlight w:val="none"/>
                <w:lang w:val="en-US" w:eastAsia="zh-CN" w:bidi="ar-SA"/>
              </w:rPr>
              <w:t xml:space="preserve">安保</w:t>
            </w:r>
            <w:r>
              <w:rPr>
                <w:rFonts w:hint="eastAsia" w:ascii="Times New Roman" w:hAnsi="Times New Roman" w:eastAsia="宋体" w:cs="宋体"/>
                <w:b/>
                <w:bCs w:val="0"/>
                <w:color w:val="auto"/>
                <w:sz w:val="21"/>
                <w:szCs w:val="21"/>
                <w:highlight w:val="none"/>
                <w:lang w:val="en-US" w:eastAsia="zh-CN" w:bidi="ar-SA"/>
              </w:rPr>
              <w:t xml:space="preserve">主管除外）</w:t>
            </w:r>
            <w:r>
              <w:rPr>
                <w:rFonts w:hint="eastAsia" w:cs="宋体"/>
                <w:b/>
                <w:bCs w:val="0"/>
                <w:color w:val="auto"/>
                <w:sz w:val="21"/>
                <w:szCs w:val="21"/>
                <w:highlight w:val="none"/>
                <w:lang w:val="en-US" w:eastAsia="zh-CN" w:bidi="ar-SA"/>
              </w:rPr>
              <w:t xml:space="preserve">（满分14分，同一人员有多证的，仅计取一次）</w:t>
            </w:r>
            <w:r>
              <w:rPr>
                <w:rFonts w:hint="eastAsia" w:ascii="Times New Roman" w:hAnsi="Times New Roman" w:eastAsia="宋体" w:cs="宋体"/>
                <w:b/>
                <w:bCs w:val="0"/>
                <w:color w:val="auto"/>
                <w:sz w:val="21"/>
                <w:szCs w:val="21"/>
                <w:highlight w:val="none"/>
                <w:lang w:val="en-US" w:eastAsia="zh-CN" w:bidi="ar-SA"/>
              </w:rPr>
              <w:t xml:space="preserve">：</w:t>
            </w:r>
            <w:r/>
          </w:p>
          <w:p>
            <w:pPr>
              <w:numPr>
                <w:ilvl w:val="0"/>
                <w:numId w:val="0"/>
              </w:numPr>
              <w:jc w:val="left"/>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①具有退伍军人证书，每有1人得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b/>
                <w:bCs/>
                <w:color w:val="auto"/>
                <w:highlight w:val="none"/>
                <w:lang w:val="en-US" w:eastAsia="zh-CN"/>
              </w:rPr>
              <w:t xml:space="preserve">满分</w:t>
            </w:r>
            <w:r>
              <w:rPr>
                <w:rFonts w:hint="eastAsia" w:cs="Times New Roman"/>
                <w:b/>
                <w:bCs/>
                <w:color w:val="auto"/>
                <w:highlight w:val="none"/>
                <w:lang w:val="en-US" w:eastAsia="zh-CN"/>
              </w:rPr>
              <w:t xml:space="preserve">5</w:t>
            </w:r>
            <w:r>
              <w:rPr>
                <w:rFonts w:hint="eastAsia" w:ascii="Times New Roman" w:hAnsi="Times New Roman" w:eastAsia="宋体" w:cs="Times New Roman"/>
                <w:b/>
                <w:bCs/>
                <w:color w:val="auto"/>
                <w:highlight w:val="none"/>
                <w:lang w:val="en-US" w:eastAsia="zh-CN"/>
              </w:rPr>
              <w:t xml:space="preserve">分</w:t>
            </w:r>
            <w:r>
              <w:rPr>
                <w:rFonts w:hint="eastAsia" w:ascii="Times New Roman" w:hAnsi="Times New Roman" w:eastAsia="宋体" w:cs="Times New Roman"/>
                <w:color w:val="auto"/>
                <w:highlight w:val="none"/>
              </w:rPr>
              <w:t xml:space="preserve">。</w:t>
            </w:r>
            <w:r/>
          </w:p>
          <w:p>
            <w:pPr>
              <w:numPr>
                <w:ilvl w:val="0"/>
                <w:numId w:val="0"/>
              </w:numPr>
              <w:jc w:val="left"/>
              <w:keepLines w:val="0"/>
              <w:keepNext w:val="0"/>
              <w:pageBreakBefore w:val="0"/>
              <w:spacing w:line="360" w:lineRule="auto"/>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②</w:t>
            </w:r>
            <w:r>
              <w:rPr>
                <w:rFonts w:hint="eastAsia" w:cs="宋体"/>
                <w:strike w:val="0"/>
                <w:color w:val="auto"/>
                <w:sz w:val="21"/>
                <w:szCs w:val="21"/>
                <w:highlight w:val="none"/>
                <w:lang w:val="en-US" w:eastAsia="zh-CN"/>
              </w:rPr>
              <w:t xml:space="preserve">具有</w:t>
            </w:r>
            <w:r>
              <w:rPr>
                <w:rFonts w:hint="eastAsia" w:ascii="Times New Roman" w:hAnsi="Times New Roman" w:eastAsia="宋体" w:cs="宋体"/>
                <w:strike w:val="0"/>
                <w:color w:val="auto"/>
                <w:sz w:val="21"/>
                <w:szCs w:val="21"/>
                <w:highlight w:val="none"/>
                <w:lang w:eastAsia="zh-CN"/>
              </w:rPr>
              <w:t xml:space="preserve">三级</w:t>
            </w:r>
            <w:r>
              <w:rPr>
                <w:rFonts w:hint="eastAsia" w:ascii="Times New Roman" w:hAnsi="Times New Roman" w:eastAsia="宋体" w:cs="仿宋"/>
                <w:bCs/>
                <w:strike w:val="0"/>
                <w:color w:val="auto"/>
                <w:sz w:val="21"/>
                <w:szCs w:val="21"/>
                <w:highlight w:val="none"/>
                <w:lang w:eastAsia="zh-CN"/>
              </w:rPr>
              <w:t xml:space="preserve">（</w:t>
            </w:r>
            <w:r>
              <w:rPr>
                <w:rFonts w:hint="eastAsia" w:ascii="Times New Roman" w:hAnsi="Times New Roman" w:eastAsia="宋体" w:cs="仿宋"/>
                <w:bCs/>
                <w:strike w:val="0"/>
                <w:color w:val="auto"/>
                <w:sz w:val="21"/>
                <w:szCs w:val="21"/>
                <w:highlight w:val="none"/>
                <w:lang w:val="en-US" w:eastAsia="zh-CN"/>
              </w:rPr>
              <w:t xml:space="preserve">高级</w:t>
            </w:r>
            <w:r>
              <w:rPr>
                <w:rFonts w:hint="eastAsia" w:ascii="Times New Roman" w:hAnsi="Times New Roman" w:eastAsia="宋体" w:cs="仿宋"/>
                <w:bCs/>
                <w:strike w:val="0"/>
                <w:color w:val="auto"/>
                <w:sz w:val="21"/>
                <w:szCs w:val="21"/>
                <w:highlight w:val="none"/>
                <w:lang w:eastAsia="zh-CN"/>
              </w:rPr>
              <w:t xml:space="preserve">）</w:t>
            </w:r>
            <w:r>
              <w:rPr>
                <w:rFonts w:hint="eastAsia" w:cs="宋体"/>
                <w:strike w:val="0"/>
                <w:color w:val="auto"/>
                <w:sz w:val="21"/>
                <w:szCs w:val="21"/>
                <w:highlight w:val="none"/>
                <w:lang w:val="en-US" w:eastAsia="zh-CN"/>
              </w:rPr>
              <w:t xml:space="preserve">及</w:t>
            </w:r>
            <w:r>
              <w:rPr>
                <w:rFonts w:hint="eastAsia" w:ascii="Times New Roman" w:hAnsi="Times New Roman" w:eastAsia="宋体" w:cs="宋体"/>
                <w:strike w:val="0"/>
                <w:color w:val="auto"/>
                <w:sz w:val="21"/>
                <w:szCs w:val="21"/>
                <w:highlight w:val="none"/>
                <w:lang w:eastAsia="zh-CN"/>
              </w:rPr>
              <w:t xml:space="preserve">以上保安员</w:t>
            </w:r>
            <w:r>
              <w:rPr>
                <w:rFonts w:hint="eastAsia" w:cs="宋体"/>
                <w:strike w:val="0"/>
                <w:color w:val="auto"/>
                <w:sz w:val="21"/>
                <w:szCs w:val="21"/>
                <w:highlight w:val="none"/>
                <w:lang w:val="en-US" w:eastAsia="zh-CN"/>
              </w:rPr>
              <w:t xml:space="preserve">证书的，</w:t>
            </w:r>
            <w:r>
              <w:rPr>
                <w:rFonts w:hint="eastAsia" w:ascii="Times New Roman" w:hAnsi="Times New Roman" w:eastAsia="宋体" w:cs="Times New Roman"/>
                <w:color w:val="auto"/>
                <w:highlight w:val="none"/>
                <w:lang w:val="en-US" w:eastAsia="zh-CN"/>
              </w:rPr>
              <w:t xml:space="preserve">每有1人得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b/>
                <w:bCs/>
                <w:color w:val="auto"/>
                <w:highlight w:val="none"/>
                <w:lang w:val="en-US" w:eastAsia="zh-CN"/>
              </w:rPr>
              <w:t xml:space="preserve">满分</w:t>
            </w:r>
            <w:r>
              <w:rPr>
                <w:rFonts w:hint="eastAsia" w:cs="Times New Roman"/>
                <w:b/>
                <w:bCs/>
                <w:color w:val="auto"/>
                <w:highlight w:val="none"/>
                <w:lang w:val="en-US" w:eastAsia="zh-CN"/>
              </w:rPr>
              <w:t xml:space="preserve">5</w:t>
            </w:r>
            <w:r>
              <w:rPr>
                <w:rFonts w:hint="eastAsia" w:ascii="Times New Roman" w:hAnsi="Times New Roman" w:eastAsia="宋体" w:cs="Times New Roman"/>
                <w:b/>
                <w:bCs/>
                <w:color w:val="auto"/>
                <w:highlight w:val="none"/>
                <w:lang w:val="en-US" w:eastAsia="zh-CN"/>
              </w:rPr>
              <w:t xml:space="preserve">分</w:t>
            </w:r>
            <w:r/>
          </w:p>
          <w:p>
            <w:pPr>
              <w:numPr>
                <w:ilvl w:val="0"/>
                <w:numId w:val="0"/>
              </w:numPr>
              <w:jc w:val="left"/>
              <w:keepLines w:val="0"/>
              <w:keepNext w:val="0"/>
              <w:pageBreakBefore w:val="0"/>
              <w:spacing w:line="360" w:lineRule="auto"/>
              <w:widowControl w:val="off"/>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 xml:space="preserve">③</w:t>
            </w:r>
            <w:r>
              <w:rPr>
                <w:rFonts w:hint="eastAsia" w:cs="Times New Roman"/>
                <w:color w:val="auto"/>
                <w:highlight w:val="none"/>
                <w:lang w:val="en-US" w:eastAsia="zh-CN"/>
              </w:rPr>
              <w:t xml:space="preserve">除</w:t>
            </w:r>
            <w:r>
              <w:rPr>
                <w:rFonts w:hint="eastAsia" w:ascii="Times New Roman" w:hAnsi="Times New Roman" w:eastAsia="宋体" w:cs="Times New Roman"/>
                <w:color w:val="auto"/>
                <w:highlight w:val="none"/>
              </w:rPr>
              <w:t xml:space="preserve">监控消控技术专员</w:t>
            </w:r>
            <w:r>
              <w:rPr>
                <w:rFonts w:hint="eastAsia" w:cs="Times New Roman"/>
                <w:color w:val="auto"/>
                <w:highlight w:val="none"/>
                <w:lang w:val="en-US" w:eastAsia="zh-CN"/>
              </w:rPr>
              <w:t xml:space="preserve">外</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具有</w:t>
            </w:r>
            <w:r>
              <w:rPr>
                <w:rFonts w:hint="eastAsia" w:cs="Times New Roman"/>
                <w:color w:val="auto"/>
                <w:highlight w:val="none"/>
                <w:lang w:val="en-US" w:eastAsia="zh-CN"/>
              </w:rPr>
              <w:t xml:space="preserve">中级（四级）及以上</w:t>
            </w:r>
            <w:r>
              <w:rPr>
                <w:rFonts w:hint="eastAsia" w:ascii="Times New Roman" w:hAnsi="Times New Roman" w:eastAsia="宋体" w:cs="Times New Roman"/>
                <w:color w:val="auto"/>
                <w:highlight w:val="none"/>
              </w:rPr>
              <w:t xml:space="preserve">消防设施操作员证</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或</w:t>
            </w:r>
            <w:r>
              <w:rPr>
                <w:rFonts w:hint="eastAsia" w:ascii="Times New Roman" w:hAnsi="Times New Roman" w:eastAsia="宋体" w:cs="Times New Roman"/>
                <w:color w:val="auto"/>
                <w:highlight w:val="none"/>
              </w:rPr>
              <w:t xml:space="preserve">建（构）筑物消防员证</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证书</w:t>
            </w:r>
            <w:r>
              <w:rPr>
                <w:rFonts w:hint="eastAsia" w:ascii="Times New Roman" w:hAnsi="Times New Roman" w:eastAsia="宋体" w:cs="Times New Roman"/>
                <w:color w:val="auto"/>
                <w:highlight w:val="none"/>
                <w:lang w:eastAsia="zh-CN"/>
              </w:rPr>
              <w:t xml:space="preserve">的</w:t>
            </w:r>
            <w:r>
              <w:rPr>
                <w:rFonts w:hint="eastAsia" w:ascii="Times New Roman" w:hAnsi="Times New Roman" w:eastAsia="宋体" w:cs="Times New Roman"/>
                <w:color w:val="auto"/>
                <w:highlight w:val="none"/>
              </w:rPr>
              <w:t xml:space="preserve">，每</w:t>
            </w:r>
            <w:r>
              <w:rPr>
                <w:rFonts w:hint="eastAsia" w:cs="Times New Roman"/>
                <w:color w:val="auto"/>
                <w:highlight w:val="none"/>
                <w:lang w:val="en-US" w:eastAsia="zh-CN"/>
              </w:rPr>
              <w:t xml:space="preserve">有</w:t>
            </w: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人得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b/>
                <w:bCs/>
                <w:color w:val="auto"/>
                <w:highlight w:val="none"/>
              </w:rPr>
              <w:t xml:space="preserve">满分</w:t>
            </w:r>
            <w:r>
              <w:rPr>
                <w:rFonts w:hint="eastAsia" w:cs="Times New Roman"/>
                <w:b/>
                <w:bCs/>
                <w:color w:val="auto"/>
                <w:highlight w:val="none"/>
                <w:lang w:val="en-US" w:eastAsia="zh-CN"/>
              </w:rPr>
              <w:t xml:space="preserve">4</w:t>
            </w:r>
            <w:r>
              <w:rPr>
                <w:rFonts w:hint="eastAsia" w:ascii="Times New Roman" w:hAnsi="Times New Roman" w:eastAsia="宋体" w:cs="Times New Roman"/>
                <w:b/>
                <w:bCs/>
                <w:color w:val="auto"/>
                <w:highlight w:val="none"/>
              </w:rPr>
              <w:t xml:space="preserve">分</w:t>
            </w:r>
            <w:r>
              <w:rPr>
                <w:rFonts w:hint="eastAsia" w:ascii="Times New Roman" w:hAnsi="Times New Roman" w:eastAsia="宋体" w:cs="Times New Roman"/>
                <w:color w:val="auto"/>
                <w:highlight w:val="none"/>
                <w:lang w:eastAsia="zh-CN"/>
              </w:rPr>
              <w:t xml:space="preserve">。</w:t>
            </w:r>
            <w:r/>
          </w:p>
          <w:p>
            <w:pPr>
              <w:pStyle w:val="1051"/>
              <w:numPr>
                <w:ilvl w:val="0"/>
                <w:numId w:val="0"/>
              </w:num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仿宋"/>
                <w:b/>
                <w:bCs w:val="0"/>
                <w:color w:val="auto"/>
                <w:sz w:val="21"/>
                <w:szCs w:val="21"/>
                <w:highlight w:val="none"/>
                <w:lang w:eastAsia="zh-CN"/>
              </w:rPr>
              <w:t xml:space="preserve">提供相关证明材料及供应商为其缴纳的近</w:t>
            </w:r>
            <w:r>
              <w:rPr>
                <w:rFonts w:hint="eastAsia" w:cs="仿宋"/>
                <w:b/>
                <w:bCs w:val="0"/>
                <w:color w:val="auto"/>
                <w:sz w:val="21"/>
                <w:szCs w:val="21"/>
                <w:highlight w:val="none"/>
                <w:lang w:val="en-US" w:eastAsia="zh-CN"/>
              </w:rPr>
              <w:t xml:space="preserve">一年</w:t>
            </w:r>
            <w:r>
              <w:rPr>
                <w:rFonts w:hint="eastAsia" w:ascii="Times New Roman" w:hAnsi="Times New Roman" w:eastAsia="宋体" w:cs="仿宋"/>
                <w:b/>
                <w:bCs w:val="0"/>
                <w:color w:val="auto"/>
                <w:sz w:val="21"/>
                <w:szCs w:val="21"/>
                <w:highlight w:val="none"/>
                <w:lang w:val="en-US" w:eastAsia="zh-CN"/>
              </w:rPr>
              <w:t xml:space="preserve">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r>
        <w:trPr/>
        <w:tc>
          <w:tcPr>
            <w:tcMar>
              <w:left w:w="108" w:type="dxa"/>
              <w:top w:w="0" w:type="dxa"/>
              <w:right w:w="108" w:type="dxa"/>
              <w:bottom w:w="0" w:type="dxa"/>
            </w:tcMar>
            <w:tcW w:w="1276" w:type="dxa"/>
            <w:vAlign w:val="center"/>
            <w:textDirection w:val="lrTb"/>
            <w:noWrap/>
          </w:tcPr>
          <w:p>
            <w:pPr>
              <w:ind w:left="0" w:right="0" w:firstLine="0"/>
              <w:jc w:val="center"/>
              <w:keepLines w:val="0"/>
              <w:keepNext w:val="0"/>
              <w:pageBreakBefore w:val="0"/>
              <w:spacing w:line="360" w:lineRule="auto"/>
              <w:widowControl/>
              <w:rPr>
                <w:rFonts w:hint="eastAsia"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企业业绩</w:t>
            </w:r>
            <w:r/>
          </w:p>
          <w:p>
            <w:pPr>
              <w:ind w:left="0" w:right="0" w:firstLine="0"/>
              <w:jc w:val="center"/>
              <w:keepLines w:val="0"/>
              <w:keepNext w:val="0"/>
              <w:pageBreakBefore w:val="0"/>
              <w:spacing w:line="360" w:lineRule="auto"/>
              <w:widowControl/>
              <w:rPr>
                <w:rFonts w:hint="eastAsia"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lang w:val="en-US" w:eastAsia="zh-CN"/>
              </w:rPr>
              <w:t xml:space="preserve">（10分）</w:t>
            </w:r>
            <w:r/>
          </w:p>
        </w:tc>
        <w:tc>
          <w:tcPr>
            <w:gridSpan w:val="2"/>
            <w:tcMar>
              <w:left w:w="108" w:type="dxa"/>
              <w:top w:w="0" w:type="dxa"/>
              <w:right w:w="108" w:type="dxa"/>
              <w:bottom w:w="0" w:type="dxa"/>
            </w:tcMar>
            <w:tcW w:w="7409" w:type="dxa"/>
            <w:vAlign w:val="center"/>
            <w:textDirection w:val="lrTb"/>
            <w:noWrap/>
          </w:tcPr>
          <w:p>
            <w:pPr>
              <w:pStyle w:val="1051"/>
              <w:numPr>
                <w:ilvl w:val="0"/>
                <w:numId w:val="0"/>
              </w:numPr>
              <w:pageBreakBefore w:val="0"/>
              <w:spacing w:line="360" w:lineRule="auto"/>
              <w:rPr>
                <w:rFonts w:hint="eastAsia" w:ascii="Times New Roman" w:hAnsi="Times New Roman" w:eastAsia="宋体" w:cs="宋体"/>
                <w:b/>
                <w:color w:val="auto"/>
                <w:sz w:val="21"/>
                <w:szCs w:val="21"/>
                <w:highlight w:val="none"/>
                <w:lang w:eastAsia="zh-CN"/>
              </w:rPr>
            </w:pPr>
            <w:r>
              <w:rPr>
                <w:rFonts w:ascii="Times New Roman" w:hAnsi="Times New Roman" w:eastAsia="宋体" w:cs="宋体"/>
                <w:color w:val="auto"/>
                <w:sz w:val="21"/>
                <w:szCs w:val="21"/>
                <w:highlight w:val="none"/>
              </w:rPr>
              <w:t xml:space="preserve">供应商自20</w:t>
            </w:r>
            <w:r>
              <w:rPr>
                <w:rFonts w:hint="eastAsia" w:ascii="Times New Roman" w:hAnsi="Times New Roman"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年1月1日</w:t>
            </w:r>
            <w:r>
              <w:rPr>
                <w:rFonts w:ascii="Times New Roman" w:hAnsi="Times New Roman" w:eastAsia="宋体" w:cs="宋体"/>
                <w:b/>
                <w:bCs/>
                <w:color w:val="auto"/>
                <w:sz w:val="21"/>
                <w:szCs w:val="21"/>
                <w:highlight w:val="none"/>
              </w:rPr>
              <w:t xml:space="preserve">（以合同签订时间为准）</w:t>
            </w:r>
            <w:r>
              <w:rPr>
                <w:rFonts w:ascii="Times New Roman" w:hAnsi="Times New Roman" w:eastAsia="宋体" w:cs="宋体"/>
                <w:color w:val="auto"/>
                <w:sz w:val="21"/>
                <w:szCs w:val="21"/>
                <w:highlight w:val="none"/>
              </w:rPr>
              <w:t xml:space="preserve">至今承担过类似业绩的，每有</w:t>
            </w:r>
            <w:r>
              <w:rPr>
                <w:rFonts w:hint="eastAsia"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个得</w:t>
            </w:r>
            <w:r>
              <w:rPr>
                <w:rFonts w:hint="eastAsia"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分，满分</w:t>
            </w:r>
            <w:r>
              <w:rPr>
                <w:rFonts w:hint="eastAsia"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bCs/>
                <w:color w:val="auto"/>
                <w:sz w:val="21"/>
                <w:szCs w:val="21"/>
                <w:highlight w:val="none"/>
              </w:rPr>
              <w:t xml:space="preserve">同一项目不同年限的不累计</w:t>
            </w:r>
            <w:r>
              <w:rPr>
                <w:rFonts w:ascii="Times New Roman" w:hAnsi="Times New Roman" w:eastAsia="宋体" w:cs="宋体"/>
                <w:b/>
                <w:color w:val="auto"/>
                <w:sz w:val="21"/>
                <w:szCs w:val="21"/>
                <w:highlight w:val="none"/>
              </w:rPr>
              <w:t xml:space="preserve">，分包、转包的业绩不</w:t>
            </w:r>
            <w:r>
              <w:rPr>
                <w:rFonts w:ascii="Times New Roman" w:hAnsi="Times New Roman" w:eastAsia="宋体" w:cs="宋体"/>
                <w:b/>
                <w:bCs w:val="0"/>
                <w:color w:val="auto"/>
                <w:sz w:val="21"/>
                <w:szCs w:val="21"/>
                <w:highlight w:val="none"/>
              </w:rPr>
              <w:t xml:space="preserve">计分，</w:t>
            </w:r>
            <w:r>
              <w:rPr>
                <w:rFonts w:hint="eastAsia" w:ascii="Times New Roman" w:hAnsi="Times New Roman" w:eastAsia="宋体" w:cs="宋体"/>
                <w:b/>
                <w:bCs w:val="0"/>
                <w:color w:val="auto"/>
                <w:sz w:val="21"/>
                <w:szCs w:val="21"/>
                <w:highlight w:val="none"/>
                <w:lang w:val="en-US" w:eastAsia="zh-CN"/>
              </w:rPr>
              <w:t xml:space="preserve">同时提供</w:t>
            </w:r>
            <w:r>
              <w:rPr>
                <w:rFonts w:ascii="Times New Roman" w:hAnsi="Times New Roman" w:eastAsia="宋体" w:cs="宋体"/>
                <w:b/>
                <w:bCs w:val="0"/>
                <w:color w:val="auto"/>
                <w:sz w:val="21"/>
                <w:szCs w:val="21"/>
                <w:highlight w:val="none"/>
              </w:rPr>
              <w:t xml:space="preserve">合同</w:t>
            </w:r>
            <w:r>
              <w:rPr>
                <w:rFonts w:hint="eastAsia" w:ascii="Times New Roman" w:hAnsi="Times New Roman" w:eastAsia="宋体" w:cs="宋体"/>
                <w:b/>
                <w:bCs w:val="0"/>
                <w:color w:val="auto"/>
                <w:sz w:val="21"/>
                <w:szCs w:val="21"/>
                <w:highlight w:val="none"/>
                <w:lang w:val="en-US" w:eastAsia="zh-CN"/>
              </w:rPr>
              <w:t xml:space="preserve">和中标（或成交）通知书</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r>
        <w:trPr/>
        <w:tc>
          <w:tcPr>
            <w:tcMar>
              <w:left w:w="108" w:type="dxa"/>
              <w:top w:w="0" w:type="dxa"/>
              <w:right w:w="108" w:type="dxa"/>
              <w:bottom w:w="0" w:type="dxa"/>
            </w:tcMar>
            <w:tcW w:w="1276"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企业</w:t>
            </w:r>
            <w:r>
              <w:rPr>
                <w:rFonts w:hint="eastAsia" w:ascii="Times New Roman" w:hAnsi="Times New Roman" w:eastAsia="宋体" w:cs="宋体"/>
                <w:color w:val="auto"/>
                <w:sz w:val="21"/>
                <w:szCs w:val="21"/>
                <w:highlight w:val="none"/>
              </w:rPr>
              <w:t xml:space="preserve">荣誉或表彰</w:t>
            </w:r>
            <w:r/>
          </w:p>
          <w:p>
            <w:pPr>
              <w:ind w:left="0" w:right="0" w:firstLine="0"/>
              <w:jc w:val="center"/>
              <w:keepLines w:val="0"/>
              <w:keepNext w:val="0"/>
              <w:pageBreakBefore w:val="0"/>
              <w:spacing w:line="360" w:lineRule="auto"/>
              <w:widowControl/>
              <w:rPr>
                <w:rFonts w:hint="eastAsia" w:ascii="Times New Roman" w:hAnsi="Times New Roman" w:eastAsia="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分）</w:t>
            </w:r>
            <w:r/>
          </w:p>
        </w:tc>
        <w:tc>
          <w:tcPr>
            <w:gridSpan w:val="2"/>
            <w:tcMar>
              <w:left w:w="108" w:type="dxa"/>
              <w:top w:w="0" w:type="dxa"/>
              <w:right w:w="108" w:type="dxa"/>
              <w:bottom w:w="0" w:type="dxa"/>
            </w:tcMar>
            <w:tcW w:w="7409" w:type="dxa"/>
            <w:vAlign w:val="center"/>
            <w:textDirection w:val="lrTb"/>
            <w:noWrap/>
          </w:tcPr>
          <w:p>
            <w:pPr>
              <w:numPr>
                <w:ilvl w:val="0"/>
                <w:numId w:val="0"/>
              </w:numPr>
              <w:ind w:right="0"/>
              <w:jc w:val="both"/>
              <w:keepLines w:val="0"/>
              <w:keepNext w:val="0"/>
              <w:pageBreakBefore w:val="0"/>
              <w:spacing w:line="360" w:lineRule="auto"/>
              <w:widowControl/>
              <w:rPr>
                <w:rFonts w:hint="eastAsia"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供应商</w:t>
            </w:r>
            <w:r>
              <w:rPr>
                <w:rFonts w:hint="eastAsia" w:ascii="Times New Roman" w:hAnsi="Times New Roman" w:eastAsia="宋体" w:cs="宋体"/>
                <w:color w:val="auto"/>
                <w:sz w:val="21"/>
                <w:szCs w:val="21"/>
                <w:highlight w:val="none"/>
              </w:rPr>
              <w:t xml:space="preserve">202</w:t>
            </w:r>
            <w:r>
              <w:rPr>
                <w:rFonts w:hint="eastAsia"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年1月1日（以证书或文件颁发时间为准）以来获得地市级</w:t>
            </w:r>
            <w:r>
              <w:rPr>
                <w:rFonts w:hint="eastAsia" w:ascii="Times New Roman" w:hAnsi="Times New Roman" w:eastAsia="宋体" w:cs="宋体"/>
                <w:color w:val="auto"/>
                <w:sz w:val="21"/>
                <w:szCs w:val="21"/>
                <w:highlight w:val="none"/>
                <w:lang w:val="en-US" w:eastAsia="zh-CN"/>
              </w:rPr>
              <w:t xml:space="preserve">及以上</w:t>
            </w:r>
            <w:r>
              <w:rPr>
                <w:rFonts w:hint="eastAsia" w:ascii="Times New Roman" w:hAnsi="Times New Roman" w:eastAsia="宋体" w:cs="宋体"/>
                <w:color w:val="auto"/>
                <w:sz w:val="21"/>
                <w:szCs w:val="21"/>
                <w:highlight w:val="none"/>
              </w:rPr>
              <w:t xml:space="preserve">行政主管部门颁发的企业荣誉或表彰，</w:t>
            </w:r>
            <w:r>
              <w:rPr>
                <w:rFonts w:hint="eastAsia" w:cs="宋体"/>
                <w:color w:val="auto"/>
                <w:sz w:val="21"/>
                <w:szCs w:val="21"/>
                <w:highlight w:val="none"/>
                <w:lang w:val="en-US" w:eastAsia="zh-CN"/>
              </w:rPr>
              <w:t xml:space="preserve">有1个</w:t>
            </w:r>
            <w:r>
              <w:rPr>
                <w:rFonts w:hint="eastAsia" w:ascii="Times New Roman" w:hAnsi="Times New Roman" w:eastAsia="宋体" w:cs="宋体"/>
                <w:color w:val="auto"/>
                <w:sz w:val="21"/>
                <w:szCs w:val="21"/>
                <w:highlight w:val="none"/>
              </w:rPr>
              <w:t xml:space="preserve">得</w:t>
            </w:r>
            <w:r>
              <w:rPr>
                <w:rFonts w:hint="eastAsia"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w:t>
            </w:r>
            <w:r>
              <w:rPr>
                <w:rFonts w:hint="eastAsia" w:cs="宋体"/>
                <w:color w:val="auto"/>
                <w:sz w:val="21"/>
                <w:szCs w:val="21"/>
                <w:highlight w:val="none"/>
                <w:lang w:val="en-US" w:eastAsia="zh-CN"/>
              </w:rPr>
              <w:t xml:space="preserve">，满分3分。</w:t>
            </w:r>
            <w:r/>
          </w:p>
          <w:p>
            <w:pPr>
              <w:numPr>
                <w:ilvl w:val="0"/>
                <w:numId w:val="0"/>
              </w:numPr>
              <w:ind w:left="0" w:right="0" w:firstLine="0"/>
              <w:jc w:val="both"/>
              <w:keepLines w:val="0"/>
              <w:keepNext w:val="0"/>
              <w:pageBreakBefore w:val="0"/>
              <w:spacing w:line="360" w:lineRule="auto"/>
              <w:widowControl/>
              <w:rPr>
                <w:rFonts w:hint="eastAsia" w:ascii="Times New Roman" w:hAnsi="Times New Roman"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color w:val="auto"/>
                <w:sz w:val="21"/>
                <w:szCs w:val="21"/>
                <w:highlight w:val="none"/>
              </w:rPr>
              <w:t xml:space="preserve">（提供相关证明资料，原件扫描上传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hint="eastAsia" w:ascii="Times New Roman" w:hAnsi="Times New Roman" w:eastAsia="宋体" w:cs="宋体"/>
                <w:b/>
                <w:bCs/>
                <w:color w:val="auto"/>
                <w:sz w:val="21"/>
                <w:szCs w:val="21"/>
                <w:highlight w:val="none"/>
              </w:rPr>
              <w:t xml:space="preserve">）</w:t>
            </w:r>
            <w:r/>
          </w:p>
        </w:tc>
      </w:tr>
    </w:tbl>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注：1、所有证书或证明材料需清晰可见，否则由各投标人承担由于材料原因导致的不利后果。</w:t>
      </w:r>
      <w:r/>
    </w:p>
    <w:p>
      <w:pPr>
        <w:numPr>
          <w:ilvl w:val="0"/>
          <w:numId w:val="1"/>
        </w:num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严禁投标人在投标中提供虚假证明文件或虚假承诺，采购人有权在签订合同前核查拟派人员、相关配套设备设施和承诺履行情况，如发现存在虚假响应，采购人将依法追究因其虚假响应造成的损失及费用。</w:t>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jc w:val="both"/>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1043"/>
        <w:jc w:val="center"/>
        <w:keepLines/>
        <w:keepNext/>
        <w:pageBreakBefore w:val="0"/>
        <w:spacing w:before="200" w:after="200" w:line="360" w:lineRule="auto"/>
        <w:widowControl w:val="off"/>
        <w:rPr>
          <w:rFonts w:hint="eastAsia" w:ascii="宋体" w:hAnsi="宋体" w:eastAsia="宋体" w:cs="宋体"/>
          <w:color w:val="auto"/>
          <w:szCs w:val="36"/>
          <w:highlight w:val="none"/>
        </w:rPr>
        <w:outlineLvl w:val="0"/>
      </w:pPr>
      <w:r/>
      <w:bookmarkStart w:id="98" w:name="_Toc18087"/>
      <w:r>
        <w:rPr>
          <w:rFonts w:hint="eastAsia" w:ascii="宋体" w:hAnsi="宋体" w:eastAsia="宋体" w:cs="宋体"/>
          <w:color w:val="auto"/>
          <w:szCs w:val="36"/>
          <w:highlight w:val="none"/>
        </w:rPr>
        <w:t xml:space="preserve">第六章 投标文件格式</w:t>
      </w:r>
      <w:bookmarkEnd w:id="98"/>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ind w:firstLine="1084"/>
        <w:spacing w:line="360" w:lineRule="auto"/>
        <w:rPr>
          <w:rFonts w:hint="eastAsia" w:ascii="宋体" w:hAnsi="宋体" w:eastAsia="宋体" w:cs="Times New Roman"/>
          <w:b/>
          <w:color w:val="auto"/>
          <w:sz w:val="36"/>
          <w:highlight w:val="none"/>
        </w:rPr>
      </w:pPr>
      <w:r>
        <w:rPr>
          <w:rFonts w:hint="eastAsia" w:ascii="宋体" w:hAnsi="宋体" w:eastAsia="宋体" w:cs="Times New Roman"/>
          <w:b/>
          <w:color w:val="auto"/>
          <w:sz w:val="36"/>
          <w:highlight w:val="none"/>
        </w:rPr>
        <w:t xml:space="preserve">投标人名称： </w:t>
      </w:r>
      <w:r>
        <w:rPr>
          <w:rFonts w:hint="eastAsia" w:ascii="宋体" w:hAnsi="宋体"/>
          <w:b/>
          <w:color w:val="auto"/>
          <w:sz w:val="36"/>
          <w:highlight w:val="none"/>
          <w:u w:val="single"/>
        </w:rPr>
        <w:t xml:space="preserve">               </w:t>
      </w:r>
      <w:r>
        <w:rPr>
          <w:rFonts w:hint="eastAsia" w:ascii="宋体" w:hAnsi="宋体" w:eastAsia="宋体" w:cs="Times New Roman"/>
          <w:b/>
          <w:color w:val="auto"/>
          <w:sz w:val="36"/>
          <w:highlight w:val="none"/>
        </w:rPr>
        <w:t xml:space="preserve">              </w:t>
      </w:r>
      <w:r/>
    </w:p>
    <w:p>
      <w:pPr>
        <w:ind w:firstLine="1084"/>
        <w:spacing w:line="360" w:lineRule="auto"/>
        <w:rPr>
          <w:rFonts w:hint="eastAsia" w:ascii="宋体" w:hAnsi="宋体" w:eastAsia="宋体" w:cs="Times New Roman"/>
          <w:b/>
          <w:color w:val="auto"/>
          <w:sz w:val="36"/>
          <w:highlight w:val="none"/>
        </w:rPr>
      </w:pPr>
      <w:r>
        <w:rPr>
          <w:rFonts w:hint="eastAsia" w:ascii="宋体" w:hAnsi="宋体" w:eastAsia="宋体" w:cs="Times New Roman"/>
          <w:b/>
          <w:color w:val="auto"/>
          <w:sz w:val="36"/>
          <w:highlight w:val="none"/>
        </w:rPr>
        <w:t xml:space="preserve">日      期： </w:t>
      </w:r>
      <w:r>
        <w:rPr>
          <w:rFonts w:hint="eastAsia" w:ascii="宋体" w:hAnsi="宋体"/>
          <w:b/>
          <w:color w:val="auto"/>
          <w:sz w:val="36"/>
          <w:highlight w:val="none"/>
          <w:u w:val="single"/>
        </w:rPr>
        <w:t xml:space="preserve">               </w:t>
      </w:r>
      <w:r>
        <w:rPr>
          <w:rFonts w:hint="eastAsia" w:ascii="宋体" w:hAnsi="宋体" w:eastAsia="宋体" w:cs="Times New Roman"/>
          <w:b/>
          <w:color w:val="auto"/>
          <w:sz w:val="36"/>
          <w:highlight w:val="none"/>
        </w:rPr>
        <w:t xml:space="preserve">             </w:t>
      </w:r>
      <w:r/>
    </w:p>
    <w:p>
      <w:pPr>
        <w:ind w:firstLine="1084"/>
        <w:spacing w:line="360" w:lineRule="auto"/>
        <w:rPr>
          <w:rFonts w:hint="eastAsia" w:ascii="宋体" w:hAnsi="宋体"/>
          <w:b/>
          <w:bCs/>
          <w:color w:val="auto"/>
          <w:sz w:val="32"/>
          <w:szCs w:val="32"/>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八、其他（投标人认为有必要提供的声明和文件，如有自拟并自行添加）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numPr>
          <w:ilvl w:val="0"/>
          <w:numId w:val="2"/>
        </w:numPr>
        <w:ind w:firstLine="0"/>
        <w:jc w:val="center"/>
        <w:spacing w:line="360" w:lineRule="auto"/>
        <w:rPr>
          <w:rFonts w:hint="eastAsia" w:ascii="宋体" w:hAnsi="宋体"/>
          <w:b/>
          <w:color w:val="auto"/>
          <w:sz w:val="32"/>
          <w:szCs w:val="32"/>
          <w:highlight w:val="none"/>
        </w:rPr>
        <w:outlineLvl w:val="1"/>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资格审查响应对照表</w:t>
      </w:r>
      <w:r/>
    </w:p>
    <w:tbl>
      <w:tblPr>
        <w:tblStyle w:val="821"/>
        <w:tblW w:w="825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98"/>
        <w:gridCol w:w="1707"/>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9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0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446"/>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98"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07"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98"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上一年度的财务状况报告（成立不满一年无需提供）</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98"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98"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具备履行合同所必需的设备和专业技术能力的书面声明</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98"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W w:w="5898" w:type="dxa"/>
            <w:vAlign w:val="center"/>
            <w:textDirection w:val="lrTb"/>
            <w:noWrap w:val="false"/>
          </w:tcPr>
          <w:p>
            <w:pPr>
              <w:pStyle w:val="838"/>
              <w:ind w:left="0" w:right="0"/>
              <w:jc w:val="both"/>
              <w:keepLines w:val="0"/>
              <w:keepNext w:val="0"/>
              <w:spacing w:before="0" w:beforeAutospacing="0" w:after="0" w:afterAutospacing="0" w:line="360" w:lineRule="auto"/>
              <w:widowControl w:val="off"/>
              <w:rPr>
                <w:rFonts w:ascii="宋体" w:hAnsi="宋体"/>
                <w:iCs/>
                <w:color w:val="auto"/>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24"/>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w:t>
            </w:r>
            <w:r/>
          </w:p>
        </w:tc>
        <w:tc>
          <w:tcPr>
            <w:tcW w:w="5898"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strike w:val="0"/>
                <w:color w:val="auto"/>
                <w:szCs w:val="21"/>
                <w:highlight w:val="none"/>
                <w:lang w:eastAsia="zh-CN"/>
              </w:rPr>
            </w:pPr>
            <w:r>
              <w:rPr>
                <w:rFonts w:hint="eastAsia" w:ascii="宋体" w:hAnsi="宋体"/>
                <w:strike w:val="0"/>
                <w:color w:val="auto"/>
                <w:szCs w:val="21"/>
                <w:highlight w:val="none"/>
                <w:lang w:val="en-US" w:eastAsia="zh-CN"/>
              </w:rPr>
              <w:t xml:space="preserve">8</w:t>
            </w:r>
            <w:r/>
          </w:p>
        </w:tc>
        <w:tc>
          <w:tcPr>
            <w:tcW w:w="5898" w:type="dxa"/>
            <w:vAlign w:val="center"/>
            <w:textDirection w:val="lrTb"/>
            <w:noWrap w:val="false"/>
          </w:tcPr>
          <w:p>
            <w:pPr>
              <w:jc w:val="left"/>
              <w:spacing w:line="360" w:lineRule="auto"/>
              <w:rPr>
                <w:rFonts w:hint="eastAsia" w:ascii="宋体" w:hAnsi="宋体" w:cs="宋体"/>
                <w:strike w:val="0"/>
                <w:color w:val="auto"/>
                <w:szCs w:val="21"/>
                <w:highlight w:val="none"/>
              </w:rPr>
            </w:pPr>
            <w:r>
              <w:rPr>
                <w:rFonts w:hint="eastAsia" w:ascii="宋体" w:hAnsi="宋体"/>
                <w:iCs/>
                <w:color w:val="auto"/>
                <w:szCs w:val="21"/>
                <w:highlight w:val="none"/>
              </w:rPr>
              <w:t xml:space="preserve">投标函</w:t>
            </w:r>
            <w:r/>
          </w:p>
        </w:tc>
        <w:tc>
          <w:tcPr>
            <w:tcW w:w="1707" w:type="dxa"/>
            <w:vAlign w:val="center"/>
            <w:textDirection w:val="lrTb"/>
            <w:noWrap w:val="false"/>
          </w:tcPr>
          <w:p>
            <w:pPr>
              <w:spacing w:line="360" w:lineRule="auto"/>
              <w:rPr>
                <w:rFonts w:ascii="宋体" w:hAnsi="宋体"/>
                <w:strike/>
                <w:color w:val="auto"/>
                <w:szCs w:val="21"/>
                <w:highlight w:val="none"/>
              </w:rPr>
            </w:pPr>
            <w:r>
              <w:rPr>
                <w:rFonts w:ascii="宋体" w:hAnsi="宋体"/>
                <w:strike/>
                <w:color w:val="auto"/>
                <w:szCs w:val="21"/>
                <w:highlight w:val="none"/>
              </w:rPr>
            </w:r>
            <w:r/>
          </w:p>
        </w:tc>
      </w:tr>
      <w:tr>
        <w:trPr>
          <w:trHeight w:val="444"/>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326"/>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5898" w:type="dxa"/>
            <w:vAlign w:val="center"/>
            <w:textDirection w:val="lrTb"/>
            <w:noWrap w:val="false"/>
          </w:tcPr>
          <w:p>
            <w:pPr>
              <w:spacing w:line="360" w:lineRule="auto"/>
              <w:rPr>
                <w:color w:val="auto"/>
                <w:highlight w:val="none"/>
              </w:rPr>
            </w:pPr>
            <w:r>
              <w:rPr>
                <w:rFonts w:hint="eastAsia" w:ascii="宋体" w:hAnsi="宋体" w:cs="宋体"/>
                <w:color w:val="auto"/>
                <w:szCs w:val="21"/>
                <w:highlight w:val="none"/>
              </w:rPr>
              <w:t xml:space="preserve">根据《政府采购促进中小企业发展管理办法》规定，本项目专门面向中小企业采购。投标人须提供《中小企业声明函》，《中小企业声明函》不符合要求或未提供的，投标文件无效。</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98" w:type="dxa"/>
            <w:vAlign w:val="center"/>
            <w:textDirection w:val="lrTb"/>
            <w:noWrap w:val="false"/>
          </w:tcPr>
          <w:p>
            <w:pPr>
              <w:spacing w:line="360" w:lineRule="auto"/>
              <w:rPr>
                <w:rFonts w:hint="eastAsia" w:ascii="宋体" w:hAnsi="宋体" w:eastAsia="宋体"/>
                <w:iCs/>
                <w:color w:val="auto"/>
                <w:szCs w:val="21"/>
                <w:highlight w:val="none"/>
                <w:lang w:val="en-US" w:eastAsia="zh-CN"/>
              </w:rPr>
            </w:pPr>
            <w:r>
              <w:rPr>
                <w:rFonts w:hint="eastAsia" w:ascii="宋体" w:hAnsi="宋体" w:cs="宋体"/>
                <w:i w:val="0"/>
                <w:iCs w:val="0"/>
                <w:color w:val="auto"/>
                <w:spacing w:val="-6"/>
                <w:szCs w:val="21"/>
                <w:highlight w:val="none"/>
                <w:u w:val="none"/>
                <w:lang w:val="en-US" w:eastAsia="zh-CN"/>
              </w:rPr>
              <w:t xml:space="preserve">投标人具备公安部门颁发的有效的《保安服务许可证》</w:t>
            </w:r>
            <w:r>
              <w:rPr>
                <w:rFonts w:hint="eastAsia" w:ascii="宋体" w:hAnsi="宋体" w:cs="宋体"/>
                <w:b/>
                <w:bCs/>
                <w:i w:val="0"/>
                <w:iCs w:val="0"/>
                <w:color w:val="auto"/>
                <w:spacing w:val="-6"/>
                <w:szCs w:val="21"/>
                <w:highlight w:val="none"/>
                <w:u w:val="none"/>
                <w:lang w:val="en-US" w:eastAsia="zh-CN"/>
              </w:rPr>
              <w:t xml:space="preserve">（原件扫描上传）</w:t>
            </w:r>
            <w:r/>
          </w:p>
        </w:tc>
        <w:tc>
          <w:tcPr>
            <w:tcW w:w="170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before="156" w:after="156" w:line="360" w:lineRule="auto"/>
        <w:rPr>
          <w:rFonts w:hint="eastAsia"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w:t>
      </w:r>
      <w:r/>
    </w:p>
    <w:p>
      <w:pPr>
        <w:ind w:firstLine="492"/>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b/>
          <w:bCs/>
          <w:color w:val="auto"/>
          <w:highlight w:val="none"/>
        </w:rPr>
        <w:br w:type="page" w:clear="all"/>
      </w:r>
      <w:r>
        <w:rPr>
          <w:rFonts w:hint="eastAsia" w:ascii="宋体" w:hAnsi="宋体" w:cs="宋体"/>
          <w:b/>
          <w:bCs/>
          <w:color w:val="auto"/>
          <w:szCs w:val="21"/>
          <w:highlight w:val="none"/>
        </w:rPr>
        <w:t xml:space="preserve">供应商信用承诺书</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（注：法定代表人或负责人、主体名称发生变更的应当重新做出承诺。）</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承诺单位（签章）：           </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投标函格式</w:t>
      </w:r>
      <w:r/>
    </w:p>
    <w:p>
      <w:pPr>
        <w:pStyle w:val="1022"/>
        <w:ind w:firstLine="0"/>
        <w:spacing w:before="0" w:after="0"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江苏志诚工程咨询管理有限公司</w:t>
      </w:r>
      <w:r/>
    </w:p>
    <w:p>
      <w:pPr>
        <w:pStyle w:val="1022"/>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22"/>
        <w:ind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22"/>
        <w:ind w:left="0" w:firstLine="420"/>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22"/>
        <w:ind w:firstLine="478"/>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23"/>
        <w:ind w:firstLine="422"/>
        <w:jc w:val="center"/>
        <w:spacing w:after="312" w:line="360" w:lineRule="auto"/>
        <w:rPr>
          <w:rFonts w:hint="eastAsia" w:ascii="宋体" w:hAnsi="宋体" w:cs="宋体"/>
          <w:b/>
          <w:color w:val="auto"/>
          <w:sz w:val="21"/>
          <w:szCs w:val="21"/>
          <w:highlight w:val="none"/>
        </w:rPr>
      </w:pPr>
      <w:r>
        <w:rPr>
          <w:rFonts w:ascii="宋体" w:hAnsi="宋体"/>
          <w:b/>
          <w:bCs/>
          <w:color w:val="auto"/>
          <w:sz w:val="32"/>
          <w:szCs w:val="32"/>
          <w:highlight w:val="none"/>
        </w:rPr>
        <w:br w:type="page" w:clear="all"/>
      </w:r>
      <w:r>
        <w:rPr>
          <w:rFonts w:hint="eastAsia" w:ascii="宋体" w:hAnsi="宋体" w:cs="宋体"/>
          <w:b/>
          <w:color w:val="auto"/>
          <w:sz w:val="21"/>
          <w:szCs w:val="21"/>
          <w:highlight w:val="none"/>
        </w:rPr>
        <w:t xml:space="preserve">法人授权书</w:t>
      </w:r>
      <w:r/>
    </w:p>
    <w:p>
      <w:pPr>
        <w:pStyle w:val="102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（供应商名称）授权</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lang w:eastAsia="zh-CN"/>
        </w:rPr>
        <w:t xml:space="preserve">JSZC-321000-JSZC-G2026-0041号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扬州市</w:t>
      </w:r>
      <w:r>
        <w:rPr>
          <w:rFonts w:hint="eastAsia" w:ascii="宋体" w:hAnsi="宋体" w:cs="宋体"/>
          <w:color w:val="auto"/>
          <w:sz w:val="21"/>
          <w:szCs w:val="21"/>
          <w:highlight w:val="none"/>
          <w:lang w:eastAsia="zh-CN"/>
        </w:rPr>
        <w:t xml:space="preserve">江泽民故居安保服务</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2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日起生效，特此声明。</w:t>
      </w:r>
      <w:r/>
    </w:p>
    <w:p>
      <w:pPr>
        <w:pStyle w:val="102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p>
    <w:p>
      <w:pPr>
        <w:pStyle w:val="102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2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w:t>
      </w:r>
      <w:r/>
    </w:p>
    <w:p>
      <w:pPr>
        <w:pStyle w:val="102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2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pStyle w:val="1017"/>
        <w:ind w:left="0" w:right="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注：</w:t>
      </w:r>
      <w:r/>
    </w:p>
    <w:p>
      <w:pPr>
        <w:pStyle w:val="1017"/>
        <w:ind w:left="0" w:firstLine="420"/>
        <w:jc w:val="both"/>
        <w:keepLines w:val="0"/>
        <w:keepNext w:val="0"/>
        <w:spacing w:before="0" w:beforeAutospacing="0" w:after="0" w:afterAutospacing="0" w:line="360" w:lineRule="auto"/>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1、需同时提供法定代表人和被授权人身份证复印件，如法定代表人签署文件则无需出具授权书，仅需提供法定代表人身份证复印件</w:t>
      </w:r>
      <w:r>
        <w:rPr>
          <w:rFonts w:hint="eastAsia" w:ascii="宋体" w:hAnsi="宋体" w:cs="宋体"/>
          <w:color w:val="auto"/>
          <w:sz w:val="21"/>
          <w:szCs w:val="21"/>
          <w:highlight w:val="none"/>
          <w:lang w:eastAsia="zh-CN"/>
        </w:rPr>
        <w:t xml:space="preserve">。</w:t>
      </w:r>
      <w:r/>
    </w:p>
    <w:p>
      <w:pPr>
        <w:pStyle w:val="1017"/>
        <w:ind w:left="0" w:firstLine="420"/>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2、需提供被授权人近</w:t>
      </w:r>
      <w:r>
        <w:rPr>
          <w:rFonts w:hint="eastAsia" w:ascii="宋体" w:hAnsi="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内任意一个月的</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为其缴纳社会保障资金记录，如法定代表人签署文件则无需出具。</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依法享受缓缴、免缴社会保障资金的提供证明材料，如若因成立时间未进行缴纳社会保障资金的，需提供说明。</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1023"/>
        <w:numPr>
          <w:ilvl w:val="0"/>
          <w:numId w:val="2"/>
        </w:numPr>
        <w:ind w:firstLine="420"/>
        <w:jc w:val="center"/>
        <w:spacing w:after="312" w:line="360" w:lineRule="auto"/>
        <w:rPr>
          <w:rFonts w:hint="eastAsia" w:ascii="宋体" w:hAnsi="宋体"/>
          <w:b/>
          <w:color w:val="auto"/>
          <w:sz w:val="32"/>
          <w:szCs w:val="32"/>
          <w:highlight w:val="none"/>
        </w:rPr>
        <w:outlineLvl w:val="1"/>
      </w:pPr>
      <w:r>
        <w:rPr>
          <w:rFonts w:ascii="宋体" w:hAnsi="宋体"/>
          <w:b/>
          <w:color w:val="auto"/>
          <w:sz w:val="21"/>
          <w:szCs w:val="21"/>
          <w:highlight w:val="none"/>
        </w:rPr>
        <w:br w:type="page" w:clear="all"/>
      </w:r>
      <w:r>
        <w:rPr>
          <w:rFonts w:hint="eastAsia" w:ascii="宋体" w:hAnsi="宋体"/>
          <w:b/>
          <w:color w:val="auto"/>
          <w:sz w:val="32"/>
          <w:szCs w:val="32"/>
          <w:highlight w:val="none"/>
        </w:rPr>
        <w:t xml:space="preserve">符合性审查响应对照表</w:t>
      </w:r>
      <w:r/>
    </w:p>
    <w:tbl>
      <w:tblPr>
        <w:tblStyle w:val="821"/>
        <w:tblpPr w:horzAnchor="page" w:tblpX="1763" w:vertAnchor="text" w:tblpY="617"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5039"/>
        <w:gridCol w:w="1553"/>
        <w:gridCol w:w="1210"/>
      </w:tblGrid>
      <w:tr>
        <w:trPr>
          <w:trHeight w:val="882"/>
        </w:trPr>
        <w:tc>
          <w:tcPr>
            <w:tcW w:w="355"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999"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9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dxa"/>
            <w:vAlign w:val="center"/>
            <w:textDirection w:val="lrTb"/>
            <w:noWrap w:val="false"/>
          </w:tcPr>
          <w:p>
            <w:pPr>
              <w:jc w:val="cente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w:t>
            </w:r>
            <w:r/>
          </w:p>
        </w:tc>
        <w:tc>
          <w:tcPr>
            <w:tcW w:w="2999"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92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72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355" w:type="dxa"/>
            <w:vAlign w:val="center"/>
            <w:textDirection w:val="lrTb"/>
            <w:noWrap w:val="false"/>
          </w:tcPr>
          <w:p>
            <w:pPr>
              <w:jc w:val="cente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2</w:t>
            </w:r>
            <w:r/>
          </w:p>
        </w:tc>
        <w:tc>
          <w:tcPr>
            <w:tcW w:w="2999"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2999"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2999"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2999"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numPr>
          <w:ilvl w:val="0"/>
          <w:numId w:val="2"/>
        </w:numPr>
        <w:ind w:firstLine="0"/>
        <w:jc w:val="center"/>
        <w:spacing w:line="360" w:lineRule="auto"/>
        <w:rPr>
          <w:rFonts w:hint="eastAsia" w:ascii="宋体" w:hAnsi="宋体"/>
          <w:b/>
          <w:color w:val="auto"/>
          <w:sz w:val="32"/>
          <w:szCs w:val="32"/>
          <w:highlight w:val="none"/>
        </w:rPr>
        <w:outlineLvl w:val="1"/>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非实质性响应对照表</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2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5039"/>
        <w:gridCol w:w="1553"/>
        <w:gridCol w:w="1210"/>
      </w:tblGrid>
      <w:tr>
        <w:trPr>
          <w:trHeight w:val="882"/>
        </w:trPr>
        <w:tc>
          <w:tcPr>
            <w:tcW w:w="355"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2999"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9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72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dxa"/>
            <w:vAlign w:val="center"/>
            <w:textDirection w:val="lrTb"/>
            <w:noWrap w:val="false"/>
          </w:tcPr>
          <w:p>
            <w:pPr>
              <w:jc w:val="cente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1</w:t>
            </w:r>
            <w:r/>
          </w:p>
        </w:tc>
        <w:tc>
          <w:tcPr>
            <w:tcW w:w="2999"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92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72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2999"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35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2999"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92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7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rFonts w:hint="eastAsia"/>
          <w:b/>
          <w:bCs/>
          <w:color w:val="auto"/>
          <w:highlight w:val="none"/>
        </w:rPr>
      </w:pPr>
      <w:r>
        <w:rPr>
          <w:rFonts w:hint="eastAsia"/>
          <w:b/>
          <w:bCs/>
          <w:color w:val="auto"/>
          <w:highlight w:val="none"/>
        </w:rPr>
        <w:br w:type="page" w:clear="all"/>
      </w:r>
      <w:r>
        <w:rPr>
          <w:rFonts w:hint="eastAsia"/>
          <w:b/>
          <w:bCs/>
          <w:color w:val="auto"/>
          <w:highlight w:val="none"/>
        </w:rPr>
        <w:t xml:space="preserve">中小企业声明函（工程、服务）</w:t>
      </w:r>
      <w:r/>
    </w:p>
    <w:p>
      <w:pPr>
        <w:ind w:firstLine="420"/>
        <w:jc w:val="left"/>
        <w:spacing w:line="360" w:lineRule="auto"/>
        <w:rPr>
          <w:rFonts w:hint="eastAsia"/>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b/>
          <w:color w:val="auto"/>
          <w:highlight w:val="none"/>
          <w:u w:val="single"/>
        </w:rPr>
        <w:t xml:space="preserve">租赁和商务服务业</w:t>
      </w:r>
      <w:r>
        <w:rPr>
          <w:rFonts w:hint="eastAsia"/>
          <w:color w:val="auto"/>
          <w:highlight w:val="none"/>
          <w:u w:val="single"/>
        </w:rPr>
        <w:t xml:space="preserve">）</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中型企业 </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小型企业 </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微型企业</w:t>
      </w:r>
      <w:r>
        <w:rPr>
          <w:rFonts w:hint="eastAsia"/>
          <w:color w:val="auto"/>
          <w:highlight w:val="none"/>
          <w:u w:val="single"/>
        </w:rPr>
        <w:t xml:space="preserve">）；</w:t>
      </w:r>
      <w:r/>
    </w:p>
    <w:p>
      <w:pPr>
        <w:ind w:firstLine="420"/>
        <w:jc w:val="left"/>
        <w:spacing w:line="360" w:lineRule="auto"/>
        <w:rPr>
          <w:rFonts w:hint="eastAsia"/>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中型企业 </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小型企业 </w:t>
      </w:r>
      <w:r>
        <w:rPr>
          <w:rFonts w:hint="eastAsia" w:cs="Times New Roman"/>
          <w:color w:val="auto"/>
          <w:sz w:val="21"/>
          <w:szCs w:val="21"/>
          <w:highlight w:val="none"/>
          <w:u w:val="single"/>
          <w:lang w:eastAsia="zh-CN"/>
        </w:rPr>
        <w:t xml:space="preserve">□</w:t>
      </w:r>
      <w:r>
        <w:rPr>
          <w:rFonts w:hint="default" w:ascii="Times New Roman" w:hAnsi="Times New Roman" w:eastAsia="宋体" w:cs="Times New Roman"/>
          <w:color w:val="auto"/>
          <w:sz w:val="21"/>
          <w:szCs w:val="21"/>
          <w:highlight w:val="none"/>
          <w:u w:val="single"/>
        </w:rPr>
        <w:t xml:space="preserve">微型企业</w:t>
      </w:r>
      <w:r>
        <w:rPr>
          <w:rFonts w:hint="eastAsia"/>
          <w:color w:val="auto"/>
          <w:highlight w:val="none"/>
          <w:u w:val="single"/>
        </w:rPr>
        <w:t xml:space="preserve">）；</w:t>
      </w:r>
      <w:r/>
    </w:p>
    <w:p>
      <w:pPr>
        <w:ind w:firstLine="420"/>
        <w:jc w:val="left"/>
        <w:spacing w:line="360" w:lineRule="auto"/>
        <w:rPr>
          <w:rFonts w:hint="eastAsia"/>
          <w:color w:val="auto"/>
          <w:highlight w:val="none"/>
        </w:rPr>
      </w:pPr>
      <w:r>
        <w:rPr>
          <w:rFonts w:hint="eastAsia"/>
          <w:color w:val="auto"/>
          <w:highlight w:val="none"/>
        </w:rPr>
        <w:t xml:space="preserve">……</w:t>
      </w:r>
      <w:r/>
    </w:p>
    <w:p>
      <w:pPr>
        <w:ind w:firstLine="420"/>
        <w:jc w:val="left"/>
        <w:spacing w:line="360" w:lineRule="auto"/>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rFonts w:hint="eastAsia"/>
          <w:color w:val="auto"/>
          <w:highlight w:val="none"/>
        </w:rPr>
      </w:pPr>
      <w:r>
        <w:rPr>
          <w:rFonts w:hint="eastAsia"/>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从业人员、营业收入、资产总额填报上一年度数据，无上一年度数据的新成立企业可不填报。</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20"/>
        <w:jc w:val="left"/>
        <w:spacing w:line="360" w:lineRule="auto"/>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838"/>
        <w:ind w:left="0" w:right="0" w:firstLine="420"/>
        <w:jc w:val="both"/>
        <w:keepLines w:val="0"/>
        <w:keepNext w:val="0"/>
        <w:spacing w:before="0" w:beforeAutospacing="0" w:after="0" w:afterAutospacing="0" w:line="360" w:lineRule="auto"/>
        <w:widowControl w:val="off"/>
        <w:rPr>
          <w:rFonts w:hint="eastAsia"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color w:val="auto"/>
          <w:sz w:val="21"/>
          <w:szCs w:val="22"/>
          <w:highlight w:val="none"/>
          <w:lang w:val="en-US" w:eastAsia="zh-CN" w:bidi="ar-SA"/>
        </w:rPr>
        <w:t xml:space="preserve">4、</w:t>
      </w:r>
      <w:r>
        <w:rPr>
          <w:rFonts w:hint="default" w:ascii="Times New Roman" w:hAnsi="Times New Roman" w:eastAsia="宋体" w:cs="Times New Roman"/>
          <w:color w:val="auto"/>
          <w:sz w:val="21"/>
          <w:szCs w:val="22"/>
          <w:highlight w:val="none"/>
          <w:lang w:val="en-US" w:eastAsia="zh-CN" w:bidi="ar-SA"/>
        </w:rPr>
        <w:t xml:space="preserve">企业声明函请完整填写，中标后将公示。</w:t>
      </w:r>
      <w:r/>
    </w:p>
    <w:p>
      <w:pPr>
        <w:pStyle w:val="838"/>
        <w:ind w:left="0" w:firstLine="420"/>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color w:val="auto"/>
          <w:sz w:val="21"/>
          <w:szCs w:val="21"/>
          <w:highlight w:val="none"/>
          <w:lang w:val="en-US" w:eastAsia="zh-CN"/>
        </w:rPr>
        <w:t xml:space="preserve">5</w:t>
      </w:r>
      <w:r>
        <w:rPr>
          <w:rFonts w:hint="default" w:ascii="Times New Roman" w:hAnsi="Times New Roman" w:cs="Times New Roman"/>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38"/>
        <w:ind w:left="0" w:firstLine="420"/>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rPr>
        <w:t xml:space="preserve">6、中小企业不得属于大企业的分支机构，不得存在控股股东为大企业的情形，不得存在与大企业的负责人为同一人的情形。</w:t>
      </w:r>
      <w:r/>
    </w:p>
    <w:p>
      <w:pPr>
        <w:pStyle w:val="838"/>
        <w:ind w:left="0" w:firstLine="420"/>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rPr>
        <w:t xml:space="preserve">7、</w:t>
      </w:r>
      <w:r>
        <w:rPr>
          <w:rFonts w:hint="default" w:ascii="Times New Roman" w:hAnsi="Times New Roman" w:cs="Times New Roman"/>
          <w:color w:val="auto"/>
          <w:sz w:val="21"/>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left"/>
        <w:spacing w:line="360" w:lineRule="auto"/>
        <w:rPr>
          <w:rFonts w:hint="eastAsia"/>
          <w:color w:val="auto"/>
          <w:highlight w:val="none"/>
        </w:rPr>
      </w:pPr>
      <w:r>
        <w:rPr>
          <w:rFonts w:hint="eastAsia"/>
          <w:color w:val="auto"/>
          <w:highlight w:val="none"/>
        </w:rPr>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jc w:val="center"/>
        <w:keepLines w:val="0"/>
        <w:keepNext w:val="0"/>
        <w:pageBreakBefore w:val="0"/>
        <w:spacing w:line="360" w:lineRule="auto"/>
        <w:widowControl/>
        <w:rPr>
          <w:rFonts w:ascii="宋体" w:hAnsi="宋体" w:eastAsia="宋体"/>
          <w:color w:val="auto"/>
          <w:sz w:val="21"/>
          <w:szCs w:val="21"/>
          <w:highlight w:val="none"/>
        </w:rPr>
        <w:outlineLvl w:val="9"/>
      </w:pPr>
      <w:r>
        <w:rPr>
          <w:rFonts w:ascii="宋体" w:hAnsi="宋体" w:eastAsia="宋体" w:cs="微软雅黑"/>
          <w:bCs/>
          <w:color w:val="auto"/>
          <w:sz w:val="21"/>
          <w:szCs w:val="21"/>
          <w:highlight w:val="none"/>
        </w:rPr>
        <w:br w:type="page" w:clear="all"/>
      </w:r>
      <w:r>
        <w:rPr>
          <w:rFonts w:hint="eastAsia" w:ascii="宋体" w:hAnsi="宋体" w:eastAsia="宋体" w:cs="微软雅黑"/>
          <w:bCs/>
          <w:color w:val="auto"/>
          <w:sz w:val="21"/>
          <w:szCs w:val="21"/>
          <w:highlight w:val="none"/>
        </w:rPr>
        <w:t xml:space="preserve">中小微企业划型标准</w:t>
      </w:r>
      <w:r/>
    </w:p>
    <w:p>
      <w:pPr>
        <w:pStyle w:val="1017"/>
        <w:ind w:firstLine="420"/>
        <w:keepLines w:val="0"/>
        <w:keepNext w:val="0"/>
        <w:pageBreakBefore w:val="0"/>
        <w:spacing w:line="360" w:lineRule="auto"/>
        <w:widowControl/>
        <w:rPr>
          <w:rFonts w:hint="eastAsia" w:ascii="宋体" w:hAnsi="宋体"/>
          <w:color w:val="auto"/>
          <w:sz w:val="21"/>
          <w:szCs w:val="21"/>
          <w:highlight w:val="none"/>
        </w:rPr>
      </w:pPr>
      <w:r>
        <w:rPr>
          <w:rStyle w:val="1018"/>
          <w:rFonts w:hint="eastAsia" w:ascii="宋体" w:hAnsi="宋体" w:cs="仿宋"/>
          <w:color w:val="auto"/>
          <w:sz w:val="21"/>
          <w:szCs w:val="21"/>
          <w:highlight w:val="none"/>
        </w:rPr>
        <w:t xml:space="preserve">中小微企业划型标准如下：</w:t>
      </w:r>
      <w:r/>
    </w:p>
    <w:tbl>
      <w:tblPr>
        <w:tblStyle w:val="821"/>
        <w:tblW w:w="4998" w:type="pct"/>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71"/>
        <w:gridCol w:w="1649"/>
        <w:gridCol w:w="777"/>
        <w:gridCol w:w="1975"/>
        <w:gridCol w:w="1697"/>
        <w:gridCol w:w="1119"/>
      </w:tblGrid>
      <w:tr>
        <w:trPr>
          <w:tblCellSpacing w:w="15" w:type="dxa"/>
          <w:trHeight w:val="285"/>
        </w:trPr>
        <w:tc>
          <w:tcPr>
            <w:tcMar>
              <w:left w:w="105" w:type="dxa"/>
              <w:top w:w="0" w:type="dxa"/>
              <w:right w:w="105" w:type="dxa"/>
              <w:bottom w:w="0" w:type="dxa"/>
            </w:tcMar>
            <w:tcW w:w="7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Y＜300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X＜5</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X＜20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778" w:type="dxa"/>
            <w:vAlign w:val="bottom"/>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r>
        <w:trPr>
          <w:tblCellSpacing w:w="15" w:type="dxa"/>
          <w:trHeight w:val="225"/>
        </w:trPr>
        <w:tc>
          <w:tcPr>
            <w:tcW w:w="778"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万万</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78" w:type="dxa"/>
            <w:vAlign w:val="bottom"/>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95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43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14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97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591"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X＜10</w:t>
            </w:r>
            <w:r/>
          </w:p>
        </w:tc>
      </w:tr>
    </w:tbl>
    <w:p>
      <w:pPr>
        <w:pStyle w:val="1017"/>
        <w:ind w:firstLine="811"/>
        <w:keepLines w:val="0"/>
        <w:keepNext w:val="0"/>
        <w:pageBreakBefore w:val="0"/>
        <w:spacing w:before="300" w:line="360" w:lineRule="auto"/>
        <w:widowControl/>
        <w:rPr>
          <w:rStyle w:val="1018"/>
          <w:rFonts w:ascii="宋体" w:hAnsi="宋体" w:cs="仿宋"/>
          <w:color w:val="auto"/>
          <w:sz w:val="21"/>
          <w:szCs w:val="21"/>
          <w:highlight w:val="none"/>
        </w:rPr>
      </w:pPr>
      <w:r>
        <w:rPr>
          <w:rStyle w:val="101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auto"/>
          <w:highlight w:val="none"/>
        </w:rPr>
      </w:pPr>
      <w:r>
        <w:rPr>
          <w:rStyle w:val="1018"/>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hint="eastAsia"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单位的采购文件编号为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w:t>
      </w:r>
      <w:r>
        <w:rPr>
          <w:rFonts w:hint="eastAsia" w:ascii="宋体" w:hAnsi="宋体"/>
          <w:color w:val="auto"/>
          <w:szCs w:val="21"/>
          <w:highlight w:val="none"/>
          <w:lang w:eastAsia="zh-CN"/>
        </w:rPr>
        <w:t xml:space="preserve">中标人</w:t>
      </w:r>
      <w:r>
        <w:rPr>
          <w:rFonts w:hint="eastAsia" w:ascii="宋体" w:hAnsi="宋体"/>
          <w:color w:val="auto"/>
          <w:szCs w:val="21"/>
          <w:highlight w:val="none"/>
        </w:rPr>
        <w:t xml:space="preserve">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四、开标一览表</w:t>
      </w:r>
      <w:r/>
    </w:p>
    <w:p>
      <w:pPr>
        <w:ind w:firstLine="480"/>
        <w:spacing w:line="360" w:lineRule="auto"/>
        <w:rPr>
          <w:rFonts w:hint="eastAsia"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扬州市江泽民故居安保服务</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821"/>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3"/>
        <w:gridCol w:w="5693"/>
      </w:tblGrid>
      <w:tr>
        <w:trPr>
          <w:cantSplit/>
          <w:trHeight w:val="1098"/>
        </w:trPr>
        <w:tc>
          <w:tcPr>
            <w:tcW w:w="3193" w:type="dxa"/>
            <w:vAlign w:val="center"/>
            <w:textDirection w:val="lrTb"/>
            <w:noWrap w:val="false"/>
          </w:tcPr>
          <w:p>
            <w:pPr>
              <w:pStyle w:val="104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  项目名称</w:t>
            </w:r>
            <w:r/>
          </w:p>
        </w:tc>
        <w:tc>
          <w:tcPr>
            <w:tcW w:w="5693" w:type="dxa"/>
            <w:vAlign w:val="center"/>
            <w:textDirection w:val="lrTb"/>
            <w:noWrap w:val="false"/>
          </w:tcPr>
          <w:p>
            <w:pPr>
              <w:jc w:val="center"/>
              <w:spacing w:after="200"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rPr>
              <w:t xml:space="preserve">报价</w:t>
            </w:r>
            <w:r/>
          </w:p>
        </w:tc>
      </w:tr>
      <w:tr>
        <w:trPr>
          <w:cantSplit/>
          <w:trHeight w:val="1697"/>
        </w:trPr>
        <w:tc>
          <w:tcPr>
            <w:tcW w:w="3193" w:type="dxa"/>
            <w:vAlign w:val="center"/>
            <w:textDirection w:val="lrTb"/>
            <w:noWrap w:val="false"/>
          </w:tcPr>
          <w:p>
            <w:pPr>
              <w:pStyle w:val="1045"/>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扬州市江泽民故居安保服务</w:t>
            </w:r>
            <w:r/>
          </w:p>
        </w:tc>
        <w:tc>
          <w:tcPr>
            <w:tcW w:w="5693" w:type="dxa"/>
            <w:vAlign w:val="center"/>
            <w:textDirection w:val="lrTb"/>
            <w:noWrap w:val="false"/>
          </w:tcPr>
          <w:p>
            <w:pPr>
              <w:pStyle w:val="10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22"/>
              <w:ind w:firstLine="0"/>
              <w:spacing w:before="0" w:after="0"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小写：                           元（人民币）</w:t>
            </w:r>
            <w:r/>
          </w:p>
        </w:tc>
      </w:tr>
    </w:tbl>
    <w:p>
      <w:pPr>
        <w:spacing w:line="360" w:lineRule="auto"/>
        <w:rPr>
          <w:rFonts w:hint="eastAsia" w:ascii="宋体" w:hAnsi="宋体"/>
          <w:bCs/>
          <w:color w:val="auto"/>
          <w:highlight w:val="none"/>
        </w:rPr>
      </w:pPr>
      <w:r>
        <w:rPr>
          <w:rFonts w:hint="eastAsia"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                          供应商名称（公章）：</w:t>
      </w:r>
      <w:r/>
    </w:p>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spacing w:line="360" w:lineRule="auto"/>
        <w:rPr>
          <w:rFonts w:hint="eastAsia" w:ascii="宋体" w:hAnsi="宋体" w:eastAsia="宋体" w:cs="Times New Roman"/>
          <w:bCs/>
          <w:color w:val="auto"/>
          <w:sz w:val="32"/>
          <w:szCs w:val="32"/>
          <w:highlight w:val="none"/>
        </w:rPr>
        <w:outlineLvl w:val="1"/>
      </w:pPr>
      <w:r>
        <w:rPr>
          <w:rFonts w:hint="eastAsia" w:ascii="宋体" w:hAnsi="宋体" w:eastAsia="宋体" w:cs="Times New Roman"/>
          <w:bCs/>
          <w:color w:val="auto"/>
          <w:sz w:val="32"/>
          <w:szCs w:val="32"/>
          <w:highlight w:val="none"/>
        </w:rPr>
        <w:br w:type="page" w:clear="all"/>
      </w:r>
      <w:r>
        <w:rPr>
          <w:rFonts w:hint="eastAsia" w:ascii="宋体" w:hAnsi="宋体" w:eastAsia="宋体" w:cs="宋体"/>
          <w:b/>
          <w:bCs/>
          <w:color w:val="auto"/>
          <w:sz w:val="32"/>
          <w:szCs w:val="32"/>
          <w:highlight w:val="none"/>
        </w:rPr>
        <w:t xml:space="preserve">五、分项报价表</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tbl>
      <w:tblPr>
        <w:tblStyle w:val="821"/>
        <w:tblW w:w="898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2370"/>
        <w:gridCol w:w="810"/>
        <w:gridCol w:w="512"/>
        <w:gridCol w:w="538"/>
        <w:gridCol w:w="1479"/>
        <w:gridCol w:w="2742"/>
      </w:tblGrid>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单项合计（元）</w:t>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安保主管工资</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535"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安保</w:t>
            </w:r>
            <w:r>
              <w:rPr>
                <w:rFonts w:hint="eastAsia" w:ascii="宋体" w:hAnsi="宋体" w:cs="宋体"/>
                <w:color w:val="auto"/>
                <w:sz w:val="21"/>
                <w:szCs w:val="21"/>
                <w:highlight w:val="none"/>
                <w:lang w:val="en-US" w:eastAsia="zh-CN"/>
              </w:rPr>
              <w:t xml:space="preserve">副</w:t>
            </w:r>
            <w:r>
              <w:rPr>
                <w:rFonts w:hint="eastAsia" w:ascii="宋体" w:hAnsi="宋体" w:eastAsia="宋体" w:cs="宋体"/>
                <w:color w:val="auto"/>
                <w:sz w:val="21"/>
                <w:szCs w:val="21"/>
                <w:highlight w:val="none"/>
                <w:lang w:val="en-US" w:eastAsia="zh-CN"/>
              </w:rPr>
              <w:t xml:space="preserve">主管工资</w:t>
            </w:r>
            <w:r/>
          </w:p>
        </w:tc>
        <w:tc>
          <w:tcPr>
            <w:tcW w:w="810"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color w:val="auto"/>
                <w:highlight w:val="none"/>
                <w:lang w:val="en-US" w:eastAsia="zh-CN"/>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3</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人员工资</w:t>
            </w:r>
            <w:r/>
          </w:p>
        </w:tc>
        <w:tc>
          <w:tcPr>
            <w:tcW w:w="810"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39</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法定社会保险</w:t>
            </w:r>
            <w:r/>
          </w:p>
          <w:p>
            <w:pPr>
              <w:jc w:val="both"/>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（养老、工伤、失业）</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(社保最低基数*费率%)</w:t>
            </w:r>
            <w:r/>
          </w:p>
        </w:tc>
        <w:tc>
          <w:tcPr>
            <w:tcW w:w="810" w:type="dxa"/>
            <w:vAlign w:val="center"/>
            <w:textDirection w:val="lrTb"/>
            <w:noWrap w:val="false"/>
          </w:tcPr>
          <w:p>
            <w:pPr>
              <w:jc w:val="center"/>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5</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医疗保险</w:t>
            </w:r>
            <w:r/>
          </w:p>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（医疗、大病救助）</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医保</w:t>
            </w:r>
            <w:r>
              <w:rPr>
                <w:rFonts w:hint="eastAsia" w:ascii="宋体" w:hAnsi="宋体" w:eastAsia="宋体" w:cs="宋体"/>
                <w:color w:val="auto"/>
                <w:sz w:val="21"/>
                <w:szCs w:val="21"/>
                <w:highlight w:val="none"/>
                <w:lang w:val="en-US" w:eastAsia="zh-CN"/>
              </w:rPr>
              <w:t xml:space="preserve">最低基数*费率%)</w:t>
            </w:r>
            <w:r/>
          </w:p>
        </w:tc>
        <w:tc>
          <w:tcPr>
            <w:tcW w:w="810"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按扬州市最新政策执行</w:t>
            </w:r>
            <w:r/>
          </w:p>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6</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住房公积金</w:t>
            </w:r>
            <w:r>
              <w:rPr>
                <w:rFonts w:hint="eastAsia" w:ascii="宋体" w:hAnsi="宋体" w:cs="宋体"/>
                <w:color w:val="auto"/>
                <w:sz w:val="21"/>
                <w:szCs w:val="21"/>
                <w:highlight w:val="none"/>
                <w:lang w:val="en-US" w:eastAsia="zh-CN"/>
              </w:rPr>
              <w:t xml:space="preserve">（5%-12%）</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按人社局要求，当项目人员工资报价-项目人员按下限自行缴存的住房公积金≤</w:t>
            </w:r>
            <w:r>
              <w:rPr>
                <w:rFonts w:hint="eastAsia" w:ascii="宋体" w:hAnsi="宋体" w:cs="宋体"/>
                <w:color w:val="auto"/>
                <w:sz w:val="21"/>
                <w:szCs w:val="21"/>
                <w:highlight w:val="none"/>
                <w:lang w:val="en-US" w:eastAsia="zh-CN"/>
              </w:rPr>
              <w:t xml:space="preserve">扬州</w:t>
            </w:r>
            <w:r>
              <w:rPr>
                <w:rFonts w:hint="eastAsia" w:ascii="宋体" w:hAnsi="宋体" w:eastAsia="宋体" w:cs="宋体"/>
                <w:color w:val="auto"/>
                <w:sz w:val="21"/>
                <w:szCs w:val="21"/>
                <w:highlight w:val="none"/>
              </w:rPr>
              <w:t xml:space="preserve">市最低工资标准，测算的住房公积金应为企业缴纳和个人缴纳之和。</w:t>
            </w:r>
            <w:r/>
          </w:p>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请写出单价计算公式</w:t>
            </w:r>
            <w:r>
              <w:rPr>
                <w:rFonts w:hint="eastAsia" w:ascii="宋体" w:hAnsi="宋体" w:cs="宋体"/>
                <w:color w:val="auto"/>
                <w:sz w:val="21"/>
                <w:szCs w:val="21"/>
                <w:highlight w:val="none"/>
                <w:lang w:val="en-US" w:eastAsia="zh-CN"/>
              </w:rPr>
              <w:t xml:space="preserve">）</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7</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法定节假日加班费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基本工资/21.75*13天*3倍</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高温费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高温补贴不低于国家相关规定标准300元/月，计4月/年/人</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9</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装备费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00"/>
        </w:trPr>
        <w:tc>
          <w:tcPr>
            <w:tcW w:w="535" w:type="dxa"/>
            <w:vAlign w:val="center"/>
            <w:textDirection w:val="lrTb"/>
            <w:noWrap w:val="false"/>
          </w:tcPr>
          <w:p>
            <w:pPr>
              <w:jc w:val="center"/>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月度之星等奖励费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服装费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r>
            <w:r/>
          </w:p>
        </w:tc>
        <w:tc>
          <w:tcPr>
            <w:tcW w:w="274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按本项目所需进行测算。</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福利费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42</w:t>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r>
            <w:r/>
          </w:p>
        </w:tc>
        <w:tc>
          <w:tcPr>
            <w:tcW w:w="274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按本项目所需进行测算。</w:t>
            </w:r>
            <w:r>
              <w:rPr>
                <w:rFonts w:hint="eastAsia" w:ascii="宋体" w:hAnsi="宋体" w:cs="宋体"/>
                <w:color w:val="auto"/>
                <w:sz w:val="21"/>
                <w:szCs w:val="21"/>
                <w:highlight w:val="none"/>
                <w:lang w:val="en-US" w:eastAsia="zh-CN"/>
              </w:rPr>
              <w:t xml:space="preserve">（春节、端午节、中秋节）</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管理费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按本项目所需进行测算。</w:t>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法定税费</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00"/>
        </w:trPr>
        <w:tc>
          <w:tcPr>
            <w:tcW w:w="53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p>
        </w:tc>
        <w:tc>
          <w:tcPr>
            <w:tcW w:w="237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其他费用</w:t>
            </w:r>
            <w:r/>
          </w:p>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（供应商可自行添加）</w:t>
            </w:r>
            <w:r/>
          </w:p>
        </w:tc>
        <w:tc>
          <w:tcPr>
            <w:tcW w:w="81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05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42"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00"/>
        </w:trPr>
        <w:tc>
          <w:tcPr>
            <w:gridSpan w:val="4"/>
            <w:tcW w:w="422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总报价</w:t>
            </w:r>
            <w:r/>
          </w:p>
        </w:tc>
        <w:tc>
          <w:tcPr>
            <w:gridSpan w:val="3"/>
            <w:tcW w:w="4759" w:type="dxa"/>
            <w:vAlign w:val="center"/>
            <w:textDirection w:val="lrTb"/>
            <w:noWrap w:val="false"/>
          </w:tcPr>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ind w:left="0" w:firstLine="420"/>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val="en-US" w:eastAsia="zh-CN"/>
        </w:rPr>
        <w:t xml:space="preserve">1、</w:t>
      </w:r>
      <w:r>
        <w:rPr>
          <w:rFonts w:hint="eastAsia" w:ascii="Times New Roman" w:hAnsi="Times New Roman" w:eastAsia="宋体"/>
          <w:color w:val="auto"/>
          <w:highlight w:val="none"/>
        </w:rPr>
        <w:t xml:space="preserve">人员工资</w:t>
      </w:r>
      <w:r>
        <w:rPr>
          <w:rFonts w:hint="eastAsia"/>
          <w:color w:val="auto"/>
          <w:highlight w:val="none"/>
          <w:lang w:val="en-US" w:eastAsia="zh-CN"/>
        </w:rPr>
        <w:t xml:space="preserve">不</w:t>
      </w:r>
      <w:r>
        <w:rPr>
          <w:rFonts w:hint="eastAsia" w:ascii="Times New Roman" w:hAnsi="Times New Roman" w:eastAsia="宋体"/>
          <w:color w:val="auto"/>
          <w:highlight w:val="none"/>
        </w:rPr>
        <w:t xml:space="preserve">低于扬州市最低工资标准</w:t>
      </w:r>
      <w:r>
        <w:rPr>
          <w:rFonts w:hint="eastAsia"/>
          <w:color w:val="auto"/>
          <w:highlight w:val="none"/>
          <w:lang w:val="en-US" w:eastAsia="zh-CN"/>
        </w:rPr>
        <w:t xml:space="preserve">2660</w:t>
      </w:r>
      <w:r>
        <w:rPr>
          <w:rFonts w:hint="eastAsia" w:ascii="Times New Roman" w:hAnsi="Times New Roman" w:eastAsia="宋体"/>
          <w:color w:val="auto"/>
          <w:highlight w:val="none"/>
        </w:rPr>
        <w:t xml:space="preserve">元/人·月</w:t>
      </w:r>
      <w:r>
        <w:rPr>
          <w:rFonts w:hint="eastAsia" w:ascii="Times New Roman" w:hAnsi="Times New Roman" w:eastAsia="宋体"/>
          <w:color w:val="auto"/>
          <w:highlight w:val="none"/>
          <w:lang w:eastAsia="zh-CN"/>
        </w:rPr>
        <w:t xml:space="preserve">。</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社会保险按扬州市最新政策执行 (不低于社保最低基数×费率）</w:t>
      </w:r>
      <w:r>
        <w:rPr>
          <w:rFonts w:hint="eastAsia" w:ascii="Times New Roman" w:hAnsi="Times New Roman" w:eastAsia="宋体" w:cs="宋体"/>
          <w:color w:val="auto"/>
          <w:highlight w:val="none"/>
          <w:lang w:eastAsia="zh-CN"/>
        </w:rPr>
        <w:t xml:space="preserve">。</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highlight w:val="none"/>
        </w:rPr>
        <w:t xml:space="preserve">医疗保险按扬州市最新政策执行（不低于医保最低基数×费率）</w:t>
      </w:r>
      <w:r>
        <w:rPr>
          <w:rFonts w:hint="eastAsia" w:ascii="Times New Roman" w:hAnsi="Times New Roman" w:eastAsia="宋体" w:cs="宋体"/>
          <w:color w:val="auto"/>
          <w:highlight w:val="none"/>
          <w:lang w:eastAsia="zh-CN"/>
        </w:rPr>
        <w:t xml:space="preserve">。</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4、</w:t>
      </w:r>
      <w:r>
        <w:rPr>
          <w:rFonts w:hint="eastAsia" w:ascii="Times New Roman" w:hAnsi="Times New Roman" w:eastAsia="宋体" w:cs="宋体"/>
          <w:color w:val="auto"/>
          <w:highlight w:val="none"/>
        </w:rPr>
        <w:t xml:space="preserve">住房公积金按按扬州市最新政策执行。</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cs="宋体"/>
          <w:color w:val="auto"/>
          <w:highlight w:val="none"/>
          <w:lang w:val="en-US" w:eastAsia="zh-CN"/>
        </w:rPr>
        <w:t xml:space="preserve">5</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法定节假日加班费（按13天计算）</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基本工资/21.75*13天*3倍</w:t>
      </w:r>
      <w:r>
        <w:rPr>
          <w:rFonts w:hint="eastAsia" w:ascii="Times New Roman" w:hAnsi="Times New Roman" w:eastAsia="宋体" w:cs="宋体"/>
          <w:color w:val="auto"/>
          <w:highlight w:val="none"/>
          <w:lang w:eastAsia="zh-CN"/>
        </w:rPr>
        <w:t xml:space="preserve">。</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rPr>
      </w:pPr>
      <w:r>
        <w:rPr>
          <w:rFonts w:hint="eastAsia" w:cs="宋体"/>
          <w:color w:val="auto"/>
          <w:highlight w:val="none"/>
          <w:lang w:val="en-US" w:eastAsia="zh-CN"/>
        </w:rPr>
        <w:t xml:space="preserve">6</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高温补贴不低于国家相关规定标准300元/月，计4月/年/人。</w:t>
      </w:r>
      <w:r/>
    </w:p>
    <w:p>
      <w:pPr>
        <w:ind w:left="0" w:firstLine="420"/>
        <w:keepLines w:val="0"/>
        <w:keepNext w:val="0"/>
        <w:pageBreakBefore w:val="0"/>
        <w:spacing w:line="360" w:lineRule="auto"/>
        <w:widowControl w:val="off"/>
        <w:rPr>
          <w:rFonts w:hint="eastAsia" w:ascii="Times New Roman" w:hAnsi="Times New Roman" w:eastAsia="宋体" w:cs="宋体"/>
          <w:color w:val="auto"/>
          <w:highlight w:val="none"/>
        </w:rPr>
      </w:pPr>
      <w:r>
        <w:rPr>
          <w:rFonts w:hint="eastAsia" w:cs="宋体"/>
          <w:color w:val="auto"/>
          <w:highlight w:val="none"/>
          <w:lang w:val="en-US" w:eastAsia="zh-CN"/>
        </w:rPr>
        <w:t xml:space="preserve">7</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highlight w:val="none"/>
        </w:rPr>
        <w:t xml:space="preserve">耗材（含设备折旧费）</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管理费</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其他费用按本项目所需进行测算</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法定税费按法定税率测算。</w:t>
      </w:r>
      <w:r/>
    </w:p>
    <w:p>
      <w:pPr>
        <w:ind w:left="0" w:firstLine="422"/>
        <w:keepLines w:val="0"/>
        <w:keepNext w:val="0"/>
        <w:pageBreakBefore w:val="0"/>
        <w:spacing w:line="360" w:lineRule="auto"/>
        <w:widowControl w:val="off"/>
        <w:rPr>
          <w:rFonts w:hint="eastAsia" w:ascii="Times New Roman" w:hAnsi="Times New Roman" w:eastAsia="宋体" w:cs="宋体"/>
          <w:b/>
          <w:bCs/>
          <w:i/>
          <w:iCs/>
          <w:color w:val="auto"/>
          <w:highlight w:val="none"/>
          <w:u w:val="single"/>
          <w:lang w:val="en-US" w:eastAsia="zh-CN"/>
        </w:rPr>
      </w:pPr>
      <w:r>
        <w:rPr>
          <w:rFonts w:hint="eastAsia" w:ascii="Times New Roman" w:hAnsi="Times New Roman" w:eastAsia="宋体" w:cs="宋体"/>
          <w:b/>
          <w:bCs/>
          <w:i/>
          <w:iCs/>
          <w:color w:val="auto"/>
          <w:highlight w:val="none"/>
          <w:u w:val="single"/>
          <w:lang w:val="en-US" w:eastAsia="zh-CN"/>
        </w:rPr>
        <w:t xml:space="preserve">8、</w:t>
      </w:r>
      <w:r>
        <w:rPr>
          <w:rFonts w:hint="eastAsia" w:ascii="宋体" w:hAnsi="宋体" w:cs="宋体"/>
          <w:b/>
          <w:bCs/>
          <w:i/>
          <w:iCs/>
          <w:color w:val="auto"/>
          <w:highlight w:val="none"/>
          <w:u w:val="single"/>
          <w:lang w:val="en-US" w:eastAsia="zh-CN"/>
        </w:rPr>
        <w:t xml:space="preserve">每月按7人考虑</w:t>
      </w:r>
      <w:r>
        <w:rPr>
          <w:rFonts w:hint="eastAsia" w:ascii="宋体" w:hAnsi="宋体" w:eastAsia="宋体" w:cs="宋体"/>
          <w:b/>
          <w:bCs/>
          <w:i/>
          <w:iCs/>
          <w:color w:val="auto"/>
          <w:sz w:val="21"/>
          <w:szCs w:val="21"/>
          <w:highlight w:val="none"/>
          <w:u w:val="single"/>
          <w:lang w:val="en-US" w:eastAsia="zh-CN"/>
        </w:rPr>
        <w:t xml:space="preserve">月度之星奖励费，由供应商提供相应考核标准，考核结果需报采购人批准。</w:t>
      </w:r>
      <w:r/>
    </w:p>
    <w:p>
      <w:pPr>
        <w:ind w:left="0" w:firstLine="422"/>
        <w:keepLines w:val="0"/>
        <w:keepNext w:val="0"/>
        <w:pageBreakBefore w:val="0"/>
        <w:spacing w:line="360" w:lineRule="auto"/>
        <w:widowControl w:val="off"/>
        <w:rPr>
          <w:rFonts w:hint="eastAsia" w:ascii="Times New Roman" w:hAnsi="Times New Roman" w:eastAsia="宋体" w:cs="宋体"/>
          <w:b/>
          <w:bCs/>
          <w:i/>
          <w:iCs/>
          <w:color w:val="auto"/>
          <w:szCs w:val="21"/>
          <w:highlight w:val="none"/>
          <w:u w:val="single"/>
        </w:rPr>
      </w:pPr>
      <w:r>
        <w:rPr>
          <w:rFonts w:hint="eastAsia" w:cs="宋体"/>
          <w:b/>
          <w:bCs/>
          <w:i/>
          <w:iCs/>
          <w:color w:val="auto"/>
          <w:szCs w:val="21"/>
          <w:highlight w:val="none"/>
          <w:u w:val="single"/>
          <w:lang w:val="en-US" w:eastAsia="zh-CN"/>
        </w:rPr>
        <w:t xml:space="preserve">9</w:t>
      </w:r>
      <w:r>
        <w:rPr>
          <w:rFonts w:hint="eastAsia" w:ascii="Times New Roman" w:hAnsi="Times New Roman" w:eastAsia="宋体" w:cs="宋体"/>
          <w:b/>
          <w:bCs/>
          <w:i/>
          <w:iCs/>
          <w:color w:val="auto"/>
          <w:szCs w:val="21"/>
          <w:highlight w:val="none"/>
          <w:u w:val="single"/>
        </w:rPr>
        <w:t xml:space="preserve">、采购人要求依法缴纳社保、医保、住房公积金</w:t>
      </w:r>
      <w:r>
        <w:rPr>
          <w:rFonts w:hint="eastAsia" w:ascii="Times New Roman" w:hAnsi="Times New Roman" w:eastAsia="宋体" w:cs="宋体"/>
          <w:b/>
          <w:bCs/>
          <w:i/>
          <w:iCs/>
          <w:color w:val="auto"/>
          <w:szCs w:val="21"/>
          <w:highlight w:val="none"/>
          <w:u w:val="single"/>
          <w:lang w:eastAsia="zh-CN"/>
        </w:rPr>
        <w:t xml:space="preserve">、意外伤害险</w:t>
      </w:r>
      <w:r>
        <w:rPr>
          <w:rFonts w:hint="eastAsia" w:ascii="Times New Roman" w:hAnsi="Times New Roman" w:eastAsia="宋体" w:cs="宋体"/>
          <w:b/>
          <w:bCs/>
          <w:i/>
          <w:iCs/>
          <w:color w:val="auto"/>
          <w:szCs w:val="21"/>
          <w:highlight w:val="none"/>
          <w:u w:val="single"/>
        </w:rPr>
        <w:t xml:space="preserve">的人数必须能够满足项目实施需要。如投标人享受税收、社保、医保、住房公积金</w:t>
      </w:r>
      <w:r>
        <w:rPr>
          <w:rFonts w:hint="eastAsia" w:ascii="Times New Roman" w:hAnsi="Times New Roman" w:eastAsia="宋体" w:cs="宋体"/>
          <w:b/>
          <w:bCs/>
          <w:i/>
          <w:iCs/>
          <w:color w:val="auto"/>
          <w:szCs w:val="21"/>
          <w:highlight w:val="none"/>
          <w:u w:val="single"/>
          <w:lang w:eastAsia="zh-CN"/>
        </w:rPr>
        <w:t xml:space="preserve">、意外伤害险</w:t>
      </w:r>
      <w:r>
        <w:rPr>
          <w:rFonts w:hint="eastAsia" w:ascii="Times New Roman" w:hAnsi="Times New Roman" w:eastAsia="宋体" w:cs="宋体"/>
          <w:b/>
          <w:bCs/>
          <w:i/>
          <w:iCs/>
          <w:color w:val="auto"/>
          <w:szCs w:val="21"/>
          <w:highlight w:val="none"/>
          <w:u w:val="single"/>
        </w:rPr>
        <w:t xml:space="preserve">优惠政策或符合相关政策法规，请提供相应证明材料，并承诺材料真实有效，以便采购人、监管部门履约期间核查。</w:t>
      </w:r>
      <w:r/>
    </w:p>
    <w:p>
      <w:pPr>
        <w:ind w:left="0" w:firstLine="422"/>
        <w:keepLines w:val="0"/>
        <w:keepNext w:val="0"/>
        <w:pageBreakBefore w:val="0"/>
        <w:spacing w:line="360" w:lineRule="auto"/>
        <w:widowControl w:val="off"/>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lang w:val="en-US" w:eastAsia="zh-CN"/>
        </w:rPr>
        <w:t xml:space="preserve">10、</w:t>
      </w:r>
      <w:r>
        <w:rPr>
          <w:rFonts w:hint="eastAsia" w:ascii="Times New Roman" w:hAnsi="Times New Roman" w:eastAsia="宋体" w:cs="宋体"/>
          <w:b/>
          <w:bCs/>
          <w:i/>
          <w:iCs/>
          <w:color w:val="auto"/>
          <w:szCs w:val="21"/>
          <w:highlight w:val="none"/>
          <w:u w:val="single"/>
        </w:rPr>
        <w:t xml:space="preserve">分项报价表中（除其他费用可自行添加外）列明的项目不可修改。</w:t>
      </w:r>
      <w:r/>
    </w:p>
    <w:p>
      <w:pPr>
        <w:ind w:left="0" w:firstLine="422"/>
        <w:keepLines w:val="0"/>
        <w:keepNext w:val="0"/>
        <w:pageBreakBefore w:val="0"/>
        <w:spacing w:line="360" w:lineRule="auto"/>
        <w:widowControl w:val="off"/>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lang w:val="en-US" w:eastAsia="zh-CN"/>
        </w:rPr>
        <w:t xml:space="preserve">11、</w:t>
      </w:r>
      <w:r>
        <w:rPr>
          <w:rFonts w:hint="eastAsia" w:ascii="Times New Roman" w:hAnsi="Times New Roman" w:eastAsia="宋体" w:cs="宋体"/>
          <w:b/>
          <w:bCs/>
          <w:i/>
          <w:iCs/>
          <w:color w:val="auto"/>
          <w:szCs w:val="21"/>
          <w:highlight w:val="none"/>
          <w:u w:val="single"/>
        </w:rPr>
        <w:t xml:space="preserve">分项报价表中所列明的项目不接受赠送。</w:t>
      </w:r>
      <w:r/>
    </w:p>
    <w:p>
      <w:pPr>
        <w:ind w:firstLine="422"/>
        <w:pageBreakBefore w:val="0"/>
        <w:spacing w:line="360" w:lineRule="auto"/>
        <w:rPr>
          <w:rFonts w:ascii="Times New Roman" w:hAnsi="Times New Roman" w:eastAsia="宋体" w:cs="宋体"/>
          <w:b/>
          <w:bCs/>
          <w:i/>
          <w:iCs/>
          <w:color w:val="auto"/>
          <w:szCs w:val="21"/>
          <w:highlight w:val="none"/>
          <w:u w:val="single"/>
          <w:lang w:val="en-US" w:eastAsia="zh-CN"/>
        </w:rPr>
      </w:pPr>
      <w:r>
        <w:rPr>
          <w:rFonts w:hint="eastAsia" w:ascii="Times New Roman" w:hAnsi="Times New Roman" w:eastAsia="宋体" w:cs="宋体"/>
          <w:b/>
          <w:bCs/>
          <w:i/>
          <w:iCs/>
          <w:color w:val="auto"/>
          <w:szCs w:val="21"/>
          <w:highlight w:val="none"/>
          <w:u w:val="single"/>
          <w:lang w:val="en-US" w:eastAsia="zh-CN"/>
        </w:rPr>
        <w:t xml:space="preserve">12、</w:t>
      </w:r>
      <w:r>
        <w:rPr>
          <w:rFonts w:ascii="Times New Roman" w:hAnsi="Times New Roman" w:eastAsia="宋体" w:cs="宋体"/>
          <w:i/>
          <w:color w:val="auto"/>
          <w:sz w:val="21"/>
          <w:szCs w:val="21"/>
          <w:highlight w:val="none"/>
          <w:u w:val="single"/>
        </w:rPr>
        <w:t xml:space="preserve">本项目报价应包含人员工资并充分考虑在服务期间国家对人员工资的调整因素和自然增长因素、</w:t>
      </w:r>
      <w:r>
        <w:rPr>
          <w:rFonts w:ascii="Times New Roman" w:hAnsi="Times New Roman" w:eastAsia="宋体" w:cs="宋体"/>
          <w:i/>
          <w:color w:val="auto"/>
          <w:sz w:val="21"/>
          <w:szCs w:val="21"/>
          <w:highlight w:val="none"/>
          <w:u w:val="single"/>
          <w:lang w:val="en-US" w:eastAsia="zh-CN"/>
        </w:rPr>
        <w:t xml:space="preserve">法定的社会保险（养老、工伤、失业）、医疗保险（医疗、大病救助）、意外伤害险、住房公积金、</w:t>
      </w:r>
      <w:r>
        <w:rPr>
          <w:rFonts w:ascii="Times New Roman" w:hAnsi="Times New Roman" w:eastAsia="宋体" w:cs="宋体"/>
          <w:i/>
          <w:color w:val="auto"/>
          <w:sz w:val="21"/>
          <w:szCs w:val="21"/>
          <w:highlight w:val="none"/>
          <w:u w:val="single"/>
        </w:rPr>
        <w:t xml:space="preserve">节假日等福利费、加班费（含每日超时加班费、每周加班费、法定节假日加班费等）、高温费、服装费、</w:t>
      </w:r>
      <w:r>
        <w:rPr>
          <w:rFonts w:hint="eastAsia" w:cs="宋体"/>
          <w:i/>
          <w:color w:val="auto"/>
          <w:sz w:val="21"/>
          <w:szCs w:val="21"/>
          <w:highlight w:val="none"/>
          <w:u w:val="single"/>
          <w:lang w:eastAsia="zh-CN"/>
        </w:rPr>
        <w:t xml:space="preserve">装备</w:t>
      </w:r>
      <w:r>
        <w:rPr>
          <w:rFonts w:ascii="Times New Roman" w:hAnsi="Times New Roman" w:eastAsia="宋体" w:cs="宋体"/>
          <w:i/>
          <w:color w:val="auto"/>
          <w:sz w:val="21"/>
          <w:szCs w:val="21"/>
          <w:highlight w:val="none"/>
          <w:u w:val="single"/>
        </w:rPr>
        <w:t xml:space="preserve">费</w:t>
      </w:r>
      <w:r>
        <w:rPr>
          <w:rFonts w:hint="eastAsia" w:cs="宋体"/>
          <w:i/>
          <w:color w:val="auto"/>
          <w:sz w:val="21"/>
          <w:szCs w:val="21"/>
          <w:highlight w:val="none"/>
          <w:u w:val="single"/>
          <w:lang w:eastAsia="zh-CN"/>
        </w:rPr>
        <w:t xml:space="preserve">、月度之星奖励费、</w:t>
      </w:r>
      <w:r>
        <w:rPr>
          <w:rFonts w:ascii="Times New Roman" w:hAnsi="Times New Roman" w:eastAsia="宋体" w:cs="宋体"/>
          <w:i/>
          <w:color w:val="auto"/>
          <w:sz w:val="21"/>
          <w:szCs w:val="21"/>
          <w:highlight w:val="none"/>
          <w:u w:val="single"/>
        </w:rPr>
        <w:t xml:space="preserve">法定税费、管理费等为完成本项目所有服务内容所涉及的一切费用。</w:t>
      </w:r>
      <w:r/>
    </w:p>
    <w:p>
      <w:pPr>
        <w:ind w:firstLine="422"/>
        <w:jc w:val="left"/>
        <w:spacing w:line="360" w:lineRule="auto"/>
        <w:widowControl/>
        <w:rPr>
          <w:rFonts w:ascii="宋体" w:hAnsi="宋体" w:cs="Arial"/>
          <w:b/>
          <w:bCs/>
          <w:color w:val="auto"/>
          <w:highlight w:val="none"/>
        </w:rPr>
      </w:pPr>
      <w:r>
        <w:rPr>
          <w:rFonts w:hint="eastAsia" w:ascii="宋体" w:hAnsi="宋体" w:cs="Arial"/>
          <w:b/>
          <w:bCs/>
          <w:i/>
          <w:iCs/>
          <w:color w:val="auto"/>
          <w:highlight w:val="none"/>
          <w:u w:val="single"/>
          <w:lang w:val="en-US" w:eastAsia="zh-CN"/>
        </w:rPr>
        <w:t xml:space="preserve">13、因工作需求购置的一切装备（如对讲机等）、服装、耗材、工具所有权归甲方所有，乙方仅享有使用权。</w:t>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六、技术参数响应及偏离表</w:t>
      </w:r>
      <w:r/>
    </w:p>
    <w:tbl>
      <w:tblPr>
        <w:tblStyle w:val="821"/>
        <w:tblW w:w="8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927"/>
        <w:gridCol w:w="2010"/>
        <w:gridCol w:w="2310"/>
        <w:gridCol w:w="1245"/>
      </w:tblGrid>
      <w:tr>
        <w:trPr>
          <w:cantSplit/>
        </w:trPr>
        <w:tc>
          <w:tcPr>
            <w:tcW w:w="9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92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招标要求</w:t>
            </w:r>
            <w:r/>
          </w:p>
        </w:tc>
        <w:tc>
          <w:tcPr>
            <w:tcW w:w="201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W w:w="231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24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927"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31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4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jc w:val="center"/>
        <w:spacing w:line="360" w:lineRule="auto"/>
        <w:rPr>
          <w:rFonts w:hint="eastAsia" w:ascii="黑体" w:hAnsi="Arial" w:eastAsia="黑体"/>
          <w:b/>
          <w:color w:val="auto"/>
          <w:sz w:val="36"/>
          <w:highlight w:val="none"/>
        </w:rPr>
      </w:pPr>
      <w:r>
        <w:rPr>
          <w:rFonts w:hint="eastAsia" w:ascii="黑体" w:hAnsi="Arial" w:eastAsia="黑体"/>
          <w:b/>
          <w:color w:val="auto"/>
          <w:sz w:val="36"/>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spacing w:line="360" w:lineRule="auto"/>
        <w:rPr>
          <w:rFonts w:hint="eastAsia" w:ascii="黑体" w:hAnsi="Arial" w:eastAsia="黑体"/>
          <w:color w:val="auto"/>
          <w:sz w:val="32"/>
          <w:highlight w:val="none"/>
        </w:rPr>
      </w:pPr>
      <w:r>
        <w:rPr>
          <w:rFonts w:hint="eastAsia" w:ascii="黑体" w:hAnsi="Arial" w:eastAsia="黑体"/>
          <w:color w:val="auto"/>
          <w:sz w:val="32"/>
          <w:highlight w:val="none"/>
        </w:rPr>
      </w:r>
      <w:r/>
    </w:p>
    <w:p>
      <w:pPr>
        <w:jc w:val="center"/>
        <w:spacing w:line="360" w:lineRule="auto"/>
        <w:rPr>
          <w:rFonts w:hint="eastAsia" w:ascii="宋体" w:hAnsi="宋体" w:eastAsia="宋体" w:cs="宋体"/>
          <w:b/>
          <w:bCs/>
          <w:color w:val="auto"/>
          <w:sz w:val="32"/>
          <w:szCs w:val="32"/>
          <w:highlight w:val="none"/>
        </w:rPr>
        <w:outlineLvl w:val="1"/>
      </w:pPr>
      <w:r/>
      <w:bookmarkStart w:id="99" w:name="_Hlt26955054"/>
      <w:r/>
      <w:bookmarkEnd w:id="99"/>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七、商务条款响应及偏离表</w:t>
      </w:r>
      <w:r/>
    </w:p>
    <w:tbl>
      <w:tblPr>
        <w:tblStyle w:val="821"/>
        <w:tblW w:w="8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86"/>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86"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86"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交货方式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86"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交货地点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86"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86"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86"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hint="eastAsia" w:ascii="宋体" w:hAnsi="宋体"/>
          <w:color w:val="auto"/>
          <w:sz w:val="24"/>
          <w:highlight w:val="none"/>
        </w:rPr>
      </w:pPr>
      <w:r/>
      <w:bookmarkStart w:id="100" w:name="_Hlt26955064"/>
      <w:r/>
      <w:bookmarkEnd w:id="100"/>
      <w:r/>
      <w:bookmarkStart w:id="101" w:name="_Hlt26609391"/>
      <w:r/>
      <w:bookmarkEnd w:id="101"/>
      <w:r/>
      <w:bookmarkStart w:id="102" w:name="_Hlt24879081"/>
      <w:r/>
      <w:bookmarkEnd w:id="102"/>
      <w:r/>
      <w:bookmarkStart w:id="103" w:name="_Hlt26955056"/>
      <w:r/>
      <w:bookmarkEnd w:id="103"/>
      <w:r/>
      <w:bookmarkStart w:id="104" w:name="_Hlt26580838"/>
      <w:r/>
      <w:bookmarkEnd w:id="104"/>
      <w:r/>
      <w:bookmarkStart w:id="105" w:name="_Hlt26782999"/>
      <w:r/>
      <w:bookmarkEnd w:id="105"/>
      <w:r/>
      <w:bookmarkStart w:id="106" w:name="_Hlt26671372"/>
      <w:r/>
      <w:bookmarkEnd w:id="106"/>
      <w:r/>
      <w:bookmarkStart w:id="107" w:name="_Hlt26671343"/>
      <w:r/>
      <w:bookmarkEnd w:id="107"/>
      <w:r/>
      <w:r/>
    </w:p>
    <w:p>
      <w:pPr>
        <w:spacing w:line="360" w:lineRule="auto"/>
        <w:rPr>
          <w:rFonts w:hint="eastAsia" w:ascii="仿宋_GB2312" w:hAnsi="Arial"/>
          <w:color w:val="auto"/>
          <w:sz w:val="30"/>
          <w:highlight w:val="none"/>
        </w:rPr>
      </w:pPr>
      <w:r>
        <w:rPr>
          <w:rFonts w:hint="eastAsia" w:ascii="仿宋_GB2312" w:hAnsi="Arial"/>
          <w:color w:val="auto"/>
          <w:sz w:val="30"/>
          <w:highlight w:val="none"/>
        </w:rPr>
      </w:r>
      <w:r/>
    </w:p>
    <w:p>
      <w:pPr>
        <w:pStyle w:val="993"/>
        <w:ind w:firstLine="480"/>
        <w:spacing w:line="360" w:lineRule="auto"/>
        <w:rPr>
          <w:rFonts w:hint="eastAsia" w:ascii="宋体" w:hAnsi="宋体"/>
          <w:color w:val="auto"/>
          <w:sz w:val="24"/>
          <w:highlight w:val="none"/>
        </w:rPr>
      </w:pPr>
      <w:r/>
      <w:bookmarkStart w:id="108" w:name="_Hlt26609389"/>
      <w:r/>
      <w:bookmarkEnd w:id="108"/>
      <w:r/>
      <w:bookmarkStart w:id="109" w:name="_Hlt26955066"/>
      <w:r/>
      <w:bookmarkEnd w:id="109"/>
      <w:r/>
      <w:bookmarkStart w:id="110" w:name="_Hlt26671374"/>
      <w:r/>
      <w:bookmarkEnd w:id="110"/>
      <w:r/>
      <w:bookmarkStart w:id="111" w:name="_Toc462564146"/>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93"/>
        <w:ind w:firstLine="480"/>
        <w:spacing w:line="360" w:lineRule="auto"/>
        <w:rPr>
          <w:rFonts w:hint="eastAsia" w:ascii="宋体" w:hAnsi="宋体"/>
          <w:color w:val="auto"/>
          <w:sz w:val="24"/>
          <w:highlight w:val="none"/>
        </w:rPr>
      </w:pPr>
      <w:r>
        <w:rPr>
          <w:rFonts w:hint="eastAsia" w:ascii="宋体" w:hAnsi="宋体"/>
          <w:color w:val="auto"/>
          <w:sz w:val="24"/>
          <w:highlight w:val="none"/>
        </w:rPr>
      </w:r>
      <w:bookmarkEnd w:id="111"/>
      <w:r/>
      <w:r/>
    </w:p>
    <w:p>
      <w:pPr>
        <w:jc w:val="left"/>
        <w:spacing w:line="360" w:lineRule="auto"/>
        <w:widowControl/>
        <w:rPr>
          <w:color w:val="auto"/>
          <w:highlight w:val="none"/>
        </w:rPr>
      </w:pPr>
      <w:r/>
      <w:bookmarkStart w:id="112" w:name="_格式2__法定代表人授权书"/>
      <w:r/>
      <w:bookmarkEnd w:id="112"/>
      <w:r/>
      <w:r/>
    </w:p>
    <w:p>
      <w:pPr>
        <w:spacing w:line="360" w:lineRule="auto"/>
        <w:rPr>
          <w:color w:val="auto"/>
          <w:highlight w:val="none"/>
        </w:rPr>
      </w:pPr>
      <w:r>
        <w:rPr>
          <w:color w:val="auto"/>
          <w:highlight w:val="none"/>
        </w:rPr>
      </w:r>
      <w:r/>
    </w:p>
    <w:p>
      <w:pPr>
        <w:numPr>
          <w:ilvl w:val="0"/>
          <w:numId w:val="3"/>
        </w:numPr>
        <w:jc w:val="center"/>
        <w:spacing w:line="360" w:lineRule="auto"/>
        <w:widowControl/>
        <w:rPr>
          <w:rFonts w:hint="eastAsia" w:ascii="宋体" w:hAnsi="宋体" w:eastAsia="宋体" w:cs="宋体"/>
          <w:b/>
          <w:bCs/>
          <w:color w:val="auto"/>
          <w:sz w:val="32"/>
          <w:szCs w:val="32"/>
          <w:highlight w:val="none"/>
        </w:rPr>
        <w:outlineLvl w:val="1"/>
      </w:pPr>
      <w:r>
        <w:rPr>
          <w:rFonts w:ascii="宋体" w:hAnsi="宋体"/>
          <w:b/>
          <w:color w:val="auto"/>
          <w:highlight w:val="none"/>
        </w:rPr>
        <w:br w:type="page" w:clear="all"/>
      </w:r>
      <w:r>
        <w:rPr>
          <w:rFonts w:hint="eastAsia" w:ascii="宋体" w:hAnsi="宋体" w:eastAsia="宋体" w:cs="宋体"/>
          <w:b/>
          <w:bCs/>
          <w:color w:val="auto"/>
          <w:sz w:val="32"/>
          <w:szCs w:val="32"/>
          <w:highlight w:val="none"/>
        </w:rPr>
        <w:t xml:space="preserve">其他</w:t>
      </w:r>
      <w:r/>
    </w:p>
    <w:p>
      <w:pPr>
        <w:numPr>
          <w:ilvl w:val="0"/>
          <w:numId w:val="0"/>
        </w:numPr>
        <w:jc w:val="left"/>
        <w:spacing w:line="360" w:lineRule="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（投标人认为有必要提供的声明和文件，如有自拟并自行添加）</w:t>
      </w:r>
      <w:r/>
    </w:p>
    <w:p>
      <w:pPr>
        <w:numPr>
          <w:ilvl w:val="0"/>
          <w:numId w:val="0"/>
        </w:numPr>
        <w:jc w:val="left"/>
        <w:spacing w:line="360" w:lineRule="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pacing w:before="312" w:line="360" w:lineRule="auto"/>
        <w:rPr>
          <w:rFonts w:ascii="宋体" w:hAnsi="宋体"/>
          <w:b/>
          <w:color w:val="auto"/>
          <w:highlight w:val="none"/>
        </w:rPr>
      </w:pPr>
      <w:r>
        <w:rPr>
          <w:rFonts w:hint="eastAsia" w:ascii="宋体" w:hAnsi="宋体" w:eastAsia="宋体" w:cs="宋体"/>
          <w:b/>
          <w:bCs/>
          <w:color w:val="auto"/>
          <w:sz w:val="21"/>
          <w:szCs w:val="21"/>
          <w:highlight w:val="none"/>
        </w:rPr>
        <w:br w:type="page" w:clear="all"/>
      </w:r>
      <w:r>
        <w:rPr>
          <w:rFonts w:hint="eastAsia" w:ascii="宋体" w:hAnsi="宋体"/>
          <w:b/>
          <w:color w:val="auto"/>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Fonts w:eastAsia="宋体"/>
        <w:lang w:val="en-US" w:eastAsia="zh-CN"/>
      </w:rPr>
    </w:pPr>
    <w:r>
      <w:rPr>
        <w:rFonts w:hint="eastAsia"/>
        <w:lang w:eastAsia="zh-CN"/>
      </w:rPr>
      <w:t xml:space="preserve">JSZC-321000-JSZC-G2026-0041</w:t>
    </w:r>
    <w:r>
      <w:rPr>
        <w:rFonts w:hint="eastAsia"/>
      </w:rPr>
      <w:t xml:space="preserve">                                    </w:t>
    </w:r>
    <w:r>
      <w:rPr>
        <w:rFonts w:hint="eastAsia"/>
        <w:lang w:val="en-US" w:eastAsia="zh-CN"/>
      </w:rPr>
      <w:t xml:space="preserve">江苏志诚工程咨询管理有限公司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Fonts w:hint="eastAsia" w:eastAsia="宋体"/>
        <w:lang w:val="en-US" w:eastAsia="zh-CN"/>
      </w:rPr>
    </w:pPr>
    <w:r>
      <w:rPr>
        <w:rFonts w:hint="eastAsia" w:ascii="宋体" w:hAnsi="宋体" w:cs="宋体"/>
        <w:color w:val="000000"/>
        <w:szCs w:val="21"/>
        <w:highlight w:val="none"/>
        <w:lang w:eastAsia="zh-CN"/>
      </w:rPr>
      <w:t xml:space="preserve">JSZC-321000-JSZC-G2026-0041号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10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1">
    <w:name w:val="Heading 1"/>
    <w:basedOn w:val="810"/>
    <w:next w:val="810"/>
    <w:link w:val="844"/>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4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4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4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4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4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5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5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toc 5"/>
    <w:basedOn w:val="810"/>
    <w:next w:val="810"/>
    <w:uiPriority w:val="39"/>
    <w:unhideWhenUsed/>
    <w:qFormat/>
    <w:pPr>
      <w:ind w:left="1134" w:right="0" w:firstLine="0"/>
      <w:spacing w:after="57"/>
    </w:pPr>
  </w:style>
  <w:style w:type="paragraph" w:styleId="825">
    <w:name w:val="toc 3"/>
    <w:basedOn w:val="810"/>
    <w:next w:val="810"/>
    <w:uiPriority w:val="39"/>
    <w:unhideWhenUsed/>
    <w:qFormat/>
    <w:pPr>
      <w:ind w:left="567" w:right="0" w:firstLine="0"/>
      <w:spacing w:after="57"/>
    </w:pPr>
  </w:style>
  <w:style w:type="paragraph" w:styleId="826">
    <w:name w:val="toc 8"/>
    <w:basedOn w:val="810"/>
    <w:next w:val="810"/>
    <w:uiPriority w:val="39"/>
    <w:unhideWhenUsed/>
    <w:qFormat/>
    <w:pPr>
      <w:ind w:left="1984" w:right="0" w:firstLine="0"/>
      <w:spacing w:after="57"/>
    </w:pPr>
  </w:style>
  <w:style w:type="paragraph" w:styleId="827">
    <w:name w:val="endnote text"/>
    <w:basedOn w:val="810"/>
    <w:link w:val="989"/>
    <w:uiPriority w:val="99"/>
    <w:semiHidden/>
    <w:unhideWhenUsed/>
    <w:qFormat/>
    <w:pPr>
      <w:spacing w:after="0" w:line="240" w:lineRule="auto"/>
    </w:pPr>
    <w:rPr>
      <w:sz w:val="20"/>
    </w:rPr>
  </w:style>
  <w:style w:type="paragraph" w:styleId="828">
    <w:name w:val="Footer"/>
    <w:basedOn w:val="810"/>
    <w:link w:val="862"/>
    <w:uiPriority w:val="99"/>
    <w:unhideWhenUsed/>
    <w:qFormat/>
    <w:pPr>
      <w:spacing w:after="0" w:line="240" w:lineRule="auto"/>
      <w:tabs>
        <w:tab w:val="center" w:pos="7143" w:leader="none"/>
        <w:tab w:val="right" w:pos="14287" w:leader="none"/>
      </w:tabs>
    </w:pPr>
  </w:style>
  <w:style w:type="paragraph" w:styleId="829">
    <w:name w:val="Header"/>
    <w:basedOn w:val="810"/>
    <w:link w:val="860"/>
    <w:uiPriority w:val="99"/>
    <w:unhideWhenUsed/>
    <w:qFormat/>
    <w:pPr>
      <w:spacing w:after="0" w:line="240" w:lineRule="auto"/>
      <w:tabs>
        <w:tab w:val="center" w:pos="7143" w:leader="none"/>
        <w:tab w:val="right" w:pos="14287" w:leader="none"/>
      </w:tabs>
    </w:pPr>
  </w:style>
  <w:style w:type="paragraph" w:styleId="830">
    <w:name w:val="toc 1"/>
    <w:basedOn w:val="810"/>
    <w:next w:val="810"/>
    <w:uiPriority w:val="39"/>
    <w:unhideWhenUsed/>
    <w:qFormat/>
    <w:pPr>
      <w:ind w:left="0" w:right="0" w:firstLine="0"/>
      <w:spacing w:after="57"/>
    </w:pPr>
  </w:style>
  <w:style w:type="paragraph" w:styleId="831">
    <w:name w:val="toc 4"/>
    <w:basedOn w:val="810"/>
    <w:next w:val="810"/>
    <w:uiPriority w:val="39"/>
    <w:unhideWhenUsed/>
    <w:qFormat/>
    <w:pPr>
      <w:ind w:left="850" w:right="0" w:firstLine="0"/>
      <w:spacing w:after="57"/>
    </w:pPr>
  </w:style>
  <w:style w:type="paragraph" w:styleId="832">
    <w:name w:val="Subtitle"/>
    <w:basedOn w:val="810"/>
    <w:next w:val="810"/>
    <w:link w:val="855"/>
    <w:uiPriority w:val="11"/>
    <w:qFormat/>
    <w:pPr>
      <w:spacing w:before="200" w:after="200"/>
    </w:pPr>
    <w:rPr>
      <w:sz w:val="24"/>
      <w:szCs w:val="24"/>
    </w:rPr>
  </w:style>
  <w:style w:type="paragraph" w:styleId="833">
    <w:name w:val="footnote text"/>
    <w:basedOn w:val="810"/>
    <w:link w:val="988"/>
    <w:uiPriority w:val="99"/>
    <w:semiHidden/>
    <w:unhideWhenUsed/>
    <w:qFormat/>
    <w:pPr>
      <w:spacing w:after="40" w:line="240" w:lineRule="auto"/>
    </w:pPr>
    <w:rPr>
      <w:sz w:val="18"/>
    </w:rPr>
  </w:style>
  <w:style w:type="paragraph" w:styleId="834">
    <w:name w:val="toc 6"/>
    <w:basedOn w:val="810"/>
    <w:next w:val="810"/>
    <w:uiPriority w:val="39"/>
    <w:unhideWhenUsed/>
    <w:qFormat/>
    <w:pPr>
      <w:ind w:left="1417" w:right="0" w:firstLine="0"/>
      <w:spacing w:after="57"/>
    </w:pPr>
  </w:style>
  <w:style w:type="paragraph" w:styleId="835">
    <w:name w:val="table of figures"/>
    <w:basedOn w:val="810"/>
    <w:next w:val="810"/>
    <w:uiPriority w:val="99"/>
    <w:unhideWhenUsed/>
    <w:qFormat/>
    <w:pPr>
      <w:spacing w:after="0" w:afterAutospacing="0"/>
    </w:pPr>
  </w:style>
  <w:style w:type="paragraph" w:styleId="836">
    <w:name w:val="toc 2"/>
    <w:basedOn w:val="810"/>
    <w:next w:val="810"/>
    <w:uiPriority w:val="39"/>
    <w:unhideWhenUsed/>
    <w:qFormat/>
    <w:pPr>
      <w:ind w:left="283" w:right="0" w:firstLine="0"/>
      <w:spacing w:after="57"/>
    </w:pPr>
  </w:style>
  <w:style w:type="paragraph" w:styleId="837">
    <w:name w:val="toc 9"/>
    <w:basedOn w:val="810"/>
    <w:next w:val="810"/>
    <w:uiPriority w:val="39"/>
    <w:unhideWhenUsed/>
    <w:qFormat/>
    <w:pPr>
      <w:ind w:left="2268" w:right="0" w:firstLine="0"/>
      <w:spacing w:after="57"/>
    </w:pPr>
  </w:style>
  <w:style w:type="paragraph" w:styleId="838">
    <w:name w:val="Normal (Web)"/>
    <w:basedOn w:val="810"/>
    <w:uiPriority w:val="99"/>
    <w:semiHidden/>
    <w:unhideWhenUsed/>
    <w:qFormat/>
    <w:pPr>
      <w:ind w:left="0" w:right="0"/>
      <w:jc w:val="left"/>
      <w:spacing w:before="0" w:beforeAutospacing="1" w:after="0" w:afterAutospacing="1"/>
    </w:pPr>
    <w:rPr>
      <w:sz w:val="24"/>
      <w:lang w:val="en-US" w:eastAsia="zh-CN" w:bidi="ar"/>
    </w:rPr>
  </w:style>
  <w:style w:type="paragraph" w:styleId="839">
    <w:name w:val="Title"/>
    <w:basedOn w:val="810"/>
    <w:next w:val="810"/>
    <w:link w:val="854"/>
    <w:uiPriority w:val="10"/>
    <w:qFormat/>
    <w:pPr>
      <w:contextualSpacing/>
      <w:spacing w:before="300" w:after="200"/>
    </w:pPr>
    <w:rPr>
      <w:sz w:val="48"/>
      <w:szCs w:val="48"/>
    </w:r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character" w:styleId="844" w:customStyle="1">
    <w:name w:val="Heading 1 Char"/>
    <w:link w:val="811"/>
    <w:uiPriority w:val="9"/>
    <w:qFormat/>
    <w:rPr>
      <w:rFonts w:ascii="Arial" w:hAnsi="Arial" w:eastAsia="Arial" w:cs="Arial"/>
      <w:sz w:val="40"/>
      <w:szCs w:val="40"/>
    </w:rPr>
  </w:style>
  <w:style w:type="character" w:styleId="845" w:customStyle="1">
    <w:name w:val="Heading 2 Char"/>
    <w:link w:val="812"/>
    <w:uiPriority w:val="9"/>
    <w:qFormat/>
    <w:rPr>
      <w:rFonts w:ascii="Arial" w:hAnsi="Arial" w:eastAsia="Arial" w:cs="Arial"/>
      <w:sz w:val="34"/>
    </w:rPr>
  </w:style>
  <w:style w:type="character" w:styleId="846" w:customStyle="1">
    <w:name w:val="Heading 3 Char"/>
    <w:link w:val="813"/>
    <w:uiPriority w:val="9"/>
    <w:qFormat/>
    <w:rPr>
      <w:rFonts w:ascii="Arial" w:hAnsi="Arial" w:eastAsia="Arial" w:cs="Arial"/>
      <w:sz w:val="30"/>
      <w:szCs w:val="30"/>
    </w:rPr>
  </w:style>
  <w:style w:type="character" w:styleId="847" w:customStyle="1">
    <w:name w:val="Heading 4 Char"/>
    <w:link w:val="814"/>
    <w:uiPriority w:val="9"/>
    <w:qFormat/>
    <w:rPr>
      <w:rFonts w:ascii="Arial" w:hAnsi="Arial" w:eastAsia="Arial" w:cs="Arial"/>
      <w:b/>
      <w:bCs/>
      <w:sz w:val="26"/>
      <w:szCs w:val="26"/>
    </w:rPr>
  </w:style>
  <w:style w:type="character" w:styleId="848" w:customStyle="1">
    <w:name w:val="Heading 5 Char"/>
    <w:link w:val="815"/>
    <w:uiPriority w:val="9"/>
    <w:qFormat/>
    <w:rPr>
      <w:rFonts w:ascii="Arial" w:hAnsi="Arial" w:eastAsia="Arial" w:cs="Arial"/>
      <w:b/>
      <w:bCs/>
      <w:sz w:val="24"/>
      <w:szCs w:val="24"/>
    </w:rPr>
  </w:style>
  <w:style w:type="character" w:styleId="849" w:customStyle="1">
    <w:name w:val="Heading 6 Char"/>
    <w:link w:val="816"/>
    <w:uiPriority w:val="9"/>
    <w:qFormat/>
    <w:rPr>
      <w:rFonts w:ascii="Arial" w:hAnsi="Arial" w:eastAsia="Arial" w:cs="Arial"/>
      <w:b/>
      <w:bCs/>
      <w:sz w:val="22"/>
      <w:szCs w:val="22"/>
    </w:rPr>
  </w:style>
  <w:style w:type="character" w:styleId="850" w:customStyle="1">
    <w:name w:val="Heading 7 Char"/>
    <w:link w:val="817"/>
    <w:uiPriority w:val="9"/>
    <w:qFormat/>
    <w:rPr>
      <w:rFonts w:ascii="Arial" w:hAnsi="Arial" w:eastAsia="Arial" w:cs="Arial"/>
      <w:b/>
      <w:bCs/>
      <w:i/>
      <w:iCs/>
      <w:sz w:val="22"/>
      <w:szCs w:val="22"/>
    </w:rPr>
  </w:style>
  <w:style w:type="character" w:styleId="851" w:customStyle="1">
    <w:name w:val="Heading 8 Char"/>
    <w:link w:val="818"/>
    <w:uiPriority w:val="9"/>
    <w:qFormat/>
    <w:rPr>
      <w:rFonts w:ascii="Arial" w:hAnsi="Arial" w:eastAsia="Arial" w:cs="Arial"/>
      <w:i/>
      <w:iCs/>
      <w:sz w:val="22"/>
      <w:szCs w:val="22"/>
    </w:rPr>
  </w:style>
  <w:style w:type="character" w:styleId="852" w:customStyle="1">
    <w:name w:val="Heading 9 Char"/>
    <w:link w:val="819"/>
    <w:uiPriority w:val="9"/>
    <w:qFormat/>
    <w:rPr>
      <w:rFonts w:ascii="Arial" w:hAnsi="Arial" w:eastAsia="Arial" w:cs="Arial"/>
      <w:i/>
      <w:iCs/>
      <w:sz w:val="21"/>
      <w:szCs w:val="21"/>
    </w:rPr>
  </w:style>
  <w:style w:type="paragraph" w:styleId="853">
    <w:name w:val="List Paragraph"/>
    <w:basedOn w:val="810"/>
    <w:uiPriority w:val="34"/>
    <w:qFormat/>
    <w:pPr>
      <w:contextualSpacing/>
      <w:ind w:left="720"/>
    </w:pPr>
  </w:style>
  <w:style w:type="character" w:styleId="854" w:customStyle="1">
    <w:name w:val="Title Char"/>
    <w:link w:val="839"/>
    <w:uiPriority w:val="10"/>
    <w:qFormat/>
    <w:rPr>
      <w:sz w:val="48"/>
      <w:szCs w:val="48"/>
    </w:rPr>
  </w:style>
  <w:style w:type="character" w:styleId="855" w:customStyle="1">
    <w:name w:val="Subtitle Char"/>
    <w:link w:val="832"/>
    <w:uiPriority w:val="11"/>
    <w:qFormat/>
    <w:rPr>
      <w:sz w:val="24"/>
      <w:szCs w:val="24"/>
    </w:rPr>
  </w:style>
  <w:style w:type="paragraph" w:styleId="856">
    <w:name w:val="Quote"/>
    <w:basedOn w:val="810"/>
    <w:next w:val="810"/>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10"/>
    <w:next w:val="8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link w:val="829"/>
    <w:uiPriority w:val="99"/>
    <w:qFormat/>
  </w:style>
  <w:style w:type="character" w:styleId="861" w:customStyle="1">
    <w:name w:val="Footer Char"/>
    <w:link w:val="828"/>
    <w:uiPriority w:val="99"/>
    <w:qFormat/>
  </w:style>
  <w:style w:type="character" w:styleId="862" w:customStyle="1">
    <w:name w:val="Caption Char"/>
    <w:link w:val="828"/>
    <w:uiPriority w:val="99"/>
    <w:qFormat/>
  </w:style>
  <w:style w:type="table" w:styleId="8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33"/>
    <w:uiPriority w:val="99"/>
    <w:qFormat/>
    <w:rPr>
      <w:sz w:val="18"/>
    </w:rPr>
  </w:style>
  <w:style w:type="character" w:styleId="989" w:customStyle="1">
    <w:name w:val="Endnote Text Char"/>
    <w:link w:val="827"/>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paragraph" w:styleId="991" w:customStyle="1">
    <w:name w:val="标题 111"/>
    <w:basedOn w:val="810"/>
    <w:next w:val="810"/>
    <w:link w:val="998"/>
    <w:uiPriority w:val="9"/>
    <w:qFormat/>
    <w:pPr>
      <w:keepLines/>
      <w:keepNext/>
      <w:spacing w:before="340" w:after="330" w:line="578" w:lineRule="auto"/>
      <w:outlineLvl w:val="0"/>
    </w:pPr>
    <w:rPr>
      <w:rFonts w:ascii="Calibri" w:hAnsi="Calibri" w:eastAsia="宋体" w:cs="Times New Roman"/>
      <w:b/>
      <w:bCs/>
      <w:sz w:val="44"/>
      <w:szCs w:val="44"/>
    </w:rPr>
  </w:style>
  <w:style w:type="paragraph" w:styleId="992" w:customStyle="1">
    <w:name w:val="标题 21"/>
    <w:basedOn w:val="810"/>
    <w:next w:val="993"/>
    <w:link w:val="9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3" w:customStyle="1">
    <w:name w:val="正文缩进1"/>
    <w:basedOn w:val="810"/>
    <w:link w:val="1000"/>
    <w:uiPriority w:val="0"/>
    <w:unhideWhenUsed/>
    <w:qFormat/>
    <w:pPr>
      <w:ind w:firstLine="420"/>
    </w:pPr>
    <w:rPr>
      <w:rFonts w:ascii="Times New Roman" w:hAnsi="Times New Roman"/>
    </w:rPr>
  </w:style>
  <w:style w:type="paragraph" w:styleId="994" w:customStyle="1">
    <w:name w:val="标题 311"/>
    <w:basedOn w:val="810"/>
    <w:next w:val="993"/>
    <w:link w:val="1001"/>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995" w:customStyle="1">
    <w:name w:val="标题 411"/>
    <w:basedOn w:val="810"/>
    <w:next w:val="993"/>
    <w:uiPriority w:val="0"/>
    <w:qFormat/>
    <w:pPr>
      <w:keepLines/>
      <w:keepNext/>
      <w:spacing w:before="280" w:after="290" w:line="376" w:lineRule="auto"/>
      <w:outlineLvl w:val="3"/>
    </w:pPr>
    <w:rPr>
      <w:rFonts w:ascii="Arial" w:hAnsi="Arial" w:eastAsia="黑体" w:cs="Arial"/>
      <w:b/>
      <w:bCs/>
      <w:sz w:val="28"/>
      <w:szCs w:val="28"/>
    </w:rPr>
  </w:style>
  <w:style w:type="character" w:styleId="996" w:customStyle="1">
    <w:name w:val="默认段落字体1"/>
    <w:link w:val="810"/>
    <w:uiPriority w:val="1"/>
    <w:unhideWhenUsed/>
    <w:qFormat/>
  </w:style>
  <w:style w:type="table" w:styleId="997" w:customStyle="1">
    <w:name w:val="普通表格1"/>
    <w:uiPriority w:val="99"/>
    <w:unhideWhenUsed/>
    <w:qFormat/>
    <w:tblPr/>
  </w:style>
  <w:style w:type="character" w:styleId="998" w:customStyle="1">
    <w:name w:val="标题 1 Char"/>
    <w:link w:val="991"/>
    <w:uiPriority w:val="9"/>
    <w:qFormat/>
    <w:rPr>
      <w:rFonts w:ascii="Calibri" w:hAnsi="Calibri" w:eastAsia="宋体" w:cs="Times New Roman"/>
      <w:b/>
      <w:bCs/>
      <w:sz w:val="44"/>
      <w:szCs w:val="44"/>
    </w:rPr>
  </w:style>
  <w:style w:type="character" w:styleId="999" w:customStyle="1">
    <w:name w:val="标题 2 Char"/>
    <w:link w:val="992"/>
    <w:uiPriority w:val="0"/>
    <w:qFormat/>
    <w:rPr>
      <w:rFonts w:ascii="Arial" w:hAnsi="Arial" w:eastAsia="幼圆" w:cs="Arial"/>
      <w:b/>
      <w:bCs/>
      <w:sz w:val="44"/>
      <w:szCs w:val="44"/>
    </w:rPr>
  </w:style>
  <w:style w:type="character" w:styleId="1000" w:customStyle="1">
    <w:name w:val="正文缩进 Char"/>
    <w:link w:val="993"/>
    <w:uiPriority w:val="0"/>
    <w:qFormat/>
    <w:rPr>
      <w:rFonts w:ascii="Times New Roman" w:hAnsi="Times New Roman"/>
    </w:rPr>
  </w:style>
  <w:style w:type="character" w:styleId="1001" w:customStyle="1">
    <w:name w:val="标题 3 Char"/>
    <w:link w:val="994"/>
    <w:uiPriority w:val="0"/>
    <w:qFormat/>
    <w:rPr>
      <w:rFonts w:ascii="Calibri" w:hAnsi="Calibri" w:eastAsia="宋体" w:cs="Times New Roman"/>
      <w:b/>
      <w:bCs/>
      <w:sz w:val="32"/>
      <w:szCs w:val="32"/>
    </w:rPr>
  </w:style>
  <w:style w:type="paragraph" w:styleId="1002" w:customStyle="1">
    <w:name w:val="批注文字11"/>
    <w:basedOn w:val="810"/>
    <w:uiPriority w:val="99"/>
    <w:unhideWhenUsed/>
    <w:qFormat/>
    <w:pPr>
      <w:jc w:val="left"/>
    </w:pPr>
  </w:style>
  <w:style w:type="paragraph" w:styleId="1003" w:customStyle="1">
    <w:name w:val="正文文本111"/>
    <w:basedOn w:val="810"/>
    <w:link w:val="1004"/>
    <w:uiPriority w:val="0"/>
    <w:qFormat/>
    <w:rPr>
      <w:rFonts w:ascii="楷体_GB2312" w:hAnsi="Arial" w:eastAsia="楷体_GB2312"/>
      <w:sz w:val="28"/>
      <w:szCs w:val="28"/>
    </w:rPr>
  </w:style>
  <w:style w:type="character" w:styleId="1004" w:customStyle="1">
    <w:name w:val="正文文本 Char"/>
    <w:link w:val="1003"/>
    <w:uiPriority w:val="0"/>
    <w:qFormat/>
    <w:rPr>
      <w:rFonts w:ascii="楷体_GB2312" w:hAnsi="Arial" w:eastAsia="楷体_GB2312"/>
      <w:sz w:val="28"/>
      <w:szCs w:val="28"/>
    </w:rPr>
  </w:style>
  <w:style w:type="paragraph" w:styleId="1005" w:customStyle="1">
    <w:name w:val="正文文本缩进1"/>
    <w:basedOn w:val="810"/>
    <w:next w:val="1006"/>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06" w:customStyle="1">
    <w:name w:val="寄信人地址1"/>
    <w:basedOn w:val="810"/>
    <w:uiPriority w:val="99"/>
    <w:unhideWhenUsed/>
    <w:qFormat/>
    <w:rPr>
      <w:rFonts w:ascii="Arial" w:hAnsi="Arial"/>
    </w:rPr>
  </w:style>
  <w:style w:type="paragraph" w:styleId="1007" w:customStyle="1">
    <w:name w:val="目录 31"/>
    <w:basedOn w:val="810"/>
    <w:next w:val="810"/>
    <w:uiPriority w:val="39"/>
    <w:unhideWhenUsed/>
    <w:qFormat/>
    <w:pPr>
      <w:ind w:left="840"/>
    </w:pPr>
  </w:style>
  <w:style w:type="paragraph" w:styleId="1008" w:customStyle="1">
    <w:name w:val="纯文本11"/>
    <w:basedOn w:val="810"/>
    <w:next w:val="993"/>
    <w:link w:val="1009"/>
    <w:uiPriority w:val="99"/>
    <w:unhideWhenUsed/>
    <w:qFormat/>
    <w:rPr>
      <w:rFonts w:ascii="宋体" w:hAnsi="Courier New" w:eastAsia="宋体" w:cs="Times New Roman"/>
      <w:sz w:val="20"/>
      <w:szCs w:val="21"/>
    </w:rPr>
  </w:style>
  <w:style w:type="character" w:styleId="1009" w:customStyle="1">
    <w:name w:val="纯文本 Char1"/>
    <w:link w:val="1008"/>
    <w:uiPriority w:val="99"/>
    <w:qFormat/>
    <w:rPr>
      <w:rFonts w:ascii="宋体" w:hAnsi="Courier New" w:eastAsia="宋体" w:cs="Times New Roman"/>
      <w:sz w:val="20"/>
      <w:szCs w:val="21"/>
    </w:rPr>
  </w:style>
  <w:style w:type="paragraph" w:styleId="1010" w:customStyle="1">
    <w:name w:val="页脚11"/>
    <w:basedOn w:val="810"/>
    <w:link w:val="1011"/>
    <w:uiPriority w:val="99"/>
    <w:unhideWhenUsed/>
    <w:qFormat/>
    <w:pPr>
      <w:jc w:val="left"/>
      <w:tabs>
        <w:tab w:val="center" w:pos="4153" w:leader="none"/>
        <w:tab w:val="right" w:pos="8306" w:leader="none"/>
      </w:tabs>
    </w:pPr>
    <w:rPr>
      <w:sz w:val="18"/>
      <w:szCs w:val="18"/>
    </w:rPr>
  </w:style>
  <w:style w:type="character" w:styleId="1011" w:customStyle="1">
    <w:name w:val="页脚 Char"/>
    <w:link w:val="1010"/>
    <w:uiPriority w:val="99"/>
    <w:qFormat/>
    <w:rPr>
      <w:sz w:val="18"/>
      <w:szCs w:val="18"/>
    </w:rPr>
  </w:style>
  <w:style w:type="paragraph" w:styleId="1012" w:customStyle="1">
    <w:name w:val="页眉11"/>
    <w:basedOn w:val="810"/>
    <w:link w:val="10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99"/>
    <w:qFormat/>
    <w:rPr>
      <w:sz w:val="18"/>
      <w:szCs w:val="18"/>
    </w:rPr>
  </w:style>
  <w:style w:type="paragraph" w:styleId="1014" w:customStyle="1">
    <w:name w:val="目录 11"/>
    <w:basedOn w:val="810"/>
    <w:next w:val="810"/>
    <w:uiPriority w:val="39"/>
    <w:unhideWhenUsed/>
    <w:qFormat/>
    <w:rPr>
      <w:rFonts w:ascii="Calibri" w:hAnsi="Calibri" w:eastAsia="宋体" w:cs="Times New Roman"/>
    </w:rPr>
  </w:style>
  <w:style w:type="paragraph" w:styleId="1015" w:customStyle="1">
    <w:name w:val="目录 21"/>
    <w:basedOn w:val="810"/>
    <w:next w:val="810"/>
    <w:uiPriority w:val="39"/>
    <w:unhideWhenUsed/>
    <w:qFormat/>
    <w:pPr>
      <w:ind w:left="420"/>
    </w:pPr>
  </w:style>
  <w:style w:type="paragraph" w:styleId="1016" w:customStyle="1">
    <w:name w:val="目录 91"/>
    <w:basedOn w:val="810"/>
    <w:next w:val="810"/>
    <w:uiPriority w:val="39"/>
    <w:unhideWhenUsed/>
    <w:qFormat/>
    <w:pPr>
      <w:ind w:left="2268"/>
      <w:spacing w:after="57"/>
    </w:pPr>
  </w:style>
  <w:style w:type="paragraph" w:styleId="1017" w:customStyle="1">
    <w:name w:val="普通(网站)1"/>
    <w:basedOn w:val="810"/>
    <w:uiPriority w:val="0"/>
    <w:unhideWhenUsed/>
    <w:qFormat/>
    <w:pPr>
      <w:jc w:val="left"/>
    </w:pPr>
    <w:rPr>
      <w:rFonts w:ascii="Calibri" w:hAnsi="Calibri" w:eastAsia="宋体" w:cs="Times New Roman"/>
      <w:sz w:val="24"/>
      <w:szCs w:val="24"/>
    </w:rPr>
  </w:style>
  <w:style w:type="character" w:styleId="1018" w:customStyle="1">
    <w:name w:val="要点1"/>
    <w:link w:val="810"/>
    <w:uiPriority w:val="0"/>
    <w:qFormat/>
    <w:rPr>
      <w:b/>
    </w:rPr>
  </w:style>
  <w:style w:type="character" w:styleId="1019" w:customStyle="1">
    <w:name w:val="正文文本 Char1"/>
    <w:basedOn w:val="996"/>
    <w:link w:val="810"/>
    <w:uiPriority w:val="99"/>
    <w:semiHidden/>
    <w:qFormat/>
  </w:style>
  <w:style w:type="character" w:styleId="1020" w:customStyle="1">
    <w:name w:val="页眉 Char1"/>
    <w:link w:val="810"/>
    <w:uiPriority w:val="99"/>
    <w:semiHidden/>
    <w:qFormat/>
    <w:rPr>
      <w:sz w:val="18"/>
      <w:szCs w:val="18"/>
    </w:rPr>
  </w:style>
  <w:style w:type="character" w:styleId="1021" w:customStyle="1">
    <w:name w:val="页脚 Char1"/>
    <w:link w:val="810"/>
    <w:uiPriority w:val="99"/>
    <w:semiHidden/>
    <w:qFormat/>
    <w:rPr>
      <w:sz w:val="18"/>
      <w:szCs w:val="18"/>
    </w:rPr>
  </w:style>
  <w:style w:type="paragraph" w:styleId="1022" w:customStyle="1">
    <w:name w:val="普通正文"/>
    <w:basedOn w:val="810"/>
    <w:uiPriority w:val="0"/>
    <w:qFormat/>
    <w:pPr>
      <w:ind w:firstLine="480"/>
      <w:jc w:val="left"/>
      <w:spacing w:before="120" w:after="120" w:line="360" w:lineRule="auto"/>
    </w:pPr>
    <w:rPr>
      <w:rFonts w:ascii="Arial" w:hAnsi="Arial" w:eastAsia="宋体" w:cs="Times New Roman"/>
      <w:sz w:val="24"/>
      <w:szCs w:val="24"/>
    </w:rPr>
  </w:style>
  <w:style w:type="paragraph" w:styleId="1023" w:customStyle="1">
    <w:name w:val="Char"/>
    <w:basedOn w:val="810"/>
    <w:uiPriority w:val="0"/>
    <w:qFormat/>
    <w:pPr>
      <w:ind w:firstLine="200"/>
      <w:tabs>
        <w:tab w:val="left" w:pos="360" w:leader="none"/>
      </w:tabs>
    </w:pPr>
    <w:rPr>
      <w:rFonts w:ascii="Times New Roman" w:hAnsi="Times New Roman" w:eastAsia="宋体" w:cs="Times New Roman"/>
      <w:sz w:val="28"/>
      <w:szCs w:val="30"/>
    </w:rPr>
  </w:style>
  <w:style w:type="character" w:styleId="1024" w:customStyle="1">
    <w:name w:val="标题 1 字符"/>
    <w:link w:val="810"/>
    <w:uiPriority w:val="9"/>
    <w:qFormat/>
    <w:rPr>
      <w:rFonts w:ascii="Calibri" w:hAnsi="Calibri" w:eastAsia="宋体" w:cs="Times New Roman"/>
      <w:b/>
      <w:bCs/>
      <w:sz w:val="44"/>
      <w:szCs w:val="44"/>
    </w:rPr>
  </w:style>
  <w:style w:type="paragraph" w:styleId="1025" w:customStyle="1">
    <w:name w:val="正文1"/>
    <w:basedOn w:val="810"/>
    <w:next w:val="1026"/>
    <w:uiPriority w:val="99"/>
    <w:qFormat/>
    <w:pPr>
      <w:ind w:firstLine="480"/>
      <w:spacing w:line="440" w:lineRule="exact"/>
    </w:pPr>
    <w:rPr>
      <w:rFonts w:ascii="微软雅黑" w:hAnsi="微软雅黑" w:eastAsia="微软雅黑" w:cs="Times New Roman"/>
      <w:sz w:val="24"/>
      <w:szCs w:val="20"/>
    </w:rPr>
  </w:style>
  <w:style w:type="paragraph" w:styleId="1026" w:customStyle="1">
    <w:name w:val="正文文本1"/>
    <w:basedOn w:val="1025"/>
    <w:next w:val="1027"/>
    <w:uiPriority w:val="0"/>
    <w:qFormat/>
    <w:pPr>
      <w:spacing w:after="120"/>
    </w:pPr>
    <w:rPr>
      <w:lang w:val="en-US" w:eastAsia="en-US"/>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81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9" w:customStyle="1">
    <w:name w:val="段"/>
    <w:next w:val="81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30" w:customStyle="1">
    <w:name w:val="纯文本 Char"/>
    <w:link w:val="810"/>
    <w:uiPriority w:val="99"/>
    <w:semiHidden/>
    <w:qFormat/>
    <w:rPr>
      <w:rFonts w:ascii="宋体" w:hAnsi="Courier New" w:eastAsia="宋体" w:cs="Courier New"/>
      <w:szCs w:val="21"/>
    </w:rPr>
  </w:style>
  <w:style w:type="paragraph" w:styleId="1031" w:customStyle="1">
    <w:name w:val="标题 41"/>
    <w:basedOn w:val="810"/>
    <w:next w:val="1032"/>
    <w:uiPriority w:val="0"/>
    <w:qFormat/>
    <w:pPr>
      <w:spacing w:before="280" w:after="290" w:line="377" w:lineRule="auto"/>
      <w:outlineLvl w:val="3"/>
    </w:pPr>
    <w:rPr>
      <w:rFonts w:ascii="Arial" w:hAnsi="Arial" w:eastAsia="黑体"/>
      <w:b/>
      <w:bCs/>
      <w:sz w:val="28"/>
      <w:szCs w:val="28"/>
    </w:rPr>
  </w:style>
  <w:style w:type="paragraph" w:styleId="1032" w:customStyle="1">
    <w:name w:val="正文缩进11"/>
    <w:basedOn w:val="810"/>
    <w:uiPriority w:val="0"/>
    <w:unhideWhenUsed/>
    <w:qFormat/>
    <w:pPr>
      <w:ind w:firstLine="420"/>
    </w:pPr>
  </w:style>
  <w:style w:type="paragraph" w:styleId="1033" w:customStyle="1">
    <w:name w:val="纯文本1"/>
    <w:basedOn w:val="810"/>
    <w:uiPriority w:val="0"/>
    <w:qFormat/>
    <w:rPr>
      <w:rFonts w:ascii="宋体" w:hAnsi="Courier New"/>
      <w:sz w:val="20"/>
      <w:szCs w:val="21"/>
    </w:rPr>
  </w:style>
  <w:style w:type="character" w:styleId="1034" w:customStyle="1">
    <w:name w:val="font61"/>
    <w:basedOn w:val="996"/>
    <w:link w:val="810"/>
    <w:uiPriority w:val="0"/>
    <w:qFormat/>
    <w:rPr>
      <w:rFonts w:hint="eastAsia" w:ascii="宋体" w:hAnsi="宋体" w:eastAsia="宋体" w:cs="宋体"/>
      <w:color w:val="000000"/>
      <w:sz w:val="22"/>
      <w:szCs w:val="22"/>
      <w:u w:val="none"/>
    </w:rPr>
  </w:style>
  <w:style w:type="character" w:styleId="1035" w:customStyle="1">
    <w:name w:val="font81"/>
    <w:basedOn w:val="996"/>
    <w:link w:val="810"/>
    <w:uiPriority w:val="0"/>
    <w:qFormat/>
    <w:rPr>
      <w:rFonts w:hint="eastAsia" w:ascii="宋体" w:hAnsi="宋体" w:eastAsia="宋体" w:cs="宋体"/>
      <w:b/>
      <w:bCs/>
      <w:color w:val="ff0000"/>
      <w:sz w:val="22"/>
      <w:szCs w:val="22"/>
      <w:u w:val="single"/>
    </w:rPr>
  </w:style>
  <w:style w:type="character" w:styleId="1036" w:customStyle="1">
    <w:name w:val="font31"/>
    <w:basedOn w:val="996"/>
    <w:link w:val="810"/>
    <w:uiPriority w:val="0"/>
    <w:qFormat/>
    <w:rPr>
      <w:rFonts w:hint="eastAsia" w:ascii="宋体" w:hAnsi="宋体" w:eastAsia="宋体" w:cs="宋体"/>
      <w:color w:val="000000"/>
      <w:sz w:val="22"/>
      <w:szCs w:val="22"/>
      <w:u w:val="none"/>
      <w:vertAlign w:val="superscript"/>
    </w:rPr>
  </w:style>
  <w:style w:type="character" w:styleId="1037" w:customStyle="1">
    <w:name w:val="font11"/>
    <w:basedOn w:val="996"/>
    <w:link w:val="810"/>
    <w:uiPriority w:val="0"/>
    <w:qFormat/>
    <w:rPr>
      <w:rFonts w:hint="eastAsia" w:ascii="宋体" w:hAnsi="宋体" w:eastAsia="宋体" w:cs="宋体"/>
      <w:color w:val="000000"/>
      <w:sz w:val="22"/>
      <w:szCs w:val="22"/>
      <w:u w:val="none"/>
    </w:rPr>
  </w:style>
  <w:style w:type="paragraph" w:styleId="1038" w:customStyle="1">
    <w:name w:val="标题 31"/>
    <w:basedOn w:val="810"/>
    <w:next w:val="810"/>
    <w:uiPriority w:val="0"/>
    <w:qFormat/>
    <w:pPr>
      <w:keepLines/>
      <w:keepNext/>
      <w:spacing w:before="260" w:after="260" w:line="416" w:lineRule="auto"/>
      <w:outlineLvl w:val="2"/>
    </w:pPr>
    <w:rPr>
      <w:b/>
      <w:bCs/>
      <w:sz w:val="32"/>
      <w:szCs w:val="32"/>
    </w:rPr>
  </w:style>
  <w:style w:type="paragraph" w:styleId="1039" w:customStyle="1">
    <w:name w:val="页眉1"/>
    <w:basedOn w:val="81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0" w:customStyle="1">
    <w:name w:val="页脚1"/>
    <w:basedOn w:val="810"/>
    <w:uiPriority w:val="99"/>
    <w:unhideWhenUsed/>
    <w:qFormat/>
    <w:pPr>
      <w:jc w:val="left"/>
      <w:tabs>
        <w:tab w:val="center" w:pos="4153" w:leader="none"/>
        <w:tab w:val="right" w:pos="8306" w:leader="none"/>
      </w:tabs>
    </w:pPr>
    <w:rPr>
      <w:sz w:val="18"/>
      <w:szCs w:val="18"/>
    </w:rPr>
  </w:style>
  <w:style w:type="table" w:styleId="1041" w:customStyle="1">
    <w:name w:val="网格型11"/>
    <w:basedOn w:val="1042"/>
    <w:uiPriority w:val="59"/>
    <w:qFormat/>
    <w:tblPr/>
  </w:style>
  <w:style w:type="table" w:styleId="1042" w:customStyle="1">
    <w:name w:val="普通表格11"/>
    <w:uiPriority w:val="99"/>
    <w:unhideWhenUsed/>
    <w:qFormat/>
    <w:tblPr/>
  </w:style>
  <w:style w:type="paragraph" w:styleId="1043" w:customStyle="1">
    <w:name w:val="标题 11"/>
    <w:basedOn w:val="810"/>
    <w:next w:val="810"/>
    <w:uiPriority w:val="9"/>
    <w:qFormat/>
    <w:pPr>
      <w:keepLines/>
      <w:keepNext/>
      <w:spacing w:before="340" w:after="330" w:line="578" w:lineRule="auto"/>
      <w:outlineLvl w:val="0"/>
    </w:pPr>
    <w:rPr>
      <w:rFonts w:ascii="Calibri" w:hAnsi="Calibri"/>
      <w:b/>
      <w:bCs/>
      <w:sz w:val="44"/>
      <w:szCs w:val="44"/>
    </w:rPr>
  </w:style>
  <w:style w:type="paragraph" w:styleId="1044">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5" w:customStyle="1">
    <w:name w:val="正文文本11"/>
    <w:basedOn w:val="810"/>
    <w:next w:val="1046"/>
    <w:uiPriority w:val="0"/>
    <w:qFormat/>
    <w:rPr>
      <w:rFonts w:ascii="楷体_GB2312" w:hAnsi="Arial" w:eastAsia="楷体_GB2312"/>
      <w:sz w:val="28"/>
      <w:szCs w:val="28"/>
    </w:rPr>
  </w:style>
  <w:style w:type="paragraph" w:styleId="1046" w:customStyle="1">
    <w:name w:val="正文文本 21"/>
    <w:basedOn w:val="810"/>
    <w:next w:val="1047"/>
    <w:uiPriority w:val="0"/>
    <w:qFormat/>
    <w:pPr>
      <w:spacing w:after="120" w:line="480" w:lineRule="auto"/>
    </w:pPr>
  </w:style>
  <w:style w:type="paragraph" w:styleId="1047" w:customStyle="1">
    <w:name w:val="默认段落字体 Para Char Char Char Char Char Char Char"/>
    <w:basedOn w:val="810"/>
    <w:next w:val="1048"/>
    <w:uiPriority w:val="0"/>
    <w:qFormat/>
    <w:pPr>
      <w:ind w:firstLine="5632"/>
    </w:pPr>
  </w:style>
  <w:style w:type="paragraph" w:styleId="1048" w:customStyle="1">
    <w:name w:val="样式 首行缩进:  2 字符"/>
    <w:basedOn w:val="810"/>
    <w:next w:val="1049"/>
    <w:uiPriority w:val="0"/>
    <w:qFormat/>
    <w:pPr>
      <w:ind w:left="480" w:firstLine="5856"/>
      <w:spacing w:line="360" w:lineRule="auto"/>
    </w:pPr>
  </w:style>
  <w:style w:type="paragraph" w:styleId="1049" w:customStyle="1">
    <w:name w:val="样式 段后: 0.25 行"/>
    <w:basedOn w:val="810"/>
    <w:next w:val="1050"/>
    <w:uiPriority w:val="0"/>
    <w:qFormat/>
    <w:pPr>
      <w:ind w:left="420" w:firstLine="5796"/>
      <w:spacing w:line="300" w:lineRule="auto"/>
      <w:widowControl/>
    </w:pPr>
  </w:style>
  <w:style w:type="paragraph" w:styleId="1050" w:customStyle="1">
    <w:name w:val="正文 New New New New New New New New New New New New New New"/>
    <w:next w:val="1016"/>
    <w:uiPriority w:val="0"/>
    <w:qFormat/>
    <w:pPr>
      <w:ind w:firstLine="2048"/>
      <w:jc w:val="both"/>
      <w:widowControl w:val="off"/>
    </w:pPr>
    <w:rPr>
      <w:rFonts w:hint="default" w:ascii="Times New Roman" w:hAnsi="Times New Roman" w:eastAsia="宋体" w:cs="Times New Roman"/>
      <w:lang w:val="en-US" w:eastAsia="zh-CN" w:bidi="ar-SA"/>
    </w:rPr>
  </w:style>
  <w:style w:type="paragraph" w:styleId="1051" w:customStyle="1">
    <w:name w:val="批注文字1"/>
    <w:basedOn w:val="810"/>
    <w:uiPriority w:val="0"/>
    <w:qFormat/>
    <w:pPr>
      <w:jc w:val="left"/>
    </w:p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董琪</cp:lastModifiedBy>
  <cp:revision>6</cp:revision>
  <dcterms:created xsi:type="dcterms:W3CDTF">2022-02-12T07:12:00Z</dcterms:created>
  <dcterms:modified xsi:type="dcterms:W3CDTF">2026-10-10T09:03:04Z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6FD9A4F263C94F7CAEB8785DDF5A0AFE_13</vt:lpwstr>
  </property>
  <property fmtid="{D5CDD505-2E9C-101B-9397-08002B2CF9AE}" pid="4" name="KSOTemplateDocerSaveRecord">
    <vt:lpwstr>eyJoZGlkIjoiYmFjMjJkMzRhYzM2YmI3NDZmZDk0MDYwYWVhMTU3Y2YiLCJ1c2VySWQiOiI0MDkxMTEwNTgifQ==</vt:lpwstr>
  </property>
</Properties>
</file>