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420" w:right="42" w:firstLine="420"/>
        <w:jc w:val="both"/>
        <w:spacing w:line="360" w:lineRule="auto"/>
        <w:rPr>
          <w:rFonts w:hint="eastAsia" w:eastAsia="宋体"/>
          <w:color w:val="auto"/>
          <w:highlight w:val="none"/>
          <w:lang w:val="en-US" w:eastAsia="zh-CN"/>
        </w:rPr>
      </w:pPr>
      <w:r>
        <w:rPr>
          <w:rFonts w:hint="eastAsia" w:eastAsia="宋体"/>
          <w:color w:val="auto"/>
          <w:highlight w:val="none"/>
          <w:lang w:val="en-US" w:eastAsia="zh-CN"/>
        </w:rPr>
      </w:r>
      <w:r/>
    </w:p>
    <w:p>
      <w:pPr>
        <w:jc w:val="both"/>
        <w:spacing w:line="360" w:lineRule="auto"/>
        <w:widowControl/>
        <w:rPr>
          <w:rFonts w:hint="eastAsia" w:ascii="Times New Roman" w:hAnsi="黑体" w:eastAsia="宋体" w:cs="宋体"/>
          <w:b/>
          <w:bCs/>
          <w:color w:val="auto"/>
          <w:spacing w:val="20"/>
          <w:sz w:val="52"/>
          <w:szCs w:val="52"/>
          <w:highlight w:val="none"/>
          <w:lang w:val="zh-CN"/>
        </w:rPr>
      </w:pPr>
      <w:r>
        <w:rPr>
          <w:rFonts w:hint="eastAsia" w:ascii="Times New Roman" w:hAnsi="黑体" w:eastAsia="宋体" w:cs="宋体"/>
          <w:b/>
          <w:bCs/>
          <w:color w:val="auto"/>
          <w:spacing w:val="20"/>
          <w:sz w:val="52"/>
          <w:szCs w:val="52"/>
          <w:highlight w:val="none"/>
          <w:lang w:val="zh-CN"/>
        </w:rPr>
      </w:r>
      <w:r/>
    </w:p>
    <w:p>
      <w:pPr>
        <w:jc w:val="both"/>
        <w:spacing w:line="360" w:lineRule="auto"/>
        <w:widowControl/>
        <w:rPr>
          <w:rFonts w:hint="eastAsia" w:ascii="华文中宋" w:hAnsi="华文中宋" w:eastAsia="华文中宋" w:cs="华文中宋"/>
          <w:b/>
          <w:bCs/>
          <w:color w:val="auto"/>
          <w:spacing w:val="20"/>
          <w:sz w:val="52"/>
          <w:szCs w:val="52"/>
          <w:highlight w:val="none"/>
          <w:lang w:val="zh-CN"/>
        </w:rPr>
      </w:pPr>
      <w:r>
        <w:rPr>
          <w:rFonts w:hint="eastAsia" w:ascii="华文中宋" w:hAnsi="华文中宋" w:eastAsia="华文中宋" w:cs="华文中宋"/>
          <w:b/>
          <w:bCs/>
          <w:color w:val="auto"/>
          <w:spacing w:val="20"/>
          <w:sz w:val="52"/>
          <w:szCs w:val="52"/>
          <w:highlight w:val="none"/>
          <w:lang w:val="zh-CN"/>
        </w:rPr>
      </w:r>
      <w:r/>
    </w:p>
    <w:p>
      <w:pPr>
        <w:jc w:val="center"/>
        <w:spacing w:line="360" w:lineRule="auto"/>
        <w:rPr>
          <w:rFonts w:hint="eastAsia" w:ascii="华文中宋" w:hAnsi="华文中宋" w:eastAsia="华文中宋" w:cs="华文中宋"/>
          <w:b/>
          <w:bCs/>
          <w:color w:val="000000" w:themeColor="text1"/>
          <w:sz w:val="52"/>
          <w:szCs w:val="52"/>
          <w:lang w:val="zh-CN" w:eastAsia="zh-CN"/>
          <w14:textFill>
            <w14:solidFill>
              <w14:schemeClr w14:val="tx1"/>
            </w14:solidFill>
          </w14:textFill>
        </w:rPr>
      </w:pPr>
      <w:r>
        <w:rPr>
          <w:rFonts w:hint="eastAsia" w:ascii="华文中宋" w:hAnsi="华文中宋" w:eastAsia="华文中宋" w:cs="华文中宋"/>
          <w:b/>
          <w:bCs/>
          <w:color w:val="000000" w:themeColor="text1"/>
          <w:sz w:val="52"/>
          <w:szCs w:val="52"/>
          <w:lang w:val="zh-CN" w:eastAsia="zh-CN"/>
          <w14:textFill>
            <w14:solidFill>
              <w14:schemeClr w14:val="tx1"/>
            </w14:solidFill>
          </w14:textFill>
        </w:rPr>
        <w:t xml:space="preserve">省老年公寓康复中心四楼维修出新项目</w:t>
      </w:r>
      <w:r/>
    </w:p>
    <w:p>
      <w:pPr>
        <w:jc w:val="center"/>
        <w:spacing w:line="360" w:lineRule="auto"/>
        <w:rPr>
          <w:rFonts w:hint="eastAsia" w:ascii="方正小标宋简体" w:hAnsi="方正小标宋简体" w:eastAsia="方正小标宋简体" w:cs="方正小标宋简体"/>
          <w:b/>
          <w:bCs/>
          <w:color w:val="000000" w:themeColor="text1"/>
          <w:sz w:val="44"/>
          <w:szCs w:val="44"/>
          <w:lang w:val="zh-CN" w:eastAsia="zh-CN"/>
          <w14:textFill>
            <w14:solidFill>
              <w14:schemeClr w14:val="tx1"/>
            </w14:solidFill>
          </w14:textFill>
        </w:rPr>
      </w:pPr>
      <w:r>
        <w:rPr>
          <w:rFonts w:hint="eastAsia" w:ascii="方正小标宋简体" w:hAnsi="方正小标宋简体" w:eastAsia="方正小标宋简体" w:cs="方正小标宋简体"/>
          <w:b/>
          <w:bCs/>
          <w:color w:val="000000" w:themeColor="text1"/>
          <w:sz w:val="44"/>
          <w:szCs w:val="44"/>
          <w:lang w:val="zh-CN" w:eastAsia="zh-CN"/>
          <w14:textFill>
            <w14:solidFill>
              <w14:schemeClr w14:val="tx1"/>
            </w14:solidFill>
          </w14:textFill>
        </w:rPr>
      </w:r>
      <w:r/>
    </w:p>
    <w:p>
      <w:pPr>
        <w:jc w:val="center"/>
        <w:spacing w:line="360" w:lineRule="auto"/>
        <w:rPr>
          <w:rFonts w:hint="eastAsia" w:ascii="华文中宋" w:hAnsi="华文中宋" w:eastAsia="华文中宋" w:cs="华文中宋"/>
          <w:b/>
          <w:bCs/>
          <w:color w:val="000000" w:themeColor="text1"/>
          <w:sz w:val="72"/>
          <w:szCs w:val="72"/>
          <w:lang w:val="zh-CN" w:eastAsia="zh-CN"/>
          <w14:textFill>
            <w14:solidFill>
              <w14:schemeClr w14:val="tx1"/>
            </w14:solidFill>
          </w14:textFill>
        </w:rPr>
      </w:pPr>
      <w:r>
        <w:rPr>
          <w:rFonts w:hint="eastAsia" w:ascii="华文中宋" w:hAnsi="华文中宋" w:eastAsia="华文中宋" w:cs="华文中宋"/>
          <w:b/>
          <w:bCs/>
          <w:color w:val="000000" w:themeColor="text1"/>
          <w:sz w:val="72"/>
          <w:szCs w:val="72"/>
          <w:lang w:val="zh-CN" w:eastAsia="zh-CN"/>
          <w14:textFill>
            <w14:solidFill>
              <w14:schemeClr w14:val="tx1"/>
            </w14:solidFill>
          </w14:textFill>
        </w:rPr>
        <w:t xml:space="preserve">竞争性磋商采购文件</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000000" w:themeColor="text1"/>
          <w:sz w:val="32"/>
          <w:szCs w:val="32"/>
          <w:lang w:eastAsia="zh-CN"/>
          <w14:textFill>
            <w14:solidFill>
              <w14:schemeClr w14:val="tx1"/>
            </w14:solidFill>
          </w14:textFill>
        </w:rPr>
        <w:t xml:space="preserve">项目编号：JSZC-320000-SMDG-C2026-0117</w:t>
      </w:r>
      <w:r/>
    </w:p>
    <w:p>
      <w:pPr>
        <w:jc w:val="center"/>
        <w:spacing w:line="360" w:lineRule="auto"/>
        <w:rPr>
          <w:b/>
          <w:bCs/>
          <w:color w:val="auto"/>
          <w:sz w:val="44"/>
          <w:szCs w:val="44"/>
          <w:highlight w:val="none"/>
        </w:rPr>
      </w:pPr>
      <w:r>
        <w:rPr>
          <w:b/>
          <w:bCs/>
          <w:color w:val="auto"/>
          <w:sz w:val="44"/>
          <w:szCs w:val="44"/>
          <w:highlight w:val="none"/>
        </w:rPr>
      </w:r>
      <w:r/>
    </w:p>
    <w:p>
      <w:pPr>
        <w:jc w:val="both"/>
        <w:spacing w:line="360" w:lineRule="auto"/>
        <w:rPr>
          <w:b/>
          <w:bCs/>
          <w:color w:val="auto"/>
          <w:sz w:val="44"/>
          <w:szCs w:val="44"/>
          <w:highlight w:val="none"/>
        </w:rPr>
      </w:pPr>
      <w:r>
        <w:rPr>
          <w:b/>
          <w:bCs/>
          <w:color w:val="auto"/>
          <w:sz w:val="44"/>
          <w:szCs w:val="44"/>
          <w:highlight w:val="none"/>
        </w:rPr>
      </w:r>
      <w:r/>
    </w:p>
    <w:p>
      <w:pPr>
        <w:jc w:val="both"/>
        <w:spacing w:line="360" w:lineRule="auto"/>
        <w:rPr>
          <w:b/>
          <w:bCs/>
          <w:color w:val="auto"/>
          <w:sz w:val="44"/>
          <w:szCs w:val="44"/>
          <w:highlight w:val="none"/>
        </w:rPr>
      </w:pPr>
      <w:r>
        <w:rPr>
          <w:b/>
          <w:bCs/>
          <w:color w:val="auto"/>
          <w:sz w:val="44"/>
          <w:szCs w:val="44"/>
          <w:highlight w:val="none"/>
        </w:rPr>
      </w:r>
      <w:r/>
    </w:p>
    <w:p>
      <w:pPr>
        <w:jc w:val="both"/>
        <w:spacing w:line="360" w:lineRule="auto"/>
        <w:rPr>
          <w:b/>
          <w:bCs/>
          <w:color w:val="auto"/>
          <w:sz w:val="44"/>
          <w:szCs w:val="44"/>
          <w:highlight w:val="none"/>
        </w:rPr>
      </w:pPr>
      <w:r>
        <w:rPr>
          <w:b/>
          <w:bCs/>
          <w:color w:val="auto"/>
          <w:sz w:val="44"/>
          <w:szCs w:val="44"/>
          <w:highlight w:val="none"/>
        </w:rPr>
      </w:r>
      <w:r/>
    </w:p>
    <w:p>
      <w:pPr>
        <w:jc w:val="center"/>
        <w:spacing w:line="360" w:lineRule="auto"/>
        <w:rPr>
          <w:rFonts w:hint="eastAsia" w:eastAsia="黑体" w:cs="黑体"/>
          <w:b/>
          <w:bCs/>
          <w:color w:val="auto"/>
          <w:sz w:val="30"/>
          <w:szCs w:val="30"/>
          <w:highlight w:val="none"/>
        </w:rPr>
        <w:outlineLvl w:val="0"/>
      </w:pPr>
      <w:r>
        <w:rPr>
          <w:rFonts w:hint="eastAsia" w:eastAsia="黑体" w:cs="黑体"/>
          <w:b/>
          <w:bCs/>
          <w:color w:val="auto"/>
          <w:sz w:val="30"/>
          <w:szCs w:val="30"/>
          <w:highlight w:val="none"/>
        </w:rPr>
      </w:r>
      <w:r/>
    </w:p>
    <w:p>
      <w:pPr>
        <w:jc w:val="center"/>
        <w:spacing w:line="360" w:lineRule="auto"/>
        <w:rPr>
          <w:rFonts w:hint="eastAsia" w:eastAsia="黑体" w:cs="黑体"/>
          <w:b/>
          <w:bCs/>
          <w:color w:val="auto"/>
          <w:sz w:val="30"/>
          <w:szCs w:val="30"/>
          <w:highlight w:val="none"/>
        </w:rPr>
        <w:outlineLvl w:val="0"/>
      </w:pPr>
      <w:r>
        <w:rPr>
          <w:rFonts w:hint="eastAsia" w:eastAsia="黑体" w:cs="黑体"/>
          <w:b/>
          <w:bCs/>
          <w:color w:val="auto"/>
          <w:sz w:val="30"/>
          <w:szCs w:val="30"/>
          <w:highlight w:val="none"/>
        </w:rPr>
      </w:r>
      <w:r/>
    </w:p>
    <w:p>
      <w:pPr>
        <w:jc w:val="center"/>
        <w:spacing w:line="360" w:lineRule="auto"/>
        <w:rPr>
          <w:rFonts w:hint="eastAsia" w:ascii="方正小标宋简体" w:hAnsi="方正小标宋简体" w:eastAsia="方正小标宋简体" w:cs="方正小标宋简体"/>
          <w:b/>
          <w:bCs/>
          <w:color w:val="000000" w:themeColor="text1"/>
          <w:sz w:val="28"/>
          <w:szCs w:val="28"/>
          <w:lang w:val="en-US" w:eastAsia="zh-CN"/>
          <w14:textFill>
            <w14:solidFill>
              <w14:schemeClr w14:val="tx1"/>
            </w14:solidFill>
          </w14:textFill>
        </w:rPr>
      </w:pPr>
      <w:r>
        <w:rPr>
          <w:rFonts w:hint="eastAsia" w:ascii="方正小标宋简体" w:hAnsi="方正小标宋简体" w:eastAsia="方正小标宋简体" w:cs="方正小标宋简体"/>
          <w:b/>
          <w:bCs/>
          <w:color w:val="000000" w:themeColor="text1"/>
          <w:sz w:val="28"/>
          <w:szCs w:val="28"/>
          <w:lang w:val="en-US" w:eastAsia="zh-CN"/>
          <w14:textFill>
            <w14:solidFill>
              <w14:schemeClr w14:val="tx1"/>
            </w14:solidFill>
          </w14:textFill>
        </w:rPr>
        <w:t xml:space="preserve">采购人：</w:t>
      </w:r>
      <w:r>
        <w:rPr>
          <w:rFonts w:hint="eastAsia" w:ascii="方正小标宋简体" w:hAnsi="方正小标宋简体" w:eastAsia="方正小标宋简体" w:cs="方正小标宋简体"/>
          <w:b/>
          <w:bCs/>
          <w:color w:val="000000" w:themeColor="text1"/>
          <w:sz w:val="28"/>
          <w:szCs w:val="28"/>
          <w:lang w:val="zh-CN" w:eastAsia="zh-CN"/>
          <w14:textFill>
            <w14:solidFill>
              <w14:schemeClr w14:val="tx1"/>
            </w14:solidFill>
          </w14:textFill>
        </w:rPr>
        <w:t xml:space="preserve">江苏省养老服务指导中心（江苏省老年公寓管理中心）</w:t>
      </w:r>
      <w:r/>
    </w:p>
    <w:p>
      <w:pPr>
        <w:jc w:val="center"/>
        <w:spacing w:line="360" w:lineRule="auto"/>
        <w:tabs>
          <w:tab w:val="left" w:pos="390" w:leader="none"/>
          <w:tab w:val="center" w:pos="4404" w:leader="none"/>
        </w:tabs>
        <w:rPr>
          <w:rFonts w:hint="eastAsia" w:ascii="方正小标宋简体" w:hAnsi="方正小标宋简体" w:eastAsia="方正小标宋简体" w:cs="方正小标宋简体"/>
          <w:b/>
          <w:bCs/>
          <w:color w:val="000000" w:themeColor="text1"/>
          <w:sz w:val="28"/>
          <w:szCs w:val="28"/>
          <w14:textFill>
            <w14:solidFill>
              <w14:schemeClr w14:val="tx1"/>
            </w14:solidFill>
          </w14:textFill>
        </w:rPr>
      </w:pPr>
      <w:r>
        <w:rPr>
          <w:rFonts w:hint="eastAsia" w:ascii="方正小标宋简体" w:hAnsi="方正小标宋简体" w:eastAsia="方正小标宋简体" w:cs="方正小标宋简体"/>
          <w:b/>
          <w:bCs/>
          <w:color w:val="000000" w:themeColor="text1"/>
          <w:sz w:val="28"/>
          <w:szCs w:val="28"/>
          <w14:textFill>
            <w14:solidFill>
              <w14:schemeClr w14:val="tx1"/>
            </w14:solidFill>
          </w14:textFill>
        </w:rPr>
        <w:t xml:space="preserve">采购代理机构：苏美达国际技术贸易有限公司</w:t>
      </w:r>
      <w:r/>
    </w:p>
    <w:p>
      <w:pPr>
        <w:jc w:val="center"/>
        <w:spacing w:line="360" w:lineRule="auto"/>
        <w:tabs>
          <w:tab w:val="left" w:pos="390" w:leader="none"/>
          <w:tab w:val="center" w:pos="4404" w:leader="none"/>
        </w:tabs>
        <w:rPr>
          <w:rFonts w:hint="eastAsia" w:ascii="宋体" w:eastAsia="方正小标宋简体"/>
          <w:color w:val="000000" w:themeColor="text1"/>
          <w:sz w:val="28"/>
          <w:szCs w:val="28"/>
          <w:lang w:val="en-US" w:eastAsia="zh-CN"/>
          <w14:textFill>
            <w14:solidFill>
              <w14:schemeClr w14:val="tx1"/>
            </w14:solidFill>
          </w14:textFill>
        </w:rPr>
        <w:sectPr>
          <w:footerReference w:type="default" r:id="rId11"/>
          <w:footnotePr/>
          <w:endnotePr/>
          <w:type w:val="nextPage"/>
          <w:pgSz w:w="11906" w:h="16838" w:orient="portrait"/>
          <w:pgMar w:top="1134" w:right="1474" w:bottom="1134" w:left="1474" w:header="851" w:footer="992" w:gutter="0"/>
          <w:cols w:num="1" w:sep="0" w:space="0" w:equalWidth="1"/>
          <w:docGrid w:linePitch="360"/>
        </w:sectPr>
      </w:pPr>
      <w:r>
        <w:rPr>
          <w:rFonts w:hint="eastAsia" w:ascii="方正小标宋简体" w:hAnsi="方正小标宋简体" w:eastAsia="方正小标宋简体" w:cs="方正小标宋简体"/>
          <w:b/>
          <w:bCs/>
          <w:color w:val="000000" w:themeColor="text1"/>
          <w:sz w:val="28"/>
          <w:szCs w:val="28"/>
          <w14:textFill>
            <w14:solidFill>
              <w14:schemeClr w14:val="tx1"/>
            </w14:solidFill>
          </w14:textFill>
        </w:rPr>
        <w:t xml:space="preserve">二〇二</w:t>
      </w:r>
      <w:r>
        <w:rPr>
          <w:rFonts w:hint="eastAsia" w:ascii="方正小标宋简体" w:hAnsi="方正小标宋简体" w:eastAsia="方正小标宋简体" w:cs="方正小标宋简体"/>
          <w:b/>
          <w:bCs/>
          <w:color w:val="000000" w:themeColor="text1"/>
          <w:sz w:val="28"/>
          <w:szCs w:val="28"/>
          <w:lang w:val="en-US" w:eastAsia="zh-CN"/>
          <w14:textFill>
            <w14:solidFill>
              <w14:schemeClr w14:val="tx1"/>
            </w14:solidFill>
          </w14:textFill>
        </w:rPr>
        <w:t xml:space="preserve">六</w:t>
      </w:r>
      <w:r>
        <w:rPr>
          <w:rFonts w:hint="eastAsia" w:ascii="方正小标宋简体" w:hAnsi="方正小标宋简体" w:eastAsia="方正小标宋简体" w:cs="方正小标宋简体"/>
          <w:b/>
          <w:bCs/>
          <w:color w:val="000000" w:themeColor="text1"/>
          <w:sz w:val="28"/>
          <w:szCs w:val="28"/>
          <w14:textFill>
            <w14:solidFill>
              <w14:schemeClr w14:val="tx1"/>
            </w14:solidFill>
          </w14:textFill>
        </w:rPr>
        <w:t xml:space="preserve">年</w:t>
      </w:r>
      <w:r>
        <w:rPr>
          <w:rFonts w:hint="eastAsia" w:ascii="方正小标宋简体" w:hAnsi="方正小标宋简体" w:eastAsia="方正小标宋简体" w:cs="方正小标宋简体"/>
          <w:b/>
          <w:bCs/>
          <w:color w:val="000000" w:themeColor="text1"/>
          <w:sz w:val="28"/>
          <w:szCs w:val="28"/>
          <w:lang w:val="en-US" w:eastAsia="zh-CN"/>
          <w14:textFill>
            <w14:solidFill>
              <w14:schemeClr w14:val="tx1"/>
            </w14:solidFill>
          </w14:textFill>
        </w:rPr>
        <w:t xml:space="preserve">十月</w:t>
      </w:r>
      <w:r/>
    </w:p>
    <w:p>
      <w:pPr>
        <w:jc w:val="center"/>
        <w:spacing w:line="360" w:lineRule="auto"/>
        <w:shd w:val="clear" w:color="auto" w:fill="ffffff"/>
        <w:widowControl/>
        <w:rPr>
          <w:rFonts w:hint="eastAsia" w:ascii="宋体" w:hAnsi="宋体" w:cs="宋体"/>
          <w:b/>
          <w:bCs/>
          <w:color w:val="auto"/>
          <w:sz w:val="44"/>
          <w:szCs w:val="44"/>
          <w:highlight w:val="none"/>
          <w:lang w:val="zh-CN"/>
        </w:rPr>
      </w:pPr>
      <w:r>
        <w:rPr>
          <w:rFonts w:hint="eastAsia" w:ascii="宋体" w:hAnsi="宋体" w:cs="宋体"/>
          <w:b/>
          <w:bCs/>
          <w:color w:val="auto"/>
          <w:sz w:val="44"/>
          <w:szCs w:val="44"/>
          <w:highlight w:val="none"/>
          <w:lang w:val="zh-CN"/>
        </w:rPr>
      </w:r>
      <w:r/>
    </w:p>
    <w:p>
      <w:pPr>
        <w:jc w:val="center"/>
        <w:spacing w:line="360" w:lineRule="auto"/>
        <w:shd w:val="clear" w:color="auto" w:fill="ffffff"/>
        <w:widowControl/>
        <w:rPr>
          <w:rFonts w:hint="eastAsia" w:ascii="方正黑体简体" w:hAnsi="方正黑体简体" w:eastAsia="方正黑体简体" w:cs="方正黑体简体"/>
          <w:b/>
          <w:bCs/>
          <w:color w:val="auto"/>
          <w:sz w:val="44"/>
          <w:szCs w:val="44"/>
          <w:highlight w:val="none"/>
          <w:lang w:val="zh-CN"/>
        </w:rPr>
      </w:pPr>
      <w:r>
        <w:rPr>
          <w:rFonts w:hint="eastAsia" w:ascii="方正黑体简体" w:hAnsi="方正黑体简体" w:eastAsia="方正黑体简体" w:cs="方正黑体简体"/>
          <w:b/>
          <w:bCs/>
          <w:color w:val="auto"/>
          <w:sz w:val="44"/>
          <w:szCs w:val="44"/>
          <w:highlight w:val="none"/>
          <w:lang w:val="zh-CN"/>
        </w:rPr>
        <w:t xml:space="preserve">目</w:t>
      </w:r>
      <w:r>
        <w:rPr>
          <w:rFonts w:hint="eastAsia" w:ascii="方正黑体简体" w:hAnsi="方正黑体简体" w:eastAsia="方正黑体简体" w:cs="方正黑体简体"/>
          <w:b/>
          <w:bCs/>
          <w:color w:val="auto"/>
          <w:sz w:val="44"/>
          <w:szCs w:val="44"/>
          <w:highlight w:val="none"/>
        </w:rPr>
        <w:t xml:space="preserve"> </w:t>
      </w:r>
      <w:r>
        <w:rPr>
          <w:rFonts w:hint="eastAsia" w:ascii="方正黑体简体" w:hAnsi="方正黑体简体" w:eastAsia="方正黑体简体" w:cs="方正黑体简体"/>
          <w:b/>
          <w:bCs/>
          <w:color w:val="auto"/>
          <w:sz w:val="44"/>
          <w:szCs w:val="44"/>
          <w:highlight w:val="none"/>
          <w:lang w:val="en-US" w:eastAsia="zh-CN"/>
        </w:rPr>
        <w:t xml:space="preserve">  </w:t>
      </w:r>
      <w:r>
        <w:rPr>
          <w:rFonts w:hint="eastAsia" w:ascii="方正黑体简体" w:hAnsi="方正黑体简体" w:eastAsia="方正黑体简体" w:cs="方正黑体简体"/>
          <w:b/>
          <w:bCs/>
          <w:color w:val="auto"/>
          <w:sz w:val="44"/>
          <w:szCs w:val="44"/>
          <w:highlight w:val="none"/>
        </w:rPr>
        <w:t xml:space="preserve"> </w:t>
      </w:r>
      <w:r>
        <w:rPr>
          <w:rFonts w:hint="eastAsia" w:ascii="方正黑体简体" w:hAnsi="方正黑体简体" w:eastAsia="方正黑体简体" w:cs="方正黑体简体"/>
          <w:b/>
          <w:bCs/>
          <w:color w:val="auto"/>
          <w:sz w:val="44"/>
          <w:szCs w:val="44"/>
          <w:highlight w:val="none"/>
          <w:lang w:val="zh-CN"/>
        </w:rPr>
        <w:t xml:space="preserve">录</w:t>
      </w:r>
      <w:r/>
    </w:p>
    <w:p>
      <w:pPr>
        <w:pStyle w:val="806"/>
        <w:spacing w:line="360" w:lineRule="auto"/>
        <w:tabs>
          <w:tab w:val="right" w:pos="9628" w:leader="dot"/>
        </w:tabs>
        <w:rPr>
          <w:rFonts w:hint="eastAsia" w:ascii="方正黑体简体" w:hAnsi="方正黑体简体" w:eastAsia="方正黑体简体" w:cs="方正黑体简体"/>
          <w:b/>
          <w:bCs/>
          <w:caps w:val="0"/>
          <w:color w:val="auto"/>
          <w:sz w:val="28"/>
          <w:szCs w:val="28"/>
          <w:highlight w:val="none"/>
        </w:rPr>
      </w:pPr>
      <w:r>
        <w:rPr>
          <w:rFonts w:hint="eastAsia" w:ascii="方正黑体简体" w:hAnsi="方正黑体简体" w:eastAsia="方正黑体简体" w:cs="方正黑体简体"/>
          <w:b/>
          <w:bCs/>
          <w:color w:val="auto"/>
          <w:sz w:val="28"/>
          <w:szCs w:val="28"/>
          <w:highlight w:val="none"/>
        </w:rPr>
        <w:fldChar w:fldCharType="begin"/>
      </w:r>
      <w:r>
        <w:rPr>
          <w:rFonts w:hint="eastAsia" w:ascii="方正黑体简体" w:hAnsi="方正黑体简体" w:eastAsia="方正黑体简体" w:cs="方正黑体简体"/>
          <w:b/>
          <w:bCs/>
          <w:color w:val="auto"/>
          <w:sz w:val="28"/>
          <w:szCs w:val="28"/>
          <w:highlight w:val="none"/>
        </w:rPr>
        <w:instrText xml:space="preserve"> TOC \o "1-3" \h \z \u </w:instrText>
      </w:r>
      <w:r>
        <w:rPr>
          <w:rFonts w:hint="eastAsia" w:ascii="方正黑体简体" w:hAnsi="方正黑体简体" w:eastAsia="方正黑体简体" w:cs="方正黑体简体"/>
          <w:b/>
          <w:bCs/>
          <w:color w:val="auto"/>
          <w:sz w:val="28"/>
          <w:szCs w:val="28"/>
          <w:highlight w:val="none"/>
        </w:rPr>
        <w:fldChar w:fldCharType="separate"/>
      </w:r>
      <w:r>
        <w:rPr>
          <w:rFonts w:hint="eastAsia" w:ascii="方正黑体简体" w:hAnsi="方正黑体简体" w:eastAsia="方正黑体简体" w:cs="方正黑体简体"/>
          <w:b/>
          <w:bCs/>
          <w:color w:val="auto"/>
          <w:highlight w:val="none"/>
        </w:rPr>
        <w:fldChar w:fldCharType="begin"/>
      </w:r>
      <w:r>
        <w:rPr>
          <w:rFonts w:hint="eastAsia" w:ascii="方正黑体简体" w:hAnsi="方正黑体简体" w:eastAsia="方正黑体简体" w:cs="方正黑体简体"/>
          <w:b/>
          <w:bCs/>
          <w:color w:val="auto"/>
          <w:highlight w:val="none"/>
        </w:rPr>
        <w:instrText xml:space="preserve">HYPERLINK \l "_Toc532073657"</w:instrText>
      </w:r>
      <w:r>
        <w:rPr>
          <w:rFonts w:hint="eastAsia" w:ascii="方正黑体简体" w:hAnsi="方正黑体简体" w:eastAsia="方正黑体简体" w:cs="方正黑体简体"/>
          <w:b/>
          <w:bCs/>
          <w:color w:val="auto"/>
          <w:highlight w:val="none"/>
        </w:rPr>
        <w:fldChar w:fldCharType="separate"/>
      </w:r>
      <w:r>
        <w:rPr>
          <w:rFonts w:hint="eastAsia" w:ascii="方正黑体简体" w:hAnsi="方正黑体简体" w:eastAsia="方正黑体简体" w:cs="方正黑体简体"/>
          <w:b/>
          <w:bCs/>
          <w:color w:val="auto"/>
          <w:sz w:val="28"/>
          <w:szCs w:val="28"/>
          <w:highlight w:val="none"/>
        </w:rPr>
        <w:t xml:space="preserve">第一章 磋商采购公告</w:t>
      </w:r>
      <w:r>
        <w:rPr>
          <w:rFonts w:hint="eastAsia" w:ascii="方正黑体简体" w:hAnsi="方正黑体简体" w:eastAsia="方正黑体简体" w:cs="方正黑体简体"/>
          <w:b/>
          <w:bCs/>
          <w:color w:val="auto"/>
          <w:sz w:val="28"/>
          <w:szCs w:val="28"/>
          <w:highlight w:val="none"/>
        </w:rPr>
        <w:tab/>
      </w:r>
      <w:r>
        <w:rPr>
          <w:rFonts w:hint="eastAsia" w:ascii="方正黑体简体" w:hAnsi="方正黑体简体" w:eastAsia="方正黑体简体" w:cs="方正黑体简体"/>
          <w:b/>
          <w:bCs/>
          <w:color w:val="auto"/>
          <w:sz w:val="28"/>
          <w:szCs w:val="28"/>
          <w:highlight w:val="none"/>
        </w:rPr>
        <w:fldChar w:fldCharType="begin"/>
      </w:r>
      <w:r>
        <w:rPr>
          <w:rFonts w:hint="eastAsia" w:ascii="方正黑体简体" w:hAnsi="方正黑体简体" w:eastAsia="方正黑体简体" w:cs="方正黑体简体"/>
          <w:b/>
          <w:bCs/>
          <w:color w:val="auto"/>
          <w:sz w:val="28"/>
          <w:szCs w:val="28"/>
          <w:highlight w:val="none"/>
        </w:rPr>
        <w:instrText xml:space="preserve"> PAGEREF _Toc532073657 \h </w:instrText>
      </w:r>
      <w:r>
        <w:rPr>
          <w:rFonts w:hint="eastAsia" w:ascii="方正黑体简体" w:hAnsi="方正黑体简体" w:eastAsia="方正黑体简体" w:cs="方正黑体简体"/>
          <w:b/>
          <w:bCs/>
          <w:color w:val="auto"/>
          <w:sz w:val="28"/>
          <w:szCs w:val="28"/>
          <w:highlight w:val="none"/>
        </w:rPr>
        <w:fldChar w:fldCharType="separate"/>
      </w:r>
      <w:r>
        <w:rPr>
          <w:rFonts w:hint="eastAsia" w:ascii="方正黑体简体" w:hAnsi="方正黑体简体" w:eastAsia="方正黑体简体" w:cs="方正黑体简体"/>
          <w:b/>
          <w:bCs/>
          <w:color w:val="auto"/>
          <w:sz w:val="28"/>
          <w:szCs w:val="28"/>
          <w:highlight w:val="none"/>
        </w:rPr>
        <w:t xml:space="preserve">3</w:t>
      </w:r>
      <w:r>
        <w:rPr>
          <w:rFonts w:hint="eastAsia" w:ascii="方正黑体简体" w:hAnsi="方正黑体简体" w:eastAsia="方正黑体简体" w:cs="方正黑体简体"/>
          <w:b/>
          <w:bCs/>
          <w:color w:val="auto"/>
          <w:sz w:val="28"/>
          <w:szCs w:val="28"/>
          <w:highlight w:val="none"/>
        </w:rPr>
        <w:fldChar w:fldCharType="end"/>
      </w:r>
      <w:r>
        <w:rPr>
          <w:rFonts w:hint="eastAsia" w:ascii="方正黑体简体" w:hAnsi="方正黑体简体" w:eastAsia="方正黑体简体" w:cs="方正黑体简体"/>
          <w:b/>
          <w:bCs/>
          <w:color w:val="auto"/>
          <w:highlight w:val="none"/>
        </w:rPr>
        <w:fldChar w:fldCharType="end"/>
      </w:r>
      <w:r/>
    </w:p>
    <w:p>
      <w:pPr>
        <w:pStyle w:val="806"/>
        <w:spacing w:line="360" w:lineRule="auto"/>
        <w:tabs>
          <w:tab w:val="right" w:pos="9628" w:leader="dot"/>
        </w:tabs>
        <w:rPr>
          <w:rFonts w:hint="eastAsia" w:ascii="方正黑体简体" w:hAnsi="方正黑体简体" w:eastAsia="方正黑体简体" w:cs="方正黑体简体"/>
          <w:b/>
          <w:bCs/>
          <w:caps w:val="0"/>
          <w:color w:val="auto"/>
          <w:sz w:val="28"/>
          <w:szCs w:val="28"/>
          <w:highlight w:val="none"/>
          <w:lang w:eastAsia="zh-CN"/>
        </w:rPr>
      </w:pPr>
      <w:r>
        <w:rPr>
          <w:rFonts w:hint="eastAsia" w:ascii="方正黑体简体" w:hAnsi="方正黑体简体" w:eastAsia="方正黑体简体" w:cs="方正黑体简体"/>
          <w:b/>
          <w:bCs/>
          <w:color w:val="auto"/>
          <w:highlight w:val="none"/>
        </w:rPr>
        <w:fldChar w:fldCharType="begin"/>
      </w:r>
      <w:r>
        <w:rPr>
          <w:rFonts w:hint="eastAsia" w:ascii="方正黑体简体" w:hAnsi="方正黑体简体" w:eastAsia="方正黑体简体" w:cs="方正黑体简体"/>
          <w:b/>
          <w:bCs/>
          <w:color w:val="auto"/>
          <w:highlight w:val="none"/>
        </w:rPr>
        <w:instrText xml:space="preserve">HYPERLINK \l "_Toc532073658"</w:instrText>
      </w:r>
      <w:r>
        <w:rPr>
          <w:rFonts w:hint="eastAsia" w:ascii="方正黑体简体" w:hAnsi="方正黑体简体" w:eastAsia="方正黑体简体" w:cs="方正黑体简体"/>
          <w:b/>
          <w:bCs/>
          <w:color w:val="auto"/>
          <w:highlight w:val="none"/>
        </w:rPr>
        <w:fldChar w:fldCharType="separate"/>
      </w:r>
      <w:r>
        <w:rPr>
          <w:rFonts w:hint="eastAsia" w:ascii="方正黑体简体" w:hAnsi="方正黑体简体" w:eastAsia="方正黑体简体" w:cs="方正黑体简体"/>
          <w:b/>
          <w:bCs/>
          <w:color w:val="auto"/>
          <w:sz w:val="28"/>
          <w:szCs w:val="28"/>
          <w:highlight w:val="none"/>
        </w:rPr>
        <w:t xml:space="preserve">第二章 供应商须知</w:t>
      </w:r>
      <w:r>
        <w:rPr>
          <w:rFonts w:hint="eastAsia" w:ascii="方正黑体简体" w:hAnsi="方正黑体简体" w:eastAsia="方正黑体简体" w:cs="方正黑体简体"/>
          <w:b/>
          <w:bCs/>
          <w:color w:val="auto"/>
          <w:sz w:val="28"/>
          <w:szCs w:val="28"/>
          <w:highlight w:val="none"/>
        </w:rPr>
        <w:tab/>
      </w:r>
      <w:r>
        <w:rPr>
          <w:rFonts w:hint="eastAsia" w:ascii="方正黑体简体" w:hAnsi="方正黑体简体" w:eastAsia="方正黑体简体" w:cs="方正黑体简体"/>
          <w:b/>
          <w:bCs/>
          <w:color w:val="auto"/>
          <w:highlight w:val="none"/>
        </w:rPr>
        <w:fldChar w:fldCharType="end"/>
      </w:r>
      <w:r>
        <w:rPr>
          <w:rFonts w:hint="eastAsia" w:ascii="方正黑体简体" w:hAnsi="方正黑体简体" w:eastAsia="方正黑体简体" w:cs="方正黑体简体"/>
          <w:b/>
          <w:bCs/>
          <w:color w:val="auto"/>
          <w:sz w:val="28"/>
          <w:szCs w:val="28"/>
          <w:highlight w:val="none"/>
          <w:lang w:val="en-US" w:eastAsia="zh-CN"/>
        </w:rPr>
        <w:t xml:space="preserve">9</w:t>
      </w:r>
      <w:r/>
    </w:p>
    <w:p>
      <w:pPr>
        <w:pStyle w:val="806"/>
        <w:spacing w:line="360" w:lineRule="auto"/>
        <w:tabs>
          <w:tab w:val="right" w:pos="9628" w:leader="dot"/>
        </w:tabs>
        <w:rPr>
          <w:rFonts w:hint="eastAsia" w:ascii="方正黑体简体" w:hAnsi="方正黑体简体" w:eastAsia="方正黑体简体" w:cs="方正黑体简体"/>
          <w:b/>
          <w:bCs/>
          <w:caps w:val="0"/>
          <w:color w:val="auto"/>
          <w:sz w:val="28"/>
          <w:szCs w:val="28"/>
          <w:highlight w:val="none"/>
          <w:lang w:eastAsia="zh-CN"/>
        </w:rPr>
      </w:pPr>
      <w:r>
        <w:rPr>
          <w:rFonts w:hint="eastAsia" w:ascii="方正黑体简体" w:hAnsi="方正黑体简体" w:eastAsia="方正黑体简体" w:cs="方正黑体简体"/>
          <w:b/>
          <w:bCs/>
          <w:color w:val="auto"/>
          <w:highlight w:val="none"/>
        </w:rPr>
        <w:fldChar w:fldCharType="begin"/>
      </w:r>
      <w:r>
        <w:rPr>
          <w:rFonts w:hint="eastAsia" w:ascii="方正黑体简体" w:hAnsi="方正黑体简体" w:eastAsia="方正黑体简体" w:cs="方正黑体简体"/>
          <w:b/>
          <w:bCs/>
          <w:color w:val="auto"/>
          <w:highlight w:val="none"/>
        </w:rPr>
        <w:instrText xml:space="preserve">HYPERLINK \l "_Toc532073659"</w:instrText>
      </w:r>
      <w:r>
        <w:rPr>
          <w:rFonts w:hint="eastAsia" w:ascii="方正黑体简体" w:hAnsi="方正黑体简体" w:eastAsia="方正黑体简体" w:cs="方正黑体简体"/>
          <w:b/>
          <w:bCs/>
          <w:color w:val="auto"/>
          <w:highlight w:val="none"/>
        </w:rPr>
        <w:fldChar w:fldCharType="separate"/>
      </w:r>
      <w:r>
        <w:rPr>
          <w:rFonts w:hint="eastAsia" w:ascii="方正黑体简体" w:hAnsi="方正黑体简体" w:eastAsia="方正黑体简体" w:cs="方正黑体简体"/>
          <w:b/>
          <w:bCs/>
          <w:color w:val="auto"/>
          <w:sz w:val="28"/>
          <w:szCs w:val="28"/>
          <w:highlight w:val="none"/>
        </w:rPr>
        <w:t xml:space="preserve">第三章 评审标准</w:t>
      </w:r>
      <w:r>
        <w:rPr>
          <w:rFonts w:hint="eastAsia" w:ascii="方正黑体简体" w:hAnsi="方正黑体简体" w:eastAsia="方正黑体简体" w:cs="方正黑体简体"/>
          <w:b/>
          <w:bCs/>
          <w:color w:val="auto"/>
          <w:sz w:val="28"/>
          <w:szCs w:val="28"/>
          <w:highlight w:val="none"/>
        </w:rPr>
        <w:tab/>
      </w:r>
      <w:r>
        <w:rPr>
          <w:rFonts w:hint="eastAsia" w:ascii="方正黑体简体" w:hAnsi="方正黑体简体" w:eastAsia="方正黑体简体" w:cs="方正黑体简体"/>
          <w:b/>
          <w:bCs/>
          <w:color w:val="auto"/>
          <w:sz w:val="28"/>
          <w:szCs w:val="28"/>
          <w:highlight w:val="none"/>
        </w:rPr>
      </w:r>
      <w:r>
        <w:rPr>
          <w:rFonts w:hint="eastAsia" w:ascii="方正黑体简体" w:hAnsi="方正黑体简体" w:eastAsia="方正黑体简体" w:cs="方正黑体简体"/>
          <w:b/>
          <w:bCs/>
          <w:color w:val="auto"/>
          <w:highlight w:val="none"/>
        </w:rPr>
        <w:fldChar w:fldCharType="end"/>
      </w:r>
      <w:r>
        <w:rPr>
          <w:rFonts w:hint="eastAsia" w:ascii="方正黑体简体" w:hAnsi="方正黑体简体" w:eastAsia="方正黑体简体" w:cs="方正黑体简体"/>
          <w:b/>
          <w:bCs/>
          <w:color w:val="auto"/>
          <w:sz w:val="28"/>
          <w:szCs w:val="28"/>
          <w:highlight w:val="none"/>
          <w:lang w:val="en-US" w:eastAsia="zh-CN"/>
        </w:rPr>
        <w:t xml:space="preserve">27</w:t>
      </w:r>
      <w:r/>
    </w:p>
    <w:p>
      <w:pPr>
        <w:pStyle w:val="806"/>
        <w:spacing w:line="360" w:lineRule="auto"/>
        <w:tabs>
          <w:tab w:val="right" w:pos="9628" w:leader="dot"/>
        </w:tabs>
        <w:rPr>
          <w:rFonts w:hint="eastAsia" w:ascii="方正黑体简体" w:hAnsi="方正黑体简体" w:eastAsia="方正黑体简体" w:cs="方正黑体简体"/>
          <w:b/>
          <w:bCs/>
          <w:caps w:val="0"/>
          <w:color w:val="auto"/>
          <w:sz w:val="28"/>
          <w:szCs w:val="28"/>
          <w:highlight w:val="none"/>
          <w:lang w:val="en-US" w:eastAsia="zh-CN"/>
        </w:rPr>
      </w:pPr>
      <w:r>
        <w:rPr>
          <w:rFonts w:hint="eastAsia" w:ascii="方正黑体简体" w:hAnsi="方正黑体简体" w:eastAsia="方正黑体简体" w:cs="方正黑体简体"/>
          <w:b/>
          <w:bCs/>
          <w:color w:val="auto"/>
          <w:highlight w:val="none"/>
        </w:rPr>
        <w:fldChar w:fldCharType="begin"/>
      </w:r>
      <w:r>
        <w:rPr>
          <w:rFonts w:hint="eastAsia" w:ascii="方正黑体简体" w:hAnsi="方正黑体简体" w:eastAsia="方正黑体简体" w:cs="方正黑体简体"/>
          <w:b/>
          <w:bCs/>
          <w:color w:val="auto"/>
          <w:highlight w:val="none"/>
        </w:rPr>
        <w:instrText xml:space="preserve">HYPERLINK \l "_Toc532073660"</w:instrText>
      </w:r>
      <w:r>
        <w:rPr>
          <w:rFonts w:hint="eastAsia" w:ascii="方正黑体简体" w:hAnsi="方正黑体简体" w:eastAsia="方正黑体简体" w:cs="方正黑体简体"/>
          <w:b/>
          <w:bCs/>
          <w:color w:val="auto"/>
          <w:highlight w:val="none"/>
        </w:rPr>
        <w:fldChar w:fldCharType="separate"/>
      </w:r>
      <w:r>
        <w:rPr>
          <w:rFonts w:hint="eastAsia" w:ascii="方正黑体简体" w:hAnsi="方正黑体简体" w:eastAsia="方正黑体简体" w:cs="方正黑体简体"/>
          <w:b/>
          <w:bCs/>
          <w:color w:val="auto"/>
          <w:sz w:val="28"/>
          <w:szCs w:val="28"/>
          <w:highlight w:val="none"/>
        </w:rPr>
        <w:t xml:space="preserve">第四章 发包人要求</w:t>
      </w:r>
      <w:r>
        <w:rPr>
          <w:rFonts w:hint="eastAsia" w:ascii="方正黑体简体" w:hAnsi="方正黑体简体" w:eastAsia="方正黑体简体" w:cs="方正黑体简体"/>
          <w:b/>
          <w:bCs/>
          <w:color w:val="auto"/>
          <w:sz w:val="28"/>
          <w:szCs w:val="28"/>
          <w:highlight w:val="none"/>
        </w:rPr>
        <w:tab/>
      </w:r>
      <w:r>
        <w:rPr>
          <w:rFonts w:hint="eastAsia" w:ascii="方正黑体简体" w:hAnsi="方正黑体简体" w:eastAsia="方正黑体简体" w:cs="方正黑体简体"/>
          <w:b/>
          <w:bCs/>
          <w:color w:val="auto"/>
          <w:highlight w:val="none"/>
        </w:rPr>
        <w:fldChar w:fldCharType="end"/>
      </w:r>
      <w:r>
        <w:rPr>
          <w:rFonts w:hint="eastAsia" w:ascii="方正黑体简体" w:hAnsi="方正黑体简体" w:eastAsia="方正黑体简体" w:cs="方正黑体简体"/>
          <w:b/>
          <w:bCs/>
          <w:color w:val="auto"/>
          <w:sz w:val="28"/>
          <w:szCs w:val="28"/>
          <w:highlight w:val="none"/>
          <w:lang w:val="en-US" w:eastAsia="zh-CN"/>
        </w:rPr>
        <w:t xml:space="preserve">31</w:t>
      </w:r>
      <w:r/>
    </w:p>
    <w:p>
      <w:pPr>
        <w:pStyle w:val="806"/>
        <w:spacing w:line="360" w:lineRule="auto"/>
        <w:tabs>
          <w:tab w:val="right" w:pos="9628" w:leader="dot"/>
        </w:tabs>
        <w:rPr>
          <w:rFonts w:hint="eastAsia" w:ascii="方正黑体简体" w:hAnsi="方正黑体简体" w:eastAsia="方正黑体简体" w:cs="方正黑体简体"/>
          <w:b/>
          <w:bCs/>
          <w:caps w:val="0"/>
          <w:color w:val="auto"/>
          <w:sz w:val="28"/>
          <w:szCs w:val="28"/>
          <w:highlight w:val="none"/>
          <w:lang w:eastAsia="zh-CN"/>
        </w:rPr>
      </w:pPr>
      <w:r>
        <w:rPr>
          <w:rFonts w:hint="eastAsia" w:ascii="方正黑体简体" w:hAnsi="方正黑体简体" w:eastAsia="方正黑体简体" w:cs="方正黑体简体"/>
          <w:b/>
          <w:bCs/>
          <w:color w:val="auto"/>
          <w:highlight w:val="none"/>
        </w:rPr>
        <w:fldChar w:fldCharType="begin"/>
      </w:r>
      <w:r>
        <w:rPr>
          <w:rFonts w:hint="eastAsia" w:ascii="方正黑体简体" w:hAnsi="方正黑体简体" w:eastAsia="方正黑体简体" w:cs="方正黑体简体"/>
          <w:b/>
          <w:bCs/>
          <w:color w:val="auto"/>
          <w:highlight w:val="none"/>
        </w:rPr>
        <w:instrText xml:space="preserve">HYPERLINK \l "_Toc532073661"</w:instrText>
      </w:r>
      <w:r>
        <w:rPr>
          <w:rFonts w:hint="eastAsia" w:ascii="方正黑体简体" w:hAnsi="方正黑体简体" w:eastAsia="方正黑体简体" w:cs="方正黑体简体"/>
          <w:b/>
          <w:bCs/>
          <w:color w:val="auto"/>
          <w:highlight w:val="none"/>
        </w:rPr>
        <w:fldChar w:fldCharType="separate"/>
      </w:r>
      <w:r>
        <w:rPr>
          <w:rFonts w:hint="eastAsia" w:ascii="方正黑体简体" w:hAnsi="方正黑体简体" w:eastAsia="方正黑体简体" w:cs="方正黑体简体"/>
          <w:b/>
          <w:bCs/>
          <w:color w:val="auto"/>
          <w:sz w:val="28"/>
          <w:szCs w:val="28"/>
          <w:highlight w:val="none"/>
        </w:rPr>
        <w:t xml:space="preserve">第五章 合同主要条款及格式</w:t>
      </w:r>
      <w:r>
        <w:rPr>
          <w:rFonts w:hint="eastAsia" w:ascii="方正黑体简体" w:hAnsi="方正黑体简体" w:eastAsia="方正黑体简体" w:cs="方正黑体简体"/>
          <w:b/>
          <w:bCs/>
          <w:color w:val="auto"/>
          <w:sz w:val="28"/>
          <w:szCs w:val="28"/>
          <w:highlight w:val="none"/>
        </w:rPr>
        <w:tab/>
      </w:r>
      <w:r>
        <w:rPr>
          <w:rFonts w:hint="eastAsia" w:ascii="方正黑体简体" w:hAnsi="方正黑体简体" w:eastAsia="方正黑体简体" w:cs="方正黑体简体"/>
          <w:b/>
          <w:bCs/>
          <w:color w:val="auto"/>
          <w:sz w:val="28"/>
          <w:szCs w:val="28"/>
          <w:highlight w:val="none"/>
        </w:rPr>
      </w:r>
      <w:r>
        <w:rPr>
          <w:rFonts w:hint="eastAsia" w:ascii="方正黑体简体" w:hAnsi="方正黑体简体" w:eastAsia="方正黑体简体" w:cs="方正黑体简体"/>
          <w:b/>
          <w:bCs/>
          <w:color w:val="auto"/>
          <w:highlight w:val="none"/>
        </w:rPr>
        <w:fldChar w:fldCharType="end"/>
      </w:r>
      <w:r>
        <w:rPr>
          <w:rFonts w:hint="eastAsia" w:ascii="方正黑体简体" w:hAnsi="方正黑体简体" w:eastAsia="方正黑体简体" w:cs="方正黑体简体"/>
          <w:b/>
          <w:bCs/>
          <w:color w:val="auto"/>
          <w:sz w:val="28"/>
          <w:szCs w:val="28"/>
          <w:highlight w:val="none"/>
          <w:lang w:val="en-US" w:eastAsia="zh-CN"/>
        </w:rPr>
        <w:t xml:space="preserve">35</w:t>
      </w:r>
      <w:r/>
    </w:p>
    <w:p>
      <w:pPr>
        <w:pStyle w:val="806"/>
        <w:spacing w:line="360" w:lineRule="auto"/>
        <w:tabs>
          <w:tab w:val="right" w:pos="9628" w:leader="dot"/>
        </w:tabs>
        <w:rPr>
          <w:rFonts w:hint="eastAsia" w:ascii="方正黑体简体" w:hAnsi="方正黑体简体" w:eastAsia="方正黑体简体" w:cs="方正黑体简体"/>
          <w:b/>
          <w:bCs/>
          <w:caps w:val="0"/>
          <w:color w:val="auto"/>
          <w:sz w:val="28"/>
          <w:szCs w:val="28"/>
          <w:highlight w:val="none"/>
          <w:lang w:eastAsia="zh-CN"/>
        </w:rPr>
      </w:pPr>
      <w:r>
        <w:rPr>
          <w:rFonts w:hint="eastAsia" w:ascii="方正黑体简体" w:hAnsi="方正黑体简体" w:eastAsia="方正黑体简体" w:cs="方正黑体简体"/>
          <w:b/>
          <w:bCs/>
          <w:color w:val="auto"/>
          <w:highlight w:val="none"/>
        </w:rPr>
        <w:fldChar w:fldCharType="begin"/>
      </w:r>
      <w:r>
        <w:rPr>
          <w:rFonts w:hint="eastAsia" w:ascii="方正黑体简体" w:hAnsi="方正黑体简体" w:eastAsia="方正黑体简体" w:cs="方正黑体简体"/>
          <w:b/>
          <w:bCs/>
          <w:color w:val="auto"/>
          <w:highlight w:val="none"/>
        </w:rPr>
        <w:instrText xml:space="preserve">HYPERLINK \l "_Toc532073662"</w:instrText>
      </w:r>
      <w:r>
        <w:rPr>
          <w:rFonts w:hint="eastAsia" w:ascii="方正黑体简体" w:hAnsi="方正黑体简体" w:eastAsia="方正黑体简体" w:cs="方正黑体简体"/>
          <w:b/>
          <w:bCs/>
          <w:color w:val="auto"/>
          <w:highlight w:val="none"/>
        </w:rPr>
        <w:fldChar w:fldCharType="separate"/>
      </w:r>
      <w:r>
        <w:rPr>
          <w:rFonts w:hint="eastAsia" w:ascii="方正黑体简体" w:hAnsi="方正黑体简体" w:eastAsia="方正黑体简体" w:cs="方正黑体简体"/>
          <w:b/>
          <w:bCs/>
          <w:color w:val="auto"/>
          <w:sz w:val="28"/>
          <w:szCs w:val="28"/>
          <w:highlight w:val="none"/>
        </w:rPr>
        <w:t xml:space="preserve">第六章 响应文件格式</w:t>
      </w:r>
      <w:r>
        <w:rPr>
          <w:rFonts w:hint="eastAsia" w:ascii="方正黑体简体" w:hAnsi="方正黑体简体" w:eastAsia="方正黑体简体" w:cs="方正黑体简体"/>
          <w:b/>
          <w:bCs/>
          <w:color w:val="auto"/>
          <w:sz w:val="28"/>
          <w:szCs w:val="28"/>
          <w:highlight w:val="none"/>
        </w:rPr>
        <w:tab/>
      </w:r>
      <w:r>
        <w:rPr>
          <w:rFonts w:hint="eastAsia" w:ascii="方正黑体简体" w:hAnsi="方正黑体简体" w:eastAsia="方正黑体简体" w:cs="方正黑体简体"/>
          <w:b/>
          <w:bCs/>
          <w:color w:val="auto"/>
          <w:sz w:val="28"/>
          <w:szCs w:val="28"/>
          <w:highlight w:val="none"/>
        </w:rPr>
        <w:t xml:space="preserve">5</w:t>
      </w:r>
      <w:r>
        <w:rPr>
          <w:rFonts w:hint="eastAsia" w:ascii="方正黑体简体" w:hAnsi="方正黑体简体" w:eastAsia="方正黑体简体" w:cs="方正黑体简体"/>
          <w:b/>
          <w:bCs/>
          <w:color w:val="auto"/>
          <w:highlight w:val="none"/>
        </w:rPr>
        <w:fldChar w:fldCharType="end"/>
      </w:r>
      <w:r>
        <w:rPr>
          <w:rFonts w:hint="eastAsia" w:ascii="方正黑体简体" w:hAnsi="方正黑体简体" w:eastAsia="方正黑体简体" w:cs="方正黑体简体"/>
          <w:b/>
          <w:bCs/>
          <w:color w:val="auto"/>
          <w:sz w:val="28"/>
          <w:szCs w:val="28"/>
          <w:highlight w:val="none"/>
          <w:lang w:val="en-US" w:eastAsia="zh-CN"/>
        </w:rPr>
        <w:t xml:space="preserve">5</w:t>
      </w:r>
      <w:r/>
    </w:p>
    <w:p>
      <w:pPr>
        <w:ind w:firstLine="284"/>
        <w:jc w:val="left"/>
        <w:spacing w:line="360" w:lineRule="auto"/>
        <w:tabs>
          <w:tab w:val="right" w:pos="9214" w:leader="dot"/>
        </w:tabs>
        <w:rPr>
          <w:rFonts w:hint="eastAsia" w:ascii="方正黑体简体" w:hAnsi="方正黑体简体" w:eastAsia="方正黑体简体" w:cs="方正黑体简体"/>
          <w:b/>
          <w:bCs/>
          <w:color w:val="auto"/>
          <w:highlight w:val="none"/>
        </w:rPr>
      </w:pPr>
      <w:r>
        <w:rPr>
          <w:rFonts w:hint="eastAsia" w:ascii="方正黑体简体" w:hAnsi="方正黑体简体" w:eastAsia="方正黑体简体" w:cs="方正黑体简体"/>
          <w:b/>
          <w:bCs/>
          <w:color w:val="auto"/>
          <w:sz w:val="28"/>
          <w:szCs w:val="28"/>
          <w:highlight w:val="none"/>
        </w:rPr>
        <w:fldChar w:fldCharType="end"/>
      </w:r>
      <w:r/>
    </w:p>
    <w:p>
      <w:pPr>
        <w:jc w:val="right"/>
        <w:spacing w:line="360" w:lineRule="auto"/>
        <w:shd w:val="clear" w:color="auto" w:fill="ffffff"/>
        <w:widowControl/>
        <w:rPr>
          <w:rFonts w:ascii="宋体"/>
          <w:color w:val="auto"/>
          <w:sz w:val="24"/>
          <w:szCs w:val="24"/>
          <w:highlight w:val="none"/>
        </w:rPr>
        <w:sectPr>
          <w:headerReference w:type="default" r:id="rId9"/>
          <w:footerReference w:type="default" r:id="rId12"/>
          <w:footnotePr/>
          <w:endnotePr/>
          <w:type w:val="nextPage"/>
          <w:pgSz w:w="11906" w:h="16838" w:orient="portrait"/>
          <w:pgMar w:top="1134" w:right="1134" w:bottom="1134" w:left="1134" w:header="851" w:footer="992" w:gutter="0"/>
          <w:pgNumType w:start="2"/>
          <w:cols w:num="1" w:sep="0" w:space="1701" w:equalWidth="1"/>
          <w:docGrid w:linePitch="360"/>
        </w:sectPr>
      </w:pPr>
      <w:r>
        <w:rPr>
          <w:rFonts w:ascii="宋体"/>
          <w:color w:val="auto"/>
          <w:sz w:val="24"/>
          <w:szCs w:val="24"/>
          <w:highlight w:val="none"/>
        </w:rPr>
      </w:r>
      <w:r/>
    </w:p>
    <w:p>
      <w:pPr>
        <w:pStyle w:val="749"/>
        <w:ind w:firstLine="0"/>
        <w:jc w:val="center"/>
        <w:keepLines/>
        <w:spacing w:line="360" w:lineRule="auto"/>
        <w:tabs>
          <w:tab w:val="clear" w:pos="1440" w:leader="none"/>
          <w:tab w:val="clear" w:pos="5670" w:leader="none"/>
        </w:tabs>
        <w:rPr>
          <w:rFonts w:hint="eastAsia" w:ascii="方正黑体简体" w:hAnsi="方正黑体简体" w:eastAsia="方正黑体简体" w:cs="方正黑体简体"/>
          <w:color w:val="auto"/>
          <w:sz w:val="30"/>
          <w:szCs w:val="30"/>
          <w:highlight w:val="none"/>
        </w:rPr>
      </w:pPr>
      <w:r/>
      <w:bookmarkStart w:id="0" w:name="_Toc532073657"/>
      <w:r>
        <w:rPr>
          <w:rFonts w:hint="eastAsia" w:ascii="方正黑体简体" w:hAnsi="方正黑体简体" w:eastAsia="方正黑体简体" w:cs="方正黑体简体"/>
          <w:color w:val="auto"/>
          <w:sz w:val="36"/>
          <w:szCs w:val="36"/>
          <w:highlight w:val="none"/>
        </w:rPr>
        <w:t xml:space="preserve">第一章 磋商采购公告</w:t>
      </w:r>
      <w:r/>
    </w:p>
    <w:p>
      <w:pPr>
        <w:spacing w:line="360" w:lineRule="auto"/>
        <w:rPr>
          <w:rFonts w:hint="eastAsia" w:ascii="宋体" w:hAnsi="宋体" w:eastAsia="宋体" w:cs="宋体"/>
          <w:b/>
          <w:bCs/>
          <w:color w:val="000000" w:themeColor="text1"/>
          <w:sz w:val="28"/>
          <w:szCs w:val="28"/>
          <w:lang w:val="en-US" w:eastAsia="zh-CN"/>
          <w14:textFill>
            <w14:solidFill>
              <w14:schemeClr w14:val="tx1"/>
            </w14:solidFill>
          </w14:textFill>
        </w:rPr>
      </w:pPr>
      <w:r/>
      <w:bookmarkStart w:id="1" w:name="OLE_LINK4"/>
      <w:r>
        <w:rPr>
          <w:rFonts w:hint="eastAsia" w:ascii="宋体" w:hAnsi="宋体" w:eastAsia="宋体" w:cs="宋体"/>
          <w:b/>
          <w:bCs/>
          <w:color w:val="000000" w:themeColor="text1"/>
          <w:sz w:val="28"/>
          <w:szCs w:val="28"/>
          <w:lang w:val="en-US" w:eastAsia="zh-CN"/>
          <w14:textFill>
            <w14:solidFill>
              <w14:schemeClr w14:val="tx1"/>
            </w14:solidFill>
          </w14:textFill>
        </w:rPr>
        <w:t xml:space="preserve">项目概况</w:t>
      </w:r>
      <w:r/>
    </w:p>
    <w:p>
      <w:pPr>
        <w:ind w:firstLine="420"/>
        <w:jc w:val="left"/>
        <w:spacing w:line="360" w:lineRule="auto"/>
        <w:shd w:val="clear" w:color="auto" w:fill="ffffff"/>
        <w:widowControl/>
        <w:rPr>
          <w:rFonts w:ascii="宋体"/>
          <w:color w:val="auto"/>
          <w:sz w:val="24"/>
          <w:szCs w:val="24"/>
          <w:highlight w:val="none"/>
        </w:rPr>
      </w:pPr>
      <w:r>
        <w:rPr>
          <w:rFonts w:hint="eastAsia" w:ascii="宋体" w:hAnsi="宋体" w:cs="宋体"/>
          <w:color w:val="auto"/>
          <w:sz w:val="24"/>
          <w:szCs w:val="24"/>
          <w:highlight w:val="none"/>
          <w:u w:val="single"/>
          <w:lang w:eastAsia="zh-CN"/>
        </w:rPr>
        <w:t xml:space="preserve">省老年公寓康复中心四楼维修出新项目</w:t>
      </w:r>
      <w:r>
        <w:rPr>
          <w:rFonts w:hint="eastAsia" w:ascii="宋体" w:hAnsi="宋体" w:eastAsia="宋体" w:cs="宋体"/>
          <w:color w:val="000000"/>
          <w:sz w:val="24"/>
          <w:szCs w:val="24"/>
          <w:highlight w:val="none"/>
        </w:rPr>
        <w:t xml:space="preserve">采购项目的潜在供应商应在</w:t>
      </w:r>
      <w:r>
        <w:rPr>
          <w:rFonts w:hint="eastAsia" w:ascii="宋体" w:hAnsi="宋体" w:eastAsia="宋体" w:cs="宋体"/>
          <w:b/>
          <w:color w:val="000000"/>
          <w:sz w:val="22"/>
          <w:highlight w:val="none"/>
          <w:u w:val="single"/>
        </w:rPr>
        <w:t xml:space="preserve">江苏政府采购网“苏采云系统”</w:t>
      </w:r>
      <w:r>
        <w:rPr>
          <w:rFonts w:hint="eastAsia" w:ascii="宋体" w:hAnsi="宋体" w:eastAsia="宋体" w:cs="宋体"/>
          <w:b w:val="0"/>
          <w:bCs/>
          <w:color w:val="000000"/>
          <w:sz w:val="22"/>
          <w:highlight w:val="none"/>
          <w:u w:val="none"/>
          <w:lang w:val="en-US" w:eastAsia="zh-CN"/>
        </w:rPr>
        <w:t xml:space="preserve">自行免费下载</w:t>
      </w:r>
      <w:r>
        <w:rPr>
          <w:rFonts w:hint="eastAsia" w:ascii="宋体" w:hAnsi="宋体" w:cs="宋体"/>
          <w:color w:val="auto"/>
          <w:sz w:val="24"/>
          <w:szCs w:val="24"/>
          <w:highlight w:val="none"/>
          <w:u w:val="none"/>
          <w:lang w:eastAsia="zh-CN"/>
        </w:rPr>
        <w:t xml:space="preserve">获取磋商文件，并于</w:t>
      </w:r>
      <w:r>
        <w:rPr>
          <w:rFonts w:hint="eastAsia" w:ascii="宋体" w:hAnsi="宋体" w:eastAsia="宋体" w:cs="宋体"/>
          <w:b/>
          <w:color w:val="000000"/>
          <w:sz w:val="22"/>
          <w:highlight w:val="none"/>
          <w:u w:val="single"/>
          <w:lang w:eastAsia="zh-CN"/>
        </w:rPr>
        <w:t xml:space="preserve">202</w:t>
      </w:r>
      <w:r>
        <w:rPr>
          <w:rFonts w:hint="eastAsia" w:ascii="宋体" w:hAnsi="宋体" w:eastAsia="宋体" w:cs="宋体"/>
          <w:b/>
          <w:color w:val="000000"/>
          <w:sz w:val="22"/>
          <w:highlight w:val="none"/>
          <w:u w:val="single"/>
          <w:lang w:val="en-US" w:eastAsia="zh-CN"/>
        </w:rPr>
        <w:t xml:space="preserve">6</w:t>
      </w:r>
      <w:r>
        <w:rPr>
          <w:rFonts w:hint="eastAsia" w:ascii="宋体" w:hAnsi="宋体" w:eastAsia="宋体" w:cs="宋体"/>
          <w:b/>
          <w:color w:val="000000"/>
          <w:sz w:val="22"/>
          <w:highlight w:val="none"/>
          <w:u w:val="single"/>
          <w:lang w:eastAsia="zh-CN"/>
        </w:rPr>
        <w:t xml:space="preserve">年</w:t>
      </w:r>
      <w:r>
        <w:rPr>
          <w:rFonts w:hint="eastAsia" w:ascii="宋体" w:hAnsi="宋体" w:cs="宋体"/>
          <w:b/>
          <w:color w:val="000000"/>
          <w:sz w:val="22"/>
          <w:highlight w:val="none"/>
          <w:u w:val="single"/>
          <w:lang w:val="en-US" w:eastAsia="zh-CN"/>
        </w:rPr>
        <w:t xml:space="preserve">10</w:t>
      </w:r>
      <w:r>
        <w:rPr>
          <w:rFonts w:hint="eastAsia" w:ascii="宋体" w:hAnsi="宋体" w:eastAsia="宋体" w:cs="宋体"/>
          <w:b/>
          <w:color w:val="000000"/>
          <w:sz w:val="22"/>
          <w:highlight w:val="none"/>
          <w:u w:val="single"/>
          <w:lang w:eastAsia="zh-CN"/>
        </w:rPr>
        <w:t xml:space="preserve">月</w:t>
      </w:r>
      <w:r>
        <w:rPr>
          <w:rFonts w:hint="eastAsia" w:ascii="宋体" w:hAnsi="宋体" w:cs="宋体"/>
          <w:b/>
          <w:color w:val="000000"/>
          <w:sz w:val="22"/>
          <w:highlight w:val="none"/>
          <w:u w:val="single"/>
          <w:lang w:val="en-US" w:eastAsia="zh-CN"/>
        </w:rPr>
        <w:t xml:space="preserve">23</w:t>
      </w:r>
      <w:r>
        <w:rPr>
          <w:rFonts w:hint="eastAsia" w:ascii="宋体" w:hAnsi="宋体" w:eastAsia="宋体" w:cs="宋体"/>
          <w:b/>
          <w:color w:val="000000"/>
          <w:sz w:val="22"/>
          <w:highlight w:val="none"/>
          <w:u w:val="single"/>
          <w:lang w:eastAsia="zh-CN"/>
        </w:rPr>
        <w:t xml:space="preserve">日</w:t>
      </w:r>
      <w:r>
        <w:rPr>
          <w:rFonts w:hint="eastAsia" w:ascii="宋体" w:hAnsi="宋体" w:eastAsia="宋体" w:cs="宋体"/>
          <w:b/>
          <w:color w:val="000000"/>
          <w:sz w:val="22"/>
          <w:highlight w:val="none"/>
          <w:u w:val="single"/>
          <w:lang w:val="en-US" w:eastAsia="zh-CN"/>
        </w:rPr>
        <w:t xml:space="preserve">09</w:t>
      </w:r>
      <w:r>
        <w:rPr>
          <w:rFonts w:hint="eastAsia" w:ascii="宋体" w:hAnsi="宋体" w:eastAsia="宋体" w:cs="宋体"/>
          <w:b/>
          <w:color w:val="000000"/>
          <w:sz w:val="22"/>
          <w:highlight w:val="none"/>
          <w:u w:val="single"/>
        </w:rPr>
        <w:t xml:space="preserve">:</w:t>
      </w:r>
      <w:r>
        <w:rPr>
          <w:rFonts w:hint="eastAsia" w:ascii="宋体" w:hAnsi="宋体" w:cs="宋体"/>
          <w:b/>
          <w:color w:val="000000"/>
          <w:sz w:val="22"/>
          <w:highlight w:val="none"/>
          <w:u w:val="single"/>
          <w:lang w:val="en-US" w:eastAsia="zh-CN"/>
        </w:rPr>
        <w:t xml:space="preserve">3</w:t>
      </w:r>
      <w:r>
        <w:rPr>
          <w:rFonts w:hint="eastAsia" w:ascii="宋体" w:hAnsi="宋体" w:eastAsia="宋体" w:cs="宋体"/>
          <w:b/>
          <w:color w:val="000000"/>
          <w:sz w:val="22"/>
          <w:highlight w:val="none"/>
          <w:u w:val="single"/>
          <w:lang w:val="en-US" w:eastAsia="zh-CN"/>
        </w:rPr>
        <w:t xml:space="preserve">0</w:t>
      </w:r>
      <w:r>
        <w:rPr>
          <w:rFonts w:hint="eastAsia" w:ascii="宋体" w:hAnsi="宋体" w:eastAsia="宋体" w:cs="宋体"/>
          <w:b/>
          <w:color w:val="000000"/>
          <w:sz w:val="22"/>
          <w:highlight w:val="none"/>
          <w:u w:val="single"/>
        </w:rPr>
        <w:t xml:space="preserve">:00</w:t>
      </w:r>
      <w:r>
        <w:rPr>
          <w:rFonts w:hint="eastAsia" w:ascii="宋体" w:hAnsi="宋体" w:eastAsia="宋体" w:cs="宋体"/>
          <w:color w:val="000000"/>
          <w:sz w:val="22"/>
          <w:highlight w:val="none"/>
        </w:rPr>
        <w:t xml:space="preserve">（北京时间）前</w:t>
      </w:r>
      <w:r>
        <w:rPr>
          <w:rFonts w:hint="eastAsia" w:ascii="宋体" w:hAnsi="宋体" w:eastAsia="宋体" w:cs="宋体"/>
          <w:b/>
          <w:color w:val="000000"/>
          <w:sz w:val="22"/>
          <w:highlight w:val="none"/>
        </w:rPr>
        <w:t xml:space="preserve">上传电子响应文件</w:t>
      </w:r>
      <w:r>
        <w:rPr>
          <w:rFonts w:hint="eastAsia" w:ascii="宋体" w:hAnsi="宋体" w:cs="宋体"/>
          <w:color w:val="auto"/>
          <w:sz w:val="24"/>
          <w:szCs w:val="24"/>
          <w:highlight w:val="none"/>
          <w:u w:val="none"/>
          <w:lang w:eastAsia="zh-CN"/>
        </w:rPr>
        <w:t xml:space="preserve">。</w:t>
      </w:r>
      <w:r/>
    </w:p>
    <w:p>
      <w:pPr>
        <w:spacing w:line="360" w:lineRule="auto"/>
        <w:rPr>
          <w:rFonts w:hint="eastAsia" w:ascii="宋体" w:hAnsi="宋体" w:eastAsia="宋体" w:cs="宋体"/>
          <w:b/>
          <w:bCs/>
          <w:color w:val="000000" w:themeColor="text1"/>
          <w:sz w:val="28"/>
          <w:szCs w:val="28"/>
          <w:lang w:val="en-US" w:eastAsia="zh-CN"/>
          <w14:textFill>
            <w14:solidFill>
              <w14:schemeClr w14:val="tx1"/>
            </w14:solidFill>
          </w14:textFill>
        </w:rPr>
      </w:pPr>
      <w:r/>
      <w:bookmarkStart w:id="2" w:name="_Toc28359002"/>
      <w:r/>
      <w:bookmarkStart w:id="3" w:name="_Toc35393621"/>
      <w:r/>
      <w:bookmarkStart w:id="4" w:name="_Toc28359079"/>
      <w:r/>
      <w:bookmarkStart w:id="5" w:name="_Toc35393790"/>
      <w:r>
        <w:rPr>
          <w:rFonts w:hint="eastAsia" w:ascii="宋体" w:hAnsi="宋体" w:eastAsia="宋体" w:cs="宋体"/>
          <w:b/>
          <w:bCs/>
          <w:color w:val="000000" w:themeColor="text1"/>
          <w:sz w:val="28"/>
          <w:szCs w:val="28"/>
          <w:lang w:val="en-US" w:eastAsia="zh-CN"/>
          <w14:textFill>
            <w14:solidFill>
              <w14:schemeClr w14:val="tx1"/>
            </w14:solidFill>
          </w14:textFill>
        </w:rPr>
        <w:t xml:space="preserve">一、项目基本情况</w:t>
      </w:r>
      <w:bookmarkEnd w:id="2"/>
      <w:r/>
      <w:bookmarkEnd w:id="3"/>
      <w:r/>
      <w:bookmarkEnd w:id="4"/>
      <w:r/>
      <w:bookmarkEnd w:id="5"/>
      <w:r/>
      <w:r/>
    </w:p>
    <w:p>
      <w:pPr>
        <w:ind w:firstLine="2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项目编号：JSZC-320000-SMDG-C2026-0117</w:t>
      </w:r>
      <w:r>
        <w:rPr>
          <w:rFonts w:hint="eastAsia" w:ascii="宋体" w:hAnsi="宋体" w:cs="宋体"/>
          <w:color w:val="auto"/>
          <w:sz w:val="24"/>
          <w:szCs w:val="24"/>
          <w:highlight w:val="none"/>
          <w:lang w:val="en-US" w:eastAsia="zh-CN"/>
        </w:rPr>
        <w:t xml:space="preserve"> </w:t>
      </w:r>
      <w:r/>
    </w:p>
    <w:p>
      <w:pPr>
        <w:ind w:firstLine="21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省老年公寓康复中心四楼维修出新项目</w:t>
      </w:r>
      <w:r/>
    </w:p>
    <w:p>
      <w:pPr>
        <w:ind w:firstLine="21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采购方式：公开竞争性磋商</w:t>
      </w:r>
      <w:r/>
    </w:p>
    <w:p>
      <w:pPr>
        <w:ind w:firstLine="21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预算金额：127.55</w:t>
      </w:r>
      <w:r>
        <w:rPr>
          <w:rFonts w:hint="eastAsia" w:ascii="宋体" w:hAnsi="宋体" w:cs="宋体"/>
          <w:b w:val="0"/>
          <w:bCs w:val="0"/>
          <w:color w:val="auto"/>
          <w:sz w:val="24"/>
          <w:szCs w:val="24"/>
          <w:highlight w:val="none"/>
        </w:rPr>
        <w:t xml:space="preserve">万</w:t>
      </w:r>
      <w:r>
        <w:rPr>
          <w:rFonts w:hint="eastAsia" w:ascii="宋体" w:hAnsi="宋体" w:cs="宋体"/>
          <w:color w:val="auto"/>
          <w:sz w:val="24"/>
          <w:szCs w:val="24"/>
          <w:highlight w:val="none"/>
        </w:rPr>
        <w:t xml:space="preserve">元人民币；</w:t>
      </w:r>
      <w:r/>
    </w:p>
    <w:p>
      <w:pPr>
        <w:ind w:firstLine="21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最高限价：125</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919687</w:t>
      </w:r>
      <w:r>
        <w:rPr>
          <w:rFonts w:hint="eastAsia" w:ascii="宋体" w:hAnsi="宋体" w:cs="宋体"/>
          <w:color w:val="auto"/>
          <w:sz w:val="24"/>
          <w:szCs w:val="24"/>
          <w:highlight w:val="none"/>
          <w:lang w:val="en-US" w:eastAsia="zh-CN"/>
        </w:rPr>
        <w:t xml:space="preserve">万</w:t>
      </w:r>
      <w:r>
        <w:rPr>
          <w:rFonts w:hint="eastAsia" w:ascii="宋体" w:hAnsi="宋体" w:cs="宋体"/>
          <w:b w:val="0"/>
          <w:bCs w:val="0"/>
          <w:color w:val="auto"/>
          <w:sz w:val="24"/>
          <w:szCs w:val="24"/>
          <w:highlight w:val="none"/>
        </w:rPr>
        <w:t xml:space="preserve">元</w:t>
      </w:r>
      <w:r>
        <w:rPr>
          <w:rFonts w:hint="eastAsia" w:ascii="宋体" w:hAnsi="宋体" w:cs="宋体"/>
          <w:color w:val="auto"/>
          <w:sz w:val="24"/>
          <w:szCs w:val="24"/>
          <w:highlight w:val="none"/>
        </w:rPr>
        <w:t xml:space="preserve">人民币；</w:t>
      </w:r>
      <w:r/>
    </w:p>
    <w:p>
      <w:pPr>
        <w:ind w:firstLine="210"/>
        <w:spacing w:line="360" w:lineRule="auto"/>
        <w:rPr>
          <w:rFonts w:ascii="宋体" w:hAnsi="宋体" w:cs="宋体"/>
          <w:color w:val="auto"/>
          <w:sz w:val="24"/>
          <w:szCs w:val="24"/>
          <w:highlight w:val="none"/>
        </w:rPr>
      </w:pPr>
      <w:r/>
      <w:bookmarkStart w:id="6" w:name="_Toc28359003"/>
      <w:r/>
      <w:bookmarkStart w:id="7" w:name="_Toc28359080"/>
      <w:r/>
      <w:bookmarkStart w:id="8" w:name="_Toc35393622"/>
      <w:r/>
      <w:bookmarkStart w:id="9" w:name="_Toc35393791"/>
      <w:r>
        <w:rPr>
          <w:rFonts w:hint="eastAsia" w:ascii="宋体" w:hAnsi="宋体" w:cs="宋体"/>
          <w:color w:val="auto"/>
          <w:sz w:val="24"/>
          <w:szCs w:val="24"/>
          <w:highlight w:val="none"/>
        </w:rPr>
        <w:t xml:space="preserve">采购需求：省老年公寓康复中心四楼维修出新项目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包括但不限于</w:t>
      </w:r>
      <w:r>
        <w:rPr>
          <w:rFonts w:hint="eastAsia" w:ascii="宋体" w:hAnsi="宋体" w:cs="宋体"/>
          <w:color w:val="auto"/>
          <w:sz w:val="24"/>
          <w:szCs w:val="24"/>
          <w:highlight w:val="none"/>
        </w:rPr>
        <w:t xml:space="preserve">室内顶棚、墙面、地面</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rPr>
        <w:t xml:space="preserve">装饰装修</w:t>
      </w:r>
      <w:r>
        <w:rPr>
          <w:rFonts w:hint="eastAsia" w:ascii="宋体" w:hAnsi="宋体" w:cs="宋体"/>
          <w:color w:val="auto"/>
          <w:sz w:val="24"/>
          <w:szCs w:val="24"/>
          <w:highlight w:val="none"/>
          <w:lang w:val="en-US" w:eastAsia="zh-CN"/>
        </w:rPr>
        <w:t xml:space="preserve">施工，具体</w:t>
      </w:r>
      <w:r>
        <w:rPr>
          <w:rFonts w:hint="eastAsia" w:ascii="宋体" w:hAnsi="宋体" w:cs="宋体"/>
          <w:color w:val="auto"/>
          <w:sz w:val="24"/>
          <w:szCs w:val="24"/>
          <w:highlight w:val="none"/>
        </w:rPr>
        <w:t xml:space="preserve">详见磋商文件第四章“采购需求”；</w:t>
      </w:r>
      <w:r/>
    </w:p>
    <w:p>
      <w:pPr>
        <w:ind w:firstLine="21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合同签订后</w:t>
      </w:r>
      <w:r>
        <w:rPr>
          <w:rFonts w:hint="eastAsia" w:ascii="宋体" w:hAnsi="宋体" w:cs="宋体"/>
          <w:b w:val="0"/>
          <w:bCs w:val="0"/>
          <w:color w:val="auto"/>
          <w:sz w:val="24"/>
          <w:szCs w:val="24"/>
          <w:highlight w:val="none"/>
          <w:u w:val="single"/>
          <w:lang w:val="en-US" w:eastAsia="zh-CN"/>
        </w:rPr>
        <w:t xml:space="preserve">60</w:t>
      </w:r>
      <w:r>
        <w:rPr>
          <w:rFonts w:hint="eastAsia" w:ascii="宋体" w:hAnsi="宋体" w:cs="宋体"/>
          <w:b w:val="0"/>
          <w:bCs w:val="0"/>
          <w:color w:val="auto"/>
          <w:sz w:val="24"/>
          <w:szCs w:val="24"/>
          <w:highlight w:val="none"/>
        </w:rPr>
        <w:t xml:space="preserve">天内交付</w:t>
      </w:r>
      <w:r>
        <w:rPr>
          <w:rFonts w:hint="eastAsia" w:ascii="宋体" w:hAnsi="宋体" w:cs="宋体"/>
          <w:b w:val="0"/>
          <w:bCs w:val="0"/>
          <w:color w:val="auto"/>
          <w:sz w:val="24"/>
          <w:szCs w:val="24"/>
          <w:highlight w:val="none"/>
          <w:lang w:val="en-US" w:eastAsia="zh-CN"/>
        </w:rPr>
        <w:t xml:space="preserve">使用</w:t>
      </w:r>
      <w:r>
        <w:rPr>
          <w:rFonts w:hint="eastAsia" w:ascii="宋体" w:hAnsi="宋体" w:cs="宋体"/>
          <w:b w:val="0"/>
          <w:bCs w:val="0"/>
          <w:color w:val="auto"/>
          <w:sz w:val="24"/>
          <w:szCs w:val="24"/>
          <w:highlight w:val="none"/>
        </w:rPr>
        <w:t xml:space="preserve">。</w:t>
      </w:r>
      <w:r/>
    </w:p>
    <w:p>
      <w:pPr>
        <w:ind w:firstLine="21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本项目不接受联合体。</w:t>
      </w:r>
      <w:r/>
    </w:p>
    <w:p>
      <w:pPr>
        <w:spacing w:line="360" w:lineRule="auto"/>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cs="宋体"/>
          <w:b/>
          <w:bCs/>
          <w:color w:val="000000" w:themeColor="text1"/>
          <w:sz w:val="28"/>
          <w:szCs w:val="28"/>
          <w:lang w:val="en-US" w:eastAsia="zh-CN"/>
          <w14:textFill>
            <w14:solidFill>
              <w14:schemeClr w14:val="tx1"/>
            </w14:solidFill>
          </w14:textFill>
        </w:rPr>
        <w:t xml:space="preserve">二、</w:t>
      </w:r>
      <w:r>
        <w:rPr>
          <w:rFonts w:hint="eastAsia" w:ascii="宋体" w:hAnsi="宋体" w:eastAsia="宋体" w:cs="宋体"/>
          <w:b/>
          <w:bCs/>
          <w:color w:val="000000" w:themeColor="text1"/>
          <w:sz w:val="28"/>
          <w:szCs w:val="28"/>
          <w:lang w:val="en-US" w:eastAsia="zh-CN"/>
          <w14:textFill>
            <w14:solidFill>
              <w14:schemeClr w14:val="tx1"/>
            </w14:solidFill>
          </w14:textFill>
        </w:rPr>
        <w:t xml:space="preserve">申请人的资格要求：</w:t>
      </w:r>
      <w:bookmarkEnd w:id="6"/>
      <w:r/>
      <w:bookmarkEnd w:id="7"/>
      <w:r/>
      <w:bookmarkEnd w:id="8"/>
      <w:r/>
      <w:bookmarkEnd w:id="9"/>
      <w:r/>
      <w:r/>
    </w:p>
    <w:p>
      <w:pPr>
        <w:ind w:firstLine="260"/>
        <w:spacing w:line="360" w:lineRule="auto"/>
        <w:rPr>
          <w:rFonts w:ascii="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一</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14:textFill>
            <w14:solidFill>
              <w14:schemeClr w14:val="tx1"/>
            </w14:solidFill>
          </w14:textFill>
        </w:rPr>
        <w:t xml:space="preserve">满足《中华人民共和国政府采购法》第二十二条规定：</w:t>
      </w:r>
      <w:r/>
    </w:p>
    <w:p>
      <w:pPr>
        <w:ind w:firstLine="480"/>
        <w:jc w:val="left"/>
        <w:spacing w:line="360" w:lineRule="auto"/>
        <w:widowControl/>
        <w:rPr>
          <w:rFonts w:ascii="宋体"/>
          <w:color w:val="000000" w:themeColor="text1"/>
          <w:sz w:val="24"/>
          <w:szCs w:val="24"/>
          <w14:textFill>
            <w14:solidFill>
              <w14:schemeClr w14:val="tx1"/>
            </w14:solidFill>
          </w14:textFill>
        </w:rPr>
      </w:pPr>
      <w:r>
        <w:rPr>
          <w:rFonts w:hint="eastAsia" w:asci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lang w:val="zh-CN"/>
          <w14:textFill>
            <w14:solidFill>
              <w14:schemeClr w14:val="tx1"/>
            </w14:solidFill>
          </w14:textFill>
        </w:rPr>
        <w:t xml:space="preserve">具有独立承担民事责任的能力</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提供法人或者其他组织的营业执照，供应商为自然人的提供身份证</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rPr>
          <w:rFonts w:ascii="宋体" w:hAnsi="宋体" w:cs="宋体"/>
          <w:color w:val="000000" w:themeColor="text1"/>
          <w:sz w:val="24"/>
          <w:szCs w:val="24"/>
          <w14:textFill>
            <w14:solidFill>
              <w14:schemeClr w14:val="tx1"/>
            </w14:solidFill>
          </w14:textFill>
        </w:rPr>
        <w:t xml:space="preserve"> </w:t>
      </w:r>
      <w:r/>
    </w:p>
    <w:p>
      <w:pPr>
        <w:ind w:firstLine="480"/>
        <w:jc w:val="left"/>
        <w:spacing w:line="360" w:lineRule="auto"/>
        <w:widowControl/>
        <w:rPr>
          <w:rFonts w:ascii="宋体"/>
          <w:color w:val="000000" w:themeColor="text1"/>
          <w:sz w:val="24"/>
          <w:szCs w:val="24"/>
          <w14:textFill>
            <w14:solidFill>
              <w14:schemeClr w14:val="tx1"/>
            </w14:solidFill>
          </w14:textFill>
        </w:rPr>
      </w:pPr>
      <w:r>
        <w:rPr>
          <w:rFonts w:hint="eastAsia" w:asci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lang w:val="zh-CN"/>
          <w14:textFill>
            <w14:solidFill>
              <w14:schemeClr w14:val="tx1"/>
            </w14:solidFill>
          </w14:textFill>
        </w:rPr>
        <w:t xml:space="preserve">具有良好的商业信誉和健全的财务会计制度</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lang w:val="zh-CN"/>
          <w14:textFill>
            <w14:solidFill>
              <w14:schemeClr w14:val="tx1"/>
            </w14:solidFill>
          </w14:textFill>
        </w:rPr>
        <w:t xml:space="preserve">提供202</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lang w:val="zh-CN"/>
          <w14:textFill>
            <w14:solidFill>
              <w14:schemeClr w14:val="tx1"/>
            </w14:solidFill>
          </w14:textFill>
        </w:rPr>
        <w:t xml:space="preserve">年</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lang w:val="zh-CN"/>
          <w14:textFill>
            <w14:solidFill>
              <w14:schemeClr w14:val="tx1"/>
            </w14:solidFill>
          </w14:textFill>
        </w:rPr>
        <w:t xml:space="preserve">月份（含）以来任意一个月的财务</w:t>
      </w:r>
      <w:r>
        <w:rPr>
          <w:rFonts w:hint="eastAsia" w:ascii="宋体" w:hAnsi="宋体" w:cs="宋体"/>
          <w:color w:val="000000" w:themeColor="text1"/>
          <w:sz w:val="24"/>
          <w:szCs w:val="24"/>
          <w:lang w:val="en-US" w:eastAsia="zh-CN"/>
          <w14:textFill>
            <w14:solidFill>
              <w14:schemeClr w14:val="tx1"/>
            </w14:solidFill>
          </w14:textFill>
        </w:rPr>
        <w:t xml:space="preserve">报表</w:t>
      </w:r>
      <w:r>
        <w:rPr>
          <w:rFonts w:hint="eastAsia" w:ascii="宋体" w:hAnsi="宋体" w:cs="宋体"/>
          <w:color w:val="000000" w:themeColor="text1"/>
          <w:sz w:val="24"/>
          <w:szCs w:val="24"/>
          <w:lang w:val="zh-CN"/>
          <w14:textFill>
            <w14:solidFill>
              <w14:schemeClr w14:val="tx1"/>
            </w14:solidFill>
          </w14:textFill>
        </w:rPr>
        <w:t xml:space="preserve">，或响应截止时间前3个月内银行出具的资信证明，成立不满一个月不需提供</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p>
    <w:p>
      <w:pPr>
        <w:ind w:firstLine="480"/>
        <w:jc w:val="left"/>
        <w:spacing w:line="360" w:lineRule="auto"/>
        <w:widowControl/>
        <w:rPr>
          <w:rFonts w:ascii="宋体"/>
          <w:color w:val="000000" w:themeColor="text1"/>
          <w:sz w:val="24"/>
          <w:szCs w:val="24"/>
          <w14:textFill>
            <w14:solidFill>
              <w14:schemeClr w14:val="tx1"/>
            </w14:solidFill>
          </w14:textFill>
        </w:rPr>
      </w:pPr>
      <w:r>
        <w:rPr>
          <w:rFonts w:hint="eastAsia" w:ascii="宋体" w:cs="宋体"/>
          <w:color w:val="000000" w:themeColor="text1"/>
          <w:sz w:val="24"/>
          <w:szCs w:val="24"/>
          <w:lang w:val="en-US" w:eastAsia="zh-CN"/>
          <w14:textFill>
            <w14:solidFill>
              <w14:schemeClr w14:val="tx1"/>
            </w14:solidFill>
          </w14:textFill>
        </w:rPr>
        <w:t xml:space="preserve">3.</w:t>
      </w:r>
      <w:r>
        <w:rPr>
          <w:rFonts w:hint="eastAsia" w:ascii="宋体" w:cs="宋体"/>
          <w:color w:val="000000" w:themeColor="text1"/>
          <w:sz w:val="24"/>
          <w:szCs w:val="24"/>
          <w:lang w:val="zh-CN"/>
          <w14:textFill>
            <w14:solidFill>
              <w14:schemeClr w14:val="tx1"/>
            </w14:solidFill>
          </w14:textFill>
        </w:rPr>
        <w:t xml:space="preserve">有依法缴纳税收和社会保障资金的良好记录</w:t>
      </w:r>
      <w:r>
        <w:rPr>
          <w:rFonts w:hint="eastAsia" w:ascii="宋体" w:cs="宋体"/>
          <w:color w:val="000000" w:themeColor="text1"/>
          <w:sz w:val="24"/>
          <w:szCs w:val="24"/>
          <w:lang w:val="en-US" w:eastAsia="zh-CN"/>
          <w14:textFill>
            <w14:solidFill>
              <w14:schemeClr w14:val="tx1"/>
            </w14:solidFill>
          </w14:textFill>
        </w:rPr>
        <w:t xml:space="preserve">(</w:t>
      </w:r>
      <w:r>
        <w:rPr>
          <w:rFonts w:hint="eastAsia" w:ascii="宋体" w:cs="宋体"/>
          <w:color w:val="000000" w:themeColor="text1"/>
          <w:sz w:val="24"/>
          <w:szCs w:val="24"/>
          <w:lang w:val="zh-CN"/>
          <w14:textFill>
            <w14:solidFill>
              <w14:schemeClr w14:val="tx1"/>
            </w14:solidFill>
          </w14:textFill>
        </w:rPr>
        <w:t xml:space="preserve">提供自202</w:t>
      </w:r>
      <w:r>
        <w:rPr>
          <w:rFonts w:hint="eastAsia" w:ascii="宋体" w:cs="宋体"/>
          <w:color w:val="000000" w:themeColor="text1"/>
          <w:sz w:val="24"/>
          <w:szCs w:val="24"/>
          <w:lang w:val="en-US" w:eastAsia="zh-CN"/>
          <w14:textFill>
            <w14:solidFill>
              <w14:schemeClr w14:val="tx1"/>
            </w14:solidFill>
          </w14:textFill>
        </w:rPr>
        <w:t xml:space="preserve">6</w:t>
      </w:r>
      <w:r>
        <w:rPr>
          <w:rFonts w:hint="eastAsia" w:ascii="宋体" w:cs="宋体"/>
          <w:color w:val="000000" w:themeColor="text1"/>
          <w:sz w:val="24"/>
          <w:szCs w:val="24"/>
          <w:lang w:val="zh-CN"/>
          <w14:textFill>
            <w14:solidFill>
              <w14:schemeClr w14:val="tx1"/>
            </w14:solidFill>
          </w14:textFill>
        </w:rPr>
        <w:t xml:space="preserve">年</w:t>
      </w:r>
      <w:r>
        <w:rPr>
          <w:rFonts w:hint="eastAsia" w:ascii="宋体" w:cs="宋体"/>
          <w:color w:val="000000" w:themeColor="text1"/>
          <w:sz w:val="24"/>
          <w:szCs w:val="24"/>
          <w:lang w:val="en-US" w:eastAsia="zh-CN"/>
          <w14:textFill>
            <w14:solidFill>
              <w14:schemeClr w14:val="tx1"/>
            </w14:solidFill>
          </w14:textFill>
        </w:rPr>
        <w:t xml:space="preserve">4</w:t>
      </w:r>
      <w:r>
        <w:rPr>
          <w:rFonts w:hint="eastAsia" w:ascii="宋体" w:cs="宋体"/>
          <w:color w:val="000000" w:themeColor="text1"/>
          <w:sz w:val="24"/>
          <w:szCs w:val="24"/>
          <w:lang w:val="zh-CN"/>
          <w14:textFill>
            <w14:solidFill>
              <w14:schemeClr w14:val="tx1"/>
            </w14:solidFill>
          </w14:textFill>
        </w:rPr>
        <w:t xml:space="preserve">月份（含）以来，任意一个月缴纳税收（增值税或营业税或企业所得税）的银行单据或专用收据；以及缴纳社会保险的凭据（社会保险缴纳清单或者所在社保机构开具的证明材料）。供应商依法享受缓缴、免缴税收、社会保障资金的请提供相应证明材料</w:t>
      </w:r>
      <w:r>
        <w:rPr>
          <w:rFonts w:hint="eastAsia" w:asci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lang w:val="zh-CN"/>
          <w14:textFill>
            <w14:solidFill>
              <w14:schemeClr w14:val="tx1"/>
            </w14:solidFill>
          </w14:textFill>
        </w:rPr>
        <w:t xml:space="preserve">；</w:t>
      </w:r>
      <w:r/>
    </w:p>
    <w:p>
      <w:pPr>
        <w:ind w:firstLine="48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lang w:val="zh-CN"/>
          <w14:textFill>
            <w14:solidFill>
              <w14:schemeClr w14:val="tx1"/>
            </w14:solidFill>
          </w14:textFill>
        </w:rPr>
        <w:t xml:space="preserve">具有履行合同所必需的设备和专业技术能力（提供加盖公章的承诺书原件）；</w:t>
      </w:r>
      <w:r/>
    </w:p>
    <w:p>
      <w:pPr>
        <w:ind w:firstLine="480"/>
        <w:jc w:val="left"/>
        <w:spacing w:line="360" w:lineRule="auto"/>
        <w:widowControl/>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cs="宋体"/>
          <w:color w:val="000000" w:themeColor="text1"/>
          <w:sz w:val="24"/>
          <w:szCs w:val="24"/>
          <w:lang w:val="zh-CN"/>
          <w14:textFill>
            <w14:solidFill>
              <w14:schemeClr w14:val="tx1"/>
            </w14:solidFill>
          </w14:textFill>
        </w:rPr>
        <w:t xml:space="preserve">参加政府采购活动前三年内，在经营活动中没有重大违法记录（提供参加政府采购活动前3年内在经营活动中没有重大违法记录的书面声明【原件】）。重大违法记录是指供应商因违法经营受到刑事处罚或者责令停产停业、吊销许可证或者执照、较大数额罚款等行政处罚。</w:t>
      </w:r>
      <w:r/>
    </w:p>
    <w:p>
      <w:pPr>
        <w:ind w:firstLine="480"/>
        <w:jc w:val="left"/>
        <w:spacing w:line="360" w:lineRule="auto"/>
        <w:widowControl/>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lang w:val="zh-CN"/>
          <w14:textFill>
            <w14:solidFill>
              <w14:schemeClr w14:val="tx1"/>
            </w14:solidFill>
          </w14:textFill>
        </w:rPr>
        <w:t xml:space="preserve">法律、行政法规规定的其他条件。</w:t>
      </w:r>
      <w:r/>
    </w:p>
    <w:p>
      <w:pPr>
        <w:ind w:firstLine="241"/>
        <w:jc w:val="left"/>
        <w:spacing w:line="360" w:lineRule="auto"/>
        <w:widowControl/>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二</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14:textFill>
            <w14:solidFill>
              <w14:schemeClr w14:val="tx1"/>
            </w14:solidFill>
          </w14:textFill>
        </w:rPr>
        <w:t xml:space="preserve">落实政府采购政策需满足的资格要求：</w:t>
      </w:r>
      <w:r/>
    </w:p>
    <w:p>
      <w:pPr>
        <w:ind w:firstLine="480"/>
        <w:jc w:val="left"/>
        <w:spacing w:line="360" w:lineRule="auto"/>
        <w:widowControl/>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 xml:space="preserve">本采购项目执行财政部、工业和信息化部关于印发《政府采购促进中小企业发展管理办法》的通知(财库[2020]46号)、苏财购[2022]45号，</w:t>
      </w:r>
      <w:r>
        <w:rPr>
          <w:rFonts w:hint="eastAsia" w:ascii="宋体" w:hAnsi="宋体" w:eastAsia="宋体" w:cs="宋体"/>
          <w:b/>
          <w:bCs/>
          <w:color w:val="000000" w:themeColor="text1"/>
          <w:sz w:val="24"/>
          <w:szCs w:val="24"/>
          <w:lang w:val="zh-CN"/>
          <w14:textFill>
            <w14:solidFill>
              <w14:schemeClr w14:val="tx1"/>
            </w14:solidFill>
          </w14:textFill>
        </w:rPr>
        <w:t xml:space="preserve">本项目专门面向中小企业采购，残疾人福利性单位、监狱和戒毒企业（简称监狱企业）视同</w:t>
      </w:r>
      <w:r>
        <w:rPr>
          <w:rFonts w:hint="eastAsia" w:ascii="宋体" w:hAnsi="宋体" w:cs="宋体"/>
          <w:b/>
          <w:bCs/>
          <w:color w:val="000000" w:themeColor="text1"/>
          <w:sz w:val="24"/>
          <w:szCs w:val="24"/>
          <w:lang w:val="en-US" w:eastAsia="zh-CN"/>
          <w14:textFill>
            <w14:solidFill>
              <w14:schemeClr w14:val="tx1"/>
            </w14:solidFill>
          </w14:textFill>
        </w:rPr>
        <w:t xml:space="preserve">中</w:t>
      </w:r>
      <w:r>
        <w:rPr>
          <w:rFonts w:hint="eastAsia" w:ascii="宋体" w:hAnsi="宋体" w:eastAsia="宋体" w:cs="宋体"/>
          <w:b/>
          <w:bCs/>
          <w:color w:val="000000" w:themeColor="text1"/>
          <w:sz w:val="24"/>
          <w:szCs w:val="24"/>
          <w:lang w:val="zh-CN"/>
          <w14:textFill>
            <w14:solidFill>
              <w14:schemeClr w14:val="tx1"/>
            </w14:solidFill>
          </w14:textFill>
        </w:rPr>
        <w:t xml:space="preserve">小型企业</w:t>
      </w:r>
      <w:r>
        <w:rPr>
          <w:rFonts w:hint="eastAsia" w:ascii="宋体" w:hAnsi="宋体" w:eastAsia="宋体" w:cs="宋体"/>
          <w:color w:val="000000" w:themeColor="text1"/>
          <w:sz w:val="24"/>
          <w:szCs w:val="24"/>
          <w:lang w:val="zh-CN"/>
          <w14:textFill>
            <w14:solidFill>
              <w14:schemeClr w14:val="tx1"/>
            </w14:solidFill>
          </w14:textFill>
        </w:rPr>
        <w:t xml:space="preserve">。（供应商按要求填写</w:t>
      </w:r>
      <w:r>
        <w:rPr>
          <w:rFonts w:hint="eastAsia" w:ascii="宋体" w:hAnsi="宋体" w:eastAsia="宋体" w:cs="宋体"/>
          <w:b w:val="0"/>
          <w:bCs w:val="0"/>
          <w:color w:val="000000" w:themeColor="text1"/>
          <w:sz w:val="24"/>
          <w:szCs w:val="24"/>
          <w:lang w:val="zh-CN"/>
          <w14:textFill>
            <w14:solidFill>
              <w14:schemeClr w14:val="tx1"/>
            </w14:solidFill>
          </w14:textFill>
        </w:rPr>
        <w:t xml:space="preserve">并提供符合文件要求的《</w:t>
      </w:r>
      <w:r>
        <w:rPr>
          <w:rFonts w:hint="eastAsia" w:ascii="宋体" w:hAnsi="宋体" w:eastAsia="宋体" w:cs="宋体"/>
          <w:color w:val="000000" w:themeColor="text1"/>
          <w:sz w:val="24"/>
          <w:szCs w:val="24"/>
          <w:lang w:val="zh-CN"/>
          <w14:textFill>
            <w14:solidFill>
              <w14:schemeClr w14:val="tx1"/>
            </w14:solidFill>
          </w14:textFill>
        </w:rPr>
        <w:t xml:space="preserve">中小微企业声明函》或《残疾人福利性单位声明函》，或提供由省级以上监狱管理局、戒毒管理局(含新疆生产建设兵团)出具的属于监狱企业的证明文件</w:t>
      </w:r>
      <w:r>
        <w:rPr>
          <w:rFonts w:hint="eastAsia" w:ascii="宋体" w:hAnsi="宋体" w:cs="宋体"/>
          <w:b w:val="0"/>
          <w:bCs w:val="0"/>
          <w:color w:val="000000" w:themeColor="text1"/>
          <w:sz w:val="24"/>
          <w:szCs w:val="24"/>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lang w:val="zh-CN"/>
          <w14:textFill>
            <w14:solidFill>
              <w14:schemeClr w14:val="tx1"/>
            </w14:solidFill>
          </w14:textFill>
        </w:rPr>
        <w:t xml:space="preserve">并上传至电子响应文件中</w:t>
      </w:r>
      <w:r>
        <w:rPr>
          <w:rFonts w:hint="eastAsia" w:ascii="宋体" w:hAnsi="宋体" w:cs="宋体"/>
          <w:b w:val="0"/>
          <w:bCs w:val="0"/>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lang w:val="zh-CN"/>
          <w14:textFill>
            <w14:solidFill>
              <w14:schemeClr w14:val="tx1"/>
            </w14:solidFill>
          </w14:textFill>
        </w:rPr>
        <w:t xml:space="preserve">。项目所属行业</w:t>
      </w:r>
      <w:r>
        <w:rPr>
          <w:rFonts w:hint="eastAsia" w:ascii="宋体" w:hAnsi="宋体" w:cs="宋体"/>
          <w:color w:val="000000" w:themeColor="text1"/>
          <w:sz w:val="24"/>
          <w:szCs w:val="24"/>
          <w:lang w:val="zh-CN"/>
          <w14:textFill>
            <w14:solidFill>
              <w14:schemeClr w14:val="tx1"/>
            </w14:solidFill>
          </w14:textFill>
        </w:rPr>
        <w:t xml:space="preserve">：</w:t>
      </w:r>
      <w:r>
        <w:rPr>
          <w:rFonts w:hint="eastAsia" w:ascii="宋体" w:hAnsi="宋体" w:cs="宋体"/>
          <w:color w:val="000000" w:themeColor="text1"/>
          <w:sz w:val="24"/>
          <w:szCs w:val="24"/>
          <w:u w:val="single"/>
          <w:lang w:val="en-US" w:eastAsia="zh-CN"/>
          <w14:textFill>
            <w14:solidFill>
              <w14:schemeClr w14:val="tx1"/>
            </w14:solidFill>
          </w14:textFill>
        </w:rPr>
        <w:t xml:space="preserve">建筑业</w:t>
      </w:r>
      <w:r>
        <w:rPr>
          <w:rFonts w:hint="eastAsia" w:ascii="宋体" w:hAnsi="宋体" w:eastAsia="宋体" w:cs="宋体"/>
          <w:color w:val="000000" w:themeColor="text1"/>
          <w:sz w:val="24"/>
          <w:szCs w:val="24"/>
          <w:lang w:val="zh-CN"/>
          <w14:textFill>
            <w14:solidFill>
              <w14:schemeClr w14:val="tx1"/>
            </w14:solidFill>
          </w14:textFill>
        </w:rPr>
        <w:t xml:space="preserve">。</w:t>
      </w:r>
      <w:r/>
    </w:p>
    <w:p>
      <w:pPr>
        <w:ind w:firstLine="241"/>
        <w:jc w:val="left"/>
        <w:spacing w:line="360" w:lineRule="auto"/>
        <w:widowControl/>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三</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lang w:val="zh-CN"/>
          <w14:textFill>
            <w14:solidFill>
              <w14:schemeClr w14:val="tx1"/>
            </w14:solidFill>
          </w14:textFill>
        </w:rPr>
        <w:t xml:space="preserve">采购人根据项目需求提出的特定条件</w:t>
      </w:r>
      <w:r>
        <w:rPr>
          <w:rFonts w:hint="eastAsia" w:ascii="宋体" w:hAnsi="宋体" w:cs="宋体"/>
          <w:b/>
          <w:bCs/>
          <w:color w:val="000000" w:themeColor="text1"/>
          <w:sz w:val="24"/>
          <w:szCs w:val="24"/>
          <w14:textFill>
            <w14:solidFill>
              <w14:schemeClr w14:val="tx1"/>
            </w14:solidFill>
          </w14:textFill>
        </w:rPr>
        <w:t xml:space="preserve">：</w:t>
      </w:r>
      <w:r/>
    </w:p>
    <w:p>
      <w:pPr>
        <w:ind w:firstLine="480"/>
        <w:jc w:val="left"/>
        <w:spacing w:line="360" w:lineRule="auto"/>
        <w:widowControl/>
        <w:rPr>
          <w:rFonts w:cs="宋体"/>
          <w:color w:val="auto"/>
          <w:sz w:val="24"/>
          <w:szCs w:val="24"/>
          <w:highlight w:val="none"/>
          <w:lang w:val="zh-CN"/>
        </w:rPr>
      </w:pPr>
      <w:r/>
      <w:bookmarkStart w:id="10" w:name="EBa65e4245bca44c3f8aa7370a471c8536"/>
      <w:r/>
      <w:bookmarkStart w:id="11" w:name="OLE_LINK39"/>
      <w:r>
        <w:rPr>
          <w:rFonts w:hint="eastAsia" w:ascii="宋体" w:cs="宋体"/>
          <w:color w:val="auto"/>
          <w:sz w:val="24"/>
          <w:szCs w:val="24"/>
          <w:highlight w:val="none"/>
          <w:lang w:val="en-US" w:eastAsia="zh-CN"/>
        </w:rPr>
        <w:t xml:space="preserve">1、供应商</w:t>
      </w:r>
      <w:r>
        <w:rPr>
          <w:rFonts w:hint="eastAsia" w:ascii="宋体" w:cs="宋体"/>
          <w:color w:val="auto"/>
          <w:sz w:val="24"/>
          <w:szCs w:val="24"/>
          <w:highlight w:val="none"/>
          <w:lang w:val="zh-CN"/>
        </w:rPr>
        <w:t xml:space="preserve">须具备</w:t>
      </w:r>
      <w:r>
        <w:rPr>
          <w:rFonts w:hint="eastAsia" w:ascii="宋体" w:cs="宋体"/>
          <w:color w:val="auto"/>
          <w:sz w:val="24"/>
          <w:szCs w:val="24"/>
          <w:highlight w:val="none"/>
          <w:lang w:val="en-US" w:eastAsia="zh-CN"/>
        </w:rPr>
        <w:t xml:space="preserve">建筑装修装饰工程专业承包三级及以上资质或</w:t>
      </w:r>
      <w:r>
        <w:rPr>
          <w:rFonts w:hint="eastAsia" w:ascii="宋体" w:cs="宋体"/>
          <w:color w:val="auto"/>
          <w:sz w:val="24"/>
          <w:szCs w:val="24"/>
          <w:highlight w:val="none"/>
          <w:lang w:val="zh-CN"/>
        </w:rPr>
        <w:t xml:space="preserve">建筑工程施工总承包三级及以上资质</w:t>
      </w:r>
      <w:r>
        <w:rPr>
          <w:rFonts w:hint="eastAsia" w:cs="宋体"/>
          <w:color w:val="auto"/>
          <w:sz w:val="24"/>
          <w:szCs w:val="24"/>
          <w:highlight w:val="none"/>
          <w:lang w:val="zh-CN"/>
        </w:rPr>
        <w:t xml:space="preserve">，且</w:t>
      </w:r>
      <w:r>
        <w:rPr>
          <w:rFonts w:hint="eastAsia" w:cs="宋体"/>
          <w:color w:val="auto"/>
          <w:sz w:val="24"/>
          <w:szCs w:val="24"/>
          <w:highlight w:val="none"/>
          <w:lang w:val="en-US" w:eastAsia="zh-CN"/>
        </w:rPr>
        <w:t xml:space="preserve">同时</w:t>
      </w:r>
      <w:r>
        <w:rPr>
          <w:rFonts w:hint="eastAsia" w:cs="宋体"/>
          <w:color w:val="auto"/>
          <w:sz w:val="24"/>
          <w:szCs w:val="24"/>
          <w:highlight w:val="none"/>
          <w:lang w:val="zh-CN"/>
        </w:rPr>
        <w:t xml:space="preserve">具有建设行政主管部门颁发的有效</w:t>
      </w:r>
      <w:r>
        <w:rPr>
          <w:rFonts w:hint="eastAsia" w:cs="宋体"/>
          <w:color w:val="auto"/>
          <w:sz w:val="24"/>
          <w:szCs w:val="24"/>
          <w:highlight w:val="none"/>
          <w:lang w:val="en-US" w:eastAsia="zh-CN"/>
        </w:rPr>
        <w:t xml:space="preserve">期内的</w:t>
      </w:r>
      <w:r>
        <w:rPr>
          <w:rFonts w:hint="eastAsia" w:cs="宋体"/>
          <w:color w:val="auto"/>
          <w:sz w:val="24"/>
          <w:szCs w:val="24"/>
          <w:highlight w:val="none"/>
          <w:lang w:val="zh-CN"/>
        </w:rPr>
        <w:t xml:space="preserve">企业安全生产许可证，提供相关证书</w:t>
      </w:r>
      <w:r>
        <w:rPr>
          <w:rFonts w:hint="eastAsia" w:cs="宋体"/>
          <w:color w:val="auto"/>
          <w:sz w:val="24"/>
          <w:szCs w:val="24"/>
          <w:highlight w:val="none"/>
          <w:lang w:val="en-US" w:eastAsia="zh-CN"/>
        </w:rPr>
        <w:t xml:space="preserve">（</w:t>
      </w:r>
      <w:r>
        <w:rPr>
          <w:rFonts w:hint="eastAsia" w:cs="宋体"/>
          <w:color w:val="auto"/>
          <w:sz w:val="24"/>
          <w:szCs w:val="24"/>
          <w:highlight w:val="none"/>
          <w:lang w:val="zh-CN"/>
        </w:rPr>
        <w:t xml:space="preserve">复印件加盖公章）；</w:t>
      </w:r>
      <w:r/>
    </w:p>
    <w:p>
      <w:pPr>
        <w:ind w:firstLine="480"/>
        <w:spacing w:line="360" w:lineRule="auto"/>
        <w:tabs>
          <w:tab w:val="left" w:pos="7005" w:leader="none"/>
        </w:tabs>
        <w:rPr>
          <w:rFonts w:hint="eastAsia" w:asci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w:t>
      </w:r>
      <w:r>
        <w:rPr>
          <w:rFonts w:hint="eastAsia" w:cs="宋体"/>
          <w:color w:val="auto"/>
          <w:sz w:val="24"/>
          <w:szCs w:val="24"/>
          <w:highlight w:val="none"/>
          <w:lang w:val="zh-CN"/>
        </w:rPr>
        <w:t xml:space="preserve">拟投入本项目的项目负责人具有二级及以上注册建造师（建筑工程专业</w:t>
      </w:r>
      <w:r>
        <w:rPr>
          <w:rFonts w:hint="eastAsia" w:cs="宋体"/>
          <w:color w:val="auto"/>
          <w:sz w:val="24"/>
          <w:szCs w:val="24"/>
          <w:highlight w:val="none"/>
          <w:lang w:val="en-US" w:eastAsia="zh-CN"/>
        </w:rPr>
        <w:t xml:space="preserve">或装饰装修工程</w:t>
      </w:r>
      <w:r>
        <w:rPr>
          <w:rFonts w:hint="eastAsia" w:cs="宋体"/>
          <w:color w:val="auto"/>
          <w:sz w:val="24"/>
          <w:szCs w:val="24"/>
          <w:highlight w:val="none"/>
          <w:lang w:val="zh-CN"/>
        </w:rPr>
        <w:t xml:space="preserve">）</w:t>
      </w:r>
      <w:r>
        <w:rPr>
          <w:rFonts w:hint="eastAsia" w:cs="宋体"/>
          <w:color w:val="auto"/>
          <w:sz w:val="24"/>
          <w:szCs w:val="24"/>
          <w:highlight w:val="none"/>
          <w:lang w:val="en-US" w:eastAsia="zh-CN"/>
        </w:rPr>
        <w:t xml:space="preserve">证书并具有</w:t>
      </w:r>
      <w:r>
        <w:rPr>
          <w:rFonts w:hint="eastAsia" w:cs="宋体"/>
          <w:color w:val="auto"/>
          <w:sz w:val="24"/>
          <w:szCs w:val="24"/>
          <w:highlight w:val="none"/>
          <w:lang w:val="zh-CN"/>
        </w:rPr>
        <w:t xml:space="preserve">有效的安全生产考</w:t>
      </w:r>
      <w:r>
        <w:rPr>
          <w:rFonts w:hint="eastAsia" w:ascii="宋体" w:cs="宋体"/>
          <w:color w:val="auto"/>
          <w:sz w:val="24"/>
          <w:szCs w:val="24"/>
          <w:highlight w:val="none"/>
          <w:lang w:val="zh-CN"/>
        </w:rPr>
        <w:t xml:space="preserve">核合格证书（B类证），提供相关证书（复印件加盖公章），并提供应答供应商与项目负责人签订的</w:t>
      </w:r>
      <w:r>
        <w:rPr>
          <w:rFonts w:hint="eastAsia" w:ascii="宋体" w:cs="宋体"/>
          <w:color w:val="auto"/>
          <w:sz w:val="24"/>
          <w:szCs w:val="24"/>
          <w:highlight w:val="none"/>
          <w:lang w:val="en-US" w:eastAsia="zh-CN"/>
        </w:rPr>
        <w:t xml:space="preserve">有效</w:t>
      </w:r>
      <w:r>
        <w:rPr>
          <w:rFonts w:hint="eastAsia" w:ascii="宋体" w:cs="宋体"/>
          <w:color w:val="auto"/>
          <w:sz w:val="24"/>
          <w:szCs w:val="24"/>
          <w:highlight w:val="none"/>
          <w:lang w:val="zh-CN"/>
        </w:rPr>
        <w:t xml:space="preserve">劳动合同和为项目负责人缴纳的</w:t>
      </w:r>
      <w:r>
        <w:rPr>
          <w:rFonts w:hint="eastAsia" w:ascii="宋体" w:cs="宋体"/>
          <w:b w:val="0"/>
          <w:bCs w:val="0"/>
          <w:color w:val="auto"/>
          <w:sz w:val="24"/>
          <w:szCs w:val="24"/>
          <w:highlight w:val="none"/>
          <w:lang w:val="zh-CN"/>
        </w:rPr>
        <w:t xml:space="preserve">202</w:t>
      </w:r>
      <w:r>
        <w:rPr>
          <w:rFonts w:hint="eastAsia" w:ascii="宋体" w:cs="宋体"/>
          <w:b w:val="0"/>
          <w:bCs w:val="0"/>
          <w:color w:val="auto"/>
          <w:sz w:val="24"/>
          <w:szCs w:val="24"/>
          <w:highlight w:val="none"/>
          <w:lang w:val="en-US" w:eastAsia="zh-CN"/>
        </w:rPr>
        <w:t xml:space="preserve">6</w:t>
      </w:r>
      <w:r>
        <w:rPr>
          <w:rFonts w:hint="eastAsia" w:ascii="宋体" w:cs="宋体"/>
          <w:b w:val="0"/>
          <w:bCs w:val="0"/>
          <w:color w:val="auto"/>
          <w:sz w:val="24"/>
          <w:szCs w:val="24"/>
          <w:highlight w:val="none"/>
          <w:lang w:val="zh-CN"/>
        </w:rPr>
        <w:t xml:space="preserve">年</w:t>
      </w:r>
      <w:r>
        <w:rPr>
          <w:rFonts w:hint="eastAsia" w:ascii="宋体" w:cs="宋体"/>
          <w:b w:val="0"/>
          <w:bCs w:val="0"/>
          <w:color w:val="auto"/>
          <w:sz w:val="24"/>
          <w:szCs w:val="24"/>
          <w:highlight w:val="none"/>
          <w:lang w:val="en-US" w:eastAsia="zh-CN"/>
        </w:rPr>
        <w:t xml:space="preserve">6</w:t>
      </w:r>
      <w:r>
        <w:rPr>
          <w:rFonts w:hint="eastAsia" w:ascii="宋体" w:cs="宋体"/>
          <w:b w:val="0"/>
          <w:bCs w:val="0"/>
          <w:color w:val="auto"/>
          <w:sz w:val="24"/>
          <w:szCs w:val="24"/>
          <w:highlight w:val="none"/>
          <w:lang w:val="zh-CN"/>
        </w:rPr>
        <w:t xml:space="preserve">月</w:t>
      </w:r>
      <w:r>
        <w:rPr>
          <w:rFonts w:hint="eastAsia" w:ascii="宋体" w:cs="宋体"/>
          <w:b w:val="0"/>
          <w:bCs w:val="0"/>
          <w:color w:val="auto"/>
          <w:sz w:val="24"/>
          <w:szCs w:val="24"/>
          <w:highlight w:val="none"/>
          <w:lang w:val="en-US" w:eastAsia="zh-CN"/>
        </w:rPr>
        <w:t xml:space="preserve">以来任意一个月</w:t>
      </w:r>
      <w:r>
        <w:rPr>
          <w:rFonts w:hint="eastAsia" w:ascii="宋体" w:cs="宋体"/>
          <w:color w:val="auto"/>
          <w:sz w:val="24"/>
          <w:szCs w:val="24"/>
          <w:highlight w:val="none"/>
          <w:lang w:val="zh-CN"/>
        </w:rPr>
        <w:t xml:space="preserve">的</w:t>
      </w:r>
      <w:r>
        <w:rPr>
          <w:rFonts w:hint="eastAsia" w:ascii="宋体" w:cs="宋体"/>
          <w:color w:val="auto"/>
          <w:sz w:val="24"/>
          <w:szCs w:val="24"/>
          <w:highlight w:val="none"/>
          <w:lang w:val="en-US" w:eastAsia="zh-CN"/>
        </w:rPr>
        <w:t xml:space="preserve">社保</w:t>
      </w:r>
      <w:r>
        <w:rPr>
          <w:rFonts w:hint="eastAsia" w:ascii="宋体" w:cs="宋体"/>
          <w:color w:val="auto"/>
          <w:sz w:val="24"/>
          <w:szCs w:val="24"/>
          <w:highlight w:val="none"/>
          <w:lang w:val="zh-CN"/>
        </w:rPr>
        <w:t xml:space="preserve">证明材料（复印件加盖公章）；</w:t>
      </w:r>
      <w:r/>
    </w:p>
    <w:p>
      <w:pPr>
        <w:ind w:firstLine="480"/>
        <w:spacing w:line="360" w:lineRule="auto"/>
        <w:tabs>
          <w:tab w:val="left" w:pos="7005" w:leader="none"/>
        </w:tabs>
        <w:rPr>
          <w:rFonts w:hint="default"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3、</w:t>
      </w:r>
      <w:r>
        <w:rPr>
          <w:rFonts w:hint="eastAsia" w:ascii="宋体" w:cs="宋体"/>
          <w:color w:val="auto"/>
          <w:sz w:val="24"/>
          <w:szCs w:val="24"/>
          <w:highlight w:val="none"/>
          <w:lang w:val="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cs="宋体"/>
          <w:color w:val="auto"/>
          <w:sz w:val="24"/>
          <w:szCs w:val="24"/>
          <w:highlight w:val="none"/>
          <w:lang w:val="en-US" w:eastAsia="zh-CN"/>
        </w:rPr>
        <w:t xml:space="preserve">提供项目负责人</w:t>
      </w:r>
      <w:r>
        <w:rPr>
          <w:rFonts w:hint="eastAsia" w:ascii="宋体" w:cs="宋体"/>
          <w:color w:val="auto"/>
          <w:sz w:val="24"/>
          <w:szCs w:val="24"/>
          <w:highlight w:val="none"/>
          <w:lang w:val="zh-CN"/>
        </w:rPr>
        <w:t xml:space="preserve">无在建工程</w:t>
      </w:r>
      <w:r>
        <w:rPr>
          <w:rFonts w:hint="eastAsia" w:ascii="宋体" w:cs="宋体"/>
          <w:color w:val="auto"/>
          <w:sz w:val="24"/>
          <w:szCs w:val="24"/>
          <w:highlight w:val="none"/>
          <w:lang w:val="en-US" w:eastAsia="zh-CN"/>
        </w:rPr>
        <w:t xml:space="preserve">承诺书，格式自拟。）</w:t>
      </w:r>
      <w:r/>
    </w:p>
    <w:p>
      <w:pPr>
        <w:ind w:firstLine="440"/>
        <w:keepLines w:val="0"/>
        <w:keepNext w:val="0"/>
        <w:pageBreakBefore w:val="0"/>
        <w:spacing w:line="360" w:lineRule="auto"/>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部分工程质量验收记录等验收文件；</w:t>
      </w:r>
      <w:r/>
    </w:p>
    <w:p>
      <w:pPr>
        <w:ind w:firstLine="480"/>
        <w:spacing w:line="360" w:lineRule="auto"/>
        <w:tabs>
          <w:tab w:val="left" w:pos="7005" w:leader="none"/>
        </w:tabs>
        <w:rPr>
          <w:rFonts w:hint="eastAsia" w:ascii="宋体" w:cs="宋体"/>
          <w:color w:val="auto"/>
          <w:sz w:val="24"/>
          <w:szCs w:val="24"/>
          <w:highlight w:val="none"/>
          <w:lang w:val="zh-CN"/>
        </w:rPr>
      </w:pPr>
      <w:r>
        <w:rPr>
          <w:rFonts w:hint="eastAsia" w:ascii="宋体" w:cs="宋体"/>
          <w:color w:val="auto"/>
          <w:sz w:val="24"/>
          <w:szCs w:val="24"/>
          <w:highlight w:val="none"/>
          <w:lang w:val="en-US" w:eastAsia="zh-CN"/>
        </w:rPr>
        <w:t xml:space="preserve">4、本项目中标后不允许分包或转包。</w:t>
      </w:r>
      <w:r/>
    </w:p>
    <w:p>
      <w:pPr>
        <w:ind w:firstLine="482"/>
        <w:jc w:val="left"/>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lang w:val="zh-CN"/>
          <w14:textFill>
            <w14:solidFill>
              <w14:schemeClr w14:val="tx1"/>
            </w14:solidFill>
          </w14:textFill>
        </w:rPr>
        <w:t xml:space="preserve">拒绝下述供应商参加本次采购活动：</w:t>
      </w:r>
      <w:r/>
    </w:p>
    <w:p>
      <w:pPr>
        <w:ind w:firstLine="60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eastAsia="zh-CN"/>
          <w14:textFill>
            <w14:solidFill>
              <w14:schemeClr w14:val="tx1"/>
            </w14:solidFill>
          </w14:textFill>
        </w:rPr>
        <w:t xml:space="preserve">①</w:t>
      </w:r>
      <w:r>
        <w:rPr>
          <w:rFonts w:hint="eastAsia" w:ascii="宋体" w:hAnsi="宋体" w:cs="宋体"/>
          <w:color w:val="000000" w:themeColor="text1"/>
          <w:sz w:val="24"/>
          <w:szCs w:val="24"/>
          <w:lang w:val="en-US" w:eastAsia="zh-CN"/>
          <w14:textFill>
            <w14:solidFill>
              <w14:schemeClr w14:val="tx1"/>
            </w14:solidFill>
          </w14:textFill>
        </w:rPr>
        <w:t xml:space="preserve">供应商</w:t>
      </w:r>
      <w:r>
        <w:rPr>
          <w:rFonts w:hint="eastAsia" w:ascii="宋体" w:hAnsi="宋体" w:cs="宋体"/>
          <w:color w:val="000000" w:themeColor="text1"/>
          <w:sz w:val="24"/>
          <w:szCs w:val="24"/>
          <w:lang w:val="zh-CN" w:eastAsia="zh-CN"/>
          <w14:textFill>
            <w14:solidFill>
              <w14:schemeClr w14:val="tx1"/>
            </w14:solidFill>
          </w14:textFill>
        </w:rPr>
        <w:t xml:space="preserve">单位负责人为同一人或者存在直接控股、管理关系的不同投标人，不得参加同一合同项下的政府采购活动。</w:t>
      </w:r>
      <w:r/>
    </w:p>
    <w:p>
      <w:pPr>
        <w:ind w:firstLine="60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eastAsia="zh-CN"/>
          <w14:textFill>
            <w14:solidFill>
              <w14:schemeClr w14:val="tx1"/>
            </w14:solidFill>
          </w14:textFill>
        </w:rPr>
        <w:t xml:space="preserve">②凡为采购项目提供整体设计、规范编制或者项目管理、监理、检测等服务的投标人，不得再参加本项目的采购活动。</w:t>
      </w:r>
      <w:r/>
    </w:p>
    <w:p>
      <w:pPr>
        <w:ind w:firstLine="60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eastAsia="zh-CN"/>
          <w14:textFill>
            <w14:solidFill>
              <w14:schemeClr w14:val="tx1"/>
            </w14:solidFill>
          </w14:textFill>
        </w:rPr>
        <w:t xml:space="preserve">③拒绝列入失信被执行人、重大税收违法案件当事人名单、政府采购严重违法失信行为记录名单的投 标人参与政府采购活动。采购代理机构在开标当日通过“信用中国”网站（www.creditchina.gov.cn）、中国政府采购网（www.ccgp.gov.cn）等渠道查询投标人的信用记录并保存。</w:t>
      </w:r>
      <w:r/>
    </w:p>
    <w:p>
      <w:pPr>
        <w:spacing w:line="360" w:lineRule="auto"/>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 三、获取采购文件</w:t>
      </w:r>
      <w:r/>
    </w:p>
    <w:p>
      <w:pPr>
        <w:ind w:firstLine="480"/>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bookmarkStart w:id="12" w:name="_Toc35393624"/>
      <w:r/>
      <w:bookmarkStart w:id="13" w:name="_Toc28359082"/>
      <w:r/>
      <w:bookmarkStart w:id="14" w:name="_Toc28359005"/>
      <w:r/>
      <w:bookmarkStart w:id="15" w:name="_Toc35393793"/>
      <w:r>
        <w:rPr>
          <w:rFonts w:hint="eastAsia" w:ascii="宋体" w:hAnsi="宋体" w:eastAsia="宋体" w:cs="宋体"/>
          <w:color w:val="000000" w:themeColor="text1"/>
          <w:sz w:val="24"/>
          <w:szCs w:val="24"/>
          <w14:textFill>
            <w14:solidFill>
              <w14:schemeClr w14:val="tx1"/>
            </w14:solidFill>
          </w14:textFill>
        </w:rPr>
        <w:t xml:space="preserve">时间：自磋商文件公告发布之日起5个工作日</w:t>
      </w:r>
      <w:r/>
    </w:p>
    <w:p>
      <w:pPr>
        <w:ind w:firstLine="480"/>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地点：江苏省政府采购管理交易系统（苏采云）中自行下载</w:t>
      </w:r>
      <w:r/>
    </w:p>
    <w:p>
      <w:pPr>
        <w:ind w:firstLine="480"/>
        <w:jc w:val="left"/>
        <w:spacing w:line="36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方式：苏采云平台登录入口（www.ccgp-</w:t>
      </w:r>
      <w:r/>
    </w:p>
    <w:p>
      <w:pPr>
        <w:ind w:firstLine="480"/>
        <w:jc w:val="left"/>
        <w:spacing w:line="36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jiangsu.gov.cn/jiangsu/bridge_page.html）点击供应商入口→使用CA登录（新用户需办理CA后进行用户注册并绑定）→“项目参与”进行登记，在“可参与项目”中选择“我要参与”，参与成功后到“已参与项目”界面中找到该项目下载采购文件</w:t>
      </w:r>
      <w:r>
        <w:rPr>
          <w:rFonts w:hint="eastAsia" w:ascii="宋体" w:hAnsi="宋体" w:cs="宋体"/>
          <w:color w:val="000000" w:themeColor="text1"/>
          <w:sz w:val="24"/>
          <w:szCs w:val="24"/>
          <w:lang w:eastAsia="zh-CN"/>
          <w14:textFill>
            <w14:solidFill>
              <w14:schemeClr w14:val="tx1"/>
            </w14:solidFill>
          </w14:textFill>
        </w:rPr>
        <w:t xml:space="preserve">；</w:t>
      </w:r>
      <w:r>
        <w:rPr>
          <w:rFonts w:ascii="宋体" w:hAnsi="宋体" w:eastAsia="宋体" w:cs="宋体"/>
          <w:color w:val="000000" w:themeColor="text1"/>
          <w:sz w:val="24"/>
          <w:szCs w:val="24"/>
          <w:lang w:eastAsia="zh-CN"/>
          <w14:textFill>
            <w14:solidFill>
              <w14:schemeClr w14:val="tx1"/>
            </w14:solidFill>
          </w14:textFill>
        </w:rPr>
        <w:t xml:space="preserve">售价：</w:t>
      </w:r>
      <w:r>
        <w:rPr>
          <w:rFonts w:hint="eastAsia" w:ascii="宋体" w:hAnsi="宋体" w:eastAsia="宋体" w:cs="宋体"/>
          <w:color w:val="000000" w:themeColor="text1"/>
          <w:sz w:val="24"/>
          <w:szCs w:val="24"/>
          <w:lang w:eastAsia="zh-CN"/>
          <w14:textFill>
            <w14:solidFill>
              <w14:schemeClr w14:val="tx1"/>
            </w14:solidFill>
          </w14:textFill>
        </w:rPr>
        <w:t xml:space="preserve">0</w:t>
      </w:r>
      <w:r>
        <w:rPr>
          <w:rFonts w:ascii="宋体" w:hAnsi="宋体" w:eastAsia="宋体" w:cs="宋体"/>
          <w:color w:val="000000" w:themeColor="text1"/>
          <w:sz w:val="24"/>
          <w:szCs w:val="24"/>
          <w:lang w:eastAsia="zh-CN"/>
          <w14:textFill>
            <w14:solidFill>
              <w14:schemeClr w14:val="tx1"/>
            </w14:solidFill>
          </w14:textFill>
        </w:rPr>
        <w:t xml:space="preserve">元，售后不退</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四、响应文件提交</w:t>
      </w:r>
      <w:r/>
    </w:p>
    <w:p>
      <w:pPr>
        <w:ind w:firstLine="480"/>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截止时间：</w:t>
      </w:r>
      <w:r>
        <w:rPr>
          <w:rFonts w:hint="eastAsia" w:ascii="宋体" w:hAnsi="宋体" w:eastAsia="宋体" w:cs="宋体"/>
          <w:b/>
          <w:bCs/>
          <w:color w:val="000000" w:themeColor="text1"/>
          <w:sz w:val="24"/>
          <w:szCs w:val="24"/>
          <w:u w:val="none"/>
          <w:lang w:val="en-US" w:eastAsia="zh-CN"/>
          <w14:textFill>
            <w14:solidFill>
              <w14:schemeClr w14:val="tx1"/>
            </w14:solidFill>
          </w14:textFill>
        </w:rPr>
        <w:t xml:space="preserve">2026-10-23 </w:t>
      </w:r>
      <w:r>
        <w:rPr>
          <w:rFonts w:hint="eastAsia" w:ascii="宋体" w:hAnsi="宋体" w:cs="宋体"/>
          <w:b/>
          <w:bCs/>
          <w:color w:val="000000" w:themeColor="text1"/>
          <w:sz w:val="24"/>
          <w:szCs w:val="24"/>
          <w:u w:val="none"/>
          <w:lang w:val="en-US" w:eastAsia="zh-CN"/>
          <w14:textFill>
            <w14:solidFill>
              <w14:schemeClr w14:val="tx1"/>
            </w14:solidFill>
          </w14:textFill>
        </w:rPr>
        <w:t xml:space="preserve">09</w:t>
      </w:r>
      <w:r>
        <w:rPr>
          <w:rFonts w:hint="eastAsia" w:ascii="宋体" w:hAnsi="宋体" w:eastAsia="宋体" w:cs="宋体"/>
          <w:b/>
          <w:bCs/>
          <w:color w:val="000000" w:themeColor="text1"/>
          <w:sz w:val="24"/>
          <w:szCs w:val="24"/>
          <w:u w:val="none"/>
          <w:lang w:val="en-US" w:eastAsia="zh-CN"/>
          <w14:textFill>
            <w14:solidFill>
              <w14:schemeClr w14:val="tx1"/>
            </w14:solidFill>
          </w14:textFill>
        </w:rPr>
        <w:t xml:space="preserve">:30 </w:t>
      </w:r>
      <w:r>
        <w:rPr>
          <w:rFonts w:hint="eastAsia" w:ascii="宋体" w:hAnsi="宋体" w:eastAsia="宋体" w:cs="宋体"/>
          <w:color w:val="000000" w:themeColor="text1"/>
          <w:sz w:val="24"/>
          <w:szCs w:val="24"/>
          <w:lang w:eastAsia="zh-CN"/>
          <w14:textFill>
            <w14:solidFill>
              <w14:schemeClr w14:val="tx1"/>
            </w14:solidFill>
          </w14:textFill>
        </w:rPr>
        <w:t xml:space="preserve">（北京时间）</w:t>
      </w:r>
      <w:r/>
    </w:p>
    <w:p>
      <w:pPr>
        <w:ind w:firstLine="480"/>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地点：江苏省政府采购管理交易系统（苏采云）（以下简称“苏采云”）（网址：http://jszfcg.jsczt.cn/）</w:t>
      </w:r>
      <w:r/>
    </w:p>
    <w:p>
      <w:pPr>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五、开启</w:t>
      </w:r>
      <w:r/>
    </w:p>
    <w:p>
      <w:pPr>
        <w:ind w:firstLine="480"/>
        <w:jc w:val="left"/>
        <w:spacing w:line="360" w:lineRule="auto"/>
        <w:widowControl/>
        <w:rPr>
          <w:rFonts w:hint="default" w:ascii="宋体" w:hAnsi="宋体" w:cs="宋体"/>
          <w:color w:val="000000" w:themeColor="text1"/>
          <w:sz w:val="24"/>
          <w:szCs w:val="24"/>
          <w14:textFill>
            <w14:solidFill>
              <w14:schemeClr w14:val="tx1"/>
            </w14:solidFill>
          </w14:textFill>
        </w:rPr>
      </w:pPr>
      <w:r>
        <w:rPr>
          <w:rFonts w:hint="default" w:ascii="宋体" w:hAnsi="宋体" w:cs="宋体"/>
          <w:color w:val="000000" w:themeColor="text1"/>
          <w:sz w:val="24"/>
          <w:szCs w:val="24"/>
          <w:lang w:val="en-US" w:eastAsia="zh-CN"/>
          <w14:textFill>
            <w14:solidFill>
              <w14:schemeClr w14:val="tx1"/>
            </w14:solidFill>
          </w14:textFill>
        </w:rPr>
        <w:t xml:space="preserve">时间：</w:t>
      </w:r>
      <w:r>
        <w:rPr>
          <w:rFonts w:hint="default" w:ascii="宋体" w:hAnsi="宋体" w:eastAsia="宋体" w:cs="宋体"/>
          <w:b/>
          <w:bCs/>
          <w:color w:val="000000" w:themeColor="text1"/>
          <w:sz w:val="24"/>
          <w:szCs w:val="24"/>
          <w:u w:val="none"/>
          <w:lang w:val="en-US" w:eastAsia="zh-CN"/>
          <w14:textFill>
            <w14:solidFill>
              <w14:schemeClr w14:val="tx1"/>
            </w14:solidFill>
          </w14:textFill>
        </w:rPr>
        <w:t xml:space="preserve">2026-</w:t>
      </w:r>
      <w:r>
        <w:rPr>
          <w:rFonts w:hint="eastAsia" w:ascii="宋体" w:hAnsi="宋体" w:eastAsia="宋体" w:cs="宋体"/>
          <w:b/>
          <w:bCs/>
          <w:color w:val="000000" w:themeColor="text1"/>
          <w:sz w:val="24"/>
          <w:szCs w:val="24"/>
          <w:u w:val="none"/>
          <w:lang w:val="en-US" w:eastAsia="zh-CN"/>
          <w14:textFill>
            <w14:solidFill>
              <w14:schemeClr w14:val="tx1"/>
            </w14:solidFill>
          </w14:textFill>
        </w:rPr>
        <w:t xml:space="preserve">10</w:t>
      </w:r>
      <w:r>
        <w:rPr>
          <w:rFonts w:hint="default" w:ascii="宋体" w:hAnsi="宋体" w:eastAsia="宋体" w:cs="宋体"/>
          <w:b/>
          <w:bCs/>
          <w:color w:val="000000" w:themeColor="text1"/>
          <w:sz w:val="24"/>
          <w:szCs w:val="24"/>
          <w:u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u w:val="none"/>
          <w:lang w:val="en-US" w:eastAsia="zh-CN"/>
          <w14:textFill>
            <w14:solidFill>
              <w14:schemeClr w14:val="tx1"/>
            </w14:solidFill>
          </w14:textFill>
        </w:rPr>
        <w:t xml:space="preserve">23</w:t>
      </w:r>
      <w:r>
        <w:rPr>
          <w:rFonts w:hint="eastAsia" w:ascii="宋体" w:hAnsi="宋体" w:cs="宋体"/>
          <w:b/>
          <w:bCs/>
          <w:color w:val="000000" w:themeColor="text1"/>
          <w:sz w:val="24"/>
          <w:szCs w:val="24"/>
          <w:u w:val="none"/>
          <w:lang w:val="en-US" w:eastAsia="zh-CN"/>
          <w14:textFill>
            <w14:solidFill>
              <w14:schemeClr w14:val="tx1"/>
            </w14:solidFill>
          </w14:textFill>
        </w:rPr>
        <w:t xml:space="preserve"> 09:</w:t>
      </w:r>
      <w:r>
        <w:rPr>
          <w:rFonts w:hint="default" w:ascii="宋体" w:hAnsi="宋体" w:eastAsia="宋体" w:cs="宋体"/>
          <w:b/>
          <w:bCs/>
          <w:color w:val="000000" w:themeColor="text1"/>
          <w:sz w:val="24"/>
          <w:szCs w:val="24"/>
          <w:u w:val="none"/>
          <w:lang w:val="en-US" w:eastAsia="zh-CN"/>
          <w14:textFill>
            <w14:solidFill>
              <w14:schemeClr w14:val="tx1"/>
            </w14:solidFill>
          </w14:textFill>
        </w:rPr>
        <w:t xml:space="preserve">30 </w:t>
      </w:r>
      <w:r>
        <w:rPr>
          <w:rFonts w:hint="default" w:ascii="宋体" w:hAnsi="宋体" w:cs="宋体"/>
          <w:color w:val="000000" w:themeColor="text1"/>
          <w:sz w:val="24"/>
          <w:szCs w:val="24"/>
          <w:lang w:val="en-US" w:eastAsia="zh-CN"/>
          <w14:textFill>
            <w14:solidFill>
              <w14:schemeClr w14:val="tx1"/>
            </w14:solidFill>
          </w14:textFill>
        </w:rPr>
        <w:t xml:space="preserve">（北京时间）</w:t>
      </w:r>
      <w:r/>
    </w:p>
    <w:p>
      <w:pPr>
        <w:ind w:firstLine="480"/>
        <w:jc w:val="left"/>
        <w:spacing w:line="360" w:lineRule="auto"/>
        <w:widowControl/>
        <w:rPr>
          <w:rFonts w:hint="default" w:ascii="宋体" w:hAnsi="宋体" w:eastAsia="宋体" w:cs="宋体"/>
          <w:color w:val="000000" w:themeColor="text1"/>
          <w:sz w:val="24"/>
          <w:szCs w:val="24"/>
          <w:lang w:eastAsia="zh-CN"/>
          <w14:textFill>
            <w14:solidFill>
              <w14:schemeClr w14:val="tx1"/>
            </w14:solidFill>
          </w14:textFill>
        </w:rPr>
      </w:pPr>
      <w:r>
        <w:rPr>
          <w:rFonts w:hint="default" w:ascii="宋体" w:hAnsi="宋体" w:cs="宋体"/>
          <w:color w:val="000000" w:themeColor="text1"/>
          <w:sz w:val="24"/>
          <w:szCs w:val="24"/>
          <w:lang w:val="en-US" w:eastAsia="zh-CN"/>
          <w14:textFill>
            <w14:solidFill>
              <w14:schemeClr w14:val="tx1"/>
            </w14:solidFill>
          </w14:textFill>
        </w:rPr>
        <w:t xml:space="preserve">地点：</w:t>
      </w:r>
      <w:r>
        <w:rPr>
          <w:rFonts w:ascii="仿宋" w:hAnsi="仿宋" w:eastAsia="仿宋" w:cs="仿宋"/>
          <w:color w:val="000000"/>
          <w:sz w:val="28"/>
          <w:highlight w:val="white"/>
        </w:rPr>
        <w:t xml:space="preserve">南</w:t>
      </w:r>
      <w:r>
        <w:rPr>
          <w:rFonts w:hint="eastAsia" w:ascii="宋体" w:hAnsi="宋体" w:eastAsia="宋体" w:cs="宋体"/>
          <w:color w:val="000000" w:themeColor="text1"/>
          <w:sz w:val="24"/>
          <w:szCs w:val="24"/>
          <w:lang w:eastAsia="zh-CN"/>
          <w14:textFill>
            <w14:solidFill>
              <w14:schemeClr w14:val="tx1"/>
            </w14:solidFill>
          </w14:textFill>
        </w:rPr>
        <w:t xml:space="preserve">京市长江路198号苏美达大厦辅楼304会议室</w:t>
      </w:r>
      <w:r>
        <w:rPr>
          <w:rFonts w:hint="default"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“苏采云”政府采购交易系统网上开标大厅）</w:t>
      </w:r>
      <w:r/>
    </w:p>
    <w:p>
      <w:pPr>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六、公告期限</w:t>
      </w:r>
      <w:r/>
    </w:p>
    <w:p>
      <w:pPr>
        <w:ind w:firstLine="480"/>
        <w:spacing w:line="360" w:lineRule="auto"/>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自本公告发布之日起</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个工作日。</w:t>
      </w:r>
      <w:r/>
    </w:p>
    <w:p>
      <w:pPr>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七、其他补充事宜</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本项目在</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lang w:val="zh-CN" w:eastAsia="zh-CN" w:bidi="ar-SA"/>
          <w14:textFill>
            <w14:solidFill>
              <w14:schemeClr w14:val="tx1"/>
            </w14:solidFill>
          </w14:textFill>
        </w:rPr>
        <w:t xml:space="preserve">江苏政府采购网</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发布公告，有关本次采购的事项若存在变动或修改，敬请及时关注发布的更正公告信息。</w:t>
      </w:r>
      <w:bookmarkEnd w:id="10"/>
      <w:bookmarkEnd w:id="11"/>
      <w:bookmarkEnd w:id="12"/>
      <w:bookmarkEnd w:id="13"/>
      <w:bookmarkEnd w:id="14"/>
      <w:bookmarkEnd w:id="15"/>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采购人不组织现场考察，</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可自行根据需要进行现场勘察。请务必对项目现场和周围环境进行仔细认真查勘。在随后的采购中，对现场资料和数据所作出的推论、解释和结论及由此造成的后果由供应商负责。</w:t>
      </w:r>
      <w:r/>
    </w:p>
    <w:p>
      <w:pPr>
        <w:ind w:right="0" w:firstLine="48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磋商保证金：本项目不收磋商保证金，采购文件中涉及磋商保证金的事项，均按免收磋商保证金执行。</w:t>
      </w:r>
      <w:r/>
    </w:p>
    <w:p>
      <w:pPr>
        <w:ind w:right="0" w:firstLine="48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项目磋商活动模式：不见面远程开标模式，供应商在各自地点通过不见面交易系统参加开标会。 </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请各供应商充分考虑项目周期，谨慎参与交易，成交后不得以任何理由放弃成交资格或不按规定履约。</w:t>
      </w:r>
      <w:r/>
    </w:p>
    <w:p>
      <w:pPr>
        <w:ind w:left="0" w:right="0" w:firstLine="42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.本磋商文件中标注★的款项为实质性响应要求和条件，如不满足将按无效响应文件处理。</w:t>
      </w:r>
      <w:r/>
    </w:p>
    <w:p>
      <w:pPr>
        <w:ind w:left="0" w:right="0" w:firstLine="42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无论出于何种原因，采购人在采购活动开始前可对采购文件进行修改、补充或变更，其内容作为采购文件的重要组成部分，请各供应商关注江苏政府采购网“</w:t>
      </w:r>
      <w:r>
        <w:rPr>
          <w:rFonts w:hint="eastAsia" w:ascii="宋体" w:hAnsi="宋体" w:eastAsia="宋体" w:cs="宋体"/>
          <w:b/>
          <w:bCs/>
          <w:color w:val="000000"/>
          <w:sz w:val="24"/>
          <w:szCs w:val="24"/>
          <w:highlight w:val="none"/>
          <w:u w:val="single"/>
        </w:rPr>
        <w:t xml:space="preserve">苏采云系统</w:t>
      </w:r>
      <w:r>
        <w:rPr>
          <w:rFonts w:hint="eastAsia" w:ascii="宋体" w:hAnsi="宋体" w:eastAsia="宋体" w:cs="宋体"/>
          <w:b/>
          <w:bCs/>
          <w:color w:val="000000"/>
          <w:sz w:val="24"/>
          <w:szCs w:val="24"/>
          <w:highlight w:val="none"/>
        </w:rPr>
        <w:t xml:space="preserve">”网站。若因供应商自身原因未及时关注本项目有关修改、补充或变更信息，导致投标文件编制或提交失误，由此造成的一切损失由供应商自行承担。</w:t>
      </w:r>
      <w:r/>
    </w:p>
    <w:p>
      <w:pPr>
        <w:ind w:left="0" w:right="0" w:firstLine="420"/>
        <w:keepLines w:val="0"/>
        <w:keepNext w:val="0"/>
        <w:pageBreakBefore w:val="0"/>
        <w:spacing w:before="0" w:after="0"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firstLine="422"/>
        <w:spacing w:line="360" w:lineRule="auto"/>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cs="宋体"/>
          <w:color w:val="auto"/>
          <w:sz w:val="24"/>
          <w:szCs w:val="24"/>
          <w:highlight w:val="none"/>
          <w:lang w:val="en-US" w:eastAsia="zh-CN"/>
        </w:rPr>
        <w:t xml:space="preserve">9、</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潜在供应商访问电子招标响应交易平台的网络地址和方法：</w:t>
      </w:r>
      <w:r/>
    </w:p>
    <w:p>
      <w:pPr>
        <w:pStyle w:val="737"/>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9.1</w:t>
      </w:r>
      <w:r>
        <w:rPr>
          <w:rFonts w:hint="eastAsia" w:ascii="宋体" w:hAnsi="宋体"/>
          <w:color w:val="000000" w:themeColor="text1"/>
          <w:sz w:val="24"/>
          <w:szCs w:val="24"/>
          <w14:textFill>
            <w14:solidFill>
              <w14:schemeClr w14:val="tx1"/>
            </w14:solidFill>
          </w14:textFill>
        </w:rPr>
        <w:t xml:space="preserve">“苏采云”系统用户注册</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获取“CA数字证书”--CA绑定与登录--网上报名</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下载采购文件（后缀名为</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kedt”）--将后缀名为</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kedt”的采购文件导入政府采购客户端工具</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制作响应文件</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导出加密的响应文件（后缀名为zip）--通过“苏采云”系统上传响应文件。具体见《江苏省政府采购管理交易系统（苏采云）供应商操作手册》。</w:t>
      </w:r>
      <w:r/>
    </w:p>
    <w:p>
      <w:pPr>
        <w:pStyle w:val="737"/>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9</w:t>
      </w:r>
      <w:r>
        <w:rPr>
          <w:rFonts w:hint="eastAsia" w:ascii="宋体" w:hAnsi="宋体"/>
          <w:color w:val="000000" w:themeColor="text1"/>
          <w:sz w:val="24"/>
          <w:szCs w:val="24"/>
          <w14:textFill>
            <w14:solidFill>
              <w14:schemeClr w14:val="tx1"/>
            </w14:solidFill>
          </w14:textFill>
        </w:rPr>
        <w:t xml:space="preserve">.2潜在供应商访问“苏采云”系统的网络地址和方法：“苏采云”系统的网址：http://jszfcg.jsczt.cn/。</w:t>
      </w:r>
      <w:r/>
    </w:p>
    <w:p>
      <w:pPr>
        <w:pStyle w:val="737"/>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9</w:t>
      </w:r>
      <w:r>
        <w:rPr>
          <w:rFonts w:hint="eastAsia" w:ascii="宋体" w:hAnsi="宋体"/>
          <w:color w:val="000000" w:themeColor="text1"/>
          <w:sz w:val="24"/>
          <w:szCs w:val="24"/>
          <w14:textFill>
            <w14:solidFill>
              <w14:schemeClr w14:val="tx1"/>
            </w14:solidFill>
          </w14:textFill>
        </w:rPr>
        <w:t xml:space="preserve">.3“CA数字证书”的获取：</w:t>
      </w:r>
      <w:r/>
    </w:p>
    <w:p>
      <w:pPr>
        <w:pStyle w:val="737"/>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供应商需办理“CA数字证书”，CA办理指南及“苏采云”操作手册可至江苏省政府采购网―办事指南</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资料下载中心下载。通过苏采云系统首页的“苏采云控件驱动下载”，选择“政务CA、方正签章控件驱动安装包及安装说明”下载安装，具体安装方法详见下载文件内的《安装说明》。</w:t>
      </w:r>
      <w:r/>
    </w:p>
    <w:p>
      <w:pPr>
        <w:pStyle w:val="737"/>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9</w:t>
      </w:r>
      <w:r>
        <w:rPr>
          <w:rFonts w:hint="eastAsia" w:ascii="宋体" w:hAnsi="宋体"/>
          <w:color w:val="000000" w:themeColor="text1"/>
          <w:sz w:val="24"/>
          <w:szCs w:val="24"/>
          <w14:textFill>
            <w14:solidFill>
              <w14:schemeClr w14:val="tx1"/>
            </w14:solidFill>
          </w14:textFill>
        </w:rPr>
        <w:t xml:space="preserve">.4采购文件（后缀名为</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kedt”）、供应商操作手册及政府采购客户端工具可通过“苏采云”系统</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已报名项目</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报名详情页面内相应链接进行下载，具体方法以系统为准。</w:t>
      </w:r>
      <w:r/>
    </w:p>
    <w:p>
      <w:pPr>
        <w:pStyle w:val="737"/>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9</w:t>
      </w:r>
      <w:r>
        <w:rPr>
          <w:rFonts w:hint="eastAsia" w:ascii="宋体" w:hAnsi="宋体"/>
          <w:color w:val="000000" w:themeColor="text1"/>
          <w:sz w:val="24"/>
          <w:szCs w:val="24"/>
          <w14:textFill>
            <w14:solidFill>
              <w14:schemeClr w14:val="tx1"/>
            </w14:solidFill>
          </w14:textFill>
        </w:rPr>
        <w:t xml:space="preserve">.5采购人或采购代理机构将数据电文形式的采购文件加载至“苏采云”系统，供潜在供应商下载或者查阅。</w:t>
      </w:r>
      <w:r/>
    </w:p>
    <w:p>
      <w:pPr>
        <w:pStyle w:val="737"/>
        <w:ind w:left="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9</w:t>
      </w:r>
      <w:r>
        <w:rPr>
          <w:rFonts w:hint="eastAsia" w:ascii="宋体" w:hAnsi="宋体"/>
          <w:color w:val="000000" w:themeColor="text1"/>
          <w:sz w:val="24"/>
          <w:szCs w:val="24"/>
          <w14:textFill>
            <w14:solidFill>
              <w14:schemeClr w14:val="tx1"/>
            </w14:solidFill>
          </w14:textFill>
        </w:rPr>
        <w:t xml:space="preserve">.6请潜在供应商提前安装相应的控件（详见《江苏省政府采购管理交易系统（苏采云）供应商操作手册》）并使用谷歌浏览器登录“苏采云”系统参与不见面开评审，具体方法以系统为准。</w:t>
      </w:r>
      <w:r/>
    </w:p>
    <w:p>
      <w:pPr>
        <w:pStyle w:val="737"/>
        <w:ind w:left="0"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olor w:val="000000" w:themeColor="text1"/>
          <w:sz w:val="24"/>
          <w:szCs w:val="24"/>
          <w14:textFill>
            <w14:solidFill>
              <w14:schemeClr w14:val="tx1"/>
            </w14:solidFill>
          </w14:textFill>
        </w:rPr>
        <w:t xml:space="preserve">注：如潜在供应商未按上述要求操作，将自行承担所产生的风险。</w:t>
      </w:r>
      <w:r/>
    </w:p>
    <w:p>
      <w:pPr>
        <w:spacing w:line="360" w:lineRule="auto"/>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八、凡对本次采购提出询问，请按以下方式联系</w:t>
      </w:r>
      <w:r/>
    </w:p>
    <w:p>
      <w:pPr>
        <w:ind w:firstLine="420"/>
        <w:spacing w:line="360" w:lineRule="auto"/>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采购人信息</w:t>
      </w:r>
      <w:r/>
    </w:p>
    <w:p>
      <w:pPr>
        <w:pStyle w:val="1064"/>
        <w:ind w:firstLine="42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名称：江苏省养老服务指导中心（江苏省老年公寓管理中心）</w:t>
      </w:r>
      <w:r/>
    </w:p>
    <w:p>
      <w:pPr>
        <w:pStyle w:val="1064"/>
        <w:ind w:firstLine="420"/>
        <w:spacing w:line="360" w:lineRule="auto"/>
        <w:rPr>
          <w:rFonts w:hint="default" w:ascii="宋体" w:cs="Times New Roman"/>
          <w:color w:val="auto"/>
          <w:sz w:val="24"/>
          <w:szCs w:val="24"/>
          <w:highlight w:val="none"/>
          <w:lang w:val="en-US" w:eastAsia="zh-CN"/>
        </w:rPr>
      </w:pPr>
      <w:r>
        <w:rPr>
          <w:rFonts w:hint="eastAsia" w:cs="宋体"/>
          <w:color w:val="auto"/>
          <w:sz w:val="24"/>
          <w:szCs w:val="24"/>
          <w:highlight w:val="none"/>
          <w:lang w:eastAsia="zh-CN"/>
        </w:rPr>
        <w:t xml:space="preserve">地址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建邺区集庆门大街269号</w:t>
      </w:r>
      <w:r/>
    </w:p>
    <w:p>
      <w:pPr>
        <w:ind w:firstLine="420"/>
        <w:spacing w:line="360" w:lineRule="auto"/>
        <w:rPr>
          <w:rFonts w:hint="default" w:ascii="宋体" w:eastAsia="宋体"/>
          <w:color w:val="auto"/>
          <w:sz w:val="24"/>
          <w:szCs w:val="24"/>
          <w:highlight w:val="none"/>
          <w:lang w:val="en-US"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李工</w:t>
      </w:r>
      <w:r/>
    </w:p>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bookmarkStart w:id="16" w:name="_Toc28359009"/>
      <w:r/>
      <w:bookmarkStart w:id="17" w:name="_Toc28359086"/>
      <w:r>
        <w:rPr>
          <w:rFonts w:hint="eastAsia" w:ascii="宋体" w:hAnsi="宋体" w:cs="宋体"/>
          <w:color w:val="auto"/>
          <w:sz w:val="24"/>
          <w:szCs w:val="24"/>
          <w:highlight w:val="none"/>
          <w:lang w:val="en-US" w:eastAsia="zh-CN"/>
        </w:rPr>
        <w:t xml:space="preserve">025-86385032</w:t>
      </w:r>
      <w:r/>
    </w:p>
    <w:p>
      <w:pPr>
        <w:ind w:firstLine="420"/>
        <w:spacing w:line="360" w:lineRule="auto"/>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采购代理机构信息</w:t>
      </w:r>
      <w:bookmarkEnd w:id="16"/>
      <w:r/>
      <w:bookmarkEnd w:id="17"/>
      <w:r/>
      <w:r/>
    </w:p>
    <w:p>
      <w:pPr>
        <w:ind w:firstLine="42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名称：苏美达国际技术贸易有限公司</w:t>
      </w:r>
      <w:r/>
    </w:p>
    <w:p>
      <w:pPr>
        <w:ind w:firstLine="42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地　址：南京市长江路</w:t>
      </w:r>
      <w:r>
        <w:rPr>
          <w:rFonts w:ascii="宋体" w:hAnsi="宋体" w:cs="宋体"/>
          <w:color w:val="auto"/>
          <w:sz w:val="24"/>
          <w:szCs w:val="24"/>
          <w:highlight w:val="none"/>
        </w:rPr>
        <w:t xml:space="preserve">198</w:t>
      </w:r>
      <w:r>
        <w:rPr>
          <w:rFonts w:hint="eastAsia" w:ascii="宋体" w:hAnsi="宋体" w:cs="宋体"/>
          <w:color w:val="auto"/>
          <w:sz w:val="24"/>
          <w:szCs w:val="24"/>
          <w:highlight w:val="none"/>
        </w:rPr>
        <w:t xml:space="preserve">号苏美达大厦</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楼</w:t>
      </w:r>
      <w:r/>
    </w:p>
    <w:p>
      <w:pPr>
        <w:ind w:firstLine="420"/>
        <w:spacing w:line="360" w:lineRule="auto"/>
        <w:rPr>
          <w:rFonts w:hint="eastAsia" w:ascii="宋体" w:eastAsia="宋体"/>
          <w:color w:val="auto"/>
          <w:sz w:val="24"/>
          <w:szCs w:val="24"/>
          <w:highlight w:val="none"/>
          <w:lang w:eastAsia="zh-CN"/>
        </w:rPr>
      </w:pPr>
      <w:r>
        <w:rPr>
          <w:rFonts w:hint="eastAsia" w:cs="宋体"/>
          <w:color w:val="auto"/>
          <w:sz w:val="24"/>
          <w:szCs w:val="24"/>
          <w:highlight w:val="none"/>
        </w:rPr>
        <w:t xml:space="preserve">项目联系人：</w:t>
      </w:r>
      <w:r>
        <w:rPr>
          <w:rFonts w:hint="eastAsia" w:cs="宋体"/>
          <w:color w:val="auto"/>
          <w:sz w:val="24"/>
          <w:szCs w:val="24"/>
          <w:highlight w:val="none"/>
          <w:lang w:eastAsia="zh-CN"/>
        </w:rPr>
        <w:t xml:space="preserve">赵梓汝、王凤</w:t>
      </w:r>
      <w:r/>
    </w:p>
    <w:p>
      <w:pPr>
        <w:ind w:firstLine="420"/>
        <w:spacing w:line="360" w:lineRule="auto"/>
        <w:rPr>
          <w:rFonts w:hint="eastAsia" w:eastAsia="宋体"/>
          <w:color w:val="auto"/>
          <w:sz w:val="24"/>
          <w:szCs w:val="24"/>
          <w:highlight w:val="none"/>
          <w:lang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18112945096</w:t>
      </w:r>
      <w:r/>
    </w:p>
    <w:p>
      <w:pPr>
        <w:ind w:firstLine="420"/>
        <w:spacing w:line="360" w:lineRule="auto"/>
        <w:rPr>
          <w:rFonts w:ascii="宋体"/>
          <w:color w:val="auto"/>
          <w:sz w:val="24"/>
          <w:szCs w:val="24"/>
          <w:highlight w:val="none"/>
        </w:rPr>
      </w:pPr>
      <w:r/>
      <w:bookmarkStart w:id="18" w:name="_Toc35393808"/>
      <w:r/>
      <w:bookmarkStart w:id="19" w:name="_Toc35393639"/>
      <w:r/>
      <w:bookmarkStart w:id="20" w:name="_Toc28359098"/>
      <w:r/>
      <w:bookmarkStart w:id="21" w:name="_Toc28359021"/>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项目联系方式</w:t>
      </w:r>
      <w:bookmarkEnd w:id="18"/>
      <w:r/>
      <w:bookmarkEnd w:id="19"/>
      <w:r/>
      <w:bookmarkEnd w:id="20"/>
      <w:r/>
      <w:bookmarkEnd w:id="21"/>
      <w:r/>
      <w:r/>
    </w:p>
    <w:p>
      <w:pPr>
        <w:ind w:firstLine="420"/>
        <w:spacing w:line="360" w:lineRule="auto"/>
        <w:rPr>
          <w:rFonts w:ascii="宋体"/>
          <w:color w:val="auto"/>
          <w:sz w:val="24"/>
          <w:szCs w:val="24"/>
          <w:highlight w:val="none"/>
        </w:rPr>
      </w:pPr>
      <w:r>
        <w:rPr>
          <w:rFonts w:hint="eastAsia" w:ascii="宋体" w:hAnsi="宋体" w:cs="宋体"/>
          <w:color w:val="auto"/>
          <w:sz w:val="24"/>
          <w:szCs w:val="24"/>
          <w:highlight w:val="none"/>
        </w:rPr>
        <w:t xml:space="preserve">项目联系人：</w:t>
      </w:r>
      <w:r>
        <w:rPr>
          <w:rFonts w:hint="eastAsia" w:cs="宋体"/>
          <w:color w:val="auto"/>
          <w:sz w:val="24"/>
          <w:szCs w:val="24"/>
          <w:highlight w:val="none"/>
        </w:rPr>
        <w:t xml:space="preserve">王凤</w:t>
      </w:r>
      <w:r/>
    </w:p>
    <w:p>
      <w:pPr>
        <w:ind w:firstLine="420"/>
        <w:spacing w:line="360" w:lineRule="auto"/>
        <w:rPr>
          <w:color w:val="auto"/>
          <w:sz w:val="24"/>
          <w:szCs w:val="24"/>
          <w:highlight w:val="none"/>
        </w:rPr>
      </w:pPr>
      <w:r>
        <w:rPr>
          <w:rFonts w:hint="eastAsia" w:ascii="宋体" w:hAnsi="宋体" w:cs="宋体"/>
          <w:color w:val="auto"/>
          <w:sz w:val="24"/>
          <w:szCs w:val="24"/>
          <w:highlight w:val="none"/>
        </w:rPr>
        <w:t xml:space="preserve">电话：</w:t>
      </w:r>
      <w:r>
        <w:rPr>
          <w:rFonts w:ascii="宋体" w:hAnsi="宋体" w:cs="宋体"/>
          <w:color w:val="auto"/>
          <w:sz w:val="24"/>
          <w:szCs w:val="24"/>
          <w:highlight w:val="none"/>
        </w:rPr>
        <w:t xml:space="preserve">025-8453</w:t>
      </w:r>
      <w:r>
        <w:rPr>
          <w:rFonts w:hint="eastAsia" w:ascii="宋体" w:hAnsi="宋体" w:cs="宋体"/>
          <w:color w:val="auto"/>
          <w:sz w:val="24"/>
          <w:szCs w:val="24"/>
          <w:highlight w:val="none"/>
        </w:rPr>
        <w:t xml:space="preserve">1278</w:t>
      </w:r>
      <w:bookmarkEnd w:id="1"/>
      <w:r/>
      <w:r/>
    </w:p>
    <w:p>
      <w:pPr>
        <w:pStyle w:val="749"/>
        <w:ind w:firstLine="0"/>
        <w:jc w:val="center"/>
        <w:keepLines/>
        <w:spacing w:line="360" w:lineRule="auto"/>
        <w:tabs>
          <w:tab w:val="clear" w:pos="1440" w:leader="none"/>
          <w:tab w:val="clear" w:pos="5670" w:leader="none"/>
        </w:tabs>
        <w:rPr>
          <w:rFonts w:ascii="宋体" w:hAnsi="宋体" w:eastAsia="宋体" w:cs="Times New Roman"/>
          <w:color w:val="auto"/>
          <w:sz w:val="36"/>
          <w:szCs w:val="36"/>
          <w:highlight w:val="none"/>
        </w:rPr>
      </w:pPr>
      <w:r>
        <w:rPr>
          <w:rFonts w:ascii="宋体" w:hAnsi="宋体"/>
          <w:color w:val="auto"/>
          <w:sz w:val="32"/>
          <w:szCs w:val="32"/>
          <w:highlight w:val="none"/>
          <w:lang w:val="zh-CN"/>
        </w:rPr>
        <w:br w:type="page" w:clear="all"/>
      </w:r>
      <w:r>
        <w:rPr>
          <w:rFonts w:hint="eastAsia" w:ascii="宋体" w:hAnsi="宋体" w:eastAsia="宋体" w:cs="宋体"/>
          <w:color w:val="auto"/>
          <w:sz w:val="36"/>
          <w:szCs w:val="36"/>
          <w:highlight w:val="none"/>
        </w:rPr>
        <w:t xml:space="preserve">第二章</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供应商须知</w:t>
      </w:r>
      <w:bookmarkStart w:id="22" w:name="_Toc12186"/>
      <w:r/>
      <w:bookmarkStart w:id="23" w:name="_Toc28356695"/>
      <w:r/>
      <w:bookmarkStart w:id="24" w:name="_Toc1680"/>
      <w:r/>
      <w:r/>
    </w:p>
    <w:p>
      <w:pPr>
        <w:pStyle w:val="749"/>
        <w:ind w:firstLine="0"/>
        <w:jc w:val="center"/>
        <w:keepLines/>
        <w:spacing w:line="360" w:lineRule="auto"/>
        <w:tabs>
          <w:tab w:val="clear" w:pos="1440" w:leader="none"/>
          <w:tab w:val="clear" w:pos="5670" w:leader="none"/>
        </w:tabs>
        <w:rPr>
          <w:rFonts w:ascii="宋体" w:eastAsia="宋体" w:cs="Times New Roman"/>
          <w:color w:val="auto"/>
          <w:sz w:val="24"/>
          <w:szCs w:val="24"/>
          <w:highlight w:val="none"/>
          <w:lang w:val="zh-CN"/>
        </w:rPr>
      </w:pPr>
      <w:r>
        <w:rPr>
          <w:rFonts w:hint="eastAsia" w:ascii="宋体" w:hAnsi="宋体"/>
          <w:color w:val="auto"/>
          <w:sz w:val="24"/>
          <w:szCs w:val="24"/>
          <w:highlight w:val="none"/>
          <w:lang w:val="zh-CN"/>
        </w:rPr>
        <w:t xml:space="preserve">前 附 表</w:t>
      </w:r>
      <w:bookmarkEnd w:id="22"/>
      <w:r/>
      <w:bookmarkEnd w:id="23"/>
      <w:r/>
      <w:bookmarkEnd w:id="24"/>
      <w:r/>
      <w:r/>
    </w:p>
    <w:tbl>
      <w:tblPr>
        <w:tblStyle w:val="710"/>
        <w:tblW w:w="5298" w:type="pct"/>
        <w:tblInd w:w="-31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28" w:type="dxa"/>
          <w:top w:w="0" w:type="dxa"/>
          <w:right w:w="28" w:type="dxa"/>
          <w:bottom w:w="0" w:type="dxa"/>
        </w:tblCellMar>
        <w:tblLook w:val="04A0" w:firstRow="1" w:lastRow="0" w:firstColumn="1" w:lastColumn="0" w:noHBand="0" w:noVBand="1"/>
      </w:tblPr>
      <w:tblGrid>
        <w:gridCol w:w="972"/>
        <w:gridCol w:w="8863"/>
      </w:tblGrid>
      <w:tr>
        <w:trPr>
          <w:trHeight w:val="578"/>
          <w:tblHeader/>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ind w:firstLine="0"/>
              <w:spacing w:line="360" w:lineRule="auto"/>
              <w:rPr>
                <w:rFonts w:ascii="宋体"/>
                <w:b/>
                <w:bCs/>
                <w:color w:val="auto"/>
                <w:sz w:val="24"/>
                <w:szCs w:val="24"/>
                <w:highlight w:val="none"/>
                <w:lang w:val="zh-CN"/>
              </w:rPr>
            </w:pPr>
            <w:r>
              <w:rPr>
                <w:rFonts w:hint="eastAsia" w:ascii="宋体" w:hAnsi="宋体" w:cs="宋体"/>
                <w:b/>
                <w:bCs/>
                <w:color w:val="auto"/>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4505" w:type="pct"/>
            <w:vAlign w:val="center"/>
            <w:textDirection w:val="lrTb"/>
            <w:noWrap w:val="false"/>
          </w:tcPr>
          <w:p>
            <w:pPr>
              <w:jc w:val="center"/>
              <w:spacing w:line="360" w:lineRule="auto"/>
              <w:rPr>
                <w:rFonts w:ascii="宋体"/>
                <w:b/>
                <w:bCs/>
                <w:color w:val="auto"/>
                <w:sz w:val="24"/>
                <w:szCs w:val="24"/>
                <w:highlight w:val="none"/>
                <w:lang w:val="zh-CN"/>
              </w:rPr>
            </w:pPr>
            <w:r>
              <w:rPr>
                <w:rFonts w:hint="eastAsia" w:ascii="宋体" w:hAnsi="宋体" w:cs="宋体"/>
                <w:b/>
                <w:bCs/>
                <w:color w:val="auto"/>
                <w:sz w:val="24"/>
                <w:szCs w:val="24"/>
                <w:highlight w:val="none"/>
                <w:lang w:val="zh-CN"/>
              </w:rPr>
              <w:t xml:space="preserve">内容规定</w:t>
            </w:r>
            <w:r/>
          </w:p>
        </w:tc>
      </w:tr>
      <w:tr>
        <w:trPr>
          <w:trHeight w:val="895"/>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360" w:lineRule="auto"/>
              <w:rPr>
                <w:rFonts w:ascii="宋体"/>
                <w:b/>
                <w:bCs/>
                <w:color w:val="auto"/>
                <w:sz w:val="24"/>
                <w:szCs w:val="24"/>
                <w:highlight w:val="none"/>
              </w:rPr>
            </w:pPr>
            <w:r>
              <w:rPr>
                <w:rFonts w:ascii="宋体" w:hAnsi="宋体" w:cs="宋体"/>
                <w:b/>
                <w:bCs/>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05" w:type="pct"/>
            <w:vAlign w:val="center"/>
            <w:textDirection w:val="lrTb"/>
            <w:noWrap w:val="false"/>
          </w:tcPr>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项目名称：</w:t>
            </w:r>
            <w:r>
              <w:rPr>
                <w:rFonts w:hint="eastAsia" w:ascii="宋体" w:hAnsi="宋体" w:cs="宋体"/>
                <w:color w:val="auto"/>
                <w:sz w:val="24"/>
                <w:szCs w:val="24"/>
                <w:highlight w:val="none"/>
                <w:lang w:eastAsia="zh-CN"/>
              </w:rPr>
              <w:t xml:space="preserve">省老年公寓康复中心四楼维修出新项目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预算金额：127.55万元人民币；</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最高限价：125</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919687</w:t>
            </w:r>
            <w:r>
              <w:rPr>
                <w:rFonts w:hint="eastAsia" w:ascii="宋体" w:hAnsi="宋体" w:cs="宋体"/>
                <w:color w:val="auto"/>
                <w:sz w:val="24"/>
                <w:szCs w:val="24"/>
                <w:highlight w:val="none"/>
                <w:lang w:val="en-US" w:eastAsia="zh-CN"/>
              </w:rPr>
              <w:t xml:space="preserve">万</w:t>
            </w:r>
            <w:r>
              <w:rPr>
                <w:rFonts w:hint="eastAsia" w:ascii="宋体" w:hAnsi="宋体" w:cs="宋体"/>
                <w:color w:val="auto"/>
                <w:sz w:val="24"/>
                <w:szCs w:val="24"/>
                <w:highlight w:val="none"/>
              </w:rPr>
              <w:t xml:space="preserve">元人民币；</w:t>
            </w:r>
            <w:r/>
          </w:p>
          <w:p>
            <w:pPr>
              <w:spacing w:line="360" w:lineRule="auto"/>
              <w:rPr>
                <w:rFonts w:hint="eastAsia" w:ascii="宋体" w:hAnsi="宋体" w:cs="宋体"/>
                <w:color w:val="auto"/>
                <w:sz w:val="24"/>
                <w:szCs w:val="24"/>
                <w:highlight w:val="none"/>
              </w:rPr>
            </w:pPr>
            <w:r>
              <w:rPr>
                <w:rFonts w:hint="eastAsia" w:ascii="宋体" w:hAnsi="宋体" w:eastAsia="宋体" w:cs="Times New Roman"/>
                <w:b/>
                <w:bCs/>
                <w:color w:val="000000" w:themeColor="text1"/>
                <w:sz w:val="24"/>
                <w:szCs w:val="24"/>
                <w:lang w:val="en-US" w:eastAsia="en-US" w:bidi="ar-SA"/>
                <w14:textFill>
                  <w14:solidFill>
                    <w14:schemeClr w14:val="tx1"/>
                  </w14:solidFill>
                </w14:textFill>
              </w:rPr>
              <w:t xml:space="preserve">报价</w:t>
            </w:r>
            <w:r>
              <w:rPr>
                <w:rFonts w:ascii="宋体" w:hAnsi="宋体" w:eastAsia="宋体" w:cs="Times New Roman"/>
                <w:b/>
                <w:bCs/>
                <w:color w:val="000000" w:themeColor="text1"/>
                <w:sz w:val="24"/>
                <w:szCs w:val="24"/>
                <w:lang w:val="en-US" w:eastAsia="en-US" w:bidi="ar-SA"/>
                <w14:textFill>
                  <w14:solidFill>
                    <w14:schemeClr w14:val="tx1"/>
                  </w14:solidFill>
                </w14:textFill>
              </w:rPr>
              <w:t xml:space="preserve">超过预算金额</w:t>
            </w:r>
            <w:r>
              <w:rPr>
                <w:rFonts w:hint="eastAsia" w:ascii="宋体" w:hAnsi="宋体" w:eastAsia="宋体" w:cs="Times New Roman"/>
                <w:b/>
                <w:bCs/>
                <w:color w:val="000000" w:themeColor="text1"/>
                <w:sz w:val="24"/>
                <w:szCs w:val="24"/>
                <w:lang w:val="en-US" w:eastAsia="en-US" w:bidi="ar-SA"/>
                <w14:textFill>
                  <w14:solidFill>
                    <w14:schemeClr w14:val="tx1"/>
                  </w14:solidFill>
                </w14:textFill>
              </w:rPr>
              <w:t xml:space="preserve">或最高限价</w:t>
            </w:r>
            <w:r>
              <w:rPr>
                <w:rFonts w:ascii="宋体" w:hAnsi="宋体" w:eastAsia="宋体" w:cs="Times New Roman"/>
                <w:b/>
                <w:bCs/>
                <w:color w:val="000000" w:themeColor="text1"/>
                <w:sz w:val="24"/>
                <w:szCs w:val="24"/>
                <w:lang w:val="en-US" w:eastAsia="en-US" w:bidi="ar-SA"/>
                <w14:textFill>
                  <w14:solidFill>
                    <w14:schemeClr w14:val="tx1"/>
                  </w14:solidFill>
                </w14:textFill>
              </w:rPr>
              <w:t xml:space="preserve">将作无效</w:t>
            </w:r>
            <w:r>
              <w:rPr>
                <w:rFonts w:hint="eastAsia" w:ascii="宋体" w:hAnsi="宋体" w:eastAsia="宋体" w:cs="Times New Roman"/>
                <w:b/>
                <w:bCs/>
                <w:color w:val="000000" w:themeColor="text1"/>
                <w:sz w:val="24"/>
                <w:szCs w:val="24"/>
                <w:lang w:val="en-US" w:eastAsia="en-US" w:bidi="ar-SA"/>
                <w14:textFill>
                  <w14:solidFill>
                    <w14:schemeClr w14:val="tx1"/>
                  </w14:solidFill>
                </w14:textFill>
              </w:rPr>
              <w:t xml:space="preserve">响应</w:t>
            </w:r>
            <w:r>
              <w:rPr>
                <w:rFonts w:ascii="宋体" w:hAnsi="宋体" w:eastAsia="宋体" w:cs="Times New Roman"/>
                <w:b/>
                <w:bCs/>
                <w:color w:val="000000" w:themeColor="text1"/>
                <w:sz w:val="24"/>
                <w:szCs w:val="24"/>
                <w:lang w:val="en-US" w:eastAsia="en-US" w:bidi="ar-SA"/>
                <w14:textFill>
                  <w14:solidFill>
                    <w14:schemeClr w14:val="tx1"/>
                  </w14:solidFill>
                </w14:textFill>
              </w:rPr>
              <w:t xml:space="preserve">处理</w:t>
            </w:r>
            <w:r>
              <w:rPr>
                <w:rFonts w:hint="eastAsia" w:ascii="宋体" w:hAnsi="宋体" w:eastAsia="宋体" w:cs="Times New Roman"/>
                <w:b/>
                <w:bCs/>
                <w:color w:val="000000" w:themeColor="text1"/>
                <w:sz w:val="24"/>
                <w:szCs w:val="24"/>
                <w:lang w:val="en-US" w:eastAsia="en-US" w:bidi="ar-SA"/>
                <w14:textFill>
                  <w14:solidFill>
                    <w14:schemeClr w14:val="tx1"/>
                  </w14:solidFill>
                </w14:textFill>
              </w:rPr>
              <w:t xml:space="preserve">。</w:t>
            </w:r>
            <w:r/>
          </w:p>
        </w:tc>
      </w:tr>
      <w:tr>
        <w:trPr>
          <w:trHeight w:val="835"/>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360" w:lineRule="auto"/>
              <w:rPr>
                <w:rFonts w:ascii="宋体"/>
                <w:b/>
                <w:bCs/>
                <w:color w:val="auto"/>
                <w:sz w:val="24"/>
                <w:szCs w:val="24"/>
                <w:highlight w:val="none"/>
              </w:rPr>
            </w:pPr>
            <w:r>
              <w:rPr>
                <w:rFonts w:ascii="宋体" w:hAnsi="宋体" w:cs="宋体"/>
                <w:b/>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4505" w:type="pct"/>
            <w:vAlign w:val="center"/>
            <w:textDirection w:val="lrTb"/>
            <w:noWrap w:val="false"/>
          </w:tcPr>
          <w:p>
            <w:pPr>
              <w:spacing w:line="360" w:lineRule="auto"/>
              <w:rPr>
                <w:rFonts w:ascii="宋体"/>
                <w:color w:val="auto"/>
                <w:sz w:val="24"/>
                <w:szCs w:val="24"/>
                <w:highlight w:val="none"/>
                <w:lang w:val="zh-CN"/>
              </w:rPr>
            </w:pPr>
            <w:r>
              <w:rPr>
                <w:rFonts w:hint="eastAsia" w:ascii="宋体" w:hAnsi="宋体" w:cs="宋体"/>
                <w:b/>
                <w:bCs/>
                <w:color w:val="auto"/>
                <w:sz w:val="24"/>
                <w:szCs w:val="24"/>
                <w:highlight w:val="none"/>
                <w:lang w:val="zh-CN"/>
              </w:rPr>
              <w:t xml:space="preserve">磋商有效期：</w:t>
            </w:r>
            <w:r>
              <w:rPr>
                <w:rFonts w:hint="eastAsia" w:ascii="宋体" w:hAnsi="宋体" w:cs="宋体"/>
                <w:color w:val="auto"/>
                <w:sz w:val="24"/>
                <w:szCs w:val="24"/>
                <w:highlight w:val="none"/>
                <w:lang w:val="zh-CN"/>
              </w:rPr>
              <w:t xml:space="preserve">自首次响应文件递交截止时间后</w:t>
            </w:r>
            <w:r>
              <w:rPr>
                <w:rFonts w:ascii="宋体" w:hAnsi="宋体" w:cs="宋体"/>
                <w:color w:val="auto"/>
                <w:sz w:val="24"/>
                <w:szCs w:val="24"/>
                <w:highlight w:val="none"/>
                <w:lang w:val="zh-CN"/>
              </w:rPr>
              <w:t xml:space="preserve">90</w:t>
            </w:r>
            <w:r>
              <w:rPr>
                <w:rFonts w:hint="eastAsia" w:ascii="宋体" w:hAnsi="宋体" w:cs="宋体"/>
                <w:color w:val="auto"/>
                <w:sz w:val="24"/>
                <w:szCs w:val="24"/>
                <w:highlight w:val="none"/>
                <w:lang w:val="zh-CN"/>
              </w:rPr>
              <w:t xml:space="preserve">天内有效</w:t>
            </w:r>
            <w:r>
              <w:rPr>
                <w:rFonts w:hint="eastAsia" w:ascii="宋体" w:hAnsi="宋体" w:cs="宋体"/>
                <w:b/>
                <w:bCs/>
                <w:color w:val="auto"/>
                <w:sz w:val="24"/>
                <w:szCs w:val="24"/>
                <w:highlight w:val="none"/>
                <w:lang w:val="zh-CN"/>
              </w:rPr>
              <w:t xml:space="preserve">。</w:t>
            </w:r>
            <w:r>
              <w:rPr>
                <w:rFonts w:hint="eastAsia" w:ascii="宋体" w:hAnsi="宋体" w:cs="宋体"/>
                <w:b/>
                <w:bCs/>
                <w:color w:val="auto"/>
                <w:sz w:val="24"/>
                <w:szCs w:val="24"/>
                <w:highlight w:val="none"/>
                <w:lang w:val="zh-CN" w:eastAsia="en-US"/>
              </w:rPr>
              <w:t xml:space="preserve">响应文件有效期短于此规定的，</w:t>
            </w:r>
            <w:r>
              <w:rPr>
                <w:rFonts w:hint="eastAsia" w:ascii="宋体" w:hAnsi="宋体" w:cs="宋体"/>
                <w:b/>
                <w:bCs/>
                <w:color w:val="auto"/>
                <w:sz w:val="24"/>
                <w:szCs w:val="24"/>
                <w:highlight w:val="none"/>
                <w:lang w:val="en-US" w:eastAsia="en-US"/>
              </w:rPr>
              <w:t xml:space="preserve">作无效响应处理。</w:t>
            </w:r>
            <w:r/>
          </w:p>
        </w:tc>
      </w:tr>
      <w:tr>
        <w:trPr>
          <w:trHeight w:val="440"/>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360" w:lineRule="auto"/>
              <w:rPr>
                <w:rFonts w:ascii="宋体"/>
                <w:b/>
                <w:bCs/>
                <w:color w:val="auto"/>
                <w:sz w:val="24"/>
                <w:szCs w:val="24"/>
                <w:highlight w:val="none"/>
              </w:rPr>
            </w:pPr>
            <w:r>
              <w:rPr>
                <w:rFonts w:ascii="宋体" w:hAnsi="宋体" w:cs="宋体"/>
                <w:b/>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4505" w:type="pct"/>
            <w:vAlign w:val="center"/>
            <w:textDirection w:val="lrTb"/>
            <w:noWrap w:val="false"/>
          </w:tcPr>
          <w:p>
            <w:pPr>
              <w:spacing w:line="360" w:lineRule="auto"/>
              <w:rPr>
                <w:rFonts w:ascii="宋体"/>
                <w:color w:val="auto"/>
                <w:sz w:val="24"/>
                <w:szCs w:val="24"/>
                <w:highlight w:val="none"/>
                <w:lang w:val="zh-CN"/>
              </w:rPr>
            </w:pPr>
            <w:r>
              <w:rPr>
                <w:rFonts w:hint="eastAsia" w:ascii="宋体" w:hAnsi="宋体" w:cs="宋体"/>
                <w:b/>
                <w:bCs/>
                <w:color w:val="auto"/>
                <w:sz w:val="24"/>
                <w:szCs w:val="24"/>
                <w:highlight w:val="none"/>
              </w:rPr>
              <w:t xml:space="preserve">磋商</w:t>
            </w:r>
            <w:r>
              <w:rPr>
                <w:rFonts w:hint="eastAsia" w:ascii="宋体" w:hAnsi="宋体" w:cs="宋体"/>
                <w:b/>
                <w:bCs/>
                <w:color w:val="auto"/>
                <w:sz w:val="24"/>
                <w:szCs w:val="24"/>
                <w:highlight w:val="none"/>
                <w:lang w:val="zh-CN"/>
              </w:rPr>
              <w:t xml:space="preserve">保证金</w:t>
            </w:r>
            <w:r>
              <w:rPr>
                <w:rFonts w:hint="eastAsia" w:ascii="宋体" w:hAnsi="宋体" w:cs="宋体"/>
                <w:color w:val="auto"/>
                <w:sz w:val="24"/>
                <w:szCs w:val="24"/>
                <w:highlight w:val="none"/>
                <w:lang w:val="zh-CN"/>
              </w:rPr>
              <w:t xml:space="preserve">：无。</w:t>
            </w:r>
            <w:r/>
          </w:p>
        </w:tc>
      </w:tr>
      <w:tr>
        <w:trPr>
          <w:trHeight w:val="510"/>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360" w:lineRule="auto"/>
              <w:rPr>
                <w:rFonts w:ascii="宋体"/>
                <w:color w:val="auto"/>
                <w:sz w:val="24"/>
                <w:szCs w:val="24"/>
                <w:highlight w:val="none"/>
              </w:rPr>
            </w:pPr>
            <w:r>
              <w:rPr>
                <w:rFonts w:ascii="宋体" w:hAnsi="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4505" w:type="pct"/>
            <w:vAlign w:val="center"/>
            <w:textDirection w:val="lrTb"/>
            <w:noWrap w:val="false"/>
          </w:tcPr>
          <w:p>
            <w:pPr>
              <w:spacing w:line="360" w:lineRule="auto"/>
              <w:rPr>
                <w:rFonts w:hint="eastAsia" w:ascii="宋体" w:eastAsia="宋体"/>
                <w:color w:val="auto"/>
                <w:sz w:val="24"/>
                <w:szCs w:val="24"/>
                <w:highlight w:val="none"/>
                <w:lang w:val="zh-CN" w:eastAsia="zh-CN"/>
              </w:rPr>
            </w:pPr>
            <w:r>
              <w:rPr>
                <w:rFonts w:hint="eastAsia" w:ascii="宋体" w:hAnsi="宋体" w:cs="宋体"/>
                <w:b/>
                <w:bCs/>
                <w:color w:val="auto"/>
                <w:sz w:val="24"/>
                <w:szCs w:val="24"/>
                <w:highlight w:val="none"/>
                <w:lang w:val="zh-CN"/>
              </w:rPr>
              <w:t xml:space="preserve">提交首次响应文件截止时间</w:t>
            </w:r>
            <w:r>
              <w:rPr>
                <w:rFonts w:hint="eastAsia" w:ascii="宋体" w:hAnsi="宋体" w:cs="宋体"/>
                <w:color w:val="auto"/>
                <w:sz w:val="24"/>
                <w:szCs w:val="24"/>
                <w:highlight w:val="none"/>
                <w:lang w:val="zh-CN"/>
              </w:rPr>
              <w:t xml:space="preserve">：</w:t>
            </w:r>
            <w:r>
              <w:rPr>
                <w:rFonts w:hint="eastAsia" w:ascii="宋体" w:hAnsi="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ascii="宋体" w:hAnsi="宋体" w:cs="宋体"/>
                <w:b/>
                <w:color w:val="auto"/>
                <w:sz w:val="24"/>
                <w:szCs w:val="24"/>
                <w:highlight w:val="none"/>
                <w:lang w:val="zh-CN"/>
              </w:rPr>
              <w:t xml:space="preserve">年</w:t>
            </w:r>
            <w:r>
              <w:rPr>
                <w:rFonts w:hint="eastAsia" w:ascii="宋体" w:hAnsi="宋体" w:cs="宋体"/>
                <w:b/>
                <w:color w:val="auto"/>
                <w:sz w:val="24"/>
                <w:szCs w:val="24"/>
                <w:highlight w:val="none"/>
                <w:lang w:val="en-US" w:eastAsia="zh-CN"/>
              </w:rPr>
              <w:t xml:space="preserve">10月23日</w:t>
            </w:r>
            <w:r>
              <w:rPr>
                <w:rFonts w:hint="eastAsia" w:ascii="宋体" w:hAnsi="宋体" w:cs="宋体"/>
                <w:b/>
                <w:color w:val="auto"/>
                <w:sz w:val="24"/>
                <w:szCs w:val="24"/>
                <w:highlight w:val="none"/>
              </w:rPr>
              <w:t xml:space="preserve">9</w:t>
            </w:r>
            <w:r>
              <w:rPr>
                <w:rFonts w:hint="eastAsia" w:ascii="宋体" w:hAnsi="宋体" w:cs="宋体"/>
                <w:b/>
                <w:color w:val="auto"/>
                <w:sz w:val="24"/>
                <w:szCs w:val="24"/>
                <w:highlight w:val="none"/>
                <w:lang w:val="zh-CN"/>
              </w:rPr>
              <w:t xml:space="preserve">点</w:t>
            </w:r>
            <w:r>
              <w:rPr>
                <w:rFonts w:hint="eastAsia" w:ascii="宋体" w:cs="宋体"/>
                <w:b/>
                <w:color w:val="auto"/>
                <w:sz w:val="24"/>
                <w:szCs w:val="24"/>
                <w:highlight w:val="none"/>
              </w:rPr>
              <w:t xml:space="preserve">30</w:t>
            </w:r>
            <w:r>
              <w:rPr>
                <w:rFonts w:hint="eastAsia" w:ascii="宋体" w:hAnsi="宋体" w:cs="宋体"/>
                <w:b/>
                <w:color w:val="auto"/>
                <w:sz w:val="24"/>
                <w:szCs w:val="24"/>
                <w:highlight w:val="none"/>
                <w:lang w:val="zh-CN"/>
              </w:rPr>
              <w:t xml:space="preserve">分</w:t>
            </w:r>
            <w:r>
              <w:rPr>
                <w:rFonts w:hint="eastAsia" w:ascii="宋体" w:hAnsi="宋体" w:cs="宋体"/>
                <w:color w:val="auto"/>
                <w:sz w:val="24"/>
                <w:szCs w:val="24"/>
                <w:highlight w:val="none"/>
                <w:lang w:val="zh-CN"/>
              </w:rPr>
              <w:t xml:space="preserve">。</w:t>
            </w:r>
            <w:r/>
          </w:p>
        </w:tc>
      </w:tr>
      <w:tr>
        <w:trPr>
          <w:trHeight w:val="417"/>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360" w:lineRule="auto"/>
              <w:rPr>
                <w:rFonts w:ascii="宋体"/>
                <w:b/>
                <w:bCs/>
                <w:color w:val="auto"/>
                <w:sz w:val="24"/>
                <w:szCs w:val="24"/>
                <w:highlight w:val="none"/>
              </w:rPr>
            </w:pPr>
            <w:r>
              <w:rPr>
                <w:rFonts w:ascii="宋体" w:hAnsi="宋体" w:cs="宋体"/>
                <w:b/>
                <w:bCs/>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4505" w:type="pct"/>
            <w:vAlign w:val="center"/>
            <w:textDirection w:val="lrTb"/>
            <w:noWrap w:val="false"/>
          </w:tcPr>
          <w:p>
            <w:pPr>
              <w:jc w:val="both"/>
              <w:spacing w:line="360" w:lineRule="auto"/>
              <w:widowControl w:val="off"/>
              <w:rPr>
                <w:rFonts w:ascii="Times New Roman" w:hAnsi="Times New Roman" w:eastAsia="宋体" w:cs="Times New Roman"/>
                <w:color w:val="000000" w:themeColor="text1"/>
                <w:sz w:val="24"/>
                <w:szCs w:val="24"/>
                <w14:textFill>
                  <w14:solidFill>
                    <w14:schemeClr w14:val="tx1"/>
                  </w14:solidFill>
                </w14:textFill>
              </w:rPr>
            </w:pPr>
            <w:r>
              <w:rPr>
                <w:rFonts w:hint="eastAsia" w:ascii="宋体" w:hAnsi="宋体" w:cs="宋体"/>
                <w:b/>
                <w:bCs/>
                <w:color w:val="auto"/>
                <w:sz w:val="24"/>
                <w:szCs w:val="24"/>
                <w:highlight w:val="none"/>
                <w:lang w:val="zh-CN"/>
              </w:rPr>
              <w:t xml:space="preserve">首次响应文件递交地点</w:t>
            </w:r>
            <w:r>
              <w:rPr>
                <w:rFonts w:hint="eastAsia" w:ascii="宋体" w:hAnsi="宋体" w:cs="宋体"/>
                <w:color w:val="auto"/>
                <w:sz w:val="24"/>
                <w:szCs w:val="24"/>
                <w:highlight w:val="none"/>
                <w:lang w:val="zh-CN"/>
              </w:rPr>
              <w:t xml:space="preserve">：</w:t>
            </w:r>
            <w:r>
              <w:rPr>
                <w:rFonts w:hint="eastAsia" w:ascii="Times New Roman" w:hAnsi="Times New Roman" w:eastAsia="宋体" w:cs="Times New Roman"/>
                <w:color w:val="000000" w:themeColor="text1"/>
                <w:sz w:val="24"/>
                <w:szCs w:val="24"/>
                <w:lang w:val="en-US" w:eastAsia="en-US" w:bidi="ar-SA"/>
                <w14:textFill>
                  <w14:solidFill>
                    <w14:schemeClr w14:val="tx1"/>
                  </w14:solidFill>
                </w14:textFill>
              </w:rPr>
              <w:t xml:space="preserve">“苏采云”政府采购交易系统。</w:t>
            </w:r>
            <w:r/>
          </w:p>
          <w:p>
            <w:pPr>
              <w:spacing w:line="360" w:lineRule="auto"/>
              <w:rPr>
                <w:rFonts w:ascii="宋体"/>
                <w:color w:val="auto"/>
                <w:sz w:val="24"/>
                <w:szCs w:val="24"/>
                <w:highlight w:val="none"/>
                <w:lang w:val="zh-CN"/>
              </w:rPr>
            </w:pPr>
            <w:r>
              <w:rPr>
                <w:rFonts w:hint="eastAsia" w:ascii="Times New Roman" w:hAnsi="Times New Roman" w:eastAsia="宋体" w:cs="Times New Roman"/>
                <w:color w:val="000000" w:themeColor="text1"/>
                <w:sz w:val="24"/>
                <w:szCs w:val="24"/>
                <w:lang w:val="en-US" w:eastAsia="en-US" w:bidi="ar-SA"/>
                <w14:textFill>
                  <w14:solidFill>
                    <w14:schemeClr w14:val="tx1"/>
                  </w14:solidFill>
                </w14:textFill>
              </w:rPr>
              <w:t xml:space="preserve">本项目需要使用CA数字证书制作、上传电子响应文件完成电子响应，请供应商在参加响应活动前办理好CA数字证书申领及电子签章等操作。</w:t>
            </w:r>
            <w:r/>
          </w:p>
        </w:tc>
      </w:tr>
      <w:tr>
        <w:trPr>
          <w:trHeight w:val="611"/>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360" w:lineRule="auto"/>
              <w:rPr>
                <w:rFonts w:ascii="宋体"/>
                <w:b/>
                <w:bCs/>
                <w:color w:val="auto"/>
                <w:sz w:val="24"/>
                <w:szCs w:val="24"/>
                <w:highlight w:val="none"/>
              </w:rPr>
            </w:pPr>
            <w:r>
              <w:rPr>
                <w:rFonts w:ascii="宋体" w:hAnsi="宋体" w:cs="宋体"/>
                <w:b/>
                <w:bCs/>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4505" w:type="pct"/>
            <w:vAlign w:val="center"/>
            <w:textDirection w:val="lrTb"/>
            <w:noWrap w:val="false"/>
          </w:tcPr>
          <w:p>
            <w:pPr>
              <w:spacing w:line="360" w:lineRule="auto"/>
              <w:rPr>
                <w:rFonts w:ascii="宋体"/>
                <w:color w:val="auto"/>
                <w:sz w:val="24"/>
                <w:szCs w:val="24"/>
                <w:highlight w:val="none"/>
                <w:lang w:val="zh-CN"/>
              </w:rPr>
            </w:pPr>
            <w:r>
              <w:rPr>
                <w:rFonts w:hint="eastAsia" w:ascii="宋体" w:hAnsi="宋体" w:cs="宋体"/>
                <w:b/>
                <w:bCs/>
                <w:color w:val="auto"/>
                <w:sz w:val="24"/>
                <w:szCs w:val="24"/>
                <w:highlight w:val="none"/>
                <w:lang w:val="zh-CN"/>
              </w:rPr>
              <w:t xml:space="preserve">首次响应文件开启时间</w:t>
            </w:r>
            <w:r>
              <w:rPr>
                <w:rFonts w:hint="eastAsia" w:ascii="宋体" w:hAnsi="宋体" w:cs="宋体"/>
                <w:color w:val="auto"/>
                <w:sz w:val="24"/>
                <w:szCs w:val="24"/>
                <w:highlight w:val="none"/>
                <w:lang w:val="zh-CN"/>
              </w:rPr>
              <w:t xml:space="preserve">：同提交首次响应文件截止时间；</w:t>
            </w:r>
            <w:r/>
          </w:p>
          <w:p>
            <w:pPr>
              <w:spacing w:line="360" w:lineRule="auto"/>
              <w:rPr>
                <w:rFonts w:ascii="宋体"/>
                <w:color w:val="auto"/>
                <w:sz w:val="24"/>
                <w:szCs w:val="24"/>
                <w:highlight w:val="none"/>
                <w:lang w:val="zh-CN"/>
              </w:rPr>
            </w:pPr>
            <w:r>
              <w:rPr>
                <w:rFonts w:hint="eastAsia" w:ascii="宋体" w:hAnsi="宋体" w:cs="宋体"/>
                <w:b/>
                <w:bCs/>
                <w:color w:val="auto"/>
                <w:sz w:val="24"/>
                <w:szCs w:val="24"/>
                <w:highlight w:val="none"/>
                <w:lang w:val="zh-CN"/>
              </w:rPr>
              <w:t xml:space="preserve">磋商时间</w:t>
            </w:r>
            <w:r>
              <w:rPr>
                <w:rFonts w:hint="eastAsia" w:ascii="宋体" w:hAnsi="宋体" w:cs="宋体"/>
                <w:color w:val="auto"/>
                <w:sz w:val="24"/>
                <w:szCs w:val="24"/>
                <w:highlight w:val="none"/>
                <w:lang w:val="zh-CN"/>
              </w:rPr>
              <w:t xml:space="preserve">：同提交首次响应文件截止时间；</w:t>
            </w:r>
            <w:r/>
          </w:p>
          <w:p>
            <w:pPr>
              <w:spacing w:line="360" w:lineRule="auto"/>
              <w:rPr>
                <w:rFonts w:ascii="宋体"/>
                <w:color w:val="auto"/>
                <w:sz w:val="24"/>
                <w:szCs w:val="24"/>
                <w:highlight w:val="none"/>
                <w:lang w:val="zh-CN"/>
              </w:rPr>
            </w:pPr>
            <w:r>
              <w:rPr>
                <w:rFonts w:hint="eastAsia" w:ascii="宋体" w:hAnsi="宋体" w:cs="宋体"/>
                <w:b/>
                <w:bCs/>
                <w:color w:val="auto"/>
                <w:sz w:val="24"/>
                <w:szCs w:val="24"/>
                <w:highlight w:val="none"/>
                <w:lang w:val="zh-CN"/>
              </w:rPr>
              <w:t xml:space="preserve">磋商地点</w:t>
            </w:r>
            <w:r>
              <w:rPr>
                <w:rFonts w:hint="eastAsia" w:ascii="宋体" w:hAnsi="宋体" w:cs="宋体"/>
                <w:color w:val="auto"/>
                <w:sz w:val="24"/>
                <w:szCs w:val="24"/>
                <w:highlight w:val="none"/>
                <w:lang w:val="zh-CN"/>
              </w:rPr>
              <w:t xml:space="preserve">：同响应文件递交地点。</w:t>
            </w:r>
            <w:r/>
          </w:p>
        </w:tc>
      </w:tr>
      <w:tr>
        <w:trPr>
          <w:trHeight w:val="1187"/>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360" w:lineRule="auto"/>
              <w:rPr>
                <w:rFonts w:ascii="宋体"/>
                <w:b/>
                <w:bCs/>
                <w:color w:val="auto"/>
                <w:sz w:val="24"/>
                <w:szCs w:val="24"/>
                <w:highlight w:val="none"/>
              </w:rPr>
            </w:pPr>
            <w:r>
              <w:rPr>
                <w:rFonts w:ascii="宋体" w:hAnsi="宋体" w:cs="宋体"/>
                <w:b/>
                <w:bCs/>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4505" w:type="pct"/>
            <w:vAlign w:val="center"/>
            <w:textDirection w:val="lrTb"/>
            <w:noWrap w:val="false"/>
          </w:tcPr>
          <w:p>
            <w:pPr>
              <w:jc w:val="both"/>
              <w:spacing w:line="360" w:lineRule="auto"/>
              <w:widowControl w:val="off"/>
              <w:rPr>
                <w:rFonts w:hint="eastAsia" w:ascii="宋体" w:hAnsi="宋体" w:eastAsia="宋体" w:cs="Times New Roman"/>
                <w:b/>
                <w:bCs/>
                <w:color w:val="000000" w:themeColor="text1"/>
                <w:sz w:val="24"/>
                <w:szCs w:val="24"/>
                <w14:textFill>
                  <w14:solidFill>
                    <w14:schemeClr w14:val="tx1"/>
                  </w14:solidFill>
                </w14:textFill>
              </w:rPr>
            </w:pPr>
            <w:r>
              <w:rPr>
                <w:rFonts w:ascii="宋体" w:hAnsi="宋体" w:eastAsia="宋体" w:cs="Times New Roman"/>
                <w:b/>
                <w:bCs/>
                <w:color w:val="000000" w:themeColor="text1"/>
                <w:sz w:val="24"/>
                <w:szCs w:val="24"/>
                <w:lang w:val="en-US" w:eastAsia="en-US" w:bidi="ar-SA"/>
                <w14:textFill>
                  <w14:solidFill>
                    <w14:schemeClr w14:val="tx1"/>
                  </w14:solidFill>
                </w14:textFill>
              </w:rPr>
              <w:t xml:space="preserve">信用信息</w:t>
            </w:r>
            <w:r>
              <w:rPr>
                <w:rFonts w:hint="eastAsia" w:ascii="宋体" w:hAnsi="宋体" w:eastAsia="宋体" w:cs="Times New Roman"/>
                <w:b/>
                <w:bCs/>
                <w:color w:val="000000" w:themeColor="text1"/>
                <w:sz w:val="24"/>
                <w:szCs w:val="24"/>
                <w:lang w:val="en-US" w:eastAsia="en-US" w:bidi="ar-SA"/>
                <w14:textFill>
                  <w14:solidFill>
                    <w14:schemeClr w14:val="tx1"/>
                  </w14:solidFill>
                </w14:textFill>
              </w:rPr>
              <w:t xml:space="preserve">（</w:t>
            </w:r>
            <w:r>
              <w:rPr>
                <w:rFonts w:hint="eastAsia" w:ascii="宋体" w:hAnsi="宋体" w:eastAsia="宋体" w:cs="Times New Roman"/>
                <w:b/>
                <w:bCs/>
                <w:i/>
                <w:iCs/>
                <w:color w:val="000000" w:themeColor="text1"/>
                <w:sz w:val="24"/>
                <w:szCs w:val="24"/>
                <w:u w:val="single"/>
                <w:lang w:val="en-US" w:eastAsia="en-US" w:bidi="ar-SA"/>
                <w14:textFill>
                  <w14:solidFill>
                    <w14:schemeClr w14:val="tx1"/>
                  </w14:solidFill>
                </w14:textFill>
              </w:rPr>
              <w:t xml:space="preserve">由采购代理机构查询</w:t>
            </w:r>
            <w:r>
              <w:rPr>
                <w:rFonts w:hint="eastAsia" w:ascii="宋体" w:hAnsi="宋体" w:eastAsia="宋体" w:cs="Times New Roman"/>
                <w:b/>
                <w:bCs/>
                <w:color w:val="000000" w:themeColor="text1"/>
                <w:sz w:val="24"/>
                <w:szCs w:val="24"/>
                <w:lang w:val="en-US" w:eastAsia="en-US" w:bidi="ar-SA"/>
                <w14:textFill>
                  <w14:solidFill>
                    <w14:schemeClr w14:val="tx1"/>
                  </w14:solidFill>
                </w14:textFill>
              </w:rPr>
              <w:t xml:space="preserve">）：</w:t>
            </w:r>
            <w:r/>
          </w:p>
          <w:p>
            <w:pPr>
              <w:jc w:val="both"/>
              <w:spacing w:line="360" w:lineRule="auto"/>
              <w:widowControl w:val="off"/>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（1）</w:t>
            </w:r>
            <w:r>
              <w:rPr>
                <w:rFonts w:ascii="宋体" w:hAnsi="宋体" w:eastAsia="宋体" w:cs="Times New Roman"/>
                <w:color w:val="000000" w:themeColor="text1"/>
                <w:sz w:val="24"/>
                <w:szCs w:val="24"/>
                <w:lang w:val="en-US" w:eastAsia="en-US" w:bidi="ar-SA"/>
                <w14:textFill>
                  <w14:solidFill>
                    <w14:schemeClr w14:val="tx1"/>
                  </w14:solidFill>
                </w14:textFill>
              </w:rPr>
              <w:t xml:space="preserve">信用信息查询渠道</w:t>
            </w: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w:t>
            </w:r>
            <w:r>
              <w:rPr>
                <w:rFonts w:ascii="宋体" w:hAnsi="宋体" w:eastAsia="宋体" w:cs="Times New Roman"/>
                <w:color w:val="000000" w:themeColor="text1"/>
                <w:sz w:val="24"/>
                <w:szCs w:val="24"/>
                <w:lang w:val="en-US" w:eastAsia="en-US" w:bidi="ar-SA"/>
                <w14:textFill>
                  <w14:solidFill>
                    <w14:schemeClr w14:val="tx1"/>
                  </w14:solidFill>
                </w14:textFill>
              </w:rPr>
              <w:t xml:space="preserve">“信用中国”网站</w:t>
            </w:r>
            <w:r>
              <w:rPr>
                <w:rFonts w:hint="eastAsia" w:ascii="宋体" w:hAnsi="宋体" w:cs="Times New Roman"/>
                <w:color w:val="000000" w:themeColor="text1"/>
                <w:sz w:val="24"/>
                <w:szCs w:val="24"/>
                <w:lang w:val="en-US" w:eastAsia="zh-CN" w:bidi="ar-SA"/>
                <w14:textFill>
                  <w14:solidFill>
                    <w14:schemeClr w14:val="tx1"/>
                  </w14:solidFill>
                </w14:textFill>
              </w:rPr>
              <w:t xml:space="preserve">（</w:t>
            </w:r>
            <w:r>
              <w:rPr>
                <w:rFonts w:ascii="宋体" w:hAnsi="宋体" w:eastAsia="宋体" w:cs="Times New Roman"/>
                <w:color w:val="000000" w:themeColor="text1"/>
                <w:sz w:val="24"/>
                <w:szCs w:val="24"/>
                <w:lang w:val="en-US" w:eastAsia="en-US" w:bidi="ar-SA"/>
                <w14:textFill>
                  <w14:solidFill>
                    <w14:schemeClr w14:val="tx1"/>
                  </w14:solidFill>
                </w14:textFill>
              </w:rPr>
              <w:t xml:space="preserve">www.creditchina.gov.cn</w:t>
            </w:r>
            <w:r>
              <w:rPr>
                <w:rFonts w:hint="eastAsia" w:ascii="宋体" w:hAnsi="宋体" w:cs="Times New Roman"/>
                <w:color w:val="000000" w:themeColor="text1"/>
                <w:sz w:val="24"/>
                <w:szCs w:val="24"/>
                <w:lang w:val="en-US" w:eastAsia="zh-CN" w:bidi="ar-SA"/>
                <w14:textFill>
                  <w14:solidFill>
                    <w14:schemeClr w14:val="tx1"/>
                  </w14:solidFill>
                </w14:textFill>
              </w:rPr>
              <w:t xml:space="preserve">）</w:t>
            </w:r>
            <w:r>
              <w:rPr>
                <w:rFonts w:ascii="宋体" w:hAnsi="宋体" w:eastAsia="宋体" w:cs="Times New Roman"/>
                <w:color w:val="000000" w:themeColor="text1"/>
                <w:sz w:val="24"/>
                <w:szCs w:val="24"/>
                <w:lang w:val="en-US" w:eastAsia="en-US" w:bidi="ar-SA"/>
                <w14:textFill>
                  <w14:solidFill>
                    <w14:schemeClr w14:val="tx1"/>
                  </w14:solidFill>
                </w14:textFill>
              </w:rPr>
              <w:t xml:space="preserve">、中国政府采购网</w:t>
            </w:r>
            <w:r>
              <w:rPr>
                <w:rFonts w:hint="eastAsia" w:ascii="宋体" w:hAnsi="宋体" w:cs="Times New Roman"/>
                <w:color w:val="000000" w:themeColor="text1"/>
                <w:sz w:val="24"/>
                <w:szCs w:val="24"/>
                <w:lang w:val="en-US" w:eastAsia="zh-CN" w:bidi="ar-SA"/>
                <w14:textFill>
                  <w14:solidFill>
                    <w14:schemeClr w14:val="tx1"/>
                  </w14:solidFill>
                </w14:textFill>
              </w:rPr>
              <w:t xml:space="preserve">（</w:t>
            </w:r>
            <w:r>
              <w:rPr>
                <w:rFonts w:ascii="宋体" w:hAnsi="宋体" w:eastAsia="宋体" w:cs="Times New Roman"/>
                <w:color w:val="000000" w:themeColor="text1"/>
                <w:sz w:val="24"/>
                <w:szCs w:val="24"/>
                <w:lang w:val="en-US" w:eastAsia="en-US" w:bidi="ar-SA"/>
                <w14:textFill>
                  <w14:solidFill>
                    <w14:schemeClr w14:val="tx1"/>
                  </w14:solidFill>
                </w14:textFill>
              </w:rPr>
              <w:t xml:space="preserve">www.ccgp.gov.cn</w:t>
            </w:r>
            <w:r>
              <w:rPr>
                <w:rFonts w:hint="eastAsia" w:ascii="宋体" w:hAnsi="宋体" w:cs="Times New Roman"/>
                <w:color w:val="000000" w:themeColor="text1"/>
                <w:sz w:val="24"/>
                <w:szCs w:val="24"/>
                <w:lang w:val="en-US" w:eastAsia="zh-CN" w:bidi="ar-SA"/>
                <w14:textFill>
                  <w14:solidFill>
                    <w14:schemeClr w14:val="tx1"/>
                  </w14:solidFill>
                </w14:textFill>
              </w:rPr>
              <w:t xml:space="preserve">）</w:t>
            </w:r>
            <w:r>
              <w:rPr>
                <w:rFonts w:ascii="宋体" w:hAnsi="宋体" w:eastAsia="宋体" w:cs="Times New Roman"/>
                <w:color w:val="000000" w:themeColor="text1"/>
                <w:sz w:val="24"/>
                <w:szCs w:val="24"/>
                <w:lang w:val="en-US" w:eastAsia="en-US" w:bidi="ar-SA"/>
                <w14:textFill>
                  <w14:solidFill>
                    <w14:schemeClr w14:val="tx1"/>
                  </w14:solidFill>
                </w14:textFill>
              </w:rPr>
              <w:t xml:space="preserve">等。</w:t>
            </w:r>
            <w:r/>
          </w:p>
          <w:p>
            <w:pPr>
              <w:jc w:val="both"/>
              <w:spacing w:line="360" w:lineRule="auto"/>
              <w:widowControl w:val="off"/>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（2）</w:t>
            </w:r>
            <w:r>
              <w:rPr>
                <w:rFonts w:ascii="宋体" w:hAnsi="宋体" w:eastAsia="宋体" w:cs="Times New Roman"/>
                <w:color w:val="000000" w:themeColor="text1"/>
                <w:sz w:val="24"/>
                <w:szCs w:val="24"/>
                <w:lang w:val="en-US" w:eastAsia="en-US" w:bidi="ar-SA"/>
                <w14:textFill>
                  <w14:solidFill>
                    <w14:schemeClr w14:val="tx1"/>
                  </w14:solidFill>
                </w14:textFill>
              </w:rPr>
              <w:t xml:space="preserve">信用信息查询截止时点</w:t>
            </w: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：提交响应文件截止之日</w:t>
            </w:r>
            <w:r>
              <w:rPr>
                <w:rFonts w:ascii="宋体" w:hAnsi="宋体" w:eastAsia="宋体" w:cs="Times New Roman"/>
                <w:color w:val="000000" w:themeColor="text1"/>
                <w:sz w:val="24"/>
                <w:szCs w:val="24"/>
                <w:lang w:val="en-US" w:eastAsia="en-US" w:bidi="ar-SA"/>
                <w14:textFill>
                  <w14:solidFill>
                    <w14:schemeClr w14:val="tx1"/>
                  </w14:solidFill>
                </w14:textFill>
              </w:rPr>
              <w:t xml:space="preserve">24</w:t>
            </w: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时内。</w:t>
            </w:r>
            <w:r/>
          </w:p>
          <w:p>
            <w:pPr>
              <w:jc w:val="both"/>
              <w:spacing w:line="360" w:lineRule="auto"/>
              <w:widowControl w:val="off"/>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（3）</w:t>
            </w:r>
            <w:r>
              <w:rPr>
                <w:rFonts w:ascii="宋体" w:hAnsi="宋体" w:eastAsia="宋体" w:cs="Times New Roman"/>
                <w:color w:val="000000" w:themeColor="text1"/>
                <w:sz w:val="24"/>
                <w:szCs w:val="24"/>
                <w:lang w:val="en-US" w:eastAsia="en-US" w:bidi="ar-SA"/>
                <w14:textFill>
                  <w14:solidFill>
                    <w14:schemeClr w14:val="tx1"/>
                  </w14:solidFill>
                </w14:textFill>
              </w:rPr>
              <w:t xml:space="preserve">信用信息查询记录和证据留存的具体方式</w:t>
            </w: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w:t>
            </w:r>
            <w:r>
              <w:rPr>
                <w:rFonts w:ascii="宋体" w:hAnsi="宋体" w:eastAsia="宋体" w:cs="Times New Roman"/>
                <w:color w:val="000000" w:themeColor="text1"/>
                <w:sz w:val="24"/>
                <w:szCs w:val="24"/>
                <w:lang w:val="en-US" w:eastAsia="en-US" w:bidi="ar-SA"/>
                <w14:textFill>
                  <w14:solidFill>
                    <w14:schemeClr w14:val="tx1"/>
                  </w14:solidFill>
                </w14:textFill>
              </w:rPr>
              <w:t xml:space="preserve">信用信息查询记录将以网站截图打印稿形式与其他采购文件一并保存。</w:t>
            </w:r>
            <w:r/>
          </w:p>
          <w:p>
            <w:pPr>
              <w:spacing w:line="360" w:lineRule="auto"/>
              <w:rPr>
                <w:rFonts w:ascii="宋体"/>
                <w:color w:val="auto"/>
                <w:sz w:val="24"/>
                <w:szCs w:val="24"/>
                <w:highlight w:val="none"/>
                <w:lang w:val="zh-CN"/>
              </w:rPr>
            </w:pP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（4）</w:t>
            </w:r>
            <w:r>
              <w:rPr>
                <w:rFonts w:ascii="宋体" w:hAnsi="宋体" w:eastAsia="宋体" w:cs="Times New Roman"/>
                <w:color w:val="000000" w:themeColor="text1"/>
                <w:sz w:val="24"/>
                <w:szCs w:val="24"/>
                <w:lang w:val="en-US" w:eastAsia="en-US" w:bidi="ar-SA"/>
                <w14:textFill>
                  <w14:solidFill>
                    <w14:schemeClr w14:val="tx1"/>
                  </w14:solidFill>
                </w14:textFill>
              </w:rPr>
              <w:t xml:space="preserve">信用信息的使用规则</w:t>
            </w: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w:t>
            </w:r>
            <w:r>
              <w:rPr>
                <w:rFonts w:ascii="宋体" w:hAnsi="宋体" w:eastAsia="宋体" w:cs="Times New Roman"/>
                <w:color w:val="000000" w:themeColor="text1"/>
                <w:sz w:val="24"/>
                <w:szCs w:val="24"/>
                <w:lang w:val="en-US" w:eastAsia="en-US" w:bidi="ar-SA"/>
                <w14:textFill>
                  <w14:solidFill>
                    <w14:schemeClr w14:val="tx1"/>
                  </w14:solidFill>
                </w14:textFill>
              </w:rPr>
              <w:t xml:space="preserve">拒绝列入失信被执行人、重大税收违法案件当事人名单、政府采购严重违法失信行为记录名单的</w:t>
            </w: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供应商</w:t>
            </w:r>
            <w:r>
              <w:rPr>
                <w:rFonts w:ascii="宋体" w:hAnsi="宋体" w:eastAsia="宋体" w:cs="Times New Roman"/>
                <w:color w:val="000000" w:themeColor="text1"/>
                <w:sz w:val="24"/>
                <w:szCs w:val="24"/>
                <w:lang w:val="en-US" w:eastAsia="en-US" w:bidi="ar-SA"/>
                <w14:textFill>
                  <w14:solidFill>
                    <w14:schemeClr w14:val="tx1"/>
                  </w14:solidFill>
                </w14:textFill>
              </w:rPr>
              <w:t xml:space="preserve">参与政府采购活动。联合体成员存在不良信用记录的，视同联合体存在不良信用记录。</w:t>
            </w:r>
            <w:r/>
          </w:p>
        </w:tc>
      </w:tr>
      <w:tr>
        <w:trPr>
          <w:trHeight w:val="548"/>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360" w:lineRule="auto"/>
              <w:rPr>
                <w:rFonts w:ascii="宋体"/>
                <w:b/>
                <w:bCs/>
                <w:color w:val="auto"/>
                <w:sz w:val="24"/>
                <w:szCs w:val="24"/>
                <w:highlight w:val="none"/>
              </w:rPr>
            </w:pPr>
            <w:r>
              <w:rPr>
                <w:rFonts w:ascii="宋体" w:hAnsi="宋体" w:cs="宋体"/>
                <w:b/>
                <w:bCs/>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4505" w:type="pct"/>
            <w:vAlign w:val="center"/>
            <w:textDirection w:val="lrTb"/>
            <w:noWrap w:val="false"/>
          </w:tcPr>
          <w:p>
            <w:pPr>
              <w:spacing w:line="360" w:lineRule="auto"/>
              <w:rPr>
                <w:rFonts w:ascii="宋体"/>
                <w:color w:val="auto"/>
                <w:sz w:val="24"/>
                <w:szCs w:val="24"/>
                <w:highlight w:val="none"/>
                <w:lang w:val="zh-CN"/>
              </w:rPr>
            </w:pPr>
            <w:r>
              <w:rPr>
                <w:rFonts w:hint="eastAsia" w:ascii="宋体" w:hAnsi="宋体" w:cs="宋体"/>
                <w:b/>
                <w:bCs/>
                <w:color w:val="auto"/>
                <w:sz w:val="24"/>
                <w:szCs w:val="24"/>
                <w:highlight w:val="none"/>
                <w:lang w:val="zh-CN"/>
              </w:rPr>
              <w:t xml:space="preserve">评审办法</w:t>
            </w:r>
            <w:r>
              <w:rPr>
                <w:rFonts w:hint="eastAsia" w:ascii="宋体" w:hAnsi="宋体" w:cs="宋体"/>
                <w:color w:val="auto"/>
                <w:sz w:val="24"/>
                <w:szCs w:val="24"/>
                <w:highlight w:val="none"/>
                <w:lang w:val="zh-CN"/>
              </w:rPr>
              <w:t xml:space="preserve">：综合评分法。</w:t>
            </w:r>
            <w:r/>
          </w:p>
        </w:tc>
      </w:tr>
      <w:tr>
        <w:trPr>
          <w:trHeight w:val="562"/>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360" w:lineRule="auto"/>
              <w:rPr>
                <w:rFonts w:ascii="宋体"/>
                <w:b/>
                <w:bCs/>
                <w:color w:val="auto"/>
                <w:sz w:val="24"/>
                <w:szCs w:val="24"/>
                <w:highlight w:val="none"/>
              </w:rPr>
            </w:pPr>
            <w:r>
              <w:rPr>
                <w:rFonts w:ascii="宋体" w:hAnsi="宋体" w:cs="宋体"/>
                <w:b/>
                <w:bCs/>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4505" w:type="pct"/>
            <w:vAlign w:val="center"/>
            <w:textDirection w:val="lrTb"/>
            <w:noWrap w:val="false"/>
          </w:tcPr>
          <w:p>
            <w:pPr>
              <w:spacing w:line="360" w:lineRule="auto"/>
              <w:rPr>
                <w:rFonts w:ascii="宋体"/>
                <w:color w:val="auto"/>
                <w:sz w:val="24"/>
                <w:szCs w:val="24"/>
                <w:highlight w:val="none"/>
                <w:lang w:val="zh-CN"/>
              </w:rPr>
            </w:pPr>
            <w:r>
              <w:rPr>
                <w:rFonts w:hint="eastAsia" w:ascii="宋体" w:hAnsi="宋体" w:cs="宋体"/>
                <w:b/>
                <w:bCs/>
                <w:color w:val="auto"/>
                <w:sz w:val="24"/>
                <w:szCs w:val="24"/>
                <w:highlight w:val="none"/>
                <w:lang w:val="zh-CN"/>
              </w:rPr>
              <w:t xml:space="preserve">磋商货币</w:t>
            </w:r>
            <w:r>
              <w:rPr>
                <w:rFonts w:hint="eastAsia" w:ascii="宋体" w:hAnsi="宋体" w:cs="宋体"/>
                <w:color w:val="auto"/>
                <w:sz w:val="24"/>
                <w:szCs w:val="24"/>
                <w:highlight w:val="none"/>
                <w:lang w:val="zh-CN"/>
              </w:rPr>
              <w:t xml:space="preserve">：人民币。</w:t>
            </w:r>
            <w:r/>
          </w:p>
        </w:tc>
      </w:tr>
      <w:tr>
        <w:trPr>
          <w:trHeight w:val="2891"/>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0</w:t>
            </w:r>
            <w:r/>
          </w:p>
        </w:tc>
        <w:tc>
          <w:tcPr>
            <w:tcBorders>
              <w:top w:val="single" w:color="auto" w:sz="4" w:space="0"/>
              <w:left w:val="single" w:color="auto" w:sz="4" w:space="0"/>
              <w:bottom w:val="single" w:color="auto" w:sz="4" w:space="0"/>
              <w:right w:val="single" w:color="auto" w:sz="4" w:space="0"/>
            </w:tcBorders>
            <w:tcW w:w="4505" w:type="pct"/>
            <w:vAlign w:val="center"/>
            <w:textDirection w:val="lrTb"/>
            <w:noWrap w:val="false"/>
          </w:tcPr>
          <w:p>
            <w:pPr>
              <w:jc w:val="both"/>
              <w:spacing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ascii="宋体" w:hAnsi="宋体" w:eastAsia="宋体" w:cs="宋体"/>
                <w:b/>
                <w:bCs w:val="0"/>
                <w:color w:val="000000" w:themeColor="text1"/>
                <w:sz w:val="24"/>
                <w:szCs w:val="24"/>
                <w:lang w:val="en-US" w:eastAsia="en-US" w:bidi="ar-SA"/>
                <w14:textFill>
                  <w14:solidFill>
                    <w14:schemeClr w14:val="tx1"/>
                  </w14:solidFill>
                </w14:textFill>
              </w:rPr>
              <w:t xml:space="preserve">响应报价</w:t>
            </w:r>
            <w:r>
              <w:rPr>
                <w:rFonts w:hint="eastAsia" w:ascii="宋体" w:hAnsi="宋体" w:eastAsia="宋体" w:cs="宋体"/>
                <w:b/>
                <w:bCs w:val="0"/>
                <w:color w:val="000000" w:themeColor="text1"/>
                <w:sz w:val="24"/>
                <w:szCs w:val="24"/>
                <w:lang w:val="en-US" w:eastAsia="en-US" w:bidi="ar-SA"/>
                <w14:textFill>
                  <w14:solidFill>
                    <w14:schemeClr w14:val="tx1"/>
                  </w14:solidFill>
                </w14:textFill>
              </w:rPr>
              <w:t xml:space="preserve">：</w:t>
            </w:r>
            <w:r/>
          </w:p>
          <w:p>
            <w:pPr>
              <w:pStyle w:val="737"/>
              <w:numPr>
                <w:ilvl w:val="0"/>
                <w:numId w:val="0"/>
              </w:numPr>
              <w:ind w:left="-107"/>
              <w:jc w:val="both"/>
              <w:spacing w:line="360" w:lineRule="auto"/>
              <w:widowControl w:val="off"/>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（1）</w:t>
            </w: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供应商在响应文件中提交</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首轮</w:t>
            </w: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报价</w:t>
            </w:r>
            <w:r>
              <w:rPr>
                <w:rFonts w:hint="eastAsia" w:ascii="宋体" w:hAnsi="宋体" w:eastAsia="宋体" w:cs="宋体"/>
                <w:color w:val="000000" w:themeColor="text1"/>
                <w:sz w:val="24"/>
                <w:szCs w:val="24"/>
                <w:lang w:val="en-US" w:eastAsia="en-US" w:bidi="ar-SA"/>
                <w14:textFill>
                  <w14:solidFill>
                    <w14:schemeClr w14:val="tx1"/>
                  </w14:solidFill>
                </w14:textFill>
              </w:rPr>
              <w:t xml:space="preserve">。</w:t>
            </w:r>
            <w:r/>
          </w:p>
          <w:p>
            <w:pPr>
              <w:pStyle w:val="737"/>
              <w:numPr>
                <w:ilvl w:val="0"/>
                <w:numId w:val="0"/>
              </w:numPr>
              <w:ind w:left="-107"/>
              <w:jc w:val="both"/>
              <w:spacing w:line="360" w:lineRule="auto"/>
              <w:widowControl w:val="off"/>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b/>
                <w:bCs/>
                <w:color w:val="000000" w:themeColor="text1"/>
                <w:sz w:val="24"/>
                <w:szCs w:val="24"/>
                <w:lang w:val="en-US" w:eastAsia="zh-CN" w:bidi="ar-SA"/>
                <w14:textFill>
                  <w14:solidFill>
                    <w14:schemeClr w14:val="tx1"/>
                  </w14:solidFill>
                </w14:textFill>
              </w:rPr>
              <w:t xml:space="preserve">（2）首轮</w:t>
            </w:r>
            <w:r>
              <w:rPr>
                <w:rFonts w:hint="eastAsia" w:ascii="宋体" w:hAnsi="宋体" w:eastAsia="宋体" w:cs="Times New Roman"/>
                <w:b/>
                <w:bCs/>
                <w:color w:val="000000" w:themeColor="text1"/>
                <w:sz w:val="24"/>
                <w:szCs w:val="24"/>
                <w:lang w:val="en-US" w:eastAsia="en-US" w:bidi="ar-SA"/>
                <w14:textFill>
                  <w14:solidFill>
                    <w14:schemeClr w14:val="tx1"/>
                  </w14:solidFill>
                </w14:textFill>
              </w:rPr>
              <w:t xml:space="preserve">报价不得高于预算金额或最高限价，否则将</w:t>
            </w:r>
            <w:r>
              <w:rPr>
                <w:rFonts w:hint="eastAsia" w:ascii="宋体" w:hAnsi="宋体" w:cs="Times New Roman"/>
                <w:b/>
                <w:bCs/>
                <w:color w:val="000000" w:themeColor="text1"/>
                <w:sz w:val="24"/>
                <w:szCs w:val="24"/>
                <w:lang w:val="en-US" w:eastAsia="zh-CN" w:bidi="ar-SA"/>
                <w14:textFill>
                  <w14:solidFill>
                    <w14:schemeClr w14:val="tx1"/>
                  </w14:solidFill>
                </w14:textFill>
              </w:rPr>
              <w:t xml:space="preserve">作无效响应处理</w:t>
            </w:r>
            <w:r>
              <w:rPr>
                <w:rFonts w:hint="eastAsia" w:ascii="宋体" w:hAnsi="宋体" w:eastAsia="宋体" w:cs="Times New Roman"/>
                <w:b/>
                <w:bCs/>
                <w:color w:val="000000" w:themeColor="text1"/>
                <w:sz w:val="24"/>
                <w:szCs w:val="24"/>
                <w:lang w:val="en-US" w:eastAsia="en-US" w:bidi="ar-SA"/>
                <w14:textFill>
                  <w14:solidFill>
                    <w14:schemeClr w14:val="tx1"/>
                  </w14:solidFill>
                </w14:textFill>
              </w:rPr>
              <w:t xml:space="preserve">。</w:t>
            </w:r>
            <w:r/>
          </w:p>
          <w:p>
            <w:pPr>
              <w:pStyle w:val="737"/>
              <w:numPr>
                <w:ilvl w:val="0"/>
                <w:numId w:val="0"/>
              </w:numPr>
              <w:ind w:left="-107"/>
              <w:jc w:val="both"/>
              <w:spacing w:line="360" w:lineRule="auto"/>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（3）</w:t>
            </w:r>
            <w:r>
              <w:rPr>
                <w:rFonts w:ascii="宋体" w:hAnsi="宋体" w:eastAsia="宋体" w:cs="Times New Roman"/>
                <w:color w:val="000000" w:themeColor="text1"/>
                <w:sz w:val="24"/>
                <w:szCs w:val="24"/>
                <w:lang w:val="en-US" w:eastAsia="en-US" w:bidi="ar-SA"/>
                <w14:textFill>
                  <w14:solidFill>
                    <w14:schemeClr w14:val="tx1"/>
                  </w14:solidFill>
                </w14:textFill>
              </w:rPr>
              <w:t xml:space="preserve">磋商结束后，所有实质性响应的供应商应当</w:t>
            </w: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根据</w:t>
            </w:r>
            <w:r>
              <w:rPr>
                <w:rFonts w:ascii="宋体" w:hAnsi="宋体" w:eastAsia="宋体" w:cs="Times New Roman"/>
                <w:color w:val="000000" w:themeColor="text1"/>
                <w:sz w:val="24"/>
                <w:szCs w:val="24"/>
                <w:lang w:val="en-US" w:eastAsia="en-US" w:bidi="ar-SA"/>
                <w14:textFill>
                  <w14:solidFill>
                    <w14:schemeClr w14:val="tx1"/>
                  </w14:solidFill>
                </w14:textFill>
              </w:rPr>
              <w:t xml:space="preserve">磋商小组要求在规定时间内提交</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多轮及</w:t>
            </w:r>
            <w:r>
              <w:rPr>
                <w:rFonts w:ascii="宋体" w:hAnsi="宋体" w:eastAsia="宋体" w:cs="Times New Roman"/>
                <w:color w:val="000000" w:themeColor="text1"/>
                <w:sz w:val="24"/>
                <w:szCs w:val="24"/>
                <w:lang w:val="en-US" w:eastAsia="en-US" w:bidi="ar-SA"/>
                <w14:textFill>
                  <w14:solidFill>
                    <w14:schemeClr w14:val="tx1"/>
                  </w14:solidFill>
                </w14:textFill>
              </w:rPr>
              <w:t xml:space="preserve">最后报价</w:t>
            </w: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w:t>
            </w:r>
            <w:r/>
          </w:p>
          <w:p>
            <w:pPr>
              <w:jc w:val="left"/>
              <w:spacing w:line="360" w:lineRule="auto"/>
              <w:rPr>
                <w:color w:val="auto"/>
                <w:sz w:val="24"/>
                <w:szCs w:val="24"/>
                <w:highlight w:val="none"/>
              </w:rPr>
            </w:pPr>
            <w:r>
              <w:rPr>
                <w:rFonts w:hint="eastAsia" w:ascii="宋体" w:hAnsi="宋体" w:eastAsia="宋体" w:cs="宋体"/>
                <w:color w:val="000000" w:themeColor="text1"/>
                <w:sz w:val="24"/>
                <w:szCs w:val="24"/>
                <w:lang w:val="en-US" w:eastAsia="en-US" w:bidi="ar-SA"/>
                <w14:textFill>
                  <w14:solidFill>
                    <w14:schemeClr w14:val="tx1"/>
                  </w14:solidFill>
                </w14:textFill>
              </w:rPr>
              <w:t xml:space="preserve">该报价应包括全部服务的价格，含相关税费</w:t>
            </w:r>
            <w:r>
              <w:rPr>
                <w:rFonts w:hint="eastAsia" w:ascii="宋体" w:hAnsi="宋体" w:cs="宋体"/>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lang w:val="en-US" w:eastAsia="en-US" w:bidi="ar-SA"/>
                <w14:textFill>
                  <w14:solidFill>
                    <w14:schemeClr w14:val="tx1"/>
                  </w14:solidFill>
                </w14:textFill>
              </w:rPr>
              <w:t xml:space="preserve">运输费</w:t>
            </w:r>
            <w:r>
              <w:rPr>
                <w:rFonts w:hint="eastAsia" w:ascii="宋体" w:hAnsi="宋体" w:cs="宋体"/>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lang w:val="en-US" w:eastAsia="en-US" w:bidi="ar-SA"/>
                <w14:textFill>
                  <w14:solidFill>
                    <w14:schemeClr w14:val="tx1"/>
                  </w14:solidFill>
                </w14:textFill>
              </w:rPr>
              <w:t xml:space="preserve">保险费</w:t>
            </w:r>
            <w:r>
              <w:rPr>
                <w:rFonts w:hint="eastAsia" w:ascii="宋体" w:hAnsi="宋体" w:cs="宋体"/>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lang w:val="en-US" w:eastAsia="en-US" w:bidi="ar-SA"/>
                <w14:textFill>
                  <w14:solidFill>
                    <w14:schemeClr w14:val="tx1"/>
                  </w14:solidFill>
                </w14:textFill>
              </w:rPr>
              <w:t xml:space="preserve">配套辅材、培训费及相关服务费等一切可能发生的费用。</w:t>
            </w:r>
            <w:r>
              <w:rPr>
                <w:rFonts w:hint="eastAsia" w:ascii="宋体" w:hAnsi="宋体" w:eastAsia="宋体" w:cs="Times New Roman"/>
                <w:color w:val="000000" w:themeColor="text1"/>
                <w:sz w:val="24"/>
                <w:szCs w:val="24"/>
                <w:lang w:val="en-US" w:eastAsia="en-US" w:bidi="ar-SA"/>
                <w14:textFill>
                  <w14:solidFill>
                    <w14:schemeClr w14:val="tx1"/>
                  </w14:solidFill>
                </w14:textFill>
              </w:rPr>
              <w:t xml:space="preserve">磋商文件未列明，而供应商认为必需的费用也需列入报价内。</w:t>
            </w:r>
            <w:r/>
          </w:p>
        </w:tc>
      </w:tr>
      <w:tr>
        <w:trPr>
          <w:trHeight w:val="90"/>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4505" w:type="pct"/>
            <w:vAlign w:val="center"/>
            <w:textDirection w:val="lrTb"/>
            <w:noWrap w:val="false"/>
          </w:tcPr>
          <w:p>
            <w:pPr>
              <w:jc w:val="left"/>
              <w:spacing w:line="360" w:lineRule="auto"/>
              <w:rPr>
                <w:rFonts w:hint="eastAsia" w:ascii="宋体" w:hAnsi="宋体" w:eastAsia="宋体" w:cs="宋体"/>
                <w:color w:val="000000" w:themeColor="text1"/>
                <w:sz w:val="24"/>
                <w:szCs w:val="24"/>
                <w:lang w:val="en-US" w:eastAsia="en-US" w:bidi="ar-SA"/>
                <w14:textFill>
                  <w14:solidFill>
                    <w14:schemeClr w14:val="tx1"/>
                  </w14:solidFill>
                </w14:textFill>
              </w:rPr>
            </w:pPr>
            <w:r>
              <w:rPr>
                <w:rFonts w:hint="eastAsia" w:ascii="宋体" w:hAnsi="宋体" w:cs="宋体"/>
                <w:b/>
                <w:bCs/>
                <w:color w:val="auto"/>
                <w:sz w:val="24"/>
                <w:szCs w:val="24"/>
                <w:highlight w:val="none"/>
              </w:rPr>
              <w:t xml:space="preserve">采购</w:t>
            </w:r>
            <w:r>
              <w:rPr>
                <w:rFonts w:hint="eastAsia" w:ascii="宋体" w:hAnsi="宋体" w:cs="宋体"/>
                <w:b/>
                <w:bCs/>
                <w:color w:val="auto"/>
                <w:sz w:val="24"/>
                <w:szCs w:val="24"/>
                <w:highlight w:val="none"/>
                <w:lang w:val="zh-CN"/>
              </w:rPr>
              <w:t xml:space="preserve">代理</w:t>
            </w:r>
            <w:r>
              <w:rPr>
                <w:rFonts w:hint="eastAsia" w:ascii="宋体" w:hAnsi="宋体" w:cs="宋体"/>
                <w:b/>
                <w:bCs/>
                <w:color w:val="auto"/>
                <w:sz w:val="24"/>
                <w:szCs w:val="24"/>
                <w:highlight w:val="none"/>
              </w:rPr>
              <w:t xml:space="preserve">费用</w:t>
            </w:r>
            <w:r>
              <w:rPr>
                <w:rFonts w:hint="eastAsia" w:ascii="宋体" w:hAnsi="宋体" w:cs="宋体"/>
                <w:b/>
                <w:bCs/>
                <w:color w:val="auto"/>
                <w:sz w:val="24"/>
                <w:szCs w:val="24"/>
                <w:highlight w:val="none"/>
                <w:lang w:val="zh-CN"/>
              </w:rPr>
              <w:t xml:space="preserve">：</w:t>
            </w:r>
            <w:r>
              <w:rPr>
                <w:rFonts w:hint="eastAsia" w:ascii="宋体" w:hAnsi="宋体" w:eastAsia="宋体" w:cs="宋体"/>
                <w:color w:val="auto"/>
                <w:sz w:val="24"/>
                <w:szCs w:val="24"/>
                <w:highlight w:val="none"/>
                <w:u w:val="none"/>
                <w:lang w:val="en-US" w:eastAsia="zh-CN"/>
              </w:rPr>
              <w:t xml:space="preserve">参照《江苏省政府采购代理服务收费指导意见》（苏政采协〔2024〕20号），</w:t>
            </w:r>
            <w:r>
              <w:rPr>
                <w:rFonts w:hint="eastAsia" w:ascii="宋体" w:hAnsi="宋体" w:eastAsia="宋体" w:cs="宋体"/>
                <w:color w:val="auto"/>
                <w:sz w:val="24"/>
                <w:szCs w:val="24"/>
                <w:highlight w:val="none"/>
                <w:u w:val="none"/>
                <w:lang w:val="en-US" w:eastAsia="zh-CN"/>
              </w:rPr>
              <w:t xml:space="preserve">由成交供应商支付。</w:t>
            </w:r>
            <w:bookmarkEnd w:id="0"/>
            <w:r/>
          </w:p>
        </w:tc>
      </w:tr>
    </w:tbl>
    <w:p>
      <w:pPr>
        <w:spacing w:line="360" w:lineRule="auto"/>
        <w:rPr>
          <w:rFonts w:ascii="宋体"/>
          <w:b/>
          <w:bCs/>
          <w:color w:val="000000" w:themeColor="text1"/>
          <w:sz w:val="24"/>
          <w:szCs w:val="24"/>
          <w14:textFill>
            <w14:solidFill>
              <w14:schemeClr w14:val="tx1"/>
            </w14:solidFill>
          </w14:textFill>
        </w:rPr>
      </w:pPr>
      <w:r/>
      <w:bookmarkStart w:id="25" w:name="_Toc532073659"/>
      <w:r>
        <w:rPr>
          <w:rFonts w:hint="eastAsia" w:ascii="宋体" w:hAnsi="宋体" w:cs="宋体"/>
          <w:b/>
          <w:bCs/>
          <w:color w:val="000000" w:themeColor="text1"/>
          <w:sz w:val="24"/>
          <w:szCs w:val="24"/>
          <w:lang w:val="zh-CN"/>
          <w14:textFill>
            <w14:solidFill>
              <w14:schemeClr w14:val="tx1"/>
            </w14:solidFill>
          </w14:textFill>
        </w:rPr>
        <w:t xml:space="preserve">一、总则</w:t>
      </w:r>
      <w:r/>
    </w:p>
    <w:p>
      <w:pPr>
        <w:spacing w:line="360" w:lineRule="auto"/>
        <w:rPr>
          <w:rFonts w:ascii="宋体"/>
          <w:b/>
          <w:bCs/>
          <w:color w:val="000000" w:themeColor="text1"/>
          <w:sz w:val="24"/>
          <w:szCs w:val="24"/>
          <w14:textFill>
            <w14:solidFill>
              <w14:schemeClr w14:val="tx1"/>
            </w14:solidFill>
          </w14:textFill>
        </w:rPr>
      </w:pPr>
      <w:r/>
      <w:bookmarkStart w:id="26" w:name="_Toc476138015"/>
      <w:r>
        <w:rPr>
          <w:rFonts w:hint="eastAsia" w:ascii="宋体" w:hAnsi="宋体" w:cs="宋体"/>
          <w:b/>
          <w:bCs/>
          <w:color w:val="000000" w:themeColor="text1"/>
          <w:sz w:val="24"/>
          <w:szCs w:val="24"/>
          <w:lang w:val="zh-CN"/>
          <w14:textFill>
            <w14:solidFill>
              <w14:schemeClr w14:val="tx1"/>
            </w14:solidFill>
          </w14:textFill>
        </w:rPr>
        <w:t xml:space="preserve">1.适用法律</w:t>
      </w:r>
      <w:bookmarkEnd w:id="26"/>
      <w:r/>
      <w:r/>
    </w:p>
    <w:p>
      <w:pPr>
        <w:ind w:firstLine="420"/>
        <w:spacing w:line="360" w:lineRule="auto"/>
        <w:rPr>
          <w:rFonts w:ascii="宋体"/>
          <w:color w:val="000000" w:themeColor="text1"/>
          <w:sz w:val="24"/>
          <w:szCs w:val="24"/>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t xml:space="preserve">1.1 《中华人民共和国政府采购法</w:t>
      </w:r>
      <w:r>
        <w:rPr>
          <w:rFonts w:hint="eastAsia" w:ascii="宋体" w:hAnsi="宋体" w:cs="宋体"/>
          <w:color w:val="000000" w:themeColor="text1"/>
          <w:sz w:val="24"/>
          <w:szCs w:val="24"/>
          <w:lang w:val="zh-CN"/>
          <w14:textFill>
            <w14:solidFill>
              <w14:schemeClr w14:val="tx1"/>
            </w14:solidFill>
          </w14:textFill>
        </w:rPr>
        <w:t xml:space="preserve">》《</w:t>
      </w:r>
      <w:r>
        <w:rPr>
          <w:rFonts w:ascii="宋体" w:hAnsi="宋体" w:cs="宋体"/>
          <w:color w:val="000000" w:themeColor="text1"/>
          <w:sz w:val="24"/>
          <w:szCs w:val="24"/>
          <w:lang w:val="zh-CN"/>
          <w14:textFill>
            <w14:solidFill>
              <w14:schemeClr w14:val="tx1"/>
            </w14:solidFill>
          </w14:textFill>
        </w:rPr>
        <w:t xml:space="preserve">中华人民共和国政府采购法实施条例</w:t>
      </w:r>
      <w:r>
        <w:rPr>
          <w:rFonts w:hint="eastAsia" w:ascii="宋体" w:hAnsi="宋体" w:cs="宋体"/>
          <w:color w:val="000000" w:themeColor="text1"/>
          <w:sz w:val="24"/>
          <w:szCs w:val="24"/>
          <w:lang w:val="zh-CN"/>
          <w14:textFill>
            <w14:solidFill>
              <w14:schemeClr w14:val="tx1"/>
            </w14:solidFill>
          </w14:textFill>
        </w:rPr>
        <w:t xml:space="preserve">》《</w:t>
      </w:r>
      <w:r>
        <w:rPr>
          <w:rFonts w:ascii="宋体" w:hAnsi="宋体" w:cs="宋体"/>
          <w:color w:val="000000" w:themeColor="text1"/>
          <w:sz w:val="24"/>
          <w:szCs w:val="24"/>
          <w14:textFill>
            <w14:solidFill>
              <w14:schemeClr w14:val="tx1"/>
            </w14:solidFill>
          </w14:textFill>
        </w:rPr>
        <w:t xml:space="preserve">政府采购竞争性磋商采购方式管理暂行办法</w:t>
      </w:r>
      <w:r>
        <w:rPr>
          <w:rFonts w:ascii="宋体" w:hAnsi="宋体" w:cs="宋体"/>
          <w:color w:val="000000" w:themeColor="text1"/>
          <w:sz w:val="24"/>
          <w:szCs w:val="24"/>
          <w:lang w:val="zh-CN"/>
          <w14:textFill>
            <w14:solidFill>
              <w14:schemeClr w14:val="tx1"/>
            </w14:solidFill>
          </w14:textFill>
        </w:rPr>
        <w:t xml:space="preserve">》</w:t>
      </w:r>
      <w:r>
        <w:rPr>
          <w:rFonts w:ascii="宋体" w:hAnsi="宋体" w:cs="宋体"/>
          <w:color w:val="000000" w:themeColor="text1"/>
          <w:sz w:val="24"/>
          <w:szCs w:val="24"/>
          <w14:textFill>
            <w14:solidFill>
              <w14:schemeClr w14:val="tx1"/>
            </w14:solidFill>
          </w14:textFill>
        </w:rPr>
        <w:t xml:space="preserve">等</w:t>
      </w:r>
      <w:r>
        <w:rPr>
          <w:rFonts w:ascii="宋体" w:hAnsi="宋体" w:cs="宋体"/>
          <w:color w:val="000000" w:themeColor="text1"/>
          <w:sz w:val="24"/>
          <w:szCs w:val="24"/>
          <w:lang w:val="zh-CN"/>
          <w14:textFill>
            <w14:solidFill>
              <w14:schemeClr w14:val="tx1"/>
            </w14:solidFill>
          </w14:textFill>
        </w:rPr>
        <w:t xml:space="preserve">有关</w:t>
      </w:r>
      <w:r>
        <w:rPr>
          <w:rFonts w:hint="eastAsia" w:ascii="宋体" w:hAnsi="宋体" w:cs="宋体"/>
          <w:color w:val="000000" w:themeColor="text1"/>
          <w:sz w:val="24"/>
          <w:szCs w:val="24"/>
          <w:lang w:val="zh-CN"/>
          <w14:textFill>
            <w14:solidFill>
              <w14:schemeClr w14:val="tx1"/>
            </w14:solidFill>
          </w14:textFill>
        </w:rPr>
        <w:t xml:space="preserve">法律法规</w:t>
      </w:r>
      <w:r>
        <w:rPr>
          <w:rFonts w:ascii="宋体" w:hAnsi="宋体" w:cs="宋体"/>
          <w:color w:val="000000" w:themeColor="text1"/>
          <w:sz w:val="24"/>
          <w:szCs w:val="24"/>
          <w:lang w:val="zh-CN"/>
          <w14:textFill>
            <w14:solidFill>
              <w14:schemeClr w14:val="tx1"/>
            </w14:solidFill>
          </w14:textFill>
        </w:rPr>
        <w:t xml:space="preserve">、规章和</w:t>
      </w:r>
      <w:r>
        <w:rPr>
          <w:rFonts w:hint="eastAsia" w:ascii="宋体" w:hAnsi="宋体" w:cs="宋体"/>
          <w:color w:val="000000" w:themeColor="text1"/>
          <w:sz w:val="24"/>
          <w:szCs w:val="24"/>
          <w:lang w:val="zh-CN"/>
          <w14:textFill>
            <w14:solidFill>
              <w14:schemeClr w14:val="tx1"/>
            </w14:solidFill>
          </w14:textFill>
        </w:rPr>
        <w:t xml:space="preserve">规定</w:t>
      </w:r>
      <w:r>
        <w:rPr>
          <w:rFonts w:ascii="宋体" w:hAnsi="宋体" w:cs="宋体"/>
          <w:color w:val="000000" w:themeColor="text1"/>
          <w:sz w:val="24"/>
          <w:szCs w:val="24"/>
          <w:lang w:val="zh-CN"/>
          <w14:textFill>
            <w14:solidFill>
              <w14:schemeClr w14:val="tx1"/>
            </w14:solidFill>
          </w14:textFill>
        </w:rPr>
        <w:t xml:space="preserve">。</w:t>
      </w:r>
      <w:r/>
    </w:p>
    <w:p>
      <w:pPr>
        <w:spacing w:line="360" w:lineRule="auto"/>
        <w:rPr>
          <w:rFonts w:ascii="宋体"/>
          <w:b/>
          <w:bCs/>
          <w:color w:val="000000" w:themeColor="text1"/>
          <w:sz w:val="24"/>
          <w:szCs w:val="24"/>
          <w14:textFill>
            <w14:solidFill>
              <w14:schemeClr w14:val="tx1"/>
            </w14:solidFill>
          </w14:textFill>
        </w:rPr>
      </w:pPr>
      <w:r/>
      <w:bookmarkStart w:id="27" w:name="_Toc476138016"/>
      <w:r>
        <w:rPr>
          <w:rFonts w:hint="eastAsia" w:ascii="宋体" w:hAnsi="宋体" w:cs="宋体"/>
          <w:b/>
          <w:bCs/>
          <w:color w:val="000000" w:themeColor="text1"/>
          <w:sz w:val="24"/>
          <w:szCs w:val="24"/>
          <w:lang w:val="zh-CN"/>
          <w14:textFill>
            <w14:solidFill>
              <w14:schemeClr w14:val="tx1"/>
            </w14:solidFill>
          </w14:textFill>
        </w:rPr>
        <w:t xml:space="preserve">2.定义</w:t>
      </w:r>
      <w:bookmarkEnd w:id="27"/>
      <w:r/>
      <w:r/>
    </w:p>
    <w:p>
      <w:pPr>
        <w:ind w:firstLine="480"/>
        <w:spacing w:line="312"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2.1“采购人”是指依法进行政府采购的国家机关、事业单位、团体组织。</w:t>
      </w:r>
      <w:r/>
    </w:p>
    <w:p>
      <w:pPr>
        <w:ind w:firstLine="480"/>
        <w:spacing w:line="312"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2.2“供应商”是指参加竞争性磋商，并符合采购文件规定资格条件的法人、其他组织或者自然人。</w:t>
      </w:r>
      <w:r/>
    </w:p>
    <w:p>
      <w:pPr>
        <w:ind w:firstLine="480"/>
        <w:spacing w:line="312"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2.3“货物和服务”指本采购文件中所述产品及相关服务。</w:t>
      </w:r>
      <w:r/>
    </w:p>
    <w:p>
      <w:pPr>
        <w:ind w:firstLine="480"/>
        <w:spacing w:line="312"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2.4“用户或使用单位”是指使用服务的单位。</w:t>
      </w:r>
      <w:r/>
    </w:p>
    <w:p>
      <w:pPr>
        <w:spacing w:line="360" w:lineRule="auto"/>
        <w:rPr>
          <w:rFonts w:ascii="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zh-CN"/>
          <w14:textFill>
            <w14:solidFill>
              <w14:schemeClr w14:val="tx1"/>
            </w14:solidFill>
          </w14:textFill>
        </w:rPr>
        <w:t xml:space="preserve">3.政策功能</w:t>
      </w:r>
      <w:r/>
    </w:p>
    <w:p>
      <w:pPr>
        <w:pStyle w:val="782"/>
        <w:ind w:firstLine="480"/>
        <w:spacing w:line="360" w:lineRule="auto"/>
        <w:tabs>
          <w:tab w:val="left" w:pos="9356" w:leader="none"/>
        </w:tabs>
        <w:rPr>
          <w:rFonts w:hint="eastAsia" w:ascii="宋体" w:hAnsi="宋体" w:cs="宋体"/>
          <w:color w:val="000000" w:themeColor="text1"/>
          <w:sz w:val="24"/>
          <w:szCs w:val="24"/>
          <w14:textFill>
            <w14:solidFill>
              <w14:schemeClr w14:val="tx1"/>
            </w14:solidFill>
          </w14:textFill>
        </w:rPr>
      </w:pPr>
      <w:r/>
      <w:bookmarkStart w:id="28" w:name="_Toc476138017"/>
      <w:r>
        <w:rPr>
          <w:rFonts w:ascii="宋体" w:hAnsi="宋体" w:cs="宋体"/>
          <w:color w:val="000000" w:themeColor="text1"/>
          <w:sz w:val="24"/>
          <w:szCs w:val="24"/>
          <w:lang w:val="zh-CN"/>
          <w14:textFill>
            <w14:solidFill>
              <w14:schemeClr w14:val="tx1"/>
            </w14:solidFill>
          </w14:textFill>
        </w:rPr>
        <w:t xml:space="preserve">3.1</w:t>
      </w:r>
      <w:r>
        <w:rPr>
          <w:rFonts w:hint="eastAsia" w:ascii="宋体" w:hAnsi="宋体" w:cs="宋体"/>
          <w:color w:val="000000" w:themeColor="text1"/>
          <w:sz w:val="24"/>
          <w:szCs w:val="24"/>
          <w:lang w:val="zh-CN"/>
          <w14:textFill>
            <w14:solidFill>
              <w14:schemeClr w14:val="tx1"/>
            </w14:solidFill>
          </w14:textFill>
        </w:rPr>
        <w:t xml:space="preserve">政府采购促进中小企业发展，小企业（含小型、微型企业）提供的产品和服务在</w:t>
      </w:r>
      <w:r>
        <w:rPr>
          <w:rFonts w:hint="eastAsia" w:ascii="宋体" w:hAnsi="宋体" w:cs="宋体"/>
          <w:color w:val="000000" w:themeColor="text1"/>
          <w:sz w:val="24"/>
          <w:szCs w:val="24"/>
          <w14:textFill>
            <w14:solidFill>
              <w14:schemeClr w14:val="tx1"/>
            </w14:solidFill>
          </w14:textFill>
        </w:rPr>
        <w:t xml:space="preserve">评审</w:t>
      </w:r>
      <w:r>
        <w:rPr>
          <w:rFonts w:hint="eastAsia" w:ascii="宋体" w:hAnsi="宋体" w:cs="宋体"/>
          <w:color w:val="000000" w:themeColor="text1"/>
          <w:sz w:val="24"/>
          <w:szCs w:val="24"/>
          <w:lang w:val="zh-CN"/>
          <w14:textFill>
            <w14:solidFill>
              <w14:schemeClr w14:val="tx1"/>
            </w14:solidFill>
          </w14:textFill>
        </w:rPr>
        <w:t xml:space="preserve">时将获得优势，参加应答的小型、微型企业，应提供《中小企业声明函》（“中小企业划型标准”详见《关于印发中小企业划型标准规定的通知》工信部联企业〔</w:t>
      </w:r>
      <w:r>
        <w:rPr>
          <w:rFonts w:ascii="宋体" w:hAnsi="宋体" w:cs="宋体"/>
          <w:color w:val="000000" w:themeColor="text1"/>
          <w:sz w:val="24"/>
          <w:szCs w:val="24"/>
          <w:lang w:val="zh-CN"/>
          <w14:textFill>
            <w14:solidFill>
              <w14:schemeClr w14:val="tx1"/>
            </w14:solidFill>
          </w14:textFill>
        </w:rPr>
        <w:t xml:space="preserve">2011</w:t>
      </w:r>
      <w:r>
        <w:rPr>
          <w:rFonts w:hint="eastAsia" w:ascii="宋体" w:hAnsi="宋体" w:cs="宋体"/>
          <w:color w:val="000000" w:themeColor="text1"/>
          <w:sz w:val="24"/>
          <w:szCs w:val="24"/>
          <w:lang w:val="zh-CN"/>
          <w14:textFill>
            <w14:solidFill>
              <w14:schemeClr w14:val="tx1"/>
            </w14:solidFill>
          </w14:textFill>
        </w:rPr>
        <w:t xml:space="preserve">〕</w:t>
      </w:r>
      <w:r>
        <w:rPr>
          <w:rFonts w:ascii="宋体" w:hAnsi="宋体" w:cs="宋体"/>
          <w:color w:val="000000" w:themeColor="text1"/>
          <w:sz w:val="24"/>
          <w:szCs w:val="24"/>
          <w:lang w:val="zh-CN"/>
          <w14:textFill>
            <w14:solidFill>
              <w14:schemeClr w14:val="tx1"/>
            </w14:solidFill>
          </w14:textFill>
        </w:rPr>
        <w:t xml:space="preserve">300</w:t>
      </w:r>
      <w:r>
        <w:rPr>
          <w:rFonts w:hint="eastAsia" w:ascii="宋体" w:hAnsi="宋体" w:cs="宋体"/>
          <w:color w:val="000000" w:themeColor="text1"/>
          <w:sz w:val="24"/>
          <w:szCs w:val="24"/>
          <w:lang w:val="zh-CN"/>
          <w14:textFill>
            <w14:solidFill>
              <w14:schemeClr w14:val="tx1"/>
            </w14:solidFill>
          </w14:textFill>
        </w:rPr>
        <w:t xml:space="preserve">号及</w:t>
      </w:r>
      <w:r>
        <w:rPr>
          <w:rFonts w:hint="eastAsia"/>
          <w:color w:val="000000" w:themeColor="text1"/>
          <w:sz w:val="24"/>
          <w:szCs w:val="24"/>
          <w14:textFill>
            <w14:solidFill>
              <w14:schemeClr w14:val="tx1"/>
            </w14:solidFill>
          </w14:textFill>
        </w:rPr>
        <w:t xml:space="preserve">《国家统计局关于印发</w:t>
      </w: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统计上大中小微型企业划分办法（2017）</w:t>
      </w:r>
      <w:r>
        <w:rPr>
          <w:rFonts w:hint="eastAsia"/>
          <w:color w:val="000000" w:themeColor="text1"/>
          <w:sz w:val="24"/>
          <w:szCs w:val="24"/>
          <w:lang w:eastAsia="zh-CN"/>
          <w14:textFill>
            <w14:solidFill>
              <w14:schemeClr w14:val="tx1"/>
            </w14:solidFill>
          </w14:textFill>
        </w:rPr>
        <w:t xml:space="preserve">〉的通知》</w:t>
      </w:r>
      <w:r>
        <w:rPr>
          <w:rFonts w:hint="eastAsia"/>
          <w:color w:val="000000" w:themeColor="text1"/>
          <w:sz w:val="24"/>
          <w:szCs w:val="24"/>
          <w14:textFill>
            <w14:solidFill>
              <w14:schemeClr w14:val="tx1"/>
            </w14:solidFill>
          </w14:textFill>
        </w:rPr>
        <w:t xml:space="preserve">国统字〔2017〕213号</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zh-CN"/>
          <w14:textFill>
            <w14:solidFill>
              <w14:schemeClr w14:val="tx1"/>
            </w14:solidFill>
          </w14:textFill>
        </w:rPr>
        <w:t xml:space="preserve">。</w:t>
      </w:r>
      <w:r/>
    </w:p>
    <w:p>
      <w:pPr>
        <w:pStyle w:val="782"/>
        <w:ind w:firstLine="480"/>
        <w:spacing w:line="360" w:lineRule="auto"/>
        <w:tabs>
          <w:tab w:val="left" w:pos="9356" w:leader="none"/>
        </w:tabs>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pStyle w:val="782"/>
        <w:ind w:firstLine="480"/>
        <w:spacing w:line="360" w:lineRule="auto"/>
        <w:tabs>
          <w:tab w:val="left" w:pos="9356" w:leader="none"/>
        </w:tabs>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color w:val="000000" w:themeColor="text1"/>
          <w:sz w:val="24"/>
          <w:szCs w:val="24"/>
          <w14:textFill>
            <w14:solidFill>
              <w14:schemeClr w14:val="tx1"/>
            </w14:solidFill>
          </w14:textFill>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pStyle w:val="782"/>
        <w:ind w:firstLine="480"/>
        <w:spacing w:line="360" w:lineRule="auto"/>
        <w:tabs>
          <w:tab w:val="left" w:pos="9356"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3.2政府采购支持监狱和戒毒企业发展政策，监狱和戒毒企业提供的产品和服务在</w:t>
      </w:r>
      <w:r>
        <w:rPr>
          <w:rFonts w:hint="eastAsia" w:ascii="宋体" w:hAnsi="宋体" w:cs="宋体"/>
          <w:color w:val="000000" w:themeColor="text1"/>
          <w:sz w:val="24"/>
          <w:szCs w:val="24"/>
          <w14:textFill>
            <w14:solidFill>
              <w14:schemeClr w14:val="tx1"/>
            </w14:solidFill>
          </w14:textFill>
        </w:rPr>
        <w:t xml:space="preserve">评审</w:t>
      </w:r>
      <w:r>
        <w:rPr>
          <w:rFonts w:hint="eastAsia" w:ascii="宋体" w:hAnsi="宋体" w:cs="宋体"/>
          <w:color w:val="000000" w:themeColor="text1"/>
          <w:sz w:val="24"/>
          <w:szCs w:val="24"/>
          <w:lang w:val="zh-CN"/>
          <w14:textFill>
            <w14:solidFill>
              <w14:schemeClr w14:val="tx1"/>
            </w14:solidFill>
          </w14:textFill>
        </w:rPr>
        <w:t xml:space="preserve">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pStyle w:val="782"/>
        <w:ind w:firstLine="480"/>
        <w:spacing w:line="360" w:lineRule="auto"/>
        <w:tabs>
          <w:tab w:val="left" w:pos="9356"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政府采购促进残疾人就业政策，残疾人福利性单位提供的产品和服务在评审时将获得优势，参加磋商的残疾人福利性单位，应当提供《残疾人福利性单位声明函》，残疾人福利性单位享受政府采购支持政策的要求详见财库〔2017〕141号。</w:t>
      </w:r>
      <w:r/>
    </w:p>
    <w:p>
      <w:pPr>
        <w:pStyle w:val="782"/>
        <w:ind w:firstLine="480"/>
        <w:spacing w:line="360" w:lineRule="auto"/>
        <w:tabs>
          <w:tab w:val="left" w:pos="9356"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3.4</w:t>
      </w:r>
      <w:r>
        <w:rPr>
          <w:rFonts w:hint="eastAsia" w:ascii="宋体" w:hAnsi="宋体" w:cs="宋体"/>
          <w:color w:val="000000" w:themeColor="text1"/>
          <w:sz w:val="24"/>
          <w:szCs w:val="24"/>
          <w14:textFill>
            <w14:solidFill>
              <w14:schemeClr w14:val="tx1"/>
            </w14:solidFill>
          </w14:textFill>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w:t>
      </w:r>
      <w:r>
        <w:rPr>
          <w:rFonts w:hint="eastAsia" w:ascii="宋体" w:hAnsi="宋体" w:cs="宋体"/>
          <w:color w:val="000000" w:themeColor="text1"/>
          <w:sz w:val="24"/>
          <w:szCs w:val="24"/>
          <w:lang w:eastAsia="zh-CN"/>
          <w14:textFill>
            <w14:solidFill>
              <w14:schemeClr w14:val="tx1"/>
            </w14:solidFill>
          </w14:textFill>
        </w:rPr>
        <w:t xml:space="preserve">国家生态环境部</w:t>
      </w:r>
      <w:r>
        <w:rPr>
          <w:rFonts w:hint="eastAsia" w:ascii="宋体" w:hAnsi="宋体" w:cs="宋体"/>
          <w:color w:val="000000" w:themeColor="text1"/>
          <w:sz w:val="24"/>
          <w:szCs w:val="24"/>
          <w14:textFill>
            <w14:solidFill>
              <w14:schemeClr w14:val="tx1"/>
            </w14:solidFill>
          </w14:textFill>
        </w:rPr>
        <w:t xml:space="preserve">制定的环境标志产品品目政府采购清单，且经过认证的环境标志产品。</w:t>
      </w:r>
      <w:r/>
    </w:p>
    <w:p>
      <w:pPr>
        <w:pStyle w:val="782"/>
        <w:ind w:firstLine="480"/>
        <w:spacing w:line="360" w:lineRule="auto"/>
        <w:tabs>
          <w:tab w:val="left" w:pos="9356"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3.5</w:t>
      </w:r>
      <w:r>
        <w:rPr>
          <w:rFonts w:hint="eastAsia" w:ascii="宋体" w:hAnsi="宋体" w:cs="宋体"/>
          <w:color w:val="000000" w:themeColor="text1"/>
          <w:sz w:val="24"/>
          <w:szCs w:val="24"/>
          <w:lang w:val="zh-CN"/>
          <w14:textFill>
            <w14:solidFill>
              <w14:schemeClr w14:val="tx1"/>
            </w14:solidFill>
          </w14:textFill>
        </w:rPr>
        <w:t xml:space="preserve">提供的产品属于信息安全产品的，供应商应当选择经国家认证的信息安全产品磋商，并提供由中国信息安全认证中心按国家标准认证颁发的有效认证证书复印件。</w:t>
      </w:r>
      <w:r/>
    </w:p>
    <w:p>
      <w:pPr>
        <w:pStyle w:val="782"/>
        <w:ind w:firstLine="480"/>
        <w:spacing w:line="360" w:lineRule="auto"/>
        <w:tabs>
          <w:tab w:val="left" w:pos="9356"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3.6</w:t>
      </w:r>
      <w:r>
        <w:rPr>
          <w:rFonts w:hint="eastAsia" w:ascii="宋体" w:hAnsi="宋体" w:cs="宋体"/>
          <w:color w:val="000000" w:themeColor="text1"/>
          <w:sz w:val="24"/>
          <w:szCs w:val="24"/>
          <w:lang w:val="zh-CN"/>
          <w14:textFill>
            <w14:solidFill>
              <w14:schemeClr w14:val="tx1"/>
            </w14:solidFill>
          </w14:textFill>
        </w:rPr>
        <w:t xml:space="preserve">提供的产品属于政府强制采购节能产品的，供应商应当选择经过认证的节能产品磋商，并提供有效的节能产品认证证书复印件。</w:t>
      </w:r>
      <w:r/>
    </w:p>
    <w:p>
      <w:pPr>
        <w:pStyle w:val="782"/>
        <w:ind w:firstLine="480"/>
        <w:spacing w:line="360" w:lineRule="auto"/>
        <w:tabs>
          <w:tab w:val="left" w:pos="9356"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3.7</w:t>
      </w:r>
      <w:r>
        <w:rPr>
          <w:rFonts w:hint="eastAsia" w:ascii="宋体" w:hAnsi="宋体" w:cs="宋体"/>
          <w:color w:val="000000" w:themeColor="text1"/>
          <w:sz w:val="24"/>
          <w:szCs w:val="24"/>
          <w:lang w:val="zh-CN"/>
          <w14:textFill>
            <w14:solidFill>
              <w14:schemeClr w14:val="tx1"/>
            </w14:solidFill>
          </w14:textFill>
        </w:rPr>
        <w:t xml:space="preserve">提供的产品属于环境标志产品的，供应商应当选择依据相关标准的最新版本认证的环境标志产品磋商，并提供有效的环境标志产品认证证书复印件</w:t>
      </w:r>
      <w:r>
        <w:rPr>
          <w:rFonts w:hint="eastAsia" w:ascii="宋体" w:hAnsi="宋体" w:cs="宋体"/>
          <w:color w:val="000000" w:themeColor="text1"/>
          <w:sz w:val="24"/>
          <w:szCs w:val="24"/>
          <w14:textFill>
            <w14:solidFill>
              <w14:schemeClr w14:val="tx1"/>
            </w14:solidFill>
          </w14:textFill>
        </w:rPr>
        <w:t xml:space="preserve">。</w:t>
      </w:r>
      <w:r/>
    </w:p>
    <w:p>
      <w:pPr>
        <w:pStyle w:val="782"/>
        <w:ind w:firstLine="480"/>
        <w:spacing w:line="360" w:lineRule="auto"/>
        <w:tabs>
          <w:tab w:val="left" w:pos="9356"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3.8</w:t>
      </w:r>
      <w:r>
        <w:rPr>
          <w:rFonts w:hint="eastAsia" w:ascii="宋体" w:hAnsi="宋体" w:eastAsia="宋体" w:cs="宋体"/>
          <w:color w:val="000000" w:themeColor="text1"/>
          <w:sz w:val="24"/>
          <w:szCs w:val="24"/>
          <w14:textFill>
            <w14:solidFill>
              <w14:schemeClr w14:val="tx1"/>
            </w14:solidFill>
          </w14:textFill>
        </w:rPr>
        <w:t xml:space="preserve">实施本国产品标准及相关政策</w:t>
      </w:r>
      <w:r/>
    </w:p>
    <w:p>
      <w:pPr>
        <w:pStyle w:val="782"/>
        <w:ind w:firstLine="480"/>
        <w:spacing w:line="360" w:lineRule="auto"/>
        <w:tabs>
          <w:tab w:val="left" w:pos="9356"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2"/>
        <w:ind w:firstLine="480"/>
        <w:spacing w:line="360" w:lineRule="auto"/>
        <w:tabs>
          <w:tab w:val="left" w:pos="9356"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82"/>
        <w:ind w:firstLine="480"/>
        <w:spacing w:line="360" w:lineRule="auto"/>
        <w:tabs>
          <w:tab w:val="left" w:pos="9356"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符合政策要求的，应当按照《国务院办公厅关于在政府采购中实施本国产品标准及相关政策的通知》的规定提供《关于符合本国产品标准的声明函》或财政部会同有关部门规定的有关证明文件。供应商提供虚假《关于符合本国产品标准的声明函》、虚假证明文件谋取中标、成交的，依照《中华人民共和国政府采购法》等法律法规规定追究相应责任。中标、成交结果同时公告中标、成交供应商提供的《关于符合本国产品标准的声明函》或有关证明文件。</w:t>
      </w:r>
      <w:r/>
    </w:p>
    <w:p>
      <w:pPr>
        <w:pStyle w:val="782"/>
        <w:ind w:firstLine="480"/>
        <w:spacing w:line="360" w:lineRule="auto"/>
        <w:tabs>
          <w:tab w:val="left" w:pos="9356" w:leader="none"/>
        </w:tabs>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详见《国务院办公厅关于在政府采购中实施本国产品标准及相关政策的通知》。</w:t>
      </w:r>
      <w:r>
        <w:rPr>
          <w:rFonts w:ascii="宋体" w:hAnsi="宋体" w:eastAsia="宋体" w:cs="宋体"/>
          <w:sz w:val="24"/>
          <w:szCs w:val="24"/>
        </w:rPr>
        <w:t xml:space="preserve">本项目为建筑修缮工程，本条款无适用场景</w:t>
      </w:r>
      <w:r>
        <w:rPr>
          <w:rFonts w:hint="eastAsia" w:ascii="宋体" w:hAnsi="宋体" w:eastAsia="宋体" w:cs="宋体"/>
          <w:sz w:val="24"/>
          <w:szCs w:val="24"/>
          <w:lang w:eastAsia="zh-CN"/>
        </w:rPr>
        <w:t xml:space="preserve">。</w:t>
      </w:r>
      <w:r/>
    </w:p>
    <w:p>
      <w:pPr>
        <w:pStyle w:val="782"/>
        <w:ind w:firstLine="482"/>
        <w:spacing w:line="360" w:lineRule="auto"/>
        <w:tabs>
          <w:tab w:val="left" w:pos="9356" w:leader="none"/>
        </w:tabs>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二、采购文件构成</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4.</w:t>
      </w:r>
      <w:r>
        <w:rPr>
          <w:rFonts w:hint="eastAsia"/>
          <w:b/>
          <w:bCs/>
          <w:color w:val="000000" w:themeColor="text1"/>
          <w:sz w:val="24"/>
          <w:szCs w:val="24"/>
          <w14:textFill>
            <w14:solidFill>
              <w14:schemeClr w14:val="tx1"/>
            </w14:solidFill>
          </w14:textFill>
        </w:rPr>
        <w:t xml:space="preserve">采购文件组成</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1采购文件组成：竞争性磋商邀请、供应商须知、供应商应当提交的资格和资信证明文件、响应报价要求、响应文件编制要求、采购项目的技术规格、要求和数量、合同主要条款及合同签订方式、交货和提供服务的时间、付款条件、评审方法、评审标准、无效响应和废标条款、附件等。</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.2采购的最小单位是包。采购货物数量及技术要求中未分包的，供应商对要求提供的货物和服务不得部分响应；采购货物数量及技术要求中已经分包的，可以以包为单位响应。</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.3 代理机构如果要求供应商按照采购文件规定提交备选响应方案的，供应商可以提交备选方案；否则，备选方案将被拒绝。</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5.</w:t>
      </w:r>
      <w:r>
        <w:rPr>
          <w:rFonts w:hint="eastAsia"/>
          <w:b/>
          <w:bCs/>
          <w:color w:val="000000" w:themeColor="text1"/>
          <w:sz w:val="24"/>
          <w:szCs w:val="24"/>
          <w14:textFill>
            <w14:solidFill>
              <w14:schemeClr w14:val="tx1"/>
            </w14:solidFill>
          </w14:textFill>
        </w:rPr>
        <w:t xml:space="preserve">采购文件的澄清、补充或修改</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采购人或者采购代理机构可以对已发出的磋商文件进行必要的澄清或者修改。澄清或者修改将在原公告发布媒体上发布澄清公告。澄清或者修改的内容为磋商文件的组成部分。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供应商首次提交响应文件截止之日前，采购代理机构可以对已发出的磋商文件进行必要的澄清或者修改，澄清或者修改的内容作为磋商文件的组成部分。</w:t>
      </w:r>
      <w:r/>
    </w:p>
    <w:p>
      <w:pPr>
        <w:pStyle w:val="782"/>
        <w:numPr>
          <w:ilvl w:val="0"/>
          <w:numId w:val="1"/>
        </w:numPr>
        <w:ind w:firstLine="482"/>
        <w:spacing w:line="360" w:lineRule="auto"/>
        <w:tabs>
          <w:tab w:val="left" w:pos="9356" w:leader="none"/>
        </w:tabs>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响应文件的编制</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6.</w:t>
      </w:r>
      <w:r>
        <w:rPr>
          <w:rFonts w:hint="eastAsia"/>
          <w:b/>
          <w:bCs/>
          <w:color w:val="000000" w:themeColor="text1"/>
          <w:sz w:val="24"/>
          <w:szCs w:val="24"/>
          <w14:textFill>
            <w14:solidFill>
              <w14:schemeClr w14:val="tx1"/>
            </w14:solidFill>
          </w14:textFill>
        </w:rPr>
        <w:t xml:space="preserve">响应文件的语言、计量单位、货币和编制</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1供应商提交的响应文件、技术文件和资料，包括图纸中的说明，以及供应商与代理机构就有关响应的所有来往函电均应使用中文。响应文件中若有英文或其他语言文字的资料，应提供相应的中文翻译资料。对不同文本响应文件的解释发生异议的，以中文文本为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.2供应商所使用的计量单位应为国家法定计量单位。</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.3供应商应用人民币报价。</w:t>
      </w:r>
      <w:r/>
    </w:p>
    <w:p>
      <w:pPr>
        <w:ind w:firstLine="420"/>
        <w:spacing w:line="360" w:lineRule="auto"/>
        <w:widowControl/>
        <w:rPr>
          <w:strike/>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.4响应文件应字迹清楚、内容齐全</w:t>
      </w: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不得涂改。如有修改，修改处须有供应商公章和法定代表人或其授权的供应商代表签字。</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.5供应商应在响应文件中写清相应的项目编号、项目名称、供应商全称、地址、电话、传真等。</w:t>
      </w:r>
      <w:r/>
    </w:p>
    <w:p>
      <w:pPr>
        <w:ind w:firstLine="412"/>
        <w:spacing w:line="360" w:lineRule="auto"/>
        <w:widowControl/>
        <w:rPr>
          <w:rFonts w:hint="default"/>
          <w:color w:val="000000" w:themeColor="text1"/>
          <w:sz w:val="24"/>
          <w:szCs w:val="24"/>
          <w14:textFill>
            <w14:solidFill>
              <w14:schemeClr w14:val="tx1"/>
            </w14:solidFill>
          </w14:textFill>
        </w:rPr>
      </w:pPr>
      <w:r>
        <w:rPr>
          <w:rFonts w:hint="eastAsia"/>
          <w:bCs/>
          <w:color w:val="000000" w:themeColor="text1"/>
          <w:sz w:val="24"/>
          <w:szCs w:val="24"/>
          <w:lang w:val="en-US" w:eastAsia="zh-CN"/>
          <w14:textFill>
            <w14:solidFill>
              <w14:schemeClr w14:val="tx1"/>
            </w14:solidFill>
          </w14:textFill>
        </w:rPr>
        <w:t xml:space="preserve">6</w:t>
      </w:r>
      <w:r>
        <w:rPr>
          <w:rFonts w:hint="eastAsia"/>
          <w:bCs/>
          <w:color w:val="000000" w:themeColor="text1"/>
          <w:sz w:val="24"/>
          <w:szCs w:val="24"/>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供应商根据采购文件载明的标的采购项目实际情况，拟在中标后将中标项目的非主体、非关键性工作交由他人完成的，应当在响应文件中载明。</w:t>
      </w:r>
      <w:bookmarkEnd w:id="28"/>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7.</w:t>
      </w:r>
      <w:r>
        <w:rPr>
          <w:rFonts w:hint="eastAsia"/>
          <w:b/>
          <w:bCs/>
          <w:color w:val="000000" w:themeColor="text1"/>
          <w:sz w:val="24"/>
          <w:szCs w:val="24"/>
          <w14:textFill>
            <w14:solidFill>
              <w14:schemeClr w14:val="tx1"/>
            </w14:solidFill>
          </w14:textFill>
        </w:rPr>
        <w:t xml:space="preserve">响应文件的组成</w:t>
      </w:r>
      <w:r/>
    </w:p>
    <w:p>
      <w:pPr>
        <w:ind w:firstLine="420"/>
        <w:jc w:val="left"/>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7</w:t>
      </w:r>
      <w:r>
        <w:rPr>
          <w:rFonts w:hint="eastAsia"/>
          <w:color w:val="000000" w:themeColor="text1"/>
          <w:sz w:val="24"/>
          <w:szCs w:val="24"/>
          <w14:textFill>
            <w14:solidFill>
              <w14:schemeClr w14:val="tx1"/>
            </w14:solidFill>
          </w14:textFill>
        </w:rPr>
        <w:t xml:space="preserve">.1供应商应当根据采购文件要求编制响应文件，响应文件应对采购文件提出的要求和条件作出实质性响应，并在《商务要求响应/偏离表》和《技术要求响应/偏离表》等处逐条标明满足与否。</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7</w:t>
      </w:r>
      <w:r>
        <w:rPr>
          <w:rFonts w:hint="eastAsia"/>
          <w:color w:val="000000" w:themeColor="text1"/>
          <w:sz w:val="24"/>
          <w:szCs w:val="24"/>
          <w14:textFill>
            <w14:solidFill>
              <w14:schemeClr w14:val="tx1"/>
            </w14:solidFill>
          </w14:textFill>
        </w:rPr>
        <w:t xml:space="preserve">.2 响应文件由商务部分、技术部分、价格部分以及其他部分组成。</w:t>
      </w:r>
      <w:r/>
    </w:p>
    <w:p>
      <w:pPr>
        <w:ind w:left="420"/>
        <w:jc w:val="left"/>
        <w:spacing w:line="360" w:lineRule="auto"/>
        <w:widowControl/>
        <w:rPr>
          <w:rFonts w:hint="eastAsia"/>
          <w:b/>
          <w:bCs/>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7</w:t>
      </w:r>
      <w:r>
        <w:rPr>
          <w:rFonts w:hint="eastAsia"/>
          <w:b/>
          <w:bCs/>
          <w:color w:val="000000" w:themeColor="text1"/>
          <w:sz w:val="24"/>
          <w:szCs w:val="24"/>
          <w14:textFill>
            <w14:solidFill>
              <w14:schemeClr w14:val="tx1"/>
            </w14:solidFill>
          </w14:textFill>
        </w:rPr>
        <w:t xml:space="preserve">.</w:t>
      </w:r>
      <w:r>
        <w:rPr>
          <w:rFonts w:hint="eastAsia"/>
          <w:b/>
          <w:bCs/>
          <w:color w:val="000000" w:themeColor="text1"/>
          <w:sz w:val="24"/>
          <w:szCs w:val="24"/>
          <w:lang w:val="en-US" w:eastAsia="zh-CN"/>
          <w14:textFill>
            <w14:solidFill>
              <w14:schemeClr w14:val="tx1"/>
            </w14:solidFill>
          </w14:textFill>
        </w:rPr>
        <w:t xml:space="preserve">3 </w:t>
      </w:r>
      <w:r>
        <w:rPr>
          <w:rFonts w:hint="eastAsia"/>
          <w:b/>
          <w:bCs/>
          <w:color w:val="000000" w:themeColor="text1"/>
          <w:sz w:val="24"/>
          <w:szCs w:val="24"/>
          <w14:textFill>
            <w14:solidFill>
              <w14:schemeClr w14:val="tx1"/>
            </w14:solidFill>
          </w14:textFill>
        </w:rPr>
        <w:t xml:space="preserve">如标书制作工具中格式和内容与“江苏政府采购网”发布的采购文件不一致，以</w:t>
      </w:r>
      <w:r/>
    </w:p>
    <w:p>
      <w:pPr>
        <w:jc w:val="left"/>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“江苏政府采购网”发布的采购文件为准。</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8.</w:t>
      </w:r>
      <w:r>
        <w:rPr>
          <w:rFonts w:hint="eastAsia"/>
          <w:b/>
          <w:bCs/>
          <w:color w:val="000000" w:themeColor="text1"/>
          <w:sz w:val="24"/>
          <w:szCs w:val="24"/>
          <w14:textFill>
            <w14:solidFill>
              <w14:schemeClr w14:val="tx1"/>
            </w14:solidFill>
          </w14:textFill>
        </w:rPr>
        <w:t xml:space="preserve">响应文件的商务部分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8</w:t>
      </w:r>
      <w:r>
        <w:rPr>
          <w:rFonts w:hint="eastAsia"/>
          <w:color w:val="000000" w:themeColor="text1"/>
          <w:sz w:val="24"/>
          <w:szCs w:val="24"/>
          <w14:textFill>
            <w14:solidFill>
              <w14:schemeClr w14:val="tx1"/>
            </w14:solidFill>
          </w14:textFill>
        </w:rPr>
        <w:t xml:space="preserve">.1商务部分是证明供应商有资格参加响应和中标后有能力履行合同的文件，这些文件应满足采购的要求，包括但不限于下列文件：</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（1）响应函（响应申请及声明）；</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（2）法定代表人授权委托书及委托代理人的身份证明文件的复印件；</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（3）第一部分竞争性磋商邀请中《中华人民共和国政府采购法》规定的资格条件证明文件；</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（4）第一部分竞争性磋商邀请中采购人根据采购项目的特殊要求规定的特定条件证明文件；</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（5）《报价表》；</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（6）《商务要求响应/偏离表》；</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（7）合同条款；</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（8）供应商认为需要提供的其他资格证明文件和商务资料。</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9.</w:t>
      </w:r>
      <w:r>
        <w:rPr>
          <w:rFonts w:hint="eastAsia"/>
          <w:b/>
          <w:bCs/>
          <w:color w:val="000000" w:themeColor="text1"/>
          <w:sz w:val="24"/>
          <w:szCs w:val="24"/>
          <w14:textFill>
            <w14:solidFill>
              <w14:schemeClr w14:val="tx1"/>
            </w14:solidFill>
          </w14:textFill>
        </w:rPr>
        <w:t xml:space="preserve">响应文件的技术部分</w:t>
      </w:r>
      <w:r/>
    </w:p>
    <w:p>
      <w:pPr>
        <w:ind w:firstLine="420"/>
        <w:jc w:val="left"/>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zh-CN"/>
          <w14:textFill>
            <w14:solidFill>
              <w14:schemeClr w14:val="tx1"/>
            </w14:solidFill>
          </w14:textFill>
        </w:rPr>
        <w:t xml:space="preserve">技术部分是证明</w:t>
      </w:r>
      <w:r>
        <w:rPr>
          <w:rFonts w:hint="eastAsia"/>
          <w:color w:val="000000" w:themeColor="text1"/>
          <w:sz w:val="24"/>
          <w:szCs w:val="24"/>
          <w14:textFill>
            <w14:solidFill>
              <w14:schemeClr w14:val="tx1"/>
            </w14:solidFill>
          </w14:textFill>
        </w:rPr>
        <w:t xml:space="preserve">供应商提供的货物或服务是合格的、并符合采购文件要求的证明文件，以及</w:t>
      </w:r>
      <w:r>
        <w:rPr>
          <w:rFonts w:hint="eastAsia"/>
          <w:color w:val="000000" w:themeColor="text1"/>
          <w:sz w:val="24"/>
          <w:szCs w:val="24"/>
          <w:lang w:val="zh-CN"/>
          <w14:textFill>
            <w14:solidFill>
              <w14:schemeClr w14:val="tx1"/>
            </w14:solidFill>
          </w14:textFill>
        </w:rPr>
        <w:t xml:space="preserve">对服务的详细说明，这些文件可以是文字资料、图纸和数据等。提供的货物和服务如与采购文件要求有不符之处，应说明其差别之所在。包括但不限于下列文件：</w:t>
      </w:r>
      <w:r/>
    </w:p>
    <w:p>
      <w:pPr>
        <w:ind w:firstLine="420"/>
        <w:spacing w:line="360" w:lineRule="auto"/>
        <w:widowControl/>
        <w:rPr>
          <w:rFonts w:cs="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rPr>
          <w:rFonts w:hint="eastAsia" w:cs="宋体"/>
          <w:color w:val="000000" w:themeColor="text1"/>
          <w:sz w:val="24"/>
          <w:szCs w:val="24"/>
          <w:lang w:val="zh-CN"/>
          <w14:textFill>
            <w14:solidFill>
              <w14:schemeClr w14:val="tx1"/>
            </w14:solidFill>
          </w14:textFill>
        </w:rPr>
        <w:t xml:space="preserve">（1）</w:t>
      </w:r>
      <w:r>
        <w:rPr>
          <w:rFonts w:hint="eastAsia"/>
          <w:color w:val="000000" w:themeColor="text1"/>
          <w:sz w:val="24"/>
          <w:szCs w:val="24"/>
          <w:lang w:val="zh-CN"/>
          <w14:textFill>
            <w14:solidFill>
              <w14:schemeClr w14:val="tx1"/>
            </w14:solidFill>
          </w14:textFill>
        </w:rPr>
        <w:t xml:space="preserve">技术说明和服务方案；</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rPr>
          <w:rFonts w:hint="eastAsia"/>
          <w:color w:val="000000" w:themeColor="text1"/>
          <w:sz w:val="24"/>
          <w:szCs w:val="24"/>
          <w:lang w:val="zh-CN"/>
          <w14:textFill>
            <w14:solidFill>
              <w14:schemeClr w14:val="tx1"/>
            </w14:solidFill>
          </w14:textFill>
        </w:rPr>
        <w:t xml:space="preserve">（2）《技术</w:t>
      </w:r>
      <w:r>
        <w:rPr>
          <w:rFonts w:hint="eastAsia"/>
          <w:color w:val="000000" w:themeColor="text1"/>
          <w:sz w:val="24"/>
          <w:szCs w:val="24"/>
          <w14:textFill>
            <w14:solidFill>
              <w14:schemeClr w14:val="tx1"/>
            </w14:solidFill>
          </w14:textFill>
        </w:rPr>
        <w:t xml:space="preserve">要求响应/</w:t>
      </w:r>
      <w:r>
        <w:rPr>
          <w:rFonts w:hint="eastAsia"/>
          <w:color w:val="000000" w:themeColor="text1"/>
          <w:sz w:val="24"/>
          <w:szCs w:val="24"/>
          <w:lang w:val="zh-CN"/>
          <w14:textFill>
            <w14:solidFill>
              <w14:schemeClr w14:val="tx1"/>
            </w14:solidFill>
          </w14:textFill>
        </w:rPr>
        <w:t xml:space="preserve">偏离表》；</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（3）服务承诺；</w:t>
      </w:r>
      <w:r/>
    </w:p>
    <w:p>
      <w:pPr>
        <w:ind w:firstLine="567"/>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（4）供应商拟投入本项目的设备、人员情况一览表；</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（5</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供应商认为需要</w:t>
      </w:r>
      <w:r>
        <w:rPr>
          <w:rFonts w:hint="eastAsia"/>
          <w:color w:val="000000" w:themeColor="text1"/>
          <w:sz w:val="24"/>
          <w:szCs w:val="24"/>
          <w:lang w:val="zh-CN"/>
          <w14:textFill>
            <w14:solidFill>
              <w14:schemeClr w14:val="tx1"/>
            </w14:solidFill>
          </w14:textFill>
        </w:rPr>
        <w:t xml:space="preserve">提供的其他技术资料。</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10.</w:t>
      </w:r>
      <w:r>
        <w:rPr>
          <w:rFonts w:hint="eastAsia"/>
          <w:b/>
          <w:bCs/>
          <w:color w:val="000000" w:themeColor="text1"/>
          <w:sz w:val="24"/>
          <w:szCs w:val="24"/>
          <w14:textFill>
            <w14:solidFill>
              <w14:schemeClr w14:val="tx1"/>
            </w14:solidFill>
          </w14:textFill>
        </w:rPr>
        <w:t xml:space="preserve">响应文件的价格部分</w:t>
      </w:r>
      <w:r/>
    </w:p>
    <w:p>
      <w:pPr>
        <w:ind w:firstLine="420"/>
        <w:jc w:val="left"/>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.1价格部分是对货物和服务价格构成的说明，采购文件如没有特别说明的话，对每一项货物和服务仅接受一个价格。</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.2报价应包含本次采购项目有关的所有费用</w:t>
      </w:r>
      <w:r>
        <w:rPr>
          <w:rFonts w:hint="eastAsia" w:cs="宋体"/>
          <w:color w:val="000000" w:themeColor="text1"/>
          <w:sz w:val="24"/>
          <w:szCs w:val="24"/>
          <w:lang w:val="zh-CN"/>
          <w14:textFill>
            <w14:solidFill>
              <w14:schemeClr w14:val="tx1"/>
            </w14:solidFill>
          </w14:textFill>
        </w:rPr>
        <w:t xml:space="preserve">，以及技术资料、支付给员工的工资和国家强制缴纳的各种社会保障资金</w:t>
      </w:r>
      <w:r>
        <w:rPr>
          <w:rFonts w:hint="eastAsia"/>
          <w:bCs/>
          <w:color w:val="000000" w:themeColor="text1"/>
          <w:sz w:val="24"/>
          <w:szCs w:val="24"/>
          <w14:textFill>
            <w14:solidFill>
              <w14:schemeClr w14:val="tx1"/>
            </w14:solidFill>
          </w14:textFill>
        </w:rPr>
        <w:t xml:space="preserve">，以</w:t>
      </w:r>
      <w:r>
        <w:rPr>
          <w:rFonts w:hint="eastAsia"/>
          <w:color w:val="000000" w:themeColor="text1"/>
          <w:sz w:val="24"/>
          <w:szCs w:val="24"/>
          <w14:textFill>
            <w14:solidFill>
              <w14:schemeClr w14:val="tx1"/>
            </w14:solidFill>
          </w14:textFill>
        </w:rPr>
        <w:t xml:space="preserve">及供应商认为需要的其他费用等。</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.3供应商的任何错漏、优惠、竞争性报价不得作为减轻责任、减少货物和服务、增加收费、降低质量的理由。</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.4 供应商应在《</w:t>
      </w:r>
      <w:r>
        <w:rPr>
          <w:rFonts w:hint="eastAsia"/>
          <w:color w:val="000000" w:themeColor="text1"/>
          <w:sz w:val="24"/>
          <w:szCs w:val="24"/>
          <w:lang w:val="en-US" w:eastAsia="zh-CN"/>
          <w14:textFill>
            <w14:solidFill>
              <w14:schemeClr w14:val="tx1"/>
            </w14:solidFill>
          </w14:textFill>
        </w:rPr>
        <w:t xml:space="preserve">首轮</w:t>
      </w:r>
      <w:r>
        <w:rPr>
          <w:rFonts w:hint="eastAsia"/>
          <w:color w:val="000000" w:themeColor="text1"/>
          <w:sz w:val="24"/>
          <w:szCs w:val="24"/>
          <w14:textFill>
            <w14:solidFill>
              <w14:schemeClr w14:val="tx1"/>
            </w14:solidFill>
          </w14:textFill>
        </w:rPr>
        <w:t xml:space="preserve">报价表》《分项（明细）报价表》等</w:t>
      </w:r>
      <w:r>
        <w:rPr>
          <w:rFonts w:hint="eastAsia"/>
          <w:color w:val="000000" w:themeColor="text1"/>
          <w:sz w:val="24"/>
          <w:szCs w:val="24"/>
          <w:lang w:eastAsia="zh-CN"/>
          <w14:textFill>
            <w14:solidFill>
              <w14:schemeClr w14:val="tx1"/>
            </w14:solidFill>
          </w14:textFill>
        </w:rPr>
        <w:t xml:space="preserve">中标明</w:t>
      </w:r>
      <w:r>
        <w:rPr>
          <w:rFonts w:hint="eastAsia"/>
          <w:color w:val="000000" w:themeColor="text1"/>
          <w:sz w:val="24"/>
          <w:szCs w:val="24"/>
          <w14:textFill>
            <w14:solidFill>
              <w14:schemeClr w14:val="tx1"/>
            </w14:solidFill>
          </w14:textFill>
        </w:rPr>
        <w:t xml:space="preserve">响应货物或服务的单价、总价以及分项报价。供应商系</w:t>
      </w:r>
      <w:r>
        <w:rPr>
          <w:rFonts w:hint="eastAsia"/>
          <w:b/>
          <w:bCs/>
          <w:color w:val="000000" w:themeColor="text1"/>
          <w:sz w:val="24"/>
          <w:szCs w:val="24"/>
          <w14:textFill>
            <w14:solidFill>
              <w14:schemeClr w14:val="tx1"/>
            </w14:solidFill>
          </w14:textFill>
        </w:rPr>
        <w:t xml:space="preserve">小微企业（含小型、微型企业），并提供本企业制造的货物、承担的工程或者服务，</w:t>
      </w:r>
      <w:r>
        <w:rPr>
          <w:rFonts w:hint="eastAsia"/>
          <w:color w:val="000000" w:themeColor="text1"/>
          <w:sz w:val="24"/>
          <w:szCs w:val="24"/>
          <w14:textFill>
            <w14:solidFill>
              <w14:schemeClr w14:val="tx1"/>
            </w14:solidFill>
          </w14:textFill>
        </w:rPr>
        <w:t xml:space="preserve">或者提供其他小微企业制造的货物，需在报价表中注明，并提供中小企业声明函。</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1</w:t>
      </w:r>
      <w:r>
        <w:rPr>
          <w:rFonts w:hint="eastAsia"/>
          <w:b/>
          <w:bCs/>
          <w:color w:val="000000" w:themeColor="text1"/>
          <w:sz w:val="24"/>
          <w:szCs w:val="24"/>
          <w:lang w:val="en-US" w:eastAsia="zh-CN"/>
          <w14:textFill>
            <w14:solidFill>
              <w14:schemeClr w14:val="tx1"/>
            </w14:solidFill>
          </w14:textFill>
        </w:rPr>
        <w:t xml:space="preserve">0</w:t>
      </w:r>
      <w:r>
        <w:rPr>
          <w:rFonts w:hint="eastAsia"/>
          <w:b/>
          <w:bCs/>
          <w:color w:val="000000" w:themeColor="text1"/>
          <w:sz w:val="24"/>
          <w:szCs w:val="24"/>
          <w14:textFill>
            <w14:solidFill>
              <w14:schemeClr w14:val="tx1"/>
            </w14:solidFill>
          </w14:textFill>
        </w:rPr>
        <w:t xml:space="preserve">.5评审中出现下列情形之一的，磋商小组应当启动异常低价响应审查程序：</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（1）响应报价低于全部通过符合性审查供应商响应报价平均值50%的，即响应报价&lt;全部通过符合性审查供应商响应报价平均值×50%；</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（2）响应报价低于通过符合性审查的次低报价供应商响应报价50%的，即响应报价&lt;通过符合性审查的次低报价供应商响应报价×50%；</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（3）响应报价低于采购项目最高限价45%的，即响应报价&lt;采购项目最高限价×45%；</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（4）评审委员会基于专业判断，认为供应商报价过低，有可能影响产品质量或者不能诚信履约的其他情形。</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.6磋商小组启动异常低价响应审查后，属于前述第（1）项至第（4）项情形的，应当要求相关供应商在评审现场合理的时间内对响应价格作出解释</w:t>
      </w:r>
      <w:r>
        <w:rPr>
          <w:rFonts w:hint="eastAsia"/>
          <w:color w:val="000000" w:themeColor="text1"/>
          <w:sz w:val="24"/>
          <w:szCs w:val="24"/>
          <w:lang w:eastAsia="zh-CN"/>
          <w14:textFill>
            <w14:solidFill>
              <w14:schemeClr w14:val="tx1"/>
            </w14:solidFill>
          </w14:textFill>
        </w:rPr>
        <w:t xml:space="preserve">，并</w:t>
      </w:r>
      <w:r>
        <w:rPr>
          <w:rFonts w:hint="eastAsia"/>
          <w:color w:val="000000" w:themeColor="text1"/>
          <w:sz w:val="24"/>
          <w:szCs w:val="24"/>
          <w14:textFill>
            <w14:solidFill>
              <w14:schemeClr w14:val="tx1"/>
            </w14:solidFill>
          </w14:textFill>
        </w:rPr>
        <w:t xml:space="preserve">提供项目具体成本测算等与报价合理性相关的书面说明及必要的证明材料，包括但不限于原材料成本、人工成本、制造费用等，给予相关供应商的合理时间一般不少于30分钟。</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磋商小组通过“苏采云”系统要求供应商作出必要的说明，并规定回复时间。供应商说明应当采用通过“苏采云”系统（使用“CA数字证书”</w:t>
      </w: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加盖电子签章）形式。</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.7供应商在项目评审全过程中应</w:t>
      </w:r>
      <w:r>
        <w:rPr>
          <w:rFonts w:hint="eastAsia"/>
          <w:color w:val="000000" w:themeColor="text1"/>
          <w:sz w:val="24"/>
          <w:szCs w:val="24"/>
          <w:lang w:eastAsia="zh-CN"/>
          <w14:textFill>
            <w14:solidFill>
              <w14:schemeClr w14:val="tx1"/>
            </w14:solidFill>
          </w14:textFill>
        </w:rPr>
        <w:t xml:space="preserve">保持通信畅通</w:t>
      </w:r>
      <w:r>
        <w:rPr>
          <w:rFonts w:hint="eastAsia"/>
          <w:color w:val="000000" w:themeColor="text1"/>
          <w:sz w:val="24"/>
          <w:szCs w:val="24"/>
          <w14:textFill>
            <w14:solidFill>
              <w14:schemeClr w14:val="tx1"/>
            </w14:solidFill>
          </w14:textFill>
        </w:rPr>
        <w:t xml:space="preserve">，及时登录苏采云系统查阅、答复相关信息，并安排专人与采购代理机构及磋商小组联系。</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.8经磋商后，如果成交价高于或低于供应商在响应文件</w:t>
      </w:r>
      <w:r>
        <w:rPr>
          <w:rFonts w:hint="eastAsia"/>
          <w:color w:val="000000" w:themeColor="text1"/>
          <w:sz w:val="24"/>
          <w:szCs w:val="24"/>
          <w:lang w:val="en-US" w:eastAsia="zh-CN"/>
          <w14:textFill>
            <w14:solidFill>
              <w14:schemeClr w14:val="tx1"/>
            </w14:solidFill>
          </w14:textFill>
        </w:rPr>
        <w:t xml:space="preserve">首轮报价</w:t>
      </w:r>
      <w:r>
        <w:rPr>
          <w:rFonts w:hint="eastAsia"/>
          <w:color w:val="000000" w:themeColor="text1"/>
          <w:sz w:val="24"/>
          <w:szCs w:val="24"/>
          <w14:textFill>
            <w14:solidFill>
              <w14:schemeClr w14:val="tx1"/>
            </w14:solidFill>
          </w14:textFill>
        </w:rPr>
        <w:t xml:space="preserve">，分项报价同比例调整。</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11.</w:t>
      </w:r>
      <w:r>
        <w:rPr>
          <w:rFonts w:hint="eastAsia"/>
          <w:b/>
          <w:bCs/>
          <w:color w:val="000000" w:themeColor="text1"/>
          <w:sz w:val="24"/>
          <w:szCs w:val="24"/>
          <w14:textFill>
            <w14:solidFill>
              <w14:schemeClr w14:val="tx1"/>
            </w14:solidFill>
          </w14:textFill>
        </w:rPr>
        <w:t xml:space="preserve">响应文件的其他部分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.1 其他部分由供应商根据编制响应文件需要</w:t>
      </w:r>
      <w:r>
        <w:rPr>
          <w:rFonts w:hint="eastAsia"/>
          <w:color w:val="000000" w:themeColor="text1"/>
          <w:sz w:val="24"/>
          <w:szCs w:val="24"/>
          <w:lang w:eastAsia="zh-CN"/>
          <w14:textFill>
            <w14:solidFill>
              <w14:schemeClr w14:val="tx1"/>
            </w14:solidFill>
          </w14:textFill>
        </w:rPr>
        <w:t xml:space="preserve">提供</w:t>
      </w:r>
      <w:r>
        <w:rPr>
          <w:rFonts w:hint="eastAsia"/>
          <w:color w:val="000000" w:themeColor="text1"/>
          <w:sz w:val="24"/>
          <w:szCs w:val="24"/>
          <w14:textFill>
            <w14:solidFill>
              <w14:schemeClr w14:val="tx1"/>
            </w14:solidFill>
          </w14:textFill>
        </w:rPr>
        <w:t xml:space="preserve">其他相关文件。</w:t>
      </w:r>
      <w:r/>
    </w:p>
    <w:p>
      <w:pPr>
        <w:ind w:firstLine="420"/>
        <w:spacing w:line="360" w:lineRule="auto"/>
        <w:widowControl/>
        <w:rPr>
          <w:rFonts w:hint="eastAsia" w:ascii="Times New Roman" w:hAnsi="Times New Roman" w:eastAsia="宋体" w:cs="Times New Roman"/>
          <w:b/>
          <w:bCs/>
          <w:color w:val="000000" w:themeColor="text1"/>
          <w:sz w:val="24"/>
          <w:szCs w:val="24"/>
          <w14:textFill>
            <w14:solidFill>
              <w14:schemeClr w14:val="tx1"/>
            </w14:solidFill>
          </w14:textFill>
        </w:rPr>
      </w:pPr>
      <w:r>
        <w:rPr>
          <w:rFonts w:hint="eastAsia" w:cs="Times New Roman"/>
          <w:b/>
          <w:bCs/>
          <w:color w:val="000000" w:themeColor="text1"/>
          <w:sz w:val="24"/>
          <w:szCs w:val="24"/>
          <w:lang w:eastAsia="zh-CN"/>
          <w14:textFill>
            <w14:solidFill>
              <w14:schemeClr w14:val="tx1"/>
            </w14:solidFill>
          </w14:textFill>
        </w:rPr>
        <w:t xml:space="preserve">12.</w:t>
      </w:r>
      <w:r>
        <w:rPr>
          <w:rFonts w:hint="eastAsia" w:ascii="Times New Roman" w:hAnsi="Times New Roman" w:eastAsia="宋体" w:cs="Times New Roman"/>
          <w:b/>
          <w:bCs/>
          <w:color w:val="000000" w:themeColor="text1"/>
          <w:sz w:val="24"/>
          <w:szCs w:val="24"/>
          <w14:textFill>
            <w14:solidFill>
              <w14:schemeClr w14:val="tx1"/>
            </w14:solidFill>
          </w14:textFill>
        </w:rPr>
        <w:t xml:space="preserve">磋商响应保证金（不作要求）</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13.</w:t>
      </w:r>
      <w:r>
        <w:rPr>
          <w:rFonts w:hint="eastAsia"/>
          <w:b/>
          <w:bCs/>
          <w:color w:val="000000" w:themeColor="text1"/>
          <w:sz w:val="24"/>
          <w:szCs w:val="24"/>
          <w14:textFill>
            <w14:solidFill>
              <w14:schemeClr w14:val="tx1"/>
            </w14:solidFill>
          </w14:textFill>
        </w:rPr>
        <w:t xml:space="preserve">响应有效期</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.1 自开标之日起</w:t>
      </w:r>
      <w:r>
        <w:rPr>
          <w:rFonts w:hint="eastAsia"/>
          <w:b/>
          <w:color w:val="000000" w:themeColor="text1"/>
          <w:sz w:val="24"/>
          <w:szCs w:val="24"/>
          <w14:textFill>
            <w14:solidFill>
              <w14:schemeClr w14:val="tx1"/>
            </w14:solidFill>
          </w14:textFill>
        </w:rPr>
        <w:t xml:space="preserve">90</w:t>
      </w:r>
      <w:r>
        <w:rPr>
          <w:rFonts w:hint="eastAsia"/>
          <w:color w:val="000000" w:themeColor="text1"/>
          <w:sz w:val="24"/>
          <w:szCs w:val="24"/>
          <w14:textFill>
            <w14:solidFill>
              <w14:schemeClr w14:val="tx1"/>
            </w14:solidFill>
          </w14:textFill>
        </w:rPr>
        <w:t xml:space="preserve">天内响应有效。</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.2 在特殊情况下，在原响应有效期截止之前，代理机构可要求供应商同意延长响应有效期，这种要求与答复均以书面形式提交。供应商可拒绝这种要求，并且不影响保证金退还。接收延长响应有效期的供应商将不会要求和允许修正其响应。</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14.</w:t>
      </w:r>
      <w:r>
        <w:rPr>
          <w:rFonts w:hint="eastAsia"/>
          <w:b/>
          <w:bCs/>
          <w:color w:val="000000" w:themeColor="text1"/>
          <w:sz w:val="24"/>
          <w:szCs w:val="24"/>
          <w14:textFill>
            <w14:solidFill>
              <w14:schemeClr w14:val="tx1"/>
            </w14:solidFill>
          </w14:textFill>
        </w:rPr>
        <w:t xml:space="preserve">响应文件签署</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.1 除供应商对错处做必要修改外，响应文件不得行间插字、涂改或增删。如有修改错漏处，必须由法定代表人或其授权代表签字或盖章。</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15.</w:t>
      </w:r>
      <w:r>
        <w:rPr>
          <w:rFonts w:hint="eastAsia"/>
          <w:b/>
          <w:bCs/>
          <w:color w:val="000000" w:themeColor="text1"/>
          <w:sz w:val="24"/>
          <w:szCs w:val="24"/>
          <w14:textFill>
            <w14:solidFill>
              <w14:schemeClr w14:val="tx1"/>
            </w14:solidFill>
          </w14:textFill>
        </w:rPr>
        <w:t xml:space="preserve">响应费用</w:t>
      </w:r>
      <w:r/>
    </w:p>
    <w:p>
      <w:pPr>
        <w:ind w:firstLine="420"/>
        <w:spacing w:line="360" w:lineRule="auto"/>
        <w:widowControl/>
        <w:rPr>
          <w:color w:val="000000" w:themeColor="text1"/>
          <w:sz w:val="24"/>
          <w:szCs w:val="24"/>
          <w14:textFill>
            <w14:solidFill>
              <w14:schemeClr w14:val="tx1"/>
            </w14:solidFill>
          </w14:textFill>
        </w:rPr>
      </w:pPr>
      <w:r>
        <w:rPr>
          <w:rFonts w:hint="eastAsia" w:cs="宋体"/>
          <w:color w:val="000000" w:themeColor="text1"/>
          <w:sz w:val="24"/>
          <w:szCs w:val="24"/>
          <w:lang w:bidi="ar"/>
          <w14:textFill>
            <w14:solidFill>
              <w14:schemeClr w14:val="tx1"/>
            </w14:solidFill>
          </w14:textFill>
        </w:rPr>
        <w:t xml:space="preserve">1</w:t>
      </w:r>
      <w:r>
        <w:rPr>
          <w:rFonts w:hint="eastAsia" w:cs="宋体"/>
          <w:color w:val="000000" w:themeColor="text1"/>
          <w:sz w:val="24"/>
          <w:szCs w:val="24"/>
          <w:lang w:val="en-US" w:eastAsia="zh-CN" w:bidi="ar"/>
          <w14:textFill>
            <w14:solidFill>
              <w14:schemeClr w14:val="tx1"/>
            </w14:solidFill>
          </w14:textFill>
        </w:rPr>
        <w:t xml:space="preserve">5</w:t>
      </w:r>
      <w:r>
        <w:rPr>
          <w:rFonts w:hint="eastAsia" w:cs="宋体"/>
          <w:color w:val="000000" w:themeColor="text1"/>
          <w:sz w:val="24"/>
          <w:szCs w:val="24"/>
          <w:lang w:bidi="ar"/>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供应商应承担所有与准备和参加响应有关的费用，无论采购结果如何，代理机构和采购人在任何情况下均无义务和责任承担这些费用。</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四、响应文件的递交</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16.</w:t>
      </w:r>
      <w:r>
        <w:rPr>
          <w:rFonts w:hint="eastAsia"/>
          <w:b/>
          <w:bCs/>
          <w:color w:val="000000" w:themeColor="text1"/>
          <w:sz w:val="24"/>
          <w:szCs w:val="24"/>
          <w14:textFill>
            <w14:solidFill>
              <w14:schemeClr w14:val="tx1"/>
            </w14:solidFill>
          </w14:textFill>
        </w:rPr>
        <w:t xml:space="preserve">响应文件的密封和递交</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.1 供应商应当按照《操作手册》规定，在采购公告规定的响应截止时间前制作并上传电子响应文件。 </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.2 </w:t>
      </w:r>
      <w:r>
        <w:rPr>
          <w:rFonts w:hint="eastAsia"/>
          <w:b/>
          <w:bCs/>
          <w:color w:val="000000" w:themeColor="text1"/>
          <w:sz w:val="24"/>
          <w:szCs w:val="24"/>
          <w14:textFill>
            <w14:solidFill>
              <w14:schemeClr w14:val="tx1"/>
            </w14:solidFill>
          </w14:textFill>
        </w:rPr>
        <w:t xml:space="preserve">供应商应充分考虑网络环境、网络带宽等因素可能对响应产生的影响，如因供应商自身原因造成的电子响应文件上传不成功的，按照无效响应处理。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.3 代理机构可以按照规定，通过修改采购文件酌情延长响应截止时间，在此情况下，供应商的所有权利和义务均以延长后新的截止时间为准。</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17.</w:t>
      </w:r>
      <w:r>
        <w:rPr>
          <w:rFonts w:hint="eastAsia"/>
          <w:b/>
          <w:bCs/>
          <w:color w:val="000000" w:themeColor="text1"/>
          <w:sz w:val="24"/>
          <w:szCs w:val="24"/>
          <w14:textFill>
            <w14:solidFill>
              <w14:schemeClr w14:val="tx1"/>
            </w14:solidFill>
          </w14:textFill>
        </w:rPr>
        <w:t xml:space="preserve">有下列情形的响应文件将拒收：</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7</w:t>
      </w:r>
      <w:r>
        <w:rPr>
          <w:rFonts w:hint="eastAsia"/>
          <w:color w:val="000000" w:themeColor="text1"/>
          <w:sz w:val="24"/>
          <w:szCs w:val="24"/>
          <w14:textFill>
            <w14:solidFill>
              <w14:schemeClr w14:val="tx1"/>
            </w14:solidFill>
          </w14:textFill>
        </w:rPr>
        <w:t xml:space="preserve">.1代理机构拒绝接收响应截止时间后上传的任何响应文件。</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18.</w:t>
      </w:r>
      <w:r>
        <w:rPr>
          <w:rFonts w:hint="eastAsia"/>
          <w:b/>
          <w:bCs/>
          <w:color w:val="000000" w:themeColor="text1"/>
          <w:sz w:val="24"/>
          <w:szCs w:val="24"/>
          <w14:textFill>
            <w14:solidFill>
              <w14:schemeClr w14:val="tx1"/>
            </w14:solidFill>
          </w14:textFill>
        </w:rPr>
        <w:t xml:space="preserve">响应文件的修改和撤回</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8</w:t>
      </w:r>
      <w:r>
        <w:rPr>
          <w:rFonts w:hint="eastAsia"/>
          <w:color w:val="000000" w:themeColor="text1"/>
          <w:sz w:val="24"/>
          <w:szCs w:val="24"/>
          <w14:textFill>
            <w14:solidFill>
              <w14:schemeClr w14:val="tx1"/>
            </w14:solidFill>
          </w14:textFill>
        </w:rPr>
        <w:t xml:space="preserve">.1 供应商可在响应截止时间前撤回其电子响应文件，具体操作方法见《操作手册》。</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8</w:t>
      </w:r>
      <w:r>
        <w:rPr>
          <w:rFonts w:hint="eastAsia"/>
          <w:color w:val="000000" w:themeColor="text1"/>
          <w:sz w:val="24"/>
          <w:szCs w:val="24"/>
          <w14:textFill>
            <w14:solidFill>
              <w14:schemeClr w14:val="tx1"/>
            </w14:solidFill>
          </w14:textFill>
        </w:rPr>
        <w:t xml:space="preserve">.2 供应商撤回电子响应文件，则认为其不再参与本项目响应活动。</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8</w:t>
      </w:r>
      <w:r>
        <w:rPr>
          <w:rFonts w:hint="eastAsia"/>
          <w:color w:val="000000" w:themeColor="text1"/>
          <w:sz w:val="24"/>
          <w:szCs w:val="24"/>
          <w14:textFill>
            <w14:solidFill>
              <w14:schemeClr w14:val="tx1"/>
            </w14:solidFill>
          </w14:textFill>
        </w:rPr>
        <w:t xml:space="preserve">.3供应商可在响应截止时间前对其电子响应文件进行修改，具体操作方法见《操作手册》。</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8</w:t>
      </w:r>
      <w:r>
        <w:rPr>
          <w:rFonts w:hint="eastAsia"/>
          <w:color w:val="000000" w:themeColor="text1"/>
          <w:sz w:val="24"/>
          <w:szCs w:val="24"/>
          <w14:textFill>
            <w14:solidFill>
              <w14:schemeClr w14:val="tx1"/>
            </w14:solidFill>
          </w14:textFill>
        </w:rPr>
        <w:t xml:space="preserve">.4 响应截止时间之后，供应商不得对其电子响应文件作任何修改。</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val="en-US" w:eastAsia="zh-CN"/>
          <w14:textFill>
            <w14:solidFill>
              <w14:schemeClr w14:val="tx1"/>
            </w14:solidFill>
          </w14:textFill>
        </w:rPr>
        <w:t xml:space="preserve">8</w:t>
      </w:r>
      <w:r>
        <w:rPr>
          <w:rFonts w:hint="eastAsia"/>
          <w:color w:val="000000" w:themeColor="text1"/>
          <w:sz w:val="24"/>
          <w:szCs w:val="24"/>
          <w14:textFill>
            <w14:solidFill>
              <w14:schemeClr w14:val="tx1"/>
            </w14:solidFill>
          </w14:textFill>
        </w:rPr>
        <w:t xml:space="preserve">.5 在响应截止时间至采购文件中规定的响应有效期满之间的这段时间内，供应商不得撤回其响应。</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19.</w:t>
      </w:r>
      <w:r>
        <w:rPr>
          <w:rFonts w:hint="eastAsia"/>
          <w:b/>
          <w:bCs/>
          <w:color w:val="000000" w:themeColor="text1"/>
          <w:sz w:val="24"/>
          <w:szCs w:val="24"/>
          <w14:textFill>
            <w14:solidFill>
              <w14:schemeClr w14:val="tx1"/>
            </w14:solidFill>
          </w14:textFill>
        </w:rPr>
        <w:t xml:space="preserve">响应文件解密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19</w:t>
      </w:r>
      <w:r>
        <w:rPr>
          <w:rFonts w:hint="eastAsia"/>
          <w:color w:val="000000" w:themeColor="text1"/>
          <w:sz w:val="24"/>
          <w:szCs w:val="24"/>
          <w14:textFill>
            <w14:solidFill>
              <w14:schemeClr w14:val="tx1"/>
            </w14:solidFill>
          </w14:textFill>
        </w:rPr>
        <w:t xml:space="preserve">.1 供应商应当按照《操作手册》规定，在苏采云系统规定的时间内对响应文件进行解密。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19</w:t>
      </w:r>
      <w:r>
        <w:rPr>
          <w:rFonts w:hint="eastAsia"/>
          <w:color w:val="000000" w:themeColor="text1"/>
          <w:sz w:val="24"/>
          <w:szCs w:val="24"/>
          <w14:textFill>
            <w14:solidFill>
              <w14:schemeClr w14:val="tx1"/>
            </w14:solidFill>
          </w14:textFill>
        </w:rPr>
        <w:t xml:space="preserve">.2 所有供应商使用 CA 证书在递交响应文件截止后，解密各自响应文件，供应商不足3家的，不得评审。</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19</w:t>
      </w:r>
      <w:r>
        <w:rPr>
          <w:rFonts w:hint="eastAsia"/>
          <w:color w:val="000000" w:themeColor="text1"/>
          <w:sz w:val="24"/>
          <w:szCs w:val="24"/>
          <w14:textFill>
            <w14:solidFill>
              <w14:schemeClr w14:val="tx1"/>
            </w14:solidFill>
          </w14:textFill>
        </w:rPr>
        <w:t xml:space="preserve">.3 因响应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平台发生故障，导致无法按时完成响应文件解密或开、评审工作无法进行的，可根据实际情况相应延迟解密时间或调整开、评审时间。部分响应文件未解密的，其他响应文件的评审可以继续进行。</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五、磋商组织及程序</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20.</w:t>
      </w:r>
      <w:r>
        <w:rPr>
          <w:rFonts w:hint="eastAsia"/>
          <w:b/>
          <w:bCs/>
          <w:color w:val="000000" w:themeColor="text1"/>
          <w:sz w:val="24"/>
          <w:szCs w:val="24"/>
          <w14:textFill>
            <w14:solidFill>
              <w14:schemeClr w14:val="tx1"/>
            </w14:solidFill>
          </w14:textFill>
        </w:rPr>
        <w:t xml:space="preserve">磋商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.1在提交响应文件时间截止后，在规定的时间和地点组织磋商小组分别与供应商进行磋商。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.2磋商工作由代理机构负责组织，具体磋商事务由依法组建的磋商小组负责。</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3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以系统为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4磋商过程中，磋商小组根据磋商文件和磋商情况可能实质性变动采购需求中的技术、服务要求以及合同草案条款。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响应文件报价出现前后不一致的，除磋商文件另有规定外，按照下列规定修正：</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.1 响应文件中开标一览表（报价表）内容与响应文件中相应内容不一致的，以开标一览表（报价表）为准；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.2 大写金额和小写金额不一致的，以大写金额为准；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.4 总价金额与按单价汇总金额不一致的，以单价金额计算结果为准。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同时出现两种以上不一致的，按照前款规定的顺序修正。</w:t>
      </w:r>
      <w:r/>
    </w:p>
    <w:p>
      <w:pPr>
        <w:ind w:firstLine="420"/>
        <w:spacing w:line="360" w:lineRule="auto"/>
        <w:widowControl/>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磋商小组将按上述修正错误的方法调整响应文件中的磋商报价，并通过苏采云系统告知供应商，调整后的价格对供应商具有约束力。如果供应商不接受修正后的价格，将作无效响应处理。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6 供应商</w:t>
      </w:r>
      <w:r>
        <w:rPr>
          <w:rFonts w:hint="eastAsia"/>
          <w:color w:val="000000" w:themeColor="text1"/>
          <w:sz w:val="24"/>
          <w:szCs w:val="24"/>
          <w14:textFill>
            <w14:solidFill>
              <w14:schemeClr w14:val="tx1"/>
            </w14:solidFill>
          </w14:textFill>
        </w:rPr>
        <w:t xml:space="preserve">未在磋商小组规定的时间内在苏采云系统中提交最后报价的</w:t>
      </w:r>
      <w:r>
        <w:rPr>
          <w:rFonts w:hint="eastAsia"/>
          <w:color w:val="000000" w:themeColor="text1"/>
          <w:sz w:val="24"/>
          <w:szCs w:val="24"/>
          <w:lang w:eastAsia="zh-CN"/>
          <w14:textFill>
            <w14:solidFill>
              <w14:schemeClr w14:val="tx1"/>
            </w14:solidFill>
          </w14:textFill>
        </w:rPr>
        <w:t xml:space="preserve">，视为</w:t>
      </w:r>
      <w:r>
        <w:rPr>
          <w:rFonts w:hint="eastAsia"/>
          <w:color w:val="000000" w:themeColor="text1"/>
          <w:sz w:val="24"/>
          <w:szCs w:val="24"/>
          <w14:textFill>
            <w14:solidFill>
              <w14:schemeClr w14:val="tx1"/>
            </w14:solidFill>
          </w14:textFill>
        </w:rPr>
        <w:t xml:space="preserve">放弃磋商，</w:t>
      </w:r>
      <w:r>
        <w:rPr>
          <w:rFonts w:hint="eastAsia"/>
          <w:b/>
          <w:bCs/>
          <w:color w:val="000000" w:themeColor="text1"/>
          <w:sz w:val="24"/>
          <w:szCs w:val="24"/>
          <w14:textFill>
            <w14:solidFill>
              <w14:schemeClr w14:val="tx1"/>
            </w14:solidFill>
          </w14:textFill>
        </w:rPr>
        <w:t xml:space="preserve">其响应文件按无效响应处理</w:t>
      </w:r>
      <w:r>
        <w:rPr>
          <w:rFonts w:hint="eastAsia"/>
          <w:b/>
          <w:bCs/>
          <w:color w:val="000000" w:themeColor="text1"/>
          <w:sz w:val="24"/>
          <w:szCs w:val="24"/>
          <w:lang w:eastAsia="zh-CN"/>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最后报价格式表须加盖电子公章，否则视为未提交最后报价。已提交响应文件的供应商，在提交最后报价之前，可以根据磋商情况退出磋商，并在苏采云系统中提交加盖电子公章的《退出磋商函》，以系统</w:t>
      </w:r>
      <w:r>
        <w:rPr>
          <w:rFonts w:hint="eastAsia"/>
          <w:color w:val="000000" w:themeColor="text1"/>
          <w:sz w:val="24"/>
          <w:szCs w:val="24"/>
          <w:lang w:eastAsia="zh-CN"/>
          <w14:textFill>
            <w14:solidFill>
              <w14:schemeClr w14:val="tx1"/>
            </w14:solidFill>
          </w14:textFill>
        </w:rPr>
        <w:t xml:space="preserve">记录为准</w:t>
      </w:r>
      <w:r>
        <w:rPr>
          <w:rFonts w:hint="eastAsia"/>
          <w:color w:val="000000" w:themeColor="text1"/>
          <w:sz w:val="24"/>
          <w:szCs w:val="24"/>
          <w14:textFill>
            <w14:solidFill>
              <w14:schemeClr w14:val="tx1"/>
            </w14:solidFill>
          </w14:textFill>
        </w:rPr>
        <w:t xml:space="preserve">。</w:t>
      </w:r>
      <w:r/>
    </w:p>
    <w:p>
      <w:pPr>
        <w:ind w:firstLine="420"/>
        <w:spacing w:line="360" w:lineRule="auto"/>
        <w:widowControl/>
        <w:rPr>
          <w:rFonts w:hint="eastAsia"/>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20.7</w:t>
      </w:r>
      <w:r>
        <w:rPr>
          <w:rFonts w:hint="eastAsia" w:ascii="Times New Roman" w:hAnsi="Times New Roman" w:eastAsia="宋体" w:cs="Times New Roman"/>
          <w:color w:val="000000" w:themeColor="text1"/>
          <w:sz w:val="24"/>
          <w:szCs w:val="24"/>
          <w14:textFill>
            <w14:solidFill>
              <w14:schemeClr w14:val="tx1"/>
            </w14:solidFill>
          </w14:textFill>
        </w:rPr>
        <w:t xml:space="preserve"> 磋商结束后，磋商小组将要求所有实质性响应的供应商在规定时间内提交最后报价，提交最后报价的供应商不得少于3家。最后报价是供应商响应文件的有效组成部分，</w:t>
      </w:r>
      <w:r>
        <w:rPr>
          <w:rFonts w:hint="eastAsia" w:ascii="Times New Roman" w:hAnsi="Times New Roman" w:eastAsia="宋体" w:cs="Times New Roman"/>
          <w:b/>
          <w:bCs/>
          <w:color w:val="000000" w:themeColor="text1"/>
          <w:sz w:val="24"/>
          <w:szCs w:val="24"/>
          <w14:textFill>
            <w14:solidFill>
              <w14:schemeClr w14:val="tx1"/>
            </w14:solidFill>
          </w14:textFill>
        </w:rPr>
        <w:t xml:space="preserve">除</w:t>
      </w:r>
      <w:r>
        <w:rPr>
          <w:rFonts w:hint="eastAsia" w:ascii="Times New Roman" w:hAnsi="Times New Roman" w:eastAsia="宋体" w:cs="Times New Roman"/>
          <w:b/>
          <w:bCs/>
          <w:color w:val="000000" w:themeColor="text1"/>
          <w:sz w:val="24"/>
          <w:szCs w:val="24"/>
          <w:lang w:val="en-US" w:eastAsia="zh-CN"/>
          <w14:textFill>
            <w14:solidFill>
              <w14:schemeClr w14:val="tx1"/>
            </w14:solidFill>
          </w14:textFill>
        </w:rPr>
        <w:t xml:space="preserve">采购人需求调整</w:t>
      </w:r>
      <w:r>
        <w:rPr>
          <w:rFonts w:hint="eastAsia" w:ascii="Times New Roman" w:hAnsi="Times New Roman" w:eastAsia="宋体" w:cs="Times New Roman"/>
          <w:b/>
          <w:bCs/>
          <w:color w:val="000000" w:themeColor="text1"/>
          <w:sz w:val="24"/>
          <w:szCs w:val="24"/>
          <w14:textFill>
            <w14:solidFill>
              <w14:schemeClr w14:val="tx1"/>
            </w14:solidFill>
          </w14:textFill>
        </w:rPr>
        <w:t xml:space="preserve">、提高了技术要求外，原则上</w:t>
      </w:r>
      <w:r>
        <w:rPr>
          <w:rFonts w:hint="eastAsia" w:ascii="Times New Roman" w:hAnsi="Times New Roman" w:eastAsia="宋体" w:cs="Times New Roman"/>
          <w:b/>
          <w:bCs/>
          <w:color w:val="000000" w:themeColor="text1"/>
          <w:sz w:val="24"/>
          <w:szCs w:val="24"/>
          <w:lang w:val="en-US" w:eastAsia="zh-CN"/>
          <w14:textFill>
            <w14:solidFill>
              <w14:schemeClr w14:val="tx1"/>
            </w14:solidFill>
          </w14:textFill>
        </w:rPr>
        <w:t xml:space="preserve">后一轮报价</w:t>
      </w:r>
      <w:r>
        <w:rPr>
          <w:rFonts w:hint="eastAsia" w:ascii="Times New Roman" w:hAnsi="Times New Roman" w:eastAsia="宋体" w:cs="Times New Roman"/>
          <w:b/>
          <w:bCs/>
          <w:color w:val="000000" w:themeColor="text1"/>
          <w:sz w:val="24"/>
          <w:szCs w:val="24"/>
          <w14:textFill>
            <w14:solidFill>
              <w14:schemeClr w14:val="tx1"/>
            </w14:solidFill>
          </w14:textFill>
        </w:rPr>
        <w:t xml:space="preserve">不得高于上一轮报价</w:t>
      </w:r>
      <w:r>
        <w:rPr>
          <w:rFonts w:hint="eastAsia" w:ascii="Times New Roman" w:hAnsi="Times New Roman" w:eastAsia="宋体" w:cs="Times New Roman"/>
          <w:color w:val="000000" w:themeColor="text1"/>
          <w:sz w:val="24"/>
          <w:szCs w:val="24"/>
          <w14:textFill>
            <w14:solidFill>
              <w14:schemeClr w14:val="tx1"/>
            </w14:solidFill>
          </w14:textFill>
        </w:rPr>
        <w:t xml:space="preserve">。符合《政府采购竞争性磋商采购方</w:t>
      </w:r>
      <w:r>
        <w:rPr>
          <w:rFonts w:hint="eastAsia" w:cs="Times New Roman"/>
          <w:color w:val="000000" w:themeColor="text1"/>
          <w:sz w:val="24"/>
          <w:szCs w:val="24"/>
          <w:lang w:eastAsia="zh-CN"/>
          <w14:textFill>
            <w14:solidFill>
              <w14:schemeClr w14:val="tx1"/>
            </w14:solidFill>
          </w14:textFill>
        </w:rPr>
        <w:t xml:space="preserve">式管管理</w:t>
      </w:r>
      <w:r>
        <w:rPr>
          <w:rFonts w:hint="eastAsia" w:ascii="Times New Roman" w:hAnsi="Times New Roman" w:eastAsia="宋体" w:cs="Times New Roman"/>
          <w:color w:val="000000" w:themeColor="text1"/>
          <w:sz w:val="24"/>
          <w:szCs w:val="24"/>
          <w14:textFill>
            <w14:solidFill>
              <w14:schemeClr w14:val="tx1"/>
            </w14:solidFill>
          </w14:textFill>
        </w:rPr>
        <w:t xml:space="preserve">暂行办法》第三条第四项及《财政部关于竞争性磋商采购方式管理暂行办法有关问题的补充通知》（财库〔2015〕124号）规定情形的，提交最后报价的供应商可以为2家。</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w:t>
      </w:r>
      <w:r>
        <w:rPr>
          <w:rFonts w:hint="eastAsia"/>
          <w:b/>
          <w:bCs/>
          <w:color w:val="000000" w:themeColor="text1"/>
          <w:sz w:val="24"/>
          <w:szCs w:val="24"/>
          <w:lang w:val="en-US" w:eastAsia="zh-CN"/>
          <w14:textFill>
            <w14:solidFill>
              <w14:schemeClr w14:val="tx1"/>
            </w14:solidFill>
          </w14:textFill>
        </w:rPr>
        <w:t xml:space="preserve">1</w:t>
      </w:r>
      <w:r>
        <w:rPr>
          <w:rFonts w:hint="eastAsia"/>
          <w:b/>
          <w:bCs/>
          <w:color w:val="000000" w:themeColor="text1"/>
          <w:sz w:val="24"/>
          <w:szCs w:val="24"/>
          <w14:textFill>
            <w14:solidFill>
              <w14:schemeClr w14:val="tx1"/>
            </w14:solidFill>
          </w14:textFill>
        </w:rPr>
        <w:t xml:space="preserve">.1</w:t>
      </w:r>
      <w:r>
        <w:rPr>
          <w:rFonts w:hint="eastAsia"/>
          <w:b/>
          <w:bCs/>
          <w:color w:val="000000" w:themeColor="text1"/>
          <w:sz w:val="24"/>
          <w:szCs w:val="24"/>
          <w:lang w:eastAsia="zh-CN"/>
          <w14:textFill>
            <w14:solidFill>
              <w14:schemeClr w14:val="tx1"/>
            </w14:solidFill>
          </w14:textFill>
        </w:rPr>
        <w:t xml:space="preserve"> </w:t>
      </w:r>
      <w:r>
        <w:rPr>
          <w:rFonts w:hint="eastAsia"/>
          <w:b/>
          <w:bCs/>
          <w:color w:val="000000" w:themeColor="text1"/>
          <w:sz w:val="24"/>
          <w:szCs w:val="24"/>
          <w14:textFill>
            <w14:solidFill>
              <w14:schemeClr w14:val="tx1"/>
            </w14:solidFill>
          </w14:textFill>
        </w:rPr>
        <w:t xml:space="preserve">磋商组织</w:t>
      </w:r>
      <w:r/>
    </w:p>
    <w:p>
      <w:pPr>
        <w:ind w:firstLine="420"/>
        <w:jc w:val="left"/>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.1.1磋商小组负责具体评审事务，并独立履行下列职责：</w:t>
      </w:r>
      <w:r/>
    </w:p>
    <w:p>
      <w:pPr>
        <w:ind w:firstLine="420"/>
        <w:jc w:val="left"/>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（一）审查、评价响应文件是否符合磋商文件的商务、技术等实质性要求；</w:t>
      </w:r>
      <w:r/>
    </w:p>
    <w:p>
      <w:pPr>
        <w:ind w:firstLine="420"/>
        <w:jc w:val="left"/>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（二）要求供应商对响应文件有关事项作出澄清或者说明；</w:t>
      </w:r>
      <w:r/>
    </w:p>
    <w:p>
      <w:pPr>
        <w:ind w:firstLine="420"/>
        <w:jc w:val="left"/>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（三）对响应文件进行比较和评价；</w:t>
      </w:r>
      <w:r/>
    </w:p>
    <w:p>
      <w:pPr>
        <w:ind w:firstLine="420"/>
        <w:jc w:val="left"/>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（四）确定成交供应商候选人名单，以及根据采购人委托直接确定成交供应商；</w:t>
      </w:r>
      <w:r/>
    </w:p>
    <w:p>
      <w:pPr>
        <w:ind w:firstLine="420"/>
        <w:jc w:val="left"/>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（五）向采购人、采购代理机构或者有关部门报告评审中发现的违法行为。</w:t>
      </w:r>
      <w:r/>
    </w:p>
    <w:p>
      <w:pPr>
        <w:ind w:firstLine="420"/>
        <w:jc w:val="left"/>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.1.2 磋商小组由采购人代表和评审专家组成，独立开展评审工作。</w:t>
      </w:r>
      <w:r/>
    </w:p>
    <w:p>
      <w:pPr>
        <w:ind w:firstLine="420"/>
        <w:jc w:val="left"/>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w:t>
      </w:r>
      <w:r>
        <w:rPr>
          <w:rFonts w:hint="eastAsia"/>
          <w:b/>
          <w:bCs/>
          <w:color w:val="000000" w:themeColor="text1"/>
          <w:sz w:val="24"/>
          <w:szCs w:val="24"/>
          <w:lang w:val="en-US" w:eastAsia="zh-CN"/>
          <w14:textFill>
            <w14:solidFill>
              <w14:schemeClr w14:val="tx1"/>
            </w14:solidFill>
          </w14:textFill>
        </w:rPr>
        <w:t xml:space="preserve">1</w:t>
      </w:r>
      <w:r>
        <w:rPr>
          <w:rFonts w:hint="eastAsia"/>
          <w:b/>
          <w:bCs/>
          <w:color w:val="000000" w:themeColor="text1"/>
          <w:sz w:val="24"/>
          <w:szCs w:val="24"/>
          <w14:textFill>
            <w14:solidFill>
              <w14:schemeClr w14:val="tx1"/>
            </w14:solidFill>
          </w14:textFill>
        </w:rPr>
        <w:t xml:space="preserve">.2  评审程序</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.2.1 </w:t>
      </w:r>
      <w:r>
        <w:rPr>
          <w:rFonts w:hint="eastAsia"/>
          <w:b/>
          <w:bCs/>
          <w:color w:val="000000" w:themeColor="text1"/>
          <w:sz w:val="24"/>
          <w:szCs w:val="24"/>
          <w14:textFill>
            <w14:solidFill>
              <w14:schemeClr w14:val="tx1"/>
            </w14:solidFill>
          </w14:textFill>
        </w:rPr>
        <w:t xml:space="preserve">响应文件的资格性检查。</w:t>
      </w:r>
      <w:r>
        <w:rPr>
          <w:rFonts w:hint="eastAsia"/>
          <w:color w:val="000000" w:themeColor="text1"/>
          <w:sz w:val="24"/>
          <w:szCs w:val="24"/>
          <w14:textFill>
            <w14:solidFill>
              <w14:schemeClr w14:val="tx1"/>
            </w14:solidFill>
          </w14:textFill>
        </w:rPr>
        <w:t xml:space="preserve">依据法律法规和采购文件的规定，对响应文件中的资格证明文件进行审查。</w:t>
      </w:r>
      <w:r/>
    </w:p>
    <w:p>
      <w:pPr>
        <w:ind w:firstLine="420"/>
        <w:spacing w:line="360" w:lineRule="auto"/>
        <w:widowControl/>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w:t>
      </w:r>
      <w:r>
        <w:rPr>
          <w:rFonts w:hint="eastAsia"/>
          <w:b/>
          <w:bCs/>
          <w:color w:val="000000" w:themeColor="text1"/>
          <w:sz w:val="24"/>
          <w:szCs w:val="24"/>
          <w:lang w:val="en-US" w:eastAsia="zh-CN"/>
          <w14:textFill>
            <w14:solidFill>
              <w14:schemeClr w14:val="tx1"/>
            </w14:solidFill>
          </w14:textFill>
        </w:rPr>
        <w:t xml:space="preserve">1</w:t>
      </w:r>
      <w:r>
        <w:rPr>
          <w:rFonts w:hint="eastAsia"/>
          <w:b/>
          <w:bCs/>
          <w:color w:val="000000" w:themeColor="text1"/>
          <w:sz w:val="24"/>
          <w:szCs w:val="24"/>
          <w14:textFill>
            <w14:solidFill>
              <w14:schemeClr w14:val="tx1"/>
            </w14:solidFill>
          </w14:textFill>
        </w:rPr>
        <w:t xml:space="preserve">.2.2</w:t>
      </w:r>
      <w:r>
        <w:rPr>
          <w:rFonts w:hint="eastAsia"/>
          <w:color w:val="000000" w:themeColor="text1"/>
          <w:sz w:val="24"/>
          <w:szCs w:val="24"/>
          <w14:textFill>
            <w14:solidFill>
              <w14:schemeClr w14:val="tx1"/>
            </w14:solidFill>
          </w14:textFill>
        </w:rPr>
        <w:t xml:space="preserve"> </w:t>
      </w:r>
      <w:r>
        <w:rPr>
          <w:rFonts w:hint="eastAsia"/>
          <w:b/>
          <w:bCs/>
          <w:color w:val="000000" w:themeColor="text1"/>
          <w:sz w:val="24"/>
          <w:szCs w:val="24"/>
          <w14:textFill>
            <w14:solidFill>
              <w14:schemeClr w14:val="tx1"/>
            </w14:solidFill>
          </w14:textFill>
        </w:rPr>
        <w:t xml:space="preserve">响应文件的符合性检查</w:t>
      </w:r>
      <w:r>
        <w:rPr>
          <w:rFonts w:hint="eastAsia"/>
          <w:color w:val="000000" w:themeColor="text1"/>
          <w:sz w:val="24"/>
          <w:szCs w:val="24"/>
          <w14:textFill>
            <w14:solidFill>
              <w14:schemeClr w14:val="tx1"/>
            </w14:solidFill>
          </w14:textFill>
        </w:rPr>
        <w:t xml:space="preserve">。依据采购文件的规定，由评委会</w:t>
      </w:r>
      <w:r>
        <w:rPr>
          <w:rFonts w:hint="eastAsia"/>
          <w:color w:val="000000" w:themeColor="text1"/>
          <w:sz w:val="24"/>
          <w:szCs w:val="24"/>
          <w:lang w:eastAsia="zh-CN"/>
          <w14:textFill>
            <w14:solidFill>
              <w14:schemeClr w14:val="tx1"/>
            </w14:solidFill>
          </w14:textFill>
        </w:rPr>
        <w:t xml:space="preserve">对</w:t>
      </w:r>
      <w:r>
        <w:rPr>
          <w:rFonts w:hint="eastAsia"/>
          <w:color w:val="000000" w:themeColor="text1"/>
          <w:sz w:val="24"/>
          <w:szCs w:val="24"/>
          <w14:textFill>
            <w14:solidFill>
              <w14:schemeClr w14:val="tx1"/>
            </w14:solidFill>
          </w14:textFill>
        </w:rPr>
        <w:t xml:space="preserve">响应文件的有效性、完整性和对采购文件的响应程度进行审查，以确定是否对采购文件的实质性要求作出响应。</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.2.3在详细评审之前，评委会将首先审查每份响应文件是否实质性响应了采购文件的要求。</w:t>
      </w:r>
      <w:r>
        <w:rPr>
          <w:rFonts w:hint="eastAsia"/>
          <w:color w:val="000000" w:themeColor="text1"/>
          <w:sz w:val="24"/>
          <w:szCs w:val="24"/>
          <w:lang w:eastAsia="zh-CN"/>
          <w14:textFill>
            <w14:solidFill>
              <w14:schemeClr w14:val="tx1"/>
            </w14:solidFill>
          </w14:textFill>
        </w:rPr>
        <w:t xml:space="preserve">实质性</w:t>
      </w:r>
      <w:r>
        <w:rPr>
          <w:rFonts w:hint="eastAsia"/>
          <w:color w:val="000000" w:themeColor="text1"/>
          <w:sz w:val="24"/>
          <w:szCs w:val="24"/>
          <w14:textFill>
            <w14:solidFill>
              <w14:schemeClr w14:val="tx1"/>
            </w14:solidFill>
          </w14:textFill>
        </w:rPr>
        <w:t xml:space="preserve">响应应该是与采购文件要求的全部实质性条款、条件和规格相符，没有重大偏离或</w:t>
      </w:r>
      <w:r>
        <w:rPr>
          <w:rFonts w:hint="eastAsia"/>
          <w:color w:val="000000" w:themeColor="text1"/>
          <w:sz w:val="24"/>
          <w:szCs w:val="24"/>
          <w:lang w:eastAsia="zh-CN"/>
          <w14:textFill>
            <w14:solidFill>
              <w14:schemeClr w14:val="tx1"/>
            </w14:solidFill>
          </w14:textFill>
        </w:rPr>
        <w:t xml:space="preserve">保留</w:t>
      </w:r>
      <w:r>
        <w:rPr>
          <w:rFonts w:hint="eastAsia"/>
          <w:color w:val="000000" w:themeColor="text1"/>
          <w:sz w:val="24"/>
          <w:szCs w:val="24"/>
          <w14:textFill>
            <w14:solidFill>
              <w14:schemeClr w14:val="tx1"/>
            </w14:solidFill>
          </w14:textFill>
        </w:rPr>
        <w:t xml:space="preserve">。</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所谓重大偏离或保留是指与采购文件规定的实质性要求存在负偏离，或者在实质上与采购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评委决定响应文件的响应性只根据响应文件本身的内容，而不寻求外部的证据。</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★如果响应文件实质上没有响应采购文件的要求，</w:t>
      </w:r>
      <w:r>
        <w:rPr>
          <w:rFonts w:hint="eastAsia"/>
          <w:b/>
          <w:bCs/>
          <w:color w:val="000000" w:themeColor="text1"/>
          <w:sz w:val="24"/>
          <w:szCs w:val="24"/>
          <w:lang w:val="en-US" w:eastAsia="zh-CN"/>
          <w14:textFill>
            <w14:solidFill>
              <w14:schemeClr w14:val="tx1"/>
            </w14:solidFill>
          </w14:textFill>
        </w:rPr>
        <w:t xml:space="preserve">磋商小组</w:t>
      </w:r>
      <w:r>
        <w:rPr>
          <w:rFonts w:hint="eastAsia"/>
          <w:b/>
          <w:bCs/>
          <w:color w:val="000000" w:themeColor="text1"/>
          <w:sz w:val="24"/>
          <w:szCs w:val="24"/>
          <w14:textFill>
            <w14:solidFill>
              <w14:schemeClr w14:val="tx1"/>
            </w14:solidFill>
          </w14:textFill>
        </w:rPr>
        <w:t xml:space="preserve">将予以拒绝，供应商不得通过修改或撤销</w:t>
      </w:r>
      <w:r>
        <w:rPr>
          <w:rFonts w:hint="eastAsia"/>
          <w:b/>
          <w:bCs/>
          <w:color w:val="000000" w:themeColor="text1"/>
          <w:sz w:val="24"/>
          <w:szCs w:val="24"/>
          <w:lang w:eastAsia="zh-CN"/>
          <w14:textFill>
            <w14:solidFill>
              <w14:schemeClr w14:val="tx1"/>
            </w14:solidFill>
          </w14:textFill>
        </w:rPr>
        <w:t xml:space="preserve">不符</w:t>
      </w:r>
      <w:r>
        <w:rPr>
          <w:rFonts w:hint="eastAsia"/>
          <w:b/>
          <w:bCs/>
          <w:color w:val="000000" w:themeColor="text1"/>
          <w:sz w:val="24"/>
          <w:szCs w:val="24"/>
          <w14:textFill>
            <w14:solidFill>
              <w14:schemeClr w14:val="tx1"/>
            </w14:solidFill>
          </w14:textFill>
        </w:rPr>
        <w:t xml:space="preserve">合要求的偏离或保留而使其响应成为实质性响应的响应。</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w:t>
      </w:r>
      <w:r>
        <w:rPr>
          <w:rFonts w:hint="eastAsia"/>
          <w:b/>
          <w:bCs/>
          <w:color w:val="000000" w:themeColor="text1"/>
          <w:sz w:val="24"/>
          <w:szCs w:val="24"/>
          <w:lang w:val="en-US" w:eastAsia="zh-CN"/>
          <w14:textFill>
            <w14:solidFill>
              <w14:schemeClr w14:val="tx1"/>
            </w14:solidFill>
          </w14:textFill>
        </w:rPr>
        <w:t xml:space="preserve">1</w:t>
      </w:r>
      <w:r>
        <w:rPr>
          <w:rFonts w:hint="eastAsia"/>
          <w:b/>
          <w:bCs/>
          <w:color w:val="000000" w:themeColor="text1"/>
          <w:sz w:val="24"/>
          <w:szCs w:val="24"/>
          <w14:textFill>
            <w14:solidFill>
              <w14:schemeClr w14:val="tx1"/>
            </w14:solidFill>
          </w14:textFill>
        </w:rPr>
        <w:t xml:space="preserve">.2.4澄清有关问题。</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.2.4.1对于响应文件中含义不明确、同类问题表述不一致或者有明显文字和计算错误的内容，磋商小组应当以书面形式要求供应商作出必要的澄清、说明或者补正。</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供应商的澄清、说明或者补正不得超出响应文件的范围或者改变响应文件的实质性内容。</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2.4.2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.2.4.3接到磋商小组澄清、说明和补正要求的供应商如未按规定</w:t>
      </w:r>
      <w:r>
        <w:rPr>
          <w:rFonts w:hint="eastAsia"/>
          <w:color w:val="000000" w:themeColor="text1"/>
          <w:sz w:val="24"/>
          <w:szCs w:val="24"/>
          <w:lang w:eastAsia="zh-CN"/>
          <w14:textFill>
            <w14:solidFill>
              <w14:schemeClr w14:val="tx1"/>
            </w14:solidFill>
          </w14:textFill>
        </w:rPr>
        <w:t xml:space="preserve">作出</w:t>
      </w:r>
      <w:r>
        <w:rPr>
          <w:rFonts w:hint="eastAsia"/>
          <w:color w:val="000000" w:themeColor="text1"/>
          <w:sz w:val="24"/>
          <w:szCs w:val="24"/>
          <w14:textFill>
            <w14:solidFill>
              <w14:schemeClr w14:val="tx1"/>
            </w14:solidFill>
          </w14:textFill>
        </w:rPr>
        <w:t xml:space="preserve">澄清、说明和补正，其风险由供应商自行承担。供应商拒不按照要求对响应</w:t>
      </w:r>
      <w:r>
        <w:rPr>
          <w:rFonts w:hint="eastAsia"/>
          <w:color w:val="000000" w:themeColor="text1"/>
          <w:sz w:val="24"/>
          <w:szCs w:val="24"/>
          <w:lang w:eastAsia="zh-CN"/>
          <w14:textFill>
            <w14:solidFill>
              <w14:schemeClr w14:val="tx1"/>
            </w14:solidFill>
          </w14:textFill>
        </w:rPr>
        <w:t xml:space="preserve">文件</w:t>
      </w:r>
      <w:r>
        <w:rPr>
          <w:rFonts w:hint="eastAsia"/>
          <w:color w:val="000000" w:themeColor="text1"/>
          <w:sz w:val="24"/>
          <w:szCs w:val="24"/>
          <w14:textFill>
            <w14:solidFill>
              <w14:schemeClr w14:val="tx1"/>
            </w14:solidFill>
          </w14:textFill>
        </w:rPr>
        <w:t xml:space="preserve">进行澄清、说明或者补正的，视其放弃该项权利。</w:t>
      </w:r>
      <w:r/>
    </w:p>
    <w:p>
      <w:pPr>
        <w:ind w:firstLine="420"/>
        <w:spacing w:line="360" w:lineRule="auto"/>
        <w:widowControl/>
        <w:rPr>
          <w:b/>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.2.4</w:t>
      </w:r>
      <w:r>
        <w:rPr>
          <w:rFonts w:hint="eastAsia"/>
          <w:color w:val="000000" w:themeColor="text1"/>
          <w:sz w:val="24"/>
          <w:szCs w:val="24"/>
          <w:lang w:eastAsia="zh-CN"/>
          <w14:textFill>
            <w14:solidFill>
              <w14:schemeClr w14:val="tx1"/>
            </w14:solidFill>
          </w14:textFill>
        </w:rPr>
        <w:t xml:space="preserve"> 比较</w:t>
      </w:r>
      <w:r>
        <w:rPr>
          <w:rFonts w:hint="eastAsia"/>
          <w:color w:val="000000" w:themeColor="text1"/>
          <w:sz w:val="24"/>
          <w:szCs w:val="24"/>
          <w14:textFill>
            <w14:solidFill>
              <w14:schemeClr w14:val="tx1"/>
            </w14:solidFill>
          </w14:textFill>
        </w:rPr>
        <w:t xml:space="preserve">与评价。磋商小组应当按照磋商文件中规定的评审方法和标准，对符合性审查合格的响应文件进行商务和技术评估，综合比较与评价。</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w:t>
      </w:r>
      <w:r>
        <w:rPr>
          <w:rFonts w:hint="eastAsia"/>
          <w:b/>
          <w:bCs/>
          <w:color w:val="000000" w:themeColor="text1"/>
          <w:sz w:val="24"/>
          <w:szCs w:val="24"/>
          <w:lang w:val="en-US" w:eastAsia="zh-CN"/>
          <w14:textFill>
            <w14:solidFill>
              <w14:schemeClr w14:val="tx1"/>
            </w14:solidFill>
          </w14:textFill>
        </w:rPr>
        <w:t xml:space="preserve">1</w:t>
      </w:r>
      <w:r>
        <w:rPr>
          <w:rFonts w:hint="eastAsia"/>
          <w:b/>
          <w:bCs/>
          <w:color w:val="000000" w:themeColor="text1"/>
          <w:sz w:val="24"/>
          <w:szCs w:val="24"/>
          <w14:textFill>
            <w14:solidFill>
              <w14:schemeClr w14:val="tx1"/>
            </w14:solidFill>
          </w14:textFill>
        </w:rPr>
        <w:t xml:space="preserve">.2.5供应商在评审全过程中应</w:t>
      </w:r>
      <w:r>
        <w:rPr>
          <w:rFonts w:hint="eastAsia"/>
          <w:b/>
          <w:bCs/>
          <w:color w:val="000000" w:themeColor="text1"/>
          <w:sz w:val="24"/>
          <w:szCs w:val="24"/>
          <w:lang w:eastAsia="zh-CN"/>
          <w14:textFill>
            <w14:solidFill>
              <w14:schemeClr w14:val="tx1"/>
            </w14:solidFill>
          </w14:textFill>
        </w:rPr>
        <w:t xml:space="preserve">保持通信畅通</w:t>
      </w:r>
      <w:r>
        <w:rPr>
          <w:rFonts w:hint="eastAsia"/>
          <w:b/>
          <w:bCs/>
          <w:color w:val="000000" w:themeColor="text1"/>
          <w:sz w:val="24"/>
          <w:szCs w:val="24"/>
          <w14:textFill>
            <w14:solidFill>
              <w14:schemeClr w14:val="tx1"/>
            </w14:solidFill>
          </w14:textFill>
        </w:rPr>
        <w:t xml:space="preserve">，及时登录苏采云系统查阅、答复相关信息，并安排专人与代理机构及评委会联系。</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.3 评审方法和标准</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z w:val="24"/>
          <w:szCs w:val="24"/>
          <w14:textFill>
            <w14:solidFill>
              <w14:schemeClr w14:val="tx1"/>
            </w14:solidFill>
          </w14:textFill>
        </w:rPr>
        <w:t xml:space="preserve">.3.1采用综合评分法。即在最大限度地满足磋商文件实质性要求前提下，按照磋商文件中规定的各项因素进行综合评审后，以评审总得分最高的供应商作为成交候选供应商或者成交供应商的评分方法。评审时，磋商小组各成员应当独立对每个供应商的响应文件进行评价，并汇总每个供应商的得分。</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w:t>
      </w:r>
      <w:r>
        <w:rPr>
          <w:rFonts w:hint="eastAsia"/>
          <w:b/>
          <w:bCs/>
          <w:color w:val="000000" w:themeColor="text1"/>
          <w:sz w:val="24"/>
          <w:szCs w:val="24"/>
          <w:lang w:val="en-US" w:eastAsia="zh-CN"/>
          <w14:textFill>
            <w14:solidFill>
              <w14:schemeClr w14:val="tx1"/>
            </w14:solidFill>
          </w14:textFill>
        </w:rPr>
        <w:t xml:space="preserve">1</w:t>
      </w:r>
      <w:r>
        <w:rPr>
          <w:rFonts w:hint="eastAsia"/>
          <w:b/>
          <w:bCs/>
          <w:color w:val="000000" w:themeColor="text1"/>
          <w:sz w:val="24"/>
          <w:szCs w:val="24"/>
          <w14:textFill>
            <w14:solidFill>
              <w14:schemeClr w14:val="tx1"/>
            </w14:solidFill>
          </w14:textFill>
        </w:rPr>
        <w:t xml:space="preserve">.4 供应商存在下列情况之一的，按照无效响应处理：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如果响应文件实质上没有响应竞争性磋商文件的要求，磋商小组将予以拒绝，供应商不得通过修改或撤销</w:t>
      </w:r>
      <w:r>
        <w:rPr>
          <w:rFonts w:hint="eastAsia"/>
          <w:color w:val="000000" w:themeColor="text1"/>
          <w:sz w:val="24"/>
          <w:szCs w:val="24"/>
          <w:lang w:eastAsia="zh-CN"/>
          <w14:textFill>
            <w14:solidFill>
              <w14:schemeClr w14:val="tx1"/>
            </w14:solidFill>
          </w14:textFill>
        </w:rPr>
        <w:t xml:space="preserve">不符</w:t>
      </w:r>
      <w:r>
        <w:rPr>
          <w:rFonts w:hint="eastAsia"/>
          <w:color w:val="000000" w:themeColor="text1"/>
          <w:sz w:val="24"/>
          <w:szCs w:val="24"/>
          <w14:textFill>
            <w14:solidFill>
              <w14:schemeClr w14:val="tx1"/>
            </w14:solidFill>
          </w14:textFill>
        </w:rPr>
        <w:t xml:space="preserve">合要求的偏离或保留而使其响应成为实质性响应。</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（1）供应商在苏采云系统规定的时间内未成功解密电子响应文件的。</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（2）供应商未按照采购文件要求上传电子响应文件的。</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（3）供应商不具备采购文件中规定资格要求的；</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（4）供应商在报价时采用选择性报价；</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（5）报价超过采购文件中规定的预算金额或者最高限价的；</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（6）响应文件含有采购人不能接受的附加条件的；</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（7）不同供应商的响应文件由同一单位或者个人编制；</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（8）不同供应商委托同一单位或者个人办理磋商事宜；</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（9）不同供应商的响应文件载明的项目管理成员或联系人员为同一人；</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（10）不同供应商的响应文件异常一致或者报价呈规律性差异；</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（11）不同供应商的响应文件相互混装；</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（12）不同供应商的负责人为同一人或者存在控股、管理关系的；</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（13）未通过符合性检查的；</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（15）未按文件要求签署、盖章的；</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（16）不符合采购文件中规定的</w:t>
      </w:r>
      <w:r>
        <w:rPr>
          <w:rFonts w:hint="eastAsia"/>
          <w:color w:val="000000" w:themeColor="text1"/>
          <w:sz w:val="24"/>
          <w:szCs w:val="24"/>
          <w:lang w:eastAsia="zh-CN"/>
          <w14:textFill>
            <w14:solidFill>
              <w14:schemeClr w14:val="tx1"/>
            </w14:solidFill>
          </w14:textFill>
        </w:rPr>
        <w:t xml:space="preserve">其他</w:t>
      </w:r>
      <w:r>
        <w:rPr>
          <w:rFonts w:hint="eastAsia"/>
          <w:color w:val="000000" w:themeColor="text1"/>
          <w:sz w:val="24"/>
          <w:szCs w:val="24"/>
          <w14:textFill>
            <w14:solidFill>
              <w14:schemeClr w14:val="tx1"/>
            </w14:solidFill>
          </w14:textFill>
        </w:rPr>
        <w:t xml:space="preserve">实质性要求的</w:t>
      </w:r>
      <w:r>
        <w:rPr>
          <w:rFonts w:hint="eastAsia"/>
          <w:color w:val="000000" w:themeColor="text1"/>
          <w:sz w:val="24"/>
          <w:szCs w:val="24"/>
          <w:lang w:eastAsia="zh-CN"/>
          <w14:textFill>
            <w14:solidFill>
              <w14:schemeClr w14:val="tx1"/>
            </w14:solidFill>
          </w14:textFill>
        </w:rPr>
        <w:t xml:space="preserve">。</w:t>
      </w:r>
      <w:r>
        <w:rPr>
          <w:rFonts w:hint="eastAsia" w:ascii="Times New Roman" w:hAnsi="Times New Roman" w:eastAsia="宋体" w:cs="Times New Roman"/>
          <w:b/>
          <w:bCs/>
          <w:color w:val="000000" w:themeColor="text1"/>
          <w:sz w:val="24"/>
          <w:szCs w:val="24"/>
          <w14:textFill>
            <w14:solidFill>
              <w14:schemeClr w14:val="tx1"/>
            </w14:solidFill>
          </w14:textFill>
        </w:rPr>
        <w:t xml:space="preserve">（实质性要求是指本磋商文件中用带星号“</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Times New Roman" w:hAnsi="Times New Roman" w:eastAsia="宋体" w:cs="Times New Roman"/>
          <w:b/>
          <w:bCs/>
          <w:color w:val="000000" w:themeColor="text1"/>
          <w:sz w:val="24"/>
          <w:szCs w:val="24"/>
          <w14:textFill>
            <w14:solidFill>
              <w14:schemeClr w14:val="tx1"/>
            </w14:solidFill>
          </w14:textFill>
        </w:rPr>
        <w:t xml:space="preserve">”</w:t>
      </w:r>
      <w:r>
        <w:rPr>
          <w:rFonts w:hint="eastAsia" w:ascii="Times New Roman" w:hAnsi="Times New Roman" w:eastAsia="宋体" w:cs="Times New Roman"/>
          <w:b/>
          <w:bCs/>
          <w:color w:val="000000" w:themeColor="text1"/>
          <w:sz w:val="24"/>
          <w:szCs w:val="24"/>
          <w:lang w:val="en-US" w:eastAsia="zh-CN"/>
          <w14:textFill>
            <w14:solidFill>
              <w14:schemeClr w14:val="tx1"/>
            </w14:solidFill>
          </w14:textFill>
        </w:rPr>
        <w:t xml:space="preserve">描述</w:t>
      </w:r>
      <w:r>
        <w:rPr>
          <w:rFonts w:hint="eastAsia" w:ascii="Times New Roman" w:hAnsi="Times New Roman" w:eastAsia="宋体" w:cs="Times New Roman"/>
          <w:b/>
          <w:bCs/>
          <w:color w:val="000000" w:themeColor="text1"/>
          <w:sz w:val="24"/>
          <w:szCs w:val="24"/>
          <w14:textFill>
            <w14:solidFill>
              <w14:schemeClr w14:val="tx1"/>
            </w14:solidFill>
          </w14:textFill>
        </w:rPr>
        <w:t xml:space="preserve">。）</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（17）供应商被“信用中国”网站（www.creditchina.gov.cn）、“中国政府采购网</w:t>
      </w: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(www.ccgp.gov.cn</w:t>
      </w: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（18）不符合</w:t>
      </w:r>
      <w:r>
        <w:rPr>
          <w:rFonts w:hint="eastAsia"/>
          <w:color w:val="000000" w:themeColor="text1"/>
          <w:sz w:val="24"/>
          <w:szCs w:val="24"/>
          <w:lang w:eastAsia="zh-CN"/>
          <w14:textFill>
            <w14:solidFill>
              <w14:schemeClr w14:val="tx1"/>
            </w14:solidFill>
          </w14:textFill>
        </w:rPr>
        <w:t xml:space="preserve">法律法规</w:t>
      </w:r>
      <w:r>
        <w:rPr>
          <w:rFonts w:hint="eastAsia"/>
          <w:color w:val="000000" w:themeColor="text1"/>
          <w:sz w:val="24"/>
          <w:szCs w:val="24"/>
          <w14:textFill>
            <w14:solidFill>
              <w14:schemeClr w14:val="tx1"/>
            </w14:solidFill>
          </w14:textFill>
        </w:rPr>
        <w:t xml:space="preserve">和磋商文件规定的其他实质性要求的。</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w:t>
      </w:r>
      <w:r>
        <w:rPr>
          <w:rFonts w:hint="eastAsia"/>
          <w:b/>
          <w:bCs/>
          <w:color w:val="000000" w:themeColor="text1"/>
          <w:sz w:val="24"/>
          <w:szCs w:val="24"/>
          <w:lang w:val="en-US" w:eastAsia="zh-CN"/>
          <w14:textFill>
            <w14:solidFill>
              <w14:schemeClr w14:val="tx1"/>
            </w14:solidFill>
          </w14:textFill>
        </w:rPr>
        <w:t xml:space="preserve">1</w:t>
      </w:r>
      <w:r>
        <w:rPr>
          <w:rFonts w:hint="eastAsia"/>
          <w:b/>
          <w:bCs/>
          <w:color w:val="000000" w:themeColor="text1"/>
          <w:sz w:val="24"/>
          <w:szCs w:val="24"/>
          <w14:textFill>
            <w14:solidFill>
              <w14:schemeClr w14:val="tx1"/>
            </w14:solidFill>
          </w14:textFill>
        </w:rPr>
        <w:t xml:space="preserve">.5 出现下列情形之一的，磋商终止：</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（1）因情况变化，不再符合规定的竞争性磋商采购方式适用情形的；</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（2）出现影响采购公正的违法、违规行为的；</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（3）除《政府采购竞争性磋商采购方</w:t>
      </w:r>
      <w:r>
        <w:rPr>
          <w:rFonts w:hint="eastAsia" w:cs="Times New Roman"/>
          <w:color w:val="000000" w:themeColor="text1"/>
          <w:sz w:val="24"/>
          <w:szCs w:val="24"/>
          <w:lang w:eastAsia="zh-CN"/>
          <w14:textFill>
            <w14:solidFill>
              <w14:schemeClr w14:val="tx1"/>
            </w14:solidFill>
          </w14:textFill>
        </w:rPr>
        <w:t xml:space="preserve">式管管理</w:t>
      </w:r>
      <w:r>
        <w:rPr>
          <w:rFonts w:hint="eastAsia" w:ascii="Times New Roman" w:hAnsi="Times New Roman" w:eastAsia="宋体" w:cs="Times New Roman"/>
          <w:color w:val="000000" w:themeColor="text1"/>
          <w:sz w:val="24"/>
          <w:szCs w:val="24"/>
          <w14:textFill>
            <w14:solidFill>
              <w14:schemeClr w14:val="tx1"/>
            </w14:solidFill>
          </w14:textFill>
        </w:rPr>
        <w:t xml:space="preserve">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22.</w:t>
      </w:r>
      <w:r>
        <w:rPr>
          <w:rFonts w:hint="eastAsia"/>
          <w:b/>
          <w:bCs/>
          <w:color w:val="000000" w:themeColor="text1"/>
          <w:sz w:val="24"/>
          <w:szCs w:val="24"/>
          <w14:textFill>
            <w14:solidFill>
              <w14:schemeClr w14:val="tx1"/>
            </w14:solidFill>
          </w14:textFill>
        </w:rPr>
        <w:t xml:space="preserve">确定成交供应商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.1 在综合比较与评价后按照得分由高到低顺序对供应商进行排序。</w:t>
      </w:r>
      <w:r>
        <w:rPr>
          <w:rFonts w:hint="eastAsia"/>
          <w:color w:val="000000" w:themeColor="text1"/>
          <w:sz w:val="24"/>
          <w:szCs w:val="24"/>
          <w:lang w:eastAsia="zh-CN"/>
          <w14:textFill>
            <w14:solidFill>
              <w14:schemeClr w14:val="tx1"/>
            </w14:solidFill>
          </w14:textFill>
        </w:rPr>
        <w:t xml:space="preserve">磋商小组</w:t>
      </w:r>
      <w:r>
        <w:rPr>
          <w:rFonts w:hint="eastAsia"/>
          <w:color w:val="000000" w:themeColor="text1"/>
          <w:sz w:val="24"/>
          <w:szCs w:val="24"/>
          <w14:textFill>
            <w14:solidFill>
              <w14:schemeClr w14:val="tx1"/>
            </w14:solidFill>
          </w14:textFill>
        </w:rPr>
        <w:t xml:space="preserve">按综合得分排名推荐3名成交候选人。得分相同的，按响应报价由低到高顺序排列。得分且报价相同的，按技术指标（服务方案）优劣顺序排列。</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.2 按以下第（2）种方式确定成交</w:t>
      </w:r>
      <w:r>
        <w:rPr>
          <w:rFonts w:hint="eastAsia"/>
          <w:color w:val="000000" w:themeColor="text1"/>
          <w:sz w:val="24"/>
          <w:szCs w:val="24"/>
          <w:lang w:eastAsia="zh-CN"/>
          <w14:textFill>
            <w14:solidFill>
              <w14:schemeClr w14:val="tx1"/>
            </w14:solidFill>
          </w14:textFill>
        </w:rPr>
        <w:t xml:space="preserve">供应商：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（1）磋商小组直接确定排名第一的成交候选人为成交供应商；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（2）采购人在磋商小组推荐的成交候选人中按顺序确定成交供应商。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.3 成交供应商确定之日起两个工作日内，将在财政部门指定的政府采购信息发布媒体上公告。</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.4 《中标（成交）通知书》对采购人和成交供应商具有同等法律效力。</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.5 《中标（成交）通知书》发出后，成交供应商无正当理由不与采购人签订合同的，应当依法承担法律责任。</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.6</w:t>
      </w:r>
      <w:r>
        <w:rPr>
          <w:rFonts w:hint="eastAsia"/>
          <w:color w:val="000000" w:themeColor="text1"/>
          <w:sz w:val="24"/>
          <w:szCs w:val="24"/>
          <w:lang w:eastAsia="zh-CN"/>
          <w14:textFill>
            <w14:solidFill>
              <w14:schemeClr w14:val="tx1"/>
            </w14:solidFill>
          </w14:textFill>
        </w:rPr>
        <w:t xml:space="preserve"> 代理</w:t>
      </w:r>
      <w:r>
        <w:rPr>
          <w:rFonts w:hint="eastAsia"/>
          <w:color w:val="000000" w:themeColor="text1"/>
          <w:sz w:val="24"/>
          <w:szCs w:val="24"/>
          <w14:textFill>
            <w14:solidFill>
              <w14:schemeClr w14:val="tx1"/>
            </w14:solidFill>
          </w14:textFill>
        </w:rPr>
        <w:t xml:space="preserve">机构和磋商小组对未中标（成交）的供应商不作未中标（成交）原因的解释。</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六、编写评审报告</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.1磋商小组根据全体成员签字的原始评审记录和评审结果编写评审报告。</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24.</w:t>
      </w:r>
      <w:r>
        <w:rPr>
          <w:rFonts w:hint="eastAsia"/>
          <w:color w:val="000000" w:themeColor="text1"/>
          <w:sz w:val="24"/>
          <w:szCs w:val="24"/>
          <w14:textFill>
            <w14:solidFill>
              <w14:schemeClr w14:val="tx1"/>
            </w14:solidFill>
          </w14:textFill>
        </w:rPr>
        <w:t xml:space="preserve">评审过程的保密性</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.1 采购人和采购代理机构将采取必要措施，保证评审在严格保密的情况下进行。</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.2 任何单位和个人不得非法干预、影响评审办法的确定，以及评审过程和结果。</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.3 凡是与审查、澄清、评价和比较响应的有关资料等，均不向供应商及与评审无关的其他人员透露。</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七、签订合同</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25.</w:t>
      </w:r>
      <w:r>
        <w:rPr>
          <w:rFonts w:hint="eastAsia"/>
          <w:color w:val="000000" w:themeColor="text1"/>
          <w:sz w:val="24"/>
          <w:szCs w:val="24"/>
          <w14:textFill>
            <w14:solidFill>
              <w14:schemeClr w14:val="tx1"/>
            </w14:solidFill>
          </w14:textFill>
        </w:rPr>
        <w:t xml:space="preserve">签订合同</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.1 成交供应商应当自成交通知书发出之日起三十日内，与采购人签订采购合同，所签订的合同不得对磋商文件和响应文件作实质性修改。</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.2 采购人不得向成交供应商提出任何不合理的要求作为签订合同的条件，不得与成交供应商私下订立背离合同实质性内容的协议。</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.3 除不可抗力等因素外，成交通知书发出后，采购人改变成交结果，或者成交供应商拒绝签订政府采购合同的，应当承担相应的法律责任。</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.4 成交供应商除发生法律规定的不能预见、不能避免并不能克服的客观情况外</w:t>
      </w:r>
      <w:r>
        <w:rPr>
          <w:rFonts w:hint="eastAsia"/>
          <w:color w:val="000000" w:themeColor="text1"/>
          <w:sz w:val="24"/>
          <w:szCs w:val="24"/>
          <w:lang w:eastAsia="zh-CN"/>
          <w14:textFill>
            <w14:solidFill>
              <w14:schemeClr w14:val="tx1"/>
            </w14:solidFill>
          </w14:textFill>
        </w:rPr>
        <w:t xml:space="preserve">，不得</w:t>
      </w:r>
      <w:r>
        <w:rPr>
          <w:rFonts w:hint="eastAsia"/>
          <w:color w:val="000000" w:themeColor="text1"/>
          <w:sz w:val="24"/>
          <w:szCs w:val="24"/>
          <w14:textFill>
            <w14:solidFill>
              <w14:schemeClr w14:val="tx1"/>
            </w14:solidFill>
          </w14:textFill>
        </w:rPr>
        <w:t xml:space="preserve">放弃或拒绝</w:t>
      </w:r>
      <w:r>
        <w:rPr>
          <w:rFonts w:hint="eastAsia"/>
          <w:color w:val="000000" w:themeColor="text1"/>
          <w:sz w:val="24"/>
          <w:szCs w:val="24"/>
          <w:lang w:eastAsia="zh-CN"/>
          <w14:textFill>
            <w14:solidFill>
              <w14:schemeClr w14:val="tx1"/>
            </w14:solidFill>
          </w14:textFill>
        </w:rPr>
        <w:t xml:space="preserve">签订合同</w:t>
      </w:r>
      <w:r>
        <w:rPr>
          <w:rFonts w:hint="eastAsia"/>
          <w:color w:val="000000" w:themeColor="text1"/>
          <w:sz w:val="24"/>
          <w:szCs w:val="24"/>
          <w14:textFill>
            <w14:solidFill>
              <w14:schemeClr w14:val="tx1"/>
            </w14:solidFill>
          </w14:textFill>
        </w:rPr>
        <w:t xml:space="preserve">。放弃或拒绝签订合同的，财政部门视情将其列入不良行为名单，在一至三年内不得参加采购人的政府采购活动。</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.5</w:t>
      </w:r>
      <w:r>
        <w:rPr>
          <w:rFonts w:hint="eastAsia"/>
          <w:color w:val="000000" w:themeColor="text1"/>
          <w:sz w:val="24"/>
          <w:szCs w:val="24"/>
          <w:lang w:eastAsia="zh-CN"/>
          <w14:textFill>
            <w14:solidFill>
              <w14:schemeClr w14:val="tx1"/>
            </w14:solidFill>
          </w14:textFill>
        </w:rPr>
        <w:t xml:space="preserve"> 成交</w:t>
      </w:r>
      <w:r>
        <w:rPr>
          <w:rFonts w:hint="eastAsia"/>
          <w:color w:val="000000" w:themeColor="text1"/>
          <w:sz w:val="24"/>
          <w:szCs w:val="24"/>
          <w14:textFill>
            <w14:solidFill>
              <w14:schemeClr w14:val="tx1"/>
            </w14:solidFill>
          </w14:textFill>
        </w:rPr>
        <w:t xml:space="preserve">供应商拒绝签订采购合同的，或因不可抗力或者自身原因不能履行采购合同的，采购人可以视情与排位在成交供应商之后第一位的成交候选供应商签订采购合同，也可以重新开展采购活动。</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八</w:t>
      </w:r>
      <w:r>
        <w:rPr>
          <w:rFonts w:hint="eastAsia"/>
          <w:b/>
          <w:bCs/>
          <w:color w:val="000000" w:themeColor="text1"/>
          <w:sz w:val="24"/>
          <w:szCs w:val="24"/>
          <w14:textFill>
            <w14:solidFill>
              <w14:schemeClr w14:val="tx1"/>
            </w14:solidFill>
          </w14:textFill>
        </w:rPr>
        <w:t xml:space="preserve">、质疑和投诉</w:t>
      </w:r>
      <w:r/>
    </w:p>
    <w:p>
      <w:pPr>
        <w:ind w:firstLine="420"/>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26.</w:t>
      </w:r>
      <w:r>
        <w:rPr>
          <w:rFonts w:hint="eastAsia"/>
          <w:b/>
          <w:bCs/>
          <w:color w:val="000000" w:themeColor="text1"/>
          <w:sz w:val="24"/>
          <w:szCs w:val="24"/>
          <w14:textFill>
            <w14:solidFill>
              <w14:schemeClr w14:val="tx1"/>
            </w14:solidFill>
          </w14:textFill>
        </w:rPr>
        <w:t xml:space="preserve">质疑</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.1</w:t>
      </w:r>
      <w:r>
        <w:rPr>
          <w:rFonts w:hint="eastAsia"/>
          <w:color w:val="000000" w:themeColor="text1"/>
          <w:sz w:val="24"/>
          <w:szCs w:val="24"/>
          <w:lang w:eastAsia="zh-CN"/>
          <w14:textFill>
            <w14:solidFill>
              <w14:schemeClr w14:val="tx1"/>
            </w14:solidFill>
          </w14:textFill>
        </w:rPr>
        <w:t xml:space="preserve"> 供应商</w:t>
      </w:r>
      <w:r>
        <w:rPr>
          <w:rFonts w:hint="eastAsia"/>
          <w:color w:val="000000" w:themeColor="text1"/>
          <w:sz w:val="24"/>
          <w:szCs w:val="24"/>
          <w14:textFill>
            <w14:solidFill>
              <w14:schemeClr w14:val="tx1"/>
            </w14:solidFill>
          </w14:textFill>
        </w:rPr>
        <w:t xml:space="preserve">认为采购文件、采购过程和中标（成交）结果使自己的合法权益受到损害的，可以在知道或者应当知道其权益受到损害之日起七个工作日内一次性提出针对同一采购程序环节的质疑，质疑文件原件以书面形式送达采购代理。</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.2供应商认为磋商文件、采购过程和成交结果使自己的合法权益受到损害的，可以在知道或者应知其权益受到损害之日起七个工作日内，将质疑文件原件送达采购人或采购代理机构。</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供应商应知其权益受到损害之日，是指：</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（一）对可以质疑的磋商文件提出质疑的，为收到磋商文件之日或者磋商文件公告期限届满之日；</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（二）对采购过程提出质疑的，为各采购程序环节结束之日；</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（三）对成交或者成交结果提出质疑的，为成交或者成交结果公告期限届满之日。</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.4 质疑文件应包括以下主要内容，并按照“谁主张、谁举证”的原则，附上相关证明材料：</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（1）质疑项目名称、项目编号、包号、磋商公告发布时间、开标时间；</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（2）具体的质疑事项及法律依据（具体条款）；</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（3）质疑相关证明文件或证明材料，如果</w:t>
      </w:r>
      <w:r>
        <w:rPr>
          <w:rFonts w:hint="eastAsia"/>
          <w:color w:val="000000" w:themeColor="text1"/>
          <w:sz w:val="24"/>
          <w:szCs w:val="24"/>
          <w:lang w:eastAsia="zh-CN"/>
          <w14:textFill>
            <w14:solidFill>
              <w14:schemeClr w14:val="tx1"/>
            </w14:solidFill>
          </w14:textFill>
        </w:rPr>
        <w:t xml:space="preserve">涉及</w:t>
      </w:r>
      <w:r>
        <w:rPr>
          <w:rFonts w:hint="eastAsia"/>
          <w:color w:val="000000" w:themeColor="text1"/>
          <w:sz w:val="24"/>
          <w:szCs w:val="24"/>
          <w14:textFill>
            <w14:solidFill>
              <w14:schemeClr w14:val="tx1"/>
            </w14:solidFill>
          </w14:textFill>
        </w:rPr>
        <w:t xml:space="preserve">产品功能或技术指标的，应出具相关制造商的证明文件（友情提示：供应商全部产品线中没有满足技术需求要求的产品才可以对磋商产品</w:t>
      </w:r>
      <w:r>
        <w:rPr>
          <w:rFonts w:hint="eastAsia"/>
          <w:color w:val="000000" w:themeColor="text1"/>
          <w:sz w:val="24"/>
          <w:szCs w:val="24"/>
          <w:lang w:eastAsia="zh-CN"/>
          <w14:textFill>
            <w14:solidFill>
              <w14:schemeClr w14:val="tx1"/>
            </w14:solidFill>
          </w14:textFill>
        </w:rPr>
        <w:t xml:space="preserve">质疑</w:t>
      </w:r>
      <w:r>
        <w:rPr>
          <w:rFonts w:hint="eastAsia"/>
          <w:color w:val="000000" w:themeColor="text1"/>
          <w:sz w:val="24"/>
          <w:szCs w:val="24"/>
          <w14:textFill>
            <w14:solidFill>
              <w14:schemeClr w14:val="tx1"/>
            </w14:solidFill>
          </w14:textFill>
        </w:rPr>
        <w:t xml:space="preserve">，并提出修改理由和修改建议）；</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（4）质疑供应商名称、地址、联系方式（包括手机、传真号码）；</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.5 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r/>
    </w:p>
    <w:p>
      <w:pPr>
        <w:ind w:firstLine="420"/>
        <w:spacing w:line="360" w:lineRule="auto"/>
        <w:widowControl/>
        <w:rPr>
          <w:color w:val="000000" w:themeColor="text1"/>
          <w:sz w:val="24"/>
          <w:szCs w:val="24"/>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27.</w:t>
      </w:r>
      <w:r>
        <w:rPr>
          <w:rFonts w:hint="eastAsia"/>
          <w:color w:val="000000" w:themeColor="text1"/>
          <w:sz w:val="24"/>
          <w:szCs w:val="24"/>
          <w14:textFill>
            <w14:solidFill>
              <w14:schemeClr w14:val="tx1"/>
            </w14:solidFill>
          </w14:textFill>
        </w:rPr>
        <w:t xml:space="preserve">投诉</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7</w:t>
      </w:r>
      <w:r>
        <w:rPr>
          <w:rFonts w:hint="eastAsia" w:ascii="Times New Roman" w:hAnsi="Times New Roman" w:eastAsia="宋体" w:cs="Times New Roman"/>
          <w:color w:val="000000" w:themeColor="text1"/>
          <w:sz w:val="24"/>
          <w:szCs w:val="24"/>
          <w14:textFill>
            <w14:solidFill>
              <w14:schemeClr w14:val="tx1"/>
            </w14:solidFill>
          </w14:textFill>
        </w:rPr>
        <w:t xml:space="preserve">.1 质疑供应商对代理机构的答复不满意，或代理机构未在规定的时间内作出答复的，可以在答复期满后十五个工作日内向采购人同级财政部门投诉。</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27</w:t>
      </w:r>
      <w:r>
        <w:rPr>
          <w:rFonts w:hint="eastAsia" w:ascii="Times New Roman" w:hAnsi="Times New Roman" w:eastAsia="宋体" w:cs="Times New Roman"/>
          <w:color w:val="000000" w:themeColor="text1"/>
          <w:sz w:val="24"/>
          <w:szCs w:val="24"/>
          <w14:textFill>
            <w14:solidFill>
              <w14:schemeClr w14:val="tx1"/>
            </w14:solidFill>
          </w14:textFill>
        </w:rPr>
        <w:t xml:space="preserve">.2 供应商投诉应当有明确的请求和必要的证明材料。供应商投诉的事项不得超出已质疑事项的范围。</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27</w:t>
      </w:r>
      <w:r>
        <w:rPr>
          <w:rFonts w:hint="eastAsia" w:ascii="Times New Roman" w:hAnsi="Times New Roman" w:eastAsia="宋体" w:cs="Times New Roman"/>
          <w:color w:val="000000" w:themeColor="text1"/>
          <w:sz w:val="24"/>
          <w:szCs w:val="24"/>
          <w14:textFill>
            <w14:solidFill>
              <w14:schemeClr w14:val="tx1"/>
            </w14:solidFill>
          </w14:textFill>
        </w:rPr>
        <w:t xml:space="preserve">.3 投诉人对政府采购监督管理部门的投诉处理决定不服或者政府采购监督管理部门逾期未作处理的，可以依法申请行政复议或者向人民法院提起行政诉讼。</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27</w:t>
      </w:r>
      <w:r>
        <w:rPr>
          <w:rFonts w:hint="eastAsia" w:ascii="Times New Roman" w:hAnsi="Times New Roman" w:eastAsia="宋体" w:cs="Times New Roman"/>
          <w:color w:val="000000" w:themeColor="text1"/>
          <w:sz w:val="24"/>
          <w:szCs w:val="24"/>
          <w14:textFill>
            <w14:solidFill>
              <w14:schemeClr w14:val="tx1"/>
            </w14:solidFill>
          </w14:textFill>
        </w:rPr>
        <w:t xml:space="preserve">.4 投诉人在全国范围</w:t>
      </w:r>
      <w:r>
        <w:rPr>
          <w:rFonts w:hint="eastAsia" w:cs="Times New Roman"/>
          <w:color w:val="000000" w:themeColor="text1"/>
          <w:sz w:val="24"/>
          <w:szCs w:val="24"/>
          <w:lang w:eastAsia="zh-CN"/>
          <w14:textFill>
            <w14:solidFill>
              <w14:schemeClr w14:val="tx1"/>
            </w14:solidFill>
          </w14:textFill>
        </w:rPr>
        <w:t xml:space="preserve">内12</w:t>
      </w:r>
      <w:r>
        <w:rPr>
          <w:rFonts w:hint="eastAsia" w:ascii="Times New Roman" w:hAnsi="Times New Roman" w:eastAsia="宋体" w:cs="Times New Roman"/>
          <w:color w:val="000000" w:themeColor="text1"/>
          <w:sz w:val="24"/>
          <w:szCs w:val="24"/>
          <w14:textFill>
            <w14:solidFill>
              <w14:schemeClr w14:val="tx1"/>
            </w14:solidFill>
          </w14:textFill>
        </w:rPr>
        <w:t xml:space="preserve">个月内三次以上投诉查无实据的，由财政部门列入不良行为记录名单。</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27</w:t>
      </w:r>
      <w:r>
        <w:rPr>
          <w:rFonts w:hint="eastAsia" w:ascii="Times New Roman" w:hAnsi="Times New Roman" w:eastAsia="宋体" w:cs="Times New Roman"/>
          <w:color w:val="000000" w:themeColor="text1"/>
          <w:sz w:val="24"/>
          <w:szCs w:val="24"/>
          <w14:textFill>
            <w14:solidFill>
              <w14:schemeClr w14:val="tx1"/>
            </w14:solidFill>
          </w14:textFill>
        </w:rPr>
        <w:t xml:space="preserve">.5 投诉人有下列行为之一的，属于虚假、恶意投诉，由财政部门列入不良行为记录名单，禁止其1至3年内参加政府采购活动：</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（1）捏造事实；</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（2）提供虚假材料；</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（3）以非法手段取得证明材料。证据来源的合法性存在明显疑问，投诉人无法证明其取得方式合法的，视为以非法手段取得证明材料。</w:t>
      </w:r>
      <w:r/>
    </w:p>
    <w:p>
      <w:pPr>
        <w:ind w:firstLine="482"/>
        <w:spacing w:line="360" w:lineRule="auto"/>
        <w:widowControl/>
        <w:rPr>
          <w:b/>
          <w:bCs/>
          <w:color w:val="000000" w:themeColor="text1"/>
          <w:sz w:val="24"/>
          <w:szCs w:val="24"/>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九</w:t>
      </w:r>
      <w:r>
        <w:rPr>
          <w:rFonts w:hint="eastAsia"/>
          <w:b/>
          <w:bCs/>
          <w:color w:val="000000" w:themeColor="text1"/>
          <w:sz w:val="24"/>
          <w:szCs w:val="24"/>
          <w14:textFill>
            <w14:solidFill>
              <w14:schemeClr w14:val="tx1"/>
            </w14:solidFill>
          </w14:textFill>
        </w:rPr>
        <w:t xml:space="preserve">、诚实信用</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8</w:t>
      </w:r>
      <w:r>
        <w:rPr>
          <w:rFonts w:hint="eastAsia" w:ascii="Times New Roman" w:hAnsi="Times New Roman" w:eastAsia="宋体" w:cs="Times New Roman"/>
          <w:color w:val="000000" w:themeColor="text1"/>
          <w:sz w:val="24"/>
          <w:szCs w:val="24"/>
          <w14:textFill>
            <w14:solidFill>
              <w14:schemeClr w14:val="tx1"/>
            </w14:solidFill>
          </w14:textFill>
        </w:rPr>
        <w:t xml:space="preserve">.1供应商应当遵循公平竞争的原则，不得恶意串通，不得妨碍其他供应商的竞争行为，不得损害采购人或者其他供应商的合法权益。</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28</w:t>
      </w:r>
      <w:r>
        <w:rPr>
          <w:rFonts w:hint="eastAsia"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4"/>
          <w:szCs w:val="24"/>
          <w14:textFill>
            <w14:solidFill>
              <w14:schemeClr w14:val="tx1"/>
            </w14:solidFill>
          </w14:textFill>
        </w:rPr>
        <w:t xml:space="preserve"> 供应商之间不得相互串通报价，不得妨碍其他供应商的公平竞争，不得损害采购人和其他供应商的合法权益。</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28</w:t>
      </w:r>
      <w:r>
        <w:rPr>
          <w:rFonts w:hint="eastAsia"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3</w:t>
      </w:r>
      <w:r>
        <w:rPr>
          <w:rFonts w:hint="eastAsia" w:ascii="Times New Roman" w:hAnsi="Times New Roman" w:eastAsia="宋体" w:cs="Times New Roman"/>
          <w:color w:val="000000" w:themeColor="text1"/>
          <w:sz w:val="24"/>
          <w:szCs w:val="24"/>
          <w14:textFill>
            <w14:solidFill>
              <w14:schemeClr w14:val="tx1"/>
            </w14:solidFill>
          </w14:textFill>
        </w:rPr>
        <w:t xml:space="preserve"> 供应商不得以向采购代理机构工作人员、磋商小组成员行贿或者采取其他不正当手段谋取成交。经查实供应商有此行为的，将在本项目发布媒体上进行公告，政府采购管理部门将供应商列入不良行为记录名单，按照</w:t>
      </w:r>
      <w:r>
        <w:rPr>
          <w:rFonts w:hint="eastAsia" w:cs="Times New Roman"/>
          <w:color w:val="000000" w:themeColor="text1"/>
          <w:sz w:val="24"/>
          <w:szCs w:val="24"/>
          <w:lang w:eastAsia="zh-CN"/>
          <w14:textFill>
            <w14:solidFill>
              <w14:schemeClr w14:val="tx1"/>
            </w14:solidFill>
          </w14:textFill>
        </w:rPr>
        <w:t xml:space="preserve">《中华人民共和国政府采购法》</w:t>
      </w:r>
      <w:r>
        <w:rPr>
          <w:rFonts w:hint="eastAsia" w:ascii="Times New Roman" w:hAnsi="Times New Roman" w:eastAsia="宋体" w:cs="Times New Roman"/>
          <w:color w:val="000000" w:themeColor="text1"/>
          <w:sz w:val="24"/>
          <w:szCs w:val="24"/>
          <w14:textFill>
            <w14:solidFill>
              <w14:schemeClr w14:val="tx1"/>
            </w14:solidFill>
          </w14:textFill>
        </w:rPr>
        <w:t xml:space="preserve">有关规定处理。</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28</w:t>
      </w:r>
      <w:r>
        <w:rPr>
          <w:rFonts w:hint="eastAsia"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4</w:t>
      </w:r>
      <w:r>
        <w:rPr>
          <w:rFonts w:hint="eastAsia" w:ascii="Times New Roman" w:hAnsi="Times New Roman" w:eastAsia="宋体" w:cs="Times New Roman"/>
          <w:color w:val="000000" w:themeColor="text1"/>
          <w:sz w:val="24"/>
          <w:szCs w:val="24"/>
          <w14:textFill>
            <w14:solidFill>
              <w14:schemeClr w14:val="tx1"/>
            </w14:solidFill>
          </w14:textFill>
        </w:rPr>
        <w:t xml:space="preserve">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widowControl/>
        <w:rPr>
          <w:rFonts w:hint="eastAsia" w:ascii="宋体" w:hAnsi="宋体" w:cs="Arial"/>
          <w:color w:val="000000" w:themeColor="text1"/>
          <w:szCs w:val="21"/>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28</w:t>
      </w:r>
      <w:r>
        <w:rPr>
          <w:rFonts w:hint="eastAsia"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5</w:t>
      </w:r>
      <w:r>
        <w:rPr>
          <w:rFonts w:hint="eastAsia" w:ascii="Times New Roman" w:hAnsi="Times New Roman" w:eastAsia="宋体" w:cs="Times New Roman"/>
          <w:color w:val="000000" w:themeColor="text1"/>
          <w:sz w:val="24"/>
          <w:szCs w:val="24"/>
          <w14:textFill>
            <w14:solidFill>
              <w14:schemeClr w14:val="tx1"/>
            </w14:solidFill>
          </w14:textFill>
        </w:rPr>
        <w:t xml:space="preserve"> 供应商不得虚假承诺，否则，按照提供虚假材料谋取成交处理。</w:t>
      </w:r>
      <w:r/>
    </w:p>
    <w:p>
      <w:pPr>
        <w:ind w:firstLine="482"/>
        <w:spacing w:line="360" w:lineRule="auto"/>
        <w:widowControl/>
        <w:rPr>
          <w:rFonts w:hint="eastAsia" w:ascii="Times New Roman" w:hAnsi="Times New Roman" w:eastAsia="宋体" w:cs="Times New Roman"/>
          <w:b/>
          <w:bCs/>
          <w:color w:val="000000" w:themeColor="text1"/>
          <w:sz w:val="24"/>
          <w:szCs w:val="24"/>
          <w14:textFill>
            <w14:solidFill>
              <w14:schemeClr w14:val="tx1"/>
            </w14:solidFill>
          </w14:textFill>
        </w:rPr>
      </w:pPr>
      <w:r>
        <w:rPr>
          <w:rFonts w:hint="eastAsia" w:ascii="Times New Roman" w:hAnsi="Times New Roman" w:eastAsia="宋体" w:cs="Times New Roman"/>
          <w:b/>
          <w:bCs/>
          <w:color w:val="000000" w:themeColor="text1"/>
          <w:sz w:val="24"/>
          <w:szCs w:val="24"/>
          <w:lang w:val="en-US" w:eastAsia="zh-CN"/>
          <w14:textFill>
            <w14:solidFill>
              <w14:schemeClr w14:val="tx1"/>
            </w14:solidFill>
          </w14:textFill>
        </w:rPr>
        <w:t xml:space="preserve">十、磋商费用</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9</w:t>
      </w:r>
      <w:r>
        <w:rPr>
          <w:rFonts w:hint="eastAsia" w:ascii="Times New Roman" w:hAnsi="Times New Roman" w:eastAsia="宋体" w:cs="Times New Roman"/>
          <w:color w:val="000000" w:themeColor="text1"/>
          <w:sz w:val="24"/>
          <w:szCs w:val="24"/>
          <w14:textFill>
            <w14:solidFill>
              <w14:schemeClr w14:val="tx1"/>
            </w14:solidFill>
          </w14:textFill>
        </w:rPr>
        <w:t xml:space="preserve">.1供应商应承担所有与准备和参加磋商有关的费用，无论采购结果如何，采购代理机构和采购人在任何情况下均无义务和责任承担这些费用。</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9</w:t>
      </w:r>
      <w:r>
        <w:rPr>
          <w:rFonts w:hint="eastAsia" w:ascii="Times New Roman" w:hAnsi="Times New Roman" w:eastAsia="宋体" w:cs="Times New Roman"/>
          <w:color w:val="000000" w:themeColor="text1"/>
          <w:sz w:val="24"/>
          <w:szCs w:val="24"/>
          <w14:textFill>
            <w14:solidFill>
              <w14:schemeClr w14:val="tx1"/>
            </w14:solidFill>
          </w14:textFill>
        </w:rPr>
        <w:t xml:space="preserve">.2采购代理服务费</w:t>
      </w:r>
      <w:r/>
    </w:p>
    <w:p>
      <w:pPr>
        <w:ind w:firstLine="420"/>
        <w:spacing w:line="360" w:lineRule="auto"/>
        <w:widowControl/>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本项目预算已包含本次采购代理服务费，</w:t>
      </w:r>
      <w:r>
        <w:rPr>
          <w:rFonts w:hint="eastAsia" w:ascii="Times New Roman" w:hAnsi="Times New Roman" w:eastAsia="宋体" w:cs="Times New Roman"/>
          <w:color w:val="000000" w:themeColor="text1"/>
          <w:sz w:val="24"/>
          <w:szCs w:val="24"/>
          <w:lang w:val="en-US" w:eastAsia="en-US"/>
          <w14:textFill>
            <w14:solidFill>
              <w14:schemeClr w14:val="tx1"/>
            </w14:solidFill>
          </w14:textFill>
        </w:rPr>
        <w:t xml:space="preserve">根据国家现行取费政策，参照《江苏省政府采购代理服务收费指导意见》（苏政采协〔2024〕20号）规定收费</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，由成交供应商支付</w:t>
      </w:r>
      <w:r>
        <w:rPr>
          <w:rFonts w:hint="eastAsia" w:ascii="Times New Roman" w:hAnsi="Times New Roman" w:eastAsia="宋体" w:cs="Times New Roman"/>
          <w:color w:val="000000" w:themeColor="text1"/>
          <w:sz w:val="24"/>
          <w:szCs w:val="24"/>
          <w14:textFill>
            <w14:solidFill>
              <w14:schemeClr w14:val="tx1"/>
            </w14:solidFill>
          </w14:textFill>
        </w:rPr>
        <w:t xml:space="preserve">。</w:t>
      </w:r>
      <w:r/>
    </w:p>
    <w:p>
      <w:pPr>
        <w:pStyle w:val="738"/>
        <w:rPr>
          <w:color w:val="auto"/>
          <w:highlight w:val="none"/>
          <w:lang w:val="zh-CN"/>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5346700" cy="4331970"/>
                <wp:effectExtent l="0" t="0" r="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5346700" cy="4331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1.0pt;height:341.1pt;mso-wrap-distance-left:0.0pt;mso-wrap-distance-top:0.0pt;mso-wrap-distance-right:0.0pt;mso-wrap-distance-bottom:0.0pt;" stroked="f">
                <v:path textboxrect="0,0,0,0"/>
                <v:imagedata r:id="rId16" o:title=""/>
              </v:shape>
            </w:pict>
          </mc:Fallback>
        </mc:AlternateContent>
      </w:r>
      <w:bookmarkEnd w:id="25"/>
      <w:r/>
    </w:p>
    <w:p>
      <w:pPr>
        <w:pStyle w:val="738"/>
        <w:rPr>
          <w:color w:val="auto"/>
          <w:highlight w:val="none"/>
        </w:rPr>
      </w:pPr>
      <w:r/>
      <w:bookmarkStart w:id="29" w:name="_Toc532073660"/>
      <w:r/>
      <w:r/>
    </w:p>
    <w:p>
      <w:pPr>
        <w:ind w:firstLine="0"/>
        <w:jc w:val="center"/>
        <w:keepLines/>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pStyle w:val="749"/>
        <w:ind w:firstLine="0"/>
        <w:jc w:val="center"/>
        <w:keepLines/>
        <w:spacing w:line="360" w:lineRule="auto"/>
        <w:tabs>
          <w:tab w:val="clear" w:pos="1440" w:leader="none"/>
          <w:tab w:val="clear" w:pos="5670" w:leader="none"/>
        </w:tabs>
        <w:rPr>
          <w:rFonts w:ascii="宋体" w:hAnsi="宋体" w:eastAsia="宋体" w:cs="Times New Roman"/>
          <w:color w:val="auto"/>
          <w:sz w:val="36"/>
          <w:szCs w:val="36"/>
          <w:highlight w:val="none"/>
        </w:rPr>
      </w:pPr>
      <w:r>
        <w:rPr>
          <w:rFonts w:hint="eastAsia" w:ascii="宋体" w:hAnsi="宋体" w:eastAsia="宋体" w:cs="宋体"/>
          <w:color w:val="auto"/>
          <w:sz w:val="36"/>
          <w:szCs w:val="36"/>
          <w:highlight w:val="none"/>
        </w:rPr>
        <w:t xml:space="preserve">第三章</w:t>
      </w:r>
      <w:r>
        <w:rPr>
          <w:rFonts w:ascii="宋体" w:hAnsi="宋体" w:eastAsia="宋体" w:cs="宋体"/>
          <w:color w:val="auto"/>
          <w:sz w:val="36"/>
          <w:szCs w:val="36"/>
          <w:highlight w:val="none"/>
        </w:rPr>
        <w:t xml:space="preserve"> </w:t>
      </w:r>
      <w:r>
        <w:rPr>
          <w:rFonts w:hint="eastAsia" w:ascii="宋体" w:hAnsi="宋体" w:eastAsia="宋体" w:cs="宋体"/>
          <w:color w:val="auto"/>
          <w:sz w:val="36"/>
          <w:szCs w:val="36"/>
          <w:highlight w:val="none"/>
        </w:rPr>
        <w:t xml:space="preserve">评审标准</w:t>
      </w:r>
      <w:r/>
    </w:p>
    <w:p>
      <w:pPr>
        <w:keepLines w:val="0"/>
        <w:keepNext w:val="0"/>
        <w:pageBreakBefore w:val="0"/>
        <w:spacing w:line="360" w:lineRule="auto"/>
        <w:widowControl w:val="off"/>
        <w:rPr>
          <w:rFonts w:eastAsia="宋体"/>
          <w:b/>
          <w:bCs/>
          <w:color w:val="auto"/>
          <w:sz w:val="28"/>
          <w:szCs w:val="28"/>
          <w:highlight w:val="none"/>
        </w:rPr>
        <w:outlineLvl w:val="1"/>
      </w:pPr>
      <w:r>
        <w:rPr>
          <w:rFonts w:eastAsia="宋体"/>
          <w:b/>
          <w:bCs/>
          <w:color w:val="auto"/>
          <w:sz w:val="28"/>
          <w:szCs w:val="28"/>
          <w:highlight w:val="none"/>
        </w:rPr>
        <w:t xml:space="preserve">1、综合说明</w:t>
      </w:r>
      <w:r/>
    </w:p>
    <w:p>
      <w:pPr>
        <w:ind w:firstLine="480"/>
        <w:keepLines w:val="0"/>
        <w:keepNext w:val="0"/>
        <w:pageBreakBefore w:val="0"/>
        <w:spacing w:line="360" w:lineRule="auto"/>
        <w:widowControl w:val="off"/>
        <w:rPr>
          <w:rFonts w:eastAsia="宋体"/>
          <w:bCs/>
          <w:color w:val="auto"/>
          <w:sz w:val="24"/>
          <w:szCs w:val="24"/>
          <w:highlight w:val="none"/>
        </w:rPr>
      </w:pPr>
      <w:r>
        <w:rPr>
          <w:rFonts w:eastAsia="宋体"/>
          <w:bCs/>
          <w:color w:val="auto"/>
          <w:sz w:val="24"/>
          <w:szCs w:val="24"/>
          <w:highlight w:val="none"/>
        </w:rPr>
        <w:t xml:space="preserve">1.1报价包括：完成本项目的全部费用不限于包含人、材、机费、管理费、利润、税金等。在合同期内不做任何调整。</w:t>
      </w:r>
      <w:r/>
    </w:p>
    <w:p>
      <w:pPr>
        <w:ind w:firstLine="480"/>
        <w:keepLines w:val="0"/>
        <w:keepNext w:val="0"/>
        <w:pageBreakBefore w:val="0"/>
        <w:spacing w:line="360" w:lineRule="auto"/>
        <w:widowControl w:val="off"/>
        <w:rPr>
          <w:rFonts w:eastAsia="宋体"/>
          <w:bCs/>
          <w:color w:val="auto"/>
          <w:sz w:val="24"/>
          <w:szCs w:val="24"/>
          <w:highlight w:val="none"/>
        </w:rPr>
      </w:pPr>
      <w:r>
        <w:rPr>
          <w:rFonts w:eastAsia="宋体"/>
          <w:bCs/>
          <w:color w:val="auto"/>
          <w:sz w:val="24"/>
          <w:szCs w:val="24"/>
          <w:highlight w:val="none"/>
        </w:rPr>
        <w:t xml:space="preserve">1.2供应商必须说明其是否响应采购文件中提出的全部服务内容与要求，如果以其中某些条款不响应时（其中加</w:t>
      </w:r>
      <w:r>
        <w:rPr>
          <w:rFonts w:ascii="Segoe UI Symbol" w:hAnsi="Segoe UI Symbol" w:eastAsia="宋体" w:cs="Segoe UI Symbol"/>
          <w:bCs/>
          <w:color w:val="auto"/>
          <w:sz w:val="24"/>
          <w:szCs w:val="24"/>
          <w:highlight w:val="none"/>
        </w:rPr>
        <w:t xml:space="preserve">★</w:t>
      </w:r>
      <w:r>
        <w:rPr>
          <w:rFonts w:eastAsia="宋体"/>
          <w:bCs/>
          <w:color w:val="auto"/>
          <w:sz w:val="24"/>
          <w:szCs w:val="24"/>
          <w:highlight w:val="none"/>
        </w:rPr>
        <w:t xml:space="preserve">条款为实质性条款不得负偏离），应在文件中逐条列出，未列出的视同响应。</w:t>
      </w:r>
      <w:r/>
    </w:p>
    <w:p>
      <w:pPr>
        <w:ind w:firstLine="480"/>
        <w:keepLines w:val="0"/>
        <w:keepNext w:val="0"/>
        <w:pageBreakBefore w:val="0"/>
        <w:spacing w:line="360" w:lineRule="auto"/>
        <w:widowControl w:val="off"/>
        <w:rPr>
          <w:rFonts w:eastAsia="宋体"/>
          <w:bCs/>
          <w:color w:val="auto"/>
          <w:sz w:val="24"/>
          <w:szCs w:val="24"/>
          <w:highlight w:val="none"/>
        </w:rPr>
      </w:pPr>
      <w:r>
        <w:rPr>
          <w:rFonts w:eastAsia="宋体"/>
          <w:bCs/>
          <w:color w:val="auto"/>
          <w:sz w:val="24"/>
          <w:szCs w:val="24"/>
          <w:highlight w:val="none"/>
        </w:rPr>
        <w:t xml:space="preserve">1.3磋商说明：</w:t>
      </w:r>
      <w:r/>
    </w:p>
    <w:p>
      <w:pPr>
        <w:ind w:firstLine="480"/>
        <w:keepLines w:val="0"/>
        <w:keepNext w:val="0"/>
        <w:pageBreakBefore w:val="0"/>
        <w:spacing w:line="360" w:lineRule="auto"/>
        <w:widowControl w:val="off"/>
        <w:rPr>
          <w:rFonts w:eastAsia="宋体"/>
          <w:bCs/>
          <w:color w:val="auto"/>
          <w:sz w:val="24"/>
          <w:szCs w:val="24"/>
          <w:highlight w:val="none"/>
        </w:rPr>
      </w:pPr>
      <w:r>
        <w:rPr>
          <w:rFonts w:eastAsia="宋体"/>
          <w:bCs/>
          <w:color w:val="auto"/>
          <w:sz w:val="24"/>
          <w:szCs w:val="24"/>
          <w:highlight w:val="none"/>
        </w:rPr>
        <w:t xml:space="preserve">1.3.1不符合供应商资格要求的响应文件将被拒绝；</w:t>
      </w:r>
      <w:r/>
    </w:p>
    <w:p>
      <w:pPr>
        <w:ind w:firstLine="480"/>
        <w:keepLines w:val="0"/>
        <w:keepNext w:val="0"/>
        <w:pageBreakBefore w:val="0"/>
        <w:spacing w:line="360" w:lineRule="auto"/>
        <w:widowControl w:val="off"/>
        <w:rPr>
          <w:rFonts w:eastAsia="宋体"/>
          <w:bCs/>
          <w:color w:val="auto"/>
          <w:sz w:val="24"/>
          <w:szCs w:val="24"/>
          <w:highlight w:val="none"/>
        </w:rPr>
      </w:pPr>
      <w:r>
        <w:rPr>
          <w:rFonts w:eastAsia="宋体"/>
          <w:bCs/>
          <w:color w:val="auto"/>
          <w:sz w:val="24"/>
          <w:szCs w:val="24"/>
          <w:highlight w:val="none"/>
        </w:rPr>
        <w:t xml:space="preserve">1.3.2参加磋商的供应商必须提供磋商代表的身份证明和法人授权委托书（法定代表人（负责人）为磋商代表的可不提供）；</w:t>
      </w:r>
      <w:r/>
    </w:p>
    <w:p>
      <w:pPr>
        <w:ind w:firstLine="480"/>
        <w:keepLines w:val="0"/>
        <w:keepNext w:val="0"/>
        <w:pageBreakBefore w:val="0"/>
        <w:spacing w:line="360" w:lineRule="auto"/>
        <w:widowControl w:val="off"/>
        <w:rPr>
          <w:rFonts w:eastAsia="宋体"/>
          <w:bCs/>
          <w:color w:val="auto"/>
          <w:sz w:val="24"/>
          <w:szCs w:val="24"/>
          <w:highlight w:val="none"/>
        </w:rPr>
      </w:pPr>
      <w:r>
        <w:rPr>
          <w:rFonts w:eastAsia="宋体"/>
          <w:bCs/>
          <w:color w:val="auto"/>
          <w:sz w:val="24"/>
          <w:szCs w:val="24"/>
          <w:highlight w:val="none"/>
        </w:rPr>
        <w:t xml:space="preserve">1.3.3响应文件密封和签署不符合要求的，响应文件将被拒绝；</w:t>
      </w:r>
      <w:r/>
    </w:p>
    <w:p>
      <w:pPr>
        <w:ind w:firstLine="480"/>
        <w:keepLines w:val="0"/>
        <w:keepNext w:val="0"/>
        <w:pageBreakBefore w:val="0"/>
        <w:spacing w:line="360" w:lineRule="auto"/>
        <w:widowControl w:val="off"/>
        <w:rPr>
          <w:rFonts w:eastAsia="宋体"/>
          <w:bCs/>
          <w:color w:val="auto"/>
          <w:sz w:val="24"/>
          <w:szCs w:val="24"/>
          <w:highlight w:val="none"/>
        </w:rPr>
      </w:pPr>
      <w:r>
        <w:rPr>
          <w:rFonts w:eastAsia="宋体"/>
          <w:bCs/>
          <w:color w:val="auto"/>
          <w:sz w:val="24"/>
          <w:szCs w:val="24"/>
          <w:highlight w:val="none"/>
        </w:rPr>
        <w:t xml:space="preserve">1.3.4最后报价超过采购</w:t>
      </w:r>
      <w:r>
        <w:rPr>
          <w:rFonts w:eastAsia="宋体"/>
          <w:b/>
          <w:bCs/>
          <w:color w:val="auto"/>
          <w:sz w:val="24"/>
          <w:szCs w:val="24"/>
          <w:highlight w:val="none"/>
        </w:rPr>
        <w:t xml:space="preserve">预算</w:t>
      </w:r>
      <w:r>
        <w:rPr>
          <w:rFonts w:eastAsia="宋体"/>
          <w:bCs/>
          <w:color w:val="auto"/>
          <w:sz w:val="24"/>
          <w:szCs w:val="24"/>
          <w:highlight w:val="none"/>
        </w:rPr>
        <w:t xml:space="preserve">的，不能成交；</w:t>
      </w:r>
      <w:r/>
    </w:p>
    <w:p>
      <w:pPr>
        <w:ind w:firstLine="480"/>
        <w:keepLines w:val="0"/>
        <w:keepNext w:val="0"/>
        <w:pageBreakBefore w:val="0"/>
        <w:spacing w:line="360" w:lineRule="auto"/>
        <w:widowControl w:val="off"/>
        <w:rPr>
          <w:rFonts w:eastAsia="宋体"/>
          <w:bCs/>
          <w:color w:val="auto"/>
          <w:sz w:val="24"/>
          <w:szCs w:val="24"/>
          <w:highlight w:val="none"/>
        </w:rPr>
      </w:pPr>
      <w:r>
        <w:rPr>
          <w:rFonts w:eastAsia="宋体"/>
          <w:bCs/>
          <w:color w:val="auto"/>
          <w:sz w:val="24"/>
          <w:szCs w:val="24"/>
          <w:highlight w:val="none"/>
        </w:rPr>
        <w:t xml:space="preserve">1.3.5不实质性响应磋商文件的不能成交；</w:t>
      </w:r>
      <w:r/>
    </w:p>
    <w:p>
      <w:pPr>
        <w:ind w:right="260" w:firstLine="480"/>
        <w:keepLines w:val="0"/>
        <w:keepNext w:val="0"/>
        <w:pageBreakBefore w:val="0"/>
        <w:spacing w:line="360" w:lineRule="auto"/>
        <w:widowControl w:val="off"/>
        <w:rPr>
          <w:rFonts w:eastAsia="宋体"/>
          <w:color w:val="auto"/>
          <w:sz w:val="24"/>
          <w:szCs w:val="24"/>
          <w:highlight w:val="none"/>
        </w:rPr>
      </w:pPr>
      <w:r>
        <w:rPr>
          <w:rFonts w:eastAsia="宋体"/>
          <w:bCs/>
          <w:color w:val="auto"/>
          <w:sz w:val="24"/>
          <w:szCs w:val="24"/>
          <w:highlight w:val="none"/>
        </w:rPr>
        <w:t xml:space="preserve">1.3.6实质性响应磋商文件</w:t>
      </w:r>
      <w:r>
        <w:rPr>
          <w:rFonts w:eastAsia="宋体"/>
          <w:b/>
          <w:bCs/>
          <w:color w:val="auto"/>
          <w:sz w:val="24"/>
          <w:szCs w:val="24"/>
          <w:highlight w:val="none"/>
        </w:rPr>
        <w:t xml:space="preserve">不满三家</w:t>
      </w:r>
      <w:r>
        <w:rPr>
          <w:rFonts w:eastAsia="宋体"/>
          <w:bCs/>
          <w:color w:val="auto"/>
          <w:sz w:val="24"/>
          <w:szCs w:val="24"/>
          <w:highlight w:val="none"/>
        </w:rPr>
        <w:t xml:space="preserve">或进入二次报价的</w:t>
      </w:r>
      <w:r>
        <w:rPr>
          <w:rFonts w:eastAsia="宋体"/>
          <w:b/>
          <w:bCs/>
          <w:color w:val="auto"/>
          <w:sz w:val="24"/>
          <w:szCs w:val="24"/>
          <w:highlight w:val="none"/>
        </w:rPr>
        <w:t xml:space="preserve">不满三家</w:t>
      </w:r>
      <w:r>
        <w:rPr>
          <w:rFonts w:eastAsia="宋体"/>
          <w:bCs/>
          <w:color w:val="auto"/>
          <w:sz w:val="24"/>
          <w:szCs w:val="24"/>
          <w:highlight w:val="none"/>
        </w:rPr>
        <w:t xml:space="preserve">或二次报价在采购</w:t>
      </w:r>
      <w:r>
        <w:rPr>
          <w:rFonts w:eastAsia="宋体"/>
          <w:b/>
          <w:color w:val="auto"/>
          <w:sz w:val="24"/>
          <w:szCs w:val="24"/>
          <w:highlight w:val="none"/>
        </w:rPr>
        <w:t xml:space="preserve">预算</w:t>
      </w:r>
      <w:r>
        <w:rPr>
          <w:rFonts w:hint="eastAsia" w:eastAsia="宋体"/>
          <w:b/>
          <w:color w:val="auto"/>
          <w:sz w:val="24"/>
          <w:szCs w:val="24"/>
          <w:highlight w:val="none"/>
        </w:rPr>
        <w:t xml:space="preserve">和最高限价</w:t>
      </w:r>
      <w:r>
        <w:rPr>
          <w:rFonts w:eastAsia="宋体"/>
          <w:bCs/>
          <w:color w:val="auto"/>
          <w:sz w:val="24"/>
          <w:szCs w:val="24"/>
          <w:highlight w:val="none"/>
        </w:rPr>
        <w:t xml:space="preserve">内</w:t>
      </w:r>
      <w:r>
        <w:rPr>
          <w:rFonts w:eastAsia="宋体"/>
          <w:b/>
          <w:bCs/>
          <w:color w:val="auto"/>
          <w:sz w:val="24"/>
          <w:szCs w:val="24"/>
          <w:highlight w:val="none"/>
        </w:rPr>
        <w:t xml:space="preserve">不满三家</w:t>
      </w:r>
      <w:r>
        <w:rPr>
          <w:rFonts w:eastAsia="宋体"/>
          <w:bCs/>
          <w:color w:val="auto"/>
          <w:sz w:val="24"/>
          <w:szCs w:val="24"/>
          <w:highlight w:val="none"/>
        </w:rPr>
        <w:t xml:space="preserve">的，采购人（或采购代理机构）应当终止竞争性磋商采购活动，重新开展采购活动</w:t>
      </w:r>
      <w:r>
        <w:rPr>
          <w:rFonts w:eastAsia="宋体"/>
          <w:color w:val="auto"/>
          <w:sz w:val="24"/>
          <w:szCs w:val="24"/>
          <w:highlight w:val="none"/>
        </w:rPr>
        <w:t xml:space="preserve">（</w:t>
      </w:r>
      <w:r>
        <w:rPr>
          <w:rFonts w:eastAsia="宋体"/>
          <w:b/>
          <w:color w:val="auto"/>
          <w:sz w:val="24"/>
          <w:szCs w:val="24"/>
          <w:highlight w:val="none"/>
        </w:rPr>
        <w:t xml:space="preserve">其中满足财库</w:t>
      </w:r>
      <w:r>
        <w:rPr>
          <w:rFonts w:hint="eastAsia" w:eastAsia="宋体"/>
          <w:b/>
          <w:color w:val="auto"/>
          <w:sz w:val="24"/>
          <w:szCs w:val="24"/>
          <w:highlight w:val="none"/>
        </w:rPr>
        <w:t xml:space="preserve">〔2015〕124号</w:t>
      </w:r>
      <w:r>
        <w:rPr>
          <w:rFonts w:eastAsia="宋体"/>
          <w:b/>
          <w:color w:val="auto"/>
          <w:sz w:val="24"/>
          <w:szCs w:val="24"/>
          <w:highlight w:val="none"/>
        </w:rPr>
        <w:t xml:space="preserve">文规定，2家即可继续进行</w:t>
      </w:r>
      <w:r>
        <w:rPr>
          <w:rFonts w:eastAsia="宋体"/>
          <w:color w:val="auto"/>
          <w:sz w:val="24"/>
          <w:szCs w:val="24"/>
          <w:highlight w:val="none"/>
        </w:rPr>
        <w:t xml:space="preserve">）。</w:t>
      </w:r>
      <w:r/>
    </w:p>
    <w:p>
      <w:pPr>
        <w:ind w:firstLine="480"/>
        <w:jc w:val="left"/>
        <w:keepLines w:val="0"/>
        <w:keepNext w:val="0"/>
        <w:pageBreakBefore w:val="0"/>
        <w:spacing w:line="360" w:lineRule="auto"/>
        <w:widowControl w:val="off"/>
        <w:rPr>
          <w:rFonts w:eastAsia="宋体"/>
          <w:bCs/>
          <w:color w:val="auto"/>
          <w:sz w:val="24"/>
          <w:szCs w:val="24"/>
          <w:highlight w:val="none"/>
        </w:rPr>
      </w:pPr>
      <w:r>
        <w:rPr>
          <w:rFonts w:eastAsia="宋体"/>
          <w:bCs/>
          <w:color w:val="auto"/>
          <w:sz w:val="24"/>
          <w:szCs w:val="24"/>
          <w:highlight w:val="none"/>
        </w:rPr>
        <w:t xml:space="preserve">1.3.7</w:t>
      </w:r>
      <w:r>
        <w:rPr>
          <w:rFonts w:eastAsia="宋体"/>
          <w:color w:val="auto"/>
          <w:sz w:val="24"/>
          <w:szCs w:val="24"/>
          <w:highlight w:val="none"/>
        </w:rPr>
        <w:t xml:space="preserve">最终合同单价按最终总报价同比例下（上）浮。（磋商过程中特殊说明除外）</w:t>
      </w:r>
      <w:r/>
    </w:p>
    <w:p>
      <w:pPr>
        <w:keepLines w:val="0"/>
        <w:keepNext w:val="0"/>
        <w:pageBreakBefore w:val="0"/>
        <w:spacing w:line="360" w:lineRule="auto"/>
        <w:widowControl w:val="off"/>
        <w:rPr>
          <w:rFonts w:eastAsia="宋体"/>
          <w:b/>
          <w:bCs/>
          <w:color w:val="auto"/>
          <w:sz w:val="28"/>
          <w:szCs w:val="28"/>
          <w:highlight w:val="none"/>
        </w:rPr>
        <w:outlineLvl w:val="1"/>
      </w:pPr>
      <w:r>
        <w:rPr>
          <w:rFonts w:eastAsia="宋体"/>
          <w:b/>
          <w:bCs/>
          <w:color w:val="auto"/>
          <w:sz w:val="28"/>
          <w:szCs w:val="28"/>
          <w:highlight w:val="none"/>
        </w:rPr>
        <w:t xml:space="preserve">2、磋商成交原则及评审方法、标准</w:t>
      </w:r>
      <w:r/>
    </w:p>
    <w:p>
      <w:pPr>
        <w:ind w:firstLine="480"/>
        <w:keepLines w:val="0"/>
        <w:keepNext w:val="0"/>
        <w:pageBreakBefore w:val="0"/>
        <w:spacing w:line="360" w:lineRule="auto"/>
        <w:widowControl w:val="off"/>
        <w:rPr>
          <w:rFonts w:eastAsia="宋体"/>
          <w:b/>
          <w:color w:val="auto"/>
          <w:sz w:val="24"/>
          <w:szCs w:val="24"/>
          <w:highlight w:val="none"/>
        </w:rPr>
        <w:outlineLvl w:val="2"/>
      </w:pPr>
      <w:r>
        <w:rPr>
          <w:rFonts w:eastAsia="宋体"/>
          <w:color w:val="auto"/>
          <w:sz w:val="24"/>
          <w:szCs w:val="24"/>
          <w:highlight w:val="none"/>
        </w:rPr>
        <w:t xml:space="preserve">2.1</w:t>
      </w:r>
      <w:r>
        <w:rPr>
          <w:rFonts w:eastAsia="宋体"/>
          <w:b/>
          <w:color w:val="auto"/>
          <w:sz w:val="24"/>
          <w:szCs w:val="24"/>
          <w:highlight w:val="none"/>
        </w:rPr>
        <w:t xml:space="preserve"> 评审方法采用综合评分法。</w:t>
      </w:r>
      <w:r/>
    </w:p>
    <w:p>
      <w:pPr>
        <w:ind w:firstLine="4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即在最大限度地满足竞争性磋商文件实质性要求前提下，按照竞争性磋商文件中规定的各项因素进行综合评审。</w:t>
      </w:r>
      <w:r/>
    </w:p>
    <w:p>
      <w:pPr>
        <w:ind w:firstLine="4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评审时，磋商小组分别对每个有效供应商的响应文件进行评价、打分并汇总；所有评审专家打分的算术平均值为供应商的最终评审得分，评审得分最高者为第一成交候选人。（四舍五入，保留小数点后2位）</w:t>
      </w:r>
      <w:r/>
    </w:p>
    <w:p>
      <w:pPr>
        <w:ind w:firstLine="4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 如出现评审得分最高的供应商有两个或两个以上的，以磋商最后报价低者优先作为成交候选人。得分且磋商最后报价相同的，按技术指标优劣顺序排列。如果磋商最后报价、技术指标得分仍相同，则由磋商小组投票表决方式（少数服从多数）确定成交候选人。</w:t>
      </w:r>
      <w:r/>
    </w:p>
    <w:p>
      <w:pPr>
        <w:ind w:firstLine="482"/>
        <w:keepLines w:val="0"/>
        <w:keepNext w:val="0"/>
        <w:pageBreakBefore w:val="0"/>
        <w:spacing w:line="360" w:lineRule="auto"/>
        <w:widowControl w:val="off"/>
        <w:rPr>
          <w:rFonts w:eastAsia="宋体"/>
          <w:b/>
          <w:color w:val="auto"/>
          <w:sz w:val="24"/>
          <w:szCs w:val="24"/>
          <w:highlight w:val="none"/>
        </w:rPr>
        <w:outlineLvl w:val="2"/>
      </w:pPr>
      <w:r>
        <w:rPr>
          <w:rFonts w:eastAsia="宋体"/>
          <w:b/>
          <w:color w:val="auto"/>
          <w:sz w:val="24"/>
          <w:szCs w:val="24"/>
          <w:highlight w:val="none"/>
        </w:rPr>
        <w:t xml:space="preserve">2.2 综合评分标准</w:t>
      </w:r>
      <w:r/>
    </w:p>
    <w:p>
      <w:pPr>
        <w:ind w:firstLine="48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本次采购的评审方法采用综合评分法，总分值为100分，分析总报价及各个分项报价是否合理，报价范围是否完整，有无重大错漏项，特别说明：如果某供应商的响应报价中有漏项，则该供应商的响应价格评审时需加上漏项部分，漏项部分的价格按所有供应商中相应部分所报的最高价格计算，如果该供应商成交，则其成交价不能调整，即漏项部分的价格需该供应商自行消化（如构成未实质性响应竞争性磋商文件要求的，将不得成交）。</w:t>
      </w:r>
      <w:r/>
    </w:p>
    <w:p>
      <w:pPr>
        <w:keepLines w:val="0"/>
        <w:keepNext w:val="0"/>
        <w:pageBreakBefore w:val="0"/>
        <w:spacing w:line="360" w:lineRule="auto"/>
        <w:widowControl w:val="off"/>
        <w:rPr>
          <w:rFonts w:ascii="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价格部分（</w:t>
      </w:r>
      <w:r>
        <w:rPr>
          <w:rFonts w:hint="eastAsia" w:ascii="宋体" w:hAnsi="宋体" w:cs="宋体"/>
          <w:b/>
          <w:bCs/>
          <w:color w:val="auto"/>
          <w:sz w:val="24"/>
          <w:szCs w:val="24"/>
          <w:highlight w:val="none"/>
          <w:lang w:val="en-US" w:eastAsia="zh-CN"/>
        </w:rPr>
        <w:t xml:space="preserve">60</w:t>
      </w:r>
      <w:r>
        <w:rPr>
          <w:rFonts w:hint="eastAsia" w:ascii="宋体" w:hAnsi="宋体" w:cs="宋体"/>
          <w:b/>
          <w:bCs/>
          <w:color w:val="auto"/>
          <w:sz w:val="24"/>
          <w:szCs w:val="24"/>
          <w:highlight w:val="none"/>
        </w:rPr>
        <w:t xml:space="preserve">分）</w:t>
      </w:r>
      <w:r/>
    </w:p>
    <w:tbl>
      <w:tblPr>
        <w:tblStyle w:val="710"/>
        <w:tblW w:w="497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9"/>
        <w:gridCol w:w="1086"/>
        <w:gridCol w:w="6758"/>
      </w:tblGrid>
      <w:tr>
        <w:trPr>
          <w:cantSplit/>
          <w:jc w:val="center"/>
          <w:trHeight w:val="517"/>
          <w:tblHeader/>
        </w:trPr>
        <w:tc>
          <w:tcPr>
            <w:tcW w:w="757" w:type="pct"/>
            <w:vAlign w:val="center"/>
            <w:textDirection w:val="lrTb"/>
            <w:noWrap w:val="false"/>
          </w:tcPr>
          <w:p>
            <w:pPr>
              <w:jc w:val="center"/>
              <w:spacing w:line="360" w:lineRule="auto"/>
              <w:rPr>
                <w:rFonts w:ascii="宋体"/>
                <w:b/>
                <w:bCs/>
                <w:color w:val="auto"/>
                <w:spacing w:val="-8"/>
                <w:sz w:val="24"/>
                <w:szCs w:val="24"/>
                <w:highlight w:val="none"/>
              </w:rPr>
            </w:pPr>
            <w:r>
              <w:rPr>
                <w:rFonts w:hint="eastAsia" w:ascii="宋体" w:hAnsi="宋体" w:cs="宋体"/>
                <w:b/>
                <w:bCs/>
                <w:color w:val="auto"/>
                <w:spacing w:val="-8"/>
                <w:sz w:val="24"/>
                <w:szCs w:val="24"/>
                <w:highlight w:val="none"/>
              </w:rPr>
              <w:t xml:space="preserve">评审内容</w:t>
            </w:r>
            <w:r/>
          </w:p>
        </w:tc>
        <w:tc>
          <w:tcPr>
            <w:tcW w:w="587" w:type="pct"/>
            <w:vAlign w:val="center"/>
            <w:textDirection w:val="lrTb"/>
            <w:noWrap w:val="false"/>
          </w:tcPr>
          <w:p>
            <w:pPr>
              <w:jc w:val="center"/>
              <w:spacing w:line="360" w:lineRule="auto"/>
              <w:rPr>
                <w:rFonts w:ascii="宋体"/>
                <w:b/>
                <w:bCs/>
                <w:color w:val="auto"/>
                <w:spacing w:val="-8"/>
                <w:sz w:val="24"/>
                <w:szCs w:val="24"/>
                <w:highlight w:val="none"/>
              </w:rPr>
            </w:pPr>
            <w:r>
              <w:rPr>
                <w:rFonts w:hint="eastAsia" w:ascii="宋体" w:hAnsi="宋体" w:cs="宋体"/>
                <w:b/>
                <w:bCs/>
                <w:color w:val="auto"/>
                <w:spacing w:val="-8"/>
                <w:sz w:val="24"/>
                <w:szCs w:val="24"/>
                <w:highlight w:val="none"/>
              </w:rPr>
              <w:t xml:space="preserve">满分</w:t>
            </w:r>
            <w:r/>
          </w:p>
        </w:tc>
        <w:tc>
          <w:tcPr>
            <w:tcW w:w="3654" w:type="pct"/>
            <w:vAlign w:val="center"/>
            <w:textDirection w:val="lrTb"/>
            <w:noWrap w:val="false"/>
          </w:tcPr>
          <w:p>
            <w:pPr>
              <w:jc w:val="center"/>
              <w:spacing w:line="360" w:lineRule="auto"/>
              <w:rPr>
                <w:rFonts w:ascii="宋体"/>
                <w:b/>
                <w:bCs/>
                <w:color w:val="auto"/>
                <w:spacing w:val="-8"/>
                <w:sz w:val="24"/>
                <w:szCs w:val="24"/>
                <w:highlight w:val="none"/>
              </w:rPr>
            </w:pPr>
            <w:r>
              <w:rPr>
                <w:rFonts w:hint="eastAsia" w:ascii="宋体" w:hAnsi="宋体" w:cs="宋体"/>
                <w:b/>
                <w:bCs/>
                <w:color w:val="auto"/>
                <w:spacing w:val="-8"/>
                <w:sz w:val="24"/>
                <w:szCs w:val="24"/>
                <w:highlight w:val="none"/>
              </w:rPr>
              <w:t xml:space="preserve">评审标准</w:t>
            </w:r>
            <w:r/>
          </w:p>
        </w:tc>
      </w:tr>
      <w:tr>
        <w:trPr>
          <w:cantSplit/>
          <w:jc w:val="center"/>
          <w:trHeight w:val="1761"/>
        </w:trPr>
        <w:tc>
          <w:tcPr>
            <w:tcW w:w="757" w:type="pct"/>
            <w:vAlign w:val="center"/>
            <w:textDirection w:val="lrTb"/>
            <w:noWrap w:val="false"/>
          </w:tcPr>
          <w:p>
            <w:pPr>
              <w:jc w:val="center"/>
              <w:rPr>
                <w:rFonts w:ascii="宋体"/>
                <w:color w:val="auto"/>
                <w:spacing w:val="-8"/>
                <w:sz w:val="24"/>
                <w:szCs w:val="24"/>
                <w:highlight w:val="none"/>
              </w:rPr>
            </w:pPr>
            <w:r>
              <w:rPr>
                <w:rFonts w:hint="eastAsia" w:ascii="宋体" w:hAnsi="宋体" w:cs="宋体"/>
                <w:color w:val="auto"/>
                <w:spacing w:val="-8"/>
                <w:sz w:val="24"/>
                <w:szCs w:val="24"/>
                <w:highlight w:val="none"/>
              </w:rPr>
              <w:t xml:space="preserve">磋商报价</w:t>
            </w:r>
            <w:r/>
          </w:p>
          <w:p>
            <w:pPr>
              <w:jc w:val="center"/>
              <w:rPr>
                <w:rFonts w:ascii="宋体"/>
                <w:color w:val="auto"/>
                <w:spacing w:val="-8"/>
                <w:sz w:val="24"/>
                <w:szCs w:val="24"/>
                <w:highlight w:val="none"/>
              </w:rPr>
            </w:pPr>
            <w:r>
              <w:rPr>
                <w:rFonts w:hint="eastAsia" w:ascii="宋体" w:hAnsi="宋体" w:cs="宋体"/>
                <w:color w:val="auto"/>
                <w:spacing w:val="-8"/>
                <w:sz w:val="24"/>
                <w:szCs w:val="24"/>
                <w:highlight w:val="none"/>
              </w:rPr>
              <w:t xml:space="preserve">（</w:t>
            </w:r>
            <w:r>
              <w:rPr>
                <w:rFonts w:hint="eastAsia" w:ascii="宋体" w:hAnsi="宋体" w:cs="宋体"/>
                <w:color w:val="auto"/>
                <w:spacing w:val="-8"/>
                <w:sz w:val="24"/>
                <w:szCs w:val="24"/>
                <w:highlight w:val="none"/>
                <w:lang w:val="en-US" w:eastAsia="zh-CN"/>
              </w:rPr>
              <w:t xml:space="preserve">60</w:t>
            </w:r>
            <w:r>
              <w:rPr>
                <w:rFonts w:hint="eastAsia" w:ascii="宋体" w:hAnsi="宋体" w:cs="宋体"/>
                <w:color w:val="auto"/>
                <w:spacing w:val="-8"/>
                <w:sz w:val="24"/>
                <w:szCs w:val="24"/>
                <w:highlight w:val="none"/>
              </w:rPr>
              <w:t xml:space="preserve">分）</w:t>
            </w:r>
            <w:r/>
          </w:p>
        </w:tc>
        <w:tc>
          <w:tcPr>
            <w:tcW w:w="587" w:type="pct"/>
            <w:vAlign w:val="center"/>
            <w:textDirection w:val="lrTb"/>
            <w:noWrap w:val="false"/>
          </w:tcPr>
          <w:p>
            <w:pPr>
              <w:jc w:val="center"/>
              <w:rPr>
                <w:rFonts w:hint="default" w:ascii="宋体" w:eastAsia="宋体"/>
                <w:color w:val="auto"/>
                <w:spacing w:val="-8"/>
                <w:sz w:val="24"/>
                <w:szCs w:val="24"/>
                <w:highlight w:val="none"/>
                <w:lang w:val="en-US" w:eastAsia="zh-CN"/>
              </w:rPr>
            </w:pPr>
            <w:r>
              <w:rPr>
                <w:rFonts w:hint="eastAsia" w:ascii="宋体" w:hAnsi="宋体" w:cs="宋体"/>
                <w:color w:val="auto"/>
                <w:spacing w:val="-8"/>
                <w:sz w:val="24"/>
                <w:szCs w:val="24"/>
                <w:highlight w:val="none"/>
                <w:lang w:val="en-US" w:eastAsia="zh-CN"/>
              </w:rPr>
              <w:t xml:space="preserve">60</w:t>
            </w:r>
            <w:r/>
          </w:p>
        </w:tc>
        <w:tc>
          <w:tcPr>
            <w:tcW w:w="3654" w:type="pct"/>
            <w:vAlign w:val="center"/>
            <w:textDirection w:val="lrTb"/>
            <w:noWrap w:val="false"/>
          </w:tcPr>
          <w:p>
            <w:pPr>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评审基准价：满足磋商文件要求且价格最低的磋商报价为评审基准价，评审基准价为满分</w:t>
            </w: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分。</w:t>
            </w:r>
            <w:r/>
          </w:p>
          <w:p>
            <w:pPr>
              <w:rPr>
                <w:rFonts w:ascii="宋体"/>
                <w:color w:val="auto"/>
                <w:sz w:val="24"/>
                <w:szCs w:val="24"/>
                <w:highlight w:val="none"/>
              </w:rPr>
            </w:pPr>
            <w:r>
              <w:rPr>
                <w:rFonts w:ascii="宋体" w:hAnsi="宋体" w:cs="宋体"/>
                <w:color w:val="auto"/>
                <w:sz w:val="24"/>
                <w:szCs w:val="24"/>
                <w:highlight w:val="none"/>
              </w:rPr>
              <w:t xml:space="preserve">2. </w:t>
            </w:r>
            <w:r>
              <w:rPr>
                <w:rFonts w:hint="eastAsia" w:ascii="宋体" w:hAnsi="宋体" w:cs="宋体"/>
                <w:color w:val="auto"/>
                <w:sz w:val="24"/>
                <w:szCs w:val="24"/>
                <w:highlight w:val="none"/>
              </w:rPr>
              <w:t xml:space="preserve">其他供应商的磋商报价得分按照下列公式计算：磋商报价得分＝（评审基准价／磋商报价）×</w:t>
            </w: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w:t>
            </w:r>
            <w:r/>
          </w:p>
          <w:p>
            <w:pPr>
              <w:rPr>
                <w:rFonts w:ascii="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得分保留至小数点后两位，第三位四舍五入。</w:t>
            </w:r>
            <w:r/>
          </w:p>
        </w:tc>
      </w:tr>
    </w:tbl>
    <w:p>
      <w:pPr>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r>
      <w:r/>
    </w:p>
    <w:p>
      <w:pPr>
        <w:rPr>
          <w:rFonts w:ascii="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商务部分（</w:t>
      </w:r>
      <w:r>
        <w:rPr>
          <w:rFonts w:hint="eastAsia" w:ascii="宋体" w:hAnsi="宋体" w:cs="宋体"/>
          <w:b/>
          <w:bCs/>
          <w:color w:val="auto"/>
          <w:sz w:val="24"/>
          <w:szCs w:val="24"/>
          <w:highlight w:val="none"/>
          <w:lang w:val="en-US" w:eastAsia="zh-CN"/>
        </w:rPr>
        <w:t xml:space="preserve">20</w:t>
      </w:r>
      <w:r>
        <w:rPr>
          <w:rFonts w:hint="eastAsia" w:ascii="宋体" w:hAnsi="宋体" w:cs="宋体"/>
          <w:b/>
          <w:bCs/>
          <w:color w:val="auto"/>
          <w:sz w:val="24"/>
          <w:szCs w:val="24"/>
          <w:highlight w:val="none"/>
        </w:rPr>
        <w:t xml:space="preserve">分）</w:t>
      </w:r>
      <w:r/>
    </w:p>
    <w:tbl>
      <w:tblPr>
        <w:tblStyle w:val="710"/>
        <w:tblW w:w="494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6"/>
        <w:gridCol w:w="999"/>
        <w:gridCol w:w="6697"/>
      </w:tblGrid>
      <w:tr>
        <w:trPr>
          <w:trHeight w:val="690"/>
        </w:trPr>
        <w:tc>
          <w:tcPr>
            <w:tcW w:w="809" w:type="pct"/>
            <w:vAlign w:val="center"/>
            <w:textDirection w:val="lrTb"/>
            <w:noWrap w:val="false"/>
          </w:tcPr>
          <w:p>
            <w:pPr>
              <w:jc w:val="center"/>
              <w:rPr>
                <w:rFonts w:ascii="宋体"/>
                <w:b/>
                <w:bCs/>
                <w:color w:val="auto"/>
                <w:spacing w:val="-8"/>
                <w:sz w:val="24"/>
                <w:szCs w:val="24"/>
                <w:highlight w:val="none"/>
              </w:rPr>
            </w:pPr>
            <w:r>
              <w:rPr>
                <w:rFonts w:hint="eastAsia" w:ascii="宋体" w:hAnsi="宋体" w:cs="宋体"/>
                <w:b/>
                <w:bCs/>
                <w:color w:val="auto"/>
                <w:spacing w:val="-8"/>
                <w:sz w:val="24"/>
                <w:szCs w:val="24"/>
                <w:highlight w:val="none"/>
              </w:rPr>
              <w:t xml:space="preserve">评审内容</w:t>
            </w:r>
            <w:r/>
          </w:p>
        </w:tc>
        <w:tc>
          <w:tcPr>
            <w:tcW w:w="544" w:type="pct"/>
            <w:vAlign w:val="center"/>
            <w:textDirection w:val="lrTb"/>
            <w:noWrap w:val="false"/>
          </w:tcPr>
          <w:p>
            <w:pPr>
              <w:jc w:val="center"/>
              <w:rPr>
                <w:rFonts w:ascii="宋体"/>
                <w:b/>
                <w:bCs/>
                <w:color w:val="auto"/>
                <w:spacing w:val="-8"/>
                <w:sz w:val="24"/>
                <w:szCs w:val="24"/>
                <w:highlight w:val="none"/>
              </w:rPr>
            </w:pPr>
            <w:r>
              <w:rPr>
                <w:rFonts w:hint="eastAsia" w:ascii="宋体" w:hAnsi="宋体" w:cs="宋体"/>
                <w:b/>
                <w:bCs/>
                <w:color w:val="auto"/>
                <w:spacing w:val="-8"/>
                <w:sz w:val="24"/>
                <w:szCs w:val="24"/>
                <w:highlight w:val="none"/>
              </w:rPr>
              <w:t xml:space="preserve">满分</w:t>
            </w:r>
            <w:r/>
          </w:p>
        </w:tc>
        <w:tc>
          <w:tcPr>
            <w:tcW w:w="3645" w:type="pct"/>
            <w:vAlign w:val="center"/>
            <w:textDirection w:val="lrTb"/>
            <w:noWrap w:val="false"/>
          </w:tcPr>
          <w:p>
            <w:pPr>
              <w:jc w:val="center"/>
              <w:rPr>
                <w:rFonts w:ascii="宋体"/>
                <w:b/>
                <w:bCs/>
                <w:color w:val="auto"/>
                <w:spacing w:val="-8"/>
                <w:sz w:val="24"/>
                <w:szCs w:val="24"/>
                <w:highlight w:val="none"/>
              </w:rPr>
            </w:pPr>
            <w:r>
              <w:rPr>
                <w:rFonts w:hint="eastAsia" w:ascii="宋体" w:hAnsi="宋体" w:cs="宋体"/>
                <w:b/>
                <w:bCs/>
                <w:color w:val="auto"/>
                <w:spacing w:val="-8"/>
                <w:sz w:val="24"/>
                <w:szCs w:val="24"/>
                <w:highlight w:val="none"/>
              </w:rPr>
              <w:t xml:space="preserve">评审标准</w:t>
            </w:r>
            <w:r/>
          </w:p>
        </w:tc>
      </w:tr>
      <w:tr>
        <w:trPr>
          <w:trHeight w:val="1999"/>
        </w:trPr>
        <w:tc>
          <w:tcPr>
            <w:tcW w:w="809" w:type="pct"/>
            <w:vAlign w:val="center"/>
            <w:textDirection w:val="lrTb"/>
            <w:noWrap w:val="false"/>
          </w:tcPr>
          <w:p>
            <w:pPr>
              <w:jc w:val="center"/>
              <w:rPr>
                <w:rFonts w:ascii="宋体" w:hAnsi="宋体" w:cs="宋体"/>
                <w:color w:val="auto"/>
                <w:sz w:val="24"/>
                <w:szCs w:val="24"/>
                <w:highlight w:val="none"/>
              </w:rPr>
            </w:pPr>
            <w:r>
              <w:rPr>
                <w:rFonts w:hint="eastAsia" w:ascii="宋体" w:hAnsi="宋体"/>
                <w:color w:val="auto"/>
                <w:sz w:val="24"/>
                <w:szCs w:val="24"/>
                <w:highlight w:val="none"/>
              </w:rPr>
              <w:t xml:space="preserve">企业业绩</w:t>
            </w:r>
            <w:r/>
          </w:p>
        </w:tc>
        <w:tc>
          <w:tcPr>
            <w:tcW w:w="544" w:type="pct"/>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olor w:val="auto"/>
                <w:sz w:val="24"/>
                <w:szCs w:val="24"/>
                <w:highlight w:val="none"/>
                <w:lang w:val="en-US" w:eastAsia="zh-CN"/>
              </w:rPr>
              <w:t xml:space="preserve">9</w:t>
            </w:r>
            <w:r/>
          </w:p>
        </w:tc>
        <w:tc>
          <w:tcPr>
            <w:tcW w:w="3645" w:type="pct"/>
            <w:vAlign w:val="center"/>
            <w:textDirection w:val="lrTb"/>
            <w:noWrap w:val="false"/>
          </w:tcPr>
          <w:p>
            <w:pPr>
              <w:jc w:val="left"/>
              <w:widowControl/>
              <w:rPr>
                <w:rFonts w:hint="eastAsia" w:ascii="宋体" w:hAnsi="宋体" w:cs="Times New Roman"/>
                <w:color w:val="auto"/>
                <w:sz w:val="24"/>
                <w:szCs w:val="24"/>
                <w:highlight w:val="none"/>
              </w:rPr>
            </w:pPr>
            <w:r>
              <w:rPr>
                <w:rFonts w:hint="eastAsia" w:ascii="宋体" w:hAnsi="宋体"/>
                <w:color w:val="auto"/>
                <w:sz w:val="24"/>
                <w:szCs w:val="24"/>
                <w:highlight w:val="none"/>
              </w:rPr>
              <w:t xml:space="preserve">自202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-01（含）以来，</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企业承担过的类似业绩，有1个得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分，满分</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分。【类似项目指：室内装修装饰、房屋建筑出新、办公楼或养老场所室内改造维修、外立面及附属设施维修工程任意一类项目，提供中标（成交）通知书、合同协议书、竣工验收合格证明材料，时间、金额以合同为准）复印件加盖公章，原件备查】。</w:t>
            </w:r>
            <w:r>
              <w:rPr>
                <w:rFonts w:hint="eastAsia" w:ascii="宋体" w:hAnsi="宋体"/>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项目负责人业绩与企业业绩不可兼得。）</w:t>
            </w:r>
            <w:r/>
          </w:p>
        </w:tc>
      </w:tr>
      <w:tr>
        <w:trPr>
          <w:trHeight w:val="1970"/>
        </w:trPr>
        <w:tc>
          <w:tcPr>
            <w:tcW w:w="809" w:type="pct"/>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项目负责人业绩</w:t>
            </w:r>
            <w:r/>
          </w:p>
        </w:tc>
        <w:tc>
          <w:tcPr>
            <w:tcW w:w="544" w:type="pct"/>
            <w:vAlign w:val="center"/>
            <w:textDirection w:val="lrTb"/>
            <w:noWrap w:val="false"/>
          </w:tcPr>
          <w:p>
            <w:pPr>
              <w:jc w:val="center"/>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9</w:t>
            </w:r>
            <w:r/>
          </w:p>
        </w:tc>
        <w:tc>
          <w:tcPr>
            <w:tcW w:w="3645" w:type="pct"/>
            <w:vAlign w:val="center"/>
            <w:textDirection w:val="lrTb"/>
            <w:noWrap w:val="false"/>
          </w:tcPr>
          <w:p>
            <w:pPr>
              <w:jc w:val="left"/>
              <w:widowControl/>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自202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-01（含）以来，</w:t>
            </w:r>
            <w:r>
              <w:rPr>
                <w:rFonts w:hint="eastAsia" w:ascii="宋体" w:hAnsi="宋体"/>
                <w:color w:val="auto"/>
                <w:sz w:val="24"/>
                <w:szCs w:val="24"/>
                <w:highlight w:val="none"/>
                <w:lang w:val="en-US" w:eastAsia="zh-CN"/>
              </w:rPr>
              <w:t xml:space="preserve">项目负责人</w:t>
            </w:r>
            <w:r>
              <w:rPr>
                <w:rFonts w:hint="eastAsia" w:ascii="宋体" w:hAnsi="宋体"/>
                <w:color w:val="auto"/>
                <w:sz w:val="24"/>
                <w:szCs w:val="24"/>
                <w:highlight w:val="none"/>
              </w:rPr>
              <w:t xml:space="preserve">承担过的类似业绩，有1个得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分，满分</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分。【类似项目指：室内装修装饰、房屋建筑出新、办公楼或养老场所室内改造维修、外立面及附属设施维修工程任意一类项目，提供中标（成交）通知书、合同协议书、竣工验收合格证明材料，时间、金额以合同为准）复印件加盖公章，原件备查】。</w:t>
            </w:r>
            <w:r>
              <w:rPr>
                <w:rFonts w:hint="eastAsia" w:ascii="宋体" w:hAnsi="宋体"/>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项目负责人业绩与企业业绩不可兼得。）</w:t>
            </w:r>
            <w:r/>
          </w:p>
        </w:tc>
      </w:tr>
      <w:tr>
        <w:trPr>
          <w:trHeight w:val="1495"/>
        </w:trPr>
        <w:tc>
          <w:tcPr>
            <w:tcW w:w="14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售后服务及质保承诺</w:t>
            </w:r>
            <w:r/>
          </w:p>
        </w:tc>
        <w:tc>
          <w:tcPr>
            <w:tcW w:w="963" w:type="dxa"/>
            <w:vAlign w:val="center"/>
            <w:textDirection w:val="lrTb"/>
            <w:noWrap w:val="false"/>
          </w:tcPr>
          <w:p>
            <w:pPr>
              <w:jc w:val="center"/>
              <w:rPr>
                <w:rFonts w:hint="default" w:ascii="宋体" w:hAnsi="宋体"/>
                <w:color w:val="auto"/>
                <w:sz w:val="24"/>
                <w:szCs w:val="24"/>
                <w:highlight w:val="none"/>
                <w:lang w:val="en-US"/>
              </w:rPr>
            </w:pPr>
            <w:r>
              <w:rPr>
                <w:rFonts w:hint="eastAsia" w:ascii="宋体" w:hAnsi="宋体"/>
                <w:color w:val="auto"/>
                <w:sz w:val="24"/>
                <w:szCs w:val="24"/>
                <w:highlight w:val="none"/>
                <w:lang w:val="en-US" w:eastAsia="zh-CN"/>
              </w:rPr>
              <w:t xml:space="preserve">2</w:t>
            </w:r>
            <w:r/>
          </w:p>
        </w:tc>
        <w:tc>
          <w:tcPr>
            <w:tcW w:w="6456" w:type="dxa"/>
            <w:vAlign w:val="center"/>
            <w:textDirection w:val="lrTb"/>
            <w:noWrap w:val="false"/>
          </w:tcPr>
          <w:p>
            <w:pPr>
              <w:jc w:val="both"/>
              <w:widowControl/>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val="en-US" w:eastAsia="zh-CN" w:bidi="ar"/>
              </w:rPr>
              <w:t xml:space="preserve">承诺可提供专属售后对接人员、24小时应急抢修机制；针对</w:t>
            </w:r>
            <w:r>
              <w:rPr>
                <w:rFonts w:hint="eastAsia" w:ascii="宋体" w:hAnsi="宋体" w:cs="Times New Roman"/>
                <w:color w:val="auto"/>
                <w:sz w:val="24"/>
                <w:szCs w:val="24"/>
                <w:highlight w:val="none"/>
                <w:lang w:val="en-US" w:eastAsia="zh-CN" w:bidi="ar"/>
              </w:rPr>
              <w:t xml:space="preserve">本项目</w:t>
            </w:r>
            <w:r>
              <w:rPr>
                <w:rFonts w:hint="eastAsia" w:ascii="宋体" w:hAnsi="宋体" w:eastAsia="宋体" w:cs="Times New Roman"/>
                <w:color w:val="auto"/>
                <w:sz w:val="24"/>
                <w:szCs w:val="24"/>
                <w:highlight w:val="none"/>
                <w:lang w:val="en-US" w:eastAsia="zh-CN" w:bidi="ar"/>
              </w:rPr>
              <w:t xml:space="preserve">特殊场景提供专项维修回访、隐患排查、降噪防护、应急处置服务，提供承诺书的得</w:t>
            </w:r>
            <w:r>
              <w:rPr>
                <w:rFonts w:hint="eastAsia" w:ascii="宋体" w:hAnsi="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val="en-US" w:eastAsia="zh-CN" w:bidi="ar"/>
              </w:rPr>
              <w:t xml:space="preserve">分；【承诺书加盖企业公章及法人或授权代表签字，格式自拟】</w:t>
            </w:r>
            <w:r/>
          </w:p>
        </w:tc>
      </w:tr>
    </w:tbl>
    <w:p>
      <w:pPr>
        <w:rPr>
          <w:rFonts w:ascii="宋体" w:hAnsi="宋体" w:cs="宋体"/>
          <w:b/>
          <w:bCs/>
          <w:color w:val="auto"/>
          <w:sz w:val="24"/>
          <w:szCs w:val="24"/>
          <w:highlight w:val="none"/>
        </w:rPr>
      </w:pPr>
      <w:r>
        <w:rPr>
          <w:rFonts w:ascii="宋体" w:hAnsi="宋体" w:cs="宋体"/>
          <w:b/>
          <w:bCs/>
          <w:color w:val="auto"/>
          <w:sz w:val="24"/>
          <w:szCs w:val="24"/>
          <w:highlight w:val="none"/>
        </w:rPr>
      </w:r>
      <w:r/>
    </w:p>
    <w:p>
      <w:pPr>
        <w:rPr>
          <w:rFonts w:ascii="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技术部分（</w:t>
      </w:r>
      <w:r>
        <w:rPr>
          <w:rFonts w:hint="eastAsia" w:ascii="宋体" w:hAnsi="宋体" w:cs="宋体"/>
          <w:b/>
          <w:bCs/>
          <w:color w:val="auto"/>
          <w:sz w:val="24"/>
          <w:szCs w:val="24"/>
          <w:highlight w:val="none"/>
          <w:lang w:val="en-US" w:eastAsia="zh-CN"/>
        </w:rPr>
        <w:t xml:space="preserve">20</w:t>
      </w:r>
      <w:r>
        <w:rPr>
          <w:rFonts w:hint="eastAsia" w:ascii="宋体" w:hAnsi="宋体" w:cs="宋体"/>
          <w:b/>
          <w:bCs/>
          <w:color w:val="auto"/>
          <w:sz w:val="24"/>
          <w:szCs w:val="24"/>
          <w:highlight w:val="none"/>
        </w:rPr>
        <w:t xml:space="preserve">分）</w:t>
      </w:r>
      <w:r/>
    </w:p>
    <w:tbl>
      <w:tblPr>
        <w:tblStyle w:val="710"/>
        <w:tblW w:w="501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7"/>
        <w:gridCol w:w="1068"/>
        <w:gridCol w:w="6820"/>
      </w:tblGrid>
      <w:tr>
        <w:trPr>
          <w:cantSplit/>
          <w:trHeight w:val="624"/>
        </w:trPr>
        <w:tc>
          <w:tcPr>
            <w:tcW w:w="766" w:type="pct"/>
            <w:vAlign w:val="center"/>
            <w:textDirection w:val="lrTb"/>
            <w:noWrap w:val="false"/>
          </w:tcPr>
          <w:p>
            <w:pPr>
              <w:jc w:val="center"/>
              <w:rPr>
                <w:rFonts w:ascii="宋体" w:hAnsi="宋体" w:cs="宋体"/>
                <w:b/>
                <w:bCs/>
                <w:color w:val="auto"/>
                <w:spacing w:val="-8"/>
                <w:sz w:val="24"/>
                <w:szCs w:val="24"/>
                <w:highlight w:val="none"/>
              </w:rPr>
            </w:pPr>
            <w:r>
              <w:rPr>
                <w:rFonts w:hint="eastAsia" w:ascii="宋体" w:hAnsi="宋体" w:cs="宋体"/>
                <w:b/>
                <w:bCs/>
                <w:color w:val="auto"/>
                <w:spacing w:val="-8"/>
                <w:sz w:val="24"/>
                <w:szCs w:val="24"/>
                <w:highlight w:val="none"/>
              </w:rPr>
              <w:t xml:space="preserve">评审内容</w:t>
            </w:r>
            <w:r/>
          </w:p>
        </w:tc>
        <w:tc>
          <w:tcPr>
            <w:tcW w:w="573" w:type="pct"/>
            <w:vAlign w:val="center"/>
            <w:textDirection w:val="lrTb"/>
            <w:noWrap w:val="false"/>
          </w:tcPr>
          <w:p>
            <w:pPr>
              <w:jc w:val="center"/>
              <w:rPr>
                <w:rFonts w:ascii="宋体" w:hAnsi="宋体" w:cs="宋体"/>
                <w:b/>
                <w:bCs/>
                <w:color w:val="auto"/>
                <w:spacing w:val="-8"/>
                <w:sz w:val="24"/>
                <w:szCs w:val="24"/>
                <w:highlight w:val="none"/>
              </w:rPr>
            </w:pPr>
            <w:r>
              <w:rPr>
                <w:rFonts w:hint="eastAsia" w:ascii="宋体" w:hAnsi="宋体" w:cs="宋体"/>
                <w:b/>
                <w:bCs/>
                <w:color w:val="auto"/>
                <w:spacing w:val="-8"/>
                <w:sz w:val="24"/>
                <w:szCs w:val="24"/>
                <w:highlight w:val="none"/>
              </w:rPr>
              <w:t xml:space="preserve">满分 </w:t>
            </w:r>
            <w:r/>
          </w:p>
        </w:tc>
        <w:tc>
          <w:tcPr>
            <w:tcW w:w="3660" w:type="pct"/>
            <w:vAlign w:val="center"/>
            <w:textDirection w:val="lrTb"/>
            <w:noWrap w:val="false"/>
          </w:tcPr>
          <w:p>
            <w:pPr>
              <w:jc w:val="center"/>
              <w:rPr>
                <w:rFonts w:ascii="宋体" w:hAnsi="宋体" w:cs="宋体"/>
                <w:b/>
                <w:bCs/>
                <w:color w:val="auto"/>
                <w:spacing w:val="-8"/>
                <w:sz w:val="24"/>
                <w:szCs w:val="24"/>
                <w:highlight w:val="none"/>
              </w:rPr>
            </w:pPr>
            <w:r>
              <w:rPr>
                <w:rFonts w:hint="eastAsia" w:ascii="宋体" w:hAnsi="宋体" w:cs="宋体"/>
                <w:b/>
                <w:bCs/>
                <w:color w:val="auto"/>
                <w:spacing w:val="-8"/>
                <w:sz w:val="24"/>
                <w:szCs w:val="24"/>
                <w:highlight w:val="none"/>
              </w:rPr>
              <w:t xml:space="preserve">评审标准</w:t>
            </w:r>
            <w:r/>
          </w:p>
        </w:tc>
      </w:tr>
      <w:tr>
        <w:trPr>
          <w:cantSplit/>
          <w:trHeight w:val="2290"/>
        </w:trPr>
        <w:tc>
          <w:tcPr>
            <w:tcW w:w="766" w:type="pct"/>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总体施工组织及项目实施方案</w:t>
            </w:r>
            <w:r/>
          </w:p>
        </w:tc>
        <w:tc>
          <w:tcPr>
            <w:tcW w:w="573" w:type="pct"/>
            <w:vAlign w:val="center"/>
            <w:textDirection w:val="lrTb"/>
            <w:noWrap w:val="false"/>
          </w:tcPr>
          <w:p>
            <w:pPr>
              <w:jc w:val="center"/>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p>
        </w:tc>
        <w:tc>
          <w:tcPr>
            <w:tcW w:w="3660" w:type="pct"/>
            <w:vAlign w:val="center"/>
            <w:textDirection w:val="lrTb"/>
            <w:noWrap w:val="false"/>
          </w:tcPr>
          <w:p>
            <w:pPr>
              <w:jc w:val="lef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施工组织设计内容完整、逻辑清晰，完全贴合老年公寓养老场所施工特点；室内墙顶面翻新、地面修复、涂装出新、门窗修缮、水电改造等专项工艺精准细化；</w:t>
            </w:r>
            <w:r/>
          </w:p>
          <w:p>
            <w:pPr>
              <w:jc w:val="left"/>
              <w:widowControl/>
              <w:rPr>
                <w:rFonts w:hint="default" w:ascii="宋体" w:hAnsi="宋体"/>
                <w:color w:val="auto"/>
                <w:sz w:val="24"/>
                <w:szCs w:val="24"/>
                <w:highlight w:val="none"/>
                <w:lang w:val="en-US"/>
              </w:rPr>
            </w:pPr>
            <w:r>
              <w:rPr>
                <w:rFonts w:hint="eastAsia" w:ascii="宋体" w:hAnsi="宋体"/>
                <w:color w:val="auto"/>
                <w:sz w:val="24"/>
                <w:szCs w:val="24"/>
                <w:highlight w:val="none"/>
                <w:lang w:val="en-US" w:eastAsia="zh-CN"/>
              </w:rPr>
              <w:t xml:space="preserve">方案详实，可落地、可执行性极强，无短板缺陷，得5分；</w:t>
            </w:r>
            <w:r/>
          </w:p>
          <w:p>
            <w:pPr>
              <w:jc w:val="left"/>
              <w:widowControl/>
              <w:rPr>
                <w:rFonts w:hint="default" w:hAnsi="宋体" w:cs="Times New Roman"/>
                <w:color w:val="auto"/>
                <w:sz w:val="24"/>
                <w:szCs w:val="24"/>
                <w:highlight w:val="none"/>
                <w:lang w:val="en-US" w:eastAsia="zh-CN"/>
              </w:rPr>
            </w:pPr>
            <w:r>
              <w:rPr>
                <w:rFonts w:hint="eastAsia" w:ascii="宋体" w:hAnsi="宋体"/>
                <w:color w:val="auto"/>
                <w:sz w:val="24"/>
                <w:szCs w:val="24"/>
                <w:highlight w:val="none"/>
              </w:rPr>
              <w:t xml:space="preserve">整体方案无明显缺陷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得3分；</w:t>
            </w:r>
            <w:r/>
          </w:p>
          <w:p>
            <w:pPr>
              <w:jc w:val="left"/>
              <w:keepLines w:val="0"/>
              <w:keepNext w:val="0"/>
              <w:widowControl/>
              <w:rPr>
                <w:rFonts w:hint="eastAsia" w:ascii="宋体" w:hAnsi="宋体"/>
                <w:color w:val="auto"/>
                <w:sz w:val="24"/>
                <w:szCs w:val="24"/>
                <w:highlight w:val="none"/>
                <w:lang w:val="en-US"/>
              </w:rPr>
              <w:suppressLineNumbers w:val="0"/>
            </w:pPr>
            <w:r>
              <w:rPr>
                <w:rFonts w:hint="eastAsia" w:ascii="宋体" w:hAnsi="宋体" w:eastAsia="宋体" w:cs="Times New Roman"/>
                <w:color w:val="auto"/>
                <w:sz w:val="24"/>
                <w:szCs w:val="24"/>
                <w:highlight w:val="none"/>
                <w:lang w:val="en-US" w:eastAsia="zh-CN" w:bidi="ar-SA"/>
              </w:rPr>
              <w:t xml:space="preserve">施工方案存在明显缺失，无法适配本项目施工需求，得1分；</w:t>
            </w:r>
            <w:r/>
          </w:p>
          <w:p>
            <w:pPr>
              <w:jc w:val="left"/>
              <w:widowControl/>
              <w:rPr>
                <w:rFonts w:hint="default"/>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未提供方案，不得分。</w:t>
            </w:r>
            <w:r/>
          </w:p>
        </w:tc>
      </w:tr>
      <w:tr>
        <w:trPr>
          <w:cantSplit/>
          <w:trHeight w:val="1687"/>
        </w:trPr>
        <w:tc>
          <w:tcPr>
            <w:tcW w:w="766" w:type="pct"/>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施工质量的</w:t>
            </w:r>
            <w:r/>
          </w:p>
          <w:p>
            <w:pPr>
              <w:jc w:val="cente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保证措施</w:t>
            </w:r>
            <w:r/>
          </w:p>
        </w:tc>
        <w:tc>
          <w:tcPr>
            <w:tcW w:w="573" w:type="pct"/>
            <w:vAlign w:val="center"/>
            <w:textDirection w:val="lrTb"/>
            <w:noWrap w:val="false"/>
          </w:tcPr>
          <w:p>
            <w:pPr>
              <w:jc w:val="center"/>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W w:w="3660" w:type="pct"/>
            <w:vAlign w:val="center"/>
            <w:textDirection w:val="lrTb"/>
            <w:noWrap w:val="false"/>
          </w:tcPr>
          <w:p>
            <w:pPr>
              <w:jc w:val="lef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质量保证措施满足质量目标要求，且拟定保证措施实施计划</w:t>
            </w:r>
            <w:r>
              <w:rPr>
                <w:rFonts w:hint="eastAsia" w:ascii="宋体" w:hAnsi="宋体" w:eastAsia="宋体" w:cs="Times New Roman"/>
                <w:color w:val="auto"/>
                <w:sz w:val="24"/>
                <w:szCs w:val="24"/>
                <w:highlight w:val="none"/>
                <w:lang w:eastAsia="zh-CN"/>
              </w:rPr>
              <w:t xml:space="preserve">，</w:t>
            </w:r>
            <w:r/>
          </w:p>
          <w:p>
            <w:pPr>
              <w:jc w:val="left"/>
              <w:widowControl/>
              <w:rPr>
                <w:rFonts w:hint="eastAsia" w:ascii="宋体" w:hAnsi="宋体" w:eastAsia="宋体" w:cs="Times New Roman"/>
                <w:color w:val="auto"/>
                <w:sz w:val="24"/>
                <w:szCs w:val="24"/>
                <w:highlight w:val="none"/>
                <w:lang w:val="en-US"/>
              </w:rPr>
            </w:pPr>
            <w:r>
              <w:rPr>
                <w:rFonts w:hint="eastAsia" w:ascii="宋体" w:hAnsi="宋体" w:eastAsia="宋体" w:cs="Times New Roman"/>
                <w:color w:val="auto"/>
                <w:sz w:val="24"/>
                <w:szCs w:val="24"/>
                <w:highlight w:val="none"/>
                <w:lang w:val="en-US" w:eastAsia="zh-CN"/>
              </w:rPr>
              <w:t xml:space="preserve">方案详实，可落地、可执行性极强，无短板缺陷，得</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en-US" w:eastAsia="zh-CN"/>
              </w:rPr>
              <w:t xml:space="preserve">分；</w:t>
            </w:r>
            <w:r/>
          </w:p>
          <w:p>
            <w:pPr>
              <w:jc w:val="lef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整体方案无明显缺陷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得</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分；</w:t>
            </w:r>
            <w:r/>
          </w:p>
          <w:p>
            <w:pPr>
              <w:jc w:val="left"/>
              <w:keepLines w:val="0"/>
              <w:keepNext w:val="0"/>
              <w:widowControl/>
              <w:rPr>
                <w:rFonts w:hint="eastAsia" w:ascii="宋体" w:hAnsi="宋体" w:eastAsia="宋体" w:cs="Times New Roman"/>
                <w:color w:val="auto"/>
                <w:sz w:val="24"/>
                <w:szCs w:val="24"/>
                <w:highlight w:val="none"/>
                <w:lang w:val="en-US"/>
              </w:rPr>
              <w:suppressLineNumbers w:val="0"/>
            </w:pPr>
            <w:r>
              <w:rPr>
                <w:rFonts w:hint="eastAsia" w:ascii="宋体" w:hAnsi="宋体" w:eastAsia="宋体" w:cs="Times New Roman"/>
                <w:color w:val="auto"/>
                <w:sz w:val="24"/>
                <w:szCs w:val="24"/>
                <w:highlight w:val="none"/>
                <w:lang w:val="en-US" w:eastAsia="zh-CN" w:bidi="ar-SA"/>
              </w:rPr>
              <w:t xml:space="preserve">施工方案存在明显缺失，无法适配本项目施工需求，得1分；</w:t>
            </w:r>
            <w:r/>
          </w:p>
          <w:p>
            <w:pPr>
              <w:jc w:val="left"/>
              <w:spacing w:line="240" w:lineRule="auto"/>
              <w:widowControl/>
              <w:rPr>
                <w:rFonts w:hint="eastAsia" w:ascii="宋体" w:hAnsi="宋体" w:eastAsia="宋体"/>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未提供方案，不得分。</w:t>
            </w:r>
            <w:r/>
          </w:p>
        </w:tc>
      </w:tr>
      <w:tr>
        <w:trPr>
          <w:cantSplit/>
          <w:trHeight w:val="2019"/>
        </w:trPr>
        <w:tc>
          <w:tcPr>
            <w:tcW w:w="766" w:type="pct"/>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施工安全、环境的保证</w:t>
            </w:r>
            <w:r/>
          </w:p>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措施</w:t>
            </w:r>
            <w:r/>
          </w:p>
        </w:tc>
        <w:tc>
          <w:tcPr>
            <w:tcW w:w="573" w:type="pct"/>
            <w:vAlign w:val="center"/>
            <w:textDirection w:val="lrTb"/>
            <w:noWrap w:val="false"/>
          </w:tcPr>
          <w:p>
            <w:pPr>
              <w:jc w:val="center"/>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W w:w="3660" w:type="pct"/>
            <w:vAlign w:val="center"/>
            <w:textDirection w:val="lrTb"/>
            <w:noWrap w:val="false"/>
          </w:tcPr>
          <w:p>
            <w:pPr>
              <w:jc w:val="left"/>
              <w:widowControl/>
              <w:rPr>
                <w:rFonts w:hint="eastAsia" w:ascii="宋体" w:hAnsi="宋体" w:eastAsia="宋体" w:cs="Times New Roman"/>
                <w:color w:val="auto"/>
                <w:sz w:val="24"/>
                <w:szCs w:val="24"/>
                <w:highlight w:val="none"/>
                <w:lang w:eastAsia="zh-CN"/>
              </w:rPr>
            </w:pPr>
            <w:r>
              <w:rPr>
                <w:rFonts w:hint="eastAsia" w:ascii="宋体" w:hAnsi="宋体" w:eastAsia="宋体"/>
                <w:color w:val="auto"/>
                <w:sz w:val="24"/>
                <w:szCs w:val="24"/>
                <w:highlight w:val="none"/>
              </w:rPr>
              <w:t xml:space="preserve">目实施安全、环境保证措施满足目标要求，且拟定保证措施合理有针对性</w:t>
            </w:r>
            <w:r>
              <w:rPr>
                <w:rFonts w:hint="eastAsia" w:ascii="宋体" w:hAnsi="宋体" w:eastAsia="宋体" w:cs="Times New Roman"/>
                <w:color w:val="auto"/>
                <w:sz w:val="24"/>
                <w:szCs w:val="24"/>
                <w:highlight w:val="none"/>
                <w:lang w:eastAsia="zh-CN"/>
              </w:rPr>
              <w:t xml:space="preserve">，</w:t>
            </w:r>
            <w:r/>
          </w:p>
          <w:p>
            <w:pPr>
              <w:jc w:val="left"/>
              <w:widowControl/>
              <w:rPr>
                <w:rFonts w:hint="eastAsia" w:ascii="宋体" w:hAnsi="宋体" w:eastAsia="宋体" w:cs="Times New Roman"/>
                <w:color w:val="auto"/>
                <w:sz w:val="24"/>
                <w:szCs w:val="24"/>
                <w:highlight w:val="none"/>
                <w:lang w:val="en-US"/>
              </w:rPr>
            </w:pPr>
            <w:r>
              <w:rPr>
                <w:rFonts w:hint="eastAsia" w:ascii="宋体" w:hAnsi="宋体" w:eastAsia="宋体" w:cs="Times New Roman"/>
                <w:color w:val="auto"/>
                <w:sz w:val="24"/>
                <w:szCs w:val="24"/>
                <w:highlight w:val="none"/>
                <w:lang w:val="en-US" w:eastAsia="zh-CN"/>
              </w:rPr>
              <w:t xml:space="preserve">方案详实，可落地、可执行性极强，无短板缺陷，得</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en-US" w:eastAsia="zh-CN"/>
              </w:rPr>
              <w:t xml:space="preserve">分；</w:t>
            </w:r>
            <w:r/>
          </w:p>
          <w:p>
            <w:pPr>
              <w:jc w:val="lef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整体方案无明显缺陷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得</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分；</w:t>
            </w:r>
            <w:r/>
          </w:p>
          <w:p>
            <w:pPr>
              <w:jc w:val="left"/>
              <w:keepLines w:val="0"/>
              <w:keepNext w:val="0"/>
              <w:widowControl/>
              <w:rPr>
                <w:rFonts w:hint="eastAsia" w:ascii="宋体" w:hAnsi="宋体" w:eastAsia="宋体" w:cs="Times New Roman"/>
                <w:color w:val="auto"/>
                <w:sz w:val="24"/>
                <w:szCs w:val="24"/>
                <w:highlight w:val="none"/>
                <w:lang w:val="en-US"/>
              </w:rPr>
              <w:suppressLineNumbers w:val="0"/>
            </w:pPr>
            <w:r>
              <w:rPr>
                <w:rFonts w:hint="eastAsia" w:ascii="宋体" w:hAnsi="宋体" w:eastAsia="宋体" w:cs="Times New Roman"/>
                <w:color w:val="auto"/>
                <w:sz w:val="24"/>
                <w:szCs w:val="24"/>
                <w:highlight w:val="none"/>
                <w:lang w:val="en-US" w:eastAsia="zh-CN" w:bidi="ar-SA"/>
              </w:rPr>
              <w:t xml:space="preserve">施工方案存在明显缺失，无法适配本项目施工需求，得1分；</w:t>
            </w:r>
            <w:r/>
          </w:p>
          <w:p>
            <w:pPr>
              <w:jc w:val="left"/>
              <w:spacing w:line="24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未提供方案，不得分。</w:t>
            </w:r>
            <w:r/>
          </w:p>
        </w:tc>
      </w:tr>
      <w:tr>
        <w:trPr>
          <w:cantSplit/>
          <w:trHeight w:val="2907"/>
        </w:trPr>
        <w:tc>
          <w:tcPr>
            <w:tcW w:w="766" w:type="pct"/>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管理组织</w:t>
            </w:r>
            <w:r/>
          </w:p>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机构人员配备</w:t>
            </w:r>
            <w:r/>
          </w:p>
        </w:tc>
        <w:tc>
          <w:tcPr>
            <w:tcW w:w="573" w:type="pct"/>
            <w:vAlign w:val="center"/>
            <w:textDirection w:val="lrTb"/>
            <w:noWrap w:val="false"/>
          </w:tcPr>
          <w:p>
            <w:pPr>
              <w:jc w:val="center"/>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W w:w="3660" w:type="pct"/>
            <w:vAlign w:val="center"/>
            <w:textDirection w:val="lrTb"/>
            <w:noWrap w:val="false"/>
          </w:tcPr>
          <w:p>
            <w:pPr>
              <w:jc w:val="left"/>
              <w:widowControl/>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（1）拟投入本项目的安全人员、质量人员、预算人员、材料人员、施工人员，以上人员均具备有效的人员上岗证得</w:t>
            </w:r>
            <w:r>
              <w:rPr>
                <w:rFonts w:hint="eastAsia" w:ascii="宋体" w:hAnsi="宋体"/>
                <w:color w:val="auto"/>
                <w:sz w:val="24"/>
                <w:szCs w:val="24"/>
                <w:highlight w:val="none"/>
                <w:lang w:val="en-US" w:eastAsia="zh-CN"/>
              </w:rPr>
              <w:t xml:space="preserve">2</w:t>
            </w:r>
            <w:r>
              <w:rPr>
                <w:rFonts w:hint="eastAsia" w:ascii="宋体" w:hAnsi="宋体" w:eastAsia="宋体"/>
                <w:color w:val="auto"/>
                <w:sz w:val="24"/>
                <w:szCs w:val="24"/>
                <w:highlight w:val="none"/>
                <w:lang w:val="en-US" w:eastAsia="zh-CN"/>
              </w:rPr>
              <w:t xml:space="preserve">分，否则不得分；</w:t>
            </w:r>
            <w:r/>
          </w:p>
          <w:p>
            <w:pPr>
              <w:jc w:val="left"/>
              <w:widowControl/>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（2）项目经理具备建筑工程中级职称得1分；具备建筑工程高级职称得2分；</w:t>
            </w:r>
            <w:r/>
          </w:p>
          <w:p>
            <w:pPr>
              <w:jc w:val="left"/>
              <w:widowControl/>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提供以上人员相关证书及2026年6月以来任意一个月社保机构出具的供应商为其缴纳养老保险费证明材料（加盖社保中心章或社保中心参保缴费证明电子专用章或具有可验证的二维码（或验证码））复印件加盖公章，人员不重复得分】。</w:t>
            </w:r>
            <w:r/>
          </w:p>
        </w:tc>
      </w:tr>
      <w:tr>
        <w:trPr>
          <w:cantSplit/>
          <w:trHeight w:val="778"/>
        </w:trPr>
        <w:tc>
          <w:tcPr>
            <w:tcW w:w="766" w:type="pct"/>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机械设备投入</w:t>
            </w:r>
            <w:r/>
          </w:p>
        </w:tc>
        <w:tc>
          <w:tcPr>
            <w:tcW w:w="573" w:type="pct"/>
            <w:vAlign w:val="center"/>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cs="Times New Roman"/>
                <w:color w:val="auto"/>
                <w:sz w:val="24"/>
                <w:szCs w:val="24"/>
                <w:highlight w:val="none"/>
                <w:lang w:val="en-US" w:eastAsia="zh-CN"/>
              </w:rPr>
              <w:t xml:space="preserve">5</w:t>
            </w:r>
            <w:r/>
          </w:p>
        </w:tc>
        <w:tc>
          <w:tcPr>
            <w:tcW w:w="3660" w:type="pct"/>
            <w:vAlign w:val="center"/>
            <w:textDirection w:val="lrTb"/>
            <w:noWrap w:val="false"/>
          </w:tcPr>
          <w:p>
            <w:pPr>
              <w:jc w:val="left"/>
              <w:rPr>
                <w:rFonts w:ascii="宋体" w:hAnsi="宋体" w:cs="宋体"/>
                <w:color w:val="auto"/>
                <w:sz w:val="24"/>
                <w:szCs w:val="24"/>
                <w:highlight w:val="none"/>
              </w:rPr>
            </w:pPr>
            <w:r>
              <w:rPr>
                <w:rFonts w:ascii="宋体" w:hAnsi="宋体" w:eastAsia="宋体" w:cs="宋体"/>
                <w:sz w:val="24"/>
                <w:szCs w:val="24"/>
              </w:rPr>
              <w:t xml:space="preserve">拟投入本项目与维修出新施工相关的机械设备，每提供一类设备得 1 分，满分 </w:t>
            </w:r>
            <w:r>
              <w:rPr>
                <w:rFonts w:hint="eastAsia" w:ascii="宋体" w:hAnsi="宋体" w:cs="宋体"/>
                <w:sz w:val="24"/>
                <w:szCs w:val="24"/>
                <w:lang w:val="en-US" w:eastAsia="zh-CN"/>
              </w:rPr>
              <w:t xml:space="preserve">5</w:t>
            </w:r>
            <w:r>
              <w:rPr>
                <w:rFonts w:ascii="宋体" w:hAnsi="宋体" w:eastAsia="宋体" w:cs="宋体"/>
                <w:sz w:val="24"/>
                <w:szCs w:val="24"/>
              </w:rPr>
              <w:t xml:space="preserve">分。无关设备不计分。</w:t>
            </w:r>
            <w:r>
              <w:rPr>
                <w:rFonts w:hint="eastAsia" w:ascii="宋体" w:hAnsi="宋体" w:eastAsia="宋体" w:cs="Times New Roman"/>
                <w:color w:val="auto"/>
                <w:sz w:val="24"/>
                <w:szCs w:val="24"/>
                <w:highlight w:val="none"/>
              </w:rPr>
              <w:t xml:space="preserve">【</w:t>
            </w:r>
            <w:r>
              <w:rPr>
                <w:rFonts w:ascii="宋体" w:hAnsi="宋体" w:eastAsia="宋体" w:cs="宋体"/>
                <w:sz w:val="24"/>
                <w:szCs w:val="24"/>
              </w:rPr>
              <w:t xml:space="preserve">提供设备购入发票</w:t>
            </w:r>
            <w:r>
              <w:rPr>
                <w:rFonts w:hint="eastAsia" w:ascii="宋体" w:hAnsi="宋体" w:cs="宋体"/>
                <w:sz w:val="24"/>
                <w:szCs w:val="24"/>
                <w:lang w:val="en-US" w:eastAsia="zh-CN"/>
              </w:rPr>
              <w:t xml:space="preserve">或</w:t>
            </w:r>
            <w:r>
              <w:rPr>
                <w:rFonts w:ascii="宋体" w:hAnsi="宋体" w:eastAsia="宋体" w:cs="宋体"/>
                <w:sz w:val="24"/>
                <w:szCs w:val="24"/>
              </w:rPr>
              <w:t xml:space="preserve">采购合同，或设备租赁协议（需体现设备型号）</w:t>
            </w:r>
            <w:r>
              <w:rPr>
                <w:rFonts w:hint="eastAsia" w:ascii="宋体" w:hAnsi="宋体" w:eastAsia="宋体" w:cs="Times New Roman"/>
                <w:color w:val="auto"/>
                <w:sz w:val="24"/>
                <w:szCs w:val="24"/>
                <w:highlight w:val="none"/>
              </w:rPr>
              <w:t xml:space="preserve">】</w:t>
            </w:r>
            <w:r/>
          </w:p>
        </w:tc>
      </w:tr>
    </w:tbl>
    <w:p>
      <w:pPr>
        <w:jc w:val="both"/>
        <w:spacing w:line="360" w:lineRule="auto"/>
        <w:widowControl/>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shd w:val="nil"/>
        <w:rPr>
          <w:rFonts w:ascii="宋体"/>
          <w:b/>
          <w:bCs/>
          <w:color w:val="auto"/>
          <w:highlight w:val="none"/>
        </w:rPr>
      </w:pPr>
      <w:r>
        <w:rPr>
          <w:rFonts w:hint="eastAsia" w:ascii="宋体" w:hAnsi="宋体" w:cs="宋体"/>
          <w:b/>
          <w:bCs/>
          <w:color w:val="auto"/>
          <w:sz w:val="36"/>
          <w:szCs w:val="36"/>
          <w:highlight w:val="none"/>
          <w:lang w:val="zh-CN"/>
        </w:rPr>
        <w:br w:type="page" w:clear="all"/>
      </w:r>
      <w:r>
        <w:rPr>
          <w:rFonts w:hint="eastAsia" w:ascii="宋体" w:hAnsi="宋体" w:cs="宋体"/>
          <w:b/>
          <w:bCs/>
          <w:color w:val="auto"/>
          <w:sz w:val="36"/>
          <w:szCs w:val="36"/>
          <w:highlight w:val="none"/>
          <w:lang w:val="zh-CN"/>
        </w:rPr>
      </w:r>
    </w:p>
    <w:p>
      <w:pPr>
        <w:ind w:firstLine="723"/>
        <w:jc w:val="center"/>
        <w:spacing w:line="360" w:lineRule="auto"/>
        <w:widowControl/>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t xml:space="preserve">第四章 </w:t>
      </w:r>
      <w:bookmarkEnd w:id="29"/>
      <w:r>
        <w:rPr>
          <w:rFonts w:hint="eastAsia" w:ascii="宋体" w:hAnsi="宋体" w:cs="宋体"/>
          <w:b/>
          <w:bCs/>
          <w:color w:val="auto"/>
          <w:sz w:val="36"/>
          <w:szCs w:val="36"/>
          <w:highlight w:val="none"/>
          <w:lang w:val="zh-CN"/>
        </w:rPr>
        <w:t xml:space="preserve">发包人要求</w:t>
      </w:r>
      <w:r/>
    </w:p>
    <w:p>
      <w:pPr>
        <w:spacing w:line="360" w:lineRule="auto"/>
        <w:tabs>
          <w:tab w:val="left" w:pos="0" w:leader="none"/>
          <w:tab w:val="left" w:pos="567" w:leader="none"/>
          <w:tab w:val="left" w:pos="993" w:leader="none"/>
          <w:tab w:val="left" w:pos="1134" w:leader="none"/>
        </w:tabs>
        <w:rPr>
          <w:rFonts w:hint="eastAsia" w:ascii="宋体" w:hAnsi="宋体" w:cs="宋体"/>
          <w:b/>
          <w:bCs/>
          <w:color w:val="auto"/>
          <w:sz w:val="28"/>
          <w:szCs w:val="28"/>
          <w:highlight w:val="none"/>
        </w:rPr>
      </w:pPr>
      <w:r/>
      <w:bookmarkStart w:id="30" w:name="_bookmark190"/>
      <w:r/>
      <w:bookmarkEnd w:id="30"/>
      <w:r/>
      <w:bookmarkStart w:id="31" w:name="_bookmark182"/>
      <w:r/>
      <w:bookmarkEnd w:id="31"/>
      <w:r/>
      <w:bookmarkStart w:id="32" w:name="_Toc532073661"/>
      <w:r>
        <w:rPr>
          <w:rFonts w:hint="eastAsia" w:ascii="宋体" w:hAnsi="宋体" w:cs="宋体"/>
          <w:b/>
          <w:bCs/>
          <w:color w:val="auto"/>
          <w:sz w:val="28"/>
          <w:szCs w:val="28"/>
          <w:highlight w:val="none"/>
        </w:rPr>
        <w:t xml:space="preserve">一、项目基本情况</w:t>
      </w:r>
      <w:r/>
    </w:p>
    <w:p>
      <w:pPr>
        <w:ind w:firstLine="480"/>
        <w:keepLines w:val="0"/>
        <w:keepNext w:val="0"/>
        <w:pageBreakBefore w:val="0"/>
        <w:spacing w:line="360" w:lineRule="auto"/>
        <w:widowControl w:val="off"/>
        <w:tabs>
          <w:tab w:val="left" w:pos="0" w:leader="none"/>
          <w:tab w:val="left" w:pos="567" w:leader="none"/>
          <w:tab w:val="left" w:pos="993" w:leader="none"/>
          <w:tab w:val="left" w:pos="1134" w:leader="none"/>
        </w:tabs>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、工程名称：</w:t>
      </w:r>
      <w:r>
        <w:rPr>
          <w:rFonts w:hint="eastAsia" w:ascii="宋体" w:hAnsi="宋体" w:cs="宋体"/>
          <w:color w:val="auto"/>
          <w:sz w:val="24"/>
          <w:szCs w:val="24"/>
          <w:highlight w:val="none"/>
          <w:lang w:eastAsia="zh-CN"/>
        </w:rPr>
        <w:t xml:space="preserve">省老年公寓康复中心四楼维修出新项目</w:t>
      </w:r>
      <w:r>
        <w:rPr>
          <w:rFonts w:hint="eastAsia" w:ascii="宋体" w:hAnsi="宋体" w:cs="宋体"/>
          <w:color w:val="auto"/>
          <w:sz w:val="24"/>
          <w:szCs w:val="24"/>
          <w:highlight w:val="none"/>
        </w:rPr>
        <w:t xml:space="preserve">；</w:t>
      </w:r>
      <w:r/>
    </w:p>
    <w:p>
      <w:pPr>
        <w:pStyle w:val="812"/>
        <w:ind w:left="0" w:firstLine="420"/>
        <w:keepLines w:val="0"/>
        <w:keepNext w:val="0"/>
        <w:pageBreakBefore w:val="0"/>
        <w:spacing w:line="360" w:lineRule="auto"/>
        <w:widowControl w:val="off"/>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、工程地点</w:t>
      </w:r>
      <w:r>
        <w:rPr>
          <w:rFonts w:hint="eastAsia" w:ascii="宋体" w:hAnsi="宋体" w:cs="宋体"/>
          <w:color w:val="auto"/>
          <w:sz w:val="24"/>
          <w:szCs w:val="24"/>
          <w:highlight w:val="none"/>
          <w:lang w:eastAsia="zh-CN"/>
        </w:rPr>
        <w:t xml:space="preserve">：</w:t>
      </w:r>
      <w:r>
        <w:rPr>
          <w:rFonts w:hint="eastAsia" w:ascii="宋体" w:hAnsi="宋体" w:cs="宋体"/>
          <w:b w:val="0"/>
          <w:bCs w:val="0"/>
          <w:color w:val="auto"/>
          <w:sz w:val="24"/>
          <w:szCs w:val="24"/>
          <w:highlight w:val="none"/>
          <w:u w:val="none"/>
          <w:lang w:val="en-US" w:eastAsia="zh-CN"/>
        </w:rPr>
        <w:t xml:space="preserve">江苏省老年公寓康复中心四楼（采购人指定施工区域）</w:t>
      </w:r>
      <w:r>
        <w:rPr>
          <w:rFonts w:hint="eastAsia" w:ascii="宋体" w:hAnsi="宋体" w:cs="宋体"/>
          <w:color w:val="auto"/>
          <w:sz w:val="24"/>
          <w:szCs w:val="24"/>
          <w:highlight w:val="none"/>
        </w:rPr>
        <w:t xml:space="preserve">；</w:t>
      </w:r>
      <w:r/>
    </w:p>
    <w:p>
      <w:pPr>
        <w:pStyle w:val="812"/>
        <w:ind w:left="0" w:firstLine="42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3、工期要求：</w:t>
      </w: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天；</w:t>
      </w:r>
      <w:r/>
    </w:p>
    <w:p>
      <w:pPr>
        <w:pStyle w:val="812"/>
        <w:ind w:left="0" w:firstLine="420"/>
        <w:keepLines w:val="0"/>
        <w:keepNext w:val="0"/>
        <w:pageBreakBefore w:val="0"/>
        <w:spacing w:line="360" w:lineRule="auto"/>
        <w:widowControl w:val="off"/>
        <w:rPr>
          <w:rFonts w:hint="eastAsia" w:ascii="宋体" w:hAnsi="宋体" w:cs="宋体"/>
          <w:b/>
          <w:bCs/>
          <w:color w:val="ff0000"/>
          <w:sz w:val="24"/>
          <w:szCs w:val="24"/>
          <w:highlight w:val="none"/>
          <w:lang w:eastAsia="zh-CN"/>
        </w:rPr>
      </w:pPr>
      <w:r>
        <w:rPr>
          <w:rFonts w:hint="eastAsia" w:ascii="宋体" w:hAnsi="宋体" w:cs="宋体"/>
          <w:color w:val="auto"/>
          <w:sz w:val="24"/>
          <w:szCs w:val="24"/>
          <w:highlight w:val="none"/>
        </w:rPr>
        <w:t xml:space="preserve">4、招标范围：主要针对康复中心四楼室内顶棚、墙面、地面装饰装修设计</w:t>
      </w:r>
      <w:r>
        <w:rPr>
          <w:rFonts w:hint="eastAsia" w:ascii="宋体" w:hAnsi="宋体" w:cs="宋体"/>
          <w:b/>
          <w:bCs/>
          <w:color w:val="auto"/>
          <w:sz w:val="24"/>
          <w:szCs w:val="24"/>
          <w:highlight w:val="none"/>
        </w:rPr>
        <w:t xml:space="preserve">(图中阴影部分不在本次设计范围内)</w:t>
      </w:r>
      <w:r>
        <w:rPr>
          <w:rFonts w:hint="eastAsia" w:ascii="宋体" w:hAnsi="宋体" w:cs="宋体"/>
          <w:color w:val="auto"/>
          <w:sz w:val="24"/>
          <w:szCs w:val="24"/>
          <w:highlight w:val="none"/>
        </w:rPr>
        <w:t xml:space="preserve">,总装修面积为1114平方米</w:t>
      </w:r>
      <w:r>
        <w:rPr>
          <w:rFonts w:hint="eastAsia" w:ascii="宋体" w:hAnsi="宋体" w:cs="宋体"/>
          <w:b/>
          <w:bCs/>
          <w:color w:val="auto"/>
          <w:sz w:val="24"/>
          <w:szCs w:val="24"/>
          <w:highlight w:val="none"/>
        </w:rPr>
        <w:t xml:space="preserve">。详见“附件</w:t>
      </w:r>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：工程量清单”；附件2：图纸</w:t>
      </w:r>
      <w:r>
        <w:rPr>
          <w:rFonts w:hint="eastAsia" w:ascii="宋体" w:hAnsi="宋体" w:cs="宋体"/>
          <w:b/>
          <w:bCs/>
          <w:color w:val="auto"/>
          <w:sz w:val="24"/>
          <w:szCs w:val="24"/>
          <w:highlight w:val="none"/>
          <w:lang w:eastAsia="zh-CN"/>
        </w:rPr>
        <w:t xml:space="preserve">。</w:t>
      </w:r>
      <w:bookmarkStart w:id="46" w:name="_GoBack"/>
      <w:r>
        <w:rPr>
          <w:rFonts w:hint="eastAsia" w:ascii="宋体" w:hAnsi="宋体" w:cs="宋体"/>
          <w:b/>
          <w:bCs/>
          <w:color w:val="ff0000"/>
          <w:sz w:val="24"/>
          <w:szCs w:val="24"/>
          <w:highlight w:val="none"/>
          <w:lang w:eastAsia="zh-CN"/>
        </w:rPr>
        <w:t xml:space="preserve">（图纸及清单-省老年公寓康复中心四楼维修出新项目</w:t>
      </w:r>
      <w:r/>
    </w:p>
    <w:p>
      <w:pPr>
        <w:pStyle w:val="812"/>
        <w:ind w:left="0" w:firstLine="0"/>
        <w:keepLines w:val="0"/>
        <w:keepNext w:val="0"/>
        <w:pageBreakBefore w:val="0"/>
        <w:spacing w:line="360" w:lineRule="auto"/>
        <w:widowControl w:val="off"/>
        <w:rPr>
          <w:rFonts w:hint="eastAsia" w:ascii="宋体" w:eastAsia="宋体"/>
          <w:b/>
          <w:bCs/>
          <w:color w:val="ff0000"/>
          <w:sz w:val="24"/>
          <w:szCs w:val="24"/>
          <w:highlight w:val="none"/>
          <w:lang w:val="en-US" w:eastAsia="zh-CN"/>
        </w:rPr>
      </w:pPr>
      <w:r>
        <w:rPr>
          <w:rFonts w:hint="eastAsia" w:ascii="宋体" w:hAnsi="宋体" w:cs="宋体"/>
          <w:b/>
          <w:bCs/>
          <w:color w:val="ff0000"/>
          <w:sz w:val="24"/>
          <w:szCs w:val="24"/>
          <w:highlight w:val="none"/>
          <w:lang w:eastAsia="zh-CN"/>
        </w:rPr>
        <w:t xml:space="preserve">链接: https://pan.baidu.com/s/1qJ9JBcFKykAJocXgF9a6Cw 提取码: 153v）</w:t>
      </w:r>
      <w:bookmarkEnd w:id="46"/>
      <w:r/>
    </w:p>
    <w:p>
      <w:pPr>
        <w:pStyle w:val="812"/>
        <w:ind w:left="0" w:firstLine="420"/>
        <w:keepLines w:val="0"/>
        <w:keepNext w:val="0"/>
        <w:pageBreakBefore w:val="0"/>
        <w:spacing w:line="360" w:lineRule="auto"/>
        <w:widowControl w:val="off"/>
        <w:rPr>
          <w:rFonts w:hint="eastAsia" w:eastAsia="宋体"/>
          <w:color w:val="auto"/>
          <w:sz w:val="24"/>
          <w:szCs w:val="24"/>
          <w:highlight w:val="none"/>
          <w:lang w:eastAsia="zh-CN"/>
        </w:rPr>
      </w:pPr>
      <w:r>
        <w:rPr>
          <w:rFonts w:hint="eastAsia"/>
          <w:color w:val="auto"/>
          <w:sz w:val="24"/>
          <w:szCs w:val="24"/>
          <w:highlight w:val="none"/>
        </w:rPr>
        <w:t xml:space="preserve">5、预算金额</w:t>
      </w:r>
      <w:r>
        <w:rPr>
          <w:rFonts w:hint="eastAsia" w:ascii="宋体" w:hAnsi="宋体" w:cs="宋体"/>
          <w:color w:val="auto"/>
          <w:sz w:val="24"/>
          <w:szCs w:val="24"/>
          <w:highlight w:val="none"/>
        </w:rPr>
        <w:t xml:space="preserve">：125</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919687</w:t>
      </w:r>
      <w:r>
        <w:rPr>
          <w:rFonts w:hint="eastAsia" w:ascii="宋体" w:hAnsi="宋体" w:cs="宋体"/>
          <w:color w:val="auto"/>
          <w:sz w:val="24"/>
          <w:szCs w:val="24"/>
          <w:highlight w:val="none"/>
          <w:lang w:val="en-US" w:eastAsia="zh-CN"/>
        </w:rPr>
        <w:t xml:space="preserve">万</w:t>
      </w:r>
      <w:r>
        <w:rPr>
          <w:rFonts w:hint="eastAsia" w:ascii="宋体" w:hAnsi="宋体" w:cs="宋体"/>
          <w:color w:val="auto"/>
          <w:sz w:val="24"/>
          <w:szCs w:val="24"/>
          <w:highlight w:val="none"/>
        </w:rPr>
        <w:t xml:space="preserve">元人民币</w:t>
      </w:r>
      <w:r>
        <w:rPr>
          <w:rFonts w:hint="eastAsia" w:ascii="宋体" w:hAnsi="宋体" w:cs="宋体"/>
          <w:color w:val="auto"/>
          <w:sz w:val="24"/>
          <w:szCs w:val="24"/>
          <w:highlight w:val="none"/>
          <w:lang w:eastAsia="zh-CN"/>
        </w:rPr>
        <w:t xml:space="preserve">；</w:t>
      </w:r>
      <w:r/>
    </w:p>
    <w:p>
      <w:pPr>
        <w:pStyle w:val="812"/>
        <w:ind w:left="0" w:firstLine="420"/>
        <w:keepLines w:val="0"/>
        <w:keepNext w:val="0"/>
        <w:pageBreakBefore w:val="0"/>
        <w:spacing w:line="360" w:lineRule="auto"/>
        <w:widowControl w:val="off"/>
        <w:rPr>
          <w:rFonts w:hint="default"/>
          <w:color w:val="auto"/>
          <w:sz w:val="24"/>
          <w:szCs w:val="24"/>
          <w:highlight w:val="none"/>
          <w:lang w:val="en-US" w:eastAsia="zh-CN"/>
        </w:rPr>
      </w:pPr>
      <w:r>
        <w:rPr>
          <w:rFonts w:hint="eastAsia"/>
          <w:color w:val="auto"/>
          <w:sz w:val="24"/>
          <w:szCs w:val="24"/>
          <w:highlight w:val="none"/>
          <w:lang w:val="en-US" w:eastAsia="zh-CN"/>
        </w:rPr>
        <w:t xml:space="preserve">6、承包方式：总价包干。</w:t>
      </w:r>
      <w:r/>
    </w:p>
    <w:p>
      <w:pPr>
        <w:pStyle w:val="812"/>
        <w:ind w:left="0" w:firstLine="420"/>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7、专业工程暂估价：无</w:t>
      </w:r>
      <w:r/>
    </w:p>
    <w:p>
      <w:pPr>
        <w:pStyle w:val="812"/>
        <w:ind w:left="0" w:firstLine="420"/>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8、暂列金：无。</w:t>
      </w:r>
      <w:r/>
    </w:p>
    <w:p>
      <w:pPr>
        <w:spacing w:line="360" w:lineRule="auto"/>
        <w:tabs>
          <w:tab w:val="left" w:pos="0" w:leader="none"/>
          <w:tab w:val="left" w:pos="567" w:leader="none"/>
          <w:tab w:val="left" w:pos="993" w:leader="none"/>
          <w:tab w:val="left" w:pos="1134" w:leader="none"/>
        </w:tabs>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rPr>
        <w:t xml:space="preserve">二、</w:t>
      </w:r>
      <w:r>
        <w:rPr>
          <w:rFonts w:hint="eastAsia" w:ascii="宋体" w:hAnsi="宋体" w:cs="宋体"/>
          <w:b/>
          <w:bCs/>
          <w:color w:val="auto"/>
          <w:sz w:val="28"/>
          <w:szCs w:val="28"/>
          <w:highlight w:val="none"/>
          <w:lang w:val="en-US" w:eastAsia="zh-CN"/>
        </w:rPr>
        <w:t xml:space="preserve">编制依据</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1、省老年公寓康复中心四楼维修出新项目设计图纸。</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2、中华人民共和国建设部《建设工程工程量清单计价规范》GB/T50500-2024；《通用安装工程工程量计算规范》GB/T50856-2024。</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3、苏建价[2026]76号省住房城乡建设厅关于《建设工程工程量清单计价规范》（GB/T50500-2024）及其9本工程量计算规范的贯彻意见。</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4、《江苏省建筑与装饰工程计价定额》（2026年）、《江苏省安装工程计价定额》（2026年）、《江苏省建设工程费用定额》（2026年）</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5、拟定的招标文件。</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6、其他相关标准图集及现行有关预结算的规范文件。</w:t>
      </w:r>
      <w:r/>
    </w:p>
    <w:p>
      <w:pPr>
        <w:spacing w:line="360" w:lineRule="auto"/>
        <w:tabs>
          <w:tab w:val="left" w:pos="0" w:leader="none"/>
          <w:tab w:val="left" w:pos="567" w:leader="none"/>
          <w:tab w:val="left" w:pos="993" w:leader="none"/>
          <w:tab w:val="left" w:pos="1134" w:leader="none"/>
        </w:tabs>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三、招标清单说明事项</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1、施工图、招标文件等有关施工规范及工程量清单中的项目特征互为补充；</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2、施工过程中不能污染、破坏非施工区域。如有污染、破坏要及时恢复。在投标报价中必须予以考虑；</w:t>
      </w:r>
      <w:r/>
    </w:p>
    <w:p>
      <w:pPr>
        <w:ind w:firstLine="480"/>
        <w:jc w:val="left"/>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3、投标报价中需同时考虑（如有平行及交叉施工）对自身的影响包括不限于所需各类措施而产生的损失和费用。                                                                                            </w:t>
      </w:r>
      <w:r/>
    </w:p>
    <w:p>
      <w:pPr>
        <w:ind w:firstLine="480"/>
        <w:jc w:val="left"/>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投标人必须就现有政府行政管理部门的有关政府性要求综合考虑可能产生的相关费用，如社会活动、防洪防汛防灾、环境整治、公共安全治理、疫情防控、扬尘管控等引起的停工、窝工、机械停滞费、降效等损失和费用增加等，除发包人认为可以顺延工期的情况外，将不再另行顺延工期，且不做任何费用补偿和费用调整；若政府出台新文件的执行新文件内容；</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施工水电费用计算和结算：招标人提供现场水电的接入点，以目前现场条件为准，承包人应充分考虑驳接；水电(申报)挂表计量，按施工用水电市场价缴纳，满足招标人管理要求，具体以招标人现行规定为准。施工用水电费含在投标报价中，结算时不予调整。同时要求投标人充分考虑今后临时停水、停电、负荷不足，采取自取（发）水电等保障措施的，其费用均含在投标报价中，结算时凡涉及此类费用均不调整；</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本工程量清单的工作内容应包含清单计价规范所列出的工作内容（但不仅限于此），其完整的工作内容应为按照设计图纸、现行的相关施工工艺、技术规范标准、施工质量验收规范标准等要求实施完成该项工程并达到设计使用要求的所有内容，投标单位应按全部内容报价。工程量清单特征描述不全时，其相关技术规范及要求应参照施工图纸和招标文件报价；清单特征中未描述的，但“计价规范”中注明的工程内容，承包人在报价时应充分考虑“工程内容”而产生的费用，列入相应报价中；</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7、投标人应充分了解本项目性质、招标人管理制度及地理位置，所需人员、机械、材料的超常规运费等增加费用，应在综合单价中考虑，结算时不另外增加费用；</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8、投标人根据招标文件给定的工期进行投标，且应充分考虑本工程所处地区的自然气候、人文地理条件、政府政策性调整、招标人分区或分阶段提前使用等原因导致的工期影响，措施费用包干使用，一旦中标，不再调整因工期影响产生的措施费用；</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9、投标人需结合现场实际情况在投标报价中充分考虑施工防护措施(隔音降噪防尘)、施工难度、施工降效、施工机械投入增加、物料倒运等因素引起的费用增加，以现场条件为准，满足招标人的管理规定，结算时不因场地与管理原因增加任何费用；</w:t>
      </w:r>
      <w:r/>
    </w:p>
    <w:p>
      <w:pPr>
        <w:ind w:firstLine="482"/>
        <w:spacing w:line="360" w:lineRule="auto"/>
        <w:tabs>
          <w:tab w:val="left" w:pos="0" w:leader="none"/>
          <w:tab w:val="left" w:pos="567" w:leader="none"/>
          <w:tab w:val="left" w:pos="993" w:leader="none"/>
          <w:tab w:val="left" w:pos="1134" w:leader="none"/>
        </w:tabs>
        <w:rPr>
          <w:rFonts w:hint="eastAsia" w:ascii="宋体" w:hAnsi="宋体" w:cs="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10、装饰工程中安全生产费率为3.8%，安装工程中安全生产费率为2.9%，增值税率</w:t>
      </w:r>
      <w:r>
        <w:rPr>
          <w:rFonts w:hint="eastAsia" w:ascii="宋体" w:hAnsi="宋体" w:cs="宋体"/>
          <w:b/>
          <w:bCs/>
          <w:color w:val="auto"/>
          <w:sz w:val="24"/>
          <w:szCs w:val="24"/>
          <w:highlight w:val="none"/>
          <w:lang w:val="en-US" w:eastAsia="zh-CN"/>
        </w:rPr>
        <w:t xml:space="preserve">为9%，其余由投标人自行填报。</w:t>
      </w:r>
      <w:r/>
    </w:p>
    <w:p>
      <w:pPr>
        <w:spacing w:line="360" w:lineRule="auto"/>
        <w:tabs>
          <w:tab w:val="left" w:pos="0" w:leader="none"/>
          <w:tab w:val="left" w:pos="567" w:leader="none"/>
          <w:tab w:val="left" w:pos="993" w:leader="none"/>
          <w:tab w:val="left" w:pos="1134"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spacing w:line="360" w:lineRule="auto"/>
        <w:tabs>
          <w:tab w:val="left" w:pos="0" w:leader="none"/>
          <w:tab w:val="left" w:pos="567" w:leader="none"/>
          <w:tab w:val="left" w:pos="993" w:leader="none"/>
          <w:tab w:val="left" w:pos="1134" w:leader="none"/>
        </w:tabs>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四、特别提醒</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1、投标人必须按照本工程的“工程量清单编制说明”要求进行投标报价，主要材料在招标品牌表中选定。</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对招标人所列的措施项目，投标人可根据工程实际与施工组织设计进行增补，但不应更改招标人已列措施项目。结算时，除工程变更引起施工方案改变外，承包人不得以招标工程措施项目清单缺项为由要求新增措施项目。措施费投标人须全面考虑，除招标文件中另有规定外，如有漏项，按投标人让利考虑。</w:t>
      </w:r>
      <w:r/>
    </w:p>
    <w:p>
      <w:pPr>
        <w:ind w:firstLine="482"/>
        <w:spacing w:line="360" w:lineRule="auto"/>
        <w:tabs>
          <w:tab w:val="left" w:pos="0" w:leader="none"/>
          <w:tab w:val="left" w:pos="567" w:leader="none"/>
          <w:tab w:val="left" w:pos="993" w:leader="none"/>
          <w:tab w:val="left" w:pos="1134" w:leader="none"/>
        </w:tabs>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3、总价措施项目清单中的安全生产措施费为不可竞争费用,并按工程量清单规定的费率进行报价；除安全生产措施费以外，总价措施项目清单中其他项目报价包干使用，中标后不作调整。</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施工过程中产生的建筑垃圾集中收集，定期使用运输车辆清运至指定地点进行处理。运输过程中，做好车辆密封防护，防止遗撒，保持施工现场及周边环境整洁，此部分费用综合考虑在分部分项报价中，不单独列项；</w:t>
      </w:r>
      <w:r/>
    </w:p>
    <w:p>
      <w:pPr>
        <w:pStyle w:val="812"/>
        <w:numPr>
          <w:ilvl w:val="0"/>
          <w:numId w:val="2"/>
        </w:numPr>
        <w:ind w:left="0"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采购人施工</w:t>
      </w:r>
      <w:r>
        <w:rPr>
          <w:rFonts w:hint="eastAsia" w:ascii="宋体" w:hAnsi="宋体" w:cs="宋体"/>
          <w:color w:val="auto"/>
          <w:sz w:val="24"/>
          <w:szCs w:val="24"/>
          <w:highlight w:val="none"/>
          <w:lang w:eastAsia="zh-CN"/>
        </w:rPr>
        <w:t xml:space="preserve">现场不提供住宿，</w:t>
      </w:r>
      <w:r>
        <w:rPr>
          <w:rFonts w:hint="eastAsia" w:ascii="宋体" w:hAnsi="宋体" w:cs="宋体"/>
          <w:color w:val="auto"/>
          <w:sz w:val="24"/>
          <w:szCs w:val="24"/>
          <w:highlight w:val="none"/>
          <w:lang w:val="en-US" w:eastAsia="zh-CN"/>
        </w:rPr>
        <w:t xml:space="preserve">施工单位根据各自情况自行准备。</w:t>
      </w:r>
      <w:r/>
    </w:p>
    <w:p>
      <w:pPr>
        <w:pStyle w:val="812"/>
        <w:numPr>
          <w:ilvl w:val="0"/>
          <w:numId w:val="2"/>
        </w:numPr>
        <w:ind w:left="0"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施工过程中</w:t>
      </w:r>
      <w:r>
        <w:rPr>
          <w:rFonts w:hint="eastAsia" w:ascii="宋体" w:hAnsi="宋体" w:cs="宋体"/>
          <w:color w:val="auto"/>
          <w:sz w:val="24"/>
          <w:szCs w:val="24"/>
          <w:highlight w:val="none"/>
          <w:lang w:val="en-US" w:eastAsia="zh-CN"/>
        </w:rPr>
        <w:t xml:space="preserve">施工单位</w:t>
      </w:r>
      <w:r>
        <w:rPr>
          <w:rFonts w:hint="eastAsia" w:ascii="宋体" w:hAnsi="宋体" w:cs="宋体"/>
          <w:color w:val="auto"/>
          <w:sz w:val="24"/>
          <w:szCs w:val="24"/>
          <w:highlight w:val="none"/>
          <w:lang w:eastAsia="zh-CN"/>
        </w:rPr>
        <w:t xml:space="preserve">不得损坏周边绿植，如损坏</w:t>
      </w:r>
      <w:r>
        <w:rPr>
          <w:rFonts w:hint="eastAsia" w:ascii="宋体" w:hAnsi="宋体" w:cs="宋体"/>
          <w:color w:val="auto"/>
          <w:sz w:val="24"/>
          <w:szCs w:val="24"/>
          <w:highlight w:val="none"/>
          <w:lang w:val="en-US" w:eastAsia="zh-CN"/>
        </w:rPr>
        <w:t xml:space="preserve">施工单位需负责</w:t>
      </w:r>
      <w:r>
        <w:rPr>
          <w:rFonts w:hint="eastAsia" w:ascii="宋体" w:hAnsi="宋体" w:cs="宋体"/>
          <w:color w:val="auto"/>
          <w:sz w:val="24"/>
          <w:szCs w:val="24"/>
          <w:highlight w:val="none"/>
          <w:lang w:eastAsia="zh-CN"/>
        </w:rPr>
        <w:t xml:space="preserve">补种齐损坏绿植。</w:t>
      </w:r>
      <w:r/>
    </w:p>
    <w:p>
      <w:pPr>
        <w:pStyle w:val="812"/>
        <w:numPr>
          <w:ilvl w:val="0"/>
          <w:numId w:val="2"/>
        </w:numPr>
        <w:ind w:left="0" w:firstLine="480"/>
        <w:spacing w:line="360" w:lineRule="auto"/>
        <w:rPr>
          <w:rFonts w:hint="eastAsia" w:ascii="宋体" w:hAnsi="宋体"/>
          <w:color w:val="auto"/>
          <w:sz w:val="24"/>
          <w:szCs w:val="24"/>
          <w:highlight w:val="none"/>
          <w:lang w:val="en-US" w:eastAsia="zh-CN"/>
        </w:rPr>
      </w:pPr>
      <w:r>
        <w:rPr>
          <w:rFonts w:hint="eastAsia" w:ascii="宋体" w:hAnsi="宋体" w:cs="宋体"/>
          <w:color w:val="auto"/>
          <w:sz w:val="24"/>
          <w:szCs w:val="24"/>
          <w:highlight w:val="none"/>
          <w:lang w:eastAsia="zh-CN"/>
        </w:rPr>
        <w:t xml:space="preserve">遵守院内各项规定，不得随意在院内逗留或前往老人住养老区、活动区域。</w:t>
      </w:r>
      <w:r/>
    </w:p>
    <w:p>
      <w:pPr>
        <w:ind w:firstLine="281"/>
        <w:spacing w:line="360" w:lineRule="auto"/>
        <w:tabs>
          <w:tab w:val="left" w:pos="0" w:leader="none"/>
          <w:tab w:val="left" w:pos="567" w:leader="none"/>
          <w:tab w:val="left" w:pos="993" w:leader="none"/>
          <w:tab w:val="left" w:pos="1134" w:leader="none"/>
        </w:tabs>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五、其他说明</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1、清单项“装修改造拆除项”需结合现场实际情况报价，拆除费用按改造范围总价包干；</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2、所有配管不论采用暗敷、明敷吊顶内敷设，投标人均应综合考虑在对应报价清单中，结算时不因敷设方式不同而调整单价；</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3、施工位置所有不涉及更换的设备及材料，施工时需做相应保护措施，如有损害需恢复。</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4、石膏板天棚修复包含原顶破损、霉变、漏水处以及因施工需要而拆除原顶后恢复位置，此项投标人根据图纸及现场自行考虑报价，结算时不调整；</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5、阳台面地砖修复工程量为暂定，实际完成量以现场确认为准；</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6、图纸中办公区（医生值班室、护士值班室、治疗室仪器存放间、治疗室、护士长办公）保留原有吊顶，修补破损、霉变处后出新，会议室吊顶为新做；</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7、会议室墙面金属板改为木质吸音板；</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8、油漆墙面空鼓处铲除并恢复，其余位置抹灰层保留；</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9、有吊顶处墙砖施工至吊顶标高往上100mm；</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10、钢板墙面背后的原墙面不处理；</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11、吊顶天棚的石膏面防水涂料取消；</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12、钢板墙面位置的踢脚线背后的抹灰取消；</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13、同质透心地胶下只施工自流平及地胶，找平层等取消</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14、交付前应深度保洁一次，费用包含在总价中。</w:t>
      </w:r>
      <w:r/>
    </w:p>
    <w:p>
      <w:pPr>
        <w:ind w:firstLine="480"/>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tabs>
          <w:tab w:val="left" w:pos="0" w:leader="none"/>
          <w:tab w:val="left" w:pos="567" w:leader="none"/>
          <w:tab w:val="left" w:pos="993" w:leader="none"/>
          <w:tab w:val="left" w:pos="1134"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tabs>
          <w:tab w:val="left" w:pos="0" w:leader="none"/>
          <w:tab w:val="left" w:pos="567" w:leader="none"/>
          <w:tab w:val="left" w:pos="993" w:leader="none"/>
          <w:tab w:val="left" w:pos="1134" w:leader="none"/>
        </w:tabs>
        <w:rPr>
          <w:rFonts w:hint="eastAsia" w:ascii="宋体" w:hAnsi="宋体" w:cs="宋体"/>
          <w:color w:val="auto"/>
          <w:highlight w:val="none"/>
          <w:lang w:eastAsia="zh-CN"/>
        </w:rPr>
      </w:pPr>
      <w:r>
        <w:rPr>
          <w:rFonts w:hint="eastAsia" w:ascii="宋体" w:hAnsi="宋体" w:cs="宋体"/>
          <w:color w:val="auto"/>
          <w:highlight w:val="none"/>
          <w:lang w:eastAsia="zh-CN"/>
        </w:rPr>
        <w:br w:type="page" w:clear="all"/>
      </w:r>
      <w:r/>
    </w:p>
    <w:p>
      <w:pPr>
        <w:pStyle w:val="812"/>
        <w:ind w:left="0" w:firstLine="210"/>
        <w:jc w:val="center"/>
        <w:spacing w:line="360" w:lineRule="auto"/>
        <w:rPr>
          <w:rFonts w:ascii="宋体" w:hAnsi="宋体" w:eastAsia="黑体" w:cs="宋体"/>
          <w:color w:val="auto"/>
          <w:highlight w:val="none"/>
          <w:lang w:val="zh-CN"/>
        </w:rPr>
      </w:pPr>
      <w:r>
        <w:rPr>
          <w:rFonts w:hint="eastAsia" w:ascii="宋体" w:hAnsi="宋体" w:eastAsia="黑体" w:cs="宋体"/>
          <w:color w:val="auto"/>
          <w:sz w:val="36"/>
          <w:szCs w:val="36"/>
          <w:highlight w:val="none"/>
        </w:rPr>
        <w:t xml:space="preserve">第五章 </w:t>
      </w:r>
      <w:r>
        <w:rPr>
          <w:rFonts w:hint="eastAsia" w:ascii="宋体" w:hAnsi="宋体" w:eastAsia="黑体" w:cs="宋体"/>
          <w:color w:val="auto"/>
          <w:sz w:val="36"/>
          <w:szCs w:val="36"/>
          <w:highlight w:val="none"/>
          <w:lang w:val="zh-CN"/>
        </w:rPr>
        <w:t xml:space="preserve">合同主要条款及格式</w:t>
      </w:r>
      <w:bookmarkEnd w:id="32"/>
      <w:r/>
      <w:r/>
    </w:p>
    <w:p>
      <w:pPr>
        <w:pStyle w:val="782"/>
        <w:jc w:val="center"/>
        <w:rPr>
          <w:color w:val="auto"/>
          <w:sz w:val="24"/>
          <w:szCs w:val="24"/>
          <w:highlight w:val="none"/>
        </w:rPr>
      </w:pPr>
      <w:r>
        <w:rPr>
          <w:color w:val="auto"/>
          <w:sz w:val="24"/>
          <w:szCs w:val="24"/>
          <w:highlight w:val="none"/>
        </w:rPr>
      </w:r>
      <w:r/>
    </w:p>
    <w:p>
      <w:pPr>
        <w:jc w:val="center"/>
        <w:spacing w:line="360" w:lineRule="auto"/>
        <w:rPr>
          <w:rFonts w:hint="eastAsia" w:ascii="宋体" w:hAnsi="宋体"/>
          <w:b/>
          <w:bCs/>
          <w:color w:val="auto"/>
          <w:sz w:val="44"/>
          <w:szCs w:val="44"/>
          <w:highlight w:val="none"/>
        </w:rPr>
      </w:pPr>
      <w:r/>
      <w:bookmarkStart w:id="33" w:name="_Toc532073662"/>
      <w:r>
        <w:rPr>
          <w:rFonts w:hint="eastAsia" w:ascii="宋体" w:hAnsi="宋体" w:cs="Times New Roman"/>
          <w:b/>
          <w:bCs/>
          <w:color w:val="auto"/>
          <w:sz w:val="44"/>
          <w:szCs w:val="44"/>
          <w:highlight w:val="none"/>
          <w:u w:val="none"/>
          <w:lang w:eastAsia="zh-CN"/>
        </w:rPr>
        <w:t xml:space="preserve">省老年公寓康复中心四楼维修出新项目</w:t>
      </w:r>
      <w:r/>
    </w:p>
    <w:p>
      <w:pPr>
        <w:jc w:val="center"/>
        <w:spacing w:line="360" w:lineRule="auto"/>
        <w:tabs>
          <w:tab w:val="left" w:pos="0" w:leader="none"/>
          <w:tab w:val="left" w:pos="993" w:leader="none"/>
          <w:tab w:val="left" w:pos="1134" w:leader="none"/>
        </w:tabs>
        <w:rPr>
          <w:rFonts w:hint="eastAsia" w:ascii="楷体_GB2312"/>
          <w:b/>
          <w:color w:val="auto"/>
          <w:sz w:val="72"/>
          <w:szCs w:val="72"/>
          <w:highlight w:val="none"/>
        </w:rPr>
      </w:pPr>
      <w:r>
        <w:rPr>
          <w:rFonts w:hint="eastAsia" w:ascii="楷体_GB2312"/>
          <w:b/>
          <w:color w:val="auto"/>
          <w:sz w:val="72"/>
          <w:szCs w:val="72"/>
          <w:highlight w:val="none"/>
        </w:rPr>
      </w:r>
      <w:r/>
    </w:p>
    <w:p>
      <w:pPr>
        <w:jc w:val="center"/>
        <w:spacing w:line="360" w:lineRule="auto"/>
        <w:tabs>
          <w:tab w:val="left" w:pos="0" w:leader="none"/>
          <w:tab w:val="left" w:pos="993" w:leader="none"/>
          <w:tab w:val="left" w:pos="1134" w:leader="none"/>
        </w:tabs>
        <w:rPr>
          <w:rFonts w:ascii="楷体_GB2312"/>
          <w:b/>
          <w:color w:val="auto"/>
          <w:sz w:val="72"/>
          <w:szCs w:val="72"/>
          <w:highlight w:val="none"/>
        </w:rPr>
      </w:pPr>
      <w:r>
        <w:rPr>
          <w:rFonts w:hint="eastAsia" w:ascii="楷体_GB2312"/>
          <w:b/>
          <w:color w:val="auto"/>
          <w:sz w:val="72"/>
          <w:szCs w:val="72"/>
          <w:highlight w:val="none"/>
        </w:rPr>
        <w:t xml:space="preserve">施</w:t>
      </w:r>
      <w:r/>
    </w:p>
    <w:p>
      <w:pPr>
        <w:jc w:val="center"/>
        <w:spacing w:line="360" w:lineRule="auto"/>
        <w:tabs>
          <w:tab w:val="left" w:pos="0" w:leader="none"/>
          <w:tab w:val="left" w:pos="993" w:leader="none"/>
          <w:tab w:val="left" w:pos="1134" w:leader="none"/>
        </w:tabs>
        <w:rPr>
          <w:rFonts w:ascii="楷体_GB2312"/>
          <w:b/>
          <w:color w:val="auto"/>
          <w:sz w:val="72"/>
          <w:szCs w:val="72"/>
          <w:highlight w:val="none"/>
        </w:rPr>
      </w:pPr>
      <w:r>
        <w:rPr>
          <w:rFonts w:hint="eastAsia" w:ascii="楷体_GB2312"/>
          <w:b/>
          <w:color w:val="auto"/>
          <w:sz w:val="72"/>
          <w:szCs w:val="72"/>
          <w:highlight w:val="none"/>
        </w:rPr>
        <w:t xml:space="preserve">工</w:t>
      </w:r>
      <w:r/>
    </w:p>
    <w:p>
      <w:pPr>
        <w:jc w:val="center"/>
        <w:spacing w:line="360" w:lineRule="auto"/>
        <w:tabs>
          <w:tab w:val="left" w:pos="0" w:leader="none"/>
          <w:tab w:val="left" w:pos="993" w:leader="none"/>
          <w:tab w:val="left" w:pos="1134" w:leader="none"/>
        </w:tabs>
        <w:rPr>
          <w:rFonts w:ascii="楷体_GB2312"/>
          <w:b/>
          <w:color w:val="auto"/>
          <w:sz w:val="72"/>
          <w:szCs w:val="72"/>
          <w:highlight w:val="none"/>
        </w:rPr>
      </w:pPr>
      <w:r>
        <w:rPr>
          <w:rFonts w:hint="eastAsia" w:ascii="楷体_GB2312"/>
          <w:b/>
          <w:color w:val="auto"/>
          <w:sz w:val="72"/>
          <w:szCs w:val="72"/>
          <w:highlight w:val="none"/>
        </w:rPr>
        <w:t xml:space="preserve">承</w:t>
      </w:r>
      <w:r/>
    </w:p>
    <w:p>
      <w:pPr>
        <w:jc w:val="center"/>
        <w:spacing w:line="360" w:lineRule="auto"/>
        <w:tabs>
          <w:tab w:val="left" w:pos="0" w:leader="none"/>
          <w:tab w:val="left" w:pos="993" w:leader="none"/>
          <w:tab w:val="left" w:pos="1134" w:leader="none"/>
        </w:tabs>
        <w:rPr>
          <w:rFonts w:ascii="楷体_GB2312"/>
          <w:b/>
          <w:color w:val="auto"/>
          <w:sz w:val="72"/>
          <w:szCs w:val="72"/>
          <w:highlight w:val="none"/>
        </w:rPr>
      </w:pPr>
      <w:r>
        <w:rPr>
          <w:rFonts w:hint="eastAsia" w:ascii="楷体_GB2312"/>
          <w:b/>
          <w:color w:val="auto"/>
          <w:sz w:val="72"/>
          <w:szCs w:val="72"/>
          <w:highlight w:val="none"/>
        </w:rPr>
        <w:t xml:space="preserve">包</w:t>
      </w:r>
      <w:r/>
    </w:p>
    <w:p>
      <w:pPr>
        <w:jc w:val="center"/>
        <w:spacing w:line="360" w:lineRule="auto"/>
        <w:tabs>
          <w:tab w:val="left" w:pos="0" w:leader="none"/>
          <w:tab w:val="left" w:pos="993" w:leader="none"/>
          <w:tab w:val="left" w:pos="1134" w:leader="none"/>
        </w:tabs>
        <w:rPr>
          <w:rFonts w:ascii="楷体_GB2312"/>
          <w:b/>
          <w:color w:val="auto"/>
          <w:sz w:val="72"/>
          <w:szCs w:val="72"/>
          <w:highlight w:val="none"/>
        </w:rPr>
      </w:pPr>
      <w:r>
        <w:rPr>
          <w:rFonts w:hint="eastAsia" w:ascii="楷体_GB2312"/>
          <w:b/>
          <w:color w:val="auto"/>
          <w:sz w:val="72"/>
          <w:szCs w:val="72"/>
          <w:highlight w:val="none"/>
        </w:rPr>
        <w:t xml:space="preserve">合</w:t>
      </w:r>
      <w:r/>
    </w:p>
    <w:p>
      <w:pPr>
        <w:jc w:val="center"/>
        <w:spacing w:line="360" w:lineRule="auto"/>
        <w:tabs>
          <w:tab w:val="left" w:pos="0" w:leader="none"/>
          <w:tab w:val="left" w:pos="993" w:leader="none"/>
          <w:tab w:val="left" w:pos="1134" w:leader="none"/>
        </w:tabs>
        <w:rPr>
          <w:rFonts w:ascii="楷体_GB2312"/>
          <w:b/>
          <w:color w:val="auto"/>
          <w:sz w:val="72"/>
          <w:szCs w:val="72"/>
          <w:highlight w:val="none"/>
        </w:rPr>
      </w:pPr>
      <w:r>
        <w:rPr>
          <w:rFonts w:hint="eastAsia" w:ascii="楷体_GB2312"/>
          <w:b/>
          <w:color w:val="auto"/>
          <w:sz w:val="72"/>
          <w:szCs w:val="72"/>
          <w:highlight w:val="none"/>
        </w:rPr>
        <w:t xml:space="preserve">同</w:t>
      </w:r>
      <w:r/>
    </w:p>
    <w:p>
      <w:pPr>
        <w:ind w:firstLine="482"/>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rPr>
          <w:rFonts w:hint="eastAsia" w:ascii="宋体" w:hAnsi="宋体"/>
          <w:b/>
          <w:color w:val="auto"/>
          <w:sz w:val="24"/>
          <w:szCs w:val="24"/>
          <w:highlight w:val="none"/>
        </w:rPr>
      </w:pPr>
      <w:r>
        <w:rPr>
          <w:rFonts w:hint="eastAsia" w:ascii="宋体" w:hAnsi="宋体"/>
          <w:b/>
          <w:color w:val="auto"/>
          <w:sz w:val="24"/>
          <w:szCs w:val="24"/>
          <w:highlight w:val="none"/>
        </w:rPr>
      </w:r>
      <w:r/>
    </w:p>
    <w:p>
      <w:pPr>
        <w:rPr>
          <w:rFonts w:hint="eastAsia" w:ascii="宋体" w:hAnsi="宋体"/>
          <w:b/>
          <w:color w:val="auto"/>
          <w:sz w:val="24"/>
          <w:szCs w:val="24"/>
          <w:highlight w:val="none"/>
        </w:rPr>
      </w:pPr>
      <w:r>
        <w:rPr>
          <w:rFonts w:hint="eastAsia" w:ascii="宋体" w:hAnsi="宋体"/>
          <w:b/>
          <w:color w:val="auto"/>
          <w:sz w:val="24"/>
          <w:szCs w:val="24"/>
          <w:highlight w:val="none"/>
        </w:rPr>
      </w:r>
      <w:r/>
    </w:p>
    <w:p>
      <w:pPr>
        <w:rPr>
          <w:rFonts w:hint="eastAsia" w:ascii="宋体" w:hAnsi="宋体"/>
          <w:b/>
          <w:color w:val="auto"/>
          <w:sz w:val="24"/>
          <w:szCs w:val="24"/>
          <w:highlight w:val="none"/>
        </w:rPr>
      </w:pPr>
      <w:r>
        <w:rPr>
          <w:rFonts w:hint="eastAsia" w:ascii="宋体" w:hAnsi="宋体"/>
          <w:b/>
          <w:color w:val="auto"/>
          <w:sz w:val="24"/>
          <w:szCs w:val="24"/>
          <w:highlight w:val="none"/>
        </w:rPr>
      </w:r>
      <w:r/>
    </w:p>
    <w:p>
      <w:pPr>
        <w:ind w:firstLine="482"/>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第一部分　　协议书</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发包人（全称）</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（简称</w:t>
      </w:r>
      <w:r>
        <w:rPr>
          <w:rFonts w:hint="eastAsia" w:ascii="宋体" w:hAnsi="宋体" w:cs="宋体"/>
          <w:color w:val="auto"/>
          <w:highlight w:val="none"/>
          <w:lang w:eastAsia="zh-CN"/>
        </w:rPr>
        <w:t xml:space="preserve">发包人</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承包人（全称）</w:t>
      </w:r>
      <w:r>
        <w:rPr>
          <w:rFonts w:hint="eastAsia"/>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（简称</w:t>
      </w:r>
      <w:r>
        <w:rPr>
          <w:rFonts w:hint="eastAsia" w:ascii="宋体" w:hAnsi="宋体" w:cs="宋体"/>
          <w:color w:val="auto"/>
          <w:highlight w:val="none"/>
          <w:lang w:eastAsia="zh-CN"/>
        </w:rPr>
        <w:t xml:space="preserve">承包人</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依照《中华人民共和国民法典</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中华人民共和国建筑法》的有关法律、行政法规，遵循平等、自愿、公平和诚实信用的原则，双方就本改造工程施工</w:t>
      </w:r>
      <w:r>
        <w:rPr>
          <w:rFonts w:hint="eastAsia" w:ascii="宋体" w:hAnsi="宋体" w:cs="宋体"/>
          <w:color w:val="auto"/>
          <w:highlight w:val="none"/>
          <w:lang w:val="en-US" w:eastAsia="zh-CN"/>
        </w:rPr>
        <w:t xml:space="preserve">项目</w:t>
      </w:r>
      <w:r>
        <w:rPr>
          <w:rFonts w:hint="eastAsia" w:ascii="宋体" w:hAnsi="宋体" w:cs="宋体"/>
          <w:color w:val="auto"/>
          <w:highlight w:val="none"/>
        </w:rPr>
        <w:t xml:space="preserve">协商一致，订立本合同。</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一、工程概况</w:t>
      </w:r>
      <w:r/>
    </w:p>
    <w:p>
      <w:pPr>
        <w:ind w:firstLine="420"/>
        <w:jc w:val="left"/>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工程名称：</w:t>
      </w:r>
      <w:r>
        <w:rPr>
          <w:rFonts w:hint="eastAsia" w:ascii="宋体" w:hAnsi="宋体" w:cs="宋体"/>
          <w:color w:val="auto"/>
          <w:highlight w:val="none"/>
          <w:u w:val="single"/>
          <w:lang w:eastAsia="zh-CN"/>
        </w:rPr>
        <w:t xml:space="preserve">省老年公寓康复中心四楼维修出新项目</w:t>
      </w:r>
      <w:r>
        <w:rPr>
          <w:rFonts w:hint="eastAsia" w:ascii="宋体" w:hAnsi="宋体" w:eastAsia="宋体" w:cs="宋体"/>
          <w:color w:val="auto"/>
          <w:highlight w:val="none"/>
          <w:u w:val="single"/>
          <w:lang w:val="en-US" w:eastAsia="zh-CN"/>
        </w:rPr>
        <w:t xml:space="preserve">  </w:t>
      </w:r>
      <w:r/>
    </w:p>
    <w:p>
      <w:pPr>
        <w:ind w:firstLine="420"/>
        <w:jc w:val="left"/>
        <w:spacing w:line="360" w:lineRule="auto"/>
        <w:rPr>
          <w:rFonts w:ascii="宋体" w:hAnsi="宋体" w:cs="宋体"/>
          <w:bCs/>
          <w:color w:val="auto"/>
          <w:highlight w:val="none"/>
          <w:u w:val="single"/>
        </w:rPr>
      </w:pPr>
      <w:r>
        <w:rPr>
          <w:rFonts w:hint="eastAsia" w:ascii="宋体" w:hAnsi="宋体" w:cs="宋体"/>
          <w:color w:val="auto"/>
          <w:highlight w:val="none"/>
        </w:rPr>
        <w:t xml:space="preserve">工程地点：</w:t>
      </w:r>
      <w:r>
        <w:rPr>
          <w:rFonts w:hint="eastAsia" w:ascii="宋体" w:hAnsi="宋体" w:cs="宋体"/>
          <w:color w:val="auto"/>
          <w:highlight w:val="none"/>
          <w:u w:val="single"/>
        </w:rPr>
        <w:t xml:space="preserve">省老年公寓康复中心四楼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工程内容：</w:t>
      </w:r>
      <w:r>
        <w:rPr>
          <w:rFonts w:hint="eastAsia" w:ascii="宋体" w:hAnsi="宋体" w:cs="宋体"/>
          <w:color w:val="auto"/>
          <w:highlight w:val="none"/>
          <w:u w:val="single"/>
        </w:rPr>
        <w:t xml:space="preserve">主要针对康复中心四楼室内顶棚、墙面、地面装饰装修设计(图中阴影部分不在本次设计范围内),总装修面积为1114平方米。</w:t>
      </w:r>
      <w:r>
        <w:rPr>
          <w:rFonts w:hint="eastAsia" w:ascii="宋体" w:hAnsi="宋体" w:cs="宋体"/>
          <w:b/>
          <w:bCs/>
          <w:color w:val="auto"/>
          <w:highlight w:val="none"/>
          <w:u w:val="single"/>
        </w:rPr>
        <w:t xml:space="preserve">详见“附件</w:t>
      </w:r>
      <w:r>
        <w:rPr>
          <w:rFonts w:ascii="宋体" w:hAnsi="宋体" w:cs="宋体"/>
          <w:b/>
          <w:bCs/>
          <w:color w:val="auto"/>
          <w:highlight w:val="none"/>
          <w:u w:val="single"/>
        </w:rPr>
        <w:t xml:space="preserve">1</w:t>
      </w:r>
      <w:r>
        <w:rPr>
          <w:rFonts w:hint="eastAsia" w:ascii="宋体" w:hAnsi="宋体" w:cs="宋体"/>
          <w:b/>
          <w:bCs/>
          <w:color w:val="auto"/>
          <w:highlight w:val="none"/>
          <w:u w:val="single"/>
        </w:rPr>
        <w:t xml:space="preserve">：工程量清单”；附件2：图纸</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二、工程承包/产品服务范围</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承包范围：</w:t>
      </w:r>
      <w:r>
        <w:rPr>
          <w:rFonts w:hint="eastAsia" w:ascii="宋体" w:hAnsi="宋体" w:cs="宋体"/>
          <w:color w:val="auto"/>
          <w:highlight w:val="none"/>
          <w:u w:val="single"/>
        </w:rPr>
        <w:t xml:space="preserve">见工程量清单</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三、合同工期：</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开工日期：</w:t>
      </w:r>
      <w:r>
        <w:rPr>
          <w:rFonts w:hint="eastAsia" w:ascii="宋体" w:hAnsi="宋体" w:cs="宋体"/>
          <w:color w:val="auto"/>
          <w:highlight w:val="none"/>
          <w:u w:val="single"/>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rPr>
        <w:t xml:space="preserve">年</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日</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竣工日期：</w:t>
      </w:r>
      <w:r>
        <w:rPr>
          <w:rFonts w:hint="eastAsia" w:ascii="宋体" w:hAnsi="宋体" w:cs="宋体"/>
          <w:color w:val="auto"/>
          <w:highlight w:val="none"/>
          <w:u w:val="single"/>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rPr>
        <w:t xml:space="preserve">年</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日</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四、质量标准</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工程质量标准：</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符合中华人民共和国国家质量验收标准以及本合同的约定。</w:t>
      </w:r>
      <w:r>
        <w:rPr>
          <w:rFonts w:hint="eastAsia" w:ascii="宋体" w:hAnsi="宋体" w:cs="宋体"/>
          <w:color w:val="auto"/>
          <w:highlight w:val="none"/>
          <w:u w:val="single"/>
        </w:rPr>
        <w:fldChar w:fldCharType="end"/>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五、合同价款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固定</w:t>
      </w:r>
      <w:r>
        <w:rPr>
          <w:rFonts w:hint="eastAsia" w:ascii="宋体" w:hAnsi="宋体" w:cs="宋体"/>
          <w:color w:val="auto"/>
          <w:highlight w:val="none"/>
          <w:lang w:val="en-US" w:eastAsia="zh-CN"/>
        </w:rPr>
        <w:t xml:space="preserve">总价</w:t>
      </w:r>
      <w:r>
        <w:rPr>
          <w:rFonts w:hint="eastAsia" w:ascii="宋体" w:hAnsi="宋体" w:cs="宋体"/>
          <w:color w:val="auto"/>
          <w:highlight w:val="none"/>
        </w:rPr>
        <w:t xml:space="preserve">合同，合同总价（大写）：</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整</w:t>
      </w:r>
      <w:r>
        <w:rPr>
          <w:rFonts w:hint="eastAsia" w:ascii="宋体" w:hAnsi="宋体" w:cs="宋体"/>
          <w:color w:val="auto"/>
          <w:highlight w:val="none"/>
        </w:rPr>
        <w:t xml:space="preserve">（人民币）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元（人民币）</w:t>
      </w:r>
      <w:r/>
    </w:p>
    <w:p>
      <w:pPr>
        <w:ind w:firstLine="422"/>
        <w:jc w:val="left"/>
        <w:spacing w:line="360" w:lineRule="auto"/>
        <w:rPr>
          <w:rFonts w:ascii="宋体" w:hAnsi="宋体" w:cs="宋体"/>
          <w:b/>
          <w:color w:val="auto"/>
          <w:highlight w:val="none"/>
        </w:rPr>
      </w:pPr>
      <w:r>
        <w:rPr>
          <w:rFonts w:hint="eastAsia" w:ascii="宋体" w:hAnsi="宋体" w:cs="宋体"/>
          <w:b/>
          <w:color w:val="auto"/>
          <w:highlight w:val="none"/>
        </w:rPr>
        <w:t xml:space="preserve">其中：</w:t>
      </w:r>
      <w:r/>
    </w:p>
    <w:p>
      <w:pPr>
        <w:ind w:firstLine="422"/>
        <w:jc w:val="left"/>
        <w:spacing w:line="360" w:lineRule="auto"/>
        <w:rPr>
          <w:rFonts w:ascii="宋体" w:hAnsi="宋体" w:cs="宋体"/>
          <w:color w:val="auto"/>
          <w:highlight w:val="none"/>
        </w:rPr>
      </w:pPr>
      <w:r>
        <w:rPr>
          <w:rFonts w:hint="eastAsia" w:ascii="宋体" w:hAnsi="宋体" w:cs="宋体"/>
          <w:b/>
          <w:color w:val="auto"/>
          <w:highlight w:val="none"/>
        </w:rPr>
        <w:t xml:space="preserve">本合同价款为固定</w:t>
      </w:r>
      <w:r>
        <w:rPr>
          <w:rFonts w:hint="eastAsia" w:ascii="宋体" w:hAnsi="宋体" w:cs="宋体"/>
          <w:b/>
          <w:color w:val="auto"/>
          <w:highlight w:val="none"/>
          <w:lang w:val="en-US" w:eastAsia="zh-CN"/>
        </w:rPr>
        <w:t xml:space="preserve">总价</w:t>
      </w:r>
      <w:r>
        <w:rPr>
          <w:rFonts w:hint="eastAsia" w:ascii="宋体" w:hAnsi="宋体" w:cs="宋体"/>
          <w:b/>
          <w:color w:val="auto"/>
          <w:highlight w:val="none"/>
        </w:rPr>
        <w:t xml:space="preserve">，本合同价款视作已包含了为完成合同中工作所</w:t>
      </w:r>
      <w:r>
        <w:rPr>
          <w:rFonts w:hint="eastAsia" w:ascii="宋体" w:hAnsi="宋体" w:cs="宋体"/>
          <w:b/>
          <w:color w:val="auto"/>
          <w:highlight w:val="none"/>
          <w:lang w:eastAsia="zh-CN"/>
        </w:rPr>
        <w:t xml:space="preserve">涉及</w:t>
      </w:r>
      <w:r>
        <w:rPr>
          <w:rFonts w:hint="eastAsia" w:ascii="宋体" w:hAnsi="宋体" w:cs="宋体"/>
          <w:b/>
          <w:color w:val="auto"/>
          <w:highlight w:val="none"/>
        </w:rPr>
        <w:t xml:space="preserve">的所有人工费、夜间</w:t>
      </w:r>
      <w:r>
        <w:rPr>
          <w:rFonts w:ascii="宋体" w:hAnsi="宋体" w:cs="宋体"/>
          <w:b/>
          <w:color w:val="auto"/>
          <w:highlight w:val="none"/>
        </w:rPr>
        <w:t xml:space="preserve">施工费、</w:t>
      </w:r>
      <w:r>
        <w:rPr>
          <w:rFonts w:hint="eastAsia" w:ascii="宋体" w:hAnsi="宋体" w:cs="宋体"/>
          <w:b/>
          <w:color w:val="auto"/>
          <w:highlight w:val="none"/>
        </w:rPr>
        <w:t xml:space="preserve">材料费、机械费、措施费、企业管理费、利润、规费、知识产权费用、税金、</w:t>
      </w:r>
      <w:r>
        <w:rPr>
          <w:rFonts w:ascii="宋体" w:hAnsi="宋体" w:cs="宋体"/>
          <w:b/>
          <w:color w:val="auto"/>
          <w:highlight w:val="none"/>
        </w:rPr>
        <w:t xml:space="preserve">装修</w:t>
      </w:r>
      <w:r>
        <w:rPr>
          <w:rFonts w:hint="eastAsia" w:ascii="宋体" w:hAnsi="宋体" w:cs="宋体"/>
          <w:b/>
          <w:color w:val="auto"/>
          <w:highlight w:val="none"/>
          <w:lang w:val="en-US" w:eastAsia="zh-CN"/>
        </w:rPr>
        <w:t xml:space="preserve">物业保证金</w:t>
      </w:r>
      <w:r>
        <w:rPr>
          <w:rFonts w:hint="eastAsia" w:ascii="宋体" w:hAnsi="宋体" w:cs="宋体"/>
          <w:b/>
          <w:color w:val="auto"/>
          <w:highlight w:val="none"/>
        </w:rPr>
        <w:t xml:space="preserve">和不可或缺的所有附带工作之费用，以及使本工程内的各系统正常运作所需的一切零件、配件、附件等物料的所有相关费用，不论此等项目有否在图纸或技术规范内具体说明</w:t>
      </w:r>
      <w:r>
        <w:rPr>
          <w:rFonts w:hint="eastAsia" w:ascii="宋体" w:hAnsi="宋体" w:cs="宋体"/>
          <w:b/>
          <w:bCs/>
          <w:color w:val="auto"/>
          <w:highlight w:val="none"/>
        </w:rPr>
        <w:t xml:space="preserve">。</w:t>
      </w:r>
      <w:r>
        <w:rPr>
          <w:rFonts w:hint="eastAsia" w:ascii="宋体" w:hAnsi="宋体" w:cs="宋体"/>
          <w:b/>
          <w:color w:val="auto"/>
          <w:highlight w:val="none"/>
          <w:lang w:val="en-US" w:eastAsia="zh-CN"/>
        </w:rPr>
        <w:t xml:space="preserve">应答报价中的</w:t>
      </w:r>
      <w:r>
        <w:rPr>
          <w:rFonts w:hint="eastAsia" w:ascii="宋体" w:hAnsi="宋体" w:cs="宋体"/>
          <w:b/>
          <w:color w:val="auto"/>
          <w:highlight w:val="none"/>
        </w:rPr>
        <w:t xml:space="preserve">综合单价不会因工资、物价、税费变动、法律法规变动或任何调价文件之要求而调整。</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六、组成合同的文件，包括：</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1、本合同协议书及补充条款</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2、中标通知书</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3、图纸</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4、工程量清单</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5、工程报价单</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6、本合同专用条款及相关附件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7、本合同通用条款</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8、标准、规范及有关技术文件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双方有关工程的洽商、变更等书面协议或文件视为本合同的组成部分。</w:t>
      </w:r>
      <w:r/>
    </w:p>
    <w:p>
      <w:pPr>
        <w:numPr>
          <w:ilvl w:val="0"/>
          <w:numId w:val="3"/>
        </w:num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本协议书中有关词语含义与本合同第二部分《通用条款》中分别赋予它们的定义相同。</w:t>
      </w:r>
      <w:r/>
    </w:p>
    <w:p>
      <w:pPr>
        <w:numPr>
          <w:ilvl w:val="0"/>
          <w:numId w:val="0"/>
        </w:num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八、承包人向发包人承诺按照合同约定进行施工、竣工并在质量保修期内承担工程质量保修责任。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九、发包人向承包人承诺按照合同约定的期限和方式支付合同价款及其他应当支付的款项。</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十、合同生效</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合同订立时间：</w:t>
      </w:r>
      <w:r>
        <w:rPr>
          <w:rFonts w:hint="eastAsia" w:ascii="宋体" w:hAnsi="宋体" w:cs="宋体"/>
          <w:color w:val="auto"/>
          <w:highlight w:val="none"/>
          <w:u w:val="single"/>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rPr>
        <w:t xml:space="preserve">年</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日</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合同订立地点：</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lang w:val="en-US" w:eastAsia="zh-CN"/>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本合同双方约定</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盖章</w:t>
      </w:r>
      <w:r>
        <w:rPr>
          <w:rFonts w:hint="eastAsia" w:ascii="宋体" w:hAnsi="宋体" w:cs="宋体"/>
          <w:color w:val="auto"/>
          <w:highlight w:val="none"/>
          <w:u w:val="single"/>
        </w:rPr>
        <w:fldChar w:fldCharType="end"/>
      </w:r>
      <w:r>
        <w:rPr>
          <w:rFonts w:hint="eastAsia" w:ascii="宋体" w:hAnsi="宋体" w:cs="宋体"/>
          <w:color w:val="auto"/>
          <w:highlight w:val="none"/>
        </w:rPr>
        <w:t xml:space="preserve">后生效。</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  包  人：（公章）             </w:t>
      </w:r>
      <w:r/>
    </w:p>
    <w:p>
      <w:pPr>
        <w:ind w:firstLine="420"/>
        <w:jc w:val="left"/>
        <w:spacing w:line="360" w:lineRule="auto"/>
        <w:rPr>
          <w:rFonts w:hint="eastAsia"/>
          <w:color w:val="auto"/>
          <w:highlight w:val="none"/>
        </w:rPr>
      </w:pPr>
      <w:r>
        <w:rPr>
          <w:rFonts w:hint="eastAsia" w:ascii="宋体" w:hAnsi="宋体" w:cs="宋体"/>
          <w:color w:val="auto"/>
          <w:highlight w:val="none"/>
        </w:rPr>
        <w:t xml:space="preserve">住      所：</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委托代表人：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电      话：                           </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开户银行：</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lang w:eastAsia="zh-CN"/>
        </w:rPr>
        <w:t xml:space="preserve">账</w:t>
      </w:r>
      <w:r>
        <w:rPr>
          <w:rFonts w:hint="eastAsia" w:ascii="宋体" w:hAnsi="宋体" w:cs="宋体"/>
          <w:color w:val="auto"/>
          <w:highlight w:val="none"/>
        </w:rPr>
        <w:t xml:space="preserve">     号：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邮政编码：           </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承  包  人：（公章）</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住      所</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法定代表人：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委托代表人：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电      话：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开户银行：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lang w:eastAsia="zh-CN"/>
        </w:rPr>
        <w:t xml:space="preserve">账</w:t>
      </w:r>
      <w:r>
        <w:rPr>
          <w:rFonts w:hint="eastAsia" w:ascii="宋体" w:hAnsi="宋体" w:cs="宋体"/>
          <w:color w:val="auto"/>
          <w:highlight w:val="none"/>
        </w:rPr>
        <w:t xml:space="preserve">     号：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邮政编码：                     </w:t>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0"/>
        <w:jc w:val="center"/>
        <w:spacing w:line="240" w:lineRule="auto"/>
        <w:rPr>
          <w:rFonts w:ascii="宋体" w:hAnsi="宋体"/>
          <w:color w:val="auto"/>
          <w:sz w:val="24"/>
          <w:highlight w:val="none"/>
        </w:rPr>
      </w:pPr>
      <w:r>
        <w:rPr>
          <w:rFonts w:hint="eastAsia" w:ascii="宋体" w:hAnsi="宋体"/>
          <w:b/>
          <w:color w:val="auto"/>
          <w:sz w:val="28"/>
          <w:szCs w:val="28"/>
          <w:highlight w:val="none"/>
        </w:rPr>
        <w:br w:type="page" w:clear="all"/>
      </w:r>
      <w:r>
        <w:rPr>
          <w:rFonts w:hint="eastAsia" w:ascii="宋体" w:hAnsi="宋体"/>
          <w:b/>
          <w:color w:val="auto"/>
          <w:sz w:val="28"/>
          <w:szCs w:val="28"/>
          <w:highlight w:val="none"/>
        </w:rPr>
        <w:t xml:space="preserve">第二部分  通用条款</w:t>
      </w:r>
      <w:r/>
    </w:p>
    <w:p>
      <w:pPr>
        <w:ind w:firstLine="0"/>
        <w:jc w:val="both"/>
        <w:spacing w:line="360" w:lineRule="auto"/>
        <w:rPr>
          <w:rFonts w:ascii="宋体" w:hAnsi="宋体"/>
          <w:color w:val="auto"/>
          <w:sz w:val="24"/>
          <w:highlight w:val="none"/>
        </w:rPr>
      </w:pPr>
      <w:r>
        <w:rPr>
          <w:rFonts w:hint="eastAsia" w:ascii="宋体" w:hAnsi="宋体"/>
          <w:color w:val="auto"/>
          <w:sz w:val="24"/>
          <w:highlight w:val="none"/>
        </w:rPr>
        <w:t xml:space="preserve">此部分采用《建设工程施工合同》范本（</w:t>
      </w:r>
      <w:r>
        <w:rPr>
          <w:rFonts w:ascii="宋体" w:hAnsi="宋体"/>
          <w:color w:val="auto"/>
          <w:sz w:val="24"/>
          <w:highlight w:val="none"/>
        </w:rPr>
        <w:t xml:space="preserve">GF</w:t>
      </w:r>
      <w:r>
        <w:rPr>
          <w:rFonts w:hint="eastAsia" w:ascii="宋体" w:hAnsi="宋体"/>
          <w:color w:val="auto"/>
          <w:sz w:val="24"/>
          <w:highlight w:val="none"/>
        </w:rPr>
        <w:t xml:space="preserve">-2017-0201）中《第二部分  通用条款》</w:t>
      </w:r>
      <w:r/>
    </w:p>
    <w:p>
      <w:pPr>
        <w:rPr>
          <w:rFonts w:ascii="宋体" w:hAnsi="宋体"/>
          <w:b/>
          <w:color w:val="auto"/>
          <w:sz w:val="28"/>
          <w:szCs w:val="28"/>
          <w:highlight w:val="none"/>
        </w:rPr>
      </w:pPr>
      <w:r>
        <w:rPr>
          <w:rFonts w:ascii="宋体" w:hAnsi="宋体"/>
          <w:b/>
          <w:color w:val="auto"/>
          <w:sz w:val="28"/>
          <w:szCs w:val="28"/>
          <w:highlight w:val="none"/>
        </w:rPr>
        <w:br w:type="page" w:clear="all"/>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第三部分</w:t>
      </w:r>
      <w:r>
        <w:rPr>
          <w:rFonts w:hint="eastAsia" w:ascii="宋体" w:hAnsi="宋体"/>
          <w:b/>
          <w:color w:val="auto"/>
          <w:sz w:val="28"/>
          <w:szCs w:val="28"/>
          <w:highlight w:val="none"/>
          <w:lang w:val="en-US" w:eastAsia="zh-CN"/>
        </w:rPr>
        <w:t xml:space="preserve">  </w:t>
      </w:r>
      <w:r>
        <w:rPr>
          <w:rFonts w:hint="eastAsia" w:ascii="宋体" w:hAnsi="宋体"/>
          <w:b/>
          <w:color w:val="auto"/>
          <w:sz w:val="28"/>
          <w:szCs w:val="28"/>
          <w:highlight w:val="none"/>
        </w:rPr>
        <w:t xml:space="preserve">专用条款</w:t>
      </w:r>
      <w:r/>
    </w:p>
    <w:p>
      <w:pPr>
        <w:ind w:firstLine="0"/>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一、词语定义及合同文件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1、词语定义：_</w:t>
      </w:r>
      <w:r>
        <w:rPr>
          <w:rFonts w:hint="eastAsia" w:ascii="宋体" w:hAnsi="宋体" w:cs="宋体"/>
          <w:color w:val="auto"/>
          <w:highlight w:val="none"/>
          <w:u w:val="single"/>
          <w:lang w:val="en-US" w:eastAsia="zh-CN"/>
        </w:rPr>
        <w:t xml:space="preserve">/</w:t>
      </w:r>
      <w:r>
        <w:rPr>
          <w:rFonts w:hint="eastAsia" w:ascii="宋体" w:hAnsi="宋体" w:cs="宋体"/>
          <w:color w:val="auto"/>
          <w:highlight w:val="none"/>
        </w:rPr>
        <w:t xml:space="preserve">_；</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2、合同文件及解释顺序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合同文件组成及解释顺序：</w:t>
      </w:r>
      <w:r/>
    </w:p>
    <w:p>
      <w:pPr>
        <w:ind w:firstLine="422"/>
        <w:jc w:val="left"/>
        <w:spacing w:line="360" w:lineRule="auto"/>
        <w:rPr>
          <w:rFonts w:ascii="宋体" w:hAnsi="宋体" w:cs="宋体"/>
          <w:b/>
          <w:color w:val="auto"/>
          <w:highlight w:val="none"/>
          <w:u w:val="single"/>
        </w:rPr>
      </w:pPr>
      <w:r>
        <w:rPr>
          <w:rFonts w:hint="eastAsia" w:ascii="宋体" w:hAnsi="宋体" w:cs="宋体"/>
          <w:b/>
          <w:color w:val="auto"/>
          <w:highlight w:val="none"/>
          <w:u w:val="single"/>
        </w:rPr>
        <w:t xml:space="preserve">(l)本协议书及补充条款；</w:t>
      </w:r>
      <w:r/>
    </w:p>
    <w:p>
      <w:pPr>
        <w:pStyle w:val="1077"/>
        <w:ind w:left="0" w:right="0" w:firstLine="422"/>
        <w:spacing w:before="0" w:after="0" w:line="360" w:lineRule="auto"/>
        <w:rPr>
          <w:rFonts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(2)</w:t>
      </w:r>
      <w:r>
        <w:rPr>
          <w:rFonts w:hint="eastAsia" w:ascii="宋体" w:hAnsi="宋体" w:cs="宋体"/>
          <w:b/>
          <w:color w:val="auto"/>
          <w:sz w:val="21"/>
          <w:szCs w:val="21"/>
          <w:highlight w:val="none"/>
          <w:u w:val="single"/>
          <w:lang w:val="en-US" w:eastAsia="zh-CN"/>
        </w:rPr>
        <w:t xml:space="preserve">成交</w:t>
      </w:r>
      <w:r>
        <w:rPr>
          <w:rFonts w:hint="eastAsia" w:ascii="宋体" w:hAnsi="宋体" w:cs="宋体"/>
          <w:b/>
          <w:color w:val="auto"/>
          <w:sz w:val="21"/>
          <w:szCs w:val="21"/>
          <w:highlight w:val="none"/>
          <w:u w:val="single"/>
        </w:rPr>
        <w:t xml:space="preserve">通知书；</w:t>
      </w:r>
      <w:r/>
    </w:p>
    <w:p>
      <w:pPr>
        <w:pStyle w:val="1077"/>
        <w:ind w:left="0" w:right="0" w:firstLine="422"/>
        <w:spacing w:before="0" w:after="0" w:line="360" w:lineRule="auto"/>
        <w:rPr>
          <w:rFonts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w:t>
      </w:r>
      <w:r>
        <w:rPr>
          <w:rFonts w:hint="eastAsia" w:ascii="宋体" w:hAnsi="宋体" w:cs="宋体"/>
          <w:b/>
          <w:color w:val="auto"/>
          <w:sz w:val="21"/>
          <w:szCs w:val="21"/>
          <w:highlight w:val="none"/>
          <w:u w:val="single"/>
          <w:lang w:val="en-US" w:eastAsia="zh-CN"/>
        </w:rPr>
        <w:t xml:space="preserve">3</w:t>
      </w:r>
      <w:r>
        <w:rPr>
          <w:rFonts w:hint="eastAsia" w:ascii="宋体" w:hAnsi="宋体" w:cs="宋体"/>
          <w:b/>
          <w:color w:val="auto"/>
          <w:sz w:val="21"/>
          <w:szCs w:val="21"/>
          <w:highlight w:val="none"/>
          <w:u w:val="single"/>
        </w:rPr>
        <w:t xml:space="preserve">)</w:t>
      </w:r>
      <w:r>
        <w:rPr>
          <w:rFonts w:hint="eastAsia" w:ascii="宋体" w:hAnsi="宋体" w:cs="宋体"/>
          <w:b/>
          <w:color w:val="auto"/>
          <w:sz w:val="21"/>
          <w:szCs w:val="21"/>
          <w:highlight w:val="none"/>
          <w:u w:val="single"/>
          <w:lang w:val="en-US" w:eastAsia="zh-CN"/>
        </w:rPr>
        <w:t xml:space="preserve">应答文件及相关承诺</w:t>
      </w:r>
      <w:r>
        <w:rPr>
          <w:rFonts w:hint="eastAsia" w:ascii="宋体" w:hAnsi="宋体" w:cs="宋体"/>
          <w:b/>
          <w:color w:val="auto"/>
          <w:sz w:val="21"/>
          <w:szCs w:val="21"/>
          <w:highlight w:val="none"/>
          <w:u w:val="single"/>
        </w:rPr>
        <w:t xml:space="preserve">；</w:t>
      </w:r>
      <w:r/>
    </w:p>
    <w:p>
      <w:pPr>
        <w:pStyle w:val="1077"/>
        <w:ind w:left="0" w:right="0" w:firstLine="422"/>
        <w:spacing w:before="0" w:after="0" w:line="360" w:lineRule="auto"/>
        <w:rPr>
          <w:rFonts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w:t>
      </w:r>
      <w:r>
        <w:rPr>
          <w:rFonts w:hint="eastAsia" w:ascii="宋体" w:hAnsi="宋体" w:cs="宋体"/>
          <w:b/>
          <w:color w:val="auto"/>
          <w:sz w:val="21"/>
          <w:szCs w:val="21"/>
          <w:highlight w:val="none"/>
          <w:u w:val="single"/>
          <w:lang w:val="en-US" w:eastAsia="zh-CN"/>
        </w:rPr>
        <w:t xml:space="preserve">4</w:t>
      </w:r>
      <w:r>
        <w:rPr>
          <w:rFonts w:hint="eastAsia" w:ascii="宋体" w:hAnsi="宋体" w:cs="宋体"/>
          <w:b/>
          <w:color w:val="auto"/>
          <w:sz w:val="21"/>
          <w:szCs w:val="21"/>
          <w:highlight w:val="none"/>
          <w:u w:val="single"/>
        </w:rPr>
        <w:t xml:space="preserve">) 本合同专用条款；</w:t>
      </w:r>
      <w:r/>
    </w:p>
    <w:p>
      <w:pPr>
        <w:pStyle w:val="1077"/>
        <w:ind w:left="0" w:right="0" w:firstLine="422"/>
        <w:spacing w:before="0" w:after="0" w:line="360" w:lineRule="auto"/>
        <w:rPr>
          <w:rFonts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w:t>
      </w:r>
      <w:r>
        <w:rPr>
          <w:rFonts w:hint="eastAsia" w:ascii="宋体" w:hAnsi="宋体" w:cs="宋体"/>
          <w:b/>
          <w:color w:val="auto"/>
          <w:sz w:val="21"/>
          <w:szCs w:val="21"/>
          <w:highlight w:val="none"/>
          <w:u w:val="single"/>
          <w:lang w:val="en-US" w:eastAsia="zh-CN"/>
        </w:rPr>
        <w:t xml:space="preserve">5</w:t>
      </w:r>
      <w:r>
        <w:rPr>
          <w:rFonts w:hint="eastAsia" w:ascii="宋体" w:hAnsi="宋体" w:cs="宋体"/>
          <w:b/>
          <w:color w:val="auto"/>
          <w:sz w:val="21"/>
          <w:szCs w:val="21"/>
          <w:highlight w:val="none"/>
          <w:u w:val="single"/>
        </w:rPr>
        <w:t xml:space="preserve">) 本合同通用条款；</w:t>
      </w:r>
      <w:r/>
    </w:p>
    <w:p>
      <w:pPr>
        <w:pStyle w:val="1077"/>
        <w:ind w:left="0" w:right="0" w:firstLine="422"/>
        <w:spacing w:before="0" w:after="0" w:line="360" w:lineRule="auto"/>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w:t>
      </w:r>
      <w:r>
        <w:rPr>
          <w:rFonts w:hint="eastAsia" w:ascii="宋体" w:hAnsi="宋体" w:cs="宋体"/>
          <w:b/>
          <w:color w:val="auto"/>
          <w:sz w:val="21"/>
          <w:szCs w:val="21"/>
          <w:highlight w:val="none"/>
          <w:u w:val="single"/>
          <w:lang w:val="en-US" w:eastAsia="zh-CN"/>
        </w:rPr>
        <w:t xml:space="preserve">6</w:t>
      </w:r>
      <w:r>
        <w:rPr>
          <w:rFonts w:hint="eastAsia" w:ascii="宋体" w:hAnsi="宋体" w:cs="宋体"/>
          <w:b/>
          <w:color w:val="auto"/>
          <w:sz w:val="21"/>
          <w:szCs w:val="21"/>
          <w:highlight w:val="none"/>
          <w:u w:val="single"/>
        </w:rPr>
        <w:t xml:space="preserve">) 标准、规范及有关技术文件；</w:t>
      </w:r>
      <w:r/>
    </w:p>
    <w:p>
      <w:pPr>
        <w:pStyle w:val="1077"/>
        <w:ind w:left="0" w:right="0" w:firstLine="422"/>
        <w:spacing w:before="0" w:after="0" w:line="360" w:lineRule="auto"/>
        <w:rPr>
          <w:rFonts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w:t>
      </w:r>
      <w:r>
        <w:rPr>
          <w:rFonts w:hint="eastAsia" w:ascii="宋体" w:hAnsi="宋体" w:cs="宋体"/>
          <w:b/>
          <w:color w:val="auto"/>
          <w:sz w:val="21"/>
          <w:szCs w:val="21"/>
          <w:highlight w:val="none"/>
          <w:u w:val="single"/>
          <w:lang w:val="en-US" w:eastAsia="zh-CN"/>
        </w:rPr>
        <w:t xml:space="preserve">7</w:t>
      </w:r>
      <w:r>
        <w:rPr>
          <w:rFonts w:hint="eastAsia" w:ascii="宋体" w:hAnsi="宋体" w:cs="宋体"/>
          <w:b/>
          <w:color w:val="auto"/>
          <w:sz w:val="21"/>
          <w:szCs w:val="21"/>
          <w:highlight w:val="none"/>
          <w:u w:val="single"/>
        </w:rPr>
        <w:t xml:space="preserve">)图纸；</w:t>
      </w:r>
      <w:r/>
    </w:p>
    <w:p>
      <w:pPr>
        <w:pStyle w:val="1077"/>
        <w:ind w:left="0" w:right="0" w:firstLine="422"/>
        <w:spacing w:before="0" w:after="0" w:line="360" w:lineRule="auto"/>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w:t>
      </w:r>
      <w:r>
        <w:rPr>
          <w:rFonts w:hint="eastAsia" w:ascii="宋体" w:hAnsi="宋体" w:cs="宋体"/>
          <w:b/>
          <w:color w:val="auto"/>
          <w:sz w:val="21"/>
          <w:szCs w:val="21"/>
          <w:highlight w:val="none"/>
          <w:u w:val="single"/>
          <w:lang w:val="en-US" w:eastAsia="zh-CN"/>
        </w:rPr>
        <w:t xml:space="preserve">8</w:t>
      </w:r>
      <w:r>
        <w:rPr>
          <w:rFonts w:hint="eastAsia" w:ascii="宋体" w:hAnsi="宋体" w:cs="宋体"/>
          <w:b/>
          <w:color w:val="auto"/>
          <w:sz w:val="21"/>
          <w:szCs w:val="21"/>
          <w:highlight w:val="none"/>
          <w:u w:val="single"/>
        </w:rPr>
        <w:t xml:space="preserve">)工程量清单；</w:t>
      </w:r>
      <w:r/>
    </w:p>
    <w:p>
      <w:pPr>
        <w:pStyle w:val="1077"/>
        <w:ind w:left="0" w:right="0" w:firstLine="422"/>
        <w:spacing w:before="0" w:after="0" w:line="360" w:lineRule="auto"/>
        <w:rPr>
          <w:rFonts w:ascii="宋体" w:hAnsi="宋体" w:cs="宋体"/>
          <w:color w:val="auto"/>
          <w:sz w:val="21"/>
          <w:szCs w:val="21"/>
          <w:highlight w:val="none"/>
        </w:rPr>
      </w:pPr>
      <w:r>
        <w:rPr>
          <w:rFonts w:hint="eastAsia" w:ascii="宋体" w:hAnsi="宋体" w:cs="宋体"/>
          <w:b/>
          <w:color w:val="auto"/>
          <w:sz w:val="21"/>
          <w:szCs w:val="21"/>
          <w:highlight w:val="none"/>
          <w:u w:val="single"/>
        </w:rPr>
        <w:t xml:space="preserve">合同履行中，发包人承包人有关工程的洽商、变更等书面协议或文件视为本合同的组成部分，并根据其性质确定优先解释顺序。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3、语言文字和适用法律、标准及规范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3.1本合同使用汉语文字。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3.2适用法律和法规需要明示的法律、行政法规：</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现行中华人民共和国的国家、行业、专业的有关标准、规范、规定和条例所阐明的强制性标准。当对同一考核指标国家、行业、专业颁布的有关标准、规范产生不一致时，以其颁布的标准、规范较为严格者为准。</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420"/>
        <w:jc w:val="left"/>
        <w:spacing w:line="360" w:lineRule="auto"/>
        <w:rPr>
          <w:rFonts w:ascii="宋体" w:hAnsi="宋体" w:cs="宋体"/>
          <w:color w:val="auto"/>
          <w:highlight w:val="none"/>
        </w:rPr>
        <w:outlineLvl w:val="0"/>
      </w:pPr>
      <w:r>
        <w:rPr>
          <w:rFonts w:hint="eastAsia" w:ascii="宋体" w:hAnsi="宋体" w:cs="宋体"/>
          <w:color w:val="auto"/>
          <w:highlight w:val="none"/>
        </w:rPr>
        <w:t xml:space="preserve">3.3适用标准、规范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适用标准、规范的名称：</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本项目应按国家和项目所在地的现行标准和规范施工；</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除非合同中另有规定，施工所用的规范及标准须采用最新版本。</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如遇设计</w:t>
      </w:r>
      <w:r>
        <w:rPr>
          <w:rFonts w:hint="eastAsia" w:ascii="宋体" w:hAnsi="宋体" w:cs="宋体"/>
          <w:color w:val="auto"/>
          <w:highlight w:val="none"/>
          <w:u w:val="single"/>
          <w:lang w:val="en-US" w:eastAsia="zh-CN"/>
        </w:rPr>
        <w:t xml:space="preserve">图纸</w:t>
      </w:r>
      <w:r>
        <w:rPr>
          <w:rFonts w:hint="eastAsia" w:ascii="宋体" w:hAnsi="宋体" w:cs="宋体"/>
          <w:color w:val="auto"/>
          <w:highlight w:val="none"/>
          <w:u w:val="single"/>
        </w:rPr>
        <w:t xml:space="preserve">或施工规范和标准对同一问题的处理出现相互矛盾的情况时，承包人应及时通知工程师，并提出解决办法，征得工程师的同意后实施。 </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发包人提供标准、规范的时间：</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承包人自备本工程适用的标准、规范。</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如遇遗漏所需施工的工程规范，承包人应征得发包人的同意，补充规范以满足合同要求。</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如遇设计</w:t>
      </w:r>
      <w:r>
        <w:rPr>
          <w:rFonts w:hint="eastAsia" w:ascii="宋体" w:hAnsi="宋体" w:cs="宋体"/>
          <w:color w:val="auto"/>
          <w:highlight w:val="none"/>
          <w:u w:val="single"/>
          <w:lang w:val="en-US" w:eastAsia="zh-CN"/>
        </w:rPr>
        <w:t xml:space="preserve">图纸</w:t>
      </w:r>
      <w:r>
        <w:rPr>
          <w:rFonts w:hint="eastAsia" w:ascii="宋体" w:hAnsi="宋体" w:cs="宋体"/>
          <w:color w:val="auto"/>
          <w:highlight w:val="none"/>
          <w:u w:val="single"/>
        </w:rPr>
        <w:t xml:space="preserve">或施工规范和标准对同一问题的处理出现相互矛盾的情况时，应通知发包人，承包人应提出解决办法并征得</w:t>
      </w:r>
      <w:r>
        <w:rPr>
          <w:rFonts w:hint="eastAsia" w:ascii="宋体" w:hAnsi="宋体" w:cs="宋体"/>
          <w:color w:val="auto"/>
          <w:highlight w:val="none"/>
          <w:u w:val="single"/>
          <w:lang w:val="en-US" w:eastAsia="zh-CN"/>
        </w:rPr>
        <w:t xml:space="preserve">发包人</w:t>
      </w:r>
      <w:r>
        <w:rPr>
          <w:rFonts w:hint="eastAsia" w:ascii="宋体" w:hAnsi="宋体" w:cs="宋体"/>
          <w:color w:val="auto"/>
          <w:highlight w:val="none"/>
          <w:u w:val="single"/>
        </w:rPr>
        <w:t xml:space="preserve">工程师的同意。</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施工所用的规范及标准应采用最新版本，除非所使用规范事先征得发包人同意或合同中另有规定。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国内没有相应标准、规范时的约定：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双方另行商定，参与类似工程的标准、规范要求执行。</w:t>
      </w:r>
      <w:r>
        <w:rPr>
          <w:rFonts w:hint="eastAsia" w:ascii="宋体" w:hAnsi="宋体" w:cs="宋体"/>
          <w:color w:val="auto"/>
          <w:highlight w:val="none"/>
          <w:u w:val="single"/>
        </w:rPr>
        <w:fldChar w:fldCharType="end"/>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4、图纸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4.1发包人向承包人提供图纸日期和套数：</w:t>
      </w:r>
      <w:r/>
    </w:p>
    <w:p>
      <w:pPr>
        <w:ind w:firstLine="420"/>
        <w:jc w:val="left"/>
        <w:spacing w:line="360" w:lineRule="auto"/>
        <w:rPr>
          <w:rFonts w:hint="eastAsia" w:ascii="宋体" w:hAnsi="宋体" w:eastAsia="宋体" w:cs="宋体"/>
          <w:color w:val="auto"/>
          <w:highlight w:val="none"/>
          <w:u w:val="single"/>
          <w:lang w:val="en-US" w:eastAsia="zh-CN"/>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rPr>
        <w:t xml:space="preserve">发包人向承包人提供图纸</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电子版本，承包人自行打印，承包人</w:t>
      </w:r>
      <w:r>
        <w:rPr>
          <w:rStyle w:val="709"/>
          <w:rFonts w:hint="eastAsia" w:ascii="宋体" w:hAnsi="宋体" w:eastAsia="宋体" w:cs="宋体"/>
          <w:b w:val="0"/>
          <w:bCs w:val="0"/>
          <w:color w:val="auto"/>
          <w:sz w:val="21"/>
          <w:szCs w:val="21"/>
          <w:highlight w:val="none"/>
        </w:rPr>
        <w:t xml:space="preserve">负责深化图纸、节点做法、尺寸复核</w:t>
      </w:r>
      <w:r>
        <w:rPr>
          <w:rFonts w:hint="eastAsia" w:ascii="宋体" w:hAnsi="宋体" w:eastAsia="宋体" w:cs="宋体"/>
          <w:color w:val="auto"/>
          <w:sz w:val="21"/>
          <w:szCs w:val="21"/>
          <w:highlight w:val="none"/>
        </w:rPr>
        <w:t xml:space="preserve">，因图纸不清、漏项、矛盾导致返工、增项，</w:t>
      </w:r>
      <w:r>
        <w:rPr>
          <w:rStyle w:val="709"/>
          <w:rFonts w:hint="eastAsia" w:ascii="宋体" w:hAnsi="宋体" w:eastAsia="宋体" w:cs="宋体"/>
          <w:b w:val="0"/>
          <w:bCs w:val="0"/>
          <w:color w:val="auto"/>
          <w:sz w:val="21"/>
          <w:szCs w:val="21"/>
          <w:highlight w:val="none"/>
        </w:rPr>
        <w:t xml:space="preserve">全部由</w:t>
      </w:r>
      <w:r>
        <w:rPr>
          <w:rFonts w:hint="eastAsia" w:ascii="宋体" w:hAnsi="宋体" w:cs="宋体"/>
          <w:b w:val="0"/>
          <w:bCs w:val="0"/>
          <w:color w:val="auto"/>
          <w:sz w:val="21"/>
          <w:szCs w:val="21"/>
          <w:highlight w:val="none"/>
          <w:lang w:eastAsia="zh-CN"/>
        </w:rPr>
        <w:t xml:space="preserve">承包人</w:t>
      </w:r>
      <w:r>
        <w:rPr>
          <w:rStyle w:val="709"/>
          <w:rFonts w:hint="eastAsia" w:ascii="宋体" w:hAnsi="宋体" w:eastAsia="宋体" w:cs="宋体"/>
          <w:b w:val="0"/>
          <w:bCs w:val="0"/>
          <w:color w:val="auto"/>
          <w:sz w:val="21"/>
          <w:szCs w:val="21"/>
          <w:highlight w:val="none"/>
        </w:rPr>
        <w:t xml:space="preserve">承担</w:t>
      </w:r>
      <w:r>
        <w:rPr>
          <w:rFonts w:hint="eastAsia" w:ascii="宋体" w:hAnsi="宋体" w:cs="宋体"/>
          <w:b w:val="0"/>
          <w:bCs w:val="0"/>
          <w:color w:val="auto"/>
          <w:sz w:val="21"/>
          <w:szCs w:val="21"/>
          <w:highlight w:val="none"/>
          <w:lang w:eastAsia="zh-CN"/>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在本合同工程竣工验收之前，承包人须按发包人颁发的竣工验收相关规定及技术档案管理条例编制整理竣工图一式肆份，移交发包人。竣工图的整理、装订、移交等费用由承包人承担。</w:t>
      </w:r>
      <w:r>
        <w:rPr>
          <w:rFonts w:hint="eastAsia" w:ascii="宋体" w:hAnsi="宋体" w:cs="宋体"/>
          <w:color w:val="auto"/>
          <w:highlight w:val="none"/>
          <w:u w:val="single"/>
        </w:rPr>
        <w:fldChar w:fldCharType="end"/>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发包人对图纸的保密要求：</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除严格用于合同目的者外，由发包人提供的图纸、规范和其他文件未经发包人许可，承包人不得用于或转让给第三方。如果由于合同的需要公开有关信息，对其公开的必要性产生争执，则以发包人的决定为准。 </w:t>
      </w:r>
      <w:r>
        <w:rPr>
          <w:rFonts w:hint="eastAsia" w:ascii="宋体" w:hAnsi="宋体" w:cs="宋体"/>
          <w:color w:val="auto"/>
          <w:highlight w:val="none"/>
          <w:u w:val="single"/>
        </w:rPr>
        <w:fldChar w:fldCharType="end"/>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使用国外图纸的要求及费用承担：</w:t>
      </w: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无</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0"/>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二、双方一般权利和义务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5、发包人派驻的工程师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职权：</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工程量、设计变更等签证；工期顺延的签证；分包单位的确认；工程竣工验收报告的确认；主持施工现场发包人的工作；对施工过程中的合同执行情况进行检查监督。</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　  6、项目总负责人及项目经理</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lang w:val="en-US" w:eastAsia="zh-CN"/>
        </w:rPr>
        <w:t xml:space="preserve">项目</w:t>
      </w:r>
      <w:r>
        <w:rPr>
          <w:rFonts w:hint="eastAsia" w:ascii="宋体" w:hAnsi="宋体" w:cs="宋体"/>
          <w:color w:val="auto"/>
          <w:highlight w:val="none"/>
          <w:u w:val="single"/>
        </w:rPr>
        <w:t xml:space="preserve">总负责人为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、项目经理为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，项目总负责人和项目经理对本项目的材料、施工及安全生产等负第一责任。</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⑴合同签订后，承包人在收到工程师签发的开工令之前，投标书内承诺配备的现场项目部必须在工程师指定日期前进场；</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⑵如因特殊原因相关人员不能履行职责而确需更换项目总负责人和项目经理，须提前一周通知发包人。经发包人同意承包人更换项目总负责人和项目经理时，承包人须报建设主管部门备案；更换项目总负责人和项目经理期间的现场管理责任由承包人负责。</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⑶承包人重新调换的项目总负责人和项目经理必须是本企业正式员工，其资历不得低于投标文件中原定人员的业务水平，经发包人考察审批后方可正式上任，在此期间承包人要保证工程质量、进度不受影响；</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⑷发包人有权要求承包人在7日内撤换发包人认为不称职的现场项目部管理人员，且不免除承包人应当承担的上述违约责任；</w:t>
      </w:r>
      <w:r/>
    </w:p>
    <w:p>
      <w:pPr>
        <w:ind w:firstLine="420"/>
        <w:jc w:val="left"/>
        <w:keepLines w:val="0"/>
        <w:keepNext w:val="0"/>
        <w:pageBreakBefore w:val="0"/>
        <w:spacing w:line="360" w:lineRule="auto"/>
        <w:widowControl w:val="off"/>
        <w:rPr>
          <w:rFonts w:hint="eastAsia" w:ascii="宋体" w:hAnsi="宋体" w:cs="宋体"/>
          <w:color w:val="auto"/>
          <w:highlight w:val="none"/>
          <w:u w:val="single"/>
          <w:lang w:eastAsia="zh-CN"/>
        </w:rPr>
      </w:pPr>
      <w:r>
        <w:rPr>
          <w:rFonts w:hint="eastAsia" w:ascii="宋体" w:hAnsi="宋体" w:cs="宋体"/>
          <w:color w:val="auto"/>
          <w:highlight w:val="none"/>
          <w:u w:val="single"/>
        </w:rPr>
        <w:t xml:space="preserve">⑸项目总负责人或项目总负责人和项目经理每周驻场时间不少于5个工作日、每日不少于8小时且每周不得少于40小时，项目总负责人或项目总负责人和项目经理必须参加每周召开的工程例会，有事不能出席必须事先请假。如项目总负责人或项目总负责人和项目经理未经发包人同意违反上述规定，每缺勤一日支付违约金500元整，每缺席一次例会支付违约金1000元整</w:t>
      </w:r>
      <w:r>
        <w:rPr>
          <w:rFonts w:hint="eastAsia" w:ascii="宋体" w:hAnsi="宋体" w:cs="宋体"/>
          <w:color w:val="auto"/>
          <w:highlight w:val="none"/>
          <w:u w:val="single"/>
          <w:lang w:eastAsia="zh-CN"/>
        </w:rPr>
        <w:t xml:space="preserve">。</w:t>
      </w:r>
      <w:r/>
    </w:p>
    <w:p>
      <w:pPr>
        <w:ind w:firstLine="420"/>
        <w:jc w:val="left"/>
        <w:keepLines w:val="0"/>
        <w:keepNext w:val="0"/>
        <w:pageBreakBefore w:val="0"/>
        <w:spacing w:line="360" w:lineRule="auto"/>
        <w:widowControl w:val="off"/>
        <w:rPr>
          <w:rFonts w:ascii="宋体" w:hAnsi="宋体" w:cs="宋体"/>
          <w:b w:val="0"/>
          <w:color w:val="auto"/>
          <w:highlight w:val="none"/>
          <w:u w:val="single"/>
        </w:rPr>
      </w:pPr>
      <w:r>
        <w:rPr>
          <w:rFonts w:hint="eastAsia" w:ascii="宋体" w:hAnsi="宋体" w:cs="宋体"/>
          <w:b w:val="0"/>
          <w:bCs w:val="0"/>
          <w:color w:val="auto"/>
          <w:sz w:val="21"/>
          <w:szCs w:val="21"/>
          <w:highlight w:val="none"/>
          <w:u w:val="single"/>
        </w:rPr>
        <w:t xml:space="preserve">（6）项目总负责人或</w:t>
      </w:r>
      <w:r>
        <w:rPr>
          <w:rFonts w:hint="eastAsia" w:ascii="宋体" w:hAnsi="宋体" w:cs="宋体"/>
          <w:b w:val="0"/>
          <w:color w:val="auto"/>
          <w:sz w:val="21"/>
          <w:szCs w:val="21"/>
          <w:highlight w:val="none"/>
          <w:u w:val="single"/>
        </w:rPr>
        <w:t xml:space="preserve">项目总负责人和项目经理必须采取有效措施保证在整个施工期间现场有足够的劳动力、材料、设备，保证工程顺利实施，并不受节假日、农忙的影响，否则视为</w:t>
      </w:r>
      <w:r>
        <w:rPr>
          <w:rFonts w:hint="eastAsia" w:ascii="宋体" w:hAnsi="宋体" w:cs="宋体"/>
          <w:b w:val="0"/>
          <w:bCs w:val="0"/>
          <w:color w:val="auto"/>
          <w:sz w:val="21"/>
          <w:szCs w:val="21"/>
          <w:highlight w:val="none"/>
          <w:u w:val="single"/>
        </w:rPr>
        <w:t xml:space="preserve">项目总负责人或</w:t>
      </w:r>
      <w:r>
        <w:rPr>
          <w:rFonts w:hint="eastAsia" w:ascii="宋体" w:hAnsi="宋体" w:cs="宋体"/>
          <w:b w:val="0"/>
          <w:color w:val="auto"/>
          <w:sz w:val="21"/>
          <w:szCs w:val="21"/>
          <w:highlight w:val="none"/>
          <w:u w:val="single"/>
        </w:rPr>
        <w:t xml:space="preserve">项目总负责人和项目经理失职，发包人有权要求承包人支付</w:t>
      </w:r>
      <w:r>
        <w:rPr>
          <w:rFonts w:hint="eastAsia" w:ascii="宋体" w:hAnsi="宋体" w:cs="宋体"/>
          <w:b w:val="0"/>
          <w:color w:val="auto"/>
          <w:sz w:val="21"/>
          <w:szCs w:val="21"/>
          <w:highlight w:val="none"/>
          <w:u w:val="single"/>
          <w:lang w:val="en-US" w:eastAsia="zh-CN"/>
        </w:rPr>
        <w:t xml:space="preserve">1</w:t>
      </w:r>
      <w:r>
        <w:rPr>
          <w:rFonts w:hint="eastAsia" w:ascii="宋体" w:hAnsi="宋体" w:cs="宋体"/>
          <w:b w:val="0"/>
          <w:color w:val="auto"/>
          <w:sz w:val="21"/>
          <w:szCs w:val="21"/>
          <w:highlight w:val="none"/>
          <w:u w:val="single"/>
        </w:rPr>
        <w:t xml:space="preserve">万元/次的违约金。</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如果上述各条款中的违约金不足以弥补承包人因此给发包人造成的所有损失，承包人还应当赔偿损失。</w:t>
      </w:r>
      <w:r>
        <w:rPr>
          <w:rFonts w:hint="eastAsia" w:ascii="宋体" w:hAnsi="宋体" w:cs="宋体"/>
          <w:color w:val="auto"/>
          <w:highlight w:val="none"/>
          <w:u w:val="single"/>
        </w:rPr>
        <w:fldChar w:fldCharType="end"/>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7、发包人工作</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7.1发包人应按约定的时间和要求完成以下工作：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（1）施工场地具备施工条件的要求及完成的时间：</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承包人应自行到工地勘察以充分了解工地位置、邻近建筑物、道路、储存空间、起卸限制及任何其他足以影响投标报价之情况。中标后，承包人不得因忽视或误解工地情况提出费用或工期索赔。</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（2）将施工所需的水、电、电讯线路接至施工场地的时间、地点和供应要求：</w:t>
      </w:r>
      <w:r/>
    </w:p>
    <w:p>
      <w:pPr>
        <w:numPr>
          <w:ilvl w:val="-1"/>
          <w:numId w:val="0"/>
        </w:numPr>
        <w:ind w:firstLine="0"/>
        <w:jc w:val="left"/>
        <w:spacing w:line="360" w:lineRule="auto"/>
        <w:rPr>
          <w:rFonts w:ascii="宋体" w:hAnsi="宋体" w:cs="宋体"/>
          <w:color w:val="auto"/>
          <w:highlight w:val="none"/>
        </w:rPr>
      </w:pPr>
      <w:r>
        <w:rPr>
          <w:rFonts w:hint="eastAsia" w:ascii="宋体" w:hAnsi="宋体" w:cs="宋体"/>
          <w:color w:val="auto"/>
          <w:highlight w:val="none"/>
          <w:u w:val="single"/>
          <w:lang w:val="en-US" w:eastAsia="zh-CN"/>
        </w:rPr>
        <w:t xml:space="preserve">①</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开工前承包人应对施工用水电做出详细设计及说明，书面提交工程师、发包人批准，并承担对所有施工用水和用电设施的管理责任，所发生的费用由承包人承担。 </w:t>
      </w:r>
      <w:r>
        <w:rPr>
          <w:rFonts w:hint="eastAsia" w:ascii="宋体" w:hAnsi="宋体" w:cs="宋体"/>
          <w:color w:val="auto"/>
          <w:highlight w:val="none"/>
          <w:u w:val="single"/>
        </w:rPr>
        <w:fldChar w:fldCharType="end"/>
      </w:r>
      <w:r/>
    </w:p>
    <w:p>
      <w:pPr>
        <w:numPr>
          <w:ilvl w:val="-1"/>
          <w:numId w:val="0"/>
        </w:numPr>
        <w:ind w:firstLine="0"/>
        <w:jc w:val="left"/>
        <w:spacing w:line="360" w:lineRule="auto"/>
        <w:rPr>
          <w:rFonts w:ascii="宋体" w:hAnsi="宋体" w:cs="宋体"/>
          <w:color w:val="auto"/>
          <w:highlight w:val="none"/>
        </w:rPr>
      </w:pPr>
      <w:r>
        <w:rPr>
          <w:rFonts w:hint="eastAsia" w:ascii="宋体" w:hAnsi="宋体" w:cs="宋体"/>
          <w:color w:val="auto"/>
          <w:highlight w:val="none"/>
          <w:u w:val="single"/>
          <w:lang w:val="en-US" w:eastAsia="zh-CN"/>
        </w:rPr>
        <w:t xml:space="preserve">②</w:t>
      </w:r>
      <w:r>
        <w:rPr>
          <w:rFonts w:hint="eastAsia" w:ascii="宋体" w:hAnsi="宋体" w:cs="宋体"/>
          <w:color w:val="auto"/>
          <w:highlight w:val="none"/>
          <w:u w:val="single"/>
          <w:lang w:eastAsia="zh-CN"/>
        </w:rPr>
        <w:t xml:space="preserve">施工单位</w:t>
      </w:r>
      <w:r>
        <w:rPr>
          <w:rFonts w:hint="eastAsia" w:ascii="宋体" w:hAnsi="宋体" w:cs="宋体"/>
          <w:color w:val="auto"/>
          <w:highlight w:val="none"/>
          <w:u w:val="single"/>
        </w:rPr>
        <w:t xml:space="preserve">根据现场用电情况自备施工用临时配电设备。</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（3）施工场地与公共道路的通道开通时间和要求：</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已开通，承包人应自行踏勘施工现场，了解工程现状。</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（4）工程地质和地下管线资料的提供时间：</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承包人可以向发包人申请查阅地质勘探报告及组织管线单位进行交底，施工中承包人如发现有地下管线应及时向发包人现场代表汇报，并采取相应措施。</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（5）水准点与</w:t>
      </w:r>
      <w:r>
        <w:rPr>
          <w:rFonts w:hint="eastAsia" w:ascii="宋体" w:hAnsi="宋体" w:cs="宋体"/>
          <w:color w:val="auto"/>
          <w:highlight w:val="none"/>
          <w:lang w:eastAsia="zh-CN"/>
        </w:rPr>
        <w:t xml:space="preserve">坐标</w:t>
      </w:r>
      <w:r>
        <w:rPr>
          <w:rFonts w:hint="eastAsia" w:ascii="宋体" w:hAnsi="宋体" w:cs="宋体"/>
          <w:color w:val="auto"/>
          <w:highlight w:val="none"/>
        </w:rPr>
        <w:t xml:space="preserve">控制点交验要求：</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开工前，发包人以书面形式向承包人提供水准点与坐标控制点，由发包人、承包人对水准点与坐标控制点数据进行现场交验。交验完毕，即由承包人负责保护，此后由于破坏或失准带来的重新测量、放点费用及由此造成的其他损失均</w:t>
      </w:r>
      <w:r>
        <w:rPr>
          <w:rFonts w:hint="eastAsia" w:ascii="宋体" w:hAnsi="宋体" w:cs="宋体"/>
          <w:color w:val="auto"/>
          <w:highlight w:val="none"/>
          <w:u w:val="single"/>
          <w:lang w:eastAsia="zh-CN"/>
        </w:rPr>
        <w:t xml:space="preserve">由</w:t>
      </w:r>
      <w:r>
        <w:rPr>
          <w:rFonts w:hint="eastAsia" w:ascii="宋体" w:hAnsi="宋体" w:cs="宋体"/>
          <w:color w:val="auto"/>
          <w:highlight w:val="none"/>
          <w:u w:val="single"/>
        </w:rPr>
        <w:t xml:space="preserve">承包人承担。 </w:t>
      </w:r>
      <w:r>
        <w:rPr>
          <w:rFonts w:hint="eastAsia" w:ascii="宋体" w:hAnsi="宋体" w:cs="宋体"/>
          <w:color w:val="auto"/>
          <w:highlight w:val="none"/>
          <w:u w:val="single"/>
        </w:rPr>
        <w:fldChar w:fldCharType="end"/>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（6）图纸会审和设计交底时间：</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按工程进度双方协商确定。</w:t>
      </w:r>
      <w:r>
        <w:rPr>
          <w:rFonts w:hint="eastAsia" w:ascii="宋体" w:hAnsi="宋体" w:cs="宋体"/>
          <w:color w:val="auto"/>
          <w:highlight w:val="none"/>
          <w:u w:val="single"/>
        </w:rPr>
        <w:fldChar w:fldCharType="end"/>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（7）协调处理施工场地周围地下管线和邻近建筑物、构筑物（含文物保护建筑）、</w:t>
      </w:r>
      <w:r>
        <w:rPr>
          <w:rFonts w:hint="eastAsia" w:ascii="宋体" w:hAnsi="宋体" w:cs="宋体"/>
          <w:color w:val="auto"/>
          <w:highlight w:val="none"/>
          <w:lang w:eastAsia="zh-CN"/>
        </w:rPr>
        <w:t xml:space="preserve">古树名木保护</w:t>
      </w:r>
      <w:r>
        <w:rPr>
          <w:rFonts w:hint="eastAsia" w:ascii="宋体" w:hAnsi="宋体" w:cs="宋体"/>
          <w:color w:val="auto"/>
          <w:highlight w:val="none"/>
        </w:rPr>
        <w:t xml:space="preserve">工作：</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由承包人会同发包人及有关部门做好保护工作，但因承包人责任造成损害的，其损失赔偿由承包人承担。</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 7.2发包人委托承包人办理的工作：</w:t>
      </w:r>
      <w:r/>
    </w:p>
    <w:p>
      <w:pPr>
        <w:ind w:firstLine="420"/>
        <w:jc w:val="left"/>
        <w:spacing w:line="360" w:lineRule="auto"/>
        <w:rPr>
          <w:rFonts w:ascii="宋体" w:hAnsi="宋体" w:cs="宋体"/>
          <w:color w:val="auto"/>
          <w:highlight w:val="none"/>
          <w:u w:val="single"/>
        </w:rPr>
        <w:outlineLvl w:val="0"/>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(1)占用规划批准范围以外场地的申请批准手续；</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(2)可能损坏道路、管线、电力、绿化、邮电、通信等公用设施的申请批准手续，根据相应责任和相关文件承担相应费用。</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420"/>
        <w:jc w:val="left"/>
        <w:spacing w:line="360" w:lineRule="auto"/>
        <w:rPr>
          <w:rFonts w:ascii="宋体" w:hAnsi="宋体" w:cs="宋体"/>
          <w:color w:val="auto"/>
          <w:highlight w:val="none"/>
        </w:rPr>
        <w:outlineLvl w:val="0"/>
      </w:pPr>
      <w:r>
        <w:rPr>
          <w:rFonts w:hint="eastAsia" w:ascii="宋体" w:hAnsi="宋体" w:cs="宋体"/>
          <w:color w:val="auto"/>
          <w:highlight w:val="none"/>
        </w:rPr>
        <w:t xml:space="preserve">8、承包人工作</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8.1承包人应按约定时间和要求，完成以下工作：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（1）应提供计划、报表的名称及完成时间：</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①合同签订后7日内提供修改后的施工组织设计、施工总进度计划等；</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②每周五上午提供完成工作量报表、下周工程进度计划表，根据</w:t>
      </w:r>
      <w:r>
        <w:rPr>
          <w:rFonts w:hint="eastAsia" w:ascii="宋体" w:hAnsi="宋体" w:cs="宋体"/>
          <w:color w:val="auto"/>
          <w:highlight w:val="none"/>
          <w:u w:val="single"/>
          <w:lang w:eastAsia="zh-CN"/>
        </w:rPr>
        <w:t xml:space="preserve">发包人</w:t>
      </w:r>
      <w:r>
        <w:rPr>
          <w:rFonts w:hint="eastAsia" w:ascii="宋体" w:hAnsi="宋体" w:cs="宋体"/>
          <w:color w:val="auto"/>
          <w:highlight w:val="none"/>
          <w:u w:val="single"/>
        </w:rPr>
        <w:t xml:space="preserve">的安排准时参加工程例会。 </w:t>
      </w:r>
      <w:r>
        <w:rPr>
          <w:rFonts w:hint="eastAsia" w:ascii="宋体" w:hAnsi="宋体" w:cs="宋体"/>
          <w:color w:val="auto"/>
          <w:highlight w:val="none"/>
          <w:u w:val="single"/>
        </w:rPr>
        <w:fldChar w:fldCharType="end"/>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（2）承担施工安全保卫工作及非夜间施工照明的责任和要求：</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承包人必须承担施工安全保卫工作及非夜间施工照明的责任，费用含在合同价款内，由此引发的事故均由承包人负责。承包人全面负责工地安全及施工工地保卫工作，负责施工人员的治安教育和管理工作；负责外单位车辆及人员进入场地的登记和安全保卫及教育工作，由此发生的安全事故和损失均由承包人负责。  </w:t>
      </w:r>
      <w:r>
        <w:rPr>
          <w:rFonts w:hint="eastAsia" w:ascii="宋体" w:hAnsi="宋体" w:cs="宋体"/>
          <w:color w:val="auto"/>
          <w:highlight w:val="none"/>
          <w:u w:val="single"/>
        </w:rPr>
        <w:fldChar w:fldCharType="end"/>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（3）需承包人办理的有关施工场地交通、环卫和施工噪音管理等手续：</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lang w:eastAsia="zh-CN"/>
        </w:rPr>
        <w:t xml:space="preserve">涉及</w:t>
      </w:r>
      <w:r>
        <w:rPr>
          <w:rFonts w:hint="eastAsia" w:ascii="宋体" w:hAnsi="宋体" w:cs="宋体"/>
          <w:color w:val="auto"/>
          <w:highlight w:val="none"/>
          <w:u w:val="single"/>
        </w:rPr>
        <w:t xml:space="preserve">承包人的施工许可证、车辆准运证等有关证、照，均由承包人自行办理，发包人予以配合，发生的费用全部由承包人承担。排污管理费、噪声管理费、垃圾管理含清运费等均由承包人办理相关手续并承担全部费用。因未严格执行有关文明施工、环境卫生、噪音控制规定，引起的处罚及扰民，由承包人自行解决。</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（4）已完工程成品保护的特殊要求及费用承担：</w:t>
      </w:r>
      <w:r/>
    </w:p>
    <w:p>
      <w:pPr>
        <w:ind w:firstLine="420"/>
        <w:jc w:val="left"/>
        <w:spacing w:line="360" w:lineRule="auto"/>
        <w:rPr>
          <w:rFonts w:ascii="宋体" w:hAnsi="宋体" w:cs="宋体"/>
          <w:color w:val="auto"/>
          <w:highlight w:val="none"/>
          <w:u w:val="single"/>
        </w:rPr>
      </w:pPr>
      <w:r>
        <w:rPr>
          <w:rFonts w:ascii="宋体" w:hAnsi="宋体" w:cs="宋体"/>
          <w:color w:val="auto"/>
          <w:highlight w:val="none"/>
          <w:u w:val="single"/>
        </w:rPr>
        <w:t xml:space="preserve">A、</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竣工交付前由承包人负责成品保护并承担费用（发包人要求采用特殊措施保护的部分，承包人应根据要求提供保护方案及实施、维护措施，发包人确认后承担一次费用），因承包人施工不当造成已完成的成品、半成品（含其他单位已完工程）的损坏，承包人负全责。  竣工验收交付后由发包人负责并承担费用。</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pStyle w:val="716"/>
        <w:ind w:left="0"/>
        <w:keepLines w:val="0"/>
        <w:keepNext w:val="0"/>
        <w:pageBreakBefore w:val="0"/>
        <w:spacing w:line="360" w:lineRule="auto"/>
        <w:widowControl w:val="off"/>
        <w:rPr>
          <w:rFonts w:hint="default" w:eastAsia="宋体"/>
          <w:color w:val="auto"/>
          <w:highlight w:val="none"/>
          <w:lang w:val="en-US" w:eastAsia="zh-CN"/>
        </w:rPr>
      </w:pPr>
      <w:r>
        <w:rPr>
          <w:rFonts w:hint="eastAsia"/>
          <w:color w:val="auto"/>
          <w:highlight w:val="none"/>
        </w:rPr>
        <w:t xml:space="preserve"> </w:t>
      </w:r>
      <w:r>
        <w:rPr>
          <w:color w:val="auto"/>
          <w:highlight w:val="none"/>
        </w:rPr>
        <w:t xml:space="preserve">    </w:t>
      </w:r>
      <w:r>
        <w:rPr>
          <w:rFonts w:ascii="宋体" w:hAnsi="宋体" w:cs="宋体"/>
          <w:color w:val="auto"/>
          <w:highlight w:val="none"/>
          <w:u w:val="single"/>
        </w:rPr>
        <w:t xml:space="preserve">B</w:t>
      </w:r>
      <w:r>
        <w:rPr>
          <w:rFonts w:hint="eastAsia" w:ascii="宋体" w:hAnsi="宋体" w:cs="宋体"/>
          <w:color w:val="auto"/>
          <w:highlight w:val="none"/>
          <w:u w:val="single"/>
        </w:rPr>
        <w:t xml:space="preserve">、</w:t>
      </w:r>
      <w:r>
        <w:rPr>
          <w:rFonts w:ascii="宋体" w:hAnsi="宋体" w:cs="宋体"/>
          <w:color w:val="auto"/>
          <w:highlight w:val="none"/>
          <w:u w:val="single"/>
        </w:rPr>
        <w:t xml:space="preserve">装修押金</w:t>
      </w:r>
      <w:r>
        <w:rPr>
          <w:rFonts w:hint="eastAsia" w:ascii="宋体" w:hAnsi="宋体" w:cs="宋体"/>
          <w:color w:val="auto"/>
          <w:highlight w:val="none"/>
          <w:u w:val="single"/>
          <w:lang w:val="en-US" w:eastAsia="zh-CN"/>
        </w:rPr>
        <w:t xml:space="preserve">由承包人自行承担；</w:t>
      </w:r>
      <w:r/>
    </w:p>
    <w:p>
      <w:pPr>
        <w:ind w:firstLine="420"/>
        <w:jc w:val="left"/>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（5）施工场地周围地下管线和邻近建筑物、构筑物（含文物保护建筑）、古树名木的保护要求及费用承担：</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承包人应根据发包人提供的资料及其他掌握的资料、信息采用合理的方案和可行的措施进行施工，应充分考虑到对周围地下管线和</w:t>
      </w:r>
      <w:r>
        <w:rPr>
          <w:rFonts w:hint="eastAsia" w:ascii="宋体" w:hAnsi="宋体" w:cs="宋体"/>
          <w:color w:val="auto"/>
          <w:highlight w:val="none"/>
          <w:u w:val="single"/>
          <w:lang w:eastAsia="zh-CN"/>
        </w:rPr>
        <w:t xml:space="preserve">邻近</w:t>
      </w:r>
      <w:r>
        <w:rPr>
          <w:rFonts w:hint="eastAsia" w:ascii="宋体" w:hAnsi="宋体" w:cs="宋体"/>
          <w:color w:val="auto"/>
          <w:highlight w:val="none"/>
          <w:u w:val="single"/>
        </w:rPr>
        <w:t xml:space="preserve">建筑物、构筑物（含文物保护建筑）、古树名木的保护需要，因承包人造成损坏的，由承包人承担相应责任和费用。 </w:t>
      </w:r>
      <w:r>
        <w:rPr>
          <w:rFonts w:hint="eastAsia" w:ascii="宋体" w:hAnsi="宋体" w:cs="宋体"/>
          <w:color w:val="auto"/>
          <w:highlight w:val="none"/>
          <w:u w:val="single"/>
        </w:rPr>
        <w:fldChar w:fldCharType="end"/>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（6）施工</w:t>
      </w:r>
      <w:r>
        <w:rPr>
          <w:rFonts w:hint="eastAsia" w:ascii="宋体" w:hAnsi="宋体" w:cs="宋体"/>
          <w:color w:val="auto"/>
          <w:highlight w:val="none"/>
          <w:lang w:eastAsia="zh-CN"/>
        </w:rPr>
        <w:t xml:space="preserve">场地</w:t>
      </w:r>
      <w:r>
        <w:rPr>
          <w:rFonts w:hint="eastAsia" w:ascii="宋体" w:hAnsi="宋体" w:cs="宋体"/>
          <w:color w:val="auto"/>
          <w:highlight w:val="none"/>
        </w:rPr>
        <w:t xml:space="preserve">清洁卫生的要求：</w:t>
      </w: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按市容等有关行政管理部门规定，做好文明施工，保持场地整洁卫生，所发生费用由承包人承担。</w:t>
      </w:r>
      <w:r>
        <w:rPr>
          <w:rFonts w:hint="eastAsia" w:ascii="宋体" w:hAnsi="宋体" w:cs="宋体"/>
          <w:color w:val="auto"/>
          <w:highlight w:val="none"/>
          <w:u w:val="single"/>
        </w:rPr>
        <w:fldChar w:fldCharType="end"/>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（7）双方约定承包人应做的其他工作：</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①承包人负责场地红线范围内管理和协调，确保场内通道的畅通；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②工程竣工一周内负责将临时设施拆除，建筑垃圾由承包人在竣工验收前一周内全部运出现场；</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③施工单位应负责配合工程建设管理、审计等部门，及时进行工程量核对、确认；</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④承包人应能及时处理好突发事件；</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⑤承包人有义务根据发包人提供的图纸及有关文件，提出合理化建议，将可能发生的问题消灭在萌芽状态，杜绝一切因考虑不周而发生的问题；</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⑥承包人必须立刻执行发包人派驻的工程师</w:t>
      </w:r>
      <w:r>
        <w:rPr>
          <w:rFonts w:hint="eastAsia" w:ascii="宋体" w:hAnsi="宋体" w:cs="宋体"/>
          <w:color w:val="auto"/>
          <w:highlight w:val="none"/>
          <w:u w:val="single"/>
          <w:lang w:eastAsia="zh-CN"/>
        </w:rPr>
        <w:t xml:space="preserve">获得</w:t>
      </w:r>
      <w:r>
        <w:rPr>
          <w:rFonts w:hint="eastAsia" w:ascii="宋体" w:hAnsi="宋体" w:cs="宋体"/>
          <w:color w:val="auto"/>
          <w:highlight w:val="none"/>
          <w:u w:val="single"/>
        </w:rPr>
        <w:t xml:space="preserve">本合同授权而发出的书面指令。若承包人没有在规定时间之内执行指令，而在收到发包人催促执行的书面通知后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rPr>
        <w:fldChar w:fldCharType="end"/>
      </w:r>
      <w:r>
        <w:rPr>
          <w:rFonts w:hint="eastAsia" w:ascii="宋体" w:hAnsi="宋体" w:cs="宋体"/>
          <w:color w:val="auto"/>
          <w:highlight w:val="none"/>
        </w:rPr>
        <w:t xml:space="preserve"> </w:t>
      </w:r>
      <w:r/>
    </w:p>
    <w:p>
      <w:pPr>
        <w:ind w:firstLine="0"/>
        <w:jc w:val="left"/>
        <w:spacing w:line="360" w:lineRule="auto"/>
        <w:rPr>
          <w:rFonts w:ascii="宋体" w:hAnsi="宋体" w:cs="宋体"/>
          <w:color w:val="auto"/>
          <w:highlight w:val="none"/>
        </w:rPr>
      </w:pPr>
      <w:r>
        <w:rPr>
          <w:rFonts w:hint="eastAsia" w:ascii="宋体" w:hAnsi="宋体" w:cs="宋体"/>
          <w:b/>
          <w:bCs/>
          <w:color w:val="auto"/>
          <w:sz w:val="24"/>
          <w:szCs w:val="24"/>
          <w:highlight w:val="none"/>
        </w:rPr>
        <w:t xml:space="preserve">三、施工组织设计和工期</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outlineLvl w:val="0"/>
      </w:pPr>
      <w:r>
        <w:rPr>
          <w:rFonts w:hint="eastAsia" w:ascii="宋体" w:hAnsi="宋体" w:cs="宋体"/>
          <w:color w:val="auto"/>
          <w:highlight w:val="none"/>
        </w:rPr>
        <w:t xml:space="preserve">9、进度计划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9.1承包人提供施工组织设计（施工方案）和进度计划的时间：</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承包人根据发包人提供的进度节点要求及时提供准确的施工方案、施工组织设计以及施工进度计划表：</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9.1.1 承包人必须在接到</w:t>
      </w:r>
      <w:r>
        <w:rPr>
          <w:rFonts w:hint="eastAsia" w:ascii="宋体" w:hAnsi="宋体" w:cs="宋体"/>
          <w:color w:val="auto"/>
          <w:highlight w:val="none"/>
          <w:u w:val="single"/>
          <w:lang w:eastAsia="zh-CN"/>
        </w:rPr>
        <w:t xml:space="preserve">发包人</w:t>
      </w:r>
      <w:r>
        <w:rPr>
          <w:rFonts w:hint="eastAsia" w:ascii="宋体" w:hAnsi="宋体" w:cs="宋体"/>
          <w:color w:val="auto"/>
          <w:highlight w:val="none"/>
          <w:u w:val="single"/>
        </w:rPr>
        <w:t xml:space="preserve">中标通知2天内准时进场施工；</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9.1.2 承包人在</w:t>
      </w:r>
      <w:r>
        <w:rPr>
          <w:rFonts w:ascii="宋体" w:hAnsi="宋体" w:cs="宋体"/>
          <w:color w:val="auto"/>
          <w:highlight w:val="none"/>
          <w:u w:val="single"/>
        </w:rPr>
        <w:t xml:space="preserve">202</w:t>
      </w:r>
      <w:r>
        <w:rPr>
          <w:rFonts w:hint="eastAsia" w:ascii="宋体" w:hAnsi="宋体" w:cs="宋体"/>
          <w:color w:val="auto"/>
          <w:highlight w:val="none"/>
          <w:u w:val="single"/>
          <w:lang w:val="en-US" w:eastAsia="zh-CN"/>
        </w:rPr>
        <w:t xml:space="preserve">6</w:t>
      </w:r>
      <w:r>
        <w:rPr>
          <w:rFonts w:ascii="宋体" w:hAnsi="宋体" w:cs="宋体"/>
          <w:color w:val="auto"/>
          <w:highlight w:val="none"/>
          <w:u w:val="single"/>
        </w:rPr>
        <w:t xml:space="preserve">年</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日前所有材料、施工机具、施工人员全部到达施工现场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9.1.3 承包人在</w:t>
      </w:r>
      <w:r>
        <w:rPr>
          <w:rFonts w:ascii="宋体" w:hAnsi="宋体" w:cs="宋体"/>
          <w:color w:val="auto"/>
          <w:highlight w:val="none"/>
          <w:u w:val="single"/>
        </w:rPr>
        <w:t xml:space="preserve">202</w:t>
      </w:r>
      <w:r>
        <w:rPr>
          <w:rFonts w:hint="eastAsia" w:ascii="宋体" w:hAnsi="宋体" w:cs="宋体"/>
          <w:color w:val="auto"/>
          <w:highlight w:val="none"/>
          <w:u w:val="single"/>
          <w:lang w:val="en-US" w:eastAsia="zh-CN"/>
        </w:rPr>
        <w:t xml:space="preserve">6</w:t>
      </w:r>
      <w:r>
        <w:rPr>
          <w:rFonts w:ascii="宋体" w:hAnsi="宋体" w:cs="宋体"/>
          <w:color w:val="auto"/>
          <w:highlight w:val="none"/>
          <w:u w:val="single"/>
        </w:rPr>
        <w:t xml:space="preserve">年</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日前完成所有室内外改造施工任务（赶工费包含在投标报价中不再另行计取），由于</w:t>
      </w:r>
      <w:r>
        <w:rPr>
          <w:rFonts w:hint="eastAsia" w:ascii="宋体" w:hAnsi="宋体" w:cs="宋体"/>
          <w:color w:val="auto"/>
          <w:highlight w:val="none"/>
          <w:u w:val="single"/>
          <w:lang w:eastAsia="zh-CN"/>
        </w:rPr>
        <w:t xml:space="preserve">发包人</w:t>
      </w:r>
      <w:r>
        <w:rPr>
          <w:rFonts w:hint="eastAsia" w:ascii="宋体" w:hAnsi="宋体" w:cs="宋体"/>
          <w:color w:val="auto"/>
          <w:highlight w:val="none"/>
          <w:u w:val="single"/>
        </w:rPr>
        <w:t xml:space="preserve">原因不能施工则工期顺延；</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工程师确认的时间：</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提供后三个工作日内；</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承包人应严格按照已确认的施工组织设计组织施工，并接受工程建设管理部门对工程施工质量、进度及安全、文明施工的监督管理。</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9.2工程中有关进度计划的要求：</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9.2.1 承包人不得违反约定的工期，否则以1000元/天进行处罚，延迟3天以后加倍处罚；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9.2.2 为确保工程及时顺利交付</w:t>
      </w:r>
      <w:r>
        <w:rPr>
          <w:rFonts w:hint="eastAsia" w:ascii="宋体" w:hAnsi="宋体" w:cs="宋体"/>
          <w:color w:val="auto"/>
          <w:highlight w:val="none"/>
          <w:u w:val="single"/>
          <w:lang w:eastAsia="zh-CN"/>
        </w:rPr>
        <w:t xml:space="preserve">发包人</w:t>
      </w:r>
      <w:r>
        <w:rPr>
          <w:rFonts w:hint="eastAsia" w:ascii="宋体" w:hAnsi="宋体" w:cs="宋体"/>
          <w:color w:val="auto"/>
          <w:highlight w:val="none"/>
          <w:u w:val="single"/>
        </w:rPr>
        <w:t xml:space="preserve">使用，承包人必须根据进度计划做好必要的赶工措施。 </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10、工期延误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10.1双方约定工期顺延的其他情况：</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承包人对该工程条件等投标和合同签订前已进行了充分的了解，对工程各方面充分考虑了施工中各种不利因素，在合同工期内必须完成施工任务。若因</w:t>
      </w:r>
      <w:r>
        <w:rPr>
          <w:rFonts w:hint="eastAsia" w:ascii="宋体" w:hAnsi="宋体" w:cs="宋体"/>
          <w:color w:val="auto"/>
          <w:highlight w:val="none"/>
          <w:u w:val="single"/>
          <w:lang w:eastAsia="zh-CN"/>
        </w:rPr>
        <w:t xml:space="preserve">发包人</w:t>
      </w:r>
      <w:r>
        <w:rPr>
          <w:rFonts w:hint="eastAsia" w:ascii="宋体" w:hAnsi="宋体" w:cs="宋体"/>
          <w:color w:val="auto"/>
          <w:highlight w:val="none"/>
          <w:u w:val="single"/>
        </w:rPr>
        <w:t xml:space="preserve">或不可抗力的因素造成工期延误，则由承包人书面提出，并</w:t>
      </w:r>
      <w:r>
        <w:rPr>
          <w:rFonts w:hint="eastAsia" w:ascii="宋体" w:hAnsi="宋体" w:cs="宋体"/>
          <w:color w:val="auto"/>
          <w:highlight w:val="none"/>
          <w:u w:val="single"/>
          <w:lang w:eastAsia="zh-CN"/>
        </w:rPr>
        <w:t xml:space="preserve">由</w:t>
      </w:r>
      <w:r>
        <w:rPr>
          <w:rFonts w:hint="eastAsia" w:ascii="宋体" w:hAnsi="宋体" w:cs="宋体"/>
          <w:color w:val="auto"/>
          <w:highlight w:val="none"/>
          <w:u w:val="single"/>
        </w:rPr>
        <w:t xml:space="preserve">工程师和</w:t>
      </w:r>
      <w:r>
        <w:rPr>
          <w:rFonts w:hint="eastAsia" w:ascii="宋体" w:hAnsi="宋体" w:cs="宋体"/>
          <w:color w:val="auto"/>
          <w:highlight w:val="none"/>
          <w:u w:val="single"/>
          <w:lang w:eastAsia="zh-CN"/>
        </w:rPr>
        <w:t xml:space="preserve">发包人</w:t>
      </w:r>
      <w:r>
        <w:rPr>
          <w:rFonts w:hint="eastAsia" w:ascii="宋体" w:hAnsi="宋体" w:cs="宋体"/>
          <w:color w:val="auto"/>
          <w:highlight w:val="none"/>
          <w:u w:val="single"/>
        </w:rPr>
        <w:t xml:space="preserve">派驻现场代表书面确认后，可酌情延长工期。在建设项目竣工前，双方若对工程质量发生争议，工程质量经鉴定达到质量目标的，鉴定期为顺延工期时间。若工程质量经鉴定为未达到质量目标的，则鉴定期不作为顺延工期时间，因此而影响总工期的，由承包人承担违约责任。  </w:t>
      </w:r>
      <w:r>
        <w:rPr>
          <w:rFonts w:hint="eastAsia" w:ascii="宋体" w:hAnsi="宋体" w:cs="宋体"/>
          <w:color w:val="auto"/>
          <w:highlight w:val="none"/>
          <w:u w:val="single"/>
        </w:rPr>
        <w:fldChar w:fldCharType="end"/>
      </w:r>
      <w:r/>
    </w:p>
    <w:p>
      <w:pPr>
        <w:ind w:firstLine="0"/>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四、质量与验收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11、隐蔽工程和中间验收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11.1双方约定中间验收部位：</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按照国家以及行业现行文件和相关规范执行，此外发包人有权要求对本工程任何部位进行中间验收，中间部位验收时，承包人须提前一天通知发包人，否则，未验收而又继续进行下一道工序施工的，承包人必须返工，由此造成的一切经济损失由承包人自行承担。</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0"/>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五、安全施工 </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承包人应当遵守工程所在地工程</w:t>
      </w:r>
      <w:r>
        <w:rPr>
          <w:rFonts w:hint="eastAsia" w:ascii="宋体" w:hAnsi="宋体" w:cs="宋体"/>
          <w:color w:val="auto"/>
          <w:highlight w:val="none"/>
          <w:u w:val="single"/>
        </w:rPr>
        <w:t xml:space="preserve">建设安全生产有关管理规定，严格按安全标准组织施工，并随时接受行业安全检查人员依法实施的监督检查，采取必要的安全防护措施，消除事故隐患。由于承包人安全措施不力造成事故的，其责任和因此发生的费用由承包人自行承担，工期不顺延。为了加强安全管理，落实管理，承包人和发包人必须签订安全协议。承包人应根据本工程的实际情况落实有关安全防护措施，必须责任到人，落实到位，主动定期检查，排除隐患；如因承包人安全措施不到位造成施工现场发生安全事故而引发人员伤亡或其他经济损失，承包人作为事故责任方应承担所有损失及后果。安全事故一律由</w:t>
      </w:r>
      <w:r>
        <w:rPr>
          <w:rFonts w:hint="eastAsia" w:ascii="宋体" w:hAnsi="宋体" w:cs="宋体"/>
          <w:color w:val="auto"/>
          <w:highlight w:val="none"/>
          <w:u w:val="single"/>
          <w:lang w:eastAsia="zh-CN"/>
        </w:rPr>
        <w:t xml:space="preserve">承包人</w:t>
      </w:r>
      <w:r>
        <w:rPr>
          <w:rFonts w:hint="eastAsia" w:ascii="宋体" w:hAnsi="宋体" w:cs="宋体"/>
          <w:color w:val="auto"/>
          <w:highlight w:val="none"/>
          <w:u w:val="single"/>
        </w:rPr>
        <w:t xml:space="preserve">自行解决并承担所有损失与后果。</w:t>
      </w:r>
      <w:r>
        <w:rPr>
          <w:rFonts w:hint="eastAsia" w:ascii="宋体" w:hAnsi="宋体" w:cs="宋体"/>
          <w:color w:val="auto"/>
          <w:highlight w:val="none"/>
          <w:u w:val="single"/>
        </w:rPr>
        <w:fldChar w:fldCharType="end"/>
      </w:r>
      <w:r/>
    </w:p>
    <w:p>
      <w:pPr>
        <w:ind w:firstLine="0"/>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六、合同价款与支付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12、合同价款及调整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12.1本合同价款采用</w:t>
      </w:r>
      <w:r>
        <w:rPr>
          <w:rFonts w:hint="eastAsia" w:ascii="宋体" w:hAnsi="宋体" w:cs="宋体"/>
          <w:color w:val="auto"/>
          <w:highlight w:val="none"/>
          <w:u w:val="single"/>
        </w:rPr>
        <w:t xml:space="preserve"> 固定</w:t>
      </w:r>
      <w:r>
        <w:rPr>
          <w:rFonts w:hint="eastAsia" w:ascii="宋体" w:hAnsi="宋体" w:cs="宋体"/>
          <w:color w:val="auto"/>
          <w:highlight w:val="none"/>
          <w:u w:val="single"/>
          <w:lang w:val="en-US" w:eastAsia="zh-CN"/>
        </w:rPr>
        <w:t xml:space="preserve">总价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方式确定。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（1）采用固定价格合同，合同价款中包括的风险范围：</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a、本合同所指的固定价格为固定</w:t>
      </w:r>
      <w:r>
        <w:rPr>
          <w:rFonts w:hint="eastAsia" w:ascii="宋体" w:hAnsi="宋体" w:cs="宋体"/>
          <w:color w:val="auto"/>
          <w:highlight w:val="none"/>
          <w:u w:val="single"/>
          <w:lang w:val="en-US" w:eastAsia="zh-CN"/>
        </w:rPr>
        <w:t xml:space="preserve">总价</w:t>
      </w:r>
      <w:r>
        <w:rPr>
          <w:rFonts w:hint="eastAsia" w:ascii="宋体" w:hAnsi="宋体" w:cs="宋体"/>
          <w:color w:val="auto"/>
          <w:highlight w:val="none"/>
          <w:u w:val="single"/>
        </w:rPr>
        <w:t xml:space="preserve">，不予调整。</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b、施工期间的人工费、机械费等不予调整。</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c、建筑材料价格不予调整。</w:t>
      </w:r>
      <w:r>
        <w:rPr>
          <w:rFonts w:hint="eastAsia" w:ascii="宋体" w:hAnsi="宋体" w:cs="宋体"/>
          <w:color w:val="auto"/>
          <w:highlight w:val="none"/>
          <w:u w:val="single"/>
        </w:rPr>
        <w:fldChar w:fldCharType="end"/>
      </w:r>
      <w:r/>
    </w:p>
    <w:p>
      <w:pPr>
        <w:numPr>
          <w:ilvl w:val="0"/>
          <w:numId w:val="0"/>
        </w:numPr>
        <w:ind w:firstLine="420"/>
        <w:jc w:val="left"/>
        <w:spacing w:line="360" w:lineRule="auto"/>
        <w:rPr>
          <w:rFonts w:ascii="宋体" w:hAnsi="宋体" w:cs="宋体"/>
          <w:color w:val="auto"/>
          <w:highlight w:val="none"/>
          <w:u w:val="single"/>
        </w:rPr>
        <w:outlineLvl w:val="0"/>
      </w:pPr>
      <w:r>
        <w:rPr>
          <w:rFonts w:hint="eastAsia" w:ascii="宋体" w:hAnsi="宋体" w:cs="宋体"/>
          <w:color w:val="auto"/>
          <w:highlight w:val="none"/>
          <w:u w:val="single"/>
          <w:lang w:val="en-US" w:eastAsia="zh-CN"/>
        </w:rPr>
        <w:t xml:space="preserve">d、</w:t>
      </w:r>
      <w:r>
        <w:rPr>
          <w:rFonts w:hint="eastAsia" w:ascii="宋体" w:hAnsi="宋体" w:cs="宋体"/>
          <w:color w:val="auto"/>
          <w:highlight w:val="none"/>
          <w:u w:val="single"/>
        </w:rPr>
        <w:t xml:space="preserve">跨省份政策与材料波动风险、资金垫付风险。</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风险费用的计算方法：</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承包人投标时已充分考虑风险范围并计算进入报价，合同价款中已经考虑了风险费用、必要的赶工措施费用、施工过程中的其他措施费用，竣工结算时不予调整，报价漏项视为让利。</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20"/>
        <w:jc w:val="left"/>
        <w:spacing w:line="360" w:lineRule="auto"/>
        <w:rPr>
          <w:rFonts w:hint="eastAsia" w:ascii="宋体" w:hAnsi="宋体" w:eastAsia="宋体" w:cs="宋体"/>
          <w:color w:val="auto"/>
          <w:highlight w:val="none"/>
          <w:u w:val="single"/>
          <w:lang w:val="en-US" w:eastAsia="zh-CN"/>
        </w:rPr>
      </w:pPr>
      <w:r>
        <w:rPr>
          <w:rFonts w:hint="eastAsia" w:ascii="宋体" w:hAnsi="宋体" w:cs="宋体"/>
          <w:color w:val="auto"/>
          <w:highlight w:val="none"/>
        </w:rPr>
        <w:t xml:space="preserve">风险范围以外合同价款调整方法：</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lang w:val="en-US" w:eastAsia="zh-CN"/>
        </w:rPr>
        <w:t xml:space="preserve">无</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5、关于签证计价及结算的约定：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①有效工程签证的认定原则：签证单上必须有发包人代表、承包人（项目部）</w:t>
      </w:r>
      <w:r>
        <w:rPr>
          <w:rFonts w:hint="eastAsia" w:ascii="宋体" w:hAnsi="宋体" w:cs="宋体"/>
          <w:color w:val="auto"/>
          <w:highlight w:val="none"/>
          <w:u w:val="single"/>
          <w:lang w:val="en-US" w:eastAsia="zh-CN"/>
        </w:rPr>
        <w:t xml:space="preserve">双</w:t>
      </w:r>
      <w:r>
        <w:rPr>
          <w:rFonts w:hint="eastAsia" w:ascii="宋体" w:hAnsi="宋体" w:cs="宋体"/>
          <w:color w:val="auto"/>
          <w:highlight w:val="none"/>
          <w:u w:val="single"/>
        </w:rPr>
        <w:t xml:space="preserve">方的签字和盖章，报</w:t>
      </w:r>
      <w:r>
        <w:rPr>
          <w:rFonts w:hint="eastAsia" w:ascii="宋体" w:hAnsi="宋体" w:cs="宋体"/>
          <w:color w:val="auto"/>
          <w:highlight w:val="none"/>
          <w:u w:val="single"/>
          <w:lang w:eastAsia="zh-CN"/>
        </w:rPr>
        <w:t xml:space="preserve">发包人</w:t>
      </w:r>
      <w:r>
        <w:rPr>
          <w:rFonts w:hint="eastAsia" w:ascii="宋体" w:hAnsi="宋体" w:cs="宋体"/>
          <w:color w:val="auto"/>
          <w:highlight w:val="none"/>
          <w:u w:val="single"/>
        </w:rPr>
        <w:t xml:space="preserve">项目总负责人批准，方可作为竣工结算的依据，如签证内容涉及设计变更，则必须有发包方主要领导签发的书面工作联系单或工程洽商单作为变更签证依据；签证单上必须明确签证的原因、位置、尺寸、数量等具体变更内容并标明签证时间；</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②关于临时用工、零星材料或零星机械使用的工程签证，由第三方跟踪造价审计单位依据工程合同签订所在地国家现行政策性文件、招投标文件相关规定审核。</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③当需要签证的工作内容完成之后，</w:t>
      </w:r>
      <w:r>
        <w:rPr>
          <w:rFonts w:hint="eastAsia" w:ascii="宋体" w:hAnsi="宋体" w:cs="宋体"/>
          <w:color w:val="auto"/>
          <w:highlight w:val="none"/>
          <w:u w:val="single"/>
          <w:lang w:eastAsia="zh-CN"/>
        </w:rPr>
        <w:t xml:space="preserve">承包人</w:t>
      </w:r>
      <w:r>
        <w:rPr>
          <w:rFonts w:hint="eastAsia" w:ascii="宋体" w:hAnsi="宋体" w:cs="宋体"/>
          <w:color w:val="auto"/>
          <w:highlight w:val="none"/>
          <w:u w:val="single"/>
        </w:rPr>
        <w:t xml:space="preserve">要及时督促工程管理人员和</w:t>
      </w:r>
      <w:r>
        <w:rPr>
          <w:rFonts w:hint="eastAsia" w:ascii="宋体" w:hAnsi="宋体" w:cs="宋体"/>
          <w:color w:val="auto"/>
          <w:highlight w:val="none"/>
          <w:u w:val="single"/>
          <w:lang w:eastAsia="zh-CN"/>
        </w:rPr>
        <w:t xml:space="preserve">发包人</w:t>
      </w:r>
      <w:r>
        <w:rPr>
          <w:rFonts w:hint="eastAsia" w:ascii="宋体" w:hAnsi="宋体" w:cs="宋体"/>
          <w:color w:val="auto"/>
          <w:highlight w:val="none"/>
          <w:u w:val="single"/>
        </w:rPr>
        <w:t xml:space="preserve">现场代表签字确认，对于隐蔽工程的签证，必须在覆盖前完成验收手续、工程量的确认和费用的报送，否则</w:t>
      </w:r>
      <w:r>
        <w:rPr>
          <w:rFonts w:hint="eastAsia" w:ascii="宋体" w:hAnsi="宋体" w:cs="宋体"/>
          <w:color w:val="auto"/>
          <w:highlight w:val="none"/>
          <w:u w:val="single"/>
          <w:lang w:eastAsia="zh-CN"/>
        </w:rPr>
        <w:t xml:space="preserve">发包人</w:t>
      </w:r>
      <w:r>
        <w:rPr>
          <w:rFonts w:hint="eastAsia" w:ascii="宋体" w:hAnsi="宋体" w:cs="宋体"/>
          <w:color w:val="auto"/>
          <w:highlight w:val="none"/>
          <w:u w:val="single"/>
        </w:rPr>
        <w:t xml:space="preserve">可以不予支付；对于其他签证，</w:t>
      </w:r>
      <w:r>
        <w:rPr>
          <w:rFonts w:hint="eastAsia" w:ascii="宋体" w:hAnsi="宋体" w:cs="宋体"/>
          <w:color w:val="auto"/>
          <w:highlight w:val="none"/>
          <w:u w:val="single"/>
          <w:lang w:eastAsia="zh-CN"/>
        </w:rPr>
        <w:t xml:space="preserve">承包人</w:t>
      </w:r>
      <w:r>
        <w:rPr>
          <w:rFonts w:hint="eastAsia" w:ascii="宋体" w:hAnsi="宋体" w:cs="宋体"/>
          <w:color w:val="auto"/>
          <w:highlight w:val="none"/>
          <w:u w:val="single"/>
        </w:rPr>
        <w:t xml:space="preserve">要及时督促工程管理人员、</w:t>
      </w:r>
      <w:r>
        <w:rPr>
          <w:rFonts w:hint="eastAsia" w:ascii="宋体" w:hAnsi="宋体" w:cs="宋体"/>
          <w:color w:val="auto"/>
          <w:highlight w:val="none"/>
          <w:u w:val="single"/>
          <w:lang w:eastAsia="zh-CN"/>
        </w:rPr>
        <w:t xml:space="preserve">发包人</w:t>
      </w:r>
      <w:r>
        <w:rPr>
          <w:rFonts w:hint="eastAsia" w:ascii="宋体" w:hAnsi="宋体" w:cs="宋体"/>
          <w:color w:val="auto"/>
          <w:highlight w:val="none"/>
          <w:u w:val="single"/>
        </w:rPr>
        <w:t xml:space="preserve">现场代表，必须在签证工程内容完成后10日内签字确认；</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④承包人须在每个分部工程完成验收结束时，报送本分部已确认的签证工程费用计算书；后期将不予补办相关签证。</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⑤每周工程例会前，</w:t>
      </w:r>
      <w:r>
        <w:rPr>
          <w:rFonts w:hint="eastAsia" w:ascii="宋体" w:hAnsi="宋体" w:cs="宋体"/>
          <w:color w:val="auto"/>
          <w:highlight w:val="none"/>
          <w:u w:val="single"/>
          <w:lang w:val="en-US" w:eastAsia="zh-CN"/>
        </w:rPr>
        <w:t xml:space="preserve">发包人</w:t>
      </w:r>
      <w:r>
        <w:rPr>
          <w:rFonts w:hint="eastAsia" w:ascii="宋体" w:hAnsi="宋体" w:cs="宋体"/>
          <w:color w:val="auto"/>
          <w:highlight w:val="none"/>
          <w:u w:val="single"/>
        </w:rPr>
        <w:t xml:space="preserve">、</w:t>
      </w:r>
      <w:r>
        <w:rPr>
          <w:rFonts w:hint="eastAsia" w:ascii="宋体" w:hAnsi="宋体" w:cs="宋体"/>
          <w:color w:val="auto"/>
          <w:highlight w:val="none"/>
          <w:u w:val="single"/>
          <w:lang w:eastAsia="zh-CN"/>
        </w:rPr>
        <w:t xml:space="preserve">承包人</w:t>
      </w:r>
      <w:r>
        <w:rPr>
          <w:rFonts w:hint="eastAsia" w:ascii="宋体" w:hAnsi="宋体" w:cs="宋体"/>
          <w:color w:val="auto"/>
          <w:highlight w:val="none"/>
          <w:u w:val="single"/>
        </w:rPr>
        <w:t xml:space="preserve">应就</w:t>
      </w:r>
      <w:r>
        <w:rPr>
          <w:rFonts w:hint="eastAsia" w:ascii="宋体" w:hAnsi="宋体" w:cs="宋体"/>
          <w:color w:val="auto"/>
          <w:highlight w:val="none"/>
          <w:u w:val="single"/>
          <w:lang w:eastAsia="zh-CN"/>
        </w:rPr>
        <w:t xml:space="preserve">截至</w:t>
      </w:r>
      <w:r>
        <w:rPr>
          <w:rFonts w:hint="eastAsia" w:ascii="宋体" w:hAnsi="宋体" w:cs="宋体"/>
          <w:color w:val="auto"/>
          <w:highlight w:val="none"/>
          <w:u w:val="single"/>
        </w:rPr>
        <w:t xml:space="preserve">上周末尚未确定最终签证价格的工程费用，进行综合性核对和价格商谈，并形成核对与商谈记录清单；</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⑥在办理签证过程中，承包人不得以无签证结果而中断施工，否则造成的工期延误及一切损失由承包人承担。</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13、工程预付款 </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发包人向承包人预付工程款的时间和金额或占合同价款总额的比例：</w:t>
      </w:r>
      <w:r/>
    </w:p>
    <w:p>
      <w:pPr>
        <w:ind w:firstLine="422"/>
        <w:jc w:val="left"/>
        <w:spacing w:line="360" w:lineRule="auto"/>
        <w:rPr>
          <w:rFonts w:ascii="宋体" w:hAnsi="宋体" w:cs="宋体"/>
          <w:b/>
          <w:bCs/>
          <w:color w:val="auto"/>
          <w:highlight w:val="none"/>
        </w:rPr>
      </w:pPr>
      <w:r>
        <w:rPr>
          <w:rFonts w:hint="eastAsia" w:ascii="宋体" w:hAnsi="宋体" w:cs="宋体"/>
          <w:b/>
          <w:bCs/>
          <w:color w:val="auto"/>
          <w:highlight w:val="none"/>
          <w:u w:val="single"/>
          <w:lang w:val="en-US" w:eastAsia="zh-CN"/>
        </w:rPr>
        <w:t xml:space="preserve">合同金额30%</w:t>
      </w:r>
      <w:r>
        <w:rPr>
          <w:rFonts w:hint="eastAsia" w:ascii="宋体" w:hAnsi="宋体" w:cs="宋体"/>
          <w:b/>
          <w:bCs/>
          <w:color w:val="auto"/>
          <w:highlight w:val="none"/>
          <w:u w:val="singl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14、工程量确认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14.1承包人向工程师提交已完工程量报告的时间：</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lang w:val="en-US" w:eastAsia="zh-CN"/>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15、工程款（进度款）支付 </w:t>
      </w:r>
      <w:r/>
    </w:p>
    <w:p>
      <w:pPr>
        <w:ind w:firstLine="420"/>
        <w:jc w:val="left"/>
        <w:spacing w:line="360" w:lineRule="auto"/>
        <w:rPr>
          <w:rFonts w:ascii="宋体" w:hAnsi="宋体" w:cs="宋体"/>
          <w:b/>
          <w:bCs/>
          <w:color w:val="auto"/>
          <w:highlight w:val="none"/>
        </w:rPr>
      </w:pPr>
      <w:r>
        <w:rPr>
          <w:rFonts w:hint="eastAsia" w:ascii="宋体" w:hAnsi="宋体" w:cs="宋体"/>
          <w:color w:val="auto"/>
          <w:highlight w:val="none"/>
        </w:rPr>
        <w:t xml:space="preserve">双方约定的工程款（进度款）支付的方式和时间：</w:t>
      </w:r>
      <w:r>
        <w:rPr>
          <w:rFonts w:hint="eastAsia" w:ascii="宋体" w:hAnsi="宋体" w:cs="宋体"/>
          <w:b/>
          <w:bCs/>
          <w:color w:val="auto"/>
          <w:highlight w:val="none"/>
          <w:u w:val="single"/>
        </w:rPr>
        <w:fldChar w:fldCharType="begin"/>
      </w:r>
      <w:r>
        <w:rPr>
          <w:rFonts w:hint="eastAsia" w:ascii="宋体" w:hAnsi="宋体" w:cs="宋体"/>
          <w:b/>
          <w:bCs/>
          <w:color w:val="auto"/>
          <w:highlight w:val="none"/>
          <w:u w:val="single"/>
        </w:rPr>
        <w:instrText xml:space="preserve"> AUTOTEXT  " 空白"  \* MERGEFORMAT </w:instrText>
      </w:r>
      <w:r>
        <w:rPr>
          <w:rFonts w:hint="eastAsia" w:ascii="宋体" w:hAnsi="宋体" w:cs="宋体"/>
          <w:b/>
          <w:bCs/>
          <w:color w:val="auto"/>
          <w:highlight w:val="none"/>
          <w:u w:val="single"/>
        </w:rPr>
        <w:fldChar w:fldCharType="separate"/>
      </w:r>
      <w:r/>
    </w:p>
    <w:p>
      <w:pPr>
        <w:numPr>
          <w:ilvl w:val="0"/>
          <w:numId w:val="0"/>
        </w:numPr>
        <w:ind w:firstLine="422"/>
        <w:jc w:val="left"/>
        <w:spacing w:line="360" w:lineRule="auto"/>
        <w:rPr>
          <w:rFonts w:ascii="宋体" w:hAnsi="宋体" w:cs="宋体"/>
          <w:b/>
          <w:bCs/>
          <w:color w:val="auto"/>
          <w:highlight w:val="none"/>
          <w:u w:val="single"/>
        </w:rPr>
      </w:pPr>
      <w:r>
        <w:rPr>
          <w:rFonts w:hint="eastAsia" w:ascii="宋体" w:hAnsi="宋体" w:cs="宋体"/>
          <w:b/>
          <w:bCs/>
          <w:color w:val="auto"/>
          <w:highlight w:val="none"/>
          <w:u w:val="single"/>
          <w:lang w:val="en-US" w:eastAsia="zh-CN"/>
        </w:rPr>
        <w:t xml:space="preserve">1、合同签订</w:t>
      </w:r>
      <w:r>
        <w:rPr>
          <w:rFonts w:hint="eastAsia" w:ascii="宋体" w:hAnsi="宋体" w:cs="宋体"/>
          <w:b/>
          <w:bCs/>
          <w:color w:val="auto"/>
          <w:highlight w:val="none"/>
          <w:u w:val="single"/>
        </w:rPr>
        <w:t xml:space="preserve">后</w:t>
      </w:r>
      <w:r>
        <w:rPr>
          <w:rFonts w:hint="eastAsia" w:ascii="宋体" w:hAnsi="宋体" w:cs="宋体"/>
          <w:b/>
          <w:bCs/>
          <w:color w:val="auto"/>
          <w:highlight w:val="none"/>
          <w:u w:val="single"/>
          <w:lang w:val="en-US" w:eastAsia="zh-CN"/>
        </w:rPr>
        <w:t xml:space="preserve">5</w:t>
      </w:r>
      <w:r>
        <w:rPr>
          <w:rFonts w:hint="eastAsia" w:ascii="宋体" w:hAnsi="宋体" w:cs="宋体"/>
          <w:b/>
          <w:bCs/>
          <w:color w:val="auto"/>
          <w:highlight w:val="none"/>
          <w:u w:val="single"/>
        </w:rPr>
        <w:t xml:space="preserve">个工作日内，</w:t>
      </w:r>
      <w:r>
        <w:rPr>
          <w:rFonts w:hint="eastAsia" w:ascii="宋体" w:hAnsi="宋体" w:cs="宋体"/>
          <w:b/>
          <w:bCs/>
          <w:color w:val="auto"/>
          <w:highlight w:val="none"/>
          <w:u w:val="single"/>
          <w:lang w:eastAsia="zh-CN"/>
        </w:rPr>
        <w:t xml:space="preserve">发包人</w:t>
      </w:r>
      <w:r>
        <w:rPr>
          <w:rFonts w:hint="eastAsia" w:ascii="宋体" w:hAnsi="宋体" w:cs="宋体"/>
          <w:b/>
          <w:bCs/>
          <w:color w:val="auto"/>
          <w:highlight w:val="none"/>
          <w:u w:val="single"/>
          <w:lang w:val="en-US" w:eastAsia="zh-CN"/>
        </w:rPr>
        <w:t xml:space="preserve">支付合同金额30%作为预付款</w:t>
      </w:r>
      <w:r>
        <w:rPr>
          <w:rFonts w:hint="eastAsia" w:ascii="宋体" w:hAnsi="宋体" w:cs="宋体"/>
          <w:b/>
          <w:bCs/>
          <w:color w:val="auto"/>
          <w:highlight w:val="none"/>
          <w:u w:val="single"/>
        </w:rPr>
        <w:t xml:space="preserve">；</w:t>
      </w:r>
      <w:r/>
    </w:p>
    <w:p>
      <w:pPr>
        <w:numPr>
          <w:ilvl w:val="0"/>
          <w:numId w:val="0"/>
        </w:numPr>
        <w:ind w:firstLine="422"/>
        <w:jc w:val="left"/>
        <w:spacing w:line="360" w:lineRule="auto"/>
        <w:rPr>
          <w:rFonts w:ascii="宋体" w:hAnsi="宋体" w:cs="宋体"/>
          <w:b/>
          <w:bCs/>
          <w:color w:val="auto"/>
          <w:highlight w:val="none"/>
          <w:u w:val="single"/>
        </w:rPr>
      </w:pPr>
      <w:r>
        <w:rPr>
          <w:rFonts w:hint="eastAsia" w:ascii="宋体" w:hAnsi="宋体" w:cs="宋体"/>
          <w:b/>
          <w:bCs/>
          <w:color w:val="auto"/>
          <w:highlight w:val="none"/>
          <w:u w:val="single"/>
          <w:lang w:val="en-US" w:eastAsia="zh-CN"/>
        </w:rPr>
        <w:t xml:space="preserve">2、</w:t>
      </w:r>
      <w:r>
        <w:rPr>
          <w:rFonts w:hint="eastAsia" w:ascii="宋体" w:hAnsi="宋体" w:cs="宋体"/>
          <w:b/>
          <w:bCs/>
          <w:color w:val="auto"/>
          <w:highlight w:val="none"/>
          <w:u w:val="single"/>
        </w:rPr>
        <w:t xml:space="preserve">工程全部完成后，验收合格</w:t>
      </w:r>
      <w:r>
        <w:rPr>
          <w:rFonts w:hint="eastAsia" w:ascii="宋体" w:hAnsi="宋体" w:cs="宋体"/>
          <w:b/>
          <w:bCs/>
          <w:color w:val="auto"/>
          <w:highlight w:val="none"/>
          <w:u w:val="single"/>
          <w:lang w:val="en-US" w:eastAsia="zh-CN"/>
        </w:rPr>
        <w:t xml:space="preserve">结算审计完成</w:t>
      </w:r>
      <w:r>
        <w:rPr>
          <w:rFonts w:hint="eastAsia" w:ascii="宋体" w:hAnsi="宋体" w:cs="宋体"/>
          <w:b/>
          <w:bCs/>
          <w:color w:val="auto"/>
          <w:highlight w:val="none"/>
          <w:u w:val="single"/>
        </w:rPr>
        <w:t xml:space="preserve">后</w:t>
      </w:r>
      <w:r>
        <w:rPr>
          <w:rFonts w:hint="eastAsia" w:ascii="宋体" w:hAnsi="宋体" w:cs="宋体"/>
          <w:b/>
          <w:bCs/>
          <w:color w:val="auto"/>
          <w:highlight w:val="none"/>
          <w:u w:val="single"/>
          <w:lang w:val="en-US" w:eastAsia="zh-CN"/>
        </w:rPr>
        <w:t xml:space="preserve">5</w:t>
      </w:r>
      <w:r>
        <w:rPr>
          <w:rFonts w:hint="eastAsia" w:ascii="宋体" w:hAnsi="宋体" w:cs="宋体"/>
          <w:b/>
          <w:bCs/>
          <w:color w:val="auto"/>
          <w:highlight w:val="none"/>
          <w:u w:val="single"/>
        </w:rPr>
        <w:t xml:space="preserve">个工作日内，</w:t>
      </w:r>
      <w:r>
        <w:rPr>
          <w:rFonts w:hint="eastAsia" w:ascii="宋体" w:hAnsi="宋体" w:cs="宋体"/>
          <w:b/>
          <w:bCs/>
          <w:color w:val="auto"/>
          <w:highlight w:val="none"/>
          <w:u w:val="single"/>
          <w:lang w:eastAsia="zh-CN"/>
        </w:rPr>
        <w:t xml:space="preserve">发包人</w:t>
      </w:r>
      <w:r>
        <w:rPr>
          <w:rFonts w:hint="eastAsia" w:ascii="宋体" w:hAnsi="宋体" w:cs="宋体"/>
          <w:b/>
          <w:bCs/>
          <w:color w:val="auto"/>
          <w:highlight w:val="none"/>
          <w:u w:val="single"/>
        </w:rPr>
        <w:t xml:space="preserve">根据</w:t>
      </w:r>
      <w:r>
        <w:rPr>
          <w:rFonts w:hint="eastAsia" w:ascii="宋体" w:hAnsi="宋体" w:cs="宋体"/>
          <w:b/>
          <w:bCs/>
          <w:color w:val="auto"/>
          <w:highlight w:val="none"/>
          <w:u w:val="single"/>
          <w:lang w:eastAsia="zh-CN"/>
        </w:rPr>
        <w:t xml:space="preserve">承包人</w:t>
      </w:r>
      <w:r>
        <w:rPr>
          <w:rFonts w:hint="eastAsia" w:ascii="宋体" w:hAnsi="宋体" w:cs="宋体"/>
          <w:b/>
          <w:bCs/>
          <w:color w:val="auto"/>
          <w:highlight w:val="none"/>
          <w:u w:val="single"/>
        </w:rPr>
        <w:t xml:space="preserve">付款申请资料</w:t>
      </w:r>
      <w:r>
        <w:rPr>
          <w:rFonts w:hint="eastAsia" w:ascii="宋体" w:hAnsi="宋体" w:cs="宋体"/>
          <w:b/>
          <w:bCs/>
          <w:color w:val="auto"/>
          <w:highlight w:val="none"/>
          <w:u w:val="single"/>
          <w:lang w:eastAsia="zh-CN"/>
        </w:rPr>
        <w:t xml:space="preserve">，</w:t>
      </w:r>
      <w:r>
        <w:rPr>
          <w:rFonts w:hint="eastAsia" w:ascii="宋体" w:hAnsi="宋体" w:cs="宋体"/>
          <w:b/>
          <w:bCs/>
          <w:color w:val="auto"/>
          <w:highlight w:val="none"/>
          <w:u w:val="single"/>
        </w:rPr>
        <w:t xml:space="preserve">支付</w:t>
      </w:r>
      <w:r>
        <w:rPr>
          <w:rFonts w:hint="eastAsia" w:ascii="宋体" w:hAnsi="宋体" w:cs="宋体"/>
          <w:b/>
          <w:bCs/>
          <w:color w:val="auto"/>
          <w:highlight w:val="none"/>
          <w:u w:val="single"/>
          <w:lang w:val="en-US" w:eastAsia="zh-CN"/>
        </w:rPr>
        <w:t xml:space="preserve">至</w:t>
      </w:r>
      <w:r>
        <w:rPr>
          <w:rFonts w:hint="eastAsia" w:ascii="宋体" w:hAnsi="宋体" w:cs="宋体"/>
          <w:b/>
          <w:bCs/>
          <w:color w:val="auto"/>
          <w:highlight w:val="none"/>
          <w:u w:val="single"/>
        </w:rPr>
        <w:t xml:space="preserve">合同</w:t>
      </w:r>
      <w:r>
        <w:rPr>
          <w:rFonts w:hint="eastAsia" w:ascii="宋体" w:hAnsi="宋体" w:cs="宋体"/>
          <w:b/>
          <w:bCs/>
          <w:color w:val="auto"/>
          <w:highlight w:val="none"/>
          <w:u w:val="single"/>
          <w:lang w:val="en-US" w:eastAsia="zh-CN"/>
        </w:rPr>
        <w:t xml:space="preserve">价款</w:t>
      </w:r>
      <w:r>
        <w:rPr>
          <w:rFonts w:hint="eastAsia" w:ascii="宋体" w:hAnsi="宋体" w:cs="宋体"/>
          <w:b/>
          <w:bCs/>
          <w:color w:val="auto"/>
          <w:highlight w:val="none"/>
          <w:u w:val="single"/>
        </w:rPr>
        <w:t xml:space="preserve">的9</w:t>
      </w:r>
      <w:r>
        <w:rPr>
          <w:rFonts w:hint="eastAsia" w:ascii="宋体" w:hAnsi="宋体" w:cs="宋体"/>
          <w:b/>
          <w:bCs/>
          <w:color w:val="auto"/>
          <w:highlight w:val="none"/>
          <w:u w:val="single"/>
          <w:lang w:val="en-US" w:eastAsia="zh-CN"/>
        </w:rPr>
        <w:t xml:space="preserve">7</w:t>
      </w:r>
      <w:r>
        <w:rPr>
          <w:rFonts w:hint="eastAsia" w:ascii="宋体" w:hAnsi="宋体" w:cs="宋体"/>
          <w:b/>
          <w:bCs/>
          <w:color w:val="auto"/>
          <w:highlight w:val="none"/>
          <w:u w:val="single"/>
        </w:rPr>
        <w:t xml:space="preserve">%；</w:t>
      </w:r>
      <w:r/>
    </w:p>
    <w:p>
      <w:pPr>
        <w:ind w:firstLine="422"/>
        <w:jc w:val="left"/>
        <w:spacing w:line="360" w:lineRule="auto"/>
        <w:rPr>
          <w:rFonts w:ascii="宋体" w:hAnsi="宋体" w:cs="宋体"/>
          <w:b/>
          <w:bCs/>
          <w:color w:val="auto"/>
          <w:highlight w:val="none"/>
          <w:u w:val="single"/>
        </w:rPr>
      </w:pPr>
      <w:r>
        <w:rPr>
          <w:rFonts w:ascii="宋体" w:hAnsi="宋体" w:cs="宋体"/>
          <w:b/>
          <w:bCs/>
          <w:color w:val="auto"/>
          <w:highlight w:val="none"/>
          <w:u w:val="single"/>
        </w:rPr>
        <w:t xml:space="preserve">3</w:t>
      </w:r>
      <w:r>
        <w:rPr>
          <w:rFonts w:hint="eastAsia" w:ascii="宋体" w:hAnsi="宋体" w:cs="宋体"/>
          <w:b/>
          <w:bCs/>
          <w:color w:val="auto"/>
          <w:highlight w:val="none"/>
          <w:u w:val="single"/>
        </w:rPr>
        <w:t xml:space="preserve">、保修金在质量保证期</w:t>
      </w:r>
      <w:r>
        <w:rPr>
          <w:rFonts w:hint="eastAsia" w:ascii="宋体" w:hAnsi="宋体" w:cs="宋体"/>
          <w:b/>
          <w:bCs/>
          <w:color w:val="auto"/>
          <w:highlight w:val="none"/>
          <w:u w:val="single"/>
          <w:lang w:val="en-US" w:eastAsia="zh-CN"/>
        </w:rPr>
        <w:t xml:space="preserve">2</w:t>
      </w:r>
      <w:r>
        <w:rPr>
          <w:rFonts w:hint="eastAsia" w:ascii="宋体" w:hAnsi="宋体" w:cs="宋体"/>
          <w:b/>
          <w:bCs/>
          <w:color w:val="auto"/>
          <w:highlight w:val="none"/>
          <w:u w:val="single"/>
        </w:rPr>
        <w:t xml:space="preserve">年期满，经回访后无质量异议后14日内一次性将</w:t>
      </w:r>
      <w:r>
        <w:rPr>
          <w:rFonts w:hint="eastAsia" w:ascii="宋体" w:hAnsi="宋体" w:cs="宋体"/>
          <w:b/>
          <w:bCs/>
          <w:color w:val="auto"/>
          <w:highlight w:val="none"/>
          <w:u w:val="single"/>
          <w:lang w:val="en-US" w:eastAsia="zh-CN"/>
        </w:rPr>
        <w:t xml:space="preserve">付清尾款。</w:t>
      </w:r>
      <w:r/>
    </w:p>
    <w:p>
      <w:pPr>
        <w:ind w:firstLine="422"/>
        <w:jc w:val="left"/>
        <w:spacing w:line="360" w:lineRule="auto"/>
        <w:rPr>
          <w:b/>
          <w:bCs/>
          <w:color w:val="auto"/>
          <w:highlight w:val="none"/>
        </w:rPr>
      </w:pPr>
      <w:r>
        <w:rPr>
          <w:rFonts w:ascii="宋体" w:hAnsi="宋体" w:cs="宋体"/>
          <w:b/>
          <w:bCs/>
          <w:color w:val="auto"/>
          <w:highlight w:val="none"/>
          <w:u w:val="single"/>
        </w:rPr>
        <w:t xml:space="preserve">4</w:t>
      </w:r>
      <w:r>
        <w:rPr>
          <w:rFonts w:hint="eastAsia" w:ascii="宋体" w:hAnsi="宋体" w:cs="宋体"/>
          <w:b/>
          <w:bCs/>
          <w:color w:val="auto"/>
          <w:highlight w:val="none"/>
          <w:u w:val="single"/>
        </w:rPr>
        <w:t xml:space="preserve">、发包人支付给承包人的工程款，承包人只能用于本工程有关的劳力、材料、机械等费用，不得移作</w:t>
      </w:r>
      <w:r>
        <w:rPr>
          <w:rFonts w:hint="eastAsia" w:ascii="宋体" w:hAnsi="宋体" w:cs="宋体"/>
          <w:b/>
          <w:bCs/>
          <w:color w:val="auto"/>
          <w:highlight w:val="none"/>
          <w:u w:val="single"/>
          <w:lang w:eastAsia="zh-CN"/>
        </w:rPr>
        <w:t xml:space="preserve">他</w:t>
      </w:r>
      <w:r>
        <w:rPr>
          <w:rFonts w:hint="eastAsia" w:ascii="宋体" w:hAnsi="宋体" w:cs="宋体"/>
          <w:b/>
          <w:bCs/>
          <w:color w:val="auto"/>
          <w:highlight w:val="none"/>
          <w:u w:val="single"/>
        </w:rPr>
        <w:t xml:space="preserve">用。发包人有权对承包人工程款的使用进行监督，如工程进度款用于支付与本工程无关的费用，发包人将立即停止付款。</w:t>
      </w:r>
      <w:r>
        <w:rPr>
          <w:rFonts w:hint="eastAsia" w:ascii="宋体" w:hAnsi="宋体" w:cs="宋体"/>
          <w:b/>
          <w:bCs/>
          <w:color w:val="auto"/>
          <w:highlight w:val="none"/>
          <w:u w:val="single"/>
        </w:rPr>
        <w:fldChar w:fldCharType="end"/>
      </w:r>
      <w:r/>
    </w:p>
    <w:p>
      <w:pPr>
        <w:ind w:firstLine="0"/>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七、材料设备供应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16、发包人供应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16.1发包人供应的材料设备与一览表不符时，双方约定发包人承担责任如下：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（1）材料设备单价与一览表不符：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执行通用条款。</w:t>
      </w:r>
      <w:r>
        <w:rPr>
          <w:rFonts w:hint="eastAsia" w:ascii="宋体" w:hAnsi="宋体" w:cs="宋体"/>
          <w:color w:val="auto"/>
          <w:highlight w:val="none"/>
          <w:u w:val="single"/>
        </w:rPr>
        <w:fldChar w:fldCharType="end"/>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（2）材料设备的品种、规格、型号、质量等级与一览表不符：</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 执行通用条款。</w:t>
      </w:r>
      <w:r>
        <w:rPr>
          <w:rFonts w:hint="eastAsia" w:ascii="宋体" w:hAnsi="宋体" w:cs="宋体"/>
          <w:color w:val="auto"/>
          <w:highlight w:val="none"/>
          <w:u w:val="single"/>
        </w:rPr>
        <w:fldChar w:fldCharType="end"/>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（3）承包人可代为调剂串换的材料：</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 执行通用条款。</w:t>
      </w:r>
      <w:r>
        <w:rPr>
          <w:rFonts w:hint="eastAsia" w:ascii="宋体" w:hAnsi="宋体" w:cs="宋体"/>
          <w:color w:val="auto"/>
          <w:highlight w:val="none"/>
          <w:u w:val="single"/>
        </w:rPr>
        <w:fldChar w:fldCharType="end"/>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（4）到货地点与一览表不符：</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 执行通用条款。</w:t>
      </w:r>
      <w:r>
        <w:rPr>
          <w:rFonts w:hint="eastAsia" w:ascii="宋体" w:hAnsi="宋体" w:cs="宋体"/>
          <w:color w:val="auto"/>
          <w:highlight w:val="none"/>
          <w:u w:val="single"/>
        </w:rPr>
        <w:fldChar w:fldCharType="end"/>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（5）供应数量与一览表不符：</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 执行通用条款。</w:t>
      </w:r>
      <w:r>
        <w:rPr>
          <w:rFonts w:hint="eastAsia" w:ascii="宋体" w:hAnsi="宋体" w:cs="宋体"/>
          <w:color w:val="auto"/>
          <w:highlight w:val="none"/>
          <w:u w:val="single"/>
        </w:rPr>
        <w:fldChar w:fldCharType="end"/>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（6）到货时间与一览表不符：</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 执行通用条款。</w:t>
      </w:r>
      <w:r>
        <w:rPr>
          <w:rFonts w:hint="eastAsia" w:ascii="宋体" w:hAnsi="宋体" w:cs="宋体"/>
          <w:color w:val="auto"/>
          <w:highlight w:val="none"/>
          <w:u w:val="single"/>
        </w:rPr>
        <w:fldChar w:fldCharType="end"/>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16.2发包人供应材料设备的结算方法：</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如果承包人实际使用的数量超过定额用量，发包方将对超过的用量部分按照市场价扣回材料款。</w:t>
      </w:r>
      <w:r>
        <w:rPr>
          <w:rFonts w:hint="eastAsia" w:ascii="宋体" w:hAnsi="宋体" w:cs="宋体"/>
          <w:color w:val="auto"/>
          <w:highlight w:val="none"/>
          <w:u w:val="single"/>
        </w:rPr>
        <w:fldChar w:fldCharType="end"/>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17、承包人采购材料设备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17.1承包人采购材料设备的约定：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承包人自行采购的材料，质量必须符合国标及相关施工规范的要求；</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发包人和工程建设管理方对承包人采购材料的认可并不免除承包人对所购材料的责任；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由承包人根据发包人要求代为采购的，按发包人指定的品牌与批准的价格以独立费的方式计入结算。</w:t>
      </w:r>
      <w:r>
        <w:rPr>
          <w:rFonts w:hint="eastAsia" w:ascii="宋体" w:hAnsi="宋体" w:cs="宋体"/>
          <w:color w:val="auto"/>
          <w:highlight w:val="none"/>
          <w:u w:val="single"/>
        </w:rPr>
        <w:fldChar w:fldCharType="end"/>
      </w:r>
      <w:r>
        <w:rPr>
          <w:rFonts w:hint="eastAsia" w:ascii="宋体" w:hAnsi="宋体" w:cs="宋体"/>
          <w:color w:val="auto"/>
          <w:highlight w:val="none"/>
        </w:rPr>
        <w:t xml:space="preserve"> </w:t>
      </w:r>
      <w:r/>
    </w:p>
    <w:p>
      <w:pPr>
        <w:ind w:firstLine="0"/>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八、工程变更 </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施工中发包人需对原工程设计变更的，原则上应提前24小时以书面形式向承包人发出变更通知。特殊情况下由相关各方协商解决，如协商不成，应以发包人意见作为最终的施工依据，承包人应无条件服从。</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设计变更须经发包人签字盖章后认可。</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承包人不得随意更改设计，因承包人原因导致的工程变更，承包人无权要求追加合同价款和工期损失，对因此产生的发包人的损失由承包人承担。</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承包人如认为设计图纸有疏漏，或根据现场情况认为确有必要变更设计的，应向工程师提出书面报告，工程师同意后报告发包人，发包人同意后由工程建设管理负责人出具设计变更通知单和变更图，经发包人签字盖章后作为施工依据。</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承包人在接到发包人的设计变更通知后，应在十四日内将变更造价报工程师确认，需要重新核定单价的，承包人须同时上报预算书。</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当变更的工作内容完成之后，承包人要及时督促工程管理人员和发包人现场代表签字确认，对于隐蔽工程，必须在覆盖前完成验收手续、工程量的确认和费用的报送，否则</w:t>
      </w:r>
      <w:r>
        <w:rPr>
          <w:rFonts w:hint="eastAsia" w:ascii="宋体" w:hAnsi="宋体" w:cs="宋体"/>
          <w:color w:val="auto"/>
          <w:highlight w:val="none"/>
          <w:u w:val="single"/>
          <w:lang w:eastAsia="zh-CN"/>
        </w:rPr>
        <w:t xml:space="preserve">发包人</w:t>
      </w:r>
      <w:r>
        <w:rPr>
          <w:rFonts w:hint="eastAsia" w:ascii="宋体" w:hAnsi="宋体" w:cs="宋体"/>
          <w:color w:val="auto"/>
          <w:highlight w:val="none"/>
          <w:u w:val="single"/>
        </w:rPr>
        <w:t xml:space="preserve">可以不予支付。</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承包人须在每个分部完成时报送已确认的变更预算，过期不予补办。</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每周工程例会前，发包人、承包人应就</w:t>
      </w:r>
      <w:r>
        <w:rPr>
          <w:rFonts w:hint="eastAsia" w:ascii="宋体" w:hAnsi="宋体" w:cs="宋体"/>
          <w:color w:val="auto"/>
          <w:highlight w:val="none"/>
          <w:u w:val="single"/>
          <w:lang w:eastAsia="zh-CN"/>
        </w:rPr>
        <w:t xml:space="preserve">截至</w:t>
      </w:r>
      <w:r>
        <w:rPr>
          <w:rFonts w:hint="eastAsia" w:ascii="宋体" w:hAnsi="宋体" w:cs="宋体"/>
          <w:color w:val="auto"/>
          <w:highlight w:val="none"/>
          <w:u w:val="single"/>
        </w:rPr>
        <w:t xml:space="preserve">上周末尚未确定最终审定价的变更的费用预算书，进行综合性核对和价格商谈，并形成核对与商谈记录清单。</w:t>
      </w:r>
      <w:r>
        <w:rPr>
          <w:rFonts w:hint="eastAsia" w:ascii="宋体" w:hAnsi="宋体" w:cs="宋体"/>
          <w:color w:val="auto"/>
          <w:highlight w:val="none"/>
          <w:u w:val="single"/>
        </w:rPr>
        <w:fldChar w:fldCharType="end"/>
      </w:r>
      <w:r/>
    </w:p>
    <w:p>
      <w:pPr>
        <w:ind w:firstLine="0"/>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九、竣工验收与结算</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18、竣工验收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18.1承包人提供竣工图的约定：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本工程竣工后，承包人应向发包人提供竣工验收所需的全套资料，主要是：</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(1)竣工后三十日内提供符合业主要求的竣工图四套，竣工资料四套</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rPr>
        <w:t xml:space="preserve">其他政府职能部门要求的图纸、资料配套完善；竣工资料应符合《建筑工程文件归档整理规范》及</w:t>
      </w:r>
      <w:r>
        <w:rPr>
          <w:rFonts w:hint="eastAsia" w:ascii="宋体" w:hAnsi="宋体" w:cs="宋体"/>
          <w:color w:val="auto"/>
          <w:highlight w:val="none"/>
          <w:u w:val="single"/>
          <w:lang w:eastAsia="zh-CN"/>
        </w:rPr>
        <w:t xml:space="preserve">发包人</w:t>
      </w:r>
      <w:r>
        <w:rPr>
          <w:rFonts w:hint="eastAsia" w:ascii="宋体" w:hAnsi="宋体" w:cs="宋体"/>
          <w:color w:val="auto"/>
          <w:highlight w:val="none"/>
          <w:u w:val="single"/>
        </w:rPr>
        <w:t xml:space="preserve">的要求。</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(2)竣工验收所需的完整工程技术档案和施工管理资料，它们包括但不限于以下资料：工程使用的主要建筑材料、建筑构配件和设备的进场试验报告；隐蔽工程验收记录及施工日志、材料、设备、构配件的质量合格证明资料等。</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(3)承包人签署的工程保修书。</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(4)以上资料必须提供原件两套给发包人。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以上资料应在规定的时间内交付；若经发包人书面催告后，仍拒不交付，则发包人有权暂扣所剩工程款，直至交付为止。此情形下，承包人无权要求逾期付款利息。 </w:t>
      </w:r>
      <w:r/>
    </w:p>
    <w:p>
      <w:pPr>
        <w:ind w:firstLine="0"/>
        <w:jc w:val="left"/>
        <w:spacing w:line="360" w:lineRule="auto"/>
        <w:rPr>
          <w:rFonts w:hint="eastAsia" w:ascii="宋体" w:hAnsi="宋体" w:cs="宋体"/>
          <w:b/>
          <w:bCs/>
          <w:color w:val="auto"/>
          <w:sz w:val="24"/>
          <w:szCs w:val="24"/>
          <w:highlight w:val="none"/>
        </w:rPr>
        <w:outlineLvl w:val="9"/>
      </w:pPr>
      <w:r>
        <w:rPr>
          <w:rFonts w:hint="eastAsia" w:ascii="宋体" w:hAnsi="宋体" w:cs="宋体"/>
          <w:b/>
          <w:bCs/>
          <w:color w:val="auto"/>
          <w:sz w:val="24"/>
          <w:szCs w:val="24"/>
          <w:highlight w:val="none"/>
        </w:rPr>
        <w:t xml:space="preserve">十、违约、索赔和争议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19、违约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19.1本合同中关于发包人违约的具体责任如下：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本合同通用条款第16.1款约定发包人违约应承担的违约责任：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 执行通用条款。</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双方约定的发包人其他违约责任：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19.2本合同中关于承包人违约的具体责任如下： </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如因承包人原因造成未能如期竣工的，视为承包人违约，每延长工期一天，承包人以1000元/天承担违约金，延期3天以后加倍承担违约金。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本合同通用条款第16.2款约定承包人违约应承担的违约责任：</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承包人承包的工程质量必须符合中国国家质量验收标准；如因施工质量导致安全隐患或工程质量通病留下后患，承包人应无条件进行返工，直至工程质量符合合同约定，因此造成逾期的，承包人应承担逾期违约责任，承包人承担事故处理的一切费用、工程恢复的费用及因此而造成后续工程延误费用，该部分赔偿不受合同价格控制。如无法补救的，发包人有权单方面解除合同。</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因承包人违约导致合同解除的，承包人应按合同总价款20%的标准承担违约金，违约金不足弥补发包人损失的，承包人仍承担继续赔偿责任。发包人有权从应支付给承包人的任何款项中扣减。</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双方约定的承包人其他违约责任：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双方签署合同时约定。</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20、争议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20.1双方约定，在履行合同过程中产生争议时，采取第</w:t>
      </w:r>
      <w:r>
        <w:rPr>
          <w:rFonts w:hint="eastAsia" w:ascii="宋体" w:hAnsi="宋体" w:cs="宋体"/>
          <w:b/>
          <w:color w:val="auto"/>
          <w:highlight w:val="none"/>
          <w:u w:val="single"/>
        </w:rPr>
        <w:t xml:space="preserve"> </w:t>
      </w:r>
      <w:r>
        <w:rPr>
          <w:rFonts w:hint="eastAsia" w:ascii="宋体" w:hAnsi="宋体" w:cs="宋体"/>
          <w:color w:val="auto"/>
          <w:highlight w:val="none"/>
        </w:rPr>
        <w:fldChar w:fldCharType="begin"/>
      </w:r>
      <w:r>
        <w:rPr>
          <w:rFonts w:hint="eastAsia" w:ascii="宋体" w:hAnsi="宋体" w:cs="宋体"/>
          <w:color w:val="auto"/>
          <w:highlight w:val="none"/>
        </w:rPr>
        <w:instrText xml:space="preserve"> AUTOTEXT  " 空白"  \* MERGEFORMAT </w:instrText>
      </w:r>
      <w:r>
        <w:rPr>
          <w:rFonts w:hint="eastAsia" w:ascii="宋体" w:hAnsi="宋体" w:cs="宋体"/>
          <w:color w:val="auto"/>
          <w:highlight w:val="none"/>
        </w:rPr>
        <w:fldChar w:fldCharType="separate"/>
      </w:r>
      <w:r>
        <w:rPr>
          <w:rFonts w:hint="eastAsia" w:ascii="宋体" w:hAnsi="宋体" w:cs="宋体"/>
          <w:b/>
          <w:color w:val="auto"/>
          <w:highlight w:val="none"/>
          <w:u w:val="single"/>
        </w:rPr>
        <w:t xml:space="preserve">（3）</w:t>
      </w:r>
      <w:r>
        <w:rPr>
          <w:rFonts w:hint="eastAsia" w:ascii="宋体" w:hAnsi="宋体" w:cs="宋体"/>
          <w:color w:val="auto"/>
          <w:highlight w:val="none"/>
        </w:rPr>
        <w:fldChar w:fldCharType="end"/>
      </w:r>
      <w:r>
        <w:rPr>
          <w:rFonts w:hint="eastAsia" w:ascii="宋体" w:hAnsi="宋体" w:cs="宋体"/>
          <w:b/>
          <w:color w:val="auto"/>
          <w:highlight w:val="none"/>
          <w:u w:val="single"/>
        </w:rPr>
        <w:t xml:space="preserve"> </w:t>
      </w:r>
      <w:r>
        <w:rPr>
          <w:rFonts w:hint="eastAsia" w:ascii="宋体" w:hAnsi="宋体" w:cs="宋体"/>
          <w:color w:val="auto"/>
          <w:highlight w:val="none"/>
        </w:rPr>
        <w:t xml:space="preserve">种方式解决：： </w:t>
      </w:r>
      <w:r/>
    </w:p>
    <w:p>
      <w:pPr>
        <w:pStyle w:val="1077"/>
        <w:ind w:left="0" w:righ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（1）请</w:t>
      </w:r>
      <w:r>
        <w:rPr>
          <w:rFonts w:hint="eastAsia" w:ascii="宋体" w:hAnsi="宋体" w:cs="宋体"/>
          <w:b/>
          <w:color w:val="auto"/>
          <w:sz w:val="21"/>
          <w:szCs w:val="21"/>
          <w:highlight w:val="none"/>
          <w:u w:val="single"/>
        </w:rPr>
        <w:t xml:space="preserve"> </w:t>
      </w: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AUTOTEXT  " 空白"  \* MERGEFORMAT </w:instrText>
      </w:r>
      <w:r>
        <w:rPr>
          <w:rFonts w:hint="eastAsia" w:ascii="宋体" w:hAnsi="宋体" w:cs="宋体"/>
          <w:color w:val="auto"/>
          <w:sz w:val="21"/>
          <w:szCs w:val="21"/>
          <w:highlight w:val="none"/>
        </w:rPr>
        <w:fldChar w:fldCharType="separate"/>
      </w:r>
      <w:r>
        <w:rPr>
          <w:rFonts w:hint="eastAsia" w:ascii="宋体" w:hAnsi="宋体" w:cs="宋体"/>
          <w:b/>
          <w:color w:val="auto"/>
          <w:sz w:val="21"/>
          <w:szCs w:val="21"/>
          <w:highlight w:val="none"/>
          <w:u w:val="single"/>
        </w:rPr>
        <w:t xml:space="preserve">/</w:t>
      </w:r>
      <w:r>
        <w:rPr>
          <w:rFonts w:hint="eastAsia" w:ascii="宋体" w:hAnsi="宋体" w:cs="宋体"/>
          <w:color w:val="auto"/>
          <w:sz w:val="21"/>
          <w:szCs w:val="21"/>
          <w:highlight w:val="none"/>
        </w:rPr>
        <w:fldChar w:fldCharType="end"/>
      </w:r>
      <w:r>
        <w:rPr>
          <w:rFonts w:hint="eastAsia" w:ascii="宋体" w:hAnsi="宋体" w:cs="宋体"/>
          <w:b/>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调解； </w:t>
      </w:r>
      <w:r/>
    </w:p>
    <w:p>
      <w:pPr>
        <w:pStyle w:val="1077"/>
        <w:ind w:left="0" w:righ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（2）向</w:t>
      </w:r>
      <w:r>
        <w:rPr>
          <w:rFonts w:hint="eastAsia" w:ascii="宋体" w:hAnsi="宋体" w:cs="宋体"/>
          <w:b/>
          <w:color w:val="auto"/>
          <w:sz w:val="21"/>
          <w:szCs w:val="21"/>
          <w:highlight w:val="none"/>
          <w:u w:val="single"/>
        </w:rPr>
        <w:t xml:space="preserve"> </w:t>
      </w: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AUTOTEXT  " 空白"  \* MERGEFORMAT </w:instrText>
      </w:r>
      <w:r>
        <w:rPr>
          <w:rFonts w:hint="eastAsia" w:ascii="宋体" w:hAnsi="宋体" w:cs="宋体"/>
          <w:color w:val="auto"/>
          <w:sz w:val="21"/>
          <w:szCs w:val="21"/>
          <w:highlight w:val="none"/>
        </w:rPr>
        <w:fldChar w:fldCharType="separate"/>
      </w:r>
      <w:r>
        <w:rPr>
          <w:rFonts w:hint="eastAsia" w:ascii="宋体" w:hAnsi="宋体" w:cs="宋体"/>
          <w:b/>
          <w:color w:val="auto"/>
          <w:sz w:val="21"/>
          <w:szCs w:val="21"/>
          <w:highlight w:val="none"/>
          <w:u w:val="single"/>
        </w:rPr>
        <w:t xml:space="preserve">/</w:t>
      </w:r>
      <w:r>
        <w:rPr>
          <w:rFonts w:hint="eastAsia" w:ascii="宋体" w:hAnsi="宋体" w:cs="宋体"/>
          <w:color w:val="auto"/>
          <w:sz w:val="21"/>
          <w:szCs w:val="21"/>
          <w:highlight w:val="none"/>
        </w:rPr>
        <w:fldChar w:fldCharType="end"/>
      </w:r>
      <w:r>
        <w:rPr>
          <w:rFonts w:hint="eastAsia" w:ascii="宋体" w:hAnsi="宋体" w:cs="宋体"/>
          <w:b/>
          <w:color w:val="auto"/>
          <w:sz w:val="21"/>
          <w:szCs w:val="21"/>
          <w:highlight w:val="none"/>
          <w:u w:val="single"/>
        </w:rPr>
        <w:t xml:space="preserve"> </w:t>
      </w:r>
      <w:r>
        <w:rPr>
          <w:rFonts w:hint="eastAsia" w:ascii="宋体" w:hAnsi="宋体" w:cs="宋体"/>
          <w:color w:val="auto"/>
          <w:sz w:val="21"/>
          <w:szCs w:val="21"/>
          <w:highlight w:val="none"/>
        </w:rPr>
        <w:t xml:space="preserve">仲裁委员会提请仲裁</w:t>
      </w:r>
      <w:r/>
    </w:p>
    <w:p>
      <w:pPr>
        <w:pStyle w:val="1077"/>
        <w:ind w:left="0" w:righ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（3）向</w:t>
      </w:r>
      <w:r>
        <w:rPr>
          <w:rFonts w:hint="eastAsia" w:ascii="宋体" w:hAnsi="宋体" w:cs="宋体"/>
          <w:b/>
          <w:color w:val="auto"/>
          <w:sz w:val="21"/>
          <w:szCs w:val="21"/>
          <w:highlight w:val="none"/>
          <w:u w:val="single"/>
        </w:rPr>
        <w:t xml:space="preserve">工程所在地</w:t>
      </w:r>
      <w:r>
        <w:rPr>
          <w:rFonts w:hint="eastAsia" w:ascii="宋体" w:hAnsi="宋体" w:cs="宋体"/>
          <w:color w:val="auto"/>
          <w:sz w:val="21"/>
          <w:szCs w:val="21"/>
          <w:highlight w:val="none"/>
        </w:rPr>
        <w:t xml:space="preserve">人民法院提起诉讼。 </w:t>
      </w:r>
      <w:r/>
    </w:p>
    <w:p>
      <w:pPr>
        <w:ind w:firstLine="0"/>
        <w:jc w:val="left"/>
        <w:spacing w:line="360" w:lineRule="auto"/>
        <w:rPr>
          <w:rFonts w:hint="eastAsia" w:ascii="宋体" w:hAnsi="宋体" w:cs="宋体"/>
          <w:b/>
          <w:bCs/>
          <w:color w:val="auto"/>
          <w:sz w:val="24"/>
          <w:szCs w:val="24"/>
          <w:highlight w:val="none"/>
        </w:rPr>
        <w:outlineLvl w:val="9"/>
      </w:pPr>
      <w:r>
        <w:rPr>
          <w:rFonts w:hint="eastAsia" w:ascii="宋体" w:hAnsi="宋体" w:cs="宋体"/>
          <w:b/>
          <w:bCs/>
          <w:color w:val="auto"/>
          <w:sz w:val="24"/>
          <w:szCs w:val="24"/>
          <w:highlight w:val="none"/>
        </w:rPr>
        <w:t xml:space="preserve">十一、其他</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21、工程分包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21.1本工程发包人同意承包人分包的工程：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本工程项目承包人应自行完成，不准转包。 </w:t>
      </w:r>
      <w:r>
        <w:rPr>
          <w:rFonts w:hint="eastAsia" w:ascii="宋体" w:hAnsi="宋体" w:cs="宋体"/>
          <w:color w:val="auto"/>
          <w:highlight w:val="none"/>
          <w:u w:val="single"/>
        </w:rPr>
        <w:fldChar w:fldCharType="end"/>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22、不可抗力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22.1双方关于不可抗力的约定：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按通用条款执行。</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420"/>
        <w:jc w:val="left"/>
        <w:spacing w:line="360" w:lineRule="auto"/>
        <w:rPr>
          <w:rFonts w:ascii="宋体" w:hAnsi="宋体" w:cs="宋体"/>
          <w:color w:val="auto"/>
          <w:highlight w:val="none"/>
        </w:rPr>
        <w:outlineLvl w:val="0"/>
      </w:pPr>
      <w:r>
        <w:rPr>
          <w:rFonts w:hint="eastAsia" w:ascii="宋体" w:hAnsi="宋体" w:cs="宋体"/>
          <w:color w:val="auto"/>
          <w:highlight w:val="none"/>
        </w:rPr>
        <w:t xml:space="preserve">23、保险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（2）承包人投保内容：</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必须按工程所在地国家相关规定为从事危险作业的职工办理意外伤害险，并必须办理第三方人身险、建筑工程一切保险，上述保险费用已含在本工程投标报价中。 </w:t>
      </w:r>
      <w:r>
        <w:rPr>
          <w:rFonts w:hint="eastAsia" w:ascii="宋体" w:hAnsi="宋体" w:cs="宋体"/>
          <w:color w:val="auto"/>
          <w:highlight w:val="none"/>
          <w:u w:val="single"/>
        </w:rPr>
        <w:fldChar w:fldCharType="end"/>
      </w:r>
      <w:r/>
    </w:p>
    <w:p>
      <w:pPr>
        <w:ind w:firstLine="420"/>
        <w:jc w:val="left"/>
        <w:spacing w:line="360" w:lineRule="auto"/>
        <w:rPr>
          <w:rFonts w:ascii="宋体" w:hAnsi="宋体" w:cs="宋体"/>
          <w:color w:val="auto"/>
          <w:highlight w:val="none"/>
        </w:rPr>
        <w:outlineLvl w:val="0"/>
      </w:pPr>
      <w:r>
        <w:rPr>
          <w:rFonts w:hint="eastAsia" w:ascii="宋体" w:hAnsi="宋体" w:cs="宋体"/>
          <w:color w:val="auto"/>
          <w:highlight w:val="none"/>
        </w:rPr>
        <w:t xml:space="preserve">24、担保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24.</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本工程双方约定担保事项如下：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中标单位在收到中标通知书3日内,必须与</w:t>
      </w:r>
      <w:r>
        <w:rPr>
          <w:rFonts w:hint="eastAsia" w:ascii="宋体" w:hAnsi="宋体" w:cs="宋体"/>
          <w:color w:val="auto"/>
          <w:highlight w:val="none"/>
          <w:u w:val="single"/>
          <w:lang w:eastAsia="zh-CN"/>
        </w:rPr>
        <w:t xml:space="preserve">采购人</w:t>
      </w:r>
      <w:r>
        <w:rPr>
          <w:rFonts w:hint="eastAsia" w:ascii="宋体" w:hAnsi="宋体" w:cs="宋体"/>
          <w:color w:val="auto"/>
          <w:highlight w:val="none"/>
          <w:u w:val="single"/>
        </w:rPr>
        <w:t xml:space="preserve">签订正式施工合同，逾期则视为放弃中标，发包人有权根据投标顺位结果重新确定中标单位。</w:t>
      </w:r>
      <w:r>
        <w:rPr>
          <w:rFonts w:hint="eastAsia" w:ascii="宋体" w:hAnsi="宋体" w:cs="宋体"/>
          <w:color w:val="auto"/>
          <w:highlight w:val="none"/>
          <w:u w:val="single"/>
        </w:rPr>
        <w:fldChar w:fldCharType="end"/>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outlineLvl w:val="0"/>
      </w:pPr>
      <w:r>
        <w:rPr>
          <w:rFonts w:hint="eastAsia" w:ascii="宋体" w:hAnsi="宋体" w:cs="宋体"/>
          <w:color w:val="auto"/>
          <w:highlight w:val="none"/>
        </w:rPr>
        <w:t xml:space="preserve">25、合同份数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25.1双方约定合同副本份数：</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AUTOTEXT  " 空白"  \* MERGEFORMAT </w:instrText>
      </w:r>
      <w:r>
        <w:rPr>
          <w:rFonts w:hint="eastAsia" w:ascii="宋体" w:hAnsi="宋体" w:cs="宋体"/>
          <w:color w:val="auto"/>
          <w:highlight w:val="none"/>
          <w:u w:val="single"/>
        </w:rPr>
        <w:fldChar w:fldCharType="separate"/>
      </w:r>
      <w:r>
        <w:rPr>
          <w:rFonts w:hint="eastAsia" w:ascii="宋体" w:hAnsi="宋体" w:cs="宋体"/>
          <w:color w:val="auto"/>
          <w:highlight w:val="none"/>
          <w:u w:val="single"/>
        </w:rPr>
        <w:t xml:space="preserve">本合同约定正本两份，双方各执一份；副本贰份，由发包方保管备用。</w:t>
      </w:r>
      <w:r>
        <w:rPr>
          <w:rFonts w:hint="eastAsia" w:ascii="宋体" w:hAnsi="宋体" w:cs="宋体"/>
          <w:color w:val="auto"/>
          <w:highlight w:val="none"/>
          <w:u w:val="single"/>
        </w:rPr>
        <w:fldChar w:fldCharType="end"/>
      </w:r>
      <w:r>
        <w:rPr>
          <w:rFonts w:hint="eastAsia" w:ascii="宋体" w:hAnsi="宋体" w:cs="宋体"/>
          <w:color w:val="auto"/>
          <w:highlight w:val="none"/>
          <w:u w:val="single"/>
        </w:rPr>
        <w:t xml:space="preserve"> </w:t>
      </w:r>
      <w:r/>
    </w:p>
    <w:p>
      <w:pPr>
        <w:ind w:firstLine="420"/>
        <w:jc w:val="left"/>
        <w:spacing w:line="360" w:lineRule="auto"/>
        <w:rPr>
          <w:rFonts w:ascii="宋体" w:hAnsi="宋体" w:cs="宋体"/>
          <w:color w:val="auto"/>
          <w:highlight w:val="none"/>
        </w:rPr>
        <w:outlineLvl w:val="0"/>
      </w:pPr>
      <w:r>
        <w:rPr>
          <w:rFonts w:hint="eastAsia" w:ascii="宋体" w:hAnsi="宋体" w:cs="宋体"/>
          <w:color w:val="auto"/>
          <w:highlight w:val="none"/>
        </w:rPr>
        <w:t xml:space="preserve">26、补充条款 </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1、投标项目总负责人和项目经理不得更换，如更换视为承包人违约，违约金为人民币1万元。特殊情况必须更换项目总负责人或项目经理的，需经发包人书面同意，且更换后的项目总负责人和项目经理</w:t>
      </w:r>
      <w:r>
        <w:rPr>
          <w:rFonts w:hint="eastAsia" w:ascii="宋体" w:hAnsi="宋体" w:cs="宋体"/>
          <w:color w:val="auto"/>
          <w:highlight w:val="none"/>
          <w:u w:val="single"/>
          <w:lang w:eastAsia="zh-CN"/>
        </w:rPr>
        <w:t xml:space="preserve">也</w:t>
      </w:r>
      <w:r>
        <w:rPr>
          <w:rFonts w:hint="eastAsia" w:ascii="宋体" w:hAnsi="宋体" w:cs="宋体"/>
          <w:color w:val="auto"/>
          <w:highlight w:val="none"/>
          <w:u w:val="single"/>
        </w:rPr>
        <w:t xml:space="preserve">必须满足投标时的全部条件。</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u w:val="single"/>
        </w:rPr>
        <w:t xml:space="preserve">2、项目管理人员必须是企业在册职工，对于审查出不符合上述要求的人员，发包人将要求承包人无条件更换，更换后的人员应为发包人认为合格的人员。如承包人拒绝更换或提供虚假材料，承包人须承担合同总价10%的违约金。</w:t>
      </w:r>
      <w:r/>
    </w:p>
    <w:p>
      <w:pPr>
        <w:jc w:val="left"/>
        <w:spacing w:line="360" w:lineRule="auto"/>
        <w:rPr>
          <w:rFonts w:ascii="宋体" w:hAnsi="宋体"/>
          <w:color w:val="auto"/>
          <w:sz w:val="24"/>
          <w:highlight w:val="none"/>
        </w:rPr>
      </w:pPr>
      <w:r>
        <w:rPr>
          <w:rFonts w:ascii="宋体" w:hAnsi="宋体"/>
          <w:color w:val="auto"/>
          <w:sz w:val="24"/>
          <w:highlight w:val="none"/>
        </w:rPr>
      </w:r>
      <w:r/>
    </w:p>
    <w:p>
      <w:pPr>
        <w:pStyle w:val="716"/>
        <w:ind w:left="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color w:val="auto"/>
          <w:sz w:val="24"/>
          <w:highlight w:val="none"/>
        </w:rPr>
      </w:pPr>
      <w:r>
        <w:rPr>
          <w:rFonts w:hint="eastAsia" w:ascii="宋体" w:hAnsi="宋体"/>
          <w:color w:val="auto"/>
          <w:sz w:val="24"/>
          <w:highlight w:val="none"/>
        </w:rPr>
        <w:br w:type="page" w:clear="all"/>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附件1：</w:t>
      </w:r>
      <w:r/>
    </w:p>
    <w:p>
      <w:pPr>
        <w:ind w:firstLine="562"/>
        <w:jc w:val="center"/>
        <w:spacing w:line="360" w:lineRule="auto"/>
        <w:rPr>
          <w:rFonts w:ascii="宋体" w:hAnsi="宋体"/>
          <w:b/>
          <w:color w:val="auto"/>
          <w:sz w:val="28"/>
          <w:highlight w:val="none"/>
        </w:rPr>
      </w:pPr>
      <w:r>
        <w:rPr>
          <w:rFonts w:hint="eastAsia" w:ascii="宋体" w:hAnsi="宋体"/>
          <w:b/>
          <w:color w:val="auto"/>
          <w:sz w:val="28"/>
          <w:highlight w:val="none"/>
        </w:rPr>
        <w:t xml:space="preserve">工 程 质 量 保 修 书</w:t>
      </w:r>
      <w:r/>
    </w:p>
    <w:p>
      <w:pPr>
        <w:ind w:firstLine="420"/>
        <w:jc w:val="left"/>
        <w:spacing w:line="360" w:lineRule="auto"/>
        <w:rPr>
          <w:rFonts w:hint="default" w:ascii="宋体" w:hAnsi="宋体" w:eastAsia="宋体" w:cs="宋体"/>
          <w:color w:val="auto"/>
          <w:highlight w:val="none"/>
          <w:u w:val="single"/>
          <w:lang w:val="en-US" w:eastAsia="zh-CN"/>
        </w:rPr>
      </w:pPr>
      <w:r>
        <w:rPr>
          <w:rFonts w:hint="eastAsia" w:ascii="宋体" w:hAnsi="宋体"/>
          <w:color w:val="auto"/>
          <w:highlight w:val="none"/>
        </w:rPr>
        <w:t xml:space="preserve">发包人(全称): </w:t>
      </w:r>
      <w:r>
        <w:rPr>
          <w:rFonts w:hint="eastAsia" w:ascii="宋体" w:hAnsi="宋体"/>
          <w:color w:val="auto"/>
          <w:highlight w:val="none"/>
          <w:u w:val="single"/>
          <w:lang w:val="en-US" w:eastAsia="zh-CN"/>
        </w:rPr>
        <w:t xml:space="preserve">                             </w:t>
      </w:r>
      <w:r/>
    </w:p>
    <w:p>
      <w:pPr>
        <w:ind w:firstLine="420"/>
        <w:jc w:val="left"/>
        <w:spacing w:line="360" w:lineRule="auto"/>
        <w:rPr>
          <w:rFonts w:ascii="宋体" w:hAnsi="宋体"/>
          <w:color w:val="auto"/>
          <w:highlight w:val="none"/>
          <w:u w:val="single"/>
        </w:rPr>
      </w:pPr>
      <w:r>
        <w:rPr>
          <w:rFonts w:hint="eastAsia" w:ascii="宋体" w:hAnsi="宋体"/>
          <w:color w:val="auto"/>
          <w:highlight w:val="none"/>
        </w:rPr>
        <w:t xml:space="preserve">承包人(全称)：</w:t>
      </w:r>
      <w:r>
        <w:rPr>
          <w:rFonts w:hint="eastAsia" w:ascii="宋体" w:hAnsi="宋体" w:cs="宋体"/>
          <w:color w:val="auto"/>
          <w:highlight w:val="none"/>
          <w:u w:val="single"/>
          <w:lang w:val="en-US" w:eastAsia="zh-CN"/>
        </w:rPr>
        <w:t xml:space="preserve">                       </w:t>
      </w:r>
      <w:r>
        <w:rPr>
          <w:rFonts w:hint="eastAsia"/>
          <w:color w:val="auto"/>
          <w:highlight w:val="none"/>
          <w:u w:val="single"/>
        </w:rPr>
        <w:t xml:space="preserve">   </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为保证省老年公寓康复中心四楼维修出新工程在合理使用期限内正常使用，发包人与承包人协商一致签订工程质量保修书。承包人在质量保修期内按照有关管理规定及双方约定承担工程质量保修责任。</w:t>
      </w:r>
      <w:r/>
    </w:p>
    <w:p>
      <w:pPr>
        <w:ind w:firstLine="420"/>
        <w:jc w:val="left"/>
        <w:spacing w:line="360" w:lineRule="auto"/>
        <w:rPr>
          <w:rFonts w:ascii="宋体" w:hAnsi="宋体"/>
          <w:color w:val="auto"/>
          <w:highlight w:val="none"/>
        </w:rPr>
        <w:outlineLvl w:val="0"/>
      </w:pPr>
      <w:r>
        <w:rPr>
          <w:rFonts w:hint="eastAsia" w:ascii="宋体" w:hAnsi="宋体"/>
          <w:color w:val="auto"/>
          <w:highlight w:val="none"/>
        </w:rPr>
        <w:t xml:space="preserve">一、工程质量保修范围和内容</w:t>
      </w:r>
      <w:r/>
    </w:p>
    <w:p>
      <w:pPr>
        <w:ind w:firstLine="420"/>
        <w:jc w:val="left"/>
        <w:spacing w:line="360" w:lineRule="auto"/>
        <w:rPr>
          <w:rFonts w:ascii="宋体" w:hAnsi="宋体"/>
          <w:bCs/>
          <w:color w:val="auto"/>
          <w:highlight w:val="none"/>
          <w:u w:val="single"/>
        </w:rPr>
      </w:pPr>
      <w:r>
        <w:rPr>
          <w:rFonts w:hint="eastAsia" w:ascii="宋体" w:hAnsi="宋体"/>
          <w:color w:val="auto"/>
          <w:highlight w:val="none"/>
        </w:rPr>
        <w:t xml:space="preserve">质量保修范围包括但不限于：建筑给排水工程、建筑电气工程、装饰装修等项目。具体质量保修内容双方约定如下：</w:t>
      </w:r>
      <w:r>
        <w:rPr>
          <w:rFonts w:hint="eastAsia" w:ascii="宋体" w:hAnsi="宋体"/>
          <w:color w:val="auto"/>
          <w:highlight w:val="none"/>
          <w:u w:val="single"/>
        </w:rPr>
        <w:t xml:space="preserve"> 质保</w:t>
      </w:r>
      <w:r>
        <w:rPr>
          <w:rFonts w:hint="eastAsia" w:ascii="宋体" w:hAnsi="宋体"/>
          <w:color w:val="auto"/>
          <w:highlight w:val="none"/>
          <w:u w:val="single"/>
          <w:lang w:val="en-US" w:eastAsia="zh-CN"/>
        </w:rPr>
        <w:t xml:space="preserve">两</w:t>
      </w:r>
      <w:r>
        <w:rPr>
          <w:rFonts w:hint="eastAsia" w:ascii="宋体" w:hAnsi="宋体"/>
          <w:color w:val="auto"/>
          <w:highlight w:val="none"/>
          <w:u w:val="single"/>
        </w:rPr>
        <w:t xml:space="preserve">年  </w:t>
      </w:r>
      <w:r/>
    </w:p>
    <w:p>
      <w:pPr>
        <w:ind w:firstLine="420"/>
        <w:jc w:val="left"/>
        <w:spacing w:line="360" w:lineRule="auto"/>
        <w:rPr>
          <w:rFonts w:ascii="宋体" w:hAnsi="宋体"/>
          <w:color w:val="auto"/>
          <w:highlight w:val="none"/>
        </w:rPr>
        <w:outlineLvl w:val="0"/>
      </w:pPr>
      <w:r>
        <w:rPr>
          <w:rFonts w:hint="eastAsia" w:ascii="宋体" w:hAnsi="宋体"/>
          <w:color w:val="auto"/>
          <w:highlight w:val="none"/>
        </w:rPr>
        <w:t xml:space="preserve">二、质量保修期</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质量保修期从工程实际竣工并办理完成验收手续之</w:t>
      </w:r>
      <w:r>
        <w:rPr>
          <w:rFonts w:hint="eastAsia" w:ascii="宋体" w:hAnsi="宋体"/>
          <w:color w:val="auto"/>
          <w:highlight w:val="none"/>
          <w:lang w:eastAsia="zh-CN"/>
        </w:rPr>
        <w:t xml:space="preserve">日起</w:t>
      </w:r>
      <w:r>
        <w:rPr>
          <w:rFonts w:hint="eastAsia" w:ascii="宋体" w:hAnsi="宋体"/>
          <w:color w:val="auto"/>
          <w:highlight w:val="none"/>
        </w:rPr>
        <w:t xml:space="preserve">算起质量保修</w:t>
      </w:r>
      <w:r>
        <w:rPr>
          <w:rFonts w:hint="eastAsia" w:ascii="宋体" w:hAnsi="宋体"/>
          <w:color w:val="auto"/>
          <w:highlight w:val="none"/>
          <w:lang w:val="en-US" w:eastAsia="zh-CN"/>
        </w:rPr>
        <w:t xml:space="preserve">2</w:t>
      </w:r>
      <w:r>
        <w:rPr>
          <w:rFonts w:hint="eastAsia" w:ascii="宋体" w:hAnsi="宋体"/>
          <w:color w:val="auto"/>
          <w:highlight w:val="none"/>
        </w:rPr>
        <w:t xml:space="preserve">年，防水5年。</w:t>
      </w:r>
      <w:r/>
    </w:p>
    <w:p>
      <w:pPr>
        <w:ind w:firstLine="420"/>
        <w:jc w:val="left"/>
        <w:spacing w:line="360" w:lineRule="auto"/>
        <w:rPr>
          <w:rFonts w:ascii="宋体" w:hAnsi="宋体"/>
          <w:color w:val="auto"/>
          <w:highlight w:val="none"/>
        </w:rPr>
        <w:outlineLvl w:val="0"/>
      </w:pPr>
      <w:r>
        <w:rPr>
          <w:rFonts w:hint="eastAsia" w:ascii="宋体" w:hAnsi="宋体"/>
          <w:color w:val="auto"/>
          <w:highlight w:val="none"/>
        </w:rPr>
        <w:t xml:space="preserve">三、质量保修责任</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1.属于保修范围和内容的项目，承包人应在接到修理通知之日后2天内派人修理。承包人不在约定期限内，派人修理，发包人可委托其他人员修理，保修费用从质量保修金内扣除。</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2.发生须紧急抢修事故(如压缩空气管道漏气、供电系统跳闸不能复位等)，承包人接到事故通知后，应立即到达事故现场抢修。非承包人施工质量引起的事故，抢修费用由发包人承担。</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3.在国家规定的工程合理使用期限内，承包人确保</w:t>
      </w:r>
      <w:r>
        <w:rPr>
          <w:rFonts w:hint="eastAsia" w:ascii="宋体" w:hAnsi="宋体"/>
          <w:color w:val="auto"/>
          <w:highlight w:val="none"/>
          <w:lang w:eastAsia="zh-CN"/>
        </w:rPr>
        <w:t xml:space="preserve">地基</w:t>
      </w:r>
      <w:r>
        <w:rPr>
          <w:rFonts w:hint="eastAsia" w:ascii="宋体" w:hAnsi="宋体"/>
          <w:color w:val="auto"/>
          <w:highlight w:val="none"/>
        </w:rPr>
        <w:t xml:space="preserve">工程施工质量。因承包人原因致使工程在合理使用期限内造成人身和财产损害的，承包人应承担损害赔偿责任。</w:t>
      </w:r>
      <w:r/>
    </w:p>
    <w:p>
      <w:pPr>
        <w:ind w:firstLine="420"/>
        <w:jc w:val="left"/>
        <w:spacing w:line="360" w:lineRule="auto"/>
        <w:rPr>
          <w:rFonts w:ascii="宋体" w:hAnsi="宋体"/>
          <w:color w:val="auto"/>
          <w:highlight w:val="none"/>
        </w:rPr>
        <w:outlineLvl w:val="0"/>
      </w:pPr>
      <w:r>
        <w:rPr>
          <w:rFonts w:hint="eastAsia" w:ascii="宋体" w:hAnsi="宋体"/>
          <w:color w:val="auto"/>
          <w:highlight w:val="none"/>
        </w:rPr>
        <w:t xml:space="preserve">四、质量保修金的支付</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本工程约定的工程质量保修金为工程竣工决算总价的 </w:t>
      </w:r>
      <w:r>
        <w:rPr>
          <w:rFonts w:hint="eastAsia" w:ascii="宋体" w:hAnsi="宋体"/>
          <w:color w:val="auto"/>
          <w:highlight w:val="none"/>
          <w:u w:val="single"/>
          <w:lang w:val="en-US" w:eastAsia="zh-CN"/>
        </w:rPr>
        <w:t xml:space="preserve">3</w:t>
      </w:r>
      <w:r>
        <w:rPr>
          <w:rFonts w:hint="eastAsia" w:ascii="宋体" w:hAnsi="宋体"/>
          <w:color w:val="auto"/>
          <w:highlight w:val="none"/>
          <w:u w:val="single"/>
        </w:rPr>
        <w:t xml:space="preserve">％</w:t>
      </w:r>
      <w:r>
        <w:rPr>
          <w:rFonts w:hint="eastAsia" w:ascii="宋体" w:hAnsi="宋体"/>
          <w:color w:val="auto"/>
          <w:highlight w:val="none"/>
        </w:rPr>
        <w:t xml:space="preserve"> 。</w:t>
      </w:r>
      <w:r/>
    </w:p>
    <w:p>
      <w:pPr>
        <w:ind w:firstLine="420"/>
        <w:jc w:val="left"/>
        <w:spacing w:line="360" w:lineRule="auto"/>
        <w:rPr>
          <w:rFonts w:ascii="宋体" w:hAnsi="宋体"/>
          <w:color w:val="auto"/>
          <w:highlight w:val="none"/>
        </w:rPr>
        <w:outlineLvl w:val="0"/>
      </w:pPr>
      <w:r>
        <w:rPr>
          <w:rFonts w:hint="eastAsia" w:ascii="宋体" w:hAnsi="宋体"/>
          <w:color w:val="auto"/>
          <w:highlight w:val="none"/>
        </w:rPr>
        <w:t xml:space="preserve">五、质量保修金的返还</w:t>
      </w:r>
      <w:r/>
    </w:p>
    <w:p>
      <w:pPr>
        <w:ind w:firstLine="420"/>
        <w:jc w:val="left"/>
        <w:spacing w:line="360" w:lineRule="auto"/>
        <w:rPr>
          <w:rFonts w:ascii="宋体" w:hAnsi="宋体"/>
          <w:color w:val="auto"/>
          <w:highlight w:val="none"/>
        </w:rPr>
      </w:pPr>
      <w:r>
        <w:rPr>
          <w:rFonts w:hint="eastAsia" w:ascii="宋体" w:hAnsi="宋体"/>
          <w:color w:val="auto"/>
          <w:highlight w:val="none"/>
          <w:u w:val="single"/>
          <w:lang w:val="en-US" w:eastAsia="zh-CN"/>
        </w:rPr>
        <w:t xml:space="preserve">3</w:t>
      </w:r>
      <w:r>
        <w:rPr>
          <w:rFonts w:hint="eastAsia" w:ascii="宋体" w:hAnsi="宋体"/>
          <w:color w:val="auto"/>
          <w:highlight w:val="none"/>
          <w:u w:val="single"/>
        </w:rPr>
        <w:t xml:space="preserve">%质量保修金在审计完成后</w:t>
      </w:r>
      <w:r>
        <w:rPr>
          <w:rFonts w:hint="eastAsia" w:ascii="宋体" w:hAnsi="宋体"/>
          <w:color w:val="auto"/>
          <w:highlight w:val="none"/>
          <w:u w:val="single"/>
          <w:lang w:val="en-US" w:eastAsia="zh-CN"/>
        </w:rPr>
        <w:t xml:space="preserve">两</w:t>
      </w:r>
      <w:r>
        <w:rPr>
          <w:rFonts w:hint="eastAsia" w:ascii="宋体" w:hAnsi="宋体"/>
          <w:color w:val="auto"/>
          <w:highlight w:val="none"/>
          <w:u w:val="single"/>
        </w:rPr>
        <w:t xml:space="preserve">年后无质量异议到期无息支付</w:t>
      </w:r>
      <w:r>
        <w:rPr>
          <w:rFonts w:hint="eastAsia" w:ascii="宋体" w:hAnsi="宋体"/>
          <w:color w:val="auto"/>
          <w:highlight w:val="none"/>
        </w:rPr>
        <w:t xml:space="preserve">。</w:t>
      </w:r>
      <w:r/>
    </w:p>
    <w:p>
      <w:pPr>
        <w:ind w:firstLine="420"/>
        <w:jc w:val="left"/>
        <w:spacing w:line="360" w:lineRule="auto"/>
        <w:rPr>
          <w:rFonts w:ascii="宋体" w:hAnsi="宋体"/>
          <w:color w:val="auto"/>
          <w:highlight w:val="none"/>
        </w:rPr>
        <w:outlineLvl w:val="0"/>
      </w:pPr>
      <w:r>
        <w:rPr>
          <w:rFonts w:hint="eastAsia" w:ascii="宋体" w:hAnsi="宋体"/>
          <w:color w:val="auto"/>
          <w:highlight w:val="none"/>
        </w:rPr>
        <w:t xml:space="preserve">六、其他</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本工程质量保修书作为施工合同附件，由施工合同发包</w:t>
      </w:r>
      <w:r>
        <w:rPr>
          <w:rFonts w:hint="eastAsia" w:ascii="宋体" w:hAnsi="宋体"/>
          <w:color w:val="auto"/>
          <w:highlight w:val="none"/>
          <w:lang w:eastAsia="zh-CN"/>
        </w:rPr>
        <w:t xml:space="preserve">人和</w:t>
      </w:r>
      <w:r>
        <w:rPr>
          <w:rFonts w:hint="eastAsia" w:ascii="宋体" w:hAnsi="宋体"/>
          <w:color w:val="auto"/>
          <w:highlight w:val="none"/>
        </w:rPr>
        <w:t xml:space="preserve">承包人双方共同签署。</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发  包  人(公章)：                    承  包  人(公章)：                                                    </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代      表</w:t>
      </w:r>
      <w:r>
        <w:rPr>
          <w:rFonts w:hint="eastAsia" w:ascii="宋体" w:hAnsi="宋体"/>
          <w:color w:val="auto"/>
          <w:highlight w:val="none"/>
        </w:rPr>
        <w:t xml:space="preserve">(签字)：                    </w:t>
      </w:r>
      <w:r>
        <w:rPr>
          <w:rFonts w:hint="eastAsia" w:ascii="宋体" w:hAnsi="宋体"/>
          <w:color w:val="auto"/>
          <w:highlight w:val="none"/>
          <w:lang w:val="en-US" w:eastAsia="zh-CN"/>
        </w:rPr>
        <w:t xml:space="preserve">代       表</w:t>
      </w:r>
      <w:r>
        <w:rPr>
          <w:rFonts w:hint="eastAsia" w:ascii="宋体" w:hAnsi="宋体"/>
          <w:color w:val="auto"/>
          <w:highlight w:val="none"/>
        </w:rPr>
        <w:t xml:space="preserve">(签字)：                                          </w:t>
      </w:r>
      <w:r/>
    </w:p>
    <w:p>
      <w:pPr>
        <w:ind w:firstLine="420"/>
        <w:jc w:val="left"/>
        <w:spacing w:line="360" w:lineRule="auto"/>
        <w:rPr>
          <w:rFonts w:hint="eastAsia" w:ascii="宋体" w:hAnsi="宋体"/>
          <w:color w:val="auto"/>
          <w:highlight w:val="none"/>
        </w:rPr>
      </w:pPr>
      <w:r>
        <w:rPr>
          <w:rFonts w:hint="eastAsia" w:ascii="宋体" w:hAnsi="宋体"/>
          <w:color w:val="auto"/>
          <w:highlight w:val="none"/>
          <w:u w:val="single"/>
        </w:rPr>
        <w:t xml:space="preserve">20</w:t>
      </w:r>
      <w:r>
        <w:rPr>
          <w:rFonts w:ascii="宋体" w:hAnsi="宋体"/>
          <w:color w:val="auto"/>
          <w:highlight w:val="none"/>
          <w:u w:val="single"/>
        </w:rPr>
        <w:t xml:space="preserve">2</w:t>
      </w:r>
      <w:r>
        <w:rPr>
          <w:rFonts w:hint="eastAsia" w:ascii="宋体" w:hAnsi="宋体"/>
          <w:color w:val="auto"/>
          <w:highlight w:val="none"/>
          <w:u w:val="single"/>
          <w:lang w:val="en-US" w:eastAsia="zh-CN"/>
        </w:rPr>
        <w:t xml:space="preserve">6 </w:t>
      </w:r>
      <w:r>
        <w:rPr>
          <w:rFonts w:hint="eastAsia" w:ascii="宋体" w:hAnsi="宋体"/>
          <w:color w:val="auto"/>
          <w:highlight w:val="none"/>
        </w:rPr>
        <w:t xml:space="preserve">年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rPr>
        <w:t xml:space="preserve"> 月 </w:t>
      </w:r>
      <w:r>
        <w:rPr>
          <w:rFonts w:ascii="宋体" w:hAnsi="宋体"/>
          <w:color w:val="auto"/>
          <w:highlight w:val="none"/>
          <w:u w:val="single"/>
        </w:rPr>
        <w:t xml:space="preserve">    </w:t>
      </w:r>
      <w:r>
        <w:rPr>
          <w:rFonts w:hint="eastAsia" w:ascii="宋体" w:hAnsi="宋体"/>
          <w:color w:val="auto"/>
          <w:highlight w:val="none"/>
        </w:rPr>
        <w:t xml:space="preserve">日                   </w:t>
      </w:r>
      <w:r>
        <w:rPr>
          <w:rFonts w:ascii="宋体" w:hAnsi="宋体"/>
          <w:color w:val="auto"/>
          <w:highlight w:val="none"/>
          <w:u w:val="single"/>
        </w:rPr>
        <w:t xml:space="preserve"> </w:t>
      </w:r>
      <w:r>
        <w:rPr>
          <w:rFonts w:hint="eastAsia" w:ascii="宋体" w:hAnsi="宋体"/>
          <w:color w:val="auto"/>
          <w:highlight w:val="none"/>
          <w:u w:val="single"/>
        </w:rPr>
        <w:t xml:space="preserve">202</w:t>
      </w:r>
      <w:r>
        <w:rPr>
          <w:rFonts w:hint="eastAsia" w:ascii="宋体" w:hAnsi="宋体"/>
          <w:color w:val="auto"/>
          <w:highlight w:val="none"/>
          <w:u w:val="single"/>
          <w:lang w:val="en-US" w:eastAsia="zh-CN"/>
        </w:rPr>
        <w:t xml:space="preserve">6 </w:t>
      </w:r>
      <w:r>
        <w:rPr>
          <w:rFonts w:ascii="宋体" w:hAnsi="宋体"/>
          <w:color w:val="auto"/>
          <w:highlight w:val="none"/>
          <w:u w:val="single"/>
        </w:rPr>
        <w:t xml:space="preserve"> </w:t>
      </w:r>
      <w:r>
        <w:rPr>
          <w:rFonts w:hint="eastAsia" w:ascii="宋体" w:hAnsi="宋体"/>
          <w:color w:val="auto"/>
          <w:highlight w:val="none"/>
        </w:rPr>
        <w:t xml:space="preserve">年 </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rPr>
        <w:t xml:space="preserve"> 月</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rPr>
        <w:t xml:space="preserve">日                 </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r>
      <w:r/>
    </w:p>
    <w:p>
      <w:pPr>
        <w:ind w:firstLine="420"/>
        <w:jc w:val="left"/>
        <w:spacing w:line="360" w:lineRule="auto"/>
        <w:rPr>
          <w:rFonts w:hint="eastAsia" w:ascii="宋体" w:hAnsi="宋体"/>
          <w:color w:val="auto"/>
          <w:highlight w:val="none"/>
        </w:rPr>
      </w:pPr>
      <w:r>
        <w:rPr>
          <w:rFonts w:hint="eastAsia" w:ascii="宋体" w:hAnsi="宋体"/>
          <w:color w:val="auto"/>
          <w:highlight w:val="none"/>
        </w:rPr>
      </w:r>
      <w:r/>
    </w:p>
    <w:p>
      <w:pPr>
        <w:ind w:firstLine="420"/>
        <w:jc w:val="left"/>
        <w:spacing w:line="360" w:lineRule="auto"/>
        <w:rPr>
          <w:rFonts w:hint="eastAsia" w:ascii="宋体" w:hAnsi="宋体"/>
          <w:color w:val="auto"/>
          <w:highlight w:val="none"/>
        </w:rPr>
      </w:pPr>
      <w:r>
        <w:rPr>
          <w:rFonts w:hint="eastAsia" w:ascii="宋体" w:hAnsi="宋体"/>
          <w:color w:val="auto"/>
          <w:highlight w:val="none"/>
        </w:rPr>
      </w:r>
      <w:r/>
    </w:p>
    <w:p>
      <w:pPr>
        <w:ind w:firstLine="420"/>
        <w:jc w:val="left"/>
        <w:spacing w:line="360" w:lineRule="auto"/>
        <w:rPr>
          <w:rFonts w:hint="eastAsia" w:ascii="宋体" w:hAnsi="宋体"/>
          <w:color w:val="auto"/>
          <w:highlight w:val="none"/>
        </w:rPr>
      </w:pPr>
      <w:r>
        <w:rPr>
          <w:rFonts w:hint="eastAsia" w:ascii="宋体" w:hAnsi="宋体"/>
          <w:color w:val="auto"/>
          <w:highlight w:val="none"/>
        </w:rPr>
      </w:r>
      <w:r/>
    </w:p>
    <w:p>
      <w:pPr>
        <w:ind w:firstLine="0"/>
        <w:jc w:val="left"/>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附件2：安全协议</w:t>
      </w:r>
      <w:r/>
    </w:p>
    <w:p>
      <w:pPr>
        <w:jc w:val="center"/>
        <w:spacing w:line="360" w:lineRule="auto"/>
        <w:rPr>
          <w:rFonts w:ascii="Arial" w:hAnsi="Arial" w:cs="Arial"/>
          <w:b/>
          <w:color w:val="auto"/>
          <w:sz w:val="36"/>
          <w:szCs w:val="36"/>
          <w:highlight w:val="none"/>
        </w:rPr>
      </w:pPr>
      <w:r>
        <w:rPr>
          <w:rFonts w:ascii="Arial" w:hAnsi="Arial" w:cs="Arial"/>
          <w:b/>
          <w:color w:val="auto"/>
          <w:sz w:val="36"/>
          <w:szCs w:val="36"/>
          <w:highlight w:val="none"/>
        </w:rPr>
        <w:t xml:space="preserve">施工安全协议书</w:t>
      </w:r>
      <w:r/>
    </w:p>
    <w:p>
      <w:pPr>
        <w:ind w:firstLine="420"/>
        <w:jc w:val="left"/>
        <w:spacing w:line="360" w:lineRule="auto"/>
        <w:rPr>
          <w:rFonts w:hint="default" w:ascii="宋体" w:hAnsi="宋体" w:cs="宋体"/>
          <w:color w:val="auto"/>
          <w:highlight w:val="none"/>
          <w:lang w:val="en-US"/>
        </w:rPr>
      </w:pPr>
      <w:r>
        <w:rPr>
          <w:rFonts w:hint="eastAsia" w:ascii="宋体" w:hAnsi="宋体" w:cs="宋体"/>
          <w:color w:val="auto"/>
          <w:highlight w:val="none"/>
        </w:rPr>
        <w:t xml:space="preserve">发 包 人：</w:t>
      </w:r>
      <w:r>
        <w:rPr>
          <w:rFonts w:hint="eastAsia" w:ascii="宋体" w:hAnsi="宋体" w:cs="宋体"/>
          <w:color w:val="auto"/>
          <w:highlight w:val="none"/>
          <w:u w:val="single"/>
          <w:lang w:val="en-US" w:eastAsia="zh-CN"/>
        </w:rPr>
        <w:t xml:space="preserve">                              </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承 包 人：</w:t>
      </w:r>
      <w:r>
        <w:rPr>
          <w:rFonts w:hint="eastAsia"/>
          <w:color w:val="auto"/>
          <w:highlight w:val="none"/>
          <w:u w:val="single"/>
          <w:lang w:val="en-US" w:eastAsia="zh-CN"/>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为了进一步贯彻“安全第一，预防为主”的安全生产方针，明确双方的安全责任，确保施工中人身和设备安全，根据中华人民共和国合同法有关条例以及相关规定，经友好协商一致签订本协议，对主合同进行补充。 </w:t>
      </w:r>
      <w:r/>
    </w:p>
    <w:p>
      <w:pPr>
        <w:jc w:val="left"/>
        <w:spacing w:line="360" w:lineRule="auto"/>
        <w:rPr>
          <w:rFonts w:hint="default" w:ascii="宋体" w:hAnsi="宋体" w:cs="宋体"/>
          <w:color w:val="auto"/>
          <w:highlight w:val="none"/>
          <w:lang w:val="en-US"/>
        </w:rPr>
      </w:pPr>
      <w:r>
        <w:rPr>
          <w:rFonts w:hint="eastAsia" w:ascii="宋体" w:hAnsi="宋体" w:cs="宋体"/>
          <w:color w:val="auto"/>
          <w:highlight w:val="none"/>
        </w:rPr>
        <w:t xml:space="preserve">第一条 工程项目：省老年公寓康复中心四楼维修出新项目</w:t>
      </w:r>
      <w:r/>
    </w:p>
    <w:p>
      <w:pPr>
        <w:jc w:val="left"/>
        <w:spacing w:line="360" w:lineRule="auto"/>
        <w:rPr>
          <w:rFonts w:hint="eastAsia" w:ascii="宋体" w:hAnsi="宋体" w:eastAsia="宋体" w:cs="宋体"/>
          <w:color w:val="auto"/>
          <w:highlight w:val="none"/>
          <w:u w:val="single"/>
          <w:lang w:val="en-US" w:eastAsia="zh-CN"/>
        </w:rPr>
      </w:pPr>
      <w:r>
        <w:rPr>
          <w:rFonts w:hint="eastAsia" w:ascii="宋体" w:hAnsi="宋体" w:cs="宋体"/>
          <w:color w:val="auto"/>
          <w:highlight w:val="none"/>
        </w:rPr>
        <w:t xml:space="preserve">第二条 施工地址：江苏省老年公寓康复中心四楼</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第三条 </w:t>
      </w:r>
      <w:r>
        <w:rPr>
          <w:rFonts w:hint="eastAsia" w:ascii="宋体" w:hAnsi="宋体" w:cs="宋体"/>
          <w:b/>
          <w:color w:val="auto"/>
          <w:highlight w:val="none"/>
        </w:rPr>
        <w:t xml:space="preserve">发包人的安全责任 </w:t>
      </w:r>
      <w:r/>
    </w:p>
    <w:p>
      <w:pPr>
        <w:numPr>
          <w:ilvl w:val="0"/>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发包人根据合同约定向承包人提供施工现场及毗邻区域内供水、排水、供电、供气、供热、通信等地下管线资料，相邻建筑物和构筑物、地下工程的有关资料，并保证资料的真实、准确、完整。 </w:t>
      </w:r>
      <w:r/>
    </w:p>
    <w:p>
      <w:pPr>
        <w:numPr>
          <w:ilvl w:val="0"/>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发包人要求承包人按照国家相关法规制定施工安全措施方案与安全应急预案，在开始施工前报发包人和工程建设管理部门批准备案。 </w:t>
      </w:r>
      <w:r/>
    </w:p>
    <w:p>
      <w:pPr>
        <w:numPr>
          <w:ilvl w:val="0"/>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发包人及工程建设管理部门有权检查督促承包人执行有关安全生产方面的工作规定，对承包人不符合安全文明施工的行为进行制止、纠正并发出安全整改通知书，直至清退出场。</w:t>
      </w:r>
      <w:r/>
    </w:p>
    <w:p>
      <w:pPr>
        <w:numPr>
          <w:ilvl w:val="0"/>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发包人授权建设方项目部负责督察承包人安全生产方面的工作，严格要求承包人按照国家安全施工管理规范及地方相关法规进行施工。</w:t>
      </w:r>
      <w:r/>
    </w:p>
    <w:p>
      <w:pPr>
        <w:numPr>
          <w:ilvl w:val="0"/>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发包人有权对承包人参与施工的人员进行安全技术知识和安全工作规程的抽考。 </w:t>
      </w:r>
      <w:r/>
    </w:p>
    <w:p>
      <w:pPr>
        <w:numPr>
          <w:ilvl w:val="0"/>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有责任负责调查、统计上报承包人在施工中发生的发包人电网、设备事故。承包人在施工中如发生国务院《生产安全事故报告和调查处理条例》所规定的特大事故，发包人有权督促承包人立即通知当地政府和公安部门，要求派人保护现场；并有权要求承包人提供事故调查书面结论及处理意见。 </w:t>
      </w:r>
      <w:r/>
    </w:p>
    <w:p>
      <w:pPr>
        <w:numPr>
          <w:ilvl w:val="0"/>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施工现场区域发生以下情况停工整顿，因停工造成的违约责任由承包人承担： </w:t>
      </w:r>
      <w:r/>
    </w:p>
    <w:p>
      <w:pPr>
        <w:numPr>
          <w:ilvl w:val="1"/>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人身伤亡事故；</w:t>
      </w:r>
      <w:r/>
    </w:p>
    <w:p>
      <w:pPr>
        <w:numPr>
          <w:ilvl w:val="1"/>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发生施工机械、生产主设备严重损坏事故； </w:t>
      </w:r>
      <w:r/>
    </w:p>
    <w:p>
      <w:pPr>
        <w:numPr>
          <w:ilvl w:val="1"/>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发生违章作业、冒险作业不听劝告的； </w:t>
      </w:r>
      <w:r/>
    </w:p>
    <w:p>
      <w:pPr>
        <w:numPr>
          <w:ilvl w:val="1"/>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施工现场脏、乱、差，不能满足安全和文明施工要求的。</w:t>
      </w:r>
      <w:r/>
    </w:p>
    <w:p>
      <w:pPr>
        <w:numPr>
          <w:ilvl w:val="0"/>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严格审查施工单位编制的施工组织设计中的安全技术措施和安全专项施工方案是否符合工程建设强制性标准要求，检查承包人在本项目上的安全生产规章制度和安全监管机构的建立、健全及专职安全生产管理人员配备情况，检查承包人的安全教育情况，检查安全技术交底工作情况。</w:t>
      </w:r>
      <w:r/>
    </w:p>
    <w:p>
      <w:pPr>
        <w:numPr>
          <w:ilvl w:val="0"/>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发包人应审查承包人项目总负责人和项目经理和专职安全生产管理人员是否具备合法资格，审核特种作业人员的特种作业操作资格证书是否合法有效。</w:t>
      </w:r>
      <w:r/>
    </w:p>
    <w:p>
      <w:pPr>
        <w:numPr>
          <w:ilvl w:val="0"/>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发包人应督促承包人按照施工组织设计中的安全技术措施和专项施工方案组织施工，及时制止违规施工作业。</w:t>
      </w:r>
      <w:r/>
    </w:p>
    <w:p>
      <w:pPr>
        <w:numPr>
          <w:ilvl w:val="0"/>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核查施工现场机械设备和安全设施的验收手续，检查施工现场各种安全标志和安全防护措施是否符合强制性标准要求。</w:t>
      </w:r>
      <w:r/>
    </w:p>
    <w:p>
      <w:pPr>
        <w:numPr>
          <w:ilvl w:val="0"/>
          <w:numId w:val="4"/>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督促施工单位进行安全自查工作，并对施工单位自查情况进行抽查。</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第四条 </w:t>
      </w:r>
      <w:r>
        <w:rPr>
          <w:rFonts w:hint="eastAsia" w:ascii="宋体" w:hAnsi="宋体" w:cs="宋体"/>
          <w:b/>
          <w:color w:val="auto"/>
          <w:highlight w:val="none"/>
        </w:rPr>
        <w:t xml:space="preserve">承包人安全责任</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承包人作为工程项目的承包单位，对工程施工过程中发生的人身伤害、设备损坏事故承担不可推卸的全部安全责任与经济赔偿义务。承包人应切实严格履行以下安全责任： </w:t>
      </w:r>
      <w:r/>
    </w:p>
    <w:p>
      <w:pPr>
        <w:numPr>
          <w:ilvl w:val="0"/>
          <w:numId w:val="5"/>
        </w:numPr>
        <w:jc w:val="left"/>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承包人向发包人所提供的工程相关资质证明材料应真实、合法、有效。</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承包人必须贯彻执行国家有关安全生产的法律法规，必须制定相应的安全管理制度。</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承包人必须按国家有关规定，为施工人员办理各项人身保险，配备合格的劳动防护用品、安全用具。现场施工应遵守国家和地方关于劳动安全，劳务用工法律法规及规章制度，保证其用工的合法性。</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承包人在施工期间，应按有关规定设立安全生产管理机构，配备专职安全生产管理人员，其对安全生产进行现场监督检查，对现场及时发现安全事故隐患，对违章指挥、违章操作的，应立即制止。 </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承包人一切施工活动，必须编制安全施工措施，施工前对全体施工人员进行全面的安全技术交底，并在整个施工过</w:t>
      </w:r>
      <w:r>
        <w:rPr>
          <w:rFonts w:hint="eastAsia" w:ascii="宋体" w:hAnsi="宋体" w:cs="宋体"/>
          <w:color w:val="auto"/>
          <w:highlight w:val="none"/>
          <w:lang w:eastAsia="zh-CN"/>
        </w:rPr>
        <w:t xml:space="preserve">程中</w:t>
      </w:r>
      <w:r>
        <w:rPr>
          <w:rFonts w:hint="eastAsia" w:ascii="宋体" w:hAnsi="宋体" w:cs="宋体"/>
          <w:color w:val="auto"/>
          <w:highlight w:val="none"/>
        </w:rPr>
        <w:t xml:space="preserve">正确、完整地执行，无措施或未交底严禁布置施工。</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承包人用于本工程项目的施工机械、工器具及安全防护用具的数量和质量必须满足施工需要，并经有资质检验单位检验符合安全规定，承包人对因使用工器具不当所造成的人员伤害及设备损坏等相关损失负责。 </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承包人在开工前，应组织全体施工人员进行安全三级教育，并将参加安全教育人员名单与考试成绩报给发包人备案，未经安全生产教育培训的人员，不得上岗作业。特种作业人员必须</w:t>
      </w:r>
      <w:r>
        <w:rPr>
          <w:rFonts w:hint="eastAsia" w:ascii="宋体" w:hAnsi="宋体" w:cs="宋体"/>
          <w:color w:val="auto"/>
          <w:highlight w:val="none"/>
          <w:lang w:val="en-US" w:eastAsia="zh-CN"/>
        </w:rPr>
        <w:t xml:space="preserve">持有</w:t>
      </w:r>
      <w:r>
        <w:rPr>
          <w:rFonts w:hint="eastAsia" w:ascii="宋体" w:hAnsi="宋体" w:cs="宋体"/>
          <w:color w:val="auto"/>
          <w:highlight w:val="none"/>
        </w:rPr>
        <w:t xml:space="preserve">有关部门核发的合格有效的上岗资格证书。 </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人在开工前，应组织人员对施工区域、作业环境及使用发包人提供的设施设备、工器具等进行检查，确认符合安全要求，一经开工，就表示承包人已确认施工现场、作业环境、设施设备、工器具符合安全要求并处于安全状态。</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承包人进入工厂施工，严格遵守工厂规章制度、人员出入登记制度、材料出入登记制度，实行挂牌上岗。</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承包人应在施工范</w:t>
      </w:r>
      <w:r>
        <w:rPr>
          <w:rFonts w:hint="eastAsia" w:ascii="宋体" w:hAnsi="宋体" w:cs="宋体"/>
          <w:color w:val="auto"/>
          <w:highlight w:val="none"/>
          <w:lang w:eastAsia="zh-CN"/>
        </w:rPr>
        <w:t xml:space="preserve">围内</w:t>
      </w:r>
      <w:r>
        <w:rPr>
          <w:rFonts w:hint="eastAsia" w:ascii="宋体" w:hAnsi="宋体" w:cs="宋体"/>
          <w:color w:val="auto"/>
          <w:highlight w:val="none"/>
        </w:rPr>
        <w:t xml:space="preserve">装设临时围栏或警告标志，不得超越指定的施工范围进行施工，禁止无关人员进入施工现场。未经发包人同意，承包人不得擅自使用与施工无关的发包人设施设备；不得擅自拆除、变更发包人防护设施及</w:t>
      </w:r>
      <w:r>
        <w:rPr>
          <w:rFonts w:hint="eastAsia" w:ascii="宋体" w:hAnsi="宋体" w:cs="宋体"/>
          <w:color w:val="auto"/>
          <w:highlight w:val="none"/>
          <w:lang w:eastAsia="zh-CN"/>
        </w:rPr>
        <w:t xml:space="preserve">标识</w:t>
      </w:r>
      <w:r>
        <w:rPr>
          <w:rFonts w:hint="eastAsia" w:ascii="宋体" w:hAnsi="宋体" w:cs="宋体"/>
          <w:color w:val="auto"/>
          <w:highlight w:val="none"/>
        </w:rPr>
        <w:t xml:space="preserve">。</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承包人施工过程中需使用电、水源，应事先与发包人取得联系，不得私拉乱接。中断作业或遇故障应立即切断有关开关。</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承包人施工过程中应做到工完、料尽、场地清，确保安全文明施工。</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承包人必须接受发包人的监督、检查，对发包人提出的安全整改意见必须及时整改，否则发包人有权利根据情节严重程度对其行为进行100~20000人民币处罚。</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承包</w:t>
      </w:r>
      <w:r>
        <w:rPr>
          <w:rFonts w:hint="eastAsia" w:ascii="宋体" w:hAnsi="宋体" w:cs="宋体"/>
          <w:color w:val="auto"/>
          <w:highlight w:val="none"/>
          <w:lang w:eastAsia="zh-CN"/>
        </w:rPr>
        <w:t xml:space="preserve">人在</w:t>
      </w:r>
      <w:r>
        <w:rPr>
          <w:rFonts w:hint="eastAsia" w:ascii="宋体" w:hAnsi="宋体" w:cs="宋体"/>
          <w:color w:val="auto"/>
          <w:highlight w:val="none"/>
        </w:rPr>
        <w:t xml:space="preserve">施工过程中发生</w:t>
      </w:r>
      <w:r>
        <w:rPr>
          <w:rFonts w:hint="eastAsia" w:ascii="宋体" w:hAnsi="宋体" w:cs="宋体"/>
          <w:color w:val="auto"/>
          <w:highlight w:val="none"/>
          <w:lang w:eastAsia="zh-CN"/>
        </w:rPr>
        <w:t xml:space="preserve">人身</w:t>
      </w:r>
      <w:r>
        <w:rPr>
          <w:rFonts w:hint="eastAsia" w:ascii="宋体" w:hAnsi="宋体" w:cs="宋体"/>
          <w:color w:val="auto"/>
          <w:highlight w:val="none"/>
        </w:rPr>
        <w:t xml:space="preserve">伤亡和设备事故或危及生产运行的不安全情况，应立即报告发包人，并积极配合调查。</w:t>
      </w:r>
      <w:r/>
    </w:p>
    <w:p>
      <w:pPr>
        <w:numPr>
          <w:ilvl w:val="0"/>
          <w:numId w:val="5"/>
        </w:numPr>
        <w:jc w:val="left"/>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严格履行并执行工地安全管理条例。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承包人应执行国务院《生产安全事故报告和调查处理条例》和《企业职工伤亡事故报告和处理规定》。对人员在施工中发生的人身伤亡事故，还必须立即用电话、电传或电报等向事故所在地的政府安全管理部门报告，按规定组织调查处理，并由承包人统计上报；如发生国务院《生产安全事故报告和调查处理条例》所规定的特大事故，还应立即通知当地政府、公安部门，并要求派人保护现场。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承包人应将事故调查组的事故调查报告及承包人事故处理意见提交发包人备案。 </w:t>
      </w:r>
      <w:r/>
    </w:p>
    <w:p>
      <w:pPr>
        <w:ind w:firstLine="420"/>
        <w:jc w:val="left"/>
        <w:spacing w:line="360" w:lineRule="auto"/>
        <w:rPr>
          <w:rFonts w:ascii="宋体" w:hAnsi="宋体" w:cs="宋体"/>
          <w:color w:val="auto"/>
          <w:sz w:val="15"/>
          <w:szCs w:val="15"/>
          <w:highlight w:val="none"/>
        </w:rPr>
      </w:pPr>
      <w:r>
        <w:rPr>
          <w:rFonts w:hint="eastAsia" w:ascii="宋体" w:hAnsi="宋体" w:cs="宋体"/>
          <w:color w:val="auto"/>
          <w:highlight w:val="none"/>
        </w:rPr>
        <w:t xml:space="preserve">第五条 联系方式及响应时间：两方应以工作联系单、传真、电传等书面形式送达对方。在接到对方的书面联系时，正常工作时间内应于4小时内予以响应。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第六条 违约责任 </w:t>
      </w:r>
      <w:r/>
    </w:p>
    <w:p>
      <w:pPr>
        <w:numPr>
          <w:ilvl w:val="0"/>
          <w:numId w:val="6"/>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由于承包人责任造成对方或第三方的人身伤害、设备损坏等财产损失，由承包人承担全部法律与经济责任，并赔偿对方或第三方因此造成的全部损失。 </w:t>
      </w:r>
      <w:r/>
    </w:p>
    <w:p>
      <w:pPr>
        <w:numPr>
          <w:ilvl w:val="0"/>
          <w:numId w:val="6"/>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合同履行中，如发现承包人提供的有关资质材料无效或承包人不履行上述相关职责，发包人有权解除合同扣除安全履约保证金，并由承包人承担由此造成的一切损失。</w:t>
      </w:r>
      <w:r/>
    </w:p>
    <w:p>
      <w:pPr>
        <w:numPr>
          <w:ilvl w:val="0"/>
          <w:numId w:val="6"/>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发现承包人现场作业人员有违章行为的，比照发包人有关安全生产奖惩规定对发包人职工相类似的违章行为应扣款数额，承担相应的违约金。 </w:t>
      </w:r>
      <w:r/>
    </w:p>
    <w:p>
      <w:pPr>
        <w:numPr>
          <w:ilvl w:val="0"/>
          <w:numId w:val="6"/>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如承包人未设置专、兼职安监人员；未能正确、全面执行安全技术措施、施工组织设计；施工人员未掌握本工程项目特点及施工安全措施；用于本工程项目的施工机械、工器具及安全防护用品不满足施工需要，发包人有权要求承包人立即停工整改，处罚200至2000人民币，并由此引起的后果及损失由承包人承担。</w:t>
      </w:r>
      <w:r/>
    </w:p>
    <w:p>
      <w:pPr>
        <w:numPr>
          <w:ilvl w:val="0"/>
          <w:numId w:val="6"/>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承包人使用发包人提供的设施、设备、工器具等造成损坏的，应照价赔偿。 </w:t>
      </w:r>
      <w:r/>
    </w:p>
    <w:p>
      <w:pPr>
        <w:numPr>
          <w:ilvl w:val="0"/>
          <w:numId w:val="6"/>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承包人擅自动用发包人的设施设备，承包人按100元至1000元/人次承担违约责任。 </w:t>
      </w:r>
      <w:r/>
    </w:p>
    <w:p>
      <w:pPr>
        <w:numPr>
          <w:ilvl w:val="0"/>
          <w:numId w:val="6"/>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发包人提出的安全整改意见承包人不及时整改的，每逾期一天， 对其按500元/天罚款。</w:t>
      </w:r>
      <w:r/>
    </w:p>
    <w:p>
      <w:pPr>
        <w:numPr>
          <w:ilvl w:val="0"/>
          <w:numId w:val="6"/>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承包人在施工过程中在装修现场吸烟（包括在现场发现烟蒂）或违规使用明火，未遵守重点工种的防火要求，对其处以500元/人/次罚款。</w:t>
      </w:r>
      <w:r/>
    </w:p>
    <w:p>
      <w:pPr>
        <w:numPr>
          <w:ilvl w:val="0"/>
          <w:numId w:val="6"/>
        </w:numPr>
        <w:ind w:left="0"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承包人在施工过程中发生人身伤亡和设备事故有隐瞒行为的，除接受政府有关部门处理外，过错方必须承担2000元至20000元/次的违约处罚，直至扣除全部合同价款。 </w:t>
      </w:r>
      <w:r/>
    </w:p>
    <w:p>
      <w:pPr>
        <w:numPr>
          <w:ilvl w:val="0"/>
          <w:numId w:val="0"/>
        </w:num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承包方不履行合同规定及工地安全管理条例、不服从发包方、建设工程管理部门管理的将根据处罚规定进行处罚。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第七条 本协议执行过程中，如发生争议，由</w:t>
      </w:r>
      <w:r>
        <w:rPr>
          <w:rFonts w:hint="eastAsia" w:ascii="宋体" w:hAnsi="宋体" w:cs="宋体"/>
          <w:color w:val="auto"/>
          <w:highlight w:val="none"/>
          <w:lang w:eastAsia="zh-CN"/>
        </w:rPr>
        <w:t xml:space="preserve">上述</w:t>
      </w:r>
      <w:r>
        <w:rPr>
          <w:rFonts w:hint="eastAsia" w:ascii="宋体" w:hAnsi="宋体" w:cs="宋体"/>
          <w:color w:val="auto"/>
          <w:highlight w:val="none"/>
        </w:rPr>
        <w:t xml:space="preserve">双方协商、调解解决；若经协商、调解不能解决争议的，任何一方可以向工程所属地人民法院提起诉讼。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第八条 双方必须严格执行本协议，本协议是对主合同的补充，与主合同相关条款冲突之处执行本协议，本协议与主合同具有同等法律效力。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第九条 本协议有效期限：自本协议正式签订之日起至本工程施工竣工验收合格、备案合格止。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第十条 本协议经双方代表签字盖章后生效。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第十一条 本协议一式四份，双方各执二份。 </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发包人（盖章）：                            承包人（盖章）： </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代表（签字）：                              代表（签字）： </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签订时间：          年     月     日</w:t>
      </w:r>
      <w:r/>
    </w:p>
    <w:p>
      <w:pPr>
        <w:pStyle w:val="1064"/>
        <w:jc w:val="center"/>
        <w:rPr>
          <w:b/>
          <w:bCs/>
          <w:color w:val="auto"/>
          <w:sz w:val="32"/>
          <w:szCs w:val="32"/>
          <w:highlight w:val="none"/>
          <w:lang w:eastAsia="zh-CN"/>
        </w:rPr>
      </w:pPr>
      <w:r>
        <w:rPr>
          <w:b/>
          <w:bCs/>
          <w:color w:val="auto"/>
          <w:sz w:val="32"/>
          <w:szCs w:val="32"/>
          <w:highlight w:val="none"/>
          <w:lang w:eastAsia="zh-CN"/>
        </w:rPr>
      </w:r>
      <w:r/>
    </w:p>
    <w:p>
      <w:pPr>
        <w:pStyle w:val="1064"/>
        <w:jc w:val="center"/>
        <w:rPr>
          <w:b/>
          <w:bCs/>
          <w:color w:val="auto"/>
          <w:sz w:val="32"/>
          <w:szCs w:val="32"/>
          <w:highlight w:val="none"/>
          <w:lang w:eastAsia="zh-CN"/>
        </w:rPr>
      </w:pPr>
      <w:r>
        <w:rPr>
          <w:b/>
          <w:bCs/>
          <w:color w:val="auto"/>
          <w:sz w:val="32"/>
          <w:szCs w:val="32"/>
          <w:highlight w:val="none"/>
          <w:lang w:eastAsia="zh-CN"/>
        </w:rPr>
      </w:r>
      <w:r/>
    </w:p>
    <w:p>
      <w:pPr>
        <w:pStyle w:val="1064"/>
        <w:jc w:val="center"/>
        <w:rPr>
          <w:b/>
          <w:bCs/>
          <w:color w:val="auto"/>
          <w:sz w:val="32"/>
          <w:szCs w:val="32"/>
          <w:highlight w:val="none"/>
          <w:lang w:eastAsia="zh-CN"/>
        </w:rPr>
      </w:pPr>
      <w:r>
        <w:rPr>
          <w:b/>
          <w:bCs/>
          <w:color w:val="auto"/>
          <w:sz w:val="32"/>
          <w:szCs w:val="32"/>
          <w:highlight w:val="none"/>
          <w:lang w:eastAsia="zh-CN"/>
        </w:rPr>
      </w:r>
      <w:r/>
    </w:p>
    <w:p>
      <w:pPr>
        <w:pStyle w:val="1064"/>
        <w:jc w:val="center"/>
        <w:rPr>
          <w:b/>
          <w:bCs/>
          <w:color w:val="auto"/>
          <w:sz w:val="32"/>
          <w:szCs w:val="32"/>
          <w:highlight w:val="none"/>
          <w:lang w:eastAsia="zh-CN"/>
        </w:rPr>
      </w:pPr>
      <w:r>
        <w:rPr>
          <w:b/>
          <w:bCs/>
          <w:color w:val="auto"/>
          <w:sz w:val="32"/>
          <w:szCs w:val="32"/>
          <w:highlight w:val="none"/>
          <w:lang w:eastAsia="zh-CN"/>
        </w:rPr>
      </w:r>
      <w:r/>
    </w:p>
    <w:p>
      <w:pPr>
        <w:pStyle w:val="1064"/>
        <w:jc w:val="center"/>
        <w:rPr>
          <w:b/>
          <w:bCs/>
          <w:color w:val="auto"/>
          <w:sz w:val="32"/>
          <w:szCs w:val="32"/>
          <w:highlight w:val="none"/>
          <w:lang w:eastAsia="zh-CN"/>
        </w:rPr>
      </w:pPr>
      <w:r>
        <w:rPr>
          <w:b/>
          <w:bCs/>
          <w:color w:val="auto"/>
          <w:sz w:val="32"/>
          <w:szCs w:val="32"/>
          <w:highlight w:val="none"/>
          <w:lang w:eastAsia="zh-CN"/>
        </w:rPr>
      </w:r>
      <w:r/>
    </w:p>
    <w:p>
      <w:pPr>
        <w:rPr>
          <w:b/>
          <w:bCs/>
          <w:color w:val="auto"/>
          <w:sz w:val="32"/>
          <w:szCs w:val="32"/>
          <w:highlight w:val="none"/>
          <w:lang w:eastAsia="zh-CN"/>
        </w:rPr>
      </w:pPr>
      <w:r>
        <w:rPr>
          <w:b/>
          <w:bCs/>
          <w:color w:val="auto"/>
          <w:sz w:val="32"/>
          <w:szCs w:val="32"/>
          <w:highlight w:val="none"/>
          <w:lang w:eastAsia="zh-CN"/>
        </w:rPr>
        <w:br w:type="page" w:clear="all"/>
      </w:r>
      <w:r/>
    </w:p>
    <w:p>
      <w:pPr>
        <w:pStyle w:val="1064"/>
        <w:jc w:val="center"/>
        <w:rPr>
          <w:b/>
          <w:bCs/>
          <w:color w:val="auto"/>
          <w:sz w:val="32"/>
          <w:szCs w:val="32"/>
          <w:highlight w:val="none"/>
          <w:lang w:eastAsia="zh-CN"/>
        </w:rPr>
      </w:pPr>
      <w:r>
        <w:rPr>
          <w:b/>
          <w:bCs/>
          <w:color w:val="auto"/>
          <w:sz w:val="32"/>
          <w:szCs w:val="32"/>
          <w:highlight w:val="none"/>
          <w:lang w:eastAsia="zh-CN"/>
        </w:rPr>
      </w:r>
      <w:r/>
    </w:p>
    <w:p>
      <w:pPr>
        <w:pStyle w:val="749"/>
        <w:ind w:firstLine="0"/>
        <w:jc w:val="center"/>
        <w:keepLines/>
        <w:spacing w:line="360" w:lineRule="auto"/>
        <w:tabs>
          <w:tab w:val="clear" w:pos="1440" w:leader="none"/>
          <w:tab w:val="clear" w:pos="5670" w:leader="none"/>
        </w:tabs>
        <w:rPr>
          <w:rFonts w:ascii="宋体" w:hAnsi="宋体" w:eastAsia="宋体" w:cs="Times New Roman"/>
          <w:color w:val="auto"/>
          <w:sz w:val="36"/>
          <w:szCs w:val="36"/>
          <w:highlight w:val="none"/>
        </w:rPr>
      </w:pPr>
      <w:r>
        <w:rPr>
          <w:rFonts w:hint="eastAsia" w:ascii="宋体" w:hAnsi="宋体" w:eastAsia="宋体" w:cs="宋体"/>
          <w:color w:val="auto"/>
          <w:sz w:val="36"/>
          <w:szCs w:val="36"/>
          <w:highlight w:val="none"/>
        </w:rPr>
        <w:t xml:space="preserve">第六章</w:t>
      </w:r>
      <w:r>
        <w:rPr>
          <w:rFonts w:ascii="宋体" w:hAnsi="宋体" w:eastAsia="宋体" w:cs="宋体"/>
          <w:color w:val="auto"/>
          <w:sz w:val="36"/>
          <w:szCs w:val="36"/>
          <w:highlight w:val="none"/>
        </w:rPr>
        <w:t xml:space="preserve"> </w:t>
      </w:r>
      <w:r>
        <w:rPr>
          <w:rFonts w:hint="eastAsia" w:ascii="宋体" w:hAnsi="宋体" w:eastAsia="宋体" w:cs="宋体"/>
          <w:color w:val="auto"/>
          <w:sz w:val="36"/>
          <w:szCs w:val="36"/>
          <w:highlight w:val="none"/>
        </w:rPr>
        <w:t xml:space="preserve">响应文件格式</w:t>
      </w:r>
      <w:bookmarkEnd w:id="33"/>
      <w:r/>
      <w:r/>
    </w:p>
    <w:p>
      <w:pPr>
        <w:spacing w:line="360" w:lineRule="auto"/>
        <w:rPr>
          <w:rFonts w:ascii="宋体"/>
          <w:color w:val="auto"/>
          <w:sz w:val="20"/>
          <w:szCs w:val="20"/>
          <w:highlight w:val="none"/>
        </w:rPr>
      </w:pPr>
      <w:r>
        <w:rPr>
          <w:rFonts w:ascii="宋体"/>
          <w:color w:val="auto"/>
          <w:sz w:val="20"/>
          <w:szCs w:val="20"/>
          <w:highlight w:val="none"/>
        </w:rPr>
      </w:r>
      <w:r/>
    </w:p>
    <w:p>
      <w:pPr>
        <w:spacing w:line="360" w:lineRule="auto"/>
        <w:rPr>
          <w:rFonts w:ascii="宋体"/>
          <w:color w:val="auto"/>
          <w:sz w:val="20"/>
          <w:szCs w:val="20"/>
          <w:highlight w:val="none"/>
        </w:rPr>
      </w:pPr>
      <w:r>
        <w:rPr>
          <w:rFonts w:ascii="宋体"/>
          <w:color w:val="auto"/>
          <w:sz w:val="20"/>
          <w:szCs w:val="20"/>
          <w:highlight w:val="none"/>
        </w:rPr>
      </w:r>
      <w:r/>
    </w:p>
    <w:p>
      <w:pPr>
        <w:spacing w:line="360" w:lineRule="auto"/>
        <w:rPr>
          <w:rFonts w:ascii="宋体"/>
          <w:color w:val="auto"/>
          <w:sz w:val="20"/>
          <w:szCs w:val="20"/>
          <w:highlight w:val="none"/>
        </w:rPr>
      </w:pPr>
      <w:r>
        <w:rPr>
          <w:rFonts w:ascii="宋体"/>
          <w:color w:val="auto"/>
          <w:sz w:val="20"/>
          <w:szCs w:val="20"/>
          <w:highlight w:val="none"/>
        </w:rPr>
      </w:r>
      <w:r/>
    </w:p>
    <w:p>
      <w:pPr>
        <w:spacing w:line="360" w:lineRule="auto"/>
        <w:rPr>
          <w:rFonts w:ascii="宋体"/>
          <w:color w:val="auto"/>
          <w:sz w:val="20"/>
          <w:szCs w:val="20"/>
          <w:highlight w:val="none"/>
        </w:rPr>
      </w:pPr>
      <w:r>
        <w:rPr>
          <w:rFonts w:ascii="宋体"/>
          <w:color w:val="auto"/>
          <w:sz w:val="20"/>
          <w:szCs w:val="20"/>
          <w:highlight w:val="none"/>
        </w:rPr>
      </w:r>
      <w:r/>
    </w:p>
    <w:p>
      <w:pPr>
        <w:jc w:val="center"/>
        <w:rPr>
          <w:color w:val="auto"/>
          <w:sz w:val="44"/>
          <w:highlight w:val="none"/>
        </w:rPr>
      </w:pPr>
      <w:r>
        <w:rPr>
          <w:rFonts w:eastAsia="宋体"/>
          <w:b/>
          <w:color w:val="auto"/>
          <w:sz w:val="56"/>
          <w:highlight w:val="none"/>
        </w:rPr>
        <w:t xml:space="preserve">磋</w:t>
      </w:r>
      <w:r>
        <w:rPr>
          <w:rFonts w:hint="eastAsia" w:eastAsia="宋体"/>
          <w:b/>
          <w:color w:val="auto"/>
          <w:sz w:val="56"/>
          <w:highlight w:val="none"/>
        </w:rPr>
        <w:t xml:space="preserve"> </w:t>
      </w:r>
      <w:r>
        <w:rPr>
          <w:rFonts w:eastAsia="宋体"/>
          <w:b/>
          <w:color w:val="auto"/>
          <w:sz w:val="56"/>
          <w:highlight w:val="none"/>
        </w:rPr>
        <w:t xml:space="preserve">商</w:t>
      </w:r>
      <w:r>
        <w:rPr>
          <w:rFonts w:hint="eastAsia" w:eastAsia="宋体"/>
          <w:b/>
          <w:color w:val="auto"/>
          <w:sz w:val="56"/>
          <w:highlight w:val="none"/>
        </w:rPr>
        <w:t xml:space="preserve"> </w:t>
      </w:r>
      <w:r>
        <w:rPr>
          <w:rFonts w:eastAsia="宋体"/>
          <w:b/>
          <w:color w:val="auto"/>
          <w:sz w:val="56"/>
          <w:highlight w:val="none"/>
        </w:rPr>
        <w:t xml:space="preserve">响</w:t>
      </w:r>
      <w:r>
        <w:rPr>
          <w:rFonts w:hint="eastAsia" w:eastAsia="宋体"/>
          <w:b/>
          <w:color w:val="auto"/>
          <w:sz w:val="56"/>
          <w:highlight w:val="none"/>
        </w:rPr>
        <w:t xml:space="preserve"> </w:t>
      </w:r>
      <w:r>
        <w:rPr>
          <w:rFonts w:eastAsia="宋体"/>
          <w:b/>
          <w:color w:val="auto"/>
          <w:sz w:val="56"/>
          <w:highlight w:val="none"/>
        </w:rPr>
        <w:t xml:space="preserve">应</w:t>
      </w:r>
      <w:r>
        <w:rPr>
          <w:rFonts w:hint="eastAsia" w:eastAsia="宋体"/>
          <w:b/>
          <w:color w:val="auto"/>
          <w:sz w:val="56"/>
          <w:highlight w:val="none"/>
        </w:rPr>
        <w:t xml:space="preserve"> </w:t>
      </w:r>
      <w:r>
        <w:rPr>
          <w:rFonts w:eastAsia="宋体"/>
          <w:b/>
          <w:color w:val="auto"/>
          <w:sz w:val="56"/>
          <w:highlight w:val="none"/>
        </w:rPr>
        <w:t xml:space="preserve">文</w:t>
      </w:r>
      <w:r>
        <w:rPr>
          <w:rFonts w:hint="eastAsia" w:eastAsia="宋体"/>
          <w:b/>
          <w:color w:val="auto"/>
          <w:sz w:val="56"/>
          <w:highlight w:val="none"/>
        </w:rPr>
        <w:t xml:space="preserve"> </w:t>
      </w:r>
      <w:r>
        <w:rPr>
          <w:rFonts w:eastAsia="宋体"/>
          <w:b/>
          <w:color w:val="auto"/>
          <w:sz w:val="56"/>
          <w:highlight w:val="none"/>
        </w:rPr>
        <w:t xml:space="preserve">件</w:t>
      </w:r>
      <w:r/>
    </w:p>
    <w:p>
      <w:pPr>
        <w:ind w:firstLine="1446"/>
        <w:rPr>
          <w:rFonts w:eastAsia="宋体"/>
          <w:b/>
          <w:color w:val="auto"/>
          <w:sz w:val="36"/>
          <w:highlight w:val="none"/>
        </w:rPr>
      </w:pPr>
      <w:r>
        <w:rPr>
          <w:rFonts w:eastAsia="宋体"/>
          <w:b/>
          <w:color w:val="auto"/>
          <w:sz w:val="36"/>
          <w:highlight w:val="none"/>
        </w:rPr>
      </w:r>
      <w:r/>
    </w:p>
    <w:p>
      <w:pPr>
        <w:ind w:firstLine="1446"/>
        <w:rPr>
          <w:rFonts w:eastAsia="宋体"/>
          <w:b/>
          <w:color w:val="auto"/>
          <w:sz w:val="36"/>
          <w:highlight w:val="none"/>
        </w:rPr>
      </w:pPr>
      <w:r>
        <w:rPr>
          <w:rFonts w:eastAsia="宋体"/>
          <w:b/>
          <w:color w:val="auto"/>
          <w:sz w:val="36"/>
          <w:highlight w:val="none"/>
        </w:rPr>
      </w:r>
      <w:r/>
    </w:p>
    <w:p>
      <w:pPr>
        <w:ind w:firstLine="1446"/>
        <w:rPr>
          <w:rFonts w:eastAsia="宋体"/>
          <w:b/>
          <w:color w:val="auto"/>
          <w:sz w:val="36"/>
          <w:highlight w:val="none"/>
        </w:rPr>
      </w:pPr>
      <w:r>
        <w:rPr>
          <w:rFonts w:eastAsia="宋体"/>
          <w:b/>
          <w:color w:val="auto"/>
          <w:sz w:val="36"/>
          <w:highlight w:val="none"/>
        </w:rPr>
      </w:r>
      <w:r/>
    </w:p>
    <w:p>
      <w:pPr>
        <w:ind w:firstLine="1446"/>
        <w:rPr>
          <w:rFonts w:eastAsia="宋体"/>
          <w:b/>
          <w:color w:val="auto"/>
          <w:sz w:val="36"/>
          <w:highlight w:val="none"/>
        </w:rPr>
      </w:pPr>
      <w:r>
        <w:rPr>
          <w:rFonts w:eastAsia="宋体"/>
          <w:b/>
          <w:color w:val="auto"/>
          <w:sz w:val="36"/>
          <w:highlight w:val="none"/>
        </w:rPr>
      </w:r>
      <w:r/>
    </w:p>
    <w:p>
      <w:pPr>
        <w:ind w:firstLine="1446"/>
        <w:rPr>
          <w:rFonts w:eastAsia="宋体"/>
          <w:b/>
          <w:color w:val="auto"/>
          <w:sz w:val="36"/>
          <w:highlight w:val="none"/>
        </w:rPr>
      </w:pPr>
      <w:r>
        <w:rPr>
          <w:rFonts w:eastAsia="宋体"/>
          <w:b/>
          <w:color w:val="auto"/>
          <w:sz w:val="36"/>
          <w:highlight w:val="none"/>
        </w:rPr>
      </w:r>
      <w:r/>
    </w:p>
    <w:p>
      <w:pPr>
        <w:ind w:firstLine="1446"/>
        <w:rPr>
          <w:rFonts w:eastAsia="宋体"/>
          <w:b/>
          <w:color w:val="auto"/>
          <w:sz w:val="36"/>
          <w:highlight w:val="none"/>
        </w:rPr>
      </w:pPr>
      <w:r>
        <w:rPr>
          <w:rFonts w:eastAsia="宋体"/>
          <w:b/>
          <w:color w:val="auto"/>
          <w:sz w:val="36"/>
          <w:highlight w:val="none"/>
        </w:rPr>
      </w:r>
      <w:r/>
    </w:p>
    <w:p>
      <w:pPr>
        <w:ind w:firstLine="1446"/>
        <w:rPr>
          <w:rFonts w:eastAsia="宋体"/>
          <w:b/>
          <w:color w:val="auto"/>
          <w:sz w:val="36"/>
          <w:highlight w:val="none"/>
        </w:rPr>
      </w:pPr>
      <w:r>
        <w:rPr>
          <w:rFonts w:eastAsia="宋体"/>
          <w:b/>
          <w:color w:val="auto"/>
          <w:sz w:val="36"/>
          <w:highlight w:val="none"/>
        </w:rPr>
      </w:r>
      <w:r/>
    </w:p>
    <w:p>
      <w:pPr>
        <w:ind w:firstLine="1446"/>
        <w:rPr>
          <w:rFonts w:eastAsia="宋体"/>
          <w:b/>
          <w:color w:val="auto"/>
          <w:sz w:val="36"/>
          <w:highlight w:val="none"/>
        </w:rPr>
      </w:pPr>
      <w:r>
        <w:rPr>
          <w:rFonts w:eastAsia="宋体"/>
          <w:b/>
          <w:color w:val="auto"/>
          <w:sz w:val="36"/>
          <w:highlight w:val="none"/>
        </w:rPr>
      </w:r>
      <w:r/>
    </w:p>
    <w:p>
      <w:pPr>
        <w:ind w:firstLine="1446"/>
        <w:rPr>
          <w:rFonts w:eastAsia="宋体"/>
          <w:b/>
          <w:color w:val="auto"/>
          <w:sz w:val="36"/>
          <w:highlight w:val="none"/>
        </w:rPr>
      </w:pPr>
      <w:r>
        <w:rPr>
          <w:rFonts w:eastAsia="宋体"/>
          <w:b/>
          <w:color w:val="auto"/>
          <w:sz w:val="36"/>
          <w:highlight w:val="none"/>
        </w:rPr>
      </w:r>
      <w:r/>
    </w:p>
    <w:p>
      <w:pPr>
        <w:ind w:firstLine="1446"/>
        <w:jc w:val="left"/>
        <w:rPr>
          <w:rFonts w:eastAsia="宋体"/>
          <w:b/>
          <w:color w:val="auto"/>
          <w:sz w:val="36"/>
          <w:highlight w:val="none"/>
        </w:rPr>
      </w:pPr>
      <w:r>
        <w:rPr>
          <w:rFonts w:hint="eastAsia" w:eastAsia="宋体"/>
          <w:b/>
          <w:color w:val="auto"/>
          <w:sz w:val="36"/>
          <w:highlight w:val="none"/>
        </w:rPr>
        <w:t xml:space="preserve">项 目 名 称：</w:t>
      </w:r>
      <w:r>
        <w:rPr>
          <w:rFonts w:hint="eastAsia" w:eastAsia="宋体"/>
          <w:b/>
          <w:color w:val="auto"/>
          <w:sz w:val="36"/>
          <w:highlight w:val="none"/>
          <w:u w:val="single"/>
        </w:rPr>
        <w:t xml:space="preserve">            </w:t>
      </w:r>
      <w:r>
        <w:rPr>
          <w:rFonts w:hint="eastAsia" w:eastAsia="宋体"/>
          <w:b/>
          <w:color w:val="auto"/>
          <w:sz w:val="36"/>
          <w:highlight w:val="none"/>
        </w:rPr>
        <w:t xml:space="preserve">        </w:t>
      </w:r>
      <w:r/>
    </w:p>
    <w:p>
      <w:pPr>
        <w:ind w:firstLine="1446"/>
        <w:jc w:val="left"/>
        <w:rPr>
          <w:rFonts w:eastAsia="宋体"/>
          <w:b/>
          <w:color w:val="auto"/>
          <w:sz w:val="36"/>
          <w:highlight w:val="none"/>
        </w:rPr>
      </w:pPr>
      <w:r>
        <w:rPr>
          <w:rFonts w:hint="eastAsia" w:eastAsia="宋体"/>
          <w:b/>
          <w:color w:val="auto"/>
          <w:sz w:val="36"/>
          <w:highlight w:val="none"/>
        </w:rPr>
        <w:t xml:space="preserve">采 购 编 号： </w:t>
      </w:r>
      <w:r>
        <w:rPr>
          <w:rFonts w:hint="eastAsia" w:eastAsia="宋体"/>
          <w:b/>
          <w:color w:val="auto"/>
          <w:sz w:val="36"/>
          <w:highlight w:val="none"/>
          <w:u w:val="single"/>
        </w:rPr>
        <w:t xml:space="preserve">            </w:t>
      </w:r>
      <w:r>
        <w:rPr>
          <w:rFonts w:hint="eastAsia" w:eastAsia="宋体"/>
          <w:b/>
          <w:color w:val="auto"/>
          <w:sz w:val="36"/>
          <w:highlight w:val="none"/>
        </w:rPr>
        <w:t xml:space="preserve">  </w:t>
      </w:r>
      <w:r/>
    </w:p>
    <w:p>
      <w:pPr>
        <w:ind w:firstLine="1446"/>
        <w:jc w:val="left"/>
        <w:rPr>
          <w:rFonts w:eastAsia="宋体"/>
          <w:b/>
          <w:color w:val="auto"/>
          <w:sz w:val="36"/>
          <w:highlight w:val="none"/>
        </w:rPr>
      </w:pPr>
      <w:r>
        <w:rPr>
          <w:rFonts w:hint="eastAsia" w:eastAsia="宋体"/>
          <w:b/>
          <w:color w:val="auto"/>
          <w:sz w:val="36"/>
          <w:highlight w:val="none"/>
        </w:rPr>
        <w:t xml:space="preserve">供应商名称 ：</w:t>
      </w:r>
      <w:r>
        <w:rPr>
          <w:rFonts w:hint="eastAsia" w:eastAsia="宋体"/>
          <w:b/>
          <w:color w:val="auto"/>
          <w:sz w:val="36"/>
          <w:highlight w:val="none"/>
          <w:u w:val="single"/>
        </w:rPr>
        <w:t xml:space="preserve">（加盖CA电子公章）</w:t>
      </w:r>
      <w:r/>
    </w:p>
    <w:p>
      <w:pPr>
        <w:ind w:firstLine="1446"/>
        <w:jc w:val="left"/>
        <w:rPr>
          <w:rFonts w:eastAsia="宋体"/>
          <w:b/>
          <w:color w:val="auto"/>
          <w:sz w:val="36"/>
          <w:highlight w:val="none"/>
          <w:u w:val="single"/>
        </w:rPr>
      </w:pPr>
      <w:r>
        <w:rPr>
          <w:rFonts w:hint="eastAsia" w:eastAsia="宋体"/>
          <w:b/>
          <w:color w:val="auto"/>
          <w:sz w:val="36"/>
          <w:highlight w:val="none"/>
        </w:rPr>
        <w:t xml:space="preserve">日      期 ：</w:t>
      </w:r>
      <w:r>
        <w:rPr>
          <w:rFonts w:hint="eastAsia" w:eastAsia="宋体"/>
          <w:b/>
          <w:color w:val="auto"/>
          <w:sz w:val="36"/>
          <w:highlight w:val="none"/>
          <w:u w:val="single"/>
        </w:rPr>
        <w:t xml:space="preserve">               </w:t>
      </w:r>
      <w:r/>
    </w:p>
    <w:p>
      <w:pPr>
        <w:jc w:val="center"/>
        <w:spacing w:line="360" w:lineRule="auto"/>
        <w:rPr>
          <w:rFonts w:ascii="宋体"/>
          <w:color w:val="auto"/>
          <w:sz w:val="44"/>
          <w:szCs w:val="44"/>
          <w:highlight w:val="none"/>
        </w:rPr>
      </w:pPr>
      <w:r>
        <w:rPr>
          <w:rFonts w:ascii="宋体"/>
          <w:color w:val="auto"/>
          <w:sz w:val="44"/>
          <w:szCs w:val="44"/>
          <w:highlight w:val="none"/>
        </w:rPr>
      </w:r>
      <w:r/>
    </w:p>
    <w:p>
      <w:pPr>
        <w:spacing w:line="360" w:lineRule="auto"/>
        <w:rPr>
          <w:rFonts w:ascii="宋体"/>
          <w:color w:val="auto"/>
          <w:sz w:val="28"/>
          <w:szCs w:val="28"/>
          <w:highlight w:val="none"/>
        </w:rPr>
      </w:pPr>
      <w:r>
        <w:rPr>
          <w:rFonts w:ascii="宋体"/>
          <w:color w:val="auto"/>
          <w:sz w:val="28"/>
          <w:szCs w:val="28"/>
          <w:highlight w:val="none"/>
        </w:rPr>
      </w:r>
      <w:r/>
    </w:p>
    <w:p>
      <w:pPr>
        <w:spacing w:line="360" w:lineRule="auto"/>
        <w:rPr>
          <w:rFonts w:ascii="宋体"/>
          <w:color w:val="auto"/>
          <w:sz w:val="28"/>
          <w:szCs w:val="28"/>
          <w:highlight w:val="none"/>
        </w:rPr>
      </w:pPr>
      <w:r>
        <w:rPr>
          <w:rFonts w:ascii="宋体"/>
          <w:color w:val="auto"/>
          <w:sz w:val="28"/>
          <w:szCs w:val="28"/>
          <w:highlight w:val="none"/>
        </w:rPr>
      </w:r>
      <w:r/>
    </w:p>
    <w:p>
      <w:pPr>
        <w:spacing w:line="360" w:lineRule="auto"/>
        <w:rPr>
          <w:rFonts w:ascii="宋体"/>
          <w:color w:val="auto"/>
          <w:sz w:val="28"/>
          <w:szCs w:val="28"/>
          <w:highlight w:val="none"/>
        </w:rPr>
      </w:pPr>
      <w:r>
        <w:rPr>
          <w:rFonts w:ascii="宋体"/>
          <w:color w:val="auto"/>
          <w:sz w:val="28"/>
          <w:szCs w:val="28"/>
          <w:highlight w:val="none"/>
        </w:rPr>
      </w:r>
      <w:r/>
    </w:p>
    <w:p>
      <w:pPr>
        <w:spacing w:line="360" w:lineRule="auto"/>
        <w:rPr>
          <w:rFonts w:ascii="宋体"/>
          <w:color w:val="auto"/>
          <w:sz w:val="28"/>
          <w:szCs w:val="28"/>
          <w:highlight w:val="none"/>
        </w:rPr>
      </w:pPr>
      <w:r>
        <w:rPr>
          <w:rFonts w:ascii="宋体"/>
          <w:color w:val="auto"/>
          <w:sz w:val="28"/>
          <w:szCs w:val="28"/>
          <w:highlight w:val="none"/>
        </w:rPr>
      </w:r>
      <w:r/>
    </w:p>
    <w:p>
      <w:pPr>
        <w:spacing w:line="360" w:lineRule="auto"/>
        <w:rPr>
          <w:rFonts w:ascii="宋体"/>
          <w:color w:val="auto"/>
          <w:sz w:val="28"/>
          <w:szCs w:val="28"/>
          <w:highlight w:val="none"/>
        </w:rPr>
      </w:pPr>
      <w:r>
        <w:rPr>
          <w:rFonts w:ascii="宋体"/>
          <w:color w:val="auto"/>
          <w:sz w:val="28"/>
          <w:szCs w:val="28"/>
          <w:highlight w:val="none"/>
        </w:rPr>
      </w:r>
      <w:r/>
    </w:p>
    <w:p>
      <w:pP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b/>
          <w:bCs/>
          <w:color w:val="auto"/>
          <w:sz w:val="44"/>
          <w:szCs w:val="44"/>
          <w:highlight w:val="none"/>
        </w:rPr>
      </w:pPr>
      <w:r>
        <w:rPr>
          <w:rFonts w:hint="eastAsia" w:ascii="宋体" w:hAnsi="宋体" w:cs="宋体"/>
          <w:b/>
          <w:bCs/>
          <w:color w:val="auto"/>
          <w:sz w:val="44"/>
          <w:szCs w:val="44"/>
          <w:highlight w:val="none"/>
        </w:rPr>
        <w:t xml:space="preserve">目</w:t>
      </w:r>
      <w:r>
        <w:rPr>
          <w:rFonts w:hint="eastAsia" w:ascii="宋体" w:hAnsi="宋体" w:cs="宋体"/>
          <w:b/>
          <w:bCs/>
          <w:color w:val="auto"/>
          <w:sz w:val="44"/>
          <w:szCs w:val="44"/>
          <w:highlight w:val="none"/>
          <w:lang w:val="en-US" w:eastAsia="zh-CN"/>
        </w:rPr>
        <w:t xml:space="preserve">   </w:t>
      </w:r>
      <w:r>
        <w:rPr>
          <w:rFonts w:ascii="宋体" w:hAnsi="宋体" w:cs="宋体"/>
          <w:b/>
          <w:bCs/>
          <w:color w:val="auto"/>
          <w:sz w:val="44"/>
          <w:szCs w:val="44"/>
          <w:highlight w:val="none"/>
        </w:rPr>
        <w:t xml:space="preserve"> </w:t>
      </w:r>
      <w:r>
        <w:rPr>
          <w:rFonts w:hint="eastAsia" w:ascii="宋体" w:hAnsi="宋体" w:cs="宋体"/>
          <w:b/>
          <w:bCs/>
          <w:color w:val="auto"/>
          <w:sz w:val="44"/>
          <w:szCs w:val="44"/>
          <w:highlight w:val="none"/>
        </w:rPr>
        <w:t xml:space="preserve">录</w:t>
      </w:r>
      <w:r/>
    </w:p>
    <w:p>
      <w:pPr>
        <w:jc w:val="left"/>
        <w:spacing w:line="360" w:lineRule="auto"/>
        <w:rPr>
          <w:rFonts w:ascii="宋体"/>
          <w:color w:val="auto"/>
          <w:sz w:val="24"/>
          <w:szCs w:val="24"/>
          <w:highlight w:val="none"/>
        </w:rPr>
      </w:pPr>
      <w:r>
        <w:rPr>
          <w:rFonts w:hint="eastAsia" w:ascii="宋体" w:hAnsi="宋体" w:cs="宋体"/>
          <w:color w:val="auto"/>
          <w:sz w:val="24"/>
          <w:szCs w:val="24"/>
          <w:highlight w:val="none"/>
        </w:rPr>
        <w:t xml:space="preserve">一、资格性和符合性检查响应对照表</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rFonts w:ascii="宋体"/>
          <w:color w:val="auto"/>
          <w:sz w:val="24"/>
          <w:szCs w:val="24"/>
          <w:highlight w:val="none"/>
        </w:rPr>
      </w:pPr>
      <w:r>
        <w:rPr>
          <w:rFonts w:hint="eastAsia" w:ascii="宋体" w:hAnsi="宋体" w:cs="宋体"/>
          <w:color w:val="auto"/>
          <w:sz w:val="24"/>
          <w:szCs w:val="24"/>
          <w:highlight w:val="none"/>
        </w:rPr>
        <w:t xml:space="preserve">二、响应申请及声明格式</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rFonts w:ascii="宋体"/>
          <w:color w:val="auto"/>
          <w:sz w:val="24"/>
          <w:szCs w:val="24"/>
          <w:highlight w:val="none"/>
        </w:rPr>
      </w:pPr>
      <w:r>
        <w:rPr>
          <w:rFonts w:hint="eastAsia" w:ascii="宋体" w:hAnsi="宋体" w:cs="宋体"/>
          <w:color w:val="auto"/>
          <w:sz w:val="24"/>
          <w:szCs w:val="24"/>
          <w:highlight w:val="none"/>
        </w:rPr>
        <w:t xml:space="preserve">三、法定代表人授权委托书格式</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w:t>
      </w:r>
      <w:r>
        <w:rPr>
          <w:rFonts w:hint="eastAsia" w:ascii="宋体" w:hAnsi="宋体" w:cs="宋体"/>
          <w:color w:val="auto"/>
          <w:sz w:val="24"/>
          <w:szCs w:val="24"/>
          <w:highlight w:val="none"/>
          <w:lang w:val="en-US" w:eastAsia="zh-CN"/>
        </w:rPr>
        <w:t xml:space="preserve">磋商响应报价</w:t>
      </w:r>
      <w:r>
        <w:rPr>
          <w:rFonts w:hint="eastAsia" w:ascii="宋体" w:hAnsi="宋体" w:cs="宋体"/>
          <w:color w:val="auto"/>
          <w:sz w:val="24"/>
          <w:szCs w:val="24"/>
          <w:highlight w:val="none"/>
        </w:rPr>
        <w:t xml:space="preserve">表</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w:t>
      </w:r>
      <w:r>
        <w:rPr>
          <w:rFonts w:hint="eastAsia" w:ascii="宋体" w:hAnsi="宋体" w:cs="宋体"/>
          <w:color w:val="auto"/>
          <w:sz w:val="24"/>
          <w:szCs w:val="24"/>
          <w:highlight w:val="none"/>
          <w:lang w:val="en-US" w:eastAsia="zh-CN"/>
        </w:rPr>
        <w:t xml:space="preserve">资格审查材料</w:t>
      </w:r>
      <w:r>
        <w:rPr>
          <w:rFonts w:hint="eastAsia" w:ascii="宋体" w:cs="宋体"/>
          <w:color w:val="auto"/>
          <w:sz w:val="24"/>
          <w:szCs w:val="24"/>
          <w:highlight w:val="none"/>
        </w:rPr>
        <w:t xml:space="preserve">………………………………………………………………</w:t>
      </w:r>
      <w:r>
        <w:rPr>
          <w:rFonts w:hint="eastAsia" w:ascii="宋体" w:cs="宋体"/>
          <w:color w:val="auto"/>
          <w:sz w:val="24"/>
          <w:szCs w:val="24"/>
          <w:highlight w:val="none"/>
          <w:lang w:val="en-US" w:eastAsia="zh-CN"/>
        </w:rPr>
        <w:t xml:space="preserve"> </w:t>
      </w:r>
      <w:r/>
    </w:p>
    <w:p>
      <w:pPr>
        <w:jc w:val="left"/>
        <w:spacing w:line="360" w:lineRule="auto"/>
        <w:rPr>
          <w:rFonts w:ascii="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rPr>
        <w:t xml:space="preserve">、技术</w:t>
      </w:r>
      <w:r>
        <w:rPr>
          <w:rFonts w:hint="eastAsia" w:ascii="宋体" w:hAnsi="宋体" w:cs="宋体"/>
          <w:color w:val="auto"/>
          <w:sz w:val="24"/>
          <w:szCs w:val="24"/>
          <w:highlight w:val="none"/>
          <w:lang w:val="en-US" w:eastAsia="zh-CN"/>
        </w:rPr>
        <w:t xml:space="preserve">条款</w:t>
      </w:r>
      <w:r>
        <w:rPr>
          <w:rFonts w:hint="eastAsia" w:ascii="宋体" w:hAnsi="宋体" w:cs="宋体"/>
          <w:color w:val="auto"/>
          <w:sz w:val="24"/>
          <w:szCs w:val="24"/>
          <w:highlight w:val="none"/>
        </w:rPr>
        <w:t xml:space="preserve">偏离表</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七</w:t>
      </w:r>
      <w:r>
        <w:rPr>
          <w:rFonts w:hint="eastAsia" w:ascii="宋体" w:hAnsi="宋体" w:cs="宋体"/>
          <w:color w:val="auto"/>
          <w:sz w:val="24"/>
          <w:szCs w:val="24"/>
          <w:highlight w:val="none"/>
        </w:rPr>
        <w:t xml:space="preserve">、商务条款偏离表</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rFonts w:ascii="宋体"/>
          <w:color w:val="auto"/>
          <w:sz w:val="24"/>
          <w:szCs w:val="24"/>
          <w:highlight w:val="none"/>
        </w:rPr>
      </w:pPr>
      <w:r>
        <w:rPr>
          <w:rFonts w:hint="eastAsia" w:ascii="宋体" w:hAnsi="宋体" w:cs="宋体"/>
          <w:color w:val="auto"/>
          <w:sz w:val="24"/>
          <w:szCs w:val="24"/>
          <w:highlight w:val="none"/>
          <w:lang w:val="en-US" w:eastAsia="zh-CN"/>
        </w:rPr>
        <w:t xml:space="preserve">八</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商务、</w:t>
      </w:r>
      <w:r>
        <w:rPr>
          <w:rFonts w:hint="eastAsia" w:ascii="宋体" w:hAnsi="宋体" w:cs="宋体"/>
          <w:color w:val="auto"/>
          <w:sz w:val="24"/>
          <w:szCs w:val="24"/>
          <w:highlight w:val="none"/>
          <w:lang w:val="zh-CN"/>
        </w:rPr>
        <w:t xml:space="preserve">技术说明</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rFonts w:ascii="宋体"/>
          <w:color w:val="auto"/>
          <w:sz w:val="24"/>
          <w:szCs w:val="24"/>
          <w:highlight w:val="none"/>
        </w:rPr>
      </w:pP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、拟</w:t>
      </w:r>
      <w:r>
        <w:rPr>
          <w:rFonts w:hint="eastAsia" w:ascii="宋体" w:hAnsi="宋体" w:cs="宋体"/>
          <w:color w:val="auto"/>
          <w:sz w:val="24"/>
          <w:szCs w:val="24"/>
          <w:highlight w:val="none"/>
          <w:lang w:val="zh-CN"/>
        </w:rPr>
        <w:t xml:space="preserve">参与本项目人员一览表</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十</w:t>
      </w:r>
      <w:r>
        <w:rPr>
          <w:rFonts w:hint="eastAsia" w:ascii="宋体" w:hAnsi="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证明材料</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rFonts w:ascii="宋体"/>
          <w:color w:val="auto"/>
          <w:sz w:val="24"/>
          <w:szCs w:val="24"/>
          <w:highlight w:val="none"/>
        </w:rP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rPr>
        <w:t xml:space="preserve">、中小企业声明函格式…</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rPr>
        <w:t xml:space="preserve">、残疾人福利性单位声明函</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color w:val="auto"/>
          <w:highlight w:val="none"/>
        </w:rP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w:t>
      </w:r>
      <w:r>
        <w:rPr>
          <w:rFonts w:hint="eastAsia" w:ascii="宋体" w:hAnsi="宋体" w:eastAsia="宋体" w:cs="宋体"/>
          <w:b w:val="0"/>
          <w:color w:val="auto"/>
          <w:sz w:val="24"/>
          <w:szCs w:val="24"/>
          <w:highlight w:val="none"/>
          <w:lang w:val="zh-CN"/>
        </w:rPr>
        <w:t xml:space="preserve">监狱企业证明材料</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rFonts w:ascii="宋体"/>
          <w:color w:val="auto"/>
          <w:sz w:val="24"/>
          <w:szCs w:val="24"/>
          <w:highlight w:val="none"/>
        </w:rPr>
      </w:pPr>
      <w:r>
        <w:rPr>
          <w:rFonts w:hint="eastAsia" w:ascii="宋体" w:hAnsi="宋体" w:cs="宋体"/>
          <w:color w:val="auto"/>
          <w:sz w:val="24"/>
          <w:szCs w:val="24"/>
          <w:highlight w:val="none"/>
          <w:lang w:val="zh-CN"/>
        </w:rPr>
        <w:t xml:space="preserve">十</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书面声明</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jc w:val="left"/>
        <w:spacing w:line="360" w:lineRule="auto"/>
        <w:rPr>
          <w:rFonts w:hint="eastAsia" w:ascii="宋体" w:hAnsi="宋体" w:cs="宋体"/>
          <w:b w:val="0"/>
          <w:bCs w:val="0"/>
          <w:color w:val="auto"/>
          <w:sz w:val="24"/>
          <w:szCs w:val="24"/>
          <w:highlight w:val="none"/>
          <w:lang w:val="zh-CN"/>
        </w:rPr>
      </w:pPr>
      <w:r>
        <w:rPr>
          <w:rFonts w:hint="eastAsia" w:ascii="宋体" w:hAnsi="宋体" w:cs="宋体"/>
          <w:b w:val="0"/>
          <w:bCs w:val="0"/>
          <w:color w:val="auto"/>
          <w:sz w:val="24"/>
          <w:szCs w:val="24"/>
          <w:highlight w:val="none"/>
        </w:rPr>
        <w:t xml:space="preserve">十</w:t>
      </w:r>
      <w:r>
        <w:rPr>
          <w:rFonts w:hint="eastAsia" w:ascii="宋体" w:hAnsi="宋体" w:cs="宋体"/>
          <w:b w:val="0"/>
          <w:bCs w:val="0"/>
          <w:color w:val="auto"/>
          <w:sz w:val="24"/>
          <w:szCs w:val="24"/>
          <w:highlight w:val="none"/>
          <w:lang w:val="en-US" w:eastAsia="zh-CN"/>
        </w:rPr>
        <w:t xml:space="preserve">五</w:t>
      </w:r>
      <w:r>
        <w:rPr>
          <w:rFonts w:hint="eastAsia" w:ascii="宋体" w:hAnsi="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供应商</w:t>
      </w:r>
      <w:r>
        <w:rPr>
          <w:rFonts w:hint="eastAsia" w:ascii="宋体" w:hAnsi="宋体" w:cs="宋体"/>
          <w:b w:val="0"/>
          <w:bCs w:val="0"/>
          <w:color w:val="auto"/>
          <w:sz w:val="24"/>
          <w:szCs w:val="24"/>
          <w:highlight w:val="none"/>
          <w:lang w:val="zh-CN"/>
        </w:rPr>
        <w:t xml:space="preserve">需要提供的其他资料</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w:t>
      </w:r>
      <w:r/>
    </w:p>
    <w:p>
      <w:pPr>
        <w:pStyle w:val="716"/>
        <w:rPr>
          <w:color w:val="auto"/>
          <w:highlight w:val="none"/>
        </w:rPr>
      </w:pPr>
      <w:r>
        <w:rPr>
          <w:color w:val="auto"/>
          <w:highlight w:val="none"/>
        </w:rPr>
      </w:r>
      <w:r/>
    </w:p>
    <w:p>
      <w:pPr>
        <w:spacing w:line="360" w:lineRule="auto"/>
        <w:rPr>
          <w:rFonts w:ascii="宋体"/>
          <w:b/>
          <w:bCs/>
          <w:color w:val="auto"/>
          <w:sz w:val="36"/>
          <w:szCs w:val="36"/>
          <w:highlight w:val="none"/>
        </w:rPr>
      </w:pPr>
      <w:r>
        <w:rPr>
          <w:rFonts w:ascii="宋体"/>
          <w:b/>
          <w:bCs/>
          <w:color w:val="auto"/>
          <w:sz w:val="36"/>
          <w:szCs w:val="36"/>
          <w:highlight w:val="none"/>
        </w:rPr>
      </w:r>
      <w:r/>
    </w:p>
    <w:p>
      <w:pPr>
        <w:spacing w:line="360" w:lineRule="auto"/>
        <w:rPr>
          <w:rFonts w:ascii="宋体"/>
          <w:b/>
          <w:bCs/>
          <w:color w:val="auto"/>
          <w:highlight w:val="none"/>
        </w:rPr>
      </w:pPr>
      <w:r>
        <w:rPr>
          <w:rFonts w:hint="eastAsia" w:ascii="宋体" w:hAnsi="宋体" w:cs="宋体"/>
          <w:b/>
          <w:bCs/>
          <w:color w:val="auto"/>
          <w:highlight w:val="none"/>
        </w:rPr>
        <w:t xml:space="preserve">（请对照第三章评审标准的评分项做出评审标准的目录，并标明页码）</w:t>
      </w:r>
      <w:r/>
    </w:p>
    <w:p>
      <w:pPr>
        <w:ind w:firstLine="482"/>
        <w:spacing w:line="360" w:lineRule="auto"/>
        <w:rPr>
          <w:rFonts w:hint="eastAsia" w:ascii="宋体"/>
          <w:b/>
          <w:bCs/>
          <w:color w:val="auto"/>
          <w:sz w:val="24"/>
          <w:szCs w:val="24"/>
          <w:highlight w:val="none"/>
        </w:rPr>
      </w:pPr>
      <w:r>
        <w:rPr>
          <w:rFonts w:hint="eastAsia" w:ascii="宋体"/>
          <w:b/>
          <w:bCs/>
          <w:color w:val="auto"/>
          <w:sz w:val="24"/>
          <w:szCs w:val="24"/>
          <w:highlight w:val="none"/>
        </w:rPr>
      </w:r>
      <w:r/>
    </w:p>
    <w:p>
      <w:pPr>
        <w:pStyle w:val="738"/>
        <w:rPr>
          <w:rFonts w:hint="eastAsia"/>
          <w:color w:val="auto"/>
          <w:highlight w:val="none"/>
        </w:rPr>
      </w:pPr>
      <w:r>
        <w:rPr>
          <w:rFonts w:hint="eastAsia"/>
          <w:color w:val="auto"/>
          <w:highlight w:val="none"/>
        </w:rPr>
      </w:r>
      <w:r/>
    </w:p>
    <w:p>
      <w:pPr>
        <w:pStyle w:val="738"/>
        <w:rPr>
          <w:rFonts w:hint="eastAsia"/>
          <w:color w:val="auto"/>
          <w:highlight w:val="none"/>
        </w:rPr>
      </w:pPr>
      <w:r>
        <w:rPr>
          <w:rFonts w:hint="eastAsia"/>
          <w:color w:val="auto"/>
          <w:highlight w:val="none"/>
        </w:rPr>
      </w:r>
      <w:r/>
    </w:p>
    <w:p>
      <w:pPr>
        <w:pStyle w:val="738"/>
        <w:rPr>
          <w:rFonts w:hint="eastAsia"/>
          <w:color w:val="auto"/>
          <w:highlight w:val="none"/>
        </w:rPr>
      </w:pPr>
      <w:r>
        <w:rPr>
          <w:rFonts w:hint="eastAsia"/>
          <w:color w:val="auto"/>
          <w:highlight w:val="none"/>
        </w:rPr>
      </w:r>
      <w:r/>
    </w:p>
    <w:p>
      <w:pPr>
        <w:pStyle w:val="738"/>
        <w:rPr>
          <w:rFonts w:hint="eastAsia"/>
          <w:color w:val="auto"/>
          <w:highlight w:val="none"/>
        </w:rPr>
      </w:pPr>
      <w:r>
        <w:rPr>
          <w:rFonts w:hint="eastAsia"/>
          <w:color w:val="auto"/>
          <w:highlight w:val="none"/>
        </w:rPr>
      </w:r>
      <w:r/>
    </w:p>
    <w:p>
      <w:pPr>
        <w:pStyle w:val="738"/>
        <w:rPr>
          <w:rFonts w:hint="eastAsia"/>
          <w:color w:val="auto"/>
          <w:highlight w:val="none"/>
        </w:rPr>
      </w:pPr>
      <w:r>
        <w:rPr>
          <w:rFonts w:hint="eastAsia"/>
          <w:color w:val="auto"/>
          <w:highlight w:val="none"/>
        </w:rPr>
      </w:r>
      <w:r/>
    </w:p>
    <w:p>
      <w:pPr>
        <w:pStyle w:val="738"/>
        <w:rPr>
          <w:rFonts w:hint="eastAsia"/>
          <w:color w:val="auto"/>
          <w:highlight w:val="none"/>
        </w:rPr>
      </w:pPr>
      <w:r>
        <w:rPr>
          <w:rFonts w:hint="eastAsia"/>
          <w:color w:val="auto"/>
          <w:highlight w:val="none"/>
        </w:rPr>
      </w:r>
      <w:r/>
    </w:p>
    <w:p>
      <w:pPr>
        <w:pStyle w:val="738"/>
        <w:rPr>
          <w:rFonts w:hint="eastAsia"/>
          <w:color w:val="auto"/>
          <w:highlight w:val="none"/>
        </w:rPr>
      </w:pPr>
      <w:r>
        <w:rPr>
          <w:rFonts w:hint="eastAsia"/>
          <w:color w:val="auto"/>
          <w:highlight w:val="none"/>
        </w:rPr>
      </w:r>
      <w:r/>
    </w:p>
    <w:p>
      <w:pPr>
        <w:pStyle w:val="738"/>
        <w:rPr>
          <w:rFonts w:hint="eastAsia"/>
          <w:color w:val="auto"/>
          <w:highlight w:val="none"/>
        </w:rPr>
      </w:pPr>
      <w:r>
        <w:rPr>
          <w:rFonts w:hint="eastAsia"/>
          <w:color w:val="auto"/>
          <w:highlight w:val="none"/>
        </w:rPr>
      </w:r>
      <w:r/>
    </w:p>
    <w:p>
      <w:pPr>
        <w:pStyle w:val="738"/>
        <w:rPr>
          <w:rFonts w:hint="eastAsia"/>
          <w:color w:val="auto"/>
          <w:highlight w:val="none"/>
        </w:rPr>
      </w:pPr>
      <w:r>
        <w:rPr>
          <w:rFonts w:hint="eastAsia"/>
          <w:color w:val="auto"/>
          <w:highlight w:val="none"/>
        </w:rPr>
      </w:r>
      <w:r/>
    </w:p>
    <w:p>
      <w:pPr>
        <w:pStyle w:val="738"/>
        <w:rPr>
          <w:rFonts w:hint="eastAsia"/>
          <w:color w:val="auto"/>
          <w:highlight w:val="none"/>
        </w:rPr>
      </w:pPr>
      <w:r>
        <w:rPr>
          <w:rFonts w:hint="eastAsia"/>
          <w:color w:val="auto"/>
          <w:highlight w:val="none"/>
        </w:rPr>
      </w:r>
      <w:r/>
    </w:p>
    <w:p>
      <w:pPr>
        <w:pStyle w:val="738"/>
        <w:rPr>
          <w:rFonts w:hint="eastAsia"/>
          <w:color w:val="auto"/>
          <w:highlight w:val="none"/>
        </w:rPr>
      </w:pPr>
      <w:r>
        <w:rPr>
          <w:rFonts w:hint="eastAsia"/>
          <w:color w:val="auto"/>
          <w:highlight w:val="none"/>
        </w:rPr>
      </w:r>
      <w:r/>
    </w:p>
    <w:p>
      <w:pPr>
        <w:spacing w:line="240" w:lineRule="auto"/>
        <w:rPr>
          <w:rFonts w:hint="eastAsia" w:ascii="宋体" w:hAnsi="宋体" w:cs="宋体"/>
          <w:b/>
          <w:bCs/>
          <w:color w:val="auto"/>
          <w:sz w:val="28"/>
          <w:szCs w:val="28"/>
          <w:highlight w:val="none"/>
        </w:rPr>
      </w:pPr>
      <w:r/>
      <w:bookmarkStart w:id="34" w:name="_Toc476138027"/>
      <w:r>
        <w:rPr>
          <w:rFonts w:hint="eastAsia" w:ascii="宋体" w:hAnsi="宋体" w:cs="宋体"/>
          <w:b/>
          <w:bCs/>
          <w:color w:val="auto"/>
          <w:sz w:val="28"/>
          <w:szCs w:val="28"/>
          <w:highlight w:val="none"/>
        </w:rPr>
        <w:br w:type="page" w:clear="all"/>
      </w:r>
      <w:r/>
    </w:p>
    <w:p>
      <w:pPr>
        <w:spacing w:line="360" w:lineRule="auto"/>
        <w:rPr>
          <w:rFonts w:ascii="宋体"/>
          <w:b/>
          <w:bCs/>
          <w:color w:val="auto"/>
          <w:sz w:val="28"/>
          <w:szCs w:val="28"/>
          <w:highlight w:val="none"/>
        </w:rPr>
      </w:pPr>
      <w:r>
        <w:rPr>
          <w:rFonts w:hint="eastAsia" w:ascii="宋体" w:hAnsi="宋体" w:cs="宋体"/>
          <w:b/>
          <w:bCs/>
          <w:color w:val="auto"/>
          <w:sz w:val="28"/>
          <w:szCs w:val="28"/>
          <w:highlight w:val="none"/>
        </w:rPr>
        <w:t xml:space="preserve">附件一、资格性和符合性检查响应对照表</w:t>
      </w:r>
      <w:bookmarkEnd w:id="34"/>
      <w:r/>
      <w:r/>
    </w:p>
    <w:p>
      <w:pPr>
        <w:jc w:val="left"/>
        <w:spacing w:line="360" w:lineRule="auto"/>
        <w:rPr>
          <w:rFonts w:ascii="宋体"/>
          <w:b/>
          <w:bCs/>
          <w:color w:val="auto"/>
          <w:sz w:val="24"/>
          <w:szCs w:val="24"/>
          <w:highlight w:val="none"/>
        </w:rPr>
      </w:pPr>
      <w:r>
        <w:rPr>
          <w:rFonts w:hint="eastAsia" w:ascii="宋体" w:hAnsi="宋体" w:cs="宋体"/>
          <w:color w:val="auto"/>
          <w:sz w:val="24"/>
          <w:szCs w:val="24"/>
          <w:highlight w:val="none"/>
        </w:rPr>
        <w:t xml:space="preserve">供应商名称（加盖公章）：</w:t>
      </w:r>
      <w:r/>
    </w:p>
    <w:tbl>
      <w:tblPr>
        <w:tblStyle w:val="710"/>
        <w:tblW w:w="504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1"/>
        <w:gridCol w:w="5137"/>
        <w:gridCol w:w="1986"/>
        <w:gridCol w:w="1609"/>
      </w:tblGrid>
      <w:tr>
        <w:trPr>
          <w:trHeight w:val="794"/>
        </w:trPr>
        <w:tc>
          <w:tcPr>
            <w:tcW w:w="342" w:type="pct"/>
            <w:vAlign w:val="center"/>
            <w:textDirection w:val="lrTb"/>
            <w:noWrap w:val="false"/>
          </w:tcPr>
          <w:p>
            <w:pPr>
              <w:jc w:val="center"/>
              <w:spacing w:line="360" w:lineRule="auto"/>
              <w:rPr>
                <w:rFonts w:ascii="宋体"/>
                <w:b/>
                <w:bCs/>
                <w:color w:val="auto"/>
                <w:highlight w:val="none"/>
              </w:rPr>
            </w:pPr>
            <w:r>
              <w:rPr>
                <w:rFonts w:hint="eastAsia" w:ascii="宋体" w:hAnsi="宋体" w:cs="宋体"/>
                <w:b/>
                <w:bCs/>
                <w:color w:val="auto"/>
                <w:highlight w:val="none"/>
              </w:rPr>
              <w:t xml:space="preserve">序号</w:t>
            </w:r>
            <w:r/>
          </w:p>
        </w:tc>
        <w:tc>
          <w:tcPr>
            <w:tcW w:w="2739" w:type="pct"/>
            <w:vAlign w:val="center"/>
            <w:textDirection w:val="lrTb"/>
            <w:noWrap w:val="false"/>
          </w:tcPr>
          <w:p>
            <w:pPr>
              <w:jc w:val="center"/>
              <w:spacing w:line="360" w:lineRule="auto"/>
              <w:rPr>
                <w:rFonts w:ascii="宋体"/>
                <w:b/>
                <w:bCs/>
                <w:color w:val="auto"/>
                <w:highlight w:val="none"/>
              </w:rPr>
            </w:pPr>
            <w:r>
              <w:rPr>
                <w:rFonts w:hint="eastAsia" w:ascii="宋体" w:hAnsi="宋体" w:cs="宋体"/>
                <w:b/>
                <w:bCs/>
                <w:color w:val="auto"/>
                <w:highlight w:val="none"/>
              </w:rPr>
              <w:t xml:space="preserve">资格和符合性检查响应内容</w:t>
            </w:r>
            <w:r/>
          </w:p>
        </w:tc>
        <w:tc>
          <w:tcPr>
            <w:tcW w:w="1059" w:type="pct"/>
            <w:vAlign w:val="center"/>
            <w:textDirection w:val="lrTb"/>
            <w:noWrap w:val="false"/>
          </w:tcPr>
          <w:p>
            <w:pPr>
              <w:jc w:val="center"/>
              <w:spacing w:line="360" w:lineRule="auto"/>
              <w:rPr>
                <w:rFonts w:ascii="宋体"/>
                <w:b/>
                <w:bCs/>
                <w:color w:val="auto"/>
                <w:highlight w:val="none"/>
              </w:rPr>
            </w:pPr>
            <w:r>
              <w:rPr>
                <w:rFonts w:hint="eastAsia" w:ascii="宋体" w:hAnsi="宋体" w:cs="宋体"/>
                <w:b/>
                <w:bCs/>
                <w:color w:val="auto"/>
                <w:highlight w:val="none"/>
              </w:rPr>
              <w:t xml:space="preserve">是否响应（满足）（填是或否）</w:t>
            </w:r>
            <w:r/>
          </w:p>
        </w:tc>
        <w:tc>
          <w:tcPr>
            <w:tcW w:w="858" w:type="pct"/>
            <w:vAlign w:val="center"/>
            <w:textDirection w:val="lrTb"/>
            <w:noWrap w:val="false"/>
          </w:tcPr>
          <w:p>
            <w:pPr>
              <w:jc w:val="center"/>
              <w:spacing w:line="360" w:lineRule="auto"/>
              <w:rPr>
                <w:rFonts w:ascii="宋体"/>
                <w:b/>
                <w:bCs/>
                <w:color w:val="auto"/>
                <w:highlight w:val="none"/>
              </w:rPr>
            </w:pPr>
            <w:r>
              <w:rPr>
                <w:rFonts w:hint="eastAsia" w:ascii="宋体" w:hAnsi="宋体" w:cs="宋体"/>
                <w:b/>
                <w:bCs/>
                <w:color w:val="auto"/>
                <w:highlight w:val="none"/>
              </w:rPr>
              <w:t xml:space="preserve">响应文件中的</w:t>
            </w:r>
            <w:r/>
          </w:p>
          <w:p>
            <w:pPr>
              <w:jc w:val="center"/>
              <w:spacing w:line="360" w:lineRule="auto"/>
              <w:rPr>
                <w:rFonts w:ascii="宋体"/>
                <w:b/>
                <w:bCs/>
                <w:color w:val="auto"/>
                <w:highlight w:val="none"/>
              </w:rPr>
            </w:pPr>
            <w:r>
              <w:rPr>
                <w:rFonts w:hint="eastAsia" w:ascii="宋体" w:hAnsi="宋体" w:cs="宋体"/>
                <w:b/>
                <w:bCs/>
                <w:color w:val="auto"/>
                <w:highlight w:val="none"/>
              </w:rPr>
              <w:t xml:space="preserve">页码位置</w:t>
            </w:r>
            <w:r/>
          </w:p>
        </w:tc>
      </w:tr>
      <w:tr>
        <w:trPr>
          <w:trHeight w:val="794"/>
        </w:trPr>
        <w:tc>
          <w:tcPr>
            <w:tcW w:w="342" w:type="pct"/>
            <w:vAlign w:val="center"/>
            <w:textDirection w:val="lrTb"/>
            <w:noWrap w:val="false"/>
          </w:tcPr>
          <w:p>
            <w:pPr>
              <w:jc w:val="center"/>
              <w:spacing w:line="360" w:lineRule="auto"/>
              <w:rPr>
                <w:rFonts w:ascii="宋体"/>
                <w:b/>
                <w:bCs/>
                <w:color w:val="auto"/>
                <w:highlight w:val="none"/>
              </w:rPr>
            </w:pPr>
            <w:r>
              <w:rPr>
                <w:rFonts w:ascii="宋体" w:hAnsi="宋体" w:cs="宋体"/>
                <w:b/>
                <w:bCs/>
                <w:color w:val="auto"/>
                <w:highlight w:val="none"/>
              </w:rPr>
              <w:t xml:space="preserve">1</w:t>
            </w:r>
            <w:r/>
          </w:p>
        </w:tc>
        <w:tc>
          <w:tcPr>
            <w:tcW w:w="2739" w:type="pct"/>
            <w:vAlign w:val="top"/>
            <w:textDirection w:val="lrTb"/>
            <w:noWrap w:val="false"/>
          </w:tcPr>
          <w:p>
            <w:pPr>
              <w:jc w:val="left"/>
              <w:spacing w:line="360" w:lineRule="auto"/>
              <w:widowControl/>
              <w:rPr>
                <w:rFonts w:ascii="宋体"/>
                <w:color w:val="auto"/>
                <w:highlight w:val="none"/>
              </w:rPr>
            </w:pPr>
            <w:r>
              <w:rPr>
                <w:rFonts w:hint="eastAsia" w:ascii="宋体" w:hAnsi="宋体" w:cs="宋体"/>
                <w:color w:val="auto"/>
                <w:highlight w:val="none"/>
                <w:lang w:val="zh-CN"/>
              </w:rPr>
              <w:t xml:space="preserve">具有独立承担民事责任的能力，请提供法人或者其他组织的营业执照等证明文件；供应商为自然人的，提供身份证</w:t>
            </w:r>
            <w:r>
              <w:rPr>
                <w:rFonts w:hint="eastAsia" w:ascii="宋体" w:hAnsi="宋体" w:cs="宋体"/>
                <w:color w:val="auto"/>
                <w:highlight w:val="none"/>
              </w:rPr>
              <w:t xml:space="preserve">；</w:t>
            </w:r>
            <w:r>
              <w:rPr>
                <w:rFonts w:ascii="宋体" w:hAnsi="宋体" w:cs="宋体"/>
                <w:color w:val="auto"/>
                <w:highlight w:val="none"/>
              </w:rPr>
              <w:t xml:space="preserve"> </w:t>
            </w:r>
            <w:r/>
          </w:p>
        </w:tc>
        <w:tc>
          <w:tcPr>
            <w:tcW w:w="1059" w:type="pct"/>
            <w:vAlign w:val="center"/>
            <w:textDirection w:val="lrTb"/>
            <w:noWrap w:val="false"/>
          </w:tcPr>
          <w:p>
            <w:pPr>
              <w:jc w:val="center"/>
              <w:spacing w:line="360" w:lineRule="auto"/>
              <w:rPr>
                <w:rFonts w:ascii="宋体"/>
                <w:b/>
                <w:bCs/>
                <w:color w:val="auto"/>
                <w:highlight w:val="none"/>
              </w:rPr>
            </w:pPr>
            <w:r>
              <w:rPr>
                <w:rFonts w:ascii="宋体"/>
                <w:b/>
                <w:bCs/>
                <w:color w:val="auto"/>
                <w:highlight w:val="none"/>
              </w:rPr>
            </w:r>
            <w:r/>
          </w:p>
        </w:tc>
        <w:tc>
          <w:tcPr>
            <w:tcW w:w="858" w:type="pct"/>
            <w:vAlign w:val="center"/>
            <w:textDirection w:val="lrTb"/>
            <w:noWrap w:val="false"/>
          </w:tcPr>
          <w:p>
            <w:pPr>
              <w:jc w:val="center"/>
              <w:spacing w:line="360" w:lineRule="auto"/>
              <w:rPr>
                <w:rFonts w:ascii="宋体"/>
                <w:b/>
                <w:bCs/>
                <w:color w:val="auto"/>
                <w:highlight w:val="none"/>
              </w:rPr>
            </w:pPr>
            <w:r>
              <w:rPr>
                <w:rFonts w:ascii="宋体"/>
                <w:b/>
                <w:bCs/>
                <w:color w:val="auto"/>
                <w:highlight w:val="none"/>
              </w:rPr>
            </w:r>
            <w:r/>
          </w:p>
        </w:tc>
      </w:tr>
      <w:tr>
        <w:trPr>
          <w:trHeight w:val="794"/>
        </w:trPr>
        <w:tc>
          <w:tcPr>
            <w:tcW w:w="342" w:type="pct"/>
            <w:vAlign w:val="center"/>
            <w:textDirection w:val="lrTb"/>
            <w:noWrap w:val="false"/>
          </w:tcPr>
          <w:p>
            <w:pPr>
              <w:jc w:val="center"/>
              <w:spacing w:line="360" w:lineRule="auto"/>
              <w:rPr>
                <w:rFonts w:ascii="宋体"/>
                <w:b/>
                <w:bCs/>
                <w:color w:val="auto"/>
                <w:highlight w:val="none"/>
              </w:rPr>
            </w:pPr>
            <w:r>
              <w:rPr>
                <w:rFonts w:ascii="宋体" w:hAnsi="宋体" w:cs="宋体"/>
                <w:b/>
                <w:bCs/>
                <w:color w:val="auto"/>
                <w:highlight w:val="none"/>
              </w:rPr>
              <w:t xml:space="preserve">2</w:t>
            </w:r>
            <w:r/>
          </w:p>
        </w:tc>
        <w:tc>
          <w:tcPr>
            <w:tcW w:w="2739" w:type="pct"/>
            <w:vAlign w:val="top"/>
            <w:textDirection w:val="lrTb"/>
            <w:noWrap w:val="false"/>
          </w:tcPr>
          <w:p>
            <w:pPr>
              <w:jc w:val="left"/>
              <w:spacing w:line="360" w:lineRule="auto"/>
              <w:widowControl/>
              <w:rPr>
                <w:rFonts w:ascii="宋体"/>
                <w:color w:val="auto"/>
                <w:highlight w:val="none"/>
                <w:lang w:val="zh-CN"/>
              </w:rPr>
            </w:pPr>
            <w:r>
              <w:rPr>
                <w:rFonts w:hint="eastAsia" w:ascii="宋体"/>
                <w:color w:val="auto"/>
                <w:highlight w:val="none"/>
                <w:lang w:val="zh-CN"/>
              </w:rPr>
              <w:t xml:space="preserve">具有良好的商业信誉和健全的财务会计制度(提供2026年4月份（含）以来任意一个月的财务报</w:t>
            </w:r>
            <w:r>
              <w:rPr>
                <w:rFonts w:hint="eastAsia" w:ascii="宋体"/>
                <w:color w:val="auto"/>
                <w:highlight w:val="none"/>
                <w:lang w:val="en-US" w:eastAsia="zh-CN"/>
              </w:rPr>
              <w:t xml:space="preserve">表</w:t>
            </w:r>
            <w:r>
              <w:rPr>
                <w:rFonts w:hint="eastAsia" w:ascii="宋体"/>
                <w:color w:val="auto"/>
                <w:highlight w:val="none"/>
                <w:lang w:val="zh-CN"/>
              </w:rPr>
              <w:t xml:space="preserve">，或响应截止时间前3个月内银行出具的资信证明，成立不满一个月不需提供)</w:t>
            </w:r>
            <w:r/>
          </w:p>
        </w:tc>
        <w:tc>
          <w:tcPr>
            <w:tcW w:w="1059" w:type="pct"/>
            <w:vAlign w:val="center"/>
            <w:textDirection w:val="lrTb"/>
            <w:noWrap w:val="false"/>
          </w:tcPr>
          <w:p>
            <w:pPr>
              <w:jc w:val="center"/>
              <w:spacing w:line="360" w:lineRule="auto"/>
              <w:rPr>
                <w:rFonts w:ascii="宋体"/>
                <w:b/>
                <w:bCs/>
                <w:color w:val="auto"/>
                <w:highlight w:val="none"/>
              </w:rPr>
            </w:pPr>
            <w:r>
              <w:rPr>
                <w:rFonts w:ascii="宋体"/>
                <w:b/>
                <w:bCs/>
                <w:color w:val="auto"/>
                <w:highlight w:val="none"/>
              </w:rPr>
            </w:r>
            <w:r/>
          </w:p>
        </w:tc>
        <w:tc>
          <w:tcPr>
            <w:tcW w:w="858" w:type="pct"/>
            <w:vAlign w:val="center"/>
            <w:textDirection w:val="lrTb"/>
            <w:noWrap w:val="false"/>
          </w:tcPr>
          <w:p>
            <w:pPr>
              <w:jc w:val="center"/>
              <w:spacing w:line="360" w:lineRule="auto"/>
              <w:rPr>
                <w:rFonts w:ascii="宋体"/>
                <w:b/>
                <w:bCs/>
                <w:color w:val="auto"/>
                <w:highlight w:val="none"/>
              </w:rPr>
            </w:pPr>
            <w:r>
              <w:rPr>
                <w:rFonts w:ascii="宋体"/>
                <w:b/>
                <w:bCs/>
                <w:color w:val="auto"/>
                <w:highlight w:val="none"/>
              </w:rPr>
            </w:r>
            <w:r/>
          </w:p>
        </w:tc>
      </w:tr>
      <w:tr>
        <w:trPr>
          <w:trHeight w:val="794"/>
        </w:trPr>
        <w:tc>
          <w:tcPr>
            <w:tcW w:w="342" w:type="pct"/>
            <w:vAlign w:val="center"/>
            <w:textDirection w:val="lrTb"/>
            <w:noWrap w:val="false"/>
          </w:tcPr>
          <w:p>
            <w:pPr>
              <w:jc w:val="center"/>
              <w:spacing w:line="360" w:lineRule="auto"/>
              <w:rPr>
                <w:rFonts w:ascii="宋体"/>
                <w:b/>
                <w:bCs/>
                <w:color w:val="auto"/>
                <w:highlight w:val="none"/>
              </w:rPr>
            </w:pPr>
            <w:r>
              <w:rPr>
                <w:rFonts w:ascii="宋体" w:hAnsi="宋体" w:cs="宋体"/>
                <w:b/>
                <w:bCs/>
                <w:color w:val="auto"/>
                <w:highlight w:val="none"/>
              </w:rPr>
              <w:t xml:space="preserve">3</w:t>
            </w:r>
            <w:r/>
          </w:p>
        </w:tc>
        <w:tc>
          <w:tcPr>
            <w:tcW w:w="2739" w:type="pct"/>
            <w:vAlign w:val="top"/>
            <w:textDirection w:val="lrTb"/>
            <w:noWrap w:val="false"/>
          </w:tcPr>
          <w:p>
            <w:pPr>
              <w:jc w:val="left"/>
              <w:spacing w:line="360" w:lineRule="auto"/>
              <w:widowControl/>
              <w:rPr>
                <w:rFonts w:ascii="宋体"/>
                <w:color w:val="auto"/>
                <w:highlight w:val="none"/>
                <w:lang w:val="zh-CN"/>
              </w:rPr>
            </w:pPr>
            <w:r>
              <w:rPr>
                <w:rFonts w:hint="eastAsia" w:ascii="宋体" w:hAnsi="宋体" w:cs="宋体"/>
                <w:color w:val="auto"/>
                <w:highlight w:val="none"/>
                <w:lang w:val="zh-CN"/>
              </w:rPr>
              <w:t xml:space="preserve">有依法</w:t>
            </w:r>
            <w:r>
              <w:rPr>
                <w:rFonts w:hint="eastAsia" w:ascii="宋体" w:hAnsi="宋体" w:cs="宋体"/>
                <w:color w:val="auto"/>
                <w:highlight w:val="none"/>
                <w:lang w:val="en-US" w:eastAsia="zh-CN"/>
              </w:rPr>
              <w:t xml:space="preserve">缴</w:t>
            </w:r>
            <w:r>
              <w:rPr>
                <w:rFonts w:hint="eastAsia" w:ascii="宋体" w:hAnsi="宋体" w:cs="宋体"/>
                <w:color w:val="auto"/>
                <w:highlight w:val="none"/>
                <w:lang w:val="zh-CN"/>
              </w:rPr>
              <w:t xml:space="preserve">纳税收和社会保障资金的良好记录，请提供自2026年4月份(含)以来，任意一个月缴纳税收(增值税，或</w:t>
            </w:r>
            <w:r>
              <w:rPr>
                <w:rFonts w:hint="eastAsia" w:ascii="宋体" w:hAnsi="宋体" w:cs="宋体"/>
                <w:color w:val="auto"/>
                <w:highlight w:val="none"/>
                <w:lang w:val="en-US" w:eastAsia="zh-CN"/>
              </w:rPr>
              <w:t xml:space="preserve">营</w:t>
            </w:r>
            <w:r>
              <w:rPr>
                <w:rFonts w:hint="eastAsia" w:ascii="宋体" w:hAnsi="宋体" w:cs="宋体"/>
                <w:color w:val="auto"/>
                <w:highlight w:val="none"/>
                <w:lang w:val="zh-CN"/>
              </w:rPr>
              <w:t xml:space="preserve">业税，或企业所得税)的银行单据或专用收据，以及缴纳社会保险的凭据(社会保险缴纳清单或者所在社保机构开具的证明材料)。供应商依法享受</w:t>
            </w:r>
            <w:r>
              <w:rPr>
                <w:rFonts w:hint="eastAsia" w:ascii="宋体" w:hAnsi="宋体" w:cs="宋体"/>
                <w:color w:val="auto"/>
                <w:highlight w:val="none"/>
                <w:lang w:val="en-US" w:eastAsia="zh-CN"/>
              </w:rPr>
              <w:t xml:space="preserve">缓缴</w:t>
            </w:r>
            <w:r>
              <w:rPr>
                <w:rFonts w:hint="eastAsia" w:ascii="宋体" w:hAnsi="宋体" w:cs="宋体"/>
                <w:color w:val="auto"/>
                <w:highlight w:val="none"/>
                <w:lang w:val="zh-CN"/>
              </w:rPr>
              <w:t xml:space="preserve">免、</w:t>
            </w:r>
            <w:r>
              <w:rPr>
                <w:rFonts w:hint="eastAsia" w:ascii="宋体" w:hAnsi="宋体" w:cs="宋体"/>
                <w:color w:val="auto"/>
                <w:highlight w:val="none"/>
                <w:lang w:val="en-US" w:eastAsia="zh-CN"/>
              </w:rPr>
              <w:t xml:space="preserve">免缴税收</w:t>
            </w:r>
            <w:r>
              <w:rPr>
                <w:rFonts w:hint="eastAsia" w:ascii="宋体" w:hAnsi="宋体" w:cs="宋体"/>
                <w:color w:val="auto"/>
                <w:highlight w:val="none"/>
                <w:lang w:val="zh-CN"/>
              </w:rPr>
              <w:t xml:space="preserve">、社会保障资金的请提供相应证明材料；</w:t>
            </w:r>
            <w:r/>
          </w:p>
        </w:tc>
        <w:tc>
          <w:tcPr>
            <w:tcW w:w="1059" w:type="pct"/>
            <w:vAlign w:val="center"/>
            <w:textDirection w:val="lrTb"/>
            <w:noWrap w:val="false"/>
          </w:tcPr>
          <w:p>
            <w:pPr>
              <w:jc w:val="center"/>
              <w:spacing w:line="360" w:lineRule="auto"/>
              <w:rPr>
                <w:rFonts w:ascii="宋体"/>
                <w:b/>
                <w:bCs/>
                <w:color w:val="auto"/>
                <w:highlight w:val="none"/>
              </w:rPr>
            </w:pPr>
            <w:r>
              <w:rPr>
                <w:rFonts w:ascii="宋体"/>
                <w:b/>
                <w:bCs/>
                <w:color w:val="auto"/>
                <w:highlight w:val="none"/>
              </w:rPr>
            </w:r>
            <w:r/>
          </w:p>
        </w:tc>
        <w:tc>
          <w:tcPr>
            <w:tcW w:w="858" w:type="pct"/>
            <w:vAlign w:val="center"/>
            <w:textDirection w:val="lrTb"/>
            <w:noWrap w:val="false"/>
          </w:tcPr>
          <w:p>
            <w:pPr>
              <w:jc w:val="center"/>
              <w:spacing w:line="360" w:lineRule="auto"/>
              <w:rPr>
                <w:rFonts w:ascii="宋体"/>
                <w:b/>
                <w:bCs/>
                <w:color w:val="auto"/>
                <w:highlight w:val="none"/>
              </w:rPr>
            </w:pPr>
            <w:r>
              <w:rPr>
                <w:rFonts w:ascii="宋体"/>
                <w:b/>
                <w:bCs/>
                <w:color w:val="auto"/>
                <w:highlight w:val="none"/>
              </w:rPr>
            </w:r>
            <w:r/>
          </w:p>
        </w:tc>
      </w:tr>
      <w:tr>
        <w:trPr>
          <w:trHeight w:val="657"/>
        </w:trPr>
        <w:tc>
          <w:tcPr>
            <w:tcW w:w="342" w:type="pct"/>
            <w:vAlign w:val="center"/>
            <w:textDirection w:val="lrTb"/>
            <w:noWrap w:val="false"/>
          </w:tcPr>
          <w:p>
            <w:pPr>
              <w:jc w:val="center"/>
              <w:spacing w:line="360" w:lineRule="auto"/>
              <w:rPr>
                <w:rFonts w:ascii="宋体"/>
                <w:b/>
                <w:bCs/>
                <w:color w:val="auto"/>
                <w:highlight w:val="none"/>
              </w:rPr>
            </w:pPr>
            <w:r>
              <w:rPr>
                <w:rFonts w:ascii="宋体" w:hAnsi="宋体" w:cs="宋体"/>
                <w:b/>
                <w:bCs/>
                <w:color w:val="auto"/>
                <w:highlight w:val="none"/>
              </w:rPr>
              <w:t xml:space="preserve">4</w:t>
            </w:r>
            <w:r/>
          </w:p>
        </w:tc>
        <w:tc>
          <w:tcPr>
            <w:tcW w:w="2739" w:type="pct"/>
            <w:vAlign w:val="top"/>
            <w:textDirection w:val="lrTb"/>
            <w:noWrap w:val="false"/>
          </w:tcPr>
          <w:p>
            <w:pPr>
              <w:jc w:val="left"/>
              <w:spacing w:line="360" w:lineRule="auto"/>
              <w:widowControl/>
              <w:rPr>
                <w:rFonts w:ascii="宋体"/>
                <w:color w:val="auto"/>
                <w:highlight w:val="none"/>
                <w:lang w:val="zh-CN"/>
              </w:rPr>
            </w:pPr>
            <w:r>
              <w:rPr>
                <w:rFonts w:hint="eastAsia" w:ascii="宋体" w:hAnsi="宋体" w:cs="宋体"/>
                <w:color w:val="auto"/>
                <w:highlight w:val="none"/>
                <w:lang w:val="zh-CN"/>
              </w:rPr>
              <w:t xml:space="preserve">具有履行合同所必需的设备和专业技术能力，请提供加盖公章的承诺书【原件】；</w:t>
            </w:r>
            <w:r>
              <w:rPr>
                <w:rFonts w:ascii="宋体"/>
                <w:color w:val="auto"/>
                <w:highlight w:val="none"/>
                <w:lang w:val="zh-CN"/>
              </w:rPr>
              <w:t xml:space="preserve"> </w:t>
            </w:r>
            <w:r/>
          </w:p>
        </w:tc>
        <w:tc>
          <w:tcPr>
            <w:tcW w:w="1059" w:type="pct"/>
            <w:vAlign w:val="center"/>
            <w:textDirection w:val="lrTb"/>
            <w:noWrap w:val="false"/>
          </w:tcPr>
          <w:p>
            <w:pPr>
              <w:jc w:val="center"/>
              <w:spacing w:line="360" w:lineRule="auto"/>
              <w:rPr>
                <w:rFonts w:ascii="宋体"/>
                <w:color w:val="auto"/>
                <w:highlight w:val="none"/>
              </w:rPr>
            </w:pPr>
            <w:r>
              <w:rPr>
                <w:rFonts w:ascii="宋体"/>
                <w:color w:val="auto"/>
                <w:highlight w:val="none"/>
              </w:rPr>
            </w:r>
            <w:r/>
          </w:p>
        </w:tc>
        <w:tc>
          <w:tcPr>
            <w:tcW w:w="858" w:type="pct"/>
            <w:vAlign w:val="center"/>
            <w:textDirection w:val="lrTb"/>
            <w:noWrap w:val="false"/>
          </w:tcPr>
          <w:p>
            <w:pPr>
              <w:jc w:val="center"/>
              <w:spacing w:line="360" w:lineRule="auto"/>
              <w:rPr>
                <w:rFonts w:ascii="宋体"/>
                <w:color w:val="auto"/>
                <w:highlight w:val="none"/>
              </w:rPr>
            </w:pPr>
            <w:r>
              <w:rPr>
                <w:rFonts w:ascii="宋体"/>
                <w:color w:val="auto"/>
                <w:highlight w:val="none"/>
              </w:rPr>
            </w:r>
            <w:r/>
          </w:p>
        </w:tc>
      </w:tr>
      <w:tr>
        <w:trPr>
          <w:trHeight w:val="813"/>
        </w:trPr>
        <w:tc>
          <w:tcPr>
            <w:tcW w:w="342" w:type="pct"/>
            <w:vAlign w:val="center"/>
            <w:textDirection w:val="lrTb"/>
            <w:noWrap w:val="false"/>
          </w:tcPr>
          <w:p>
            <w:pPr>
              <w:jc w:val="center"/>
              <w:spacing w:line="360" w:lineRule="auto"/>
              <w:rPr>
                <w:rFonts w:ascii="宋体"/>
                <w:b/>
                <w:bCs/>
                <w:color w:val="auto"/>
                <w:highlight w:val="none"/>
              </w:rPr>
            </w:pPr>
            <w:r>
              <w:rPr>
                <w:rFonts w:ascii="宋体" w:hAnsi="宋体" w:cs="宋体"/>
                <w:b/>
                <w:bCs/>
                <w:color w:val="auto"/>
                <w:highlight w:val="none"/>
              </w:rPr>
              <w:t xml:space="preserve">5</w:t>
            </w:r>
            <w:r/>
          </w:p>
        </w:tc>
        <w:tc>
          <w:tcPr>
            <w:tcW w:w="2739" w:type="pct"/>
            <w:vAlign w:val="top"/>
            <w:textDirection w:val="lrTb"/>
            <w:noWrap w:val="false"/>
          </w:tcPr>
          <w:p>
            <w:pPr>
              <w:jc w:val="left"/>
              <w:spacing w:line="360" w:lineRule="auto"/>
              <w:widowControl/>
              <w:rPr>
                <w:rFonts w:ascii="宋体"/>
                <w:color w:val="auto"/>
                <w:highlight w:val="none"/>
                <w:lang w:val="zh-CN"/>
              </w:rPr>
            </w:pPr>
            <w:r>
              <w:rPr>
                <w:rFonts w:hint="eastAsia" w:ascii="宋体" w:cs="宋体"/>
                <w:color w:val="auto"/>
                <w:highlight w:val="none"/>
                <w:lang w:val="zh-CN"/>
              </w:rPr>
              <w:t xml:space="preserve">参加政府采购活动前三年内，在经营活动中没有重大违法记录，请提供参加政府采购活动前3年内在经营活动中没有重大违法记录的书面声明【原件】。重大违法记录是指供应商因违法经营受到刑事处罚或者责令停产停业、吊销许可证或者执照、较大数额罚款等行政处罚</w:t>
            </w:r>
            <w:r>
              <w:rPr>
                <w:rFonts w:hint="eastAsia" w:ascii="宋体" w:hAnsi="宋体" w:cs="宋体"/>
                <w:color w:val="auto"/>
                <w:highlight w:val="none"/>
                <w:lang w:val="zh-CN"/>
              </w:rPr>
              <w:t xml:space="preserve">；</w:t>
            </w:r>
            <w:r/>
          </w:p>
        </w:tc>
        <w:tc>
          <w:tcPr>
            <w:tcW w:w="1059" w:type="pct"/>
            <w:vAlign w:val="center"/>
            <w:textDirection w:val="lrTb"/>
            <w:noWrap w:val="false"/>
          </w:tcPr>
          <w:p>
            <w:pPr>
              <w:jc w:val="center"/>
              <w:spacing w:line="360" w:lineRule="auto"/>
              <w:rPr>
                <w:rFonts w:ascii="宋体"/>
                <w:color w:val="auto"/>
                <w:highlight w:val="none"/>
              </w:rPr>
            </w:pPr>
            <w:r>
              <w:rPr>
                <w:rFonts w:ascii="宋体"/>
                <w:color w:val="auto"/>
                <w:highlight w:val="none"/>
              </w:rPr>
            </w:r>
            <w:r/>
          </w:p>
        </w:tc>
        <w:tc>
          <w:tcPr>
            <w:tcW w:w="858" w:type="pct"/>
            <w:vAlign w:val="center"/>
            <w:textDirection w:val="lrTb"/>
            <w:noWrap w:val="false"/>
          </w:tcPr>
          <w:p>
            <w:pPr>
              <w:jc w:val="center"/>
              <w:spacing w:line="360" w:lineRule="auto"/>
              <w:rPr>
                <w:rFonts w:ascii="宋体"/>
                <w:color w:val="auto"/>
                <w:highlight w:val="none"/>
              </w:rPr>
            </w:pPr>
            <w:r>
              <w:rPr>
                <w:rFonts w:ascii="宋体"/>
                <w:color w:val="auto"/>
                <w:highlight w:val="none"/>
              </w:rPr>
            </w:r>
            <w:r/>
          </w:p>
        </w:tc>
      </w:tr>
      <w:tr>
        <w:trPr>
          <w:trHeight w:val="498"/>
        </w:trPr>
        <w:tc>
          <w:tcPr>
            <w:tcW w:w="342" w:type="pct"/>
            <w:vAlign w:val="center"/>
            <w:textDirection w:val="lrTb"/>
            <w:noWrap w:val="false"/>
          </w:tcPr>
          <w:p>
            <w:pPr>
              <w:jc w:val="center"/>
              <w:spacing w:line="360" w:lineRule="auto"/>
              <w:rPr>
                <w:rFonts w:ascii="宋体"/>
                <w:b/>
                <w:bCs/>
                <w:color w:val="auto"/>
                <w:highlight w:val="none"/>
              </w:rPr>
            </w:pPr>
            <w:r>
              <w:rPr>
                <w:rFonts w:ascii="宋体" w:hAnsi="宋体" w:cs="宋体"/>
                <w:b/>
                <w:bCs/>
                <w:color w:val="auto"/>
                <w:highlight w:val="none"/>
              </w:rPr>
              <w:t xml:space="preserve">6</w:t>
            </w:r>
            <w:r/>
          </w:p>
        </w:tc>
        <w:tc>
          <w:tcPr>
            <w:tcW w:w="2739" w:type="pct"/>
            <w:vAlign w:val="top"/>
            <w:textDirection w:val="lrTb"/>
            <w:noWrap w:val="false"/>
          </w:tcPr>
          <w:p>
            <w:pPr>
              <w:jc w:val="left"/>
              <w:spacing w:line="360" w:lineRule="auto"/>
              <w:widowControl/>
              <w:rPr>
                <w:rFonts w:ascii="宋体"/>
                <w:b/>
                <w:bCs/>
                <w:color w:val="auto"/>
                <w:highlight w:val="none"/>
              </w:rPr>
            </w:pPr>
            <w:r>
              <w:rPr>
                <w:rFonts w:hint="eastAsia" w:ascii="宋体" w:cs="宋体"/>
                <w:color w:val="auto"/>
                <w:highlight w:val="none"/>
                <w:lang w:val="zh-CN"/>
              </w:rPr>
              <w:t xml:space="preserve">法律、行政法规规定的其他条件</w:t>
            </w:r>
            <w:r>
              <w:rPr>
                <w:rFonts w:hint="eastAsia" w:ascii="宋体" w:hAnsi="宋体" w:cs="宋体"/>
                <w:color w:val="auto"/>
                <w:highlight w:val="none"/>
                <w:lang w:val="zh-CN"/>
              </w:rPr>
              <w:t xml:space="preserve">。</w:t>
            </w:r>
            <w:r/>
          </w:p>
        </w:tc>
        <w:tc>
          <w:tcPr>
            <w:tcW w:w="1059" w:type="pct"/>
            <w:vAlign w:val="center"/>
            <w:textDirection w:val="lrTb"/>
            <w:noWrap w:val="false"/>
          </w:tcPr>
          <w:p>
            <w:pPr>
              <w:jc w:val="center"/>
              <w:spacing w:line="360" w:lineRule="auto"/>
              <w:rPr>
                <w:rFonts w:ascii="宋体"/>
                <w:color w:val="auto"/>
                <w:highlight w:val="none"/>
              </w:rPr>
            </w:pPr>
            <w:r>
              <w:rPr>
                <w:rFonts w:ascii="宋体"/>
                <w:color w:val="auto"/>
                <w:highlight w:val="none"/>
              </w:rPr>
            </w:r>
            <w:r/>
          </w:p>
        </w:tc>
        <w:tc>
          <w:tcPr>
            <w:tcW w:w="858" w:type="pct"/>
            <w:vAlign w:val="center"/>
            <w:textDirection w:val="lrTb"/>
            <w:noWrap w:val="false"/>
          </w:tcPr>
          <w:p>
            <w:pPr>
              <w:jc w:val="center"/>
              <w:spacing w:line="360" w:lineRule="auto"/>
              <w:rPr>
                <w:rFonts w:ascii="宋体"/>
                <w:color w:val="auto"/>
                <w:highlight w:val="none"/>
              </w:rPr>
            </w:pPr>
            <w:r>
              <w:rPr>
                <w:rFonts w:ascii="宋体"/>
                <w:color w:val="auto"/>
                <w:highlight w:val="none"/>
              </w:rPr>
            </w:r>
            <w:r/>
          </w:p>
        </w:tc>
      </w:tr>
      <w:tr>
        <w:trPr>
          <w:trHeight w:val="590"/>
        </w:trPr>
        <w:tc>
          <w:tcPr>
            <w:tcW w:w="342" w:type="pct"/>
            <w:vAlign w:val="center"/>
            <w:textDirection w:val="lrTb"/>
            <w:noWrap w:val="false"/>
          </w:tcPr>
          <w:p>
            <w:pPr>
              <w:jc w:val="center"/>
              <w:spacing w:line="360" w:lineRule="auto"/>
              <w:rPr>
                <w:rFonts w:hint="eastAsia" w:ascii="宋体" w:hAnsi="宋体" w:eastAsia="宋体" w:cs="宋体"/>
                <w:b/>
                <w:bCs/>
                <w:color w:val="auto"/>
                <w:highlight w:val="none"/>
                <w:lang w:eastAsia="zh-CN"/>
              </w:rPr>
            </w:pPr>
            <w:r>
              <w:rPr>
                <w:rFonts w:hint="eastAsia" w:ascii="宋体" w:hAnsi="宋体" w:cs="宋体"/>
                <w:b/>
                <w:bCs/>
                <w:color w:val="auto"/>
                <w:highlight w:val="none"/>
                <w:lang w:val="en-US" w:eastAsia="zh-CN"/>
              </w:rPr>
              <w:t xml:space="preserve">7</w:t>
            </w:r>
            <w:r/>
          </w:p>
        </w:tc>
        <w:tc>
          <w:tcPr>
            <w:tcW w:w="2739" w:type="pct"/>
            <w:vAlign w:val="center"/>
            <w:textDirection w:val="lrTb"/>
            <w:noWrap w:val="false"/>
          </w:tcPr>
          <w:p>
            <w:pPr>
              <w:spacing w:line="360" w:lineRule="auto"/>
              <w:tabs>
                <w:tab w:val="left" w:pos="7005" w:leader="none"/>
              </w:tabs>
              <w:rPr>
                <w:rFonts w:cs="宋体"/>
                <w:color w:val="auto"/>
                <w:highlight w:val="none"/>
                <w:lang w:val="zh-CN"/>
              </w:rPr>
            </w:pPr>
            <w:r>
              <w:rPr>
                <w:rFonts w:hint="eastAsia" w:ascii="宋体" w:cs="宋体"/>
                <w:color w:val="auto"/>
                <w:highlight w:val="none"/>
                <w:lang w:val="zh-CN"/>
              </w:rPr>
              <w:t xml:space="preserve">（</w:t>
            </w:r>
            <w:r>
              <w:rPr>
                <w:rFonts w:hint="eastAsia" w:ascii="宋体" w:cs="宋体"/>
                <w:color w:val="auto"/>
                <w:highlight w:val="none"/>
              </w:rPr>
              <w:t xml:space="preserve">1</w:t>
            </w:r>
            <w:r>
              <w:rPr>
                <w:rFonts w:hint="eastAsia" w:ascii="宋体" w:cs="宋体"/>
                <w:color w:val="auto"/>
                <w:highlight w:val="none"/>
                <w:lang w:val="zh-CN"/>
              </w:rPr>
              <w:t xml:space="preserve">）</w:t>
            </w:r>
            <w:r>
              <w:rPr>
                <w:rFonts w:hint="eastAsia" w:ascii="宋体" w:cs="宋体"/>
                <w:color w:val="auto"/>
                <w:highlight w:val="none"/>
                <w:lang w:val="en-US" w:eastAsia="zh-CN"/>
              </w:rPr>
              <w:t xml:space="preserve">供应商</w:t>
            </w:r>
            <w:r>
              <w:rPr>
                <w:rFonts w:hint="eastAsia" w:ascii="宋体" w:cs="宋体"/>
                <w:color w:val="auto"/>
                <w:highlight w:val="none"/>
                <w:lang w:val="zh-CN"/>
              </w:rPr>
              <w:t xml:space="preserve">须具备</w:t>
            </w:r>
            <w:r>
              <w:rPr>
                <w:rFonts w:hint="eastAsia" w:ascii="宋体" w:cs="宋体"/>
                <w:color w:val="auto"/>
                <w:highlight w:val="none"/>
                <w:lang w:val="en-US" w:eastAsia="zh-CN"/>
              </w:rPr>
              <w:t xml:space="preserve">建筑装修装饰工程专业承包三级及以上资质或</w:t>
            </w:r>
            <w:r>
              <w:rPr>
                <w:rFonts w:hint="eastAsia" w:ascii="宋体" w:cs="宋体"/>
                <w:color w:val="auto"/>
                <w:highlight w:val="none"/>
                <w:lang w:val="zh-CN"/>
              </w:rPr>
              <w:t xml:space="preserve">建筑工程施工总承包三级及以上资质</w:t>
            </w:r>
            <w:r>
              <w:rPr>
                <w:rFonts w:hint="eastAsia" w:cs="宋体"/>
                <w:color w:val="auto"/>
                <w:highlight w:val="none"/>
                <w:lang w:val="zh-CN"/>
              </w:rPr>
              <w:t xml:space="preserve">，且具有建设行政主管部门颁发的有效的企业安全生产许可证，提供相关证书【复印件加盖公章】；</w:t>
            </w:r>
            <w:r/>
          </w:p>
          <w:p>
            <w:pPr>
              <w:ind w:firstLine="210"/>
              <w:spacing w:line="360" w:lineRule="auto"/>
              <w:tabs>
                <w:tab w:val="left" w:pos="7005" w:leader="none"/>
              </w:tabs>
              <w:rPr>
                <w:rFonts w:ascii="宋体" w:hAnsi="宋体" w:cs="宋体"/>
                <w:color w:val="auto"/>
                <w:highlight w:val="none"/>
                <w:lang w:val="zh-CN"/>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2</w:t>
            </w:r>
            <w:r>
              <w:rPr>
                <w:rFonts w:hint="eastAsia" w:ascii="宋体" w:hAnsi="宋体" w:cs="宋体"/>
                <w:color w:val="auto"/>
                <w:highlight w:val="none"/>
                <w:lang w:val="zh-CN"/>
              </w:rPr>
              <w:t xml:space="preserve">）</w:t>
            </w:r>
            <w:r>
              <w:rPr>
                <w:rFonts w:hint="eastAsia" w:cs="宋体"/>
                <w:color w:val="auto"/>
                <w:highlight w:val="none"/>
                <w:lang w:val="zh-CN"/>
              </w:rPr>
              <w:t xml:space="preserve">拟投入本项目的项目负责人具有二级及以上注册建造师（建筑工程专业</w:t>
            </w:r>
            <w:r>
              <w:rPr>
                <w:rFonts w:hint="eastAsia" w:cs="宋体"/>
                <w:color w:val="auto"/>
                <w:highlight w:val="none"/>
                <w:lang w:val="en-US" w:eastAsia="zh-CN"/>
              </w:rPr>
              <w:t xml:space="preserve">或装饰装修工程</w:t>
            </w:r>
            <w:r>
              <w:rPr>
                <w:rFonts w:hint="eastAsia" w:cs="宋体"/>
                <w:color w:val="auto"/>
                <w:highlight w:val="none"/>
                <w:lang w:val="zh-CN"/>
              </w:rPr>
              <w:t xml:space="preserve">）</w:t>
            </w:r>
            <w:r>
              <w:rPr>
                <w:rFonts w:hint="eastAsia" w:cs="宋体"/>
                <w:color w:val="auto"/>
                <w:highlight w:val="none"/>
                <w:lang w:val="en-US" w:eastAsia="zh-CN"/>
              </w:rPr>
              <w:t xml:space="preserve">证书并具有</w:t>
            </w:r>
            <w:r>
              <w:rPr>
                <w:rFonts w:hint="eastAsia" w:cs="宋体"/>
                <w:color w:val="auto"/>
                <w:highlight w:val="none"/>
                <w:lang w:val="zh-CN"/>
              </w:rPr>
              <w:t xml:space="preserve">有效的安全生产考</w:t>
            </w:r>
            <w:r>
              <w:rPr>
                <w:rFonts w:hint="eastAsia" w:ascii="宋体" w:cs="宋体"/>
                <w:color w:val="auto"/>
                <w:highlight w:val="none"/>
                <w:lang w:val="zh-CN"/>
              </w:rPr>
              <w:t xml:space="preserve">核合格证书（B类证），提供相关证书【复印件加盖公章，原件备查】，并提供应答供应商与项目负责人签订的</w:t>
            </w:r>
            <w:r>
              <w:rPr>
                <w:rFonts w:hint="eastAsia" w:ascii="宋体" w:cs="宋体"/>
                <w:color w:val="auto"/>
                <w:highlight w:val="none"/>
                <w:lang w:val="en-US" w:eastAsia="zh-CN"/>
              </w:rPr>
              <w:t xml:space="preserve">有效</w:t>
            </w:r>
            <w:r>
              <w:rPr>
                <w:rFonts w:hint="eastAsia" w:ascii="宋体" w:cs="宋体"/>
                <w:color w:val="auto"/>
                <w:highlight w:val="none"/>
                <w:lang w:val="zh-CN"/>
              </w:rPr>
              <w:t xml:space="preserve">劳动合同和为项目负责人缴纳的</w:t>
            </w:r>
            <w:r>
              <w:rPr>
                <w:rFonts w:hint="eastAsia" w:ascii="宋体" w:cs="宋体"/>
                <w:b/>
                <w:bCs/>
                <w:color w:val="auto"/>
                <w:highlight w:val="none"/>
                <w:lang w:val="zh-CN"/>
              </w:rPr>
              <w:t xml:space="preserve">202</w:t>
            </w:r>
            <w:r>
              <w:rPr>
                <w:rFonts w:hint="eastAsia" w:ascii="宋体" w:cs="宋体"/>
                <w:b/>
                <w:bCs/>
                <w:color w:val="auto"/>
                <w:highlight w:val="none"/>
                <w:lang w:val="en-US" w:eastAsia="zh-CN"/>
              </w:rPr>
              <w:t xml:space="preserve">6</w:t>
            </w:r>
            <w:r>
              <w:rPr>
                <w:rFonts w:hint="eastAsia" w:ascii="宋体" w:cs="宋体"/>
                <w:b/>
                <w:bCs/>
                <w:color w:val="auto"/>
                <w:highlight w:val="none"/>
                <w:lang w:val="zh-CN"/>
              </w:rPr>
              <w:t xml:space="preserve">年</w:t>
            </w:r>
            <w:r>
              <w:rPr>
                <w:rFonts w:hint="eastAsia" w:ascii="宋体" w:cs="宋体"/>
                <w:b/>
                <w:bCs/>
                <w:color w:val="auto"/>
                <w:highlight w:val="none"/>
                <w:lang w:val="en-US" w:eastAsia="zh-CN"/>
              </w:rPr>
              <w:t xml:space="preserve">6</w:t>
            </w:r>
            <w:r>
              <w:rPr>
                <w:rFonts w:hint="eastAsia" w:ascii="宋体" w:cs="宋体"/>
                <w:b/>
                <w:bCs/>
                <w:color w:val="auto"/>
                <w:highlight w:val="none"/>
                <w:lang w:val="zh-CN"/>
              </w:rPr>
              <w:t xml:space="preserve">月</w:t>
            </w:r>
            <w:r>
              <w:rPr>
                <w:rFonts w:hint="eastAsia" w:ascii="宋体" w:cs="宋体"/>
                <w:b/>
                <w:bCs/>
                <w:color w:val="auto"/>
                <w:highlight w:val="none"/>
                <w:lang w:val="en-US" w:eastAsia="zh-CN"/>
              </w:rPr>
              <w:t xml:space="preserve">以来任意一个月</w:t>
            </w:r>
            <w:r>
              <w:rPr>
                <w:rFonts w:hint="eastAsia" w:ascii="宋体" w:cs="宋体"/>
                <w:color w:val="auto"/>
                <w:highlight w:val="none"/>
                <w:lang w:val="zh-CN"/>
              </w:rPr>
              <w:t xml:space="preserve">的</w:t>
            </w:r>
            <w:r>
              <w:rPr>
                <w:rFonts w:hint="eastAsia" w:ascii="宋体" w:cs="宋体"/>
                <w:color w:val="auto"/>
                <w:highlight w:val="none"/>
                <w:lang w:val="en-US" w:eastAsia="zh-CN"/>
              </w:rPr>
              <w:t xml:space="preserve">社保</w:t>
            </w:r>
            <w:r>
              <w:rPr>
                <w:rFonts w:hint="eastAsia" w:ascii="宋体" w:cs="宋体"/>
                <w:color w:val="auto"/>
                <w:highlight w:val="none"/>
                <w:lang w:val="zh-CN"/>
              </w:rPr>
              <w:t xml:space="preserve">证明材料【复印件加盖公章，原件备查】；</w:t>
            </w:r>
            <w:r/>
          </w:p>
        </w:tc>
        <w:tc>
          <w:tcPr>
            <w:tcW w:w="1059" w:type="pct"/>
            <w:vAlign w:val="center"/>
            <w:textDirection w:val="lrTb"/>
            <w:noWrap w:val="false"/>
          </w:tcPr>
          <w:p>
            <w:pPr>
              <w:jc w:val="center"/>
              <w:spacing w:line="360" w:lineRule="auto"/>
              <w:rPr>
                <w:rFonts w:ascii="宋体"/>
                <w:color w:val="auto"/>
                <w:highlight w:val="none"/>
              </w:rPr>
            </w:pPr>
            <w:r>
              <w:rPr>
                <w:rFonts w:ascii="宋体"/>
                <w:color w:val="auto"/>
                <w:highlight w:val="none"/>
              </w:rPr>
            </w:r>
            <w:r/>
          </w:p>
        </w:tc>
        <w:tc>
          <w:tcPr>
            <w:tcW w:w="858" w:type="pct"/>
            <w:vAlign w:val="center"/>
            <w:textDirection w:val="lrTb"/>
            <w:noWrap w:val="false"/>
          </w:tcPr>
          <w:p>
            <w:pPr>
              <w:jc w:val="center"/>
              <w:spacing w:line="360" w:lineRule="auto"/>
              <w:rPr>
                <w:rFonts w:ascii="宋体"/>
                <w:color w:val="auto"/>
                <w:highlight w:val="none"/>
              </w:rPr>
            </w:pPr>
            <w:r>
              <w:rPr>
                <w:rFonts w:ascii="宋体"/>
                <w:color w:val="auto"/>
                <w:highlight w:val="none"/>
              </w:rPr>
            </w:r>
            <w:r/>
          </w:p>
        </w:tc>
      </w:tr>
      <w:tr>
        <w:trPr>
          <w:trHeight w:val="590"/>
        </w:trPr>
        <w:tc>
          <w:tcPr>
            <w:tcW w:w="342" w:type="pct"/>
            <w:vAlign w:val="center"/>
            <w:textDirection w:val="lrTb"/>
            <w:noWrap w:val="false"/>
          </w:tcPr>
          <w:p>
            <w:pPr>
              <w:jc w:val="center"/>
              <w:spacing w:line="360" w:lineRule="auto"/>
              <w:rPr>
                <w:rFonts w:hint="default"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8</w:t>
            </w:r>
            <w:r/>
          </w:p>
        </w:tc>
        <w:tc>
          <w:tcPr>
            <w:tcW w:w="2739" w:type="pct"/>
            <w:vAlign w:val="center"/>
            <w:textDirection w:val="lrTb"/>
            <w:noWrap w:val="false"/>
          </w:tcPr>
          <w:p>
            <w:pPr>
              <w:spacing w:line="360" w:lineRule="auto"/>
              <w:tabs>
                <w:tab w:val="left" w:pos="7005" w:leader="none"/>
              </w:tabs>
              <w:rPr>
                <w:rFonts w:hint="eastAsia" w:ascii="宋体" w:hAnsi="宋体" w:cs="宋体"/>
                <w:color w:val="auto"/>
                <w:highlight w:val="none"/>
                <w:lang w:val="zh-CN"/>
              </w:rPr>
            </w:pPr>
            <w:r>
              <w:rPr>
                <w:rFonts w:hint="eastAsia" w:ascii="宋体" w:cs="宋体"/>
                <w:color w:val="auto"/>
                <w:highlight w:val="none"/>
                <w:lang w:val="en-US" w:eastAsia="zh-CN"/>
              </w:rPr>
              <w:t xml:space="preserve">提供项目负责人</w:t>
            </w:r>
            <w:r>
              <w:rPr>
                <w:rFonts w:hint="eastAsia" w:ascii="宋体" w:cs="宋体"/>
                <w:color w:val="auto"/>
                <w:highlight w:val="none"/>
                <w:lang w:val="zh-CN" w:eastAsia="zh-CN"/>
              </w:rPr>
              <w:t xml:space="preserve">无在建工程</w:t>
            </w:r>
            <w:r>
              <w:rPr>
                <w:rFonts w:hint="eastAsia" w:ascii="宋体" w:cs="宋体"/>
                <w:color w:val="auto"/>
                <w:highlight w:val="none"/>
                <w:lang w:val="en-US" w:eastAsia="zh-CN"/>
              </w:rPr>
              <w:t xml:space="preserve">承诺书，格式自拟。</w:t>
            </w:r>
            <w:r/>
          </w:p>
        </w:tc>
        <w:tc>
          <w:tcPr>
            <w:tcW w:w="1059" w:type="pct"/>
            <w:vAlign w:val="center"/>
            <w:textDirection w:val="lrTb"/>
            <w:noWrap w:val="false"/>
          </w:tcPr>
          <w:p>
            <w:pPr>
              <w:jc w:val="center"/>
              <w:spacing w:line="360" w:lineRule="auto"/>
              <w:rPr>
                <w:rFonts w:ascii="宋体"/>
                <w:color w:val="auto"/>
                <w:highlight w:val="none"/>
              </w:rPr>
            </w:pPr>
            <w:r>
              <w:rPr>
                <w:rFonts w:ascii="宋体"/>
                <w:color w:val="auto"/>
                <w:highlight w:val="none"/>
              </w:rPr>
            </w:r>
            <w:r/>
          </w:p>
        </w:tc>
        <w:tc>
          <w:tcPr>
            <w:tcW w:w="858" w:type="pct"/>
            <w:vAlign w:val="center"/>
            <w:textDirection w:val="lrTb"/>
            <w:noWrap w:val="false"/>
          </w:tcPr>
          <w:p>
            <w:pPr>
              <w:jc w:val="center"/>
              <w:spacing w:line="360" w:lineRule="auto"/>
              <w:rPr>
                <w:rFonts w:ascii="宋体"/>
                <w:color w:val="auto"/>
                <w:highlight w:val="none"/>
              </w:rPr>
            </w:pPr>
            <w:r>
              <w:rPr>
                <w:rFonts w:ascii="宋体"/>
                <w:color w:val="auto"/>
                <w:highlight w:val="none"/>
              </w:rPr>
            </w:r>
            <w:r/>
          </w:p>
        </w:tc>
      </w:tr>
      <w:tr>
        <w:trPr>
          <w:trHeight w:val="590"/>
        </w:trPr>
        <w:tc>
          <w:tcPr>
            <w:tcW w:w="342" w:type="pct"/>
            <w:vAlign w:val="center"/>
            <w:textDirection w:val="lrTb"/>
            <w:noWrap w:val="false"/>
          </w:tcPr>
          <w:p>
            <w:pPr>
              <w:jc w:val="center"/>
              <w:spacing w:line="360" w:lineRule="auto"/>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9</w:t>
            </w:r>
            <w:r/>
          </w:p>
        </w:tc>
        <w:tc>
          <w:tcPr>
            <w:tcW w:w="2739" w:type="pct"/>
            <w:vAlign w:val="center"/>
            <w:textDirection w:val="lrTb"/>
            <w:noWrap w:val="false"/>
          </w:tcPr>
          <w:p>
            <w:pPr>
              <w:spacing w:line="360" w:lineRule="auto"/>
              <w:tabs>
                <w:tab w:val="left" w:pos="7005" w:leader="none"/>
              </w:tabs>
              <w:rPr>
                <w:rFonts w:hint="eastAsia" w:ascii="宋体" w:cs="宋体"/>
                <w:b/>
                <w:bCs/>
                <w:color w:val="auto"/>
                <w:highlight w:val="none"/>
                <w:lang w:val="en-US" w:eastAsia="zh-CN"/>
              </w:rPr>
            </w:pPr>
            <w:r>
              <w:rPr>
                <w:rFonts w:hint="eastAsia" w:ascii="宋体" w:cs="宋体"/>
                <w:b/>
                <w:bCs/>
                <w:color w:val="auto"/>
                <w:highlight w:val="none"/>
                <w:lang w:val="zh-CN" w:eastAsia="zh-CN"/>
              </w:rPr>
              <w:t xml:space="preserve">拒绝下述供应商参加本次采购活动：</w:t>
            </w:r>
            <w:r/>
          </w:p>
          <w:p>
            <w:pPr>
              <w:spacing w:line="360" w:lineRule="auto"/>
              <w:tabs>
                <w:tab w:val="left" w:pos="7005" w:leader="none"/>
              </w:tabs>
              <w:rPr>
                <w:rFonts w:hint="eastAsia" w:ascii="宋体" w:cs="宋体"/>
                <w:color w:val="auto"/>
                <w:highlight w:val="none"/>
                <w:lang w:val="en-US" w:eastAsia="zh-CN"/>
              </w:rPr>
            </w:pPr>
            <w:r>
              <w:rPr>
                <w:rFonts w:hint="eastAsia" w:ascii="宋体" w:cs="宋体"/>
                <w:color w:val="auto"/>
                <w:highlight w:val="none"/>
                <w:lang w:val="zh-CN" w:eastAsia="zh-CN"/>
              </w:rPr>
              <w:t xml:space="preserve">①</w:t>
            </w:r>
            <w:r>
              <w:rPr>
                <w:rFonts w:hint="eastAsia" w:ascii="宋体" w:cs="宋体"/>
                <w:color w:val="auto"/>
                <w:highlight w:val="none"/>
                <w:lang w:val="en-US" w:eastAsia="zh-CN"/>
              </w:rPr>
              <w:t xml:space="preserve">供应商</w:t>
            </w:r>
            <w:r>
              <w:rPr>
                <w:rFonts w:hint="eastAsia" w:ascii="宋体" w:cs="宋体"/>
                <w:color w:val="auto"/>
                <w:highlight w:val="none"/>
                <w:lang w:val="zh-CN" w:eastAsia="zh-CN"/>
              </w:rPr>
              <w:t xml:space="preserve">单位负责人为同一人或者存在直接控股、管理关系的不同投标人，不得参加同一合同项下的政府采购活动。</w:t>
            </w:r>
            <w:r/>
          </w:p>
          <w:p>
            <w:pPr>
              <w:spacing w:line="360" w:lineRule="auto"/>
              <w:tabs>
                <w:tab w:val="left" w:pos="7005" w:leader="none"/>
              </w:tabs>
              <w:rPr>
                <w:rFonts w:hint="eastAsia" w:ascii="宋体" w:cs="宋体"/>
                <w:color w:val="auto"/>
                <w:highlight w:val="none"/>
                <w:lang w:val="en-US" w:eastAsia="zh-CN"/>
              </w:rPr>
            </w:pPr>
            <w:r>
              <w:rPr>
                <w:rFonts w:hint="eastAsia" w:ascii="宋体" w:cs="宋体"/>
                <w:color w:val="auto"/>
                <w:highlight w:val="none"/>
                <w:lang w:val="zh-CN" w:eastAsia="zh-CN"/>
              </w:rPr>
              <w:t xml:space="preserve">②凡为采购项目提供整体设计、规范编制或者项目管理、监理、检测等服务的投标人，不得再参加本项目的采购活动。</w:t>
            </w:r>
            <w:r/>
          </w:p>
          <w:p>
            <w:pPr>
              <w:spacing w:line="360" w:lineRule="auto"/>
              <w:tabs>
                <w:tab w:val="left" w:pos="7005" w:leader="none"/>
              </w:tabs>
              <w:rPr>
                <w:rFonts w:hint="eastAsia" w:ascii="宋体" w:cs="宋体"/>
                <w:color w:val="auto"/>
                <w:highlight w:val="none"/>
                <w:lang w:val="zh-CN"/>
              </w:rPr>
            </w:pPr>
            <w:r>
              <w:rPr>
                <w:rFonts w:hint="eastAsia" w:ascii="宋体" w:cs="宋体"/>
                <w:color w:val="auto"/>
                <w:highlight w:val="none"/>
                <w:lang w:val="zh-CN" w:eastAsia="zh-CN"/>
              </w:rPr>
              <w:t xml:space="preserve">③拒绝列入失信被执行人、重大税收违法案件当事人名单、政府采购严重违法失信行为记录名单的投 标人参与政府采购活动。采购代理机构在开标当日通过“信用中国”网站（www.creditchina.gov.cn）、中国政府采购网（www.ccgp.gov.cn）等渠道查询投标人的信用记录并保存。</w:t>
            </w:r>
            <w:r/>
          </w:p>
        </w:tc>
        <w:tc>
          <w:tcPr>
            <w:tcW w:w="1059" w:type="pct"/>
            <w:vAlign w:val="center"/>
            <w:textDirection w:val="lrTb"/>
            <w:noWrap w:val="false"/>
          </w:tcPr>
          <w:p>
            <w:pPr>
              <w:jc w:val="center"/>
              <w:spacing w:line="360" w:lineRule="auto"/>
              <w:rPr>
                <w:rFonts w:ascii="宋体"/>
                <w:color w:val="auto"/>
                <w:highlight w:val="none"/>
              </w:rPr>
            </w:pPr>
            <w:r>
              <w:rPr>
                <w:rFonts w:ascii="宋体"/>
                <w:color w:val="auto"/>
                <w:highlight w:val="none"/>
              </w:rPr>
            </w:r>
            <w:r/>
          </w:p>
        </w:tc>
        <w:tc>
          <w:tcPr>
            <w:tcW w:w="858" w:type="pct"/>
            <w:vAlign w:val="center"/>
            <w:textDirection w:val="lrTb"/>
            <w:noWrap w:val="false"/>
          </w:tcPr>
          <w:p>
            <w:pPr>
              <w:jc w:val="center"/>
              <w:spacing w:line="360" w:lineRule="auto"/>
              <w:rPr>
                <w:rFonts w:ascii="宋体"/>
                <w:color w:val="auto"/>
                <w:highlight w:val="none"/>
              </w:rPr>
            </w:pPr>
            <w:r>
              <w:rPr>
                <w:rFonts w:ascii="宋体"/>
                <w:color w:val="auto"/>
                <w:highlight w:val="none"/>
              </w:rPr>
            </w:r>
            <w:r/>
          </w:p>
        </w:tc>
      </w:tr>
    </w:tbl>
    <w:p>
      <w:pPr>
        <w:spacing w:line="360" w:lineRule="auto"/>
        <w:rPr>
          <w:rFonts w:ascii="宋体"/>
          <w:color w:val="auto"/>
          <w:highlight w:val="none"/>
        </w:rPr>
      </w:pPr>
      <w:r>
        <w:rPr>
          <w:rFonts w:ascii="宋体"/>
          <w:b/>
          <w:bCs/>
          <w:color w:val="auto"/>
          <w:highlight w:val="none"/>
        </w:rPr>
        <w:br w:type="page" w:clear="all"/>
      </w:r>
      <w:r>
        <w:rPr>
          <w:rFonts w:hint="eastAsia" w:ascii="宋体" w:hAnsi="宋体" w:cs="宋体"/>
          <w:b/>
          <w:bCs/>
          <w:color w:val="auto"/>
          <w:sz w:val="28"/>
          <w:szCs w:val="28"/>
          <w:highlight w:val="none"/>
        </w:rPr>
        <w:t xml:space="preserve">附件二、响应申请及声明格式</w:t>
      </w:r>
      <w:r/>
    </w:p>
    <w:p>
      <w:pPr>
        <w:jc w:val="center"/>
        <w:spacing w:line="360" w:lineRule="auto"/>
        <w:shd w:val="clear" w:color="auto" w:fill="ffffff"/>
        <w:widowControl/>
        <w:rPr>
          <w:rFonts w:ascii="宋体"/>
          <w:color w:val="auto"/>
          <w:highlight w:val="none"/>
        </w:rPr>
      </w:pPr>
      <w:r>
        <w:rPr>
          <w:rFonts w:hint="eastAsia" w:ascii="宋体" w:hAnsi="宋体" w:cs="宋体"/>
          <w:color w:val="auto"/>
          <w:sz w:val="36"/>
          <w:szCs w:val="36"/>
          <w:highlight w:val="none"/>
        </w:rPr>
        <w:t xml:space="preserve">响应申请及声明</w:t>
      </w:r>
      <w:r/>
    </w:p>
    <w:p>
      <w:pPr>
        <w:spacing w:line="360" w:lineRule="auto"/>
        <w:shd w:val="clear" w:color="auto" w:fill="ffffff"/>
        <w:widowControl/>
        <w:rPr>
          <w:rFonts w:hint="eastAsia" w:ascii="宋体" w:hAnsi="宋体" w:cs="宋体"/>
          <w:color w:val="auto"/>
          <w:highlight w:val="none"/>
          <w:lang w:eastAsia="zh-CN"/>
        </w:rPr>
      </w:pPr>
      <w:r>
        <w:rPr>
          <w:rFonts w:hint="eastAsia" w:ascii="宋体" w:hAnsi="宋体" w:cs="宋体"/>
          <w:color w:val="auto"/>
          <w:highlight w:val="none"/>
        </w:rPr>
        <w:t xml:space="preserve">致：</w:t>
      </w:r>
      <w:r>
        <w:rPr>
          <w:rFonts w:hint="eastAsia" w:ascii="宋体" w:hAnsi="宋体" w:cs="宋体"/>
          <w:color w:val="auto"/>
          <w:highlight w:val="none"/>
          <w:lang w:eastAsia="zh-CN"/>
        </w:rPr>
        <w:t xml:space="preserve">江苏省养老服务指导中心（江苏省老年公寓管理中心）</w:t>
      </w:r>
      <w:r/>
    </w:p>
    <w:p>
      <w:pPr>
        <w:ind w:firstLine="420"/>
        <w:spacing w:line="360" w:lineRule="auto"/>
        <w:shd w:val="clear" w:color="auto" w:fill="ffffff"/>
        <w:widowControl/>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苏美达国际技术贸易有限公司</w:t>
      </w:r>
      <w:r/>
    </w:p>
    <w:p>
      <w:pPr>
        <w:ind w:firstLine="420"/>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根据贵方</w:t>
      </w:r>
      <w:r>
        <w:rPr>
          <w:rFonts w:ascii="宋体"/>
          <w:color w:val="auto"/>
          <w:highlight w:val="none"/>
          <w:u w:val="single"/>
        </w:rPr>
        <w:t xml:space="preserve">            </w:t>
      </w:r>
      <w:r>
        <w:rPr>
          <w:rFonts w:hint="eastAsia" w:ascii="宋体" w:hAnsi="宋体" w:cs="宋体"/>
          <w:b w:val="0"/>
          <w:bCs w:val="0"/>
          <w:color w:val="auto"/>
          <w:highlight w:val="none"/>
          <w:u w:val="none"/>
        </w:rPr>
        <w:t xml:space="preserve">（</w:t>
      </w:r>
      <w:r>
        <w:rPr>
          <w:rFonts w:hint="eastAsia" w:ascii="宋体" w:hAnsi="宋体" w:cs="宋体"/>
          <w:color w:val="auto"/>
          <w:highlight w:val="none"/>
        </w:rPr>
        <w:t xml:space="preserve">项目名称）</w:t>
      </w:r>
      <w:r>
        <w:rPr>
          <w:rFonts w:ascii="宋体"/>
          <w:color w:val="auto"/>
          <w:highlight w:val="none"/>
        </w:rPr>
        <w:t xml:space="preserve"> </w:t>
      </w:r>
      <w:r>
        <w:rPr>
          <w:rFonts w:ascii="宋体"/>
          <w:color w:val="auto"/>
          <w:highlight w:val="none"/>
          <w:u w:val="single"/>
        </w:rPr>
        <w:t xml:space="preserve">            </w:t>
      </w:r>
      <w:r>
        <w:rPr>
          <w:rFonts w:hint="eastAsia" w:ascii="宋体" w:hAnsi="宋体" w:cs="宋体"/>
          <w:color w:val="auto"/>
          <w:highlight w:val="none"/>
        </w:rPr>
        <w:t xml:space="preserve">（项目编号）竞争性磋商邀请，正式授权下述签字人</w:t>
      </w:r>
      <w:r>
        <w:rPr>
          <w:rFonts w:ascii="宋体"/>
          <w:color w:val="auto"/>
          <w:highlight w:val="none"/>
          <w:u w:val="single"/>
        </w:rPr>
        <w:t xml:space="preserve">       </w:t>
      </w:r>
      <w:r>
        <w:rPr>
          <w:rFonts w:ascii="宋体" w:hAnsi="宋体" w:cs="宋体"/>
          <w:color w:val="auto"/>
          <w:highlight w:val="none"/>
        </w:rPr>
        <w:t xml:space="preserve">(</w:t>
      </w:r>
      <w:r>
        <w:rPr>
          <w:rFonts w:hint="eastAsia" w:ascii="宋体" w:hAnsi="宋体" w:cs="宋体"/>
          <w:color w:val="auto"/>
          <w:highlight w:val="none"/>
        </w:rPr>
        <w:t xml:space="preserve">姓名和职务</w:t>
      </w:r>
      <w:r>
        <w:rPr>
          <w:rFonts w:ascii="宋体" w:hAnsi="宋体" w:cs="宋体"/>
          <w:color w:val="auto"/>
          <w:highlight w:val="none"/>
        </w:rPr>
        <w:t xml:space="preserve">)</w:t>
      </w:r>
      <w:r>
        <w:rPr>
          <w:rFonts w:hint="eastAsia" w:ascii="宋体" w:hAnsi="宋体" w:cs="宋体"/>
          <w:color w:val="auto"/>
          <w:highlight w:val="none"/>
        </w:rPr>
        <w:t xml:space="preserve">代表供应商</w:t>
      </w:r>
      <w:r>
        <w:rPr>
          <w:rFonts w:ascii="宋体"/>
          <w:color w:val="auto"/>
          <w:highlight w:val="none"/>
          <w:u w:val="single"/>
        </w:rPr>
        <w:t xml:space="preserve">           </w:t>
      </w:r>
      <w:r>
        <w:rPr>
          <w:rFonts w:hint="eastAsia" w:ascii="宋体" w:hAnsi="宋体" w:cs="宋体"/>
          <w:color w:val="auto"/>
          <w:highlight w:val="none"/>
        </w:rPr>
        <w:t xml:space="preserve">（供应商名称），提交响应文件。</w:t>
      </w:r>
      <w:r/>
    </w:p>
    <w:p>
      <w:pPr>
        <w:ind w:firstLine="420"/>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据此函，签字人兹宣布声明和承诺如下：</w:t>
      </w:r>
      <w:r/>
    </w:p>
    <w:p>
      <w:pPr>
        <w:ind w:firstLine="420"/>
        <w:spacing w:line="360" w:lineRule="auto"/>
        <w:shd w:val="clear" w:color="auto" w:fill="ffffff"/>
        <w:widowControl/>
        <w:rPr>
          <w:rFonts w:ascii="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w:t>
      </w:r>
      <w:r>
        <w:rPr>
          <w:rFonts w:hint="eastAsia" w:ascii="宋体" w:hAnsi="宋体" w:cs="宋体"/>
          <w:b/>
          <w:bCs/>
          <w:color w:val="auto"/>
          <w:highlight w:val="none"/>
        </w:rPr>
        <w:t xml:space="preserve">我们的资格条件完全符合政府采购法和本次采购要求</w:t>
      </w:r>
      <w:r>
        <w:rPr>
          <w:rFonts w:hint="eastAsia" w:ascii="宋体" w:hAnsi="宋体" w:cs="宋体"/>
          <w:color w:val="auto"/>
          <w:highlight w:val="none"/>
        </w:rPr>
        <w:t xml:space="preserve">，我们同意并向贵方提供了与应答有关的所有证据和资料。</w:t>
      </w:r>
      <w:r/>
    </w:p>
    <w:p>
      <w:pPr>
        <w:ind w:left="1470" w:hanging="1050"/>
        <w:spacing w:line="360" w:lineRule="auto"/>
        <w:shd w:val="clear" w:color="auto" w:fill="ffffff"/>
        <w:widowControl/>
        <w:rPr>
          <w:rFonts w:ascii="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、按采购要求，我们的应答总报价为（大写）</w:t>
      </w:r>
      <w:r>
        <w:rPr>
          <w:rFonts w:ascii="宋体"/>
          <w:b/>
          <w:bCs/>
          <w:color w:val="auto"/>
          <w:highlight w:val="none"/>
          <w:u w:val="single"/>
        </w:rPr>
        <w:t xml:space="preserve">             </w:t>
      </w:r>
      <w:r>
        <w:rPr>
          <w:rFonts w:hint="eastAsia" w:ascii="宋体" w:hAnsi="宋体" w:cs="宋体"/>
          <w:color w:val="auto"/>
          <w:highlight w:val="none"/>
        </w:rPr>
        <w:t xml:space="preserve">元人民币。</w:t>
      </w:r>
      <w:r/>
    </w:p>
    <w:p>
      <w:pPr>
        <w:ind w:firstLine="420"/>
        <w:spacing w:line="360" w:lineRule="auto"/>
        <w:shd w:val="clear" w:color="auto" w:fill="ffffff"/>
        <w:widowControl/>
        <w:rPr>
          <w:rFonts w:ascii="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、本项目计划工期为：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w:t>
      </w:r>
      <w:r/>
    </w:p>
    <w:p>
      <w:pPr>
        <w:ind w:firstLine="420"/>
        <w:spacing w:line="360" w:lineRule="auto"/>
        <w:shd w:val="clear" w:color="auto" w:fill="ffffff"/>
        <w:widowControl/>
        <w:rPr>
          <w:rFonts w:ascii="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、我们已详细阅读全部磋商文件及其有效补充文件，我们放弃对磋商文件任何误解的权利，提交响应文件后，</w:t>
      </w:r>
      <w:r>
        <w:rPr>
          <w:rFonts w:hint="eastAsia" w:ascii="宋体" w:hAnsi="宋体" w:cs="宋体"/>
          <w:b/>
          <w:bCs/>
          <w:color w:val="auto"/>
          <w:highlight w:val="none"/>
        </w:rPr>
        <w:t xml:space="preserve">不对磋商文件本身提出质疑</w:t>
      </w:r>
      <w:r>
        <w:rPr>
          <w:rFonts w:hint="eastAsia" w:ascii="宋体" w:hAnsi="宋体" w:cs="宋体"/>
          <w:color w:val="auto"/>
          <w:highlight w:val="none"/>
        </w:rPr>
        <w:t xml:space="preserve">。</w:t>
      </w:r>
      <w:r/>
    </w:p>
    <w:p>
      <w:pPr>
        <w:ind w:firstLine="420"/>
        <w:spacing w:line="360" w:lineRule="auto"/>
        <w:shd w:val="clear" w:color="auto" w:fill="ffffff"/>
        <w:widowControl/>
        <w:rPr>
          <w:rFonts w:ascii="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、我们同意从规定的磋商响应文件开启之日起遵循本响应文件，并在规定的响应文件有效期期满之前均具有约束力。</w:t>
      </w:r>
      <w:r/>
    </w:p>
    <w:p>
      <w:pPr>
        <w:ind w:firstLine="420"/>
        <w:spacing w:line="360" w:lineRule="auto"/>
        <w:shd w:val="clear" w:color="auto" w:fill="ffffff"/>
        <w:widowControl/>
        <w:rPr>
          <w:rFonts w:ascii="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响应文件接收截止时间结束后参加投标的供应商不足二家的，或在评审期间出现符合专业条件的供应商或者对磋商文件作出实质响应的供应商不足二家情形的，我们酌情决定是否参加当场变更的竞争性磋商或单一来源方式采购。</w:t>
      </w:r>
      <w:r/>
    </w:p>
    <w:p>
      <w:pPr>
        <w:ind w:firstLine="420"/>
        <w:spacing w:line="360" w:lineRule="auto"/>
        <w:shd w:val="clear" w:color="auto" w:fill="ffffff"/>
        <w:widowControl/>
        <w:rPr>
          <w:rFonts w:ascii="宋体"/>
          <w:color w:val="auto"/>
          <w:highlight w:val="none"/>
        </w:rPr>
      </w:pPr>
      <w:r>
        <w:rPr>
          <w:rFonts w:ascii="宋体" w:hAnsi="宋体" w:cs="宋体"/>
          <w:color w:val="auto"/>
          <w:highlight w:val="none"/>
        </w:rPr>
        <w:t xml:space="preserve">7</w:t>
      </w:r>
      <w:r>
        <w:rPr>
          <w:rFonts w:hint="eastAsia" w:ascii="宋体" w:hAnsi="宋体" w:cs="宋体"/>
          <w:color w:val="auto"/>
          <w:highlight w:val="none"/>
        </w:rPr>
        <w:t xml:space="preserve">、一旦我方成交，我方将根据磋商文件的规定严格履行合同，并保证于按采购人要求的时间、质量标准提供响应的服务。</w:t>
      </w:r>
      <w:r/>
    </w:p>
    <w:p>
      <w:pPr>
        <w:ind w:firstLine="420"/>
        <w:spacing w:line="360" w:lineRule="auto"/>
        <w:shd w:val="clear" w:color="auto" w:fill="ffffff"/>
        <w:widowControl/>
        <w:rPr>
          <w:rFonts w:ascii="宋体"/>
          <w:color w:val="auto"/>
          <w:highlight w:val="none"/>
        </w:rPr>
      </w:pPr>
      <w:r>
        <w:rPr>
          <w:rFonts w:ascii="宋体" w:hAnsi="宋体" w:cs="宋体"/>
          <w:color w:val="auto"/>
          <w:highlight w:val="none"/>
        </w:rPr>
        <w:t xml:space="preserve">8</w:t>
      </w:r>
      <w:r>
        <w:rPr>
          <w:rFonts w:hint="eastAsia" w:ascii="宋体" w:hAnsi="宋体" w:cs="宋体"/>
          <w:color w:val="auto"/>
          <w:highlight w:val="none"/>
        </w:rPr>
        <w:t xml:space="preserve">、我方决不提供虚假材料谋取成交、决不采取不正当手段诋毁、排挤其他供应商、决不与采购人、其它供应商或者代理机构恶意串通、决不向采购人、代理机构工作人员和评委进行商业贿赂、决不在采购过程中与采购人进行协商磋商、决不拒绝有关部门监督检查或提供虚假情况，如有违反，无条件接受贵方及相关管理部门的处罚。</w:t>
      </w:r>
      <w:r/>
    </w:p>
    <w:p>
      <w:pPr>
        <w:ind w:firstLine="420"/>
        <w:spacing w:line="360" w:lineRule="auto"/>
        <w:shd w:val="clear" w:color="auto" w:fill="ffffff"/>
        <w:widowControl/>
        <w:rPr>
          <w:rFonts w:ascii="宋体"/>
          <w:color w:val="auto"/>
          <w:highlight w:val="none"/>
        </w:rPr>
      </w:pPr>
      <w:r>
        <w:rPr>
          <w:rFonts w:ascii="宋体" w:hAnsi="宋体" w:cs="宋体"/>
          <w:color w:val="auto"/>
          <w:highlight w:val="none"/>
        </w:rPr>
        <w:t xml:space="preserve">9</w:t>
      </w:r>
      <w:r>
        <w:rPr>
          <w:rFonts w:hint="eastAsia" w:ascii="宋体" w:hAnsi="宋体" w:cs="宋体"/>
          <w:color w:val="auto"/>
          <w:highlight w:val="none"/>
        </w:rPr>
        <w:t xml:space="preserve">、与本磋商响应有关的正式联系方式为：</w:t>
      </w:r>
      <w:r/>
    </w:p>
    <w:p>
      <w:pPr>
        <w:ind w:firstLine="420"/>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地</w:t>
      </w:r>
      <w:r>
        <w:rPr>
          <w:rFonts w:ascii="宋体"/>
          <w:color w:val="auto"/>
          <w:highlight w:val="none"/>
        </w:rPr>
        <w:t xml:space="preserve">   </w:t>
      </w:r>
      <w:r>
        <w:rPr>
          <w:rFonts w:hint="eastAsia" w:ascii="宋体" w:hAnsi="宋体" w:cs="宋体"/>
          <w:color w:val="auto"/>
          <w:highlight w:val="none"/>
        </w:rPr>
        <w:t xml:space="preserve">址：</w:t>
      </w:r>
      <w:r>
        <w:rPr>
          <w:rFonts w:ascii="宋体"/>
          <w:color w:val="auto"/>
          <w:highlight w:val="none"/>
          <w:u w:val="single"/>
        </w:rPr>
        <w:t xml:space="preserve">                      </w:t>
      </w:r>
      <w:r>
        <w:rPr>
          <w:rFonts w:hint="eastAsia" w:ascii="宋体"/>
          <w:color w:val="auto"/>
          <w:highlight w:val="none"/>
          <w:u w:val="single"/>
        </w:rPr>
        <w:t xml:space="preserve">     </w:t>
      </w:r>
      <w:r>
        <w:rPr>
          <w:rFonts w:hint="eastAsia" w:ascii="宋体" w:hAnsi="宋体" w:cs="宋体"/>
          <w:color w:val="auto"/>
          <w:highlight w:val="none"/>
        </w:rPr>
        <w:t xml:space="preserve">电</w:t>
      </w:r>
      <w:r>
        <w:rPr>
          <w:rFonts w:ascii="宋体"/>
          <w:color w:val="auto"/>
          <w:highlight w:val="none"/>
        </w:rPr>
        <w:t xml:space="preserve">   </w:t>
      </w:r>
      <w:r>
        <w:rPr>
          <w:rFonts w:hint="eastAsia" w:ascii="宋体" w:hAnsi="宋体" w:cs="宋体"/>
          <w:color w:val="auto"/>
          <w:highlight w:val="none"/>
        </w:rPr>
        <w:t xml:space="preserve">话：</w:t>
      </w:r>
      <w:r>
        <w:rPr>
          <w:rFonts w:ascii="宋体"/>
          <w:color w:val="auto"/>
          <w:highlight w:val="none"/>
          <w:u w:val="single"/>
        </w:rPr>
        <w:t xml:space="preserve">        </w:t>
      </w:r>
      <w:r>
        <w:rPr>
          <w:rFonts w:ascii="宋体"/>
          <w:color w:val="auto"/>
          <w:highlight w:val="none"/>
          <w:u w:val="single"/>
        </w:rPr>
        <w:t xml:space="preserve">                    </w:t>
      </w:r>
      <w:r/>
    </w:p>
    <w:p>
      <w:pPr>
        <w:ind w:firstLine="420"/>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开户银行：                   银行账号：</w:t>
      </w:r>
      <w:r/>
      <w:r/>
      <w:bookmarkStart w:id="35" w:name="_Toc476138028"/>
      <w:r/>
      <w:r/>
      <w:r>
        <w:rPr>
          <w:rFonts w:ascii="宋体"/>
          <w:color w:val="auto"/>
          <w:highlight w:val="none"/>
        </w:rPr>
      </w:r>
    </w:p>
    <w:p>
      <w:pPr>
        <w:ind w:firstLine="210"/>
        <w:spacing w:line="360" w:lineRule="auto"/>
        <w:rPr>
          <w:rFonts w:ascii="宋体" w:hAnsi="宋体" w:cs="宋体"/>
          <w:bCs/>
          <w:color w:val="auto"/>
          <w:highlight w:val="none"/>
        </w:rPr>
      </w:pPr>
      <w:r>
        <w:rPr>
          <w:rFonts w:hint="eastAsia" w:ascii="宋体" w:hAnsi="宋体" w:cs="宋体"/>
          <w:bCs/>
          <w:color w:val="auto"/>
          <w:highlight w:val="none"/>
        </w:rPr>
        <w:t xml:space="preserve">供应商法定代表人或授权代表姓名（签字）：         </w:t>
      </w:r>
      <w:r/>
    </w:p>
    <w:p>
      <w:pPr>
        <w:ind w:firstLine="210"/>
        <w:spacing w:line="360" w:lineRule="auto"/>
        <w:rPr>
          <w:rFonts w:hint="eastAsia" w:ascii="宋体" w:hAnsi="宋体" w:cs="宋体"/>
          <w:color w:val="auto"/>
          <w:highlight w:val="none"/>
        </w:rPr>
      </w:pPr>
      <w:r>
        <w:rPr>
          <w:rFonts w:hint="eastAsia" w:ascii="宋体" w:hAnsi="宋体" w:cs="宋体"/>
          <w:bCs/>
          <w:color w:val="auto"/>
          <w:highlight w:val="none"/>
        </w:rPr>
        <w:t xml:space="preserve">供应商名称：                 （盖章）</w:t>
      </w:r>
      <w:r/>
      <w:r>
        <w:rPr>
          <w:rFonts w:hint="eastAsia" w:ascii="宋体" w:hAnsi="宋体" w:cs="宋体"/>
          <w:bCs/>
          <w:color w:val="auto"/>
          <w:highlight w:val="none"/>
        </w:rPr>
      </w:r>
      <w:r>
        <w:rPr>
          <w:rFonts w:ascii="宋体" w:hAnsi="宋体" w:cs="宋体"/>
          <w:bCs/>
          <w:color w:val="auto"/>
          <w:highlight w:val="none"/>
        </w:rPr>
      </w:r>
    </w:p>
    <w:p>
      <w:pPr>
        <w:ind w:firstLine="210"/>
        <w:spacing w:line="360" w:lineRule="auto"/>
        <w:rPr>
          <w:rFonts w:ascii="宋体" w:hAnsi="宋体" w:cs="宋体"/>
          <w:color w:val="auto"/>
          <w:highlight w:val="none"/>
        </w:rPr>
      </w:pPr>
      <w:r>
        <w:rPr>
          <w:rFonts w:hint="eastAsia" w:ascii="宋体" w:hAnsi="宋体" w:cs="宋体"/>
          <w:bCs/>
          <w:color w:val="auto"/>
          <w:highlight w:val="none"/>
        </w:rPr>
        <w:t xml:space="preserve">日    期：       年    月    日</w:t>
      </w:r>
      <w:r>
        <w:rPr>
          <w:rFonts w:ascii="宋体" w:hAnsi="宋体" w:cs="宋体"/>
          <w:bCs/>
          <w:color w:val="auto"/>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br w:type="page" w:clear="all"/>
      </w:r>
      <w:r>
        <w:rPr>
          <w:rFonts w:hint="eastAsia" w:ascii="宋体" w:hAnsi="宋体" w:cs="宋体"/>
          <w:b/>
          <w:bCs/>
          <w:color w:val="auto"/>
          <w:sz w:val="28"/>
          <w:szCs w:val="28"/>
          <w:highlight w:val="none"/>
        </w:rPr>
        <w:t xml:space="preserve">附件三、法定代表人授权委托书格式</w:t>
      </w:r>
      <w:bookmarkEnd w:id="35"/>
      <w:r/>
      <w:r/>
    </w:p>
    <w:p>
      <w:pPr>
        <w:ind w:firstLine="720"/>
        <w:jc w:val="center"/>
        <w:spacing w:line="360" w:lineRule="auto"/>
        <w:shd w:val="clear" w:color="auto" w:fill="ffffff"/>
        <w:widowControl/>
        <w:rPr>
          <w:rFonts w:ascii="宋体"/>
          <w:color w:val="auto"/>
          <w:sz w:val="36"/>
          <w:szCs w:val="36"/>
          <w:highlight w:val="none"/>
        </w:rPr>
      </w:pPr>
      <w:r>
        <w:rPr>
          <w:rFonts w:ascii="宋体"/>
          <w:color w:val="auto"/>
          <w:sz w:val="36"/>
          <w:szCs w:val="36"/>
          <w:highlight w:val="none"/>
        </w:rPr>
      </w:r>
      <w:r/>
    </w:p>
    <w:p>
      <w:pPr>
        <w:ind w:firstLine="720"/>
        <w:jc w:val="center"/>
        <w:spacing w:line="360" w:lineRule="auto"/>
        <w:shd w:val="clear" w:color="auto" w:fill="ffffff"/>
        <w:widowControl/>
        <w:rPr>
          <w:rFonts w:ascii="宋体"/>
          <w:color w:val="auto"/>
          <w:highlight w:val="none"/>
        </w:rPr>
      </w:pPr>
      <w:r>
        <w:rPr>
          <w:rFonts w:hint="eastAsia" w:ascii="宋体" w:hAnsi="宋体" w:cs="宋体"/>
          <w:color w:val="auto"/>
          <w:sz w:val="36"/>
          <w:szCs w:val="36"/>
          <w:highlight w:val="none"/>
        </w:rPr>
        <w:t xml:space="preserve">法定代表人授权委托书</w:t>
      </w:r>
      <w:r/>
    </w:p>
    <w:p>
      <w:pPr>
        <w:jc w:val="left"/>
        <w:spacing w:line="360" w:lineRule="auto"/>
        <w:shd w:val="clear" w:color="auto" w:fill="ffffff"/>
        <w:widowControl/>
        <w:rPr>
          <w:rFonts w:ascii="宋体"/>
          <w:color w:val="auto"/>
          <w:highlight w:val="none"/>
        </w:rPr>
      </w:pPr>
      <w:r>
        <w:rPr>
          <w:rFonts w:ascii="宋体"/>
          <w:color w:val="auto"/>
          <w:highlight w:val="none"/>
        </w:rPr>
      </w:r>
      <w:r/>
    </w:p>
    <w:p>
      <w:pPr>
        <w:ind w:firstLine="420"/>
        <w:jc w:val="left"/>
        <w:spacing w:line="360" w:lineRule="auto"/>
        <w:shd w:val="clear" w:color="auto" w:fill="ffffff"/>
        <w:widowControl/>
        <w:rPr>
          <w:rFonts w:hint="eastAsia" w:ascii="宋体" w:hAnsi="宋体" w:eastAsia="宋体" w:cs="宋体"/>
          <w:color w:val="auto"/>
          <w:highlight w:val="none"/>
          <w:lang w:eastAsia="zh-CN"/>
        </w:rPr>
      </w:pPr>
      <w:r>
        <w:rPr>
          <w:rFonts w:hint="eastAsia" w:ascii="宋体" w:hAnsi="宋体" w:cs="宋体"/>
          <w:color w:val="auto"/>
          <w:highlight w:val="none"/>
        </w:rPr>
        <w:t xml:space="preserve">致：</w:t>
      </w:r>
      <w:r>
        <w:rPr>
          <w:rFonts w:hint="eastAsia" w:ascii="宋体" w:hAnsi="宋体" w:cs="宋体"/>
          <w:color w:val="auto"/>
          <w:highlight w:val="none"/>
          <w:lang w:eastAsia="zh-CN"/>
        </w:rPr>
        <w:t xml:space="preserve">江苏省养老服务指导中心（江苏省老年公寓管理中心）</w:t>
      </w:r>
      <w:r/>
    </w:p>
    <w:p>
      <w:pPr>
        <w:ind w:firstLine="420"/>
        <w:jc w:val="left"/>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苏美达国际技术贸易有限公司：</w:t>
      </w:r>
      <w:r/>
    </w:p>
    <w:p>
      <w:pPr>
        <w:ind w:firstLine="420"/>
        <w:jc w:val="left"/>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本授权书声明：注册于</w:t>
      </w:r>
      <w:r>
        <w:rPr>
          <w:rFonts w:ascii="宋体"/>
          <w:color w:val="auto"/>
          <w:highlight w:val="none"/>
          <w:u w:val="single"/>
        </w:rPr>
        <w:t xml:space="preserve">        </w:t>
      </w:r>
      <w:r>
        <w:rPr>
          <w:rFonts w:hint="eastAsia" w:ascii="宋体" w:hAnsi="宋体" w:cs="宋体"/>
          <w:color w:val="auto"/>
          <w:highlight w:val="none"/>
        </w:rPr>
        <w:t xml:space="preserve">（供应商住址）的</w:t>
      </w:r>
      <w:r>
        <w:rPr>
          <w:rFonts w:ascii="宋体"/>
          <w:color w:val="auto"/>
          <w:highlight w:val="none"/>
          <w:u w:val="single"/>
        </w:rPr>
        <w:t xml:space="preserve">      </w:t>
      </w:r>
      <w:r>
        <w:rPr>
          <w:rFonts w:hint="eastAsia" w:ascii="宋体" w:hAnsi="宋体" w:cs="宋体"/>
          <w:color w:val="auto"/>
          <w:highlight w:val="none"/>
        </w:rPr>
        <w:t xml:space="preserve">（供应商名称）法定代表人</w:t>
      </w:r>
      <w:r>
        <w:rPr>
          <w:rFonts w:ascii="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rPr>
        <w:t xml:space="preserve">（法定代表人姓名、职务）代表本公司授权在下面签字的</w:t>
      </w:r>
      <w:r>
        <w:rPr>
          <w:rFonts w:ascii="宋体"/>
          <w:color w:val="auto"/>
          <w:highlight w:val="none"/>
          <w:u w:val="single"/>
        </w:rPr>
        <w:t xml:space="preserve">    </w:t>
      </w:r>
      <w:r>
        <w:rPr>
          <w:rFonts w:ascii="宋体" w:hAnsi="宋体" w:cs="宋体"/>
          <w:color w:val="auto"/>
          <w:highlight w:val="none"/>
          <w:u w:val="single"/>
        </w:rPr>
        <w:t xml:space="preserve">    </w:t>
      </w:r>
      <w:r>
        <w:rPr>
          <w:rFonts w:ascii="宋体"/>
          <w:color w:val="auto"/>
          <w:highlight w:val="none"/>
          <w:u w:val="single"/>
        </w:rPr>
        <w:t xml:space="preserve"> </w:t>
      </w:r>
      <w:r>
        <w:rPr>
          <w:rFonts w:hint="eastAsia" w:ascii="宋体" w:hAnsi="宋体" w:cs="宋体"/>
          <w:color w:val="auto"/>
          <w:highlight w:val="none"/>
        </w:rPr>
        <w:t xml:space="preserve">（供应商代表姓名、职务）为本公司的合法代理人，就贵方组织的</w:t>
      </w:r>
      <w:r>
        <w:rPr>
          <w:rFonts w:ascii="宋体"/>
          <w:b/>
          <w:bCs/>
          <w:color w:val="auto"/>
          <w:highlight w:val="none"/>
          <w:u w:val="single"/>
        </w:rPr>
        <w:t xml:space="preserve">         </w:t>
      </w:r>
      <w:r>
        <w:rPr>
          <w:rFonts w:hint="eastAsia" w:ascii="宋体" w:hAnsi="宋体" w:cs="宋体"/>
          <w:color w:val="auto"/>
          <w:highlight w:val="none"/>
        </w:rPr>
        <w:t xml:space="preserve">（项目名称），</w:t>
      </w:r>
      <w:r>
        <w:rPr>
          <w:rFonts w:ascii="宋体"/>
          <w:color w:val="auto"/>
          <w:highlight w:val="none"/>
          <w:u w:val="single"/>
        </w:rPr>
        <w:t xml:space="preserve">     </w:t>
      </w:r>
      <w:r>
        <w:rPr>
          <w:rFonts w:hint="eastAsia" w:ascii="宋体" w:hAnsi="宋体" w:cs="宋体"/>
          <w:color w:val="auto"/>
          <w:highlight w:val="none"/>
        </w:rPr>
        <w:t xml:space="preserve">（项目编号）的竞争性磋商，以本公司名义处理一切与之有关的事务。</w:t>
      </w:r>
      <w:r/>
    </w:p>
    <w:p>
      <w:pPr>
        <w:jc w:val="left"/>
        <w:spacing w:line="360" w:lineRule="auto"/>
        <w:shd w:val="clear" w:color="auto" w:fill="ffffff"/>
        <w:widowControl/>
        <w:rPr>
          <w:rFonts w:ascii="宋体"/>
          <w:color w:val="auto"/>
          <w:highlight w:val="none"/>
        </w:rPr>
      </w:pPr>
      <w:r>
        <w:rPr>
          <w:rFonts w:ascii="宋体"/>
          <w:color w:val="auto"/>
          <w:highlight w:val="none"/>
        </w:rPr>
        <w:t xml:space="preserve">    </w:t>
      </w:r>
      <w:r>
        <w:rPr>
          <w:rFonts w:hint="eastAsia" w:ascii="宋体" w:hAnsi="宋体" w:cs="宋体"/>
          <w:color w:val="auto"/>
          <w:highlight w:val="none"/>
        </w:rPr>
        <w:t xml:space="preserve">本授权书于</w:t>
      </w:r>
      <w:r>
        <w:rPr>
          <w:rFonts w:ascii="宋体"/>
          <w:color w:val="auto"/>
          <w:highlight w:val="none"/>
        </w:rPr>
        <w:t xml:space="preserve">    </w:t>
      </w:r>
      <w:r>
        <w:rPr>
          <w:rFonts w:hint="eastAsia" w:ascii="宋体" w:hAnsi="宋体" w:cs="宋体"/>
          <w:color w:val="auto"/>
          <w:highlight w:val="none"/>
        </w:rPr>
        <w:t xml:space="preserve">年</w:t>
      </w:r>
      <w:r>
        <w:rPr>
          <w:rFonts w:ascii="宋体"/>
          <w:color w:val="auto"/>
          <w:highlight w:val="none"/>
        </w:rPr>
        <w:t xml:space="preserve">  </w:t>
      </w:r>
      <w:r>
        <w:rPr>
          <w:rFonts w:hint="eastAsia" w:ascii="宋体" w:hAnsi="宋体" w:cs="宋体"/>
          <w:color w:val="auto"/>
          <w:highlight w:val="none"/>
        </w:rPr>
        <w:t xml:space="preserve">月</w:t>
      </w:r>
      <w:r>
        <w:rPr>
          <w:rFonts w:ascii="宋体"/>
          <w:color w:val="auto"/>
          <w:highlight w:val="none"/>
        </w:rPr>
        <w:t xml:space="preserve">  </w:t>
      </w:r>
      <w:r>
        <w:rPr>
          <w:rFonts w:hint="eastAsia" w:ascii="宋体" w:hAnsi="宋体" w:cs="宋体"/>
          <w:color w:val="auto"/>
          <w:highlight w:val="none"/>
        </w:rPr>
        <w:t xml:space="preserve">日签字生效，特此声明。</w:t>
      </w:r>
      <w:r/>
    </w:p>
    <w:p>
      <w:pPr>
        <w:jc w:val="left"/>
        <w:spacing w:line="360" w:lineRule="auto"/>
        <w:shd w:val="clear" w:color="auto" w:fill="ffffff"/>
        <w:widowControl/>
        <w:rPr>
          <w:rFonts w:ascii="宋体"/>
          <w:color w:val="auto"/>
          <w:highlight w:val="none"/>
        </w:rPr>
      </w:pPr>
      <w:r>
        <w:rPr>
          <w:rFonts w:ascii="宋体"/>
          <w:color w:val="auto"/>
          <w:highlight w:val="none"/>
        </w:rPr>
        <w:t xml:space="preserve">   </w:t>
      </w:r>
      <w:r>
        <w:rPr>
          <w:rFonts w:hint="eastAsia" w:ascii="宋体"/>
          <w:color w:val="auto"/>
          <w:highlight w:val="none"/>
        </w:rPr>
        <w:t xml:space="preserve">     </w:t>
      </w:r>
      <w:r/>
    </w:p>
    <w:p>
      <w:pPr>
        <w:ind w:firstLine="840"/>
        <w:jc w:val="left"/>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法定代表人签字</w:t>
      </w:r>
      <w:r>
        <w:rPr>
          <w:rFonts w:hint="eastAsia" w:ascii="宋体" w:hAnsi="宋体" w:cs="宋体"/>
          <w:color w:val="auto"/>
          <w:highlight w:val="none"/>
          <w:lang w:val="en-US" w:eastAsia="zh-CN"/>
        </w:rPr>
        <w:t xml:space="preserve">或盖章</w:t>
      </w:r>
      <w:r>
        <w:rPr>
          <w:rFonts w:hint="eastAsia" w:ascii="宋体" w:hAnsi="宋体" w:cs="宋体"/>
          <w:color w:val="auto"/>
          <w:highlight w:val="none"/>
        </w:rPr>
        <w:t xml:space="preserve">：</w:t>
      </w:r>
      <w:r/>
    </w:p>
    <w:p>
      <w:pPr>
        <w:ind w:firstLine="825"/>
        <w:jc w:val="left"/>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授权委托人签字：</w:t>
      </w:r>
      <w:r>
        <w:rPr>
          <w:rFonts w:ascii="宋体"/>
          <w:color w:val="auto"/>
          <w:highlight w:val="none"/>
        </w:rPr>
        <w:t xml:space="preserve"> </w:t>
      </w:r>
      <w:r/>
    </w:p>
    <w:p>
      <w:pPr>
        <w:ind w:firstLine="825"/>
        <w:jc w:val="left"/>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供应商盖章：</w:t>
      </w:r>
      <w:r>
        <w:rPr>
          <w:rFonts w:ascii="宋体"/>
          <w:color w:val="auto"/>
          <w:highlight w:val="none"/>
        </w:rPr>
        <w:t xml:space="preserve">                  </w:t>
      </w:r>
      <w:r/>
    </w:p>
    <w:p>
      <w:pPr>
        <w:ind w:firstLine="840"/>
        <w:jc w:val="left"/>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日</w:t>
      </w:r>
      <w:r>
        <w:rPr>
          <w:rFonts w:ascii="宋体"/>
          <w:color w:val="auto"/>
          <w:highlight w:val="none"/>
        </w:rPr>
        <w:t xml:space="preserve">     </w:t>
      </w:r>
      <w:r>
        <w:rPr>
          <w:rFonts w:hint="eastAsia" w:ascii="宋体" w:hAnsi="宋体" w:cs="宋体"/>
          <w:color w:val="auto"/>
          <w:highlight w:val="none"/>
        </w:rPr>
        <w:t xml:space="preserve">期：</w:t>
      </w:r>
      <w:r>
        <w:rPr>
          <w:rFonts w:ascii="宋体"/>
          <w:color w:val="auto"/>
          <w:highlight w:val="none"/>
        </w:rPr>
        <w:t xml:space="preserve">        </w:t>
      </w:r>
      <w:r>
        <w:rPr>
          <w:rFonts w:hint="eastAsia" w:ascii="宋体" w:hAnsi="宋体" w:cs="宋体"/>
          <w:color w:val="auto"/>
          <w:highlight w:val="none"/>
        </w:rPr>
        <w:t xml:space="preserve">年</w:t>
      </w:r>
      <w:r>
        <w:rPr>
          <w:rFonts w:ascii="宋体"/>
          <w:color w:val="auto"/>
          <w:highlight w:val="none"/>
        </w:rPr>
        <w:t xml:space="preserve">    </w:t>
      </w:r>
      <w:r>
        <w:rPr>
          <w:rFonts w:hint="eastAsia" w:ascii="宋体" w:hAnsi="宋体" w:cs="宋体"/>
          <w:color w:val="auto"/>
          <w:highlight w:val="none"/>
        </w:rPr>
        <w:t xml:space="preserve">月</w:t>
      </w:r>
      <w:r>
        <w:rPr>
          <w:rFonts w:ascii="宋体"/>
          <w:color w:val="auto"/>
          <w:highlight w:val="none"/>
        </w:rPr>
        <w:t xml:space="preserve">    </w:t>
      </w:r>
      <w:r>
        <w:rPr>
          <w:rFonts w:hint="eastAsia" w:ascii="宋体" w:hAnsi="宋体" w:cs="宋体"/>
          <w:color w:val="auto"/>
          <w:highlight w:val="none"/>
        </w:rPr>
        <w:t xml:space="preserve">日</w:t>
      </w:r>
      <w:r/>
    </w:p>
    <w:p>
      <w:pPr>
        <w:ind w:firstLine="840"/>
        <w:jc w:val="left"/>
        <w:spacing w:line="360" w:lineRule="auto"/>
        <w:shd w:val="clear" w:color="auto" w:fill="ffffff"/>
        <w:widowControl/>
        <w:rPr>
          <w:rFonts w:ascii="宋体"/>
          <w:color w:val="auto"/>
          <w:highlight w:val="none"/>
        </w:rPr>
      </w:pPr>
      <w:r>
        <w:rPr>
          <w:rFonts w:ascii="宋体"/>
          <w:color w:val="auto"/>
          <w:highlight w:val="none"/>
        </w:rPr>
      </w:r>
      <w:r/>
    </w:p>
    <w:p>
      <w:pPr>
        <w:jc w:val="left"/>
        <w:spacing w:line="360" w:lineRule="auto"/>
        <w:shd w:val="clear" w:color="auto" w:fill="ffffff"/>
        <w:widowControl/>
        <w:rPr>
          <w:rFonts w:hint="eastAsia" w:ascii="宋体" w:eastAsia="宋体"/>
          <w:color w:val="auto"/>
          <w:highlight w:val="none"/>
          <w:lang w:val="en-US" w:eastAsia="zh-CN"/>
        </w:rPr>
      </w:pPr>
      <w:r>
        <w:rPr>
          <w:rFonts w:hint="eastAsia" w:ascii="宋体"/>
          <w:color w:val="auto"/>
          <w:highlight w:val="none"/>
          <w:lang w:val="en-US" w:eastAsia="zh-CN"/>
        </w:rPr>
        <w:t xml:space="preserve">后附：</w:t>
      </w:r>
      <w:r/>
    </w:p>
    <w:p>
      <w:pPr>
        <w:ind w:firstLine="630"/>
        <w:jc w:val="left"/>
        <w:spacing w:line="360" w:lineRule="auto"/>
        <w:shd w:val="clear" w:color="auto" w:fill="ffffff"/>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ind w:firstLine="630"/>
        <w:jc w:val="left"/>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lang w:val="en-US" w:eastAsia="zh-CN"/>
        </w:rPr>
        <w:t xml:space="preserve">法定代表人的</w:t>
      </w:r>
      <w:r>
        <w:rPr>
          <w:rFonts w:hint="eastAsia" w:ascii="宋体" w:hAnsi="宋体" w:cs="宋体"/>
          <w:color w:val="auto"/>
          <w:highlight w:val="none"/>
        </w:rPr>
        <w:t xml:space="preserve">身份证明文件复印件：</w:t>
      </w:r>
      <w:r/>
    </w:p>
    <w:p>
      <w:pPr>
        <w:ind w:firstLine="630"/>
        <w:jc w:val="left"/>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r>
      <w:r/>
    </w:p>
    <w:p>
      <w:pPr>
        <w:ind w:firstLine="630"/>
        <w:jc w:val="left"/>
        <w:spacing w:line="360" w:lineRule="auto"/>
        <w:shd w:val="clear" w:color="auto" w:fill="ffffff"/>
        <w:widowControl/>
        <w:rPr>
          <w:rFonts w:hint="default" w:ascii="宋体" w:hAnsi="宋体" w:cs="宋体"/>
          <w:color w:val="auto"/>
          <w:highlight w:val="none"/>
          <w:lang w:val="en-US" w:eastAsia="zh-CN"/>
        </w:rPr>
      </w:pPr>
      <w:r>
        <w:rPr>
          <w:rFonts w:hint="default" w:ascii="宋体" w:hAnsi="宋体" w:cs="宋体"/>
          <w:color w:val="auto"/>
          <w:highlight w:val="none"/>
          <w:lang w:val="en-US" w:eastAsia="zh-CN"/>
        </w:rPr>
      </w:r>
      <w:r/>
    </w:p>
    <w:p>
      <w:pPr>
        <w:ind w:firstLine="630"/>
        <w:jc w:val="left"/>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r>
      <w:r/>
    </w:p>
    <w:p>
      <w:pPr>
        <w:ind w:firstLine="630"/>
        <w:jc w:val="left"/>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t xml:space="preserve">委托代理人的身份证明文件复印件：</w:t>
      </w:r>
      <w:r/>
    </w:p>
    <w:p>
      <w:pPr>
        <w:ind w:firstLine="630"/>
        <w:jc w:val="left"/>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r>
      <w:r/>
    </w:p>
    <w:p>
      <w:pPr>
        <w:ind w:firstLine="630"/>
        <w:jc w:val="left"/>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r>
      <w:r/>
    </w:p>
    <w:p>
      <w:pPr>
        <w:ind w:firstLine="630"/>
        <w:jc w:val="left"/>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360" w:lineRule="auto"/>
        <w:shd w:val="clear" w:color="auto" w:fill="ffffff"/>
        <w:widowControl/>
        <w:rPr>
          <w:rFonts w:ascii="宋体"/>
          <w:color w:val="auto"/>
          <w:highlight w:val="none"/>
        </w:rPr>
      </w:pPr>
      <w:r>
        <w:rPr>
          <w:rFonts w:ascii="宋体"/>
          <w:color w:val="auto"/>
          <w:highlight w:val="none"/>
        </w:rPr>
        <w:t xml:space="preserve"> </w:t>
      </w:r>
      <w:r/>
    </w:p>
    <w:p>
      <w:pPr>
        <w:ind w:firstLine="420"/>
        <w:jc w:val="left"/>
        <w:spacing w:line="360" w:lineRule="auto"/>
        <w:shd w:val="clear" w:color="auto" w:fill="ffffff"/>
        <w:widowControl/>
        <w:rPr>
          <w:rFonts w:ascii="宋体"/>
          <w:color w:val="auto"/>
          <w:highlight w:val="none"/>
        </w:rPr>
      </w:pPr>
      <w:r>
        <w:rPr>
          <w:rFonts w:ascii="宋体"/>
          <w:color w:val="auto"/>
          <w:highlight w:val="none"/>
        </w:rPr>
        <w:t xml:space="preserve"> </w:t>
      </w:r>
      <w:r/>
    </w:p>
    <w:p>
      <w:pPr>
        <w:ind w:firstLine="420"/>
        <w:jc w:val="left"/>
        <w:spacing w:line="360" w:lineRule="auto"/>
        <w:shd w:val="clear" w:color="auto" w:fill="ffffff"/>
        <w:widowControl/>
        <w:rPr>
          <w:rFonts w:ascii="宋体"/>
          <w:color w:val="auto"/>
          <w:highlight w:val="none"/>
        </w:rPr>
      </w:pPr>
      <w:r>
        <w:rPr>
          <w:rFonts w:ascii="宋体"/>
          <w:color w:val="auto"/>
          <w:highlight w:val="none"/>
        </w:rPr>
        <w:t xml:space="preserve"> </w:t>
      </w:r>
      <w:r/>
    </w:p>
    <w:p>
      <w:pPr>
        <w:spacing w:line="360" w:lineRule="auto"/>
        <w:rPr>
          <w:rFonts w:hint="eastAsia" w:ascii="宋体" w:hAnsi="宋体" w:eastAsia="宋体" w:cs="宋体"/>
          <w:b/>
          <w:bCs/>
          <w:color w:val="auto"/>
          <w:sz w:val="28"/>
          <w:szCs w:val="28"/>
          <w:highlight w:val="none"/>
          <w:lang w:eastAsia="zh-CN"/>
        </w:rPr>
      </w:pPr>
      <w:r/>
      <w:bookmarkStart w:id="36" w:name="_Toc476138029"/>
      <w:r>
        <w:rPr>
          <w:rFonts w:hint="eastAsia" w:ascii="宋体" w:hAnsi="宋体" w:cs="宋体"/>
          <w:b/>
          <w:bCs/>
          <w:color w:val="auto"/>
          <w:sz w:val="28"/>
          <w:szCs w:val="28"/>
          <w:highlight w:val="none"/>
        </w:rPr>
        <w:t xml:space="preserve">附件四、磋商响应</w:t>
      </w:r>
      <w:bookmarkEnd w:id="36"/>
      <w:r>
        <w:rPr>
          <w:rFonts w:hint="eastAsia" w:ascii="宋体" w:hAnsi="宋体" w:cs="宋体"/>
          <w:b/>
          <w:bCs/>
          <w:color w:val="auto"/>
          <w:sz w:val="28"/>
          <w:szCs w:val="28"/>
          <w:highlight w:val="none"/>
          <w:lang w:val="en-US" w:eastAsia="zh-CN"/>
        </w:rPr>
        <w:t xml:space="preserve">报价表</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shd w:val="clear" w:color="auto" w:fill="ffffff"/>
        <w:widowControl/>
        <w:rPr>
          <w:rFonts w:hint="default" w:ascii="宋体"/>
          <w:b/>
          <w:bCs/>
          <w:color w:val="auto"/>
          <w:sz w:val="36"/>
          <w:szCs w:val="36"/>
          <w:highlight w:val="none"/>
          <w:lang w:val="en-US"/>
        </w:rPr>
      </w:pPr>
      <w:r>
        <w:rPr>
          <w:rFonts w:hint="eastAsia" w:ascii="宋体" w:hAnsi="宋体" w:cs="宋体"/>
          <w:b/>
          <w:bCs/>
          <w:color w:val="auto"/>
          <w:sz w:val="36"/>
          <w:szCs w:val="36"/>
          <w:highlight w:val="none"/>
        </w:rPr>
        <w:t xml:space="preserve">磋商响应</w:t>
      </w:r>
      <w:r>
        <w:rPr>
          <w:rFonts w:hint="eastAsia" w:ascii="宋体" w:hAnsi="宋体" w:cs="宋体"/>
          <w:b/>
          <w:bCs/>
          <w:color w:val="auto"/>
          <w:sz w:val="36"/>
          <w:szCs w:val="36"/>
          <w:highlight w:val="none"/>
          <w:lang w:val="en-US" w:eastAsia="zh-CN"/>
        </w:rPr>
        <w:t xml:space="preserve">报价表</w:t>
      </w:r>
      <w:r/>
    </w:p>
    <w:p>
      <w:pPr>
        <w:spacing w:line="360" w:lineRule="auto"/>
        <w:shd w:val="clear" w:color="auto" w:fill="ffffff"/>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项目名称：</w:t>
      </w: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 xml:space="preserve">项目编号：</w:t>
      </w:r>
      <w:r/>
    </w:p>
    <w:tbl>
      <w:tblPr>
        <w:tblStyle w:val="710"/>
        <w:tblW w:w="9318" w:type="dxa"/>
        <w:jc w:val="center"/>
        <w:tblLayout w:type="autofit"/>
        <w:tblCellMar>
          <w:left w:w="108" w:type="dxa"/>
          <w:top w:w="0" w:type="dxa"/>
          <w:right w:w="108" w:type="dxa"/>
          <w:bottom w:w="0" w:type="dxa"/>
        </w:tblCellMar>
        <w:tblLook w:val="04A0" w:firstRow="1" w:lastRow="0" w:firstColumn="1" w:lastColumn="0" w:noHBand="0" w:noVBand="1"/>
      </w:tblPr>
      <w:tblGrid>
        <w:gridCol w:w="700"/>
        <w:gridCol w:w="1707"/>
        <w:gridCol w:w="2994"/>
        <w:gridCol w:w="1350"/>
        <w:gridCol w:w="2567"/>
      </w:tblGrid>
      <w:tr>
        <w:trPr>
          <w:jc w:val="center"/>
          <w:trHeight w:val="840"/>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ascii="Times New Roman" w:eastAsia="宋体"/>
                <w:b/>
                <w:bCs/>
                <w:color w:val="auto"/>
                <w:sz w:val="24"/>
                <w:szCs w:val="24"/>
                <w:highlight w:val="none"/>
                <w:lang w:val="zh-CN"/>
              </w:rPr>
            </w:pPr>
            <w:r>
              <w:rPr>
                <w:rFonts w:ascii="Times New Roman" w:eastAsia="宋体"/>
                <w:b/>
                <w:bCs/>
                <w:color w:val="auto"/>
                <w:sz w:val="24"/>
                <w:szCs w:val="24"/>
                <w:highlight w:val="none"/>
                <w:lang w:val="zh-CN"/>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rPr>
                <w:rFonts w:hint="default" w:ascii="Times New Roman" w:eastAsia="宋体"/>
                <w:b/>
                <w:bCs/>
                <w:color w:val="auto"/>
                <w:sz w:val="24"/>
                <w:szCs w:val="24"/>
                <w:highlight w:val="none"/>
                <w:lang w:val="en-US"/>
              </w:rPr>
            </w:pPr>
            <w:r>
              <w:rPr>
                <w:rFonts w:hint="eastAsia" w:ascii="Times New Roman" w:eastAsia="宋体"/>
                <w:b/>
                <w:bCs/>
                <w:color w:val="auto"/>
                <w:sz w:val="24"/>
                <w:szCs w:val="24"/>
                <w:highlight w:val="none"/>
                <w:lang w:val="en-US" w:eastAsia="zh-CN"/>
              </w:rPr>
              <w:t xml:space="preserve">单项工程</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994" w:type="dxa"/>
            <w:vAlign w:val="center"/>
            <w:textDirection w:val="lrTb"/>
            <w:noWrap w:val="false"/>
          </w:tcPr>
          <w:p>
            <w:pPr>
              <w:ind w:left="0" w:right="0" w:firstLine="0"/>
              <w:jc w:val="center"/>
              <w:rPr>
                <w:rFonts w:ascii="Times New Roman" w:eastAsia="宋体"/>
                <w:b/>
                <w:bCs/>
                <w:color w:val="auto"/>
                <w:sz w:val="24"/>
                <w:szCs w:val="24"/>
                <w:highlight w:val="none"/>
                <w:lang w:val="zh-CN"/>
              </w:rPr>
            </w:pPr>
            <w:r>
              <w:rPr>
                <w:rFonts w:ascii="Times New Roman" w:eastAsia="宋体"/>
                <w:b/>
                <w:bCs/>
                <w:color w:val="auto"/>
                <w:sz w:val="24"/>
                <w:szCs w:val="24"/>
                <w:highlight w:val="none"/>
                <w:lang w:val="zh-CN"/>
              </w:rPr>
              <w:t xml:space="preserve">报价（元）</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350" w:type="dxa"/>
            <w:vAlign w:val="center"/>
            <w:textDirection w:val="lrTb"/>
            <w:noWrap w:val="false"/>
          </w:tcPr>
          <w:p>
            <w:pPr>
              <w:ind w:left="0" w:right="0" w:firstLine="0"/>
              <w:jc w:val="center"/>
              <w:rPr>
                <w:rFonts w:ascii="Times New Roman" w:eastAsia="宋体"/>
                <w:b/>
                <w:bCs/>
                <w:color w:val="auto"/>
                <w:sz w:val="24"/>
                <w:szCs w:val="24"/>
                <w:highlight w:val="none"/>
                <w:lang w:val="zh-CN"/>
              </w:rPr>
            </w:pPr>
            <w:r>
              <w:rPr>
                <w:rFonts w:ascii="Times New Roman" w:eastAsia="宋体"/>
                <w:b/>
                <w:bCs/>
                <w:color w:val="auto"/>
                <w:sz w:val="24"/>
                <w:szCs w:val="24"/>
                <w:highlight w:val="none"/>
                <w:lang w:val="zh-CN"/>
              </w:rPr>
              <w:t xml:space="preserve">服务期限（工期）</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2567" w:type="dxa"/>
            <w:vAlign w:val="center"/>
            <w:textDirection w:val="lrTb"/>
            <w:noWrap w:val="false"/>
          </w:tcPr>
          <w:p>
            <w:pPr>
              <w:ind w:left="0" w:right="0" w:firstLine="0"/>
              <w:jc w:val="center"/>
              <w:rPr>
                <w:rFonts w:hint="eastAsia" w:ascii="Times New Roman" w:eastAsia="宋体"/>
                <w:b/>
                <w:bCs/>
                <w:color w:val="auto"/>
                <w:sz w:val="24"/>
                <w:highlight w:val="none"/>
                <w:lang w:eastAsia="zh-CN"/>
              </w:rPr>
            </w:pPr>
            <w:r>
              <w:rPr>
                <w:rFonts w:ascii="Times New Roman" w:eastAsia="宋体"/>
                <w:b/>
                <w:bCs/>
                <w:color w:val="auto"/>
                <w:sz w:val="24"/>
                <w:szCs w:val="24"/>
                <w:highlight w:val="none"/>
                <w:lang w:val="zh-CN"/>
              </w:rPr>
              <w:t xml:space="preserve">项目负责人</w:t>
            </w:r>
            <w:r>
              <w:rPr>
                <w:rFonts w:hint="eastAsia" w:ascii="Times New Roman" w:eastAsia="宋体"/>
                <w:b/>
                <w:bCs/>
                <w:color w:val="auto"/>
                <w:sz w:val="24"/>
                <w:szCs w:val="24"/>
                <w:highlight w:val="none"/>
                <w:lang w:val="en-US" w:eastAsia="zh-CN"/>
              </w:rPr>
              <w:t xml:space="preserve">及证书等级编号</w:t>
            </w:r>
            <w:r/>
          </w:p>
        </w:tc>
      </w:tr>
      <w:tr>
        <w:trPr>
          <w:jc w:val="center"/>
          <w:trHeight w:val="566"/>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eastAsia="宋体"/>
                <w:b/>
                <w:bCs/>
                <w:color w:val="auto"/>
                <w:sz w:val="24"/>
                <w:szCs w:val="24"/>
                <w:highlight w:val="none"/>
                <w:lang w:val="zh-CN"/>
              </w:rPr>
            </w:pPr>
            <w:r>
              <w:rPr>
                <w:rFonts w:eastAsia="宋体"/>
                <w:b/>
                <w:bCs/>
                <w:color w:val="auto"/>
                <w:sz w:val="24"/>
                <w:szCs w:val="24"/>
                <w:highlight w:val="none"/>
                <w:lang w:val="zh-CN"/>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rPr>
                <w:rFonts w:hint="default" w:eastAsia="宋体"/>
                <w:b/>
                <w:bCs/>
                <w:color w:val="auto"/>
                <w:sz w:val="24"/>
                <w:szCs w:val="24"/>
                <w:highlight w:val="none"/>
                <w:lang w:val="en-US" w:eastAsia="zh-CN"/>
              </w:rPr>
            </w:pPr>
            <w:r>
              <w:rPr>
                <w:rFonts w:hint="eastAsia" w:eastAsia="宋体"/>
                <w:b/>
                <w:bCs/>
                <w:color w:val="auto"/>
                <w:sz w:val="24"/>
                <w:szCs w:val="24"/>
                <w:highlight w:val="none"/>
                <w:lang w:val="en-US" w:eastAsia="zh-CN"/>
              </w:rPr>
              <w:t xml:space="preserve">装饰工程</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994" w:type="dxa"/>
            <w:vAlign w:val="center"/>
            <w:textDirection w:val="lrTb"/>
            <w:noWrap w:val="false"/>
          </w:tcPr>
          <w:p>
            <w:pPr>
              <w:ind w:left="0" w:right="0" w:firstLine="0"/>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50" w:type="dxa"/>
            <w:vAlign w:val="center"/>
            <w:vMerge w:val="restart"/>
            <w:textDirection w:val="lrTb"/>
            <w:noWrap w:val="false"/>
          </w:tcPr>
          <w:p>
            <w:pPr>
              <w:ind w:left="0" w:right="0" w:firstLine="0"/>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567" w:type="dxa"/>
            <w:vAlign w:val="center"/>
            <w:vMerge w:val="restart"/>
            <w:textDirection w:val="lrTb"/>
            <w:noWrap w:val="false"/>
          </w:tcPr>
          <w:p>
            <w:pPr>
              <w:ind w:left="0" w:right="0" w:firstLine="0"/>
              <w:jc w:val="center"/>
              <w:rPr>
                <w:rFonts w:eastAsia="宋体"/>
                <w:color w:val="auto"/>
                <w:sz w:val="24"/>
                <w:szCs w:val="24"/>
                <w:highlight w:val="none"/>
                <w:lang w:val="zh-CN"/>
              </w:rPr>
            </w:pPr>
            <w:r>
              <w:rPr>
                <w:rFonts w:eastAsia="宋体"/>
                <w:color w:val="auto"/>
                <w:sz w:val="24"/>
                <w:szCs w:val="24"/>
                <w:highlight w:val="none"/>
                <w:lang w:val="zh-CN"/>
              </w:rPr>
            </w:r>
            <w:r/>
          </w:p>
        </w:tc>
      </w:tr>
      <w:tr>
        <w:trPr>
          <w:jc w:val="center"/>
          <w:trHeight w:val="566"/>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eastAsia="宋体"/>
                <w:b/>
                <w:bCs/>
                <w:color w:val="auto"/>
                <w:sz w:val="24"/>
                <w:szCs w:val="24"/>
                <w:highlight w:val="none"/>
                <w:lang w:val="zh-CN" w:eastAsia="zh-CN"/>
              </w:rPr>
            </w:pPr>
            <w:r>
              <w:rPr>
                <w:rFonts w:hint="eastAsia" w:eastAsia="宋体"/>
                <w:b/>
                <w:bCs/>
                <w:color w:val="auto"/>
                <w:sz w:val="24"/>
                <w:szCs w:val="24"/>
                <w:highlight w:val="none"/>
                <w:lang w:val="en-US" w:eastAsia="zh-CN"/>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702" w:type="dxa"/>
            <w:vAlign w:val="center"/>
            <w:textDirection w:val="lrTb"/>
            <w:noWrap w:val="false"/>
          </w:tcPr>
          <w:p>
            <w:pPr>
              <w:ind w:left="0" w:right="0" w:firstLine="0"/>
              <w:jc w:val="center"/>
              <w:rPr>
                <w:rFonts w:hint="default" w:eastAsia="宋体"/>
                <w:b/>
                <w:bCs/>
                <w:color w:val="auto"/>
                <w:sz w:val="24"/>
                <w:szCs w:val="24"/>
                <w:highlight w:val="none"/>
                <w:lang w:val="en-US" w:eastAsia="zh-CN"/>
              </w:rPr>
            </w:pPr>
            <w:r>
              <w:rPr>
                <w:rFonts w:hint="eastAsia" w:eastAsia="宋体"/>
                <w:b/>
                <w:bCs/>
                <w:color w:val="auto"/>
                <w:sz w:val="24"/>
                <w:szCs w:val="24"/>
                <w:highlight w:val="none"/>
                <w:lang w:val="en-US" w:eastAsia="zh-CN"/>
              </w:rPr>
              <w:t xml:space="preserve">安装工程</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994" w:type="dxa"/>
            <w:vAlign w:val="center"/>
            <w:textDirection w:val="lrTb"/>
            <w:noWrap w:val="false"/>
          </w:tcPr>
          <w:p>
            <w:pPr>
              <w:ind w:left="0" w:right="0" w:firstLine="0"/>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50" w:type="dxa"/>
            <w:vAlign w:val="center"/>
            <w:vMerge w:val="continue"/>
            <w:textDirection w:val="lrTb"/>
            <w:noWrap w:val="false"/>
          </w:tcPr>
          <w:p>
            <w:pPr>
              <w:ind w:left="0" w:right="0" w:firstLine="0"/>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567" w:type="dxa"/>
            <w:vAlign w:val="center"/>
            <w:vMerge w:val="continue"/>
            <w:textDirection w:val="lrTb"/>
            <w:noWrap w:val="false"/>
          </w:tcPr>
          <w:p>
            <w:pPr>
              <w:ind w:left="0" w:right="0" w:firstLine="0"/>
              <w:jc w:val="center"/>
              <w:rPr>
                <w:rFonts w:eastAsia="宋体"/>
                <w:color w:val="auto"/>
                <w:sz w:val="24"/>
                <w:szCs w:val="24"/>
                <w:highlight w:val="none"/>
                <w:lang w:val="zh-CN"/>
              </w:rPr>
            </w:pPr>
            <w:r>
              <w:rPr>
                <w:rFonts w:eastAsia="宋体"/>
                <w:color w:val="auto"/>
                <w:sz w:val="24"/>
                <w:szCs w:val="24"/>
                <w:highlight w:val="none"/>
                <w:lang w:val="zh-CN"/>
              </w:rPr>
            </w:r>
            <w:r/>
          </w:p>
        </w:tc>
      </w:tr>
      <w:tr>
        <w:trPr>
          <w:jc w:val="center"/>
          <w:trHeight w:val="566"/>
        </w:trPr>
        <w:tc>
          <w:tcPr>
            <w:gridSpan w:val="2"/>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407" w:type="dxa"/>
            <w:vAlign w:val="center"/>
            <w:textDirection w:val="lrTb"/>
            <w:noWrap w:val="false"/>
          </w:tcPr>
          <w:p>
            <w:pPr>
              <w:ind w:left="0" w:right="0" w:firstLine="0"/>
              <w:jc w:val="center"/>
              <w:rPr>
                <w:rFonts w:hint="eastAsia" w:eastAsia="宋体"/>
                <w:b/>
                <w:bCs/>
                <w:color w:val="auto"/>
                <w:sz w:val="24"/>
                <w:szCs w:val="24"/>
                <w:highlight w:val="none"/>
                <w:lang w:val="en-US" w:eastAsia="zh-CN"/>
              </w:rPr>
            </w:pPr>
            <w:r>
              <w:rPr>
                <w:rFonts w:hint="eastAsia"/>
                <w:b/>
                <w:bCs/>
                <w:color w:val="auto"/>
                <w:sz w:val="24"/>
                <w:szCs w:val="24"/>
                <w:highlight w:val="none"/>
                <w:lang w:val="en-US" w:eastAsia="zh-CN"/>
              </w:rPr>
              <w:t xml:space="preserve">总报价</w:t>
            </w:r>
            <w:r>
              <w:rPr>
                <w:rFonts w:eastAsia="宋体"/>
                <w:b/>
                <w:bCs/>
                <w:color w:val="auto"/>
                <w:sz w:val="24"/>
                <w:szCs w:val="24"/>
                <w:highlight w:val="none"/>
                <w:lang w:val="zh-CN"/>
              </w:rPr>
              <w:t xml:space="preserve"> </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911" w:type="dxa"/>
            <w:vAlign w:val="center"/>
            <w:textDirection w:val="lrTb"/>
            <w:noWrap w:val="false"/>
          </w:tcPr>
          <w:p>
            <w:pPr>
              <w:ind w:left="0" w:right="0" w:firstLine="0"/>
              <w:jc w:val="left"/>
              <w:rPr>
                <w:rFonts w:hint="default" w:eastAsia="宋体"/>
                <w:b/>
                <w:color w:val="auto"/>
                <w:sz w:val="24"/>
                <w:szCs w:val="24"/>
                <w:highlight w:val="none"/>
                <w:lang w:val="en-US" w:eastAsia="zh-CN"/>
              </w:rPr>
            </w:pPr>
            <w:r>
              <w:rPr>
                <w:rFonts w:eastAsia="宋体"/>
                <w:b/>
                <w:color w:val="auto"/>
                <w:sz w:val="24"/>
                <w:szCs w:val="24"/>
                <w:highlight w:val="none"/>
                <w:lang w:val="zh-CN"/>
              </w:rPr>
              <w:t xml:space="preserve">（人民币大写）：                    ￥：</w:t>
            </w:r>
            <w:r/>
          </w:p>
        </w:tc>
      </w:tr>
      <w:tr>
        <w:trPr>
          <w:jc w:val="center"/>
          <w:trHeight w:val="619"/>
        </w:trPr>
        <w:tc>
          <w:tcPr>
            <w:gridSpan w:val="2"/>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2407" w:type="dxa"/>
            <w:vAlign w:val="center"/>
            <w:textDirection w:val="lrTb"/>
            <w:noWrap w:val="false"/>
          </w:tcPr>
          <w:p>
            <w:pPr>
              <w:ind w:left="0" w:right="0" w:firstLine="0"/>
              <w:jc w:val="center"/>
              <w:rPr>
                <w:rFonts w:eastAsia="宋体"/>
                <w:b/>
                <w:bCs/>
                <w:color w:val="auto"/>
                <w:sz w:val="24"/>
                <w:szCs w:val="24"/>
                <w:highlight w:val="none"/>
                <w:lang w:val="zh-CN"/>
              </w:rPr>
            </w:pPr>
            <w:r>
              <w:rPr>
                <w:rFonts w:eastAsia="宋体"/>
                <w:b/>
                <w:bCs/>
                <w:color w:val="auto"/>
                <w:sz w:val="24"/>
                <w:szCs w:val="24"/>
                <w:highlight w:val="none"/>
              </w:rPr>
              <w:t xml:space="preserve">是否中小微企业</w:t>
            </w:r>
            <w:r/>
          </w:p>
        </w:tc>
        <w:tc>
          <w:tcPr>
            <w:gridSpan w:val="3"/>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6911" w:type="dxa"/>
            <w:vAlign w:val="center"/>
            <w:textDirection w:val="lrTb"/>
            <w:noWrap w:val="false"/>
          </w:tcPr>
          <w:p>
            <w:pPr>
              <w:ind w:left="0" w:right="0" w:firstLine="0"/>
              <w:jc w:val="both"/>
              <w:rPr>
                <w:rFonts w:eastAsia="宋体"/>
                <w:color w:val="auto"/>
                <w:sz w:val="24"/>
                <w:szCs w:val="24"/>
                <w:highlight w:val="none"/>
                <w:lang w:val="zh-CN"/>
              </w:rPr>
            </w:pPr>
            <w:r>
              <w:rPr>
                <w:rFonts w:hint="eastAsia"/>
                <w:color w:val="auto"/>
                <w:sz w:val="24"/>
                <w:szCs w:val="24"/>
                <w:highlight w:val="none"/>
                <w:u w:val="single"/>
                <w:lang w:val="en-US" w:eastAsia="zh-CN"/>
              </w:rPr>
              <w:t xml:space="preserve">                    </w:t>
            </w:r>
            <w:r>
              <w:rPr>
                <w:rFonts w:hint="eastAsia"/>
                <w:b/>
                <w:bCs/>
                <w:color w:val="auto"/>
                <w:sz w:val="24"/>
                <w:szCs w:val="24"/>
                <w:highlight w:val="none"/>
                <w:lang w:eastAsia="zh-CN"/>
              </w:rPr>
              <w:t xml:space="preserve">（</w:t>
            </w:r>
            <w:r>
              <w:rPr>
                <w:rFonts w:eastAsia="宋体"/>
                <w:b/>
                <w:bCs/>
                <w:color w:val="auto"/>
                <w:sz w:val="24"/>
                <w:szCs w:val="24"/>
                <w:highlight w:val="none"/>
              </w:rPr>
              <w:t xml:space="preserve">注：填入</w:t>
            </w:r>
            <w:r>
              <w:rPr>
                <w:rFonts w:eastAsia="宋体"/>
                <w:b/>
                <w:bCs/>
                <w:color w:val="auto"/>
                <w:sz w:val="24"/>
                <w:szCs w:val="24"/>
                <w:highlight w:val="none"/>
                <w:u w:val="single"/>
              </w:rPr>
              <w:t xml:space="preserve">中型</w:t>
            </w:r>
            <w:r>
              <w:rPr>
                <w:rFonts w:eastAsia="宋体"/>
                <w:b/>
                <w:bCs/>
                <w:color w:val="auto"/>
                <w:sz w:val="24"/>
                <w:szCs w:val="24"/>
                <w:highlight w:val="none"/>
              </w:rPr>
              <w:t xml:space="preserve">/</w:t>
            </w:r>
            <w:r>
              <w:rPr>
                <w:rFonts w:eastAsia="宋体"/>
                <w:b/>
                <w:bCs/>
                <w:color w:val="auto"/>
                <w:sz w:val="24"/>
                <w:szCs w:val="24"/>
                <w:highlight w:val="none"/>
                <w:u w:val="single"/>
              </w:rPr>
              <w:t xml:space="preserve">小型</w:t>
            </w:r>
            <w:r>
              <w:rPr>
                <w:rFonts w:eastAsia="宋体"/>
                <w:b/>
                <w:bCs/>
                <w:color w:val="auto"/>
                <w:sz w:val="24"/>
                <w:szCs w:val="24"/>
                <w:highlight w:val="none"/>
              </w:rPr>
              <w:t xml:space="preserve">/</w:t>
            </w:r>
            <w:r>
              <w:rPr>
                <w:rFonts w:eastAsia="宋体"/>
                <w:b/>
                <w:bCs/>
                <w:color w:val="auto"/>
                <w:sz w:val="24"/>
                <w:szCs w:val="24"/>
                <w:highlight w:val="none"/>
                <w:u w:val="single"/>
              </w:rPr>
              <w:t xml:space="preserve">微型</w:t>
            </w:r>
            <w:r>
              <w:rPr>
                <w:rFonts w:eastAsia="宋体"/>
                <w:b/>
                <w:bCs/>
                <w:color w:val="auto"/>
                <w:sz w:val="24"/>
                <w:szCs w:val="24"/>
                <w:highlight w:val="none"/>
              </w:rPr>
              <w:t xml:space="preserve">或</w:t>
            </w:r>
            <w:r>
              <w:rPr>
                <w:rFonts w:eastAsia="宋体"/>
                <w:b/>
                <w:bCs/>
                <w:color w:val="auto"/>
                <w:sz w:val="24"/>
                <w:szCs w:val="24"/>
                <w:highlight w:val="none"/>
                <w:u w:val="single"/>
              </w:rPr>
              <w:t xml:space="preserve">否</w:t>
            </w:r>
            <w:r>
              <w:rPr>
                <w:rFonts w:eastAsia="宋体"/>
                <w:b/>
                <w:bCs/>
                <w:color w:val="auto"/>
                <w:sz w:val="24"/>
                <w:szCs w:val="24"/>
                <w:highlight w:val="none"/>
              </w:rPr>
              <w:t xml:space="preserve">）</w:t>
            </w:r>
            <w:r/>
          </w:p>
        </w:tc>
      </w:tr>
    </w:tbl>
    <w:p>
      <w:pPr>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供应商法定代表人或授权代表姓名（签字）：         </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供应商名称：                 （盖章）</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日    期：       年    月    日</w:t>
      </w:r>
      <w:r/>
    </w:p>
    <w:p>
      <w:pPr>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w:t>
      </w:r>
      <w:r/>
    </w:p>
    <w:p>
      <w:pPr>
        <w:spacing w:line="360" w:lineRule="auto"/>
        <w:rPr>
          <w:rFonts w:hint="eastAsia" w:ascii="宋体" w:hAnsi="宋体" w:eastAsia="宋体" w:cs="宋体"/>
          <w:bCs/>
          <w:color w:val="auto"/>
          <w:spacing w:val="20"/>
          <w:sz w:val="24"/>
          <w:szCs w:val="24"/>
          <w:highlight w:val="none"/>
        </w:rPr>
      </w:pPr>
      <w:r>
        <w:rPr>
          <w:rFonts w:hint="eastAsia" w:ascii="宋体" w:hAnsi="宋体" w:eastAsia="宋体" w:cs="宋体"/>
          <w:bCs/>
          <w:color w:val="auto"/>
          <w:spacing w:val="20"/>
          <w:sz w:val="24"/>
          <w:szCs w:val="24"/>
          <w:highlight w:val="none"/>
        </w:rPr>
        <w:t xml:space="preserve">1、上述报价包含一切由服务方承担的费用（包含人、材、机、规费、税金等在内的一切费用）。</w:t>
      </w:r>
      <w:r/>
    </w:p>
    <w:p>
      <w:pPr>
        <w:jc w:val="left"/>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2、供应商需附详细报价表</w:t>
      </w:r>
      <w:r>
        <w:rPr>
          <w:rFonts w:hint="eastAsia" w:ascii="宋体" w:hAnsi="宋体" w:eastAsia="宋体" w:cs="宋体"/>
          <w:b/>
          <w:color w:val="auto"/>
          <w:spacing w:val="20"/>
          <w:sz w:val="24"/>
          <w:szCs w:val="24"/>
          <w:highlight w:val="none"/>
          <w:u w:val="none"/>
        </w:rPr>
        <w:t xml:space="preserve">（</w:t>
      </w:r>
      <w:r>
        <w:rPr>
          <w:rFonts w:hint="eastAsia" w:ascii="宋体" w:hAnsi="宋体" w:eastAsia="宋体" w:cs="宋体"/>
          <w:b/>
          <w:color w:val="auto"/>
          <w:spacing w:val="20"/>
          <w:sz w:val="24"/>
          <w:szCs w:val="24"/>
          <w:highlight w:val="none"/>
          <w:u w:val="none"/>
          <w:lang w:val="en-US" w:eastAsia="zh-CN"/>
        </w:rPr>
        <w:t xml:space="preserve">根据附件2-</w:t>
      </w:r>
      <w:r>
        <w:rPr>
          <w:rFonts w:hint="eastAsia" w:ascii="宋体" w:hAnsi="宋体" w:eastAsia="宋体" w:cs="宋体"/>
          <w:b/>
          <w:color w:val="auto"/>
          <w:spacing w:val="20"/>
          <w:sz w:val="24"/>
          <w:szCs w:val="24"/>
          <w:highlight w:val="none"/>
          <w:u w:val="none"/>
        </w:rPr>
        <w:t xml:space="preserve">工程量清单</w:t>
      </w:r>
      <w:r>
        <w:rPr>
          <w:rFonts w:hint="eastAsia" w:ascii="宋体" w:hAnsi="宋体" w:eastAsia="宋体" w:cs="宋体"/>
          <w:b/>
          <w:color w:val="auto"/>
          <w:spacing w:val="20"/>
          <w:sz w:val="24"/>
          <w:szCs w:val="24"/>
          <w:highlight w:val="none"/>
          <w:u w:val="none"/>
          <w:lang w:val="en-US" w:eastAsia="zh-CN"/>
        </w:rPr>
        <w:t xml:space="preserve">内容及格式</w:t>
      </w:r>
      <w:r>
        <w:rPr>
          <w:rFonts w:hint="eastAsia" w:ascii="宋体" w:hAnsi="宋体" w:eastAsia="宋体" w:cs="宋体"/>
          <w:b/>
          <w:color w:val="auto"/>
          <w:spacing w:val="20"/>
          <w:sz w:val="24"/>
          <w:szCs w:val="24"/>
          <w:highlight w:val="none"/>
          <w:u w:val="none"/>
        </w:rPr>
        <w:t xml:space="preserve">”自行编制详细报价表，否则视为不实质性响应采购文件）。</w:t>
      </w:r>
      <w:r/>
    </w:p>
    <w:p>
      <w:pPr>
        <w:jc w:val="left"/>
        <w:spacing w:line="240" w:lineRule="auto"/>
        <w:shd w:val="clear" w:color="auto" w:fill="auto"/>
        <w:widowControl/>
        <w:rPr>
          <w:rFonts w:ascii="宋体"/>
          <w:color w:val="auto"/>
          <w:highlight w:val="none"/>
        </w:rPr>
      </w:pPr>
      <w:r>
        <w:rPr>
          <w:rFonts w:ascii="宋体"/>
          <w:color w:val="auto"/>
          <w:highlight w:val="none"/>
        </w:rPr>
        <w:br w:type="page" w:clear="all"/>
      </w:r>
      <w:r/>
    </w:p>
    <w:p>
      <w:pPr>
        <w:pStyle w:val="715"/>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t xml:space="preserve">已标价的工程量清单报价文件</w:t>
      </w:r>
      <w:r/>
    </w:p>
    <w:p>
      <w:pPr>
        <w:pStyle w:val="715"/>
        <w:jc w:val="center"/>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 xml:space="preserve">（供应商应根据“附件2-工程量清单”内容及格式自行编制，</w:t>
      </w:r>
      <w:r/>
    </w:p>
    <w:p>
      <w:pPr>
        <w:pStyle w:val="715"/>
        <w:jc w:val="center"/>
        <w:rPr>
          <w:rFonts w:hint="default"/>
          <w:b/>
          <w:bCs/>
          <w:color w:val="auto"/>
          <w:sz w:val="24"/>
          <w:szCs w:val="24"/>
          <w:highlight w:val="none"/>
          <w:lang w:val="en-US" w:eastAsia="zh-CN"/>
        </w:rPr>
      </w:pPr>
      <w:r>
        <w:rPr>
          <w:rFonts w:hint="eastAsia" w:hAnsi="宋体" w:cs="宋体"/>
          <w:b/>
          <w:bCs/>
          <w:color w:val="auto"/>
          <w:sz w:val="24"/>
          <w:szCs w:val="24"/>
          <w:highlight w:val="none"/>
          <w:lang w:val="en-US" w:eastAsia="zh-CN"/>
        </w:rPr>
        <w:t xml:space="preserve">否则视为不实质性响应采购文件）。</w:t>
      </w:r>
      <w:r/>
    </w:p>
    <w:p>
      <w:pPr>
        <w:jc w:val="left"/>
        <w:spacing w:line="360" w:lineRule="auto"/>
        <w:shd w:val="clear" w:color="auto" w:fill="ffffff"/>
        <w:widowControl/>
        <w:rPr>
          <w:rFonts w:ascii="宋体"/>
          <w:color w:val="auto"/>
          <w:highlight w:val="none"/>
        </w:rPr>
      </w:pPr>
      <w:r>
        <w:rPr>
          <w:rFonts w:ascii="宋体"/>
          <w:color w:val="auto"/>
          <w:highlight w:val="none"/>
        </w:rPr>
      </w:r>
      <w:r/>
    </w:p>
    <w:p>
      <w:pPr>
        <w:rPr>
          <w:rFonts w:hint="eastAsia" w:ascii="宋体" w:hAnsi="宋体" w:cs="宋体"/>
          <w:b/>
          <w:bCs/>
          <w:color w:val="auto"/>
          <w:sz w:val="28"/>
          <w:szCs w:val="28"/>
          <w:highlight w:val="none"/>
        </w:rPr>
      </w:pPr>
      <w:r/>
      <w:bookmarkStart w:id="37" w:name="_Toc476138030"/>
      <w:r>
        <w:rPr>
          <w:rFonts w:hint="eastAsia" w:ascii="宋体" w:hAnsi="宋体" w:cs="宋体"/>
          <w:b/>
          <w:bCs/>
          <w:color w:val="auto"/>
          <w:sz w:val="28"/>
          <w:szCs w:val="28"/>
          <w:highlight w:val="none"/>
        </w:rPr>
        <w:br w:type="page" w:clear="all"/>
      </w:r>
      <w:r/>
    </w:p>
    <w:p>
      <w:pPr>
        <w:jc w:val="left"/>
        <w:spacing w:line="360" w:lineRule="auto"/>
        <w:shd w:val="clear" w:color="auto" w:fill="ffffff"/>
        <w:widowControl/>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附件五、资格审查材料</w:t>
      </w:r>
      <w:r/>
    </w:p>
    <w:p>
      <w:pPr>
        <w:ind w:firstLine="241"/>
        <w:jc w:val="center"/>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（供应商应根据本磋商文件“第一章 磋商公告 </w:t>
      </w:r>
      <w:r>
        <w:rPr>
          <w:rFonts w:hint="eastAsia" w:ascii="宋体" w:hAnsi="宋体" w:cs="宋体"/>
          <w:b/>
          <w:bCs/>
          <w:color w:val="000000" w:themeColor="text1"/>
          <w:sz w:val="24"/>
          <w:szCs w:val="24"/>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申请人的资格要求</w:t>
      </w:r>
      <w:r>
        <w:rPr>
          <w:rFonts w:hint="eastAsia" w:ascii="宋体" w:hAnsi="宋体" w:cs="宋体"/>
          <w:b/>
          <w:bCs/>
          <w:color w:val="auto"/>
          <w:sz w:val="24"/>
          <w:szCs w:val="24"/>
          <w:highlight w:val="none"/>
          <w:lang w:val="en-US" w:eastAsia="zh-CN"/>
        </w:rPr>
        <w:t xml:space="preserve">”提供资格条件全部证明材料。）</w:t>
      </w:r>
      <w:r/>
    </w:p>
    <w:p>
      <w:pPr>
        <w:jc w:val="left"/>
        <w:spacing w:line="360" w:lineRule="auto"/>
        <w:shd w:val="clear" w:color="auto" w:fill="ffffff"/>
        <w:widowControl/>
        <w:rPr>
          <w:rFonts w:hint="default" w:ascii="宋体" w:hAnsi="宋体" w:cs="宋体"/>
          <w:b/>
          <w:bCs/>
          <w:color w:val="auto"/>
          <w:sz w:val="28"/>
          <w:szCs w:val="28"/>
          <w:highlight w:val="none"/>
          <w:lang w:val="en-US" w:eastAsia="zh-CN"/>
        </w:rPr>
      </w:pPr>
      <w:r>
        <w:rPr>
          <w:rFonts w:hint="default" w:ascii="宋体" w:hAnsi="宋体" w:cs="宋体"/>
          <w:b/>
          <w:bCs/>
          <w:color w:val="auto"/>
          <w:sz w:val="28"/>
          <w:szCs w:val="28"/>
          <w:highlight w:val="none"/>
          <w:lang w:val="en-US" w:eastAsia="zh-CN"/>
        </w:rPr>
      </w:r>
      <w:r/>
    </w:p>
    <w:p>
      <w:pPr>
        <w:jc w:val="left"/>
        <w:spacing w:line="360" w:lineRule="auto"/>
        <w:shd w:val="clear" w:color="auto" w:fill="ffffff"/>
        <w:widowControl/>
        <w:rPr>
          <w:rFonts w:ascii="宋体"/>
          <w:color w:val="auto"/>
          <w:highlight w:val="none"/>
        </w:rPr>
      </w:pPr>
      <w:r>
        <w:rPr>
          <w:rFonts w:hint="eastAsia" w:ascii="宋体" w:hAnsi="宋体" w:cs="宋体"/>
          <w:b/>
          <w:bCs/>
          <w:color w:val="auto"/>
          <w:sz w:val="28"/>
          <w:szCs w:val="28"/>
          <w:highlight w:val="none"/>
        </w:rPr>
        <w:t xml:space="preserve">附件</w:t>
      </w:r>
      <w:r>
        <w:rPr>
          <w:rFonts w:hint="eastAsia" w:ascii="宋体" w:hAnsi="宋体" w:cs="宋体"/>
          <w:b/>
          <w:bCs/>
          <w:color w:val="auto"/>
          <w:sz w:val="28"/>
          <w:szCs w:val="28"/>
          <w:highlight w:val="none"/>
          <w:lang w:val="en-US" w:eastAsia="zh-CN"/>
        </w:rPr>
        <w:t xml:space="preserve">六</w:t>
      </w:r>
      <w:r>
        <w:rPr>
          <w:rFonts w:hint="eastAsia" w:ascii="宋体" w:hAnsi="宋体" w:cs="宋体"/>
          <w:b/>
          <w:bCs/>
          <w:color w:val="auto"/>
          <w:sz w:val="28"/>
          <w:szCs w:val="28"/>
          <w:highlight w:val="none"/>
        </w:rPr>
        <w:t xml:space="preserve">、技术规格偏离表格式</w:t>
      </w:r>
      <w:bookmarkEnd w:id="37"/>
      <w:r/>
      <w:r/>
    </w:p>
    <w:p>
      <w:pPr>
        <w:ind w:left="435"/>
        <w:jc w:val="left"/>
        <w:spacing w:line="360" w:lineRule="auto"/>
        <w:shd w:val="clear" w:color="auto" w:fill="ffffff"/>
        <w:widowControl/>
        <w:rPr>
          <w:rFonts w:ascii="宋体"/>
          <w:color w:val="auto"/>
          <w:highlight w:val="none"/>
        </w:rPr>
      </w:pPr>
      <w:r>
        <w:rPr>
          <w:rFonts w:ascii="宋体"/>
          <w:color w:val="auto"/>
          <w:sz w:val="24"/>
          <w:szCs w:val="24"/>
          <w:highlight w:val="none"/>
        </w:rPr>
        <w:t xml:space="preserve"> </w:t>
      </w:r>
      <w:r/>
    </w:p>
    <w:p>
      <w:pPr>
        <w:ind w:left="420"/>
        <w:jc w:val="center"/>
        <w:spacing w:line="360" w:lineRule="auto"/>
        <w:shd w:val="clear" w:color="auto" w:fill="ffffff"/>
        <w:widowControl/>
        <w:rPr>
          <w:rFonts w:ascii="宋体"/>
          <w:color w:val="auto"/>
          <w:highlight w:val="none"/>
        </w:rPr>
      </w:pPr>
      <w:r>
        <w:rPr>
          <w:rFonts w:hint="eastAsia" w:ascii="宋体" w:hAnsi="宋体" w:cs="宋体"/>
          <w:color w:val="auto"/>
          <w:sz w:val="36"/>
          <w:szCs w:val="36"/>
          <w:highlight w:val="none"/>
        </w:rPr>
        <w:t xml:space="preserve">技术</w:t>
      </w:r>
      <w:r>
        <w:rPr>
          <w:rFonts w:hint="eastAsia" w:ascii="宋体" w:hAnsi="宋体" w:cs="宋体"/>
          <w:color w:val="auto"/>
          <w:sz w:val="36"/>
          <w:szCs w:val="36"/>
          <w:highlight w:val="none"/>
          <w:lang w:val="en-US" w:eastAsia="zh-CN"/>
        </w:rPr>
        <w:t xml:space="preserve">条款</w:t>
      </w:r>
      <w:r>
        <w:rPr>
          <w:rFonts w:hint="eastAsia" w:ascii="宋体" w:hAnsi="宋体" w:cs="宋体"/>
          <w:color w:val="auto"/>
          <w:sz w:val="36"/>
          <w:szCs w:val="36"/>
          <w:highlight w:val="none"/>
        </w:rPr>
        <w:t xml:space="preserve">偏离表</w:t>
      </w:r>
      <w:r/>
    </w:p>
    <w:p>
      <w:pPr>
        <w:jc w:val="left"/>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项目名称：</w:t>
      </w:r>
      <w:r>
        <w:rPr>
          <w:rFonts w:ascii="宋体" w:hAnsi="宋体" w:cs="宋体"/>
          <w:color w:val="auto"/>
          <w:highlight w:val="none"/>
        </w:rPr>
        <w:t xml:space="preserve">                                      </w:t>
      </w:r>
      <w:r>
        <w:rPr>
          <w:rFonts w:hint="eastAsia" w:ascii="宋体" w:hAnsi="宋体" w:cs="宋体"/>
          <w:color w:val="auto"/>
          <w:highlight w:val="none"/>
        </w:rPr>
        <w:t xml:space="preserve">项目编号：</w:t>
      </w:r>
      <w:r/>
    </w:p>
    <w:tbl>
      <w:tblPr>
        <w:tblStyle w:val="710"/>
        <w:tblW w:w="95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2133"/>
        <w:gridCol w:w="2566"/>
        <w:gridCol w:w="3012"/>
        <w:gridCol w:w="1246"/>
      </w:tblGrid>
      <w:tr>
        <w:trPr>
          <w:jc w:val="center"/>
          <w:trHeight w:val="510"/>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auto"/>
                <w:highlight w:val="none"/>
              </w:rPr>
            </w:pPr>
            <w:r>
              <w:rPr>
                <w:rFonts w:hint="eastAsia" w:ascii="宋体" w:hAnsi="宋体" w:cs="宋体"/>
                <w:color w:val="auto"/>
                <w:highlight w:val="none"/>
              </w:rPr>
              <w:t xml:space="preserve">序号</w:t>
            </w:r>
            <w:r/>
          </w:p>
        </w:tc>
        <w:tc>
          <w:tcPr>
            <w:tcMar>
              <w:left w:w="10" w:type="dxa"/>
              <w:top w:w="0" w:type="dxa"/>
              <w:right w:w="10" w:type="dxa"/>
              <w:bottom w:w="0" w:type="dxa"/>
            </w:tcMar>
            <w:tcW w:w="2133" w:type="dxa"/>
            <w:vAlign w:val="center"/>
            <w:textDirection w:val="lrTb"/>
            <w:noWrap w:val="false"/>
          </w:tcPr>
          <w:p>
            <w:pPr>
              <w:jc w:val="center"/>
              <w:spacing w:line="360" w:lineRule="auto"/>
              <w:widowControl/>
              <w:rPr>
                <w:rFonts w:ascii="宋体"/>
                <w:color w:val="auto"/>
                <w:highlight w:val="none"/>
              </w:rPr>
            </w:pPr>
            <w:r>
              <w:rPr>
                <w:rFonts w:hint="eastAsia" w:ascii="宋体" w:hAnsi="宋体" w:cs="宋体"/>
                <w:color w:val="auto"/>
                <w:highlight w:val="none"/>
              </w:rPr>
              <w:t xml:space="preserve">磋商文件条目号</w:t>
            </w:r>
            <w:r/>
          </w:p>
        </w:tc>
        <w:tc>
          <w:tcPr>
            <w:tcMar>
              <w:left w:w="10" w:type="dxa"/>
              <w:top w:w="0" w:type="dxa"/>
              <w:right w:w="10" w:type="dxa"/>
              <w:bottom w:w="0" w:type="dxa"/>
            </w:tcMar>
            <w:tcW w:w="2566" w:type="dxa"/>
            <w:vAlign w:val="center"/>
            <w:textDirection w:val="lrTb"/>
            <w:noWrap w:val="false"/>
          </w:tcPr>
          <w:p>
            <w:pPr>
              <w:jc w:val="center"/>
              <w:spacing w:line="360" w:lineRule="auto"/>
              <w:widowControl/>
              <w:rPr>
                <w:rFonts w:ascii="宋体"/>
                <w:color w:val="auto"/>
                <w:highlight w:val="none"/>
              </w:rPr>
            </w:pPr>
            <w:r>
              <w:rPr>
                <w:rFonts w:hint="eastAsia" w:ascii="宋体" w:hAnsi="宋体" w:cs="宋体"/>
                <w:color w:val="auto"/>
                <w:highlight w:val="none"/>
              </w:rPr>
              <w:t xml:space="preserve">磋商文件要求的技术条款</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auto"/>
                <w:highlight w:val="none"/>
              </w:rPr>
            </w:pPr>
            <w:r>
              <w:rPr>
                <w:rFonts w:hint="eastAsia" w:ascii="宋体" w:hAnsi="宋体" w:cs="宋体"/>
                <w:color w:val="auto"/>
                <w:highlight w:val="none"/>
              </w:rPr>
              <w:t xml:space="preserve">供应商响应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auto"/>
                <w:highlight w:val="none"/>
              </w:rPr>
            </w:pPr>
            <w:r>
              <w:rPr>
                <w:rFonts w:hint="eastAsia" w:ascii="宋体" w:hAnsi="宋体" w:cs="宋体"/>
                <w:color w:val="auto"/>
                <w:highlight w:val="none"/>
              </w:rPr>
              <w:t xml:space="preserve">偏离</w:t>
            </w:r>
            <w:r/>
          </w:p>
        </w:tc>
      </w:tr>
      <w:tr>
        <w:trPr>
          <w:jc w:val="center"/>
          <w:trHeight w:val="510"/>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c>
          <w:tcPr>
            <w:tcMar>
              <w:left w:w="10" w:type="dxa"/>
              <w:top w:w="0" w:type="dxa"/>
              <w:right w:w="10" w:type="dxa"/>
              <w:bottom w:w="0" w:type="dxa"/>
            </w:tcMar>
            <w:tcW w:w="2133"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c>
          <w:tcPr>
            <w:tcMar>
              <w:left w:w="10" w:type="dxa"/>
              <w:top w:w="0" w:type="dxa"/>
              <w:right w:w="10" w:type="dxa"/>
              <w:bottom w:w="0" w:type="dxa"/>
            </w:tcMar>
            <w:tcW w:w="256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r>
      <w:tr>
        <w:trPr>
          <w:jc w:val="center"/>
          <w:trHeight w:val="510"/>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c>
          <w:tcPr>
            <w:tcMar>
              <w:left w:w="10" w:type="dxa"/>
              <w:top w:w="0" w:type="dxa"/>
              <w:right w:w="10" w:type="dxa"/>
              <w:bottom w:w="0" w:type="dxa"/>
            </w:tcMar>
            <w:tcW w:w="2133"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c>
          <w:tcPr>
            <w:tcMar>
              <w:left w:w="10" w:type="dxa"/>
              <w:top w:w="0" w:type="dxa"/>
              <w:right w:w="10" w:type="dxa"/>
              <w:bottom w:w="0" w:type="dxa"/>
            </w:tcMar>
            <w:tcW w:w="256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r>
      <w:tr>
        <w:trPr>
          <w:jc w:val="center"/>
          <w:trHeight w:val="510"/>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c>
          <w:tcPr>
            <w:tcMar>
              <w:left w:w="10" w:type="dxa"/>
              <w:top w:w="0" w:type="dxa"/>
              <w:right w:w="10" w:type="dxa"/>
              <w:bottom w:w="0" w:type="dxa"/>
            </w:tcMar>
            <w:tcW w:w="2133"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c>
          <w:tcPr>
            <w:tcMar>
              <w:left w:w="10" w:type="dxa"/>
              <w:top w:w="0" w:type="dxa"/>
              <w:right w:w="10" w:type="dxa"/>
              <w:bottom w:w="0" w:type="dxa"/>
            </w:tcMar>
            <w:tcW w:w="256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r>
            <w:r/>
          </w:p>
        </w:tc>
      </w:tr>
      <w:tr>
        <w:trPr>
          <w:jc w:val="center"/>
          <w:trHeight w:val="510"/>
        </w:trPr>
        <w:tc>
          <w:tcPr>
            <w:tcW w:w="642" w:type="dxa"/>
            <w:vAlign w:val="center"/>
            <w:textDirection w:val="lrTb"/>
            <w:noWrap w:val="false"/>
          </w:tcPr>
          <w:p>
            <w:pPr>
              <w:jc w:val="center"/>
              <w:spacing w:line="360" w:lineRule="auto"/>
              <w:widowControl/>
              <w:rPr>
                <w:rFonts w:ascii="宋体"/>
                <w:color w:val="auto"/>
                <w:sz w:val="2"/>
                <w:szCs w:val="2"/>
                <w:highlight w:val="none"/>
              </w:rPr>
            </w:pPr>
            <w:r>
              <w:rPr>
                <w:rFonts w:ascii="宋体"/>
                <w:color w:val="auto"/>
                <w:sz w:val="2"/>
                <w:szCs w:val="2"/>
                <w:highlight w:val="none"/>
              </w:rPr>
            </w:r>
            <w:r/>
          </w:p>
        </w:tc>
        <w:tc>
          <w:tcPr>
            <w:tcW w:w="2133" w:type="dxa"/>
            <w:vAlign w:val="center"/>
            <w:textDirection w:val="lrTb"/>
            <w:noWrap w:val="false"/>
          </w:tcPr>
          <w:p>
            <w:pPr>
              <w:jc w:val="center"/>
              <w:spacing w:line="360" w:lineRule="auto"/>
              <w:widowControl/>
              <w:rPr>
                <w:rFonts w:ascii="宋体"/>
                <w:color w:val="auto"/>
                <w:sz w:val="2"/>
                <w:szCs w:val="2"/>
                <w:highlight w:val="none"/>
              </w:rPr>
            </w:pPr>
            <w:r>
              <w:rPr>
                <w:rFonts w:ascii="宋体"/>
                <w:color w:val="auto"/>
                <w:sz w:val="2"/>
                <w:szCs w:val="2"/>
                <w:highlight w:val="none"/>
              </w:rPr>
            </w:r>
            <w:r/>
          </w:p>
        </w:tc>
        <w:tc>
          <w:tcPr>
            <w:tcW w:w="2566" w:type="dxa"/>
            <w:vAlign w:val="center"/>
            <w:textDirection w:val="lrTb"/>
            <w:noWrap w:val="false"/>
          </w:tcPr>
          <w:p>
            <w:pPr>
              <w:jc w:val="center"/>
              <w:spacing w:line="360" w:lineRule="auto"/>
              <w:widowControl/>
              <w:rPr>
                <w:rFonts w:ascii="宋体"/>
                <w:color w:val="auto"/>
                <w:sz w:val="2"/>
                <w:szCs w:val="2"/>
                <w:highlight w:val="none"/>
              </w:rPr>
            </w:pPr>
            <w:r>
              <w:rPr>
                <w:rFonts w:ascii="宋体"/>
                <w:color w:val="auto"/>
                <w:sz w:val="2"/>
                <w:szCs w:val="2"/>
                <w:highlight w:val="none"/>
              </w:rPr>
            </w:r>
            <w:r/>
          </w:p>
        </w:tc>
        <w:tc>
          <w:tcPr>
            <w:tcW w:w="3012" w:type="dxa"/>
            <w:vAlign w:val="center"/>
            <w:textDirection w:val="lrTb"/>
            <w:noWrap w:val="false"/>
          </w:tcPr>
          <w:p>
            <w:pPr>
              <w:jc w:val="center"/>
              <w:spacing w:line="360" w:lineRule="auto"/>
              <w:widowControl/>
              <w:rPr>
                <w:rFonts w:ascii="宋体"/>
                <w:color w:val="auto"/>
                <w:sz w:val="2"/>
                <w:szCs w:val="2"/>
                <w:highlight w:val="none"/>
              </w:rPr>
            </w:pPr>
            <w:r>
              <w:rPr>
                <w:rFonts w:ascii="宋体"/>
                <w:color w:val="auto"/>
                <w:sz w:val="2"/>
                <w:szCs w:val="2"/>
                <w:highlight w:val="none"/>
              </w:rPr>
            </w:r>
            <w:r/>
          </w:p>
        </w:tc>
        <w:tc>
          <w:tcPr>
            <w:tcW w:w="1246" w:type="dxa"/>
            <w:vAlign w:val="center"/>
            <w:textDirection w:val="lrTb"/>
            <w:noWrap w:val="false"/>
          </w:tcPr>
          <w:p>
            <w:pPr>
              <w:jc w:val="center"/>
              <w:spacing w:line="360" w:lineRule="auto"/>
              <w:widowControl/>
              <w:rPr>
                <w:rFonts w:ascii="宋体"/>
                <w:color w:val="auto"/>
                <w:sz w:val="2"/>
                <w:szCs w:val="2"/>
                <w:highlight w:val="none"/>
              </w:rPr>
            </w:pPr>
            <w:r>
              <w:rPr>
                <w:rFonts w:ascii="宋体"/>
                <w:color w:val="auto"/>
                <w:sz w:val="2"/>
                <w:szCs w:val="2"/>
                <w:highlight w:val="none"/>
              </w:rPr>
            </w:r>
            <w:r/>
          </w:p>
        </w:tc>
      </w:tr>
      <w:tr>
        <w:trPr>
          <w:jc w:val="center"/>
          <w:trHeight w:val="510"/>
        </w:trPr>
        <w:tc>
          <w:tcPr>
            <w:tcW w:w="642" w:type="dxa"/>
            <w:vAlign w:val="center"/>
            <w:textDirection w:val="lrTb"/>
            <w:noWrap w:val="false"/>
          </w:tcPr>
          <w:p>
            <w:pPr>
              <w:jc w:val="center"/>
              <w:spacing w:line="360" w:lineRule="auto"/>
              <w:widowControl/>
              <w:rPr>
                <w:rFonts w:ascii="宋体"/>
                <w:color w:val="auto"/>
                <w:sz w:val="2"/>
                <w:szCs w:val="2"/>
                <w:highlight w:val="none"/>
              </w:rPr>
            </w:pPr>
            <w:r>
              <w:rPr>
                <w:rFonts w:ascii="宋体"/>
                <w:color w:val="auto"/>
                <w:sz w:val="2"/>
                <w:szCs w:val="2"/>
                <w:highlight w:val="none"/>
              </w:rPr>
            </w:r>
            <w:r/>
          </w:p>
        </w:tc>
        <w:tc>
          <w:tcPr>
            <w:tcW w:w="2133" w:type="dxa"/>
            <w:vAlign w:val="center"/>
            <w:textDirection w:val="lrTb"/>
            <w:noWrap w:val="false"/>
          </w:tcPr>
          <w:p>
            <w:pPr>
              <w:jc w:val="center"/>
              <w:spacing w:line="360" w:lineRule="auto"/>
              <w:widowControl/>
              <w:rPr>
                <w:rFonts w:ascii="宋体"/>
                <w:color w:val="auto"/>
                <w:sz w:val="2"/>
                <w:szCs w:val="2"/>
                <w:highlight w:val="none"/>
              </w:rPr>
            </w:pPr>
            <w:r>
              <w:rPr>
                <w:rFonts w:ascii="宋体"/>
                <w:color w:val="auto"/>
                <w:sz w:val="2"/>
                <w:szCs w:val="2"/>
                <w:highlight w:val="none"/>
              </w:rPr>
            </w:r>
            <w:r/>
          </w:p>
        </w:tc>
        <w:tc>
          <w:tcPr>
            <w:tcW w:w="2566" w:type="dxa"/>
            <w:vAlign w:val="center"/>
            <w:textDirection w:val="lrTb"/>
            <w:noWrap w:val="false"/>
          </w:tcPr>
          <w:p>
            <w:pPr>
              <w:jc w:val="center"/>
              <w:spacing w:line="360" w:lineRule="auto"/>
              <w:widowControl/>
              <w:rPr>
                <w:rFonts w:ascii="宋体"/>
                <w:color w:val="auto"/>
                <w:sz w:val="2"/>
                <w:szCs w:val="2"/>
                <w:highlight w:val="none"/>
              </w:rPr>
            </w:pPr>
            <w:r>
              <w:rPr>
                <w:rFonts w:ascii="宋体"/>
                <w:color w:val="auto"/>
                <w:sz w:val="2"/>
                <w:szCs w:val="2"/>
                <w:highlight w:val="none"/>
              </w:rPr>
            </w:r>
            <w:r/>
          </w:p>
        </w:tc>
        <w:tc>
          <w:tcPr>
            <w:tcW w:w="3012" w:type="dxa"/>
            <w:vAlign w:val="center"/>
            <w:textDirection w:val="lrTb"/>
            <w:noWrap w:val="false"/>
          </w:tcPr>
          <w:p>
            <w:pPr>
              <w:jc w:val="center"/>
              <w:spacing w:line="360" w:lineRule="auto"/>
              <w:widowControl/>
              <w:rPr>
                <w:rFonts w:ascii="宋体"/>
                <w:color w:val="auto"/>
                <w:sz w:val="2"/>
                <w:szCs w:val="2"/>
                <w:highlight w:val="none"/>
              </w:rPr>
            </w:pPr>
            <w:r>
              <w:rPr>
                <w:rFonts w:ascii="宋体"/>
                <w:color w:val="auto"/>
                <w:sz w:val="2"/>
                <w:szCs w:val="2"/>
                <w:highlight w:val="none"/>
              </w:rPr>
            </w:r>
            <w:r/>
          </w:p>
        </w:tc>
        <w:tc>
          <w:tcPr>
            <w:tcW w:w="1246" w:type="dxa"/>
            <w:vAlign w:val="center"/>
            <w:textDirection w:val="lrTb"/>
            <w:noWrap w:val="false"/>
          </w:tcPr>
          <w:p>
            <w:pPr>
              <w:jc w:val="center"/>
              <w:spacing w:line="360" w:lineRule="auto"/>
              <w:widowControl/>
              <w:rPr>
                <w:rFonts w:ascii="宋体"/>
                <w:color w:val="auto"/>
                <w:sz w:val="2"/>
                <w:szCs w:val="2"/>
                <w:highlight w:val="none"/>
              </w:rPr>
            </w:pPr>
            <w:r>
              <w:rPr>
                <w:rFonts w:ascii="宋体"/>
                <w:color w:val="auto"/>
                <w:sz w:val="2"/>
                <w:szCs w:val="2"/>
                <w:highlight w:val="none"/>
              </w:rPr>
            </w:r>
            <w:r/>
          </w:p>
        </w:tc>
      </w:tr>
    </w:tbl>
    <w:p>
      <w:pPr>
        <w:jc w:val="left"/>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说明：</w:t>
      </w:r>
      <w:r/>
    </w:p>
    <w:p>
      <w:pPr>
        <w:jc w:val="left"/>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如果行数不够，请自行增加。</w:t>
      </w:r>
      <w:r/>
    </w:p>
    <w:p>
      <w:pPr>
        <w:jc w:val="left"/>
        <w:spacing w:line="360" w:lineRule="auto"/>
        <w:shd w:val="clear" w:color="auto" w:fill="ffffff"/>
        <w:widowControl/>
        <w:rPr>
          <w:rFonts w:ascii="宋体"/>
          <w:color w:val="auto"/>
          <w:highlight w:val="none"/>
        </w:rPr>
      </w:pPr>
      <w:r>
        <w:rPr>
          <w:rFonts w:ascii="宋体"/>
          <w:color w:val="auto"/>
          <w:highlight w:val="none"/>
        </w:rPr>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供应商法定代表人或授权代表姓名（签字）：         </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供应商名称：                 （盖章）</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日    期：       年    月    日</w:t>
      </w:r>
      <w:r/>
    </w:p>
    <w:p>
      <w:pPr>
        <w:jc w:val="left"/>
        <w:spacing w:line="360" w:lineRule="auto"/>
        <w:shd w:val="clear" w:color="auto" w:fill="ffffff"/>
        <w:widowControl/>
        <w:rPr>
          <w:rFonts w:ascii="宋体"/>
          <w:color w:val="auto"/>
          <w:highlight w:val="none"/>
        </w:rPr>
      </w:pPr>
      <w:r>
        <w:rPr>
          <w:rFonts w:ascii="宋体"/>
          <w:color w:val="auto"/>
          <w:highlight w:val="none"/>
        </w:rPr>
      </w:r>
      <w:r/>
    </w:p>
    <w:p>
      <w:pPr>
        <w:jc w:val="left"/>
        <w:spacing w:line="360" w:lineRule="auto"/>
        <w:shd w:val="clear" w:color="auto" w:fill="ffffff"/>
        <w:widowControl/>
        <w:rPr>
          <w:rFonts w:ascii="宋体"/>
          <w:color w:val="auto"/>
          <w:highlight w:val="none"/>
        </w:rPr>
      </w:pPr>
      <w:r>
        <w:rPr>
          <w:rFonts w:ascii="宋体"/>
          <w:color w:val="auto"/>
          <w:highlight w:val="none"/>
        </w:rPr>
        <w:t xml:space="preserve"> </w:t>
      </w:r>
      <w:r/>
    </w:p>
    <w:p>
      <w:pPr>
        <w:jc w:val="left"/>
        <w:spacing w:line="360" w:lineRule="auto"/>
        <w:shd w:val="clear" w:color="auto" w:fill="ffffff"/>
        <w:widowControl/>
        <w:rPr>
          <w:rFonts w:ascii="宋体"/>
          <w:color w:val="auto"/>
          <w:highlight w:val="none"/>
        </w:rPr>
      </w:pPr>
      <w:r>
        <w:rPr>
          <w:rFonts w:ascii="宋体"/>
          <w:color w:val="auto"/>
          <w:highlight w:val="none"/>
        </w:rPr>
        <w:t xml:space="preserve"> </w:t>
      </w:r>
      <w:r/>
    </w:p>
    <w:p>
      <w:pPr>
        <w:jc w:val="left"/>
        <w:spacing w:line="360" w:lineRule="auto"/>
        <w:shd w:val="clear" w:color="auto" w:fill="ffffff"/>
        <w:widowControl/>
        <w:rPr>
          <w:rFonts w:ascii="宋体"/>
          <w:color w:val="auto"/>
          <w:highlight w:val="none"/>
        </w:rPr>
      </w:pPr>
      <w:r>
        <w:rPr>
          <w:rFonts w:ascii="宋体"/>
          <w:color w:val="auto"/>
          <w:highlight w:val="none"/>
        </w:rPr>
        <w:t xml:space="preserve"> </w:t>
      </w:r>
      <w:r/>
    </w:p>
    <w:p>
      <w:pPr>
        <w:jc w:val="left"/>
        <w:spacing w:line="360" w:lineRule="auto"/>
        <w:shd w:val="clear" w:color="auto" w:fill="ffffff"/>
        <w:widowControl/>
        <w:rPr>
          <w:rFonts w:ascii="宋体"/>
          <w:color w:val="auto"/>
          <w:highlight w:val="none"/>
        </w:rPr>
      </w:pPr>
      <w:r>
        <w:rPr>
          <w:rFonts w:ascii="宋体"/>
          <w:color w:val="auto"/>
          <w:highlight w:val="none"/>
        </w:rPr>
        <w:t xml:space="preserve"> </w:t>
      </w:r>
      <w:r/>
    </w:p>
    <w:p>
      <w:pPr>
        <w:jc w:val="left"/>
        <w:spacing w:line="360" w:lineRule="auto"/>
        <w:shd w:val="clear" w:color="auto" w:fill="ffffff"/>
        <w:widowControl/>
        <w:rPr>
          <w:rFonts w:ascii="宋体"/>
          <w:color w:val="auto"/>
          <w:highlight w:val="none"/>
        </w:rPr>
      </w:pPr>
      <w:r>
        <w:rPr>
          <w:rFonts w:ascii="宋体"/>
          <w:color w:val="auto"/>
          <w:highlight w:val="none"/>
        </w:rPr>
      </w:r>
      <w:r/>
    </w:p>
    <w:p>
      <w:pPr>
        <w:jc w:val="left"/>
        <w:spacing w:line="360" w:lineRule="auto"/>
        <w:shd w:val="clear" w:color="auto" w:fill="ffffff"/>
        <w:widowControl/>
        <w:rPr>
          <w:rFonts w:ascii="宋体"/>
          <w:color w:val="auto"/>
          <w:highlight w:val="none"/>
        </w:rPr>
      </w:pPr>
      <w:r>
        <w:rPr>
          <w:rFonts w:ascii="宋体"/>
          <w:color w:val="auto"/>
          <w:highlight w:val="none"/>
        </w:rPr>
      </w:r>
      <w:r/>
    </w:p>
    <w:p>
      <w:pPr>
        <w:jc w:val="left"/>
        <w:spacing w:line="360" w:lineRule="auto"/>
        <w:shd w:val="clear" w:color="auto" w:fill="ffffff"/>
        <w:widowControl/>
        <w:rPr>
          <w:rFonts w:ascii="宋体"/>
          <w:color w:val="auto"/>
          <w:highlight w:val="none"/>
        </w:rPr>
      </w:pPr>
      <w:r>
        <w:rPr>
          <w:rFonts w:ascii="宋体"/>
          <w:color w:val="auto"/>
          <w:highlight w:val="none"/>
        </w:rPr>
        <w:t xml:space="preserve"> </w:t>
      </w:r>
      <w:r/>
    </w:p>
    <w:p>
      <w:pPr>
        <w:jc w:val="left"/>
        <w:spacing w:line="360" w:lineRule="auto"/>
        <w:shd w:val="clear" w:color="auto" w:fill="ffffff"/>
        <w:widowControl/>
        <w:rPr>
          <w:rFonts w:ascii="宋体"/>
          <w:color w:val="auto"/>
          <w:highlight w:val="none"/>
        </w:rPr>
      </w:pPr>
      <w:r>
        <w:rPr>
          <w:rFonts w:ascii="宋体"/>
          <w:color w:val="auto"/>
          <w:highlight w:val="none"/>
        </w:rPr>
      </w:r>
      <w:r/>
    </w:p>
    <w:p>
      <w:pPr>
        <w:spacing w:line="360" w:lineRule="auto"/>
        <w:rPr>
          <w:rFonts w:ascii="宋体"/>
          <w:b/>
          <w:bCs/>
          <w:color w:val="auto"/>
          <w:sz w:val="28"/>
          <w:szCs w:val="28"/>
          <w:highlight w:val="none"/>
        </w:rPr>
      </w:pPr>
      <w:r/>
      <w:bookmarkStart w:id="38" w:name="_Toc476138031"/>
      <w:r>
        <w:rPr>
          <w:rFonts w:hint="eastAsia" w:ascii="宋体" w:hAnsi="宋体" w:cs="宋体"/>
          <w:b/>
          <w:bCs/>
          <w:color w:val="auto"/>
          <w:sz w:val="28"/>
          <w:szCs w:val="28"/>
          <w:highlight w:val="none"/>
        </w:rPr>
        <w:t xml:space="preserve">附件</w:t>
      </w:r>
      <w:r>
        <w:rPr>
          <w:rFonts w:hint="eastAsia" w:ascii="宋体" w:hAnsi="宋体" w:cs="宋体"/>
          <w:b/>
          <w:bCs/>
          <w:color w:val="auto"/>
          <w:sz w:val="28"/>
          <w:szCs w:val="28"/>
          <w:highlight w:val="none"/>
          <w:lang w:val="en-US" w:eastAsia="zh-CN"/>
        </w:rPr>
        <w:t xml:space="preserve">七</w:t>
      </w:r>
      <w:r>
        <w:rPr>
          <w:rFonts w:hint="eastAsia" w:ascii="宋体" w:hAnsi="宋体" w:cs="宋体"/>
          <w:b/>
          <w:bCs/>
          <w:color w:val="auto"/>
          <w:sz w:val="28"/>
          <w:szCs w:val="28"/>
          <w:highlight w:val="none"/>
        </w:rPr>
        <w:t xml:space="preserve">、商务条款偏离表格式</w:t>
      </w:r>
      <w:bookmarkEnd w:id="38"/>
      <w:r/>
      <w:r/>
    </w:p>
    <w:p>
      <w:pPr>
        <w:ind w:firstLine="420"/>
        <w:jc w:val="left"/>
        <w:spacing w:line="360" w:lineRule="auto"/>
        <w:shd w:val="clear" w:color="auto" w:fill="ffffff"/>
        <w:widowControl/>
        <w:rPr>
          <w:rFonts w:ascii="宋体"/>
          <w:color w:val="auto"/>
          <w:highlight w:val="none"/>
        </w:rPr>
      </w:pPr>
      <w:r>
        <w:rPr>
          <w:rFonts w:ascii="宋体"/>
          <w:color w:val="auto"/>
          <w:highlight w:val="none"/>
        </w:rPr>
        <w:t xml:space="preserve"> </w:t>
      </w:r>
      <w:r/>
    </w:p>
    <w:p>
      <w:pPr>
        <w:ind w:left="420"/>
        <w:jc w:val="center"/>
        <w:spacing w:line="360" w:lineRule="auto"/>
        <w:shd w:val="clear" w:color="auto" w:fill="ffffff"/>
        <w:widowControl/>
        <w:rPr>
          <w:rFonts w:ascii="宋体"/>
          <w:color w:val="auto"/>
          <w:highlight w:val="none"/>
        </w:rPr>
      </w:pPr>
      <w:r>
        <w:rPr>
          <w:rFonts w:hint="eastAsia" w:ascii="宋体" w:hAnsi="宋体" w:cs="宋体"/>
          <w:color w:val="auto"/>
          <w:sz w:val="36"/>
          <w:szCs w:val="36"/>
          <w:highlight w:val="none"/>
        </w:rPr>
        <w:t xml:space="preserve">商务条款偏离表</w:t>
      </w:r>
      <w:r/>
    </w:p>
    <w:p>
      <w:pPr>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t xml:space="preserve"> </w:t>
      </w:r>
      <w:r/>
    </w:p>
    <w:p>
      <w:pPr>
        <w:jc w:val="left"/>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项目名称：</w:t>
      </w:r>
      <w:r>
        <w:rPr>
          <w:rFonts w:ascii="宋体" w:hAnsi="宋体" w:cs="宋体"/>
          <w:color w:val="auto"/>
          <w:highlight w:val="none"/>
        </w:rPr>
        <w:t xml:space="preserve">                                      </w:t>
      </w:r>
      <w:r>
        <w:rPr>
          <w:rFonts w:hint="eastAsia" w:ascii="宋体" w:hAnsi="宋体" w:cs="宋体"/>
          <w:color w:val="auto"/>
          <w:highlight w:val="none"/>
        </w:rPr>
        <w:t xml:space="preserve">项目编号：</w:t>
      </w:r>
      <w:r/>
    </w:p>
    <w:tbl>
      <w:tblPr>
        <w:tblStyle w:val="710"/>
        <w:tblW w:w="0" w:type="auto"/>
        <w:jc w:val="center"/>
        <w:tblLayout w:type="fixed"/>
        <w:tblCellMar>
          <w:left w:w="10" w:type="dxa"/>
          <w:top w:w="0" w:type="dxa"/>
          <w:right w:w="10" w:type="dxa"/>
          <w:bottom w:w="0" w:type="dxa"/>
        </w:tblCellMar>
        <w:tblLook w:val="04A0" w:firstRow="1" w:lastRow="0" w:firstColumn="1" w:lastColumn="0" w:noHBand="0" w:noVBand="1"/>
      </w:tblPr>
      <w:tblGrid>
        <w:gridCol w:w="764"/>
        <w:gridCol w:w="2467"/>
        <w:gridCol w:w="3214"/>
        <w:gridCol w:w="1381"/>
        <w:gridCol w:w="576"/>
        <w:gridCol w:w="1256"/>
      </w:tblGrid>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color w:val="auto"/>
                <w:highlight w:val="none"/>
              </w:rPr>
            </w:pPr>
            <w:r>
              <w:rPr>
                <w:rFonts w:hint="eastAsia" w:ascii="宋体" w:hAnsi="宋体" w:cs="宋体"/>
                <w:color w:val="auto"/>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color w:val="auto"/>
                <w:highlight w:val="none"/>
              </w:rPr>
            </w:pPr>
            <w:r>
              <w:rPr>
                <w:rFonts w:hint="eastAsia" w:ascii="宋体" w:hAnsi="宋体" w:cs="宋体"/>
                <w:color w:val="auto"/>
                <w:highlight w:val="none"/>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color w:val="auto"/>
                <w:highlight w:val="none"/>
              </w:rPr>
            </w:pPr>
            <w:r>
              <w:rPr>
                <w:rFonts w:hint="eastAsia" w:ascii="宋体" w:hAnsi="宋体" w:cs="宋体"/>
                <w:color w:val="auto"/>
                <w:highlight w:val="none"/>
              </w:rPr>
              <w:t xml:space="preserve">磋商文件要求的商务条款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color w:val="auto"/>
                <w:highlight w:val="none"/>
              </w:rPr>
            </w:pPr>
            <w:r>
              <w:rPr>
                <w:rFonts w:hint="eastAsia" w:ascii="宋体" w:hAnsi="宋体" w:cs="宋体"/>
                <w:color w:val="auto"/>
                <w:highlight w:val="none"/>
              </w:rPr>
              <w:t xml:space="preserve">供应商响应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color w:val="auto"/>
                <w:highlight w:val="none"/>
              </w:rPr>
            </w:pPr>
            <w:r>
              <w:rPr>
                <w:rFonts w:hint="eastAsia" w:ascii="宋体" w:hAnsi="宋体" w:cs="宋体"/>
                <w:color w:val="auto"/>
                <w:highlight w:val="none"/>
              </w:rPr>
              <w:t xml:space="preserve">偏离</w:t>
            </w:r>
            <w:r/>
          </w:p>
        </w:tc>
      </w:tr>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Height w:val="5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64"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7"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14"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57"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Height w:val="510"/>
        </w:trPr>
        <w:tc>
          <w:tcPr>
            <w:tcBorders>
              <w:top w:val="none" w:color="000000" w:sz="4" w:space="0"/>
              <w:left w:val="none" w:color="000000" w:sz="4" w:space="0"/>
              <w:bottom w:val="none" w:color="000000" w:sz="4" w:space="0"/>
              <w:right w:val="none" w:color="000000" w:sz="4" w:space="0"/>
            </w:tcBorders>
            <w:tcW w:w="764" w:type="dxa"/>
            <w:vAlign w:val="center"/>
            <w:textDirection w:val="lrTb"/>
            <w:noWrap w:val="false"/>
          </w:tcPr>
          <w:p>
            <w:pPr>
              <w:jc w:val="left"/>
              <w:spacing w:line="360" w:lineRule="auto"/>
              <w:widowControl/>
              <w:rPr>
                <w:rFonts w:ascii="宋体"/>
                <w:color w:val="auto"/>
                <w:sz w:val="2"/>
                <w:szCs w:val="2"/>
                <w:highlight w:val="none"/>
              </w:rPr>
            </w:pPr>
            <w:r>
              <w:rPr>
                <w:rFonts w:ascii="宋体"/>
                <w:color w:val="auto"/>
                <w:sz w:val="2"/>
                <w:szCs w:val="2"/>
                <w:highlight w:val="none"/>
              </w:rPr>
            </w:r>
            <w:r/>
          </w:p>
        </w:tc>
        <w:tc>
          <w:tcPr>
            <w:tcBorders>
              <w:top w:val="none" w:color="000000" w:sz="4" w:space="0"/>
              <w:left w:val="none" w:color="000000" w:sz="4" w:space="0"/>
              <w:bottom w:val="none" w:color="000000" w:sz="4" w:space="0"/>
              <w:right w:val="none" w:color="000000" w:sz="4" w:space="0"/>
            </w:tcBorders>
            <w:tcW w:w="2467" w:type="dxa"/>
            <w:vAlign w:val="center"/>
            <w:textDirection w:val="lrTb"/>
            <w:noWrap w:val="false"/>
          </w:tcPr>
          <w:p>
            <w:pPr>
              <w:jc w:val="left"/>
              <w:spacing w:line="360" w:lineRule="auto"/>
              <w:widowControl/>
              <w:rPr>
                <w:rFonts w:ascii="宋体"/>
                <w:color w:val="auto"/>
                <w:sz w:val="2"/>
                <w:szCs w:val="2"/>
                <w:highlight w:val="none"/>
              </w:rPr>
            </w:pPr>
            <w:r>
              <w:rPr>
                <w:rFonts w:ascii="宋体"/>
                <w:color w:val="auto"/>
                <w:sz w:val="2"/>
                <w:szCs w:val="2"/>
                <w:highlight w:val="none"/>
              </w:rPr>
            </w:r>
            <w:r/>
          </w:p>
        </w:tc>
        <w:tc>
          <w:tcPr>
            <w:tcBorders>
              <w:top w:val="none" w:color="000000" w:sz="4" w:space="0"/>
              <w:left w:val="none" w:color="000000" w:sz="4" w:space="0"/>
              <w:bottom w:val="none" w:color="000000" w:sz="4" w:space="0"/>
              <w:right w:val="none" w:color="000000" w:sz="4" w:space="0"/>
            </w:tcBorders>
            <w:tcW w:w="3214" w:type="dxa"/>
            <w:vAlign w:val="center"/>
            <w:textDirection w:val="lrTb"/>
            <w:noWrap w:val="false"/>
          </w:tcPr>
          <w:p>
            <w:pPr>
              <w:jc w:val="left"/>
              <w:spacing w:line="360" w:lineRule="auto"/>
              <w:widowControl/>
              <w:rPr>
                <w:rFonts w:ascii="宋体"/>
                <w:color w:val="auto"/>
                <w:sz w:val="2"/>
                <w:szCs w:val="2"/>
                <w:highlight w:val="none"/>
              </w:rPr>
            </w:pPr>
            <w:r>
              <w:rPr>
                <w:rFonts w:ascii="宋体"/>
                <w:color w:val="auto"/>
                <w:sz w:val="2"/>
                <w:szCs w:val="2"/>
                <w:highlight w:val="none"/>
              </w:rPr>
            </w:r>
            <w:r/>
          </w:p>
        </w:tc>
        <w:tc>
          <w:tcPr>
            <w:tcBorders>
              <w:top w:val="none" w:color="000000" w:sz="4" w:space="0"/>
              <w:left w:val="none" w:color="000000" w:sz="4" w:space="0"/>
              <w:bottom w:val="none" w:color="000000" w:sz="4" w:space="0"/>
              <w:right w:val="none" w:color="000000" w:sz="4" w:space="0"/>
            </w:tcBorders>
            <w:tcW w:w="1381" w:type="dxa"/>
            <w:vAlign w:val="center"/>
            <w:textDirection w:val="lrTb"/>
            <w:noWrap w:val="false"/>
          </w:tcPr>
          <w:p>
            <w:pPr>
              <w:jc w:val="left"/>
              <w:spacing w:line="360" w:lineRule="auto"/>
              <w:widowControl/>
              <w:rPr>
                <w:rFonts w:ascii="宋体"/>
                <w:color w:val="auto"/>
                <w:sz w:val="2"/>
                <w:szCs w:val="2"/>
                <w:highlight w:val="none"/>
              </w:rPr>
            </w:pPr>
            <w:r>
              <w:rPr>
                <w:rFonts w:ascii="宋体"/>
                <w:color w:val="auto"/>
                <w:sz w:val="2"/>
                <w:szCs w:val="2"/>
                <w:highlight w:val="none"/>
              </w:rPr>
            </w:r>
            <w:r/>
          </w:p>
        </w:tc>
        <w:tc>
          <w:tcPr>
            <w:tcBorders>
              <w:top w:val="none" w:color="000000" w:sz="4" w:space="0"/>
              <w:left w:val="none" w:color="000000" w:sz="4" w:space="0"/>
              <w:bottom w:val="none" w:color="000000" w:sz="4" w:space="0"/>
              <w:right w:val="none" w:color="000000" w:sz="4" w:space="0"/>
            </w:tcBorders>
            <w:tcW w:w="576" w:type="dxa"/>
            <w:vAlign w:val="center"/>
            <w:textDirection w:val="lrTb"/>
            <w:noWrap w:val="false"/>
          </w:tcPr>
          <w:p>
            <w:pPr>
              <w:jc w:val="left"/>
              <w:spacing w:line="360" w:lineRule="auto"/>
              <w:widowControl/>
              <w:rPr>
                <w:rFonts w:ascii="宋体"/>
                <w:color w:val="auto"/>
                <w:sz w:val="2"/>
                <w:szCs w:val="2"/>
                <w:highlight w:val="none"/>
              </w:rPr>
            </w:pPr>
            <w:r>
              <w:rPr>
                <w:rFonts w:ascii="宋体"/>
                <w:color w:val="auto"/>
                <w:sz w:val="2"/>
                <w:szCs w:val="2"/>
                <w:highlight w:val="none"/>
              </w:rPr>
            </w:r>
            <w:r/>
          </w:p>
        </w:tc>
        <w:tc>
          <w:tcPr>
            <w:tcBorders>
              <w:top w:val="none" w:color="000000" w:sz="4" w:space="0"/>
              <w:left w:val="none" w:color="000000" w:sz="4" w:space="0"/>
              <w:bottom w:val="none" w:color="000000" w:sz="4" w:space="0"/>
              <w:right w:val="none" w:color="000000" w:sz="4" w:space="0"/>
            </w:tcBorders>
            <w:tcW w:w="1256" w:type="dxa"/>
            <w:vAlign w:val="center"/>
            <w:textDirection w:val="lrTb"/>
            <w:noWrap w:val="false"/>
          </w:tcPr>
          <w:p>
            <w:pPr>
              <w:jc w:val="left"/>
              <w:spacing w:line="360" w:lineRule="auto"/>
              <w:widowControl/>
              <w:rPr>
                <w:rFonts w:ascii="宋体"/>
                <w:color w:val="auto"/>
                <w:sz w:val="2"/>
                <w:szCs w:val="2"/>
                <w:highlight w:val="none"/>
              </w:rPr>
            </w:pPr>
            <w:r>
              <w:rPr>
                <w:rFonts w:ascii="宋体"/>
                <w:color w:val="auto"/>
                <w:sz w:val="2"/>
                <w:szCs w:val="2"/>
                <w:highlight w:val="none"/>
              </w:rPr>
            </w:r>
            <w:r/>
          </w:p>
        </w:tc>
      </w:tr>
    </w:tbl>
    <w:p>
      <w:pPr>
        <w:jc w:val="left"/>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说明：如果行数不够，请自行增加。</w:t>
      </w:r>
      <w:r/>
    </w:p>
    <w:p>
      <w:pPr>
        <w:jc w:val="left"/>
        <w:spacing w:line="360" w:lineRule="auto"/>
        <w:shd w:val="clear" w:color="auto" w:fill="ffffff"/>
        <w:widowControl/>
        <w:rPr>
          <w:rFonts w:ascii="宋体"/>
          <w:color w:val="auto"/>
          <w:highlight w:val="none"/>
        </w:rPr>
      </w:pPr>
      <w:r>
        <w:rPr>
          <w:rFonts w:ascii="宋体"/>
          <w:color w:val="auto"/>
          <w:highlight w:val="none"/>
        </w:rPr>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供应商法定代表人或授权代表姓名（签字）：         </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供应商名称：                 （盖章）</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日    期：       年    月    日</w:t>
      </w:r>
      <w:r/>
    </w:p>
    <w:p>
      <w:pPr>
        <w:jc w:val="left"/>
        <w:spacing w:line="360" w:lineRule="auto"/>
        <w:shd w:val="clear" w:color="auto" w:fill="ffffff"/>
        <w:widowControl/>
        <w:rPr>
          <w:rFonts w:ascii="宋体"/>
          <w:color w:val="auto"/>
          <w:highlight w:val="none"/>
          <w:u w:val="single"/>
        </w:rPr>
      </w:pPr>
      <w:r>
        <w:rPr>
          <w:rFonts w:ascii="宋体"/>
          <w:color w:val="auto"/>
          <w:highlight w:val="none"/>
          <w:u w:val="single"/>
        </w:rPr>
      </w:r>
      <w:r/>
    </w:p>
    <w:p>
      <w:pPr>
        <w:jc w:val="left"/>
        <w:spacing w:line="360" w:lineRule="auto"/>
        <w:shd w:val="clear" w:color="auto" w:fill="ffffff"/>
        <w:widowControl/>
        <w:rPr>
          <w:rFonts w:ascii="宋体"/>
          <w:color w:val="auto"/>
          <w:highlight w:val="none"/>
        </w:rPr>
      </w:pPr>
      <w:r>
        <w:rPr>
          <w:rFonts w:ascii="宋体"/>
          <w:color w:val="auto"/>
          <w:highlight w:val="none"/>
        </w:rPr>
        <w:t xml:space="preserve"> </w:t>
      </w:r>
      <w:r/>
    </w:p>
    <w:p>
      <w:pPr>
        <w:jc w:val="left"/>
        <w:spacing w:line="360" w:lineRule="auto"/>
        <w:shd w:val="clear" w:color="auto" w:fill="ffffff"/>
        <w:widowControl/>
        <w:rPr>
          <w:rFonts w:ascii="宋体"/>
          <w:color w:val="auto"/>
          <w:highlight w:val="none"/>
        </w:rPr>
      </w:pPr>
      <w:r>
        <w:rPr>
          <w:rFonts w:ascii="宋体"/>
          <w:color w:val="auto"/>
          <w:highlight w:val="none"/>
        </w:rPr>
        <w:t xml:space="preserve"> </w:t>
      </w:r>
      <w:r/>
    </w:p>
    <w:p>
      <w:pPr>
        <w:jc w:val="left"/>
        <w:spacing w:line="360" w:lineRule="auto"/>
        <w:shd w:val="clear" w:color="auto" w:fill="ffffff"/>
        <w:widowControl/>
        <w:rPr>
          <w:rFonts w:ascii="宋体"/>
          <w:color w:val="auto"/>
          <w:highlight w:val="none"/>
        </w:rPr>
      </w:pPr>
      <w:r>
        <w:rPr>
          <w:rFonts w:ascii="宋体"/>
          <w:color w:val="auto"/>
          <w:highlight w:val="none"/>
        </w:rPr>
      </w:r>
      <w:r/>
    </w:p>
    <w:p>
      <w:pPr>
        <w:jc w:val="left"/>
        <w:spacing w:line="360" w:lineRule="auto"/>
        <w:shd w:val="clear" w:color="auto" w:fill="ffffff"/>
        <w:widowControl/>
        <w:rPr>
          <w:rStyle w:val="762"/>
          <w:rFonts w:ascii="宋体" w:hAnsi="Times New Roman" w:cs="Times New Roman"/>
          <w:color w:val="auto"/>
          <w:highlight w:val="none"/>
        </w:rPr>
      </w:pPr>
      <w:r>
        <w:rPr>
          <w:rFonts w:ascii="宋体" w:hAnsi="Times New Roman" w:cs="Times New Roman"/>
          <w:color w:val="auto"/>
          <w:highlight w:val="none"/>
        </w:rPr>
      </w:r>
      <w:r/>
    </w:p>
    <w:p>
      <w:pPr>
        <w:jc w:val="left"/>
        <w:spacing w:line="360" w:lineRule="auto"/>
        <w:shd w:val="clear" w:color="auto" w:fill="ffffff"/>
        <w:widowControl/>
        <w:rPr>
          <w:rStyle w:val="762"/>
          <w:rFonts w:ascii="宋体" w:hAnsi="Times New Roman" w:cs="Times New Roman"/>
          <w:color w:val="auto"/>
          <w:highlight w:val="none"/>
        </w:rPr>
      </w:pPr>
      <w:r>
        <w:rPr>
          <w:rFonts w:ascii="宋体" w:hAnsi="Times New Roman" w:cs="Times New Roman"/>
          <w:color w:val="auto"/>
          <w:highlight w:val="none"/>
        </w:rPr>
      </w:r>
      <w:r/>
    </w:p>
    <w:p>
      <w:pPr>
        <w:jc w:val="left"/>
        <w:spacing w:line="360" w:lineRule="auto"/>
        <w:shd w:val="clear" w:color="auto" w:fill="ffffff"/>
        <w:widowControl/>
        <w:rPr>
          <w:rStyle w:val="762"/>
          <w:rFonts w:ascii="宋体" w:hAnsi="Times New Roman" w:cs="Times New Roman"/>
          <w:color w:val="auto"/>
          <w:highlight w:val="none"/>
        </w:rPr>
      </w:pPr>
      <w:r>
        <w:rPr>
          <w:rFonts w:ascii="宋体" w:hAnsi="Times New Roman" w:cs="Times New Roman"/>
          <w:color w:val="auto"/>
          <w:highlight w:val="none"/>
        </w:rPr>
      </w:r>
      <w:r/>
    </w:p>
    <w:p>
      <w:pPr>
        <w:jc w:val="left"/>
        <w:spacing w:line="360" w:lineRule="auto"/>
        <w:shd w:val="clear" w:color="auto" w:fill="ffffff"/>
        <w:widowControl/>
        <w:rPr>
          <w:rStyle w:val="762"/>
          <w:rFonts w:ascii="宋体" w:hAnsi="Times New Roman" w:cs="Times New Roman"/>
          <w:color w:val="auto"/>
          <w:highlight w:val="none"/>
        </w:rPr>
      </w:pPr>
      <w:r>
        <w:rPr>
          <w:rFonts w:ascii="宋体" w:hAnsi="Times New Roman" w:cs="Times New Roman"/>
          <w:color w:val="auto"/>
          <w:highlight w:val="none"/>
        </w:rPr>
      </w:r>
      <w:r/>
    </w:p>
    <w:p>
      <w:pPr>
        <w:spacing w:line="360" w:lineRule="auto"/>
        <w:rPr>
          <w:rFonts w:ascii="宋体"/>
          <w:color w:val="auto"/>
          <w:sz w:val="28"/>
          <w:szCs w:val="28"/>
          <w:highlight w:val="none"/>
        </w:rPr>
      </w:pPr>
      <w:r>
        <w:rPr>
          <w:rFonts w:ascii="宋体"/>
          <w:color w:val="auto"/>
          <w:sz w:val="28"/>
          <w:szCs w:val="28"/>
          <w:highlight w:val="none"/>
        </w:rPr>
        <w:br w:type="page" w:clear="all"/>
      </w:r>
      <w:bookmarkStart w:id="39" w:name="_Toc476138032"/>
      <w:r>
        <w:rPr>
          <w:rFonts w:hint="eastAsia" w:ascii="宋体" w:hAnsi="宋体" w:cs="宋体"/>
          <w:b/>
          <w:bCs/>
          <w:color w:val="auto"/>
          <w:sz w:val="28"/>
          <w:szCs w:val="28"/>
          <w:highlight w:val="none"/>
        </w:rPr>
        <w:t xml:space="preserve">附件</w:t>
      </w:r>
      <w:r>
        <w:rPr>
          <w:rFonts w:hint="eastAsia" w:ascii="宋体" w:hAnsi="宋体" w:cs="宋体"/>
          <w:b/>
          <w:bCs/>
          <w:color w:val="auto"/>
          <w:sz w:val="28"/>
          <w:szCs w:val="28"/>
          <w:highlight w:val="none"/>
          <w:lang w:val="en-US" w:eastAsia="zh-CN"/>
        </w:rPr>
        <w:t xml:space="preserve">八</w:t>
      </w: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商务、</w:t>
      </w:r>
      <w:r>
        <w:rPr>
          <w:rFonts w:hint="eastAsia" w:ascii="宋体" w:hAnsi="宋体" w:cs="宋体"/>
          <w:b/>
          <w:bCs/>
          <w:color w:val="auto"/>
          <w:sz w:val="28"/>
          <w:szCs w:val="28"/>
          <w:highlight w:val="none"/>
        </w:rPr>
        <w:t xml:space="preserve">技术说明</w:t>
      </w:r>
      <w:bookmarkEnd w:id="39"/>
      <w:r/>
      <w:r/>
    </w:p>
    <w:p>
      <w:pPr>
        <w:spacing w:line="360" w:lineRule="auto"/>
        <w:rPr>
          <w:rFonts w:ascii="宋体"/>
          <w:b/>
          <w:bCs/>
          <w:color w:val="auto"/>
          <w:sz w:val="28"/>
          <w:szCs w:val="28"/>
          <w:highlight w:val="none"/>
        </w:rPr>
      </w:pPr>
      <w:r/>
      <w:bookmarkStart w:id="40" w:name="_Toc476138034"/>
      <w:r>
        <w:rPr>
          <w:rFonts w:hint="eastAsia" w:ascii="宋体" w:hAnsi="宋体" w:cs="宋体"/>
          <w:b/>
          <w:bCs/>
          <w:color w:val="auto"/>
          <w:sz w:val="28"/>
          <w:szCs w:val="28"/>
          <w:highlight w:val="none"/>
        </w:rPr>
        <w:t xml:space="preserve">内容应包括，但不限于：“第三章评分标准” 中有关</w:t>
      </w:r>
      <w:r>
        <w:rPr>
          <w:rFonts w:hint="eastAsia" w:ascii="宋体" w:hAnsi="宋体" w:cs="宋体"/>
          <w:b/>
          <w:bCs/>
          <w:color w:val="auto"/>
          <w:sz w:val="28"/>
          <w:szCs w:val="28"/>
          <w:highlight w:val="none"/>
          <w:lang w:val="en-US" w:eastAsia="zh-CN"/>
        </w:rPr>
        <w:t xml:space="preserve">商务、</w:t>
      </w:r>
      <w:r>
        <w:rPr>
          <w:rFonts w:hint="eastAsia" w:ascii="宋体" w:hAnsi="宋体" w:cs="宋体"/>
          <w:b/>
          <w:bCs/>
          <w:color w:val="auto"/>
          <w:sz w:val="28"/>
          <w:szCs w:val="28"/>
          <w:highlight w:val="none"/>
        </w:rPr>
        <w:t xml:space="preserve">技术评分支撑材料。</w:t>
      </w:r>
      <w:r/>
    </w:p>
    <w:p>
      <w:pPr>
        <w:spacing w:line="360" w:lineRule="auto"/>
        <w:rPr>
          <w:rFonts w:ascii="宋体"/>
          <w:b/>
          <w:bCs/>
          <w:color w:val="auto"/>
          <w:sz w:val="28"/>
          <w:szCs w:val="28"/>
          <w:highlight w:val="none"/>
        </w:rPr>
      </w:pPr>
      <w:r>
        <w:rPr>
          <w:rFonts w:hint="eastAsia" w:ascii="宋体" w:hAnsi="宋体" w:cs="宋体"/>
          <w:color w:val="auto"/>
          <w:highlight w:val="none"/>
        </w:rPr>
        <w:t xml:space="preserve"> </w:t>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ascii="宋体"/>
          <w:b/>
          <w:bCs/>
          <w:color w:val="auto"/>
          <w:sz w:val="28"/>
          <w:szCs w:val="28"/>
          <w:highlight w:val="none"/>
        </w:rPr>
      </w:pPr>
      <w:r>
        <w:rPr>
          <w:rFonts w:hint="eastAsia" w:ascii="宋体" w:hAnsi="宋体" w:cs="宋体"/>
          <w:b/>
          <w:bCs/>
          <w:color w:val="auto"/>
          <w:sz w:val="28"/>
          <w:szCs w:val="28"/>
          <w:highlight w:val="none"/>
        </w:rPr>
        <w:br w:type="page" w:clear="all"/>
      </w:r>
      <w:r>
        <w:rPr>
          <w:rFonts w:hint="eastAsia" w:ascii="宋体" w:hAnsi="宋体" w:cs="宋体"/>
          <w:b/>
          <w:bCs/>
          <w:color w:val="auto"/>
          <w:sz w:val="28"/>
          <w:szCs w:val="28"/>
          <w:highlight w:val="none"/>
        </w:rPr>
        <w:t xml:space="preserve">附件</w:t>
      </w:r>
      <w:r>
        <w:rPr>
          <w:rFonts w:hint="eastAsia" w:ascii="宋体" w:hAnsi="宋体" w:cs="宋体"/>
          <w:b/>
          <w:bCs/>
          <w:color w:val="auto"/>
          <w:sz w:val="28"/>
          <w:szCs w:val="28"/>
          <w:highlight w:val="none"/>
          <w:lang w:val="en-US" w:eastAsia="zh-CN"/>
        </w:rPr>
        <w:t xml:space="preserve">九</w:t>
      </w:r>
      <w:r>
        <w:rPr>
          <w:rFonts w:hint="eastAsia" w:ascii="宋体" w:hAnsi="宋体" w:cs="宋体"/>
          <w:b/>
          <w:bCs/>
          <w:color w:val="auto"/>
          <w:sz w:val="28"/>
          <w:szCs w:val="28"/>
          <w:highlight w:val="none"/>
        </w:rPr>
        <w:t xml:space="preserve">、拟参与本项目人员一览表</w:t>
      </w:r>
      <w:bookmarkEnd w:id="40"/>
      <w:r/>
      <w:r/>
    </w:p>
    <w:p>
      <w:pPr>
        <w:spacing w:line="360" w:lineRule="auto"/>
        <w:rPr>
          <w:color w:val="auto"/>
          <w:highlight w:val="none"/>
          <w:lang w:val="zh-CN"/>
        </w:rPr>
      </w:pPr>
      <w:r>
        <w:rPr>
          <w:color w:val="auto"/>
          <w:highlight w:val="none"/>
          <w:lang w:val="zh-CN"/>
        </w:rPr>
      </w:r>
      <w:r/>
    </w:p>
    <w:p>
      <w:pPr>
        <w:jc w:val="center"/>
        <w:spacing w:line="360" w:lineRule="auto"/>
        <w:shd w:val="clear" w:color="auto" w:fill="ffffff"/>
        <w:widowControl/>
        <w:rPr>
          <w:rFonts w:ascii="宋体"/>
          <w:color w:val="auto"/>
          <w:sz w:val="22"/>
          <w:szCs w:val="22"/>
          <w:highlight w:val="none"/>
        </w:rPr>
      </w:pPr>
      <w:r>
        <w:rPr>
          <w:rFonts w:hint="eastAsia" w:ascii="宋体" w:hAnsi="宋体" w:cs="宋体"/>
          <w:b/>
          <w:bCs/>
          <w:color w:val="auto"/>
          <w:sz w:val="30"/>
          <w:szCs w:val="30"/>
          <w:highlight w:val="none"/>
        </w:rPr>
        <w:t xml:space="preserve">（一）拟</w:t>
      </w:r>
      <w:r>
        <w:rPr>
          <w:rFonts w:hint="eastAsia" w:ascii="宋体" w:hAnsi="宋体" w:cs="宋体"/>
          <w:b/>
          <w:bCs/>
          <w:color w:val="auto"/>
          <w:sz w:val="30"/>
          <w:szCs w:val="30"/>
          <w:highlight w:val="none"/>
          <w:lang w:val="zh-CN"/>
        </w:rPr>
        <w:t xml:space="preserve">参与本项目人员一览表</w:t>
      </w:r>
      <w:r/>
    </w:p>
    <w:tbl>
      <w:tblPr>
        <w:tblStyle w:val="710"/>
        <w:tblW w:w="9226" w:type="dxa"/>
        <w:jc w:val="center"/>
        <w:tblLayout w:type="fixed"/>
        <w:tblCellMar>
          <w:left w:w="0" w:type="dxa"/>
          <w:top w:w="0" w:type="dxa"/>
          <w:right w:w="0" w:type="dxa"/>
          <w:bottom w:w="0" w:type="dxa"/>
        </w:tblCellMar>
        <w:tblLook w:val="04A0" w:firstRow="1" w:lastRow="0" w:firstColumn="1" w:lastColumn="0" w:noHBand="0" w:noVBand="1"/>
      </w:tblPr>
      <w:tblGrid>
        <w:gridCol w:w="646"/>
        <w:gridCol w:w="795"/>
        <w:gridCol w:w="1170"/>
        <w:gridCol w:w="825"/>
        <w:gridCol w:w="738"/>
        <w:gridCol w:w="1062"/>
        <w:gridCol w:w="1065"/>
        <w:gridCol w:w="789"/>
        <w:gridCol w:w="861"/>
        <w:gridCol w:w="1275"/>
      </w:tblGrid>
      <w:tr>
        <w:trPr>
          <w:cantSplit/>
          <w:jc w:val="center"/>
          <w:trHeight w:val="449" w:hRule="exact"/>
        </w:trPr>
        <w:tc>
          <w:tcPr>
            <w:tcBorders>
              <w:top w:val="single" w:color="000000" w:sz="4" w:space="0"/>
              <w:left w:val="single" w:color="000000" w:sz="4" w:space="0"/>
              <w:bottom w:val="none" w:color="000000" w:sz="4" w:space="0"/>
              <w:right w:val="single" w:color="000000" w:sz="4" w:space="0"/>
            </w:tcBorders>
            <w:tcW w:w="646" w:type="dxa"/>
            <w:vAlign w:val="center"/>
            <w:vMerge w:val="restart"/>
            <w:textDirection w:val="lrTb"/>
            <w:noWrap w:val="false"/>
          </w:tcPr>
          <w:p>
            <w:pPr>
              <w:pStyle w:val="1064"/>
              <w:jc w:val="center"/>
              <w:rPr>
                <w:rFonts w:ascii="宋体" w:cs="Times New Roman"/>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none" w:color="000000" w:sz="4" w:space="0"/>
              <w:right w:val="single" w:color="000000" w:sz="4" w:space="0"/>
            </w:tcBorders>
            <w:tcW w:w="795" w:type="dxa"/>
            <w:vAlign w:val="center"/>
            <w:vMerge w:val="restart"/>
            <w:textDirection w:val="lrTb"/>
            <w:noWrap w:val="false"/>
          </w:tcPr>
          <w:p>
            <w:pPr>
              <w:pStyle w:val="1064"/>
              <w:jc w:val="center"/>
              <w:rPr>
                <w:rFonts w:ascii="宋体" w:cs="Times New Roman"/>
                <w:b/>
                <w:bCs/>
                <w:color w:val="auto"/>
                <w:sz w:val="21"/>
                <w:szCs w:val="21"/>
                <w:highlight w:val="none"/>
              </w:rPr>
            </w:pPr>
            <w:r>
              <w:rPr>
                <w:rFonts w:hint="eastAsia" w:ascii="宋体" w:hAnsi="宋体" w:cs="宋体"/>
                <w:b/>
                <w:bCs/>
                <w:color w:val="auto"/>
                <w:spacing w:val="-1"/>
                <w:sz w:val="21"/>
                <w:szCs w:val="21"/>
                <w:highlight w:val="none"/>
              </w:rPr>
              <w:t xml:space="preserve">本项目任职</w:t>
            </w:r>
            <w:r/>
          </w:p>
        </w:tc>
        <w:tc>
          <w:tcPr>
            <w:tcBorders>
              <w:top w:val="single" w:color="000000" w:sz="4" w:space="0"/>
              <w:left w:val="single" w:color="000000" w:sz="4" w:space="0"/>
              <w:bottom w:val="none" w:color="000000" w:sz="4" w:space="0"/>
              <w:right w:val="single" w:color="000000" w:sz="4" w:space="0"/>
            </w:tcBorders>
            <w:tcW w:w="1170" w:type="dxa"/>
            <w:vAlign w:val="center"/>
            <w:vMerge w:val="restart"/>
            <w:textDirection w:val="lrTb"/>
            <w:noWrap w:val="false"/>
          </w:tcPr>
          <w:p>
            <w:pPr>
              <w:pStyle w:val="1064"/>
              <w:jc w:val="center"/>
              <w:rPr>
                <w:rFonts w:ascii="宋体" w:cs="Times New Roman"/>
                <w:b/>
                <w:bCs/>
                <w:color w:val="auto"/>
                <w:sz w:val="21"/>
                <w:szCs w:val="21"/>
                <w:highlight w:val="none"/>
              </w:rPr>
            </w:pPr>
            <w:r>
              <w:rPr>
                <w:rFonts w:hint="eastAsia" w:ascii="宋体" w:hAnsi="宋体" w:cs="宋体"/>
                <w:b/>
                <w:bCs/>
                <w:color w:val="auto"/>
                <w:sz w:val="21"/>
                <w:szCs w:val="21"/>
                <w:highlight w:val="none"/>
              </w:rPr>
              <w:t xml:space="preserve">姓名</w:t>
            </w:r>
            <w:r/>
          </w:p>
        </w:tc>
        <w:tc>
          <w:tcPr>
            <w:tcBorders>
              <w:top w:val="single" w:color="000000" w:sz="4" w:space="0"/>
              <w:left w:val="single" w:color="000000" w:sz="4" w:space="0"/>
              <w:bottom w:val="none" w:color="000000" w:sz="4" w:space="0"/>
              <w:right w:val="single" w:color="000000" w:sz="4" w:space="0"/>
            </w:tcBorders>
            <w:tcW w:w="825" w:type="dxa"/>
            <w:vAlign w:val="center"/>
            <w:vMerge w:val="restart"/>
            <w:textDirection w:val="lrTb"/>
            <w:noWrap w:val="false"/>
          </w:tcPr>
          <w:p>
            <w:pPr>
              <w:pStyle w:val="1064"/>
              <w:ind w:left="188" w:right="191"/>
              <w:jc w:val="center"/>
              <w:spacing w:before="4" w:line="440" w:lineRule="exact"/>
              <w:rPr>
                <w:rFonts w:ascii="宋体" w:cs="Times New Roman"/>
                <w:b/>
                <w:bCs/>
                <w:color w:val="auto"/>
                <w:sz w:val="21"/>
                <w:szCs w:val="21"/>
                <w:highlight w:val="none"/>
              </w:rPr>
            </w:pPr>
            <w:r>
              <w:rPr>
                <w:rFonts w:hint="eastAsia" w:ascii="宋体" w:hAnsi="宋体" w:cs="宋体"/>
                <w:b/>
                <w:bCs/>
                <w:color w:val="auto"/>
                <w:sz w:val="21"/>
                <w:szCs w:val="21"/>
                <w:highlight w:val="none"/>
              </w:rPr>
              <w:t xml:space="preserve">职称</w:t>
            </w:r>
            <w:r/>
          </w:p>
        </w:tc>
        <w:tc>
          <w:tcPr>
            <w:tcBorders>
              <w:top w:val="single" w:color="000000" w:sz="4" w:space="0"/>
              <w:left w:val="single" w:color="000000" w:sz="4" w:space="0"/>
              <w:bottom w:val="none" w:color="000000" w:sz="4" w:space="0"/>
              <w:right w:val="single" w:color="000000" w:sz="4" w:space="0"/>
            </w:tcBorders>
            <w:tcW w:w="738" w:type="dxa"/>
            <w:vAlign w:val="center"/>
            <w:vMerge w:val="restart"/>
            <w:textDirection w:val="lrTb"/>
            <w:noWrap w:val="false"/>
          </w:tcPr>
          <w:p>
            <w:pPr>
              <w:pStyle w:val="1064"/>
              <w:ind w:left="130" w:right="131"/>
              <w:jc w:val="center"/>
              <w:spacing w:before="4" w:line="440" w:lineRule="exact"/>
              <w:rPr>
                <w:rFonts w:ascii="宋体" w:cs="Times New Roman"/>
                <w:b/>
                <w:bCs/>
                <w:color w:val="auto"/>
                <w:sz w:val="21"/>
                <w:szCs w:val="21"/>
                <w:highlight w:val="none"/>
                <w:lang w:eastAsia="zh-CN"/>
              </w:rPr>
            </w:pPr>
            <w:r>
              <w:rPr>
                <w:rFonts w:hint="eastAsia" w:ascii="宋体" w:hAnsi="宋体" w:cs="宋体"/>
                <w:b/>
                <w:bCs/>
                <w:color w:val="auto"/>
                <w:sz w:val="21"/>
                <w:szCs w:val="21"/>
                <w:highlight w:val="none"/>
                <w:lang w:eastAsia="zh-CN"/>
              </w:rPr>
              <w:t xml:space="preserve">专业</w:t>
            </w:r>
            <w:r/>
          </w:p>
        </w:tc>
        <w:tc>
          <w:tcPr>
            <w:tcBorders>
              <w:top w:val="single" w:color="000000" w:sz="4" w:space="0"/>
              <w:left w:val="single" w:color="000000" w:sz="4" w:space="0"/>
              <w:bottom w:val="none" w:color="000000" w:sz="4" w:space="0"/>
              <w:right w:val="single" w:color="000000" w:sz="4" w:space="0"/>
            </w:tcBorders>
            <w:tcW w:w="1062" w:type="dxa"/>
            <w:vAlign w:val="center"/>
            <w:vMerge w:val="restart"/>
            <w:textDirection w:val="lrTb"/>
            <w:noWrap w:val="false"/>
          </w:tcPr>
          <w:p>
            <w:pPr>
              <w:pStyle w:val="1064"/>
              <w:ind w:left="130" w:right="131"/>
              <w:jc w:val="center"/>
              <w:spacing w:before="4" w:line="440" w:lineRule="exact"/>
              <w:rPr>
                <w:rFonts w:ascii="宋体" w:cs="Times New Roman"/>
                <w:b/>
                <w:bCs/>
                <w:color w:val="auto"/>
                <w:sz w:val="21"/>
                <w:szCs w:val="21"/>
                <w:highlight w:val="none"/>
              </w:rPr>
            </w:pPr>
            <w:r>
              <w:rPr>
                <w:rFonts w:hint="eastAsia" w:ascii="宋体" w:cs="宋体"/>
                <w:b/>
                <w:bCs/>
                <w:color w:val="auto"/>
                <w:sz w:val="21"/>
                <w:szCs w:val="21"/>
                <w:highlight w:val="none"/>
                <w:lang w:val="zh-CN"/>
              </w:rPr>
              <w:t xml:space="preserve">相关工作年限</w:t>
            </w:r>
            <w:r/>
          </w:p>
        </w:tc>
        <w:tc>
          <w:tcPr>
            <w:gridSpan w:val="3"/>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pStyle w:val="1064"/>
              <w:jc w:val="center"/>
              <w:spacing w:before="106"/>
              <w:rPr>
                <w:rFonts w:ascii="宋体" w:cs="Times New Roman"/>
                <w:b/>
                <w:bCs/>
                <w:color w:val="auto"/>
                <w:sz w:val="21"/>
                <w:szCs w:val="21"/>
                <w:highlight w:val="none"/>
              </w:rPr>
            </w:pPr>
            <w:r>
              <w:rPr>
                <w:rFonts w:hint="eastAsia" w:ascii="宋体" w:hAnsi="宋体" w:cs="宋体"/>
                <w:b/>
                <w:bCs/>
                <w:color w:val="auto"/>
                <w:spacing w:val="-1"/>
                <w:sz w:val="21"/>
                <w:szCs w:val="21"/>
                <w:highlight w:val="none"/>
              </w:rPr>
              <w:t xml:space="preserve">执业或职业资格证明</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64"/>
              <w:jc w:val="center"/>
              <w:spacing w:before="106"/>
              <w:rPr>
                <w:rFonts w:ascii="宋体" w:cs="Times New Roman"/>
                <w:b/>
                <w:bCs/>
                <w:color w:val="auto"/>
                <w:sz w:val="21"/>
                <w:szCs w:val="21"/>
                <w:highlight w:val="none"/>
              </w:rPr>
            </w:pPr>
            <w:r>
              <w:rPr>
                <w:rFonts w:hint="eastAsia" w:ascii="宋体" w:hAnsi="宋体" w:cs="宋体"/>
                <w:b/>
                <w:bCs/>
                <w:color w:val="auto"/>
                <w:sz w:val="21"/>
                <w:szCs w:val="21"/>
                <w:highlight w:val="none"/>
              </w:rPr>
              <w:t xml:space="preserve">备注</w:t>
            </w:r>
            <w:r/>
          </w:p>
        </w:tc>
      </w:tr>
      <w:tr>
        <w:trPr>
          <w:cantSplit/>
          <w:jc w:val="center"/>
          <w:trHeight w:val="726" w:hRule="exact"/>
        </w:trPr>
        <w:tc>
          <w:tcPr>
            <w:tcBorders>
              <w:top w:val="non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b/>
                <w:bCs/>
                <w:color w:val="auto"/>
                <w:sz w:val="22"/>
                <w:highlight w:val="none"/>
                <w:lang w:eastAsia="en-US"/>
              </w:rPr>
            </w:pPr>
            <w:r>
              <w:rPr>
                <w:b/>
                <w:bCs/>
                <w:color w:val="auto"/>
                <w:sz w:val="22"/>
                <w:highlight w:val="none"/>
                <w:lang w:eastAsia="en-US"/>
              </w:rPr>
            </w:r>
            <w:r/>
          </w:p>
        </w:tc>
        <w:tc>
          <w:tcPr>
            <w:tcBorders>
              <w:top w:val="non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b/>
                <w:bCs/>
                <w:color w:val="auto"/>
                <w:sz w:val="22"/>
                <w:highlight w:val="none"/>
                <w:lang w:eastAsia="en-US"/>
              </w:rPr>
            </w:pPr>
            <w:r>
              <w:rPr>
                <w:b/>
                <w:bCs/>
                <w:color w:val="auto"/>
                <w:sz w:val="22"/>
                <w:highlight w:val="none"/>
                <w:lang w:eastAsia="en-US"/>
              </w:rPr>
            </w:r>
            <w:r/>
          </w:p>
        </w:tc>
        <w:tc>
          <w:tcPr>
            <w:tcBorders>
              <w:top w:val="non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b/>
                <w:bCs/>
                <w:color w:val="auto"/>
                <w:sz w:val="22"/>
                <w:highlight w:val="none"/>
                <w:lang w:eastAsia="en-US"/>
              </w:rPr>
            </w:pPr>
            <w:r>
              <w:rPr>
                <w:b/>
                <w:bCs/>
                <w:color w:val="auto"/>
                <w:sz w:val="22"/>
                <w:highlight w:val="none"/>
                <w:lang w:eastAsia="en-US"/>
              </w:rPr>
            </w:r>
            <w:r/>
          </w:p>
        </w:tc>
        <w:tc>
          <w:tcPr>
            <w:tcBorders>
              <w:top w:val="non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b/>
                <w:bCs/>
                <w:color w:val="auto"/>
                <w:sz w:val="22"/>
                <w:highlight w:val="none"/>
                <w:lang w:eastAsia="en-US"/>
              </w:rPr>
            </w:pPr>
            <w:r>
              <w:rPr>
                <w:b/>
                <w:bCs/>
                <w:color w:val="auto"/>
                <w:sz w:val="22"/>
                <w:highlight w:val="none"/>
                <w:lang w:eastAsia="en-US"/>
              </w:rPr>
            </w:r>
            <w:r/>
          </w:p>
        </w:tc>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1064"/>
              <w:ind w:left="130" w:right="131"/>
              <w:jc w:val="center"/>
              <w:spacing w:before="4" w:line="440" w:lineRule="exact"/>
              <w:rPr>
                <w:rFonts w:cs="Times New Roman"/>
                <w:b/>
                <w:bCs/>
                <w:color w:val="auto"/>
                <w:highlight w:val="none"/>
              </w:rPr>
            </w:pPr>
            <w:r>
              <w:rPr>
                <w:rFonts w:cs="Times New Roman"/>
                <w:b/>
                <w:bCs/>
                <w:color w:val="auto"/>
                <w:highlight w:val="none"/>
              </w:rPr>
            </w:r>
            <w:r/>
          </w:p>
        </w:tc>
        <w:tc>
          <w:tcPr>
            <w:tcBorders>
              <w:top w:val="none" w:color="000000" w:sz="4" w:space="0"/>
              <w:left w:val="single" w:color="000000" w:sz="4" w:space="0"/>
              <w:bottom w:val="single" w:color="000000" w:sz="4" w:space="0"/>
              <w:right w:val="single" w:color="000000" w:sz="4" w:space="0"/>
            </w:tcBorders>
            <w:tcW w:w="1062" w:type="dxa"/>
            <w:vAlign w:val="center"/>
            <w:vMerge w:val="continue"/>
            <w:textDirection w:val="lrTb"/>
            <w:noWrap w:val="false"/>
          </w:tcPr>
          <w:p>
            <w:pPr>
              <w:jc w:val="center"/>
              <w:rPr>
                <w:b/>
                <w:bCs/>
                <w:color w:val="auto"/>
                <w:sz w:val="22"/>
                <w:highlight w:val="none"/>
                <w:lang w:eastAsia="en-US"/>
              </w:rPr>
            </w:pPr>
            <w:r>
              <w:rPr>
                <w:b/>
                <w:bCs/>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1064"/>
              <w:jc w:val="center"/>
              <w:spacing w:before="106"/>
              <w:rPr>
                <w:rFonts w:ascii="宋体" w:cs="Times New Roman"/>
                <w:b/>
                <w:bCs/>
                <w:color w:val="auto"/>
                <w:sz w:val="21"/>
                <w:szCs w:val="21"/>
                <w:highlight w:val="none"/>
              </w:rPr>
            </w:pPr>
            <w:r>
              <w:rPr>
                <w:rFonts w:hint="eastAsia" w:ascii="宋体" w:hAnsi="宋体" w:cs="宋体"/>
                <w:b/>
                <w:bCs/>
                <w:color w:val="auto"/>
                <w:spacing w:val="-1"/>
                <w:sz w:val="21"/>
                <w:szCs w:val="21"/>
                <w:highlight w:val="none"/>
              </w:rPr>
              <w:t xml:space="preserve">证书名称</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1064"/>
              <w:jc w:val="center"/>
              <w:spacing w:before="106"/>
              <w:rPr>
                <w:rFonts w:ascii="宋体" w:cs="Times New Roman"/>
                <w:b/>
                <w:bCs/>
                <w:color w:val="auto"/>
                <w:sz w:val="21"/>
                <w:szCs w:val="21"/>
                <w:highlight w:val="none"/>
              </w:rPr>
            </w:pPr>
            <w:r>
              <w:rPr>
                <w:rFonts w:hint="eastAsia" w:ascii="宋体" w:hAnsi="宋体" w:cs="宋体"/>
                <w:b/>
                <w:bCs/>
                <w:color w:val="auto"/>
                <w:sz w:val="21"/>
                <w:szCs w:val="21"/>
                <w:highlight w:val="none"/>
              </w:rPr>
              <w:t xml:space="preserve">级别</w:t>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1064"/>
              <w:jc w:val="center"/>
              <w:spacing w:before="106"/>
              <w:rPr>
                <w:rFonts w:ascii="宋体" w:cs="Times New Roman"/>
                <w:b/>
                <w:bCs/>
                <w:color w:val="auto"/>
                <w:sz w:val="21"/>
                <w:szCs w:val="21"/>
                <w:highlight w:val="none"/>
              </w:rPr>
            </w:pPr>
            <w:r>
              <w:rPr>
                <w:rFonts w:hint="eastAsia" w:ascii="宋体" w:hAnsi="宋体" w:cs="宋体"/>
                <w:b/>
                <w:bCs/>
                <w:color w:val="auto"/>
                <w:sz w:val="21"/>
                <w:szCs w:val="21"/>
                <w:highlight w:val="none"/>
              </w:rPr>
              <w:t xml:space="preserve">证</w:t>
            </w:r>
            <w:r>
              <w:rPr>
                <w:rFonts w:hint="eastAsia" w:ascii="宋体" w:hAnsi="宋体" w:cs="宋体"/>
                <w:b/>
                <w:bCs/>
                <w:color w:val="auto"/>
                <w:sz w:val="21"/>
                <w:szCs w:val="21"/>
                <w:highlight w:val="none"/>
                <w:lang w:eastAsia="zh-CN"/>
              </w:rPr>
              <w:t xml:space="preserve">书</w:t>
            </w:r>
            <w:r>
              <w:rPr>
                <w:rFonts w:hint="eastAsia" w:ascii="宋体" w:hAnsi="宋体" w:cs="宋体"/>
                <w:b/>
                <w:bCs/>
                <w:color w:val="auto"/>
                <w:sz w:val="21"/>
                <w:szCs w:val="21"/>
                <w:highlight w:val="none"/>
              </w:rPr>
              <w:t xml:space="preserve">号</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b/>
                <w:bCs/>
                <w:color w:val="auto"/>
                <w:sz w:val="22"/>
                <w:highlight w:val="none"/>
                <w:lang w:eastAsia="en-US"/>
              </w:rPr>
            </w:pPr>
            <w:r>
              <w:rPr>
                <w:b/>
                <w:bCs/>
                <w:color w:val="auto"/>
                <w:sz w:val="22"/>
                <w:highlight w:val="none"/>
                <w:lang w:eastAsia="en-US"/>
              </w:rPr>
            </w:r>
            <w:r/>
          </w:p>
        </w:tc>
      </w:tr>
      <w:tr>
        <w:trPr>
          <w:jc w:val="center"/>
          <w:trHeight w:val="449" w:hRule="exact"/>
        </w:trPr>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17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8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jc w:val="center"/>
          <w:trHeight w:val="452" w:hRule="exact"/>
        </w:trPr>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17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8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jc w:val="center"/>
          <w:trHeight w:val="449" w:hRule="exact"/>
        </w:trPr>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17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8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jc w:val="center"/>
          <w:trHeight w:val="451" w:hRule="exact"/>
        </w:trPr>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17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8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jc w:val="center"/>
          <w:trHeight w:val="449" w:hRule="exact"/>
        </w:trPr>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17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8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jc w:val="center"/>
          <w:trHeight w:val="451" w:hRule="exact"/>
        </w:trPr>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17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8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jc w:val="center"/>
          <w:trHeight w:val="449" w:hRule="exact"/>
        </w:trPr>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17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8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jc w:val="center"/>
          <w:trHeight w:val="451" w:hRule="exact"/>
        </w:trPr>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17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8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jc w:val="center"/>
          <w:trHeight w:val="449" w:hRule="exact"/>
        </w:trPr>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17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8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jc w:val="center"/>
          <w:trHeight w:val="451" w:hRule="exact"/>
        </w:trPr>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17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8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jc w:val="center"/>
          <w:trHeight w:val="449" w:hRule="exact"/>
        </w:trPr>
        <w:tc>
          <w:tcPr>
            <w:tcBorders>
              <w:top w:val="single" w:color="000000" w:sz="4" w:space="0"/>
              <w:left w:val="single" w:color="000000" w:sz="4" w:space="0"/>
              <w:bottom w:val="single" w:color="000000" w:sz="4" w:space="0"/>
              <w:right w:val="single" w:color="000000" w:sz="4" w:space="0"/>
            </w:tcBorders>
            <w:tcW w:w="646"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17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78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left"/>
              <w:rPr>
                <w:color w:val="auto"/>
                <w:sz w:val="22"/>
                <w:highlight w:val="none"/>
                <w:lang w:eastAsia="en-US"/>
              </w:rPr>
            </w:pPr>
            <w:r>
              <w:rPr>
                <w:color w:val="auto"/>
                <w:sz w:val="22"/>
                <w:highlight w:val="none"/>
                <w:lang w:eastAsia="en-US"/>
              </w:rPr>
            </w:r>
            <w:r/>
          </w:p>
        </w:tc>
      </w:tr>
    </w:tbl>
    <w:p>
      <w:pPr>
        <w:jc w:val="left"/>
        <w:rPr>
          <w:rFonts w:hint="default" w:ascii="Calibri" w:hAnsi="Calibri" w:eastAsia="宋体" w:cs="Calibri"/>
          <w:b/>
          <w:bCs/>
          <w:color w:val="auto"/>
          <w:sz w:val="22"/>
          <w:szCs w:val="22"/>
          <w:highlight w:val="none"/>
          <w:lang w:val="en-US" w:eastAsia="zh-CN"/>
        </w:rPr>
        <w:sectPr>
          <w:headerReference w:type="default" r:id="rId10"/>
          <w:footerReference w:type="default" r:id="rId13"/>
          <w:footnotePr/>
          <w:endnotePr/>
          <w:type w:val="nextPage"/>
          <w:pgSz w:w="12240" w:h="15840" w:orient="portrait"/>
          <w:pgMar w:top="1500" w:right="1474" w:bottom="1120" w:left="1474" w:header="0" w:footer="921" w:gutter="0"/>
          <w:cols w:num="1" w:sep="0" w:space="1701" w:equalWidth="1"/>
          <w:docGrid w:linePitch="360"/>
        </w:sectPr>
      </w:pPr>
      <w:r>
        <w:rPr>
          <w:rFonts w:hint="eastAsia" w:ascii="Calibri" w:hAnsi="Calibri" w:cs="Calibri"/>
          <w:b/>
          <w:bCs/>
          <w:color w:val="auto"/>
          <w:sz w:val="22"/>
          <w:szCs w:val="22"/>
          <w:highlight w:val="none"/>
          <w:lang w:val="en-US" w:eastAsia="zh-CN"/>
        </w:rPr>
        <w:t xml:space="preserve">备注：</w:t>
      </w:r>
      <w:r>
        <w:rPr>
          <w:rFonts w:hint="eastAsia"/>
          <w:b/>
          <w:color w:val="auto"/>
          <w:highlight w:val="none"/>
        </w:rPr>
        <w:t xml:space="preserve">应提供所有评审细则需要提供的有效证明材料并列明评标索引、页码。</w:t>
      </w:r>
      <w:r>
        <w:rPr>
          <w:rFonts w:hint="eastAsia" w:ascii="宋体" w:hAnsi="宋体"/>
          <w:b/>
          <w:color w:val="auto"/>
          <w:highlight w:val="none"/>
        </w:rPr>
        <w:t xml:space="preserve">所有认证、证明和业绩均以有效的证明文件的复印件为依据，原件备查。</w:t>
      </w:r>
      <w:r/>
    </w:p>
    <w:p>
      <w:pPr>
        <w:jc w:val="center"/>
        <w:spacing w:line="360" w:lineRule="auto"/>
        <w:shd w:val="clear" w:color="auto" w:fill="ffffff"/>
        <w:widowControl/>
        <w:rPr>
          <w:rFonts w:ascii="宋体"/>
          <w:color w:val="auto"/>
          <w:sz w:val="16"/>
          <w:szCs w:val="16"/>
          <w:highlight w:val="none"/>
          <w:lang w:eastAsia="en-US"/>
        </w:rPr>
      </w:pPr>
      <w:r/>
      <w:bookmarkStart w:id="41" w:name="_bookmark210"/>
      <w:r/>
      <w:bookmarkEnd w:id="41"/>
      <w:r>
        <w:rPr>
          <w:rFonts w:hint="eastAsia" w:ascii="宋体" w:hAnsi="宋体" w:cs="宋体"/>
          <w:b/>
          <w:bCs/>
          <w:color w:val="auto"/>
          <w:sz w:val="30"/>
          <w:szCs w:val="30"/>
          <w:highlight w:val="none"/>
        </w:rPr>
        <w:t xml:space="preserve">（二）</w:t>
      </w:r>
      <w:r>
        <w:rPr>
          <w:rFonts w:hint="eastAsia" w:ascii="宋体" w:hAnsi="宋体" w:cs="宋体"/>
          <w:b/>
          <w:bCs/>
          <w:color w:val="auto"/>
          <w:sz w:val="30"/>
          <w:szCs w:val="30"/>
          <w:highlight w:val="none"/>
          <w:lang w:val="en-US" w:eastAsia="zh-CN"/>
        </w:rPr>
        <w:t xml:space="preserve">项目负责人主要</w:t>
      </w:r>
      <w:r>
        <w:rPr>
          <w:rFonts w:hint="eastAsia" w:ascii="宋体" w:hAnsi="宋体" w:cs="宋体"/>
          <w:b/>
          <w:bCs/>
          <w:color w:val="auto"/>
          <w:sz w:val="30"/>
          <w:szCs w:val="30"/>
          <w:highlight w:val="none"/>
          <w:lang w:val="zh-CN"/>
        </w:rPr>
        <w:t xml:space="preserve">简历</w:t>
      </w:r>
      <w:r>
        <w:rPr>
          <w:rFonts w:hint="eastAsia" w:ascii="宋体" w:hAnsi="宋体" w:cs="宋体"/>
          <w:b/>
          <w:bCs/>
          <w:color w:val="auto"/>
          <w:sz w:val="30"/>
          <w:szCs w:val="30"/>
          <w:highlight w:val="none"/>
        </w:rPr>
        <w:t xml:space="preserve">表</w:t>
      </w:r>
      <w:r/>
    </w:p>
    <w:tbl>
      <w:tblPr>
        <w:tblStyle w:val="71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110"/>
        <w:gridCol w:w="259"/>
        <w:gridCol w:w="692"/>
        <w:gridCol w:w="958"/>
        <w:gridCol w:w="1066"/>
        <w:gridCol w:w="706"/>
        <w:gridCol w:w="1260"/>
        <w:gridCol w:w="401"/>
        <w:gridCol w:w="2788"/>
      </w:tblGrid>
      <w:tr>
        <w:trPr>
          <w:trHeight w:val="890" w:hRule="exact"/>
        </w:trPr>
        <w:tc>
          <w:tcPr>
            <w:tcBorders>
              <w:top w:val="single" w:color="000000" w:sz="4" w:space="0"/>
              <w:left w:val="single" w:color="000000" w:sz="4" w:space="0"/>
              <w:bottom w:val="single" w:color="000000" w:sz="4" w:space="0"/>
              <w:right w:val="single" w:color="000000" w:sz="4" w:space="0"/>
            </w:tcBorders>
            <w:tcW w:w="1110" w:type="dxa"/>
            <w:vAlign w:val="top"/>
            <w:textDirection w:val="lrTb"/>
            <w:noWrap w:val="false"/>
          </w:tcPr>
          <w:p>
            <w:pPr>
              <w:pStyle w:val="1064"/>
              <w:rPr>
                <w:rFonts w:ascii="宋体" w:cs="Times New Roman"/>
                <w:color w:val="auto"/>
                <w:sz w:val="21"/>
                <w:szCs w:val="21"/>
                <w:highlight w:val="none"/>
              </w:rPr>
            </w:pPr>
            <w:r>
              <w:rPr>
                <w:rFonts w:ascii="宋体" w:cs="Times New Roman"/>
                <w:color w:val="auto"/>
                <w:sz w:val="21"/>
                <w:szCs w:val="21"/>
                <w:highlight w:val="none"/>
              </w:rPr>
            </w:r>
            <w:r/>
          </w:p>
          <w:p>
            <w:pPr>
              <w:pStyle w:val="1064"/>
              <w:ind w:left="272"/>
              <w:tabs>
                <w:tab w:val="left" w:pos="694" w:leader="none"/>
              </w:tabs>
              <w:rPr>
                <w:rFonts w:ascii="宋体" w:cs="Times New Roman"/>
                <w:color w:val="auto"/>
                <w:sz w:val="21"/>
                <w:szCs w:val="21"/>
                <w:highlight w:val="none"/>
              </w:rPr>
            </w:pPr>
            <w:r>
              <w:rPr>
                <w:rFonts w:hint="eastAsia" w:ascii="宋体" w:hAnsi="宋体" w:cs="宋体"/>
                <w:color w:val="auto"/>
                <w:sz w:val="21"/>
                <w:szCs w:val="21"/>
                <w:highlight w:val="none"/>
              </w:rPr>
              <w:t xml:space="preserve">姓</w:t>
            </w:r>
            <w:r>
              <w:rPr>
                <w:rFonts w:ascii="宋体" w:cs="Times New Roman"/>
                <w:color w:val="auto"/>
                <w:sz w:val="21"/>
                <w:szCs w:val="21"/>
                <w:highlight w:val="none"/>
              </w:rPr>
              <w:tab/>
            </w:r>
            <w:r>
              <w:rPr>
                <w:rFonts w:hint="eastAsia" w:ascii="宋体" w:hAnsi="宋体" w:cs="宋体"/>
                <w:color w:val="auto"/>
                <w:sz w:val="21"/>
                <w:szCs w:val="21"/>
                <w:highlight w:val="none"/>
              </w:rPr>
              <w:t xml:space="preserve">名</w:t>
            </w:r>
            <w:r/>
          </w:p>
        </w:tc>
        <w:tc>
          <w:tcPr>
            <w:gridSpan w:val="2"/>
            <w:tcBorders>
              <w:top w:val="single" w:color="000000" w:sz="4" w:space="0"/>
              <w:left w:val="single" w:color="000000" w:sz="4" w:space="0"/>
              <w:bottom w:val="single" w:color="000000" w:sz="4" w:space="0"/>
              <w:right w:val="single" w:color="000000" w:sz="4" w:space="0"/>
            </w:tcBorders>
            <w:tcW w:w="951"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tcBorders>
              <w:top w:val="single" w:color="000000" w:sz="4" w:space="0"/>
              <w:left w:val="single" w:color="000000" w:sz="4" w:space="0"/>
              <w:bottom w:val="single" w:color="000000" w:sz="4" w:space="0"/>
              <w:right w:val="single" w:color="000000" w:sz="4" w:space="0"/>
            </w:tcBorders>
            <w:tcW w:w="958" w:type="dxa"/>
            <w:vAlign w:val="top"/>
            <w:textDirection w:val="lrTb"/>
            <w:noWrap w:val="false"/>
          </w:tcPr>
          <w:p>
            <w:pPr>
              <w:pStyle w:val="1064"/>
              <w:rPr>
                <w:rFonts w:ascii="宋体" w:cs="Times New Roman"/>
                <w:color w:val="auto"/>
                <w:sz w:val="21"/>
                <w:szCs w:val="21"/>
                <w:highlight w:val="none"/>
              </w:rPr>
            </w:pPr>
            <w:r>
              <w:rPr>
                <w:rFonts w:ascii="宋体" w:cs="Times New Roman"/>
                <w:color w:val="auto"/>
                <w:sz w:val="21"/>
                <w:szCs w:val="21"/>
                <w:highlight w:val="none"/>
              </w:rPr>
            </w:r>
            <w:r/>
          </w:p>
          <w:p>
            <w:pPr>
              <w:pStyle w:val="1064"/>
              <w:ind w:left="263"/>
              <w:rPr>
                <w:rFonts w:ascii="宋体" w:cs="Times New Roman"/>
                <w:color w:val="auto"/>
                <w:sz w:val="21"/>
                <w:szCs w:val="21"/>
                <w:highlight w:val="none"/>
              </w:rPr>
            </w:pPr>
            <w:r>
              <w:rPr>
                <w:rFonts w:hint="eastAsia" w:ascii="宋体" w:hAnsi="宋体" w:cs="宋体"/>
                <w:color w:val="auto"/>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066"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gridSpan w:val="3"/>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64"/>
              <w:ind w:left="651" w:right="121" w:hanging="524"/>
              <w:spacing w:before="2" w:line="440" w:lineRule="exact"/>
              <w:rPr>
                <w:rFonts w:ascii="宋体" w:cs="Times New Roman"/>
                <w:color w:val="auto"/>
                <w:sz w:val="21"/>
                <w:szCs w:val="21"/>
                <w:highlight w:val="none"/>
                <w:lang w:eastAsia="zh-CN"/>
              </w:rPr>
            </w:pPr>
            <w:r>
              <w:rPr>
                <w:rFonts w:hint="eastAsia" w:ascii="宋体" w:hAnsi="宋体" w:cs="宋体"/>
                <w:color w:val="auto"/>
                <w:spacing w:val="-2"/>
                <w:sz w:val="21"/>
                <w:szCs w:val="21"/>
                <w:highlight w:val="none"/>
                <w:lang w:eastAsia="zh-CN"/>
              </w:rPr>
              <w:t xml:space="preserve">执业资格证书（或上岗</w:t>
            </w:r>
            <w:r>
              <w:rPr>
                <w:rFonts w:hint="eastAsia" w:ascii="宋体" w:hAnsi="宋体" w:cs="宋体"/>
                <w:color w:val="auto"/>
                <w:spacing w:val="-1"/>
                <w:sz w:val="21"/>
                <w:szCs w:val="21"/>
                <w:highlight w:val="none"/>
                <w:lang w:eastAsia="zh-CN"/>
              </w:rPr>
              <w:t xml:space="preserve">证书）名称</w:t>
            </w:r>
            <w:r/>
          </w:p>
        </w:tc>
        <w:tc>
          <w:tcPr>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jc w:val="left"/>
              <w:rPr>
                <w:rFonts w:ascii="宋体"/>
                <w:color w:val="auto"/>
                <w:highlight w:val="none"/>
              </w:rPr>
            </w:pPr>
            <w:r>
              <w:rPr>
                <w:rFonts w:ascii="宋体"/>
                <w:color w:val="auto"/>
                <w:highlight w:val="none"/>
              </w:rPr>
            </w:r>
            <w:r/>
          </w:p>
        </w:tc>
      </w:tr>
      <w:tr>
        <w:trPr>
          <w:trHeight w:val="698" w:hRule="exact"/>
        </w:trPr>
        <w:tc>
          <w:tcPr>
            <w:tcBorders>
              <w:top w:val="single" w:color="000000" w:sz="4" w:space="0"/>
              <w:left w:val="single" w:color="000000" w:sz="4" w:space="0"/>
              <w:bottom w:val="single" w:color="000000" w:sz="4" w:space="0"/>
              <w:right w:val="single" w:color="000000" w:sz="4" w:space="0"/>
            </w:tcBorders>
            <w:tcW w:w="1110" w:type="dxa"/>
            <w:vAlign w:val="top"/>
            <w:textDirection w:val="lrTb"/>
            <w:noWrap w:val="false"/>
          </w:tcPr>
          <w:p>
            <w:pPr>
              <w:pStyle w:val="1064"/>
              <w:spacing w:before="9"/>
              <w:rPr>
                <w:rFonts w:ascii="宋体" w:cs="Times New Roman"/>
                <w:color w:val="auto"/>
                <w:sz w:val="21"/>
                <w:szCs w:val="21"/>
                <w:highlight w:val="none"/>
                <w:lang w:eastAsia="zh-CN"/>
              </w:rPr>
            </w:pPr>
            <w:r>
              <w:rPr>
                <w:rFonts w:ascii="宋体" w:cs="Times New Roman"/>
                <w:color w:val="auto"/>
                <w:sz w:val="21"/>
                <w:szCs w:val="21"/>
                <w:highlight w:val="none"/>
                <w:lang w:eastAsia="zh-CN"/>
              </w:rPr>
            </w:r>
            <w:r/>
          </w:p>
          <w:p>
            <w:pPr>
              <w:pStyle w:val="1064"/>
              <w:ind w:left="272"/>
              <w:tabs>
                <w:tab w:val="left" w:pos="694" w:leader="none"/>
              </w:tabs>
              <w:rPr>
                <w:rFonts w:ascii="宋体" w:cs="Times New Roman"/>
                <w:color w:val="auto"/>
                <w:sz w:val="21"/>
                <w:szCs w:val="21"/>
                <w:highlight w:val="none"/>
              </w:rPr>
            </w:pPr>
            <w:r>
              <w:rPr>
                <w:rFonts w:hint="eastAsia" w:ascii="宋体" w:hAnsi="宋体" w:cs="宋体"/>
                <w:color w:val="auto"/>
                <w:sz w:val="21"/>
                <w:szCs w:val="21"/>
                <w:highlight w:val="none"/>
              </w:rPr>
              <w:t xml:space="preserve">职</w:t>
            </w:r>
            <w:r>
              <w:rPr>
                <w:rFonts w:ascii="宋体" w:cs="Times New Roman"/>
                <w:color w:val="auto"/>
                <w:sz w:val="21"/>
                <w:szCs w:val="21"/>
                <w:highlight w:val="none"/>
              </w:rPr>
              <w:tab/>
            </w:r>
            <w:r>
              <w:rPr>
                <w:rFonts w:hint="eastAsia" w:ascii="宋体" w:hAnsi="宋体" w:cs="宋体"/>
                <w:color w:val="auto"/>
                <w:sz w:val="21"/>
                <w:szCs w:val="21"/>
                <w:highlight w:val="none"/>
              </w:rPr>
              <w:t xml:space="preserve">称</w:t>
            </w:r>
            <w:r/>
          </w:p>
        </w:tc>
        <w:tc>
          <w:tcPr>
            <w:gridSpan w:val="2"/>
            <w:tcBorders>
              <w:top w:val="single" w:color="000000" w:sz="4" w:space="0"/>
              <w:left w:val="single" w:color="000000" w:sz="4" w:space="0"/>
              <w:bottom w:val="single" w:color="000000" w:sz="4" w:space="0"/>
              <w:right w:val="single" w:color="000000" w:sz="4" w:space="0"/>
            </w:tcBorders>
            <w:tcW w:w="951"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tcBorders>
              <w:top w:val="single" w:color="000000" w:sz="4" w:space="0"/>
              <w:left w:val="single" w:color="000000" w:sz="4" w:space="0"/>
              <w:bottom w:val="single" w:color="000000" w:sz="4" w:space="0"/>
              <w:right w:val="single" w:color="000000" w:sz="4" w:space="0"/>
            </w:tcBorders>
            <w:tcW w:w="958" w:type="dxa"/>
            <w:vAlign w:val="top"/>
            <w:textDirection w:val="lrTb"/>
            <w:noWrap w:val="false"/>
          </w:tcPr>
          <w:p>
            <w:pPr>
              <w:pStyle w:val="1064"/>
              <w:spacing w:before="9"/>
              <w:rPr>
                <w:rFonts w:ascii="宋体" w:cs="Times New Roman"/>
                <w:color w:val="auto"/>
                <w:sz w:val="21"/>
                <w:szCs w:val="21"/>
                <w:highlight w:val="none"/>
              </w:rPr>
            </w:pPr>
            <w:r>
              <w:rPr>
                <w:rFonts w:ascii="宋体" w:cs="Times New Roman"/>
                <w:color w:val="auto"/>
                <w:sz w:val="21"/>
                <w:szCs w:val="21"/>
                <w:highlight w:val="none"/>
              </w:rPr>
            </w:r>
            <w:r/>
          </w:p>
          <w:p>
            <w:pPr>
              <w:pStyle w:val="1064"/>
              <w:ind w:left="263"/>
              <w:rPr>
                <w:rFonts w:ascii="宋体" w:cs="Times New Roman"/>
                <w:color w:val="auto"/>
                <w:sz w:val="21"/>
                <w:szCs w:val="21"/>
                <w:highlight w:val="none"/>
              </w:rPr>
            </w:pPr>
            <w:r>
              <w:rPr>
                <w:rFonts w:hint="eastAsia" w:ascii="宋体" w:hAnsi="宋体" w:cs="宋体"/>
                <w:color w:val="auto"/>
                <w:sz w:val="21"/>
                <w:szCs w:val="21"/>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066"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gridSpan w:val="3"/>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64"/>
              <w:spacing w:before="9"/>
              <w:rPr>
                <w:rFonts w:ascii="宋体" w:cs="Times New Roman"/>
                <w:color w:val="auto"/>
                <w:sz w:val="21"/>
                <w:szCs w:val="21"/>
                <w:highlight w:val="none"/>
              </w:rPr>
            </w:pPr>
            <w:r>
              <w:rPr>
                <w:rFonts w:ascii="宋体" w:cs="Times New Roman"/>
                <w:color w:val="auto"/>
                <w:sz w:val="21"/>
                <w:szCs w:val="21"/>
                <w:highlight w:val="none"/>
              </w:rPr>
            </w:r>
            <w:r/>
          </w:p>
          <w:p>
            <w:pPr>
              <w:pStyle w:val="1064"/>
              <w:ind w:left="442"/>
              <w:rPr>
                <w:rFonts w:ascii="宋体" w:cs="Times New Roman"/>
                <w:color w:val="auto"/>
                <w:sz w:val="21"/>
                <w:szCs w:val="21"/>
                <w:highlight w:val="none"/>
              </w:rPr>
            </w:pPr>
            <w:r>
              <w:rPr>
                <w:rFonts w:hint="eastAsia" w:ascii="宋体" w:hAnsi="宋体" w:cs="宋体"/>
                <w:color w:val="auto"/>
                <w:spacing w:val="-1"/>
                <w:sz w:val="21"/>
                <w:szCs w:val="21"/>
                <w:highlight w:val="none"/>
              </w:rPr>
              <w:t xml:space="preserve">拟在本项目任职</w:t>
            </w:r>
            <w:r/>
          </w:p>
        </w:tc>
        <w:tc>
          <w:tcPr>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r>
      <w:tr>
        <w:trPr>
          <w:trHeight w:val="701" w:hRule="exact"/>
        </w:trPr>
        <w:tc>
          <w:tcPr>
            <w:tcBorders>
              <w:top w:val="single" w:color="000000" w:sz="4" w:space="0"/>
              <w:left w:val="single" w:color="000000" w:sz="4" w:space="0"/>
              <w:bottom w:val="single" w:color="000000" w:sz="4" w:space="0"/>
              <w:right w:val="single" w:color="000000" w:sz="4" w:space="0"/>
            </w:tcBorders>
            <w:tcW w:w="1110" w:type="dxa"/>
            <w:vAlign w:val="top"/>
            <w:textDirection w:val="lrTb"/>
            <w:noWrap w:val="false"/>
          </w:tcPr>
          <w:p>
            <w:pPr>
              <w:pStyle w:val="1064"/>
              <w:spacing w:before="12"/>
              <w:rPr>
                <w:rFonts w:ascii="宋体" w:cs="Times New Roman"/>
                <w:color w:val="auto"/>
                <w:sz w:val="21"/>
                <w:szCs w:val="21"/>
                <w:highlight w:val="none"/>
              </w:rPr>
            </w:pPr>
            <w:r>
              <w:rPr>
                <w:rFonts w:ascii="宋体" w:cs="Times New Roman"/>
                <w:color w:val="auto"/>
                <w:sz w:val="21"/>
                <w:szCs w:val="21"/>
                <w:highlight w:val="none"/>
              </w:rPr>
            </w:r>
            <w:r/>
          </w:p>
          <w:p>
            <w:pPr>
              <w:pStyle w:val="1064"/>
              <w:ind w:left="166"/>
              <w:rPr>
                <w:rFonts w:ascii="宋体" w:cs="Times New Roman"/>
                <w:color w:val="auto"/>
                <w:sz w:val="21"/>
                <w:szCs w:val="21"/>
                <w:highlight w:val="none"/>
              </w:rPr>
            </w:pPr>
            <w:r>
              <w:rPr>
                <w:rFonts w:hint="eastAsia" w:ascii="宋体" w:hAnsi="宋体" w:cs="宋体"/>
                <w:color w:val="auto"/>
                <w:spacing w:val="-1"/>
                <w:sz w:val="21"/>
                <w:szCs w:val="21"/>
                <w:highlight w:val="none"/>
              </w:rPr>
              <w:t xml:space="preserve">工作年限</w:t>
            </w:r>
            <w:r/>
          </w:p>
        </w:tc>
        <w:tc>
          <w:tcPr>
            <w:gridSpan w:val="8"/>
            <w:tcBorders>
              <w:top w:val="single" w:color="000000" w:sz="4" w:space="0"/>
              <w:left w:val="single" w:color="000000" w:sz="4" w:space="0"/>
              <w:bottom w:val="single" w:color="000000" w:sz="4" w:space="0"/>
              <w:right w:val="single" w:color="000000" w:sz="4" w:space="0"/>
            </w:tcBorders>
            <w:tcW w:w="8130"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r>
      <w:tr>
        <w:trPr>
          <w:trHeight w:val="710" w:hRule="exact"/>
        </w:trPr>
        <w:tc>
          <w:tcPr>
            <w:tcBorders>
              <w:top w:val="single" w:color="000000" w:sz="4" w:space="0"/>
              <w:left w:val="single" w:color="000000" w:sz="4" w:space="0"/>
              <w:bottom w:val="single" w:color="000000" w:sz="4" w:space="0"/>
              <w:right w:val="single" w:color="000000" w:sz="4" w:space="0"/>
            </w:tcBorders>
            <w:tcW w:w="1110" w:type="dxa"/>
            <w:vAlign w:val="top"/>
            <w:textDirection w:val="lrTb"/>
            <w:noWrap w:val="false"/>
          </w:tcPr>
          <w:p>
            <w:pPr>
              <w:pStyle w:val="1064"/>
              <w:spacing w:before="1"/>
              <w:rPr>
                <w:rFonts w:ascii="宋体" w:cs="Times New Roman"/>
                <w:color w:val="auto"/>
                <w:sz w:val="21"/>
                <w:szCs w:val="21"/>
                <w:highlight w:val="none"/>
              </w:rPr>
            </w:pPr>
            <w:r>
              <w:rPr>
                <w:rFonts w:ascii="宋体" w:cs="Times New Roman"/>
                <w:color w:val="auto"/>
                <w:sz w:val="21"/>
                <w:szCs w:val="21"/>
                <w:highlight w:val="none"/>
              </w:rPr>
            </w:r>
            <w:r/>
          </w:p>
          <w:p>
            <w:pPr>
              <w:pStyle w:val="1064"/>
              <w:ind w:left="166"/>
              <w:rPr>
                <w:rFonts w:ascii="宋体" w:cs="Times New Roman"/>
                <w:color w:val="auto"/>
                <w:sz w:val="21"/>
                <w:szCs w:val="21"/>
                <w:highlight w:val="none"/>
              </w:rPr>
            </w:pPr>
            <w:r>
              <w:rPr>
                <w:rFonts w:hint="eastAsia" w:ascii="宋体" w:hAnsi="宋体" w:cs="宋体"/>
                <w:color w:val="auto"/>
                <w:spacing w:val="-1"/>
                <w:sz w:val="21"/>
                <w:szCs w:val="21"/>
                <w:highlight w:val="none"/>
              </w:rPr>
              <w:t xml:space="preserve">毕业学校</w:t>
            </w:r>
            <w:r/>
          </w:p>
        </w:tc>
        <w:tc>
          <w:tcPr>
            <w:gridSpan w:val="8"/>
            <w:tcBorders>
              <w:top w:val="single" w:color="000000" w:sz="4" w:space="0"/>
              <w:left w:val="single" w:color="000000" w:sz="4" w:space="0"/>
              <w:bottom w:val="single" w:color="000000" w:sz="4" w:space="0"/>
              <w:right w:val="single" w:color="000000" w:sz="4" w:space="0"/>
            </w:tcBorders>
            <w:tcW w:w="8130" w:type="dxa"/>
            <w:vAlign w:val="top"/>
            <w:textDirection w:val="lrTb"/>
            <w:noWrap w:val="false"/>
          </w:tcPr>
          <w:p>
            <w:pPr>
              <w:pStyle w:val="1064"/>
              <w:spacing w:before="1"/>
              <w:rPr>
                <w:rFonts w:ascii="宋体" w:cs="Times New Roman"/>
                <w:color w:val="auto"/>
                <w:sz w:val="21"/>
                <w:szCs w:val="21"/>
                <w:highlight w:val="none"/>
              </w:rPr>
            </w:pPr>
            <w:r>
              <w:rPr>
                <w:rFonts w:ascii="宋体" w:cs="Times New Roman"/>
                <w:color w:val="auto"/>
                <w:sz w:val="21"/>
                <w:szCs w:val="21"/>
                <w:highlight w:val="none"/>
              </w:rPr>
            </w:r>
            <w:r/>
          </w:p>
          <w:p>
            <w:pPr>
              <w:pStyle w:val="1064"/>
              <w:ind w:left="1257"/>
              <w:tabs>
                <w:tab w:val="left" w:pos="3359" w:leader="none"/>
                <w:tab w:val="left" w:pos="4619" w:leader="none"/>
              </w:tabs>
              <w:rPr>
                <w:rFonts w:ascii="宋体" w:cs="Times New Roman"/>
                <w:color w:val="auto"/>
                <w:sz w:val="21"/>
                <w:szCs w:val="21"/>
                <w:highlight w:val="none"/>
              </w:rPr>
            </w:pPr>
            <w:r>
              <w:rPr>
                <w:rFonts w:hint="eastAsia" w:ascii="宋体" w:hAnsi="宋体" w:cs="宋体"/>
                <w:color w:val="auto"/>
                <w:spacing w:val="-1"/>
                <w:sz w:val="21"/>
                <w:szCs w:val="21"/>
                <w:highlight w:val="none"/>
              </w:rPr>
              <w:t xml:space="preserve">年毕业于</w:t>
            </w:r>
            <w:r>
              <w:rPr>
                <w:rFonts w:ascii="宋体" w:cs="Times New Roman"/>
                <w:color w:val="auto"/>
                <w:spacing w:val="-1"/>
                <w:sz w:val="21"/>
                <w:szCs w:val="21"/>
                <w:highlight w:val="none"/>
              </w:rPr>
              <w:tab/>
            </w:r>
            <w:r>
              <w:rPr>
                <w:rFonts w:hint="eastAsia" w:ascii="宋体" w:hAnsi="宋体" w:cs="宋体"/>
                <w:color w:val="auto"/>
                <w:sz w:val="21"/>
                <w:szCs w:val="21"/>
                <w:highlight w:val="none"/>
              </w:rPr>
              <w:t xml:space="preserve">学校</w:t>
            </w:r>
            <w:r>
              <w:rPr>
                <w:rFonts w:ascii="宋体" w:cs="Times New Roman"/>
                <w:color w:val="auto"/>
                <w:sz w:val="21"/>
                <w:szCs w:val="21"/>
                <w:highlight w:val="none"/>
              </w:rPr>
              <w:tab/>
            </w:r>
            <w:r>
              <w:rPr>
                <w:rFonts w:hint="eastAsia" w:ascii="宋体" w:hAnsi="宋体" w:cs="宋体"/>
                <w:color w:val="auto"/>
                <w:sz w:val="21"/>
                <w:szCs w:val="21"/>
                <w:highlight w:val="none"/>
              </w:rPr>
              <w:t xml:space="preserve">专业</w:t>
            </w:r>
            <w:r/>
          </w:p>
        </w:tc>
      </w:tr>
      <w:tr>
        <w:trPr>
          <w:trHeight w:val="694" w:hRule="exact"/>
        </w:trPr>
        <w:tc>
          <w:tcPr>
            <w:gridSpan w:val="9"/>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064"/>
              <w:spacing w:before="6"/>
              <w:rPr>
                <w:rFonts w:ascii="宋体" w:cs="Times New Roman"/>
                <w:color w:val="auto"/>
                <w:sz w:val="21"/>
                <w:szCs w:val="21"/>
                <w:highlight w:val="none"/>
              </w:rPr>
            </w:pPr>
            <w:r>
              <w:rPr>
                <w:rFonts w:ascii="宋体" w:cs="Times New Roman"/>
                <w:color w:val="auto"/>
                <w:sz w:val="21"/>
                <w:szCs w:val="21"/>
                <w:highlight w:val="none"/>
              </w:rPr>
            </w:r>
            <w:r/>
          </w:p>
          <w:p>
            <w:pPr>
              <w:pStyle w:val="1064"/>
              <w:ind w:left="102"/>
              <w:rPr>
                <w:rFonts w:ascii="宋体" w:cs="Times New Roman"/>
                <w:color w:val="auto"/>
                <w:sz w:val="21"/>
                <w:szCs w:val="21"/>
                <w:highlight w:val="none"/>
              </w:rPr>
            </w:pPr>
            <w:r>
              <w:rPr>
                <w:rFonts w:hint="eastAsia" w:ascii="宋体" w:hAnsi="宋体" w:cs="宋体"/>
                <w:color w:val="auto"/>
                <w:spacing w:val="-1"/>
                <w:sz w:val="21"/>
                <w:szCs w:val="21"/>
                <w:highlight w:val="none"/>
              </w:rPr>
              <w:t xml:space="preserve">主要工作经历</w:t>
            </w:r>
            <w:r/>
          </w:p>
        </w:tc>
      </w:tr>
      <w:tr>
        <w:trPr>
          <w:trHeight w:val="718" w:hRule="exact"/>
        </w:trPr>
        <w:tc>
          <w:tcPr>
            <w:gridSpan w:val="2"/>
            <w:tcBorders>
              <w:top w:val="single" w:color="000000" w:sz="4" w:space="0"/>
              <w:left w:val="single" w:color="000000" w:sz="4" w:space="0"/>
              <w:bottom w:val="single" w:color="000000" w:sz="4" w:space="0"/>
              <w:right w:val="single" w:color="000000" w:sz="4" w:space="0"/>
            </w:tcBorders>
            <w:tcW w:w="1369" w:type="dxa"/>
            <w:vAlign w:val="top"/>
            <w:textDirection w:val="lrTb"/>
            <w:noWrap w:val="false"/>
          </w:tcPr>
          <w:p>
            <w:pPr>
              <w:pStyle w:val="1064"/>
              <w:spacing w:before="5"/>
              <w:rPr>
                <w:rFonts w:ascii="宋体" w:cs="Times New Roman"/>
                <w:color w:val="auto"/>
                <w:sz w:val="21"/>
                <w:szCs w:val="21"/>
                <w:highlight w:val="none"/>
              </w:rPr>
            </w:pPr>
            <w:r>
              <w:rPr>
                <w:rFonts w:ascii="宋体" w:cs="Times New Roman"/>
                <w:color w:val="auto"/>
                <w:sz w:val="21"/>
                <w:szCs w:val="21"/>
                <w:highlight w:val="none"/>
              </w:rPr>
            </w:r>
            <w:r/>
          </w:p>
          <w:p>
            <w:pPr>
              <w:pStyle w:val="1064"/>
              <w:ind w:left="450"/>
              <w:tabs>
                <w:tab w:val="left" w:pos="872" w:leader="none"/>
              </w:tabs>
              <w:rPr>
                <w:rFonts w:ascii="宋体" w:cs="Times New Roman"/>
                <w:color w:val="auto"/>
                <w:sz w:val="21"/>
                <w:szCs w:val="21"/>
                <w:highlight w:val="none"/>
              </w:rPr>
            </w:pPr>
            <w:r>
              <w:rPr>
                <w:rFonts w:hint="eastAsia" w:ascii="宋体" w:hAnsi="宋体" w:cs="宋体"/>
                <w:color w:val="auto"/>
                <w:sz w:val="21"/>
                <w:szCs w:val="21"/>
                <w:highlight w:val="none"/>
              </w:rPr>
              <w:t xml:space="preserve">时</w:t>
            </w:r>
            <w:r>
              <w:rPr>
                <w:rFonts w:ascii="宋体" w:cs="Times New Roman"/>
                <w:color w:val="auto"/>
                <w:sz w:val="21"/>
                <w:szCs w:val="21"/>
                <w:highlight w:val="none"/>
              </w:rPr>
              <w:tab/>
            </w:r>
            <w:r>
              <w:rPr>
                <w:rFonts w:hint="eastAsia" w:ascii="宋体" w:hAnsi="宋体" w:cs="宋体"/>
                <w:color w:val="auto"/>
                <w:sz w:val="21"/>
                <w:szCs w:val="21"/>
                <w:highlight w:val="none"/>
              </w:rPr>
              <w:t xml:space="preserve">间</w:t>
            </w:r>
            <w:r/>
          </w:p>
        </w:tc>
        <w:tc>
          <w:tcPr>
            <w:gridSpan w:val="4"/>
            <w:tcBorders>
              <w:top w:val="single" w:color="000000" w:sz="4" w:space="0"/>
              <w:left w:val="single" w:color="000000" w:sz="4" w:space="0"/>
              <w:bottom w:val="single" w:color="000000" w:sz="4" w:space="0"/>
              <w:right w:val="single" w:color="000000" w:sz="4" w:space="0"/>
            </w:tcBorders>
            <w:tcW w:w="3422" w:type="dxa"/>
            <w:vAlign w:val="top"/>
            <w:textDirection w:val="lrTb"/>
            <w:noWrap w:val="false"/>
          </w:tcPr>
          <w:p>
            <w:pPr>
              <w:pStyle w:val="1064"/>
              <w:spacing w:before="5"/>
              <w:rPr>
                <w:rFonts w:ascii="宋体" w:cs="Times New Roman"/>
                <w:color w:val="auto"/>
                <w:sz w:val="21"/>
                <w:szCs w:val="21"/>
                <w:highlight w:val="none"/>
              </w:rPr>
            </w:pPr>
            <w:r>
              <w:rPr>
                <w:rFonts w:ascii="宋体" w:cs="Times New Roman"/>
                <w:color w:val="auto"/>
                <w:sz w:val="21"/>
                <w:szCs w:val="21"/>
                <w:highlight w:val="none"/>
              </w:rPr>
            </w:r>
            <w:r/>
          </w:p>
          <w:p>
            <w:pPr>
              <w:pStyle w:val="1064"/>
              <w:ind w:left="863"/>
              <w:rPr>
                <w:rFonts w:ascii="宋体" w:cs="Times New Roman"/>
                <w:color w:val="auto"/>
                <w:sz w:val="21"/>
                <w:szCs w:val="21"/>
                <w:highlight w:val="none"/>
              </w:rPr>
            </w:pPr>
            <w:r>
              <w:rPr>
                <w:rFonts w:hint="eastAsia" w:ascii="宋体" w:hAnsi="宋体" w:cs="宋体"/>
                <w:color w:val="auto"/>
                <w:spacing w:val="-2"/>
                <w:sz w:val="21"/>
                <w:szCs w:val="21"/>
                <w:highlight w:val="none"/>
              </w:rPr>
              <w:t xml:space="preserve">参加过的类似项目</w:t>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pStyle w:val="1064"/>
              <w:spacing w:before="5"/>
              <w:rPr>
                <w:rFonts w:ascii="宋体" w:cs="Times New Roman"/>
                <w:color w:val="auto"/>
                <w:sz w:val="21"/>
                <w:szCs w:val="21"/>
                <w:highlight w:val="none"/>
              </w:rPr>
            </w:pPr>
            <w:r>
              <w:rPr>
                <w:rFonts w:ascii="宋体" w:cs="Times New Roman"/>
                <w:color w:val="auto"/>
                <w:sz w:val="21"/>
                <w:szCs w:val="21"/>
                <w:highlight w:val="none"/>
              </w:rPr>
            </w:r>
            <w:r/>
          </w:p>
          <w:p>
            <w:pPr>
              <w:pStyle w:val="1064"/>
              <w:ind w:left="203"/>
              <w:rPr>
                <w:rFonts w:ascii="宋体" w:cs="Times New Roman"/>
                <w:color w:val="auto"/>
                <w:sz w:val="21"/>
                <w:szCs w:val="21"/>
                <w:highlight w:val="none"/>
              </w:rPr>
            </w:pPr>
            <w:r>
              <w:rPr>
                <w:rFonts w:hint="eastAsia" w:ascii="宋体" w:hAnsi="宋体" w:cs="宋体"/>
                <w:color w:val="auto"/>
                <w:spacing w:val="-1"/>
                <w:sz w:val="21"/>
                <w:szCs w:val="21"/>
                <w:highlight w:val="none"/>
              </w:rPr>
              <w:t xml:space="preserve">担任职务</w:t>
            </w:r>
            <w:r/>
          </w:p>
        </w:tc>
        <w:tc>
          <w:tcPr>
            <w:gridSpan w:val="2"/>
            <w:tcBorders>
              <w:top w:val="single" w:color="000000" w:sz="4" w:space="0"/>
              <w:left w:val="single" w:color="000000" w:sz="4" w:space="0"/>
              <w:bottom w:val="single" w:color="000000" w:sz="4" w:space="0"/>
              <w:right w:val="single" w:color="000000" w:sz="4" w:space="0"/>
            </w:tcBorders>
            <w:tcW w:w="3189" w:type="dxa"/>
            <w:vAlign w:val="top"/>
            <w:textDirection w:val="lrTb"/>
            <w:noWrap w:val="false"/>
          </w:tcPr>
          <w:p>
            <w:pPr>
              <w:pStyle w:val="1064"/>
              <w:spacing w:before="5"/>
              <w:rPr>
                <w:rFonts w:ascii="宋体" w:cs="Times New Roman"/>
                <w:color w:val="auto"/>
                <w:sz w:val="21"/>
                <w:szCs w:val="21"/>
                <w:highlight w:val="none"/>
              </w:rPr>
            </w:pPr>
            <w:r>
              <w:rPr>
                <w:rFonts w:ascii="宋体" w:cs="Times New Roman"/>
                <w:color w:val="auto"/>
                <w:sz w:val="21"/>
                <w:szCs w:val="21"/>
                <w:highlight w:val="none"/>
              </w:rPr>
            </w:r>
            <w:r/>
          </w:p>
          <w:p>
            <w:pPr>
              <w:pStyle w:val="1064"/>
              <w:ind w:left="301"/>
              <w:jc w:val="center"/>
              <w:rPr>
                <w:rFonts w:ascii="宋体" w:cs="Times New Roman"/>
                <w:color w:val="auto"/>
                <w:sz w:val="21"/>
                <w:szCs w:val="21"/>
                <w:highlight w:val="none"/>
              </w:rPr>
            </w:pPr>
            <w:r>
              <w:rPr>
                <w:rFonts w:hint="eastAsia" w:ascii="宋体" w:hAnsi="宋体" w:cs="宋体"/>
                <w:color w:val="auto"/>
                <w:spacing w:val="-2"/>
                <w:sz w:val="21"/>
                <w:szCs w:val="21"/>
                <w:highlight w:val="none"/>
                <w:lang w:eastAsia="zh-CN"/>
              </w:rPr>
              <w:t xml:space="preserve">采购</w:t>
            </w:r>
            <w:r>
              <w:rPr>
                <w:rFonts w:hint="eastAsia" w:ascii="宋体" w:hAnsi="宋体" w:cs="宋体"/>
                <w:color w:val="auto"/>
                <w:spacing w:val="-2"/>
                <w:sz w:val="21"/>
                <w:szCs w:val="21"/>
                <w:highlight w:val="none"/>
              </w:rPr>
              <w:t xml:space="preserve">人及联系电话</w:t>
            </w:r>
            <w:r/>
          </w:p>
        </w:tc>
      </w:tr>
      <w:tr>
        <w:trPr>
          <w:trHeight w:val="701" w:hRule="exact"/>
        </w:trPr>
        <w:tc>
          <w:tcPr>
            <w:gridSpan w:val="2"/>
            <w:tcBorders>
              <w:top w:val="single" w:color="000000" w:sz="4" w:space="0"/>
              <w:left w:val="single" w:color="000000" w:sz="4" w:space="0"/>
              <w:bottom w:val="single" w:color="000000" w:sz="4" w:space="0"/>
              <w:right w:val="single" w:color="000000" w:sz="4" w:space="0"/>
            </w:tcBorders>
            <w:tcW w:w="1369"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gridSpan w:val="4"/>
            <w:tcBorders>
              <w:top w:val="single" w:color="000000" w:sz="4" w:space="0"/>
              <w:left w:val="single" w:color="000000" w:sz="4" w:space="0"/>
              <w:bottom w:val="single" w:color="000000" w:sz="4" w:space="0"/>
              <w:right w:val="single" w:color="000000" w:sz="4" w:space="0"/>
            </w:tcBorders>
            <w:tcW w:w="3422"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gridSpan w:val="2"/>
            <w:tcBorders>
              <w:top w:val="single" w:color="000000" w:sz="4" w:space="0"/>
              <w:left w:val="single" w:color="000000" w:sz="4" w:space="0"/>
              <w:bottom w:val="single" w:color="000000" w:sz="4" w:space="0"/>
              <w:right w:val="single" w:color="000000" w:sz="4" w:space="0"/>
            </w:tcBorders>
            <w:tcW w:w="3189"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r>
      <w:tr>
        <w:trPr>
          <w:trHeight w:val="698" w:hRule="exact"/>
        </w:trPr>
        <w:tc>
          <w:tcPr>
            <w:gridSpan w:val="2"/>
            <w:tcBorders>
              <w:top w:val="single" w:color="000000" w:sz="4" w:space="0"/>
              <w:left w:val="single" w:color="000000" w:sz="4" w:space="0"/>
              <w:bottom w:val="single" w:color="000000" w:sz="4" w:space="0"/>
              <w:right w:val="single" w:color="000000" w:sz="4" w:space="0"/>
            </w:tcBorders>
            <w:tcW w:w="1369"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gridSpan w:val="4"/>
            <w:tcBorders>
              <w:top w:val="single" w:color="000000" w:sz="4" w:space="0"/>
              <w:left w:val="single" w:color="000000" w:sz="4" w:space="0"/>
              <w:bottom w:val="single" w:color="000000" w:sz="4" w:space="0"/>
              <w:right w:val="single" w:color="000000" w:sz="4" w:space="0"/>
            </w:tcBorders>
            <w:tcW w:w="3422"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gridSpan w:val="2"/>
            <w:tcBorders>
              <w:top w:val="single" w:color="000000" w:sz="4" w:space="0"/>
              <w:left w:val="single" w:color="000000" w:sz="4" w:space="0"/>
              <w:bottom w:val="single" w:color="000000" w:sz="4" w:space="0"/>
              <w:right w:val="single" w:color="000000" w:sz="4" w:space="0"/>
            </w:tcBorders>
            <w:tcW w:w="3189"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r>
      <w:tr>
        <w:trPr>
          <w:trHeight w:val="701" w:hRule="exact"/>
        </w:trPr>
        <w:tc>
          <w:tcPr>
            <w:gridSpan w:val="2"/>
            <w:tcBorders>
              <w:top w:val="single" w:color="000000" w:sz="4" w:space="0"/>
              <w:left w:val="single" w:color="000000" w:sz="4" w:space="0"/>
              <w:bottom w:val="single" w:color="000000" w:sz="4" w:space="0"/>
              <w:right w:val="single" w:color="000000" w:sz="4" w:space="0"/>
            </w:tcBorders>
            <w:tcW w:w="1369"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gridSpan w:val="4"/>
            <w:tcBorders>
              <w:top w:val="single" w:color="000000" w:sz="4" w:space="0"/>
              <w:left w:val="single" w:color="000000" w:sz="4" w:space="0"/>
              <w:bottom w:val="single" w:color="000000" w:sz="4" w:space="0"/>
              <w:right w:val="single" w:color="000000" w:sz="4" w:space="0"/>
            </w:tcBorders>
            <w:tcW w:w="3422"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c>
          <w:tcPr>
            <w:gridSpan w:val="2"/>
            <w:tcBorders>
              <w:top w:val="single" w:color="000000" w:sz="4" w:space="0"/>
              <w:left w:val="single" w:color="000000" w:sz="4" w:space="0"/>
              <w:bottom w:val="single" w:color="000000" w:sz="4" w:space="0"/>
              <w:right w:val="single" w:color="000000" w:sz="4" w:space="0"/>
            </w:tcBorders>
            <w:tcW w:w="3189" w:type="dxa"/>
            <w:vAlign w:val="top"/>
            <w:textDirection w:val="lrTb"/>
            <w:noWrap w:val="false"/>
          </w:tcPr>
          <w:p>
            <w:pPr>
              <w:jc w:val="left"/>
              <w:rPr>
                <w:rFonts w:ascii="宋体"/>
                <w:color w:val="auto"/>
                <w:highlight w:val="none"/>
                <w:lang w:eastAsia="en-US"/>
              </w:rPr>
            </w:pPr>
            <w:r>
              <w:rPr>
                <w:rFonts w:ascii="宋体"/>
                <w:color w:val="auto"/>
                <w:highlight w:val="none"/>
                <w:lang w:eastAsia="en-US"/>
              </w:rPr>
            </w:r>
            <w:r/>
          </w:p>
        </w:tc>
      </w:tr>
      <w:tr>
        <w:trPr>
          <w:trHeight w:val="701" w:hRule="exact"/>
        </w:trPr>
        <w:tc>
          <w:tcPr>
            <w:gridSpan w:val="2"/>
            <w:tcBorders>
              <w:top w:val="single" w:color="000000" w:sz="4" w:space="0"/>
              <w:left w:val="single" w:color="000000" w:sz="4" w:space="0"/>
              <w:bottom w:val="single" w:color="000000" w:sz="4" w:space="0"/>
              <w:right w:val="single" w:color="000000" w:sz="4" w:space="0"/>
            </w:tcBorders>
            <w:tcW w:w="136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gridSpan w:val="4"/>
            <w:tcBorders>
              <w:top w:val="single" w:color="000000" w:sz="4" w:space="0"/>
              <w:left w:val="single" w:color="000000" w:sz="4" w:space="0"/>
              <w:bottom w:val="single" w:color="000000" w:sz="4" w:space="0"/>
              <w:right w:val="single" w:color="000000" w:sz="4" w:space="0"/>
            </w:tcBorders>
            <w:tcW w:w="342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gridSpan w:val="2"/>
            <w:tcBorders>
              <w:top w:val="single" w:color="000000" w:sz="4" w:space="0"/>
              <w:left w:val="single" w:color="000000" w:sz="4" w:space="0"/>
              <w:bottom w:val="single" w:color="000000" w:sz="4" w:space="0"/>
              <w:right w:val="single" w:color="000000" w:sz="4" w:space="0"/>
            </w:tcBorders>
            <w:tcW w:w="3189"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trHeight w:val="699" w:hRule="exact"/>
        </w:trPr>
        <w:tc>
          <w:tcPr>
            <w:gridSpan w:val="2"/>
            <w:tcBorders>
              <w:top w:val="single" w:color="000000" w:sz="4" w:space="0"/>
              <w:left w:val="single" w:color="000000" w:sz="4" w:space="0"/>
              <w:bottom w:val="single" w:color="000000" w:sz="4" w:space="0"/>
              <w:right w:val="single" w:color="000000" w:sz="4" w:space="0"/>
            </w:tcBorders>
            <w:tcW w:w="136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gridSpan w:val="4"/>
            <w:tcBorders>
              <w:top w:val="single" w:color="000000" w:sz="4" w:space="0"/>
              <w:left w:val="single" w:color="000000" w:sz="4" w:space="0"/>
              <w:bottom w:val="single" w:color="000000" w:sz="4" w:space="0"/>
              <w:right w:val="single" w:color="000000" w:sz="4" w:space="0"/>
            </w:tcBorders>
            <w:tcW w:w="342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gridSpan w:val="2"/>
            <w:tcBorders>
              <w:top w:val="single" w:color="000000" w:sz="4" w:space="0"/>
              <w:left w:val="single" w:color="000000" w:sz="4" w:space="0"/>
              <w:bottom w:val="single" w:color="000000" w:sz="4" w:space="0"/>
              <w:right w:val="single" w:color="000000" w:sz="4" w:space="0"/>
            </w:tcBorders>
            <w:tcW w:w="3189"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trHeight w:val="701" w:hRule="exact"/>
        </w:trPr>
        <w:tc>
          <w:tcPr>
            <w:gridSpan w:val="2"/>
            <w:tcBorders>
              <w:top w:val="single" w:color="000000" w:sz="4" w:space="0"/>
              <w:left w:val="single" w:color="000000" w:sz="4" w:space="0"/>
              <w:bottom w:val="single" w:color="000000" w:sz="4" w:space="0"/>
              <w:right w:val="single" w:color="000000" w:sz="4" w:space="0"/>
            </w:tcBorders>
            <w:tcW w:w="136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gridSpan w:val="4"/>
            <w:tcBorders>
              <w:top w:val="single" w:color="000000" w:sz="4" w:space="0"/>
              <w:left w:val="single" w:color="000000" w:sz="4" w:space="0"/>
              <w:bottom w:val="single" w:color="000000" w:sz="4" w:space="0"/>
              <w:right w:val="single" w:color="000000" w:sz="4" w:space="0"/>
            </w:tcBorders>
            <w:tcW w:w="342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gridSpan w:val="2"/>
            <w:tcBorders>
              <w:top w:val="single" w:color="000000" w:sz="4" w:space="0"/>
              <w:left w:val="single" w:color="000000" w:sz="4" w:space="0"/>
              <w:bottom w:val="single" w:color="000000" w:sz="4" w:space="0"/>
              <w:right w:val="single" w:color="000000" w:sz="4" w:space="0"/>
            </w:tcBorders>
            <w:tcW w:w="3189" w:type="dxa"/>
            <w:vAlign w:val="top"/>
            <w:textDirection w:val="lrTb"/>
            <w:noWrap w:val="false"/>
          </w:tcPr>
          <w:p>
            <w:pPr>
              <w:jc w:val="left"/>
              <w:rPr>
                <w:color w:val="auto"/>
                <w:sz w:val="22"/>
                <w:highlight w:val="none"/>
                <w:lang w:eastAsia="en-US"/>
              </w:rPr>
            </w:pPr>
            <w:r>
              <w:rPr>
                <w:color w:val="auto"/>
                <w:sz w:val="22"/>
                <w:highlight w:val="none"/>
                <w:lang w:eastAsia="en-US"/>
              </w:rPr>
            </w:r>
            <w:r/>
          </w:p>
        </w:tc>
      </w:tr>
      <w:tr>
        <w:trPr>
          <w:trHeight w:val="701" w:hRule="exact"/>
        </w:trPr>
        <w:tc>
          <w:tcPr>
            <w:gridSpan w:val="2"/>
            <w:tcBorders>
              <w:top w:val="single" w:color="000000" w:sz="4" w:space="0"/>
              <w:left w:val="single" w:color="000000" w:sz="4" w:space="0"/>
              <w:bottom w:val="single" w:color="000000" w:sz="4" w:space="0"/>
              <w:right w:val="single" w:color="000000" w:sz="4" w:space="0"/>
            </w:tcBorders>
            <w:tcW w:w="1369"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gridSpan w:val="4"/>
            <w:tcBorders>
              <w:top w:val="single" w:color="000000" w:sz="4" w:space="0"/>
              <w:left w:val="single" w:color="000000" w:sz="4" w:space="0"/>
              <w:bottom w:val="single" w:color="000000" w:sz="4" w:space="0"/>
              <w:right w:val="single" w:color="000000" w:sz="4" w:space="0"/>
            </w:tcBorders>
            <w:tcW w:w="3422"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rPr>
                <w:color w:val="auto"/>
                <w:sz w:val="22"/>
                <w:highlight w:val="none"/>
                <w:lang w:eastAsia="en-US"/>
              </w:rPr>
            </w:pPr>
            <w:r>
              <w:rPr>
                <w:color w:val="auto"/>
                <w:sz w:val="22"/>
                <w:highlight w:val="none"/>
                <w:lang w:eastAsia="en-US"/>
              </w:rPr>
            </w:r>
            <w:r/>
          </w:p>
        </w:tc>
        <w:tc>
          <w:tcPr>
            <w:gridSpan w:val="2"/>
            <w:tcBorders>
              <w:top w:val="single" w:color="000000" w:sz="4" w:space="0"/>
              <w:left w:val="single" w:color="000000" w:sz="4" w:space="0"/>
              <w:bottom w:val="single" w:color="000000" w:sz="4" w:space="0"/>
              <w:right w:val="single" w:color="000000" w:sz="4" w:space="0"/>
            </w:tcBorders>
            <w:tcW w:w="3189" w:type="dxa"/>
            <w:vAlign w:val="top"/>
            <w:textDirection w:val="lrTb"/>
            <w:noWrap w:val="false"/>
          </w:tcPr>
          <w:p>
            <w:pPr>
              <w:jc w:val="left"/>
              <w:rPr>
                <w:color w:val="auto"/>
                <w:sz w:val="22"/>
                <w:highlight w:val="none"/>
                <w:lang w:eastAsia="en-US"/>
              </w:rPr>
            </w:pPr>
            <w:r>
              <w:rPr>
                <w:color w:val="auto"/>
                <w:sz w:val="22"/>
                <w:highlight w:val="none"/>
                <w:lang w:eastAsia="en-US"/>
              </w:rPr>
            </w:r>
            <w:r/>
          </w:p>
        </w:tc>
      </w:tr>
    </w:tbl>
    <w:p>
      <w:pPr>
        <w:jc w:val="left"/>
        <w:spacing w:before="5"/>
        <w:rPr>
          <w:rFonts w:ascii="宋体"/>
          <w:color w:val="auto"/>
          <w:sz w:val="5"/>
          <w:szCs w:val="5"/>
          <w:highlight w:val="none"/>
          <w:lang w:eastAsia="en-US"/>
        </w:rPr>
      </w:pPr>
      <w:r>
        <w:rPr>
          <w:rFonts w:ascii="宋体"/>
          <w:color w:val="auto"/>
          <w:sz w:val="5"/>
          <w:szCs w:val="5"/>
          <w:highlight w:val="none"/>
          <w:lang w:eastAsia="en-US"/>
        </w:rPr>
      </w:r>
      <w:r/>
    </w:p>
    <w:p>
      <w:pPr>
        <w:spacing w:line="360" w:lineRule="auto"/>
        <w:rPr>
          <w:rFonts w:ascii="宋体"/>
          <w:b/>
          <w:bCs/>
          <w:color w:val="auto"/>
          <w:highlight w:val="none"/>
          <w:lang w:val="zh-CN"/>
        </w:rPr>
      </w:pPr>
      <w:r>
        <w:rPr>
          <w:rFonts w:ascii="宋体"/>
          <w:b/>
          <w:bCs/>
          <w:color w:val="auto"/>
          <w:highlight w:val="none"/>
          <w:lang w:val="zh-CN"/>
        </w:rPr>
      </w:r>
      <w:r/>
    </w:p>
    <w:p>
      <w:pPr>
        <w:spacing w:line="360" w:lineRule="auto"/>
        <w:rPr>
          <w:rFonts w:ascii="宋体"/>
          <w:b/>
          <w:bCs/>
          <w:color w:val="auto"/>
          <w:highlight w:val="none"/>
          <w:lang w:val="zh-CN"/>
        </w:rPr>
      </w:pPr>
      <w:r>
        <w:rPr>
          <w:rFonts w:hint="eastAsia" w:ascii="宋体" w:hAnsi="宋体" w:cs="宋体"/>
          <w:b/>
          <w:bCs/>
          <w:color w:val="auto"/>
          <w:highlight w:val="none"/>
          <w:lang w:val="zh-CN"/>
        </w:rPr>
        <w:t xml:space="preserve">说明：</w:t>
      </w:r>
      <w:r/>
    </w:p>
    <w:p>
      <w:pPr>
        <w:spacing w:line="360" w:lineRule="auto"/>
        <w:rPr>
          <w:rFonts w:ascii="宋体"/>
          <w:b/>
          <w:bCs/>
          <w:color w:val="auto"/>
          <w:highlight w:val="none"/>
          <w:lang w:val="zh-CN"/>
        </w:rPr>
      </w:pPr>
      <w:r>
        <w:rPr>
          <w:rFonts w:ascii="宋体" w:hAnsi="宋体" w:cs="宋体"/>
          <w:b/>
          <w:bCs/>
          <w:color w:val="auto"/>
          <w:highlight w:val="none"/>
          <w:lang w:val="zh-CN"/>
        </w:rPr>
        <w:t xml:space="preserve">1</w:t>
      </w:r>
      <w:r>
        <w:rPr>
          <w:rFonts w:hint="eastAsia" w:ascii="宋体" w:hAnsi="宋体" w:cs="宋体"/>
          <w:b/>
          <w:bCs/>
          <w:color w:val="auto"/>
          <w:highlight w:val="none"/>
          <w:lang w:val="zh-CN"/>
        </w:rPr>
        <w:t xml:space="preserve">、“备注”栏，可填写该人员擅长的工程（或工作）种类；</w:t>
      </w:r>
      <w:r/>
    </w:p>
    <w:p>
      <w:pPr>
        <w:spacing w:line="360" w:lineRule="auto"/>
        <w:rPr>
          <w:rFonts w:ascii="宋体"/>
          <w:b/>
          <w:bCs/>
          <w:color w:val="auto"/>
          <w:highlight w:val="none"/>
          <w:lang w:val="zh-CN"/>
        </w:rPr>
      </w:pPr>
      <w:r>
        <w:rPr>
          <w:rFonts w:ascii="宋体" w:hAnsi="宋体" w:cs="宋体"/>
          <w:b/>
          <w:bCs/>
          <w:color w:val="auto"/>
          <w:highlight w:val="none"/>
          <w:lang w:val="zh-CN"/>
        </w:rPr>
        <w:t xml:space="preserve">2</w:t>
      </w:r>
      <w:r>
        <w:rPr>
          <w:rFonts w:hint="eastAsia" w:ascii="宋体" w:hAnsi="宋体" w:cs="宋体"/>
          <w:b/>
          <w:bCs/>
          <w:color w:val="auto"/>
          <w:highlight w:val="none"/>
          <w:lang w:val="zh-CN"/>
        </w:rPr>
        <w:t xml:space="preserve">、所填写内容必须与第一阶段内容一致，本次响应文件只需提供表格。</w:t>
      </w:r>
      <w:r/>
    </w:p>
    <w:p>
      <w:pPr>
        <w:jc w:val="left"/>
        <w:spacing w:line="360" w:lineRule="auto"/>
        <w:shd w:val="clear" w:color="auto" w:fill="ffffff"/>
        <w:widowControl/>
        <w:rPr>
          <w:rFonts w:ascii="宋体"/>
          <w:color w:val="auto"/>
          <w:highlight w:val="none"/>
        </w:rPr>
      </w:pPr>
      <w:r>
        <w:rPr>
          <w:rFonts w:hint="eastAsia" w:ascii="宋体"/>
          <w:b/>
          <w:bCs/>
          <w:color w:val="auto"/>
          <w:highlight w:val="none"/>
          <w:lang w:val="en-US" w:eastAsia="zh-CN"/>
        </w:rPr>
        <w:t xml:space="preserve">3、</w:t>
      </w:r>
      <w:r>
        <w:rPr>
          <w:rFonts w:hint="eastAsia"/>
          <w:b/>
          <w:color w:val="auto"/>
          <w:highlight w:val="none"/>
        </w:rPr>
        <w:t xml:space="preserve">应提供所有评审细则需要提供的有效证明材料并列明评标索引、页码。</w:t>
      </w:r>
      <w:r>
        <w:rPr>
          <w:rFonts w:hint="eastAsia" w:ascii="宋体" w:hAnsi="宋体"/>
          <w:b/>
          <w:color w:val="auto"/>
          <w:highlight w:val="none"/>
        </w:rPr>
        <w:t xml:space="preserve">所有认证、证明和业绩均以有效的证明文件的复印件为依据，原件备查。</w:t>
      </w:r>
      <w:r/>
    </w:p>
    <w:p>
      <w:pPr>
        <w:jc w:val="left"/>
        <w:spacing w:line="360" w:lineRule="auto"/>
        <w:shd w:val="clear" w:color="auto" w:fill="ffffff"/>
        <w:widowControl/>
        <w:rPr>
          <w:rFonts w:ascii="宋体"/>
          <w:b/>
          <w:bCs/>
          <w:color w:val="auto"/>
          <w:highlight w:val="none"/>
        </w:rPr>
      </w:pPr>
      <w:r>
        <w:rPr>
          <w:rFonts w:ascii="宋体"/>
          <w:b/>
          <w:bCs/>
          <w:color w:val="auto"/>
          <w:highlight w:val="none"/>
        </w:rPr>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供应商法定代表人或授权代表姓名（签字）：         </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供应商名称：                 （盖章）</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日    期：       年    月    日</w:t>
      </w:r>
      <w:r/>
    </w:p>
    <w:p>
      <w:pPr>
        <w:pStyle w:val="751"/>
        <w:rPr>
          <w:rFonts w:hint="eastAsia" w:ascii="宋体" w:hAnsi="宋体" w:eastAsia="宋体" w:cs="宋体"/>
          <w:bCs w:val="0"/>
          <w:color w:val="auto"/>
          <w:sz w:val="21"/>
          <w:szCs w:val="21"/>
          <w:highlight w:val="none"/>
          <w:lang w:val="en-US" w:eastAsia="zh-CN"/>
        </w:rPr>
      </w:pPr>
      <w:r>
        <w:rPr>
          <w:color w:val="auto"/>
          <w:highlight w:val="none"/>
        </w:rPr>
        <w:br w:type="page" w:clear="all"/>
      </w:r>
      <w:bookmarkStart w:id="42" w:name="_Toc476138036"/>
      <w:r>
        <w:rPr>
          <w:rFonts w:hint="eastAsia" w:ascii="宋体" w:hAnsi="宋体" w:cs="宋体"/>
          <w:color w:val="auto"/>
          <w:sz w:val="28"/>
          <w:szCs w:val="28"/>
          <w:highlight w:val="none"/>
        </w:rPr>
        <w:t xml:space="preserve">附件</w:t>
      </w:r>
      <w:r>
        <w:rPr>
          <w:rFonts w:hint="eastAsia" w:ascii="宋体" w:hAnsi="宋体" w:cs="宋体"/>
          <w:color w:val="auto"/>
          <w:sz w:val="28"/>
          <w:szCs w:val="28"/>
          <w:highlight w:val="none"/>
          <w:lang w:val="en-US" w:eastAsia="zh-CN"/>
        </w:rPr>
        <w:t xml:space="preserve">十</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业绩</w:t>
      </w:r>
      <w:r>
        <w:rPr>
          <w:rFonts w:hint="eastAsia" w:ascii="宋体" w:hAnsi="宋体" w:cs="宋体"/>
          <w:color w:val="auto"/>
          <w:sz w:val="28"/>
          <w:szCs w:val="28"/>
          <w:highlight w:val="none"/>
          <w:lang w:val="en-US" w:eastAsia="zh-CN"/>
        </w:rPr>
        <w:t xml:space="preserve">材料</w:t>
      </w:r>
      <w:r/>
    </w:p>
    <w:tbl>
      <w:tblPr>
        <w:tblStyle w:val="710"/>
        <w:tblW w:w="9278"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938"/>
        <w:gridCol w:w="1081"/>
        <w:gridCol w:w="1113"/>
        <w:gridCol w:w="1150"/>
        <w:gridCol w:w="1618"/>
        <w:gridCol w:w="1586"/>
      </w:tblGrid>
      <w:tr>
        <w:trPr>
          <w:trHeight w:val="1053"/>
        </w:trPr>
        <w:tc>
          <w:tcPr>
            <w:tcW w:w="792" w:type="dxa"/>
            <w:vAlign w:val="center"/>
            <w:textDirection w:val="lrTb"/>
            <w:noWrap w:val="false"/>
          </w:tcPr>
          <w:p>
            <w:pPr>
              <w:ind w:left="-20"/>
              <w:jc w:val="center"/>
              <w:spacing w:line="520" w:lineRule="exact"/>
              <w:rPr>
                <w:rFonts w:ascii="宋体" w:hAnsi="宋体" w:cs="宋体"/>
                <w:b/>
                <w:bCs/>
                <w:color w:val="auto"/>
                <w:highlight w:val="none"/>
              </w:rPr>
            </w:pPr>
            <w:r>
              <w:rPr>
                <w:rFonts w:hint="eastAsia" w:ascii="宋体" w:hAnsi="宋体" w:cs="宋体"/>
                <w:b/>
                <w:bCs/>
                <w:color w:val="auto"/>
                <w:highlight w:val="none"/>
              </w:rPr>
              <w:t xml:space="preserve">序号</w:t>
            </w:r>
            <w:r/>
          </w:p>
        </w:tc>
        <w:tc>
          <w:tcPr>
            <w:tcW w:w="1938" w:type="dxa"/>
            <w:vAlign w:val="center"/>
            <w:textDirection w:val="lrTb"/>
            <w:noWrap w:val="false"/>
          </w:tcPr>
          <w:p>
            <w:pPr>
              <w:jc w:val="center"/>
              <w:spacing w:line="520" w:lineRule="exact"/>
              <w:rPr>
                <w:rFonts w:ascii="宋体" w:hAnsi="宋体" w:cs="宋体"/>
                <w:b/>
                <w:bCs/>
                <w:color w:val="auto"/>
                <w:highlight w:val="none"/>
              </w:rPr>
            </w:pPr>
            <w:r>
              <w:rPr>
                <w:rFonts w:hint="eastAsia" w:ascii="宋体" w:hAnsi="宋体" w:cs="宋体"/>
                <w:b/>
                <w:bCs/>
                <w:color w:val="auto"/>
                <w:highlight w:val="none"/>
              </w:rPr>
              <w:t xml:space="preserve">业绩名称</w:t>
            </w:r>
            <w:r/>
          </w:p>
        </w:tc>
        <w:tc>
          <w:tcPr>
            <w:tcW w:w="1081" w:type="dxa"/>
            <w:vAlign w:val="center"/>
            <w:textDirection w:val="lrTb"/>
            <w:noWrap w:val="false"/>
          </w:tcPr>
          <w:p>
            <w:pPr>
              <w:jc w:val="center"/>
              <w:spacing w:line="520" w:lineRule="exact"/>
              <w:widowControl/>
              <w:rPr>
                <w:rFonts w:ascii="宋体" w:hAnsi="宋体" w:cs="宋体"/>
                <w:b/>
                <w:bCs/>
                <w:color w:val="auto"/>
                <w:highlight w:val="none"/>
              </w:rPr>
            </w:pPr>
            <w:r>
              <w:rPr>
                <w:rFonts w:hint="eastAsia" w:ascii="宋体" w:hAnsi="宋体" w:cs="宋体"/>
                <w:b/>
                <w:bCs/>
                <w:color w:val="auto"/>
                <w:highlight w:val="none"/>
              </w:rPr>
              <w:t xml:space="preserve">采购单位</w:t>
            </w:r>
            <w:r/>
          </w:p>
        </w:tc>
        <w:tc>
          <w:tcPr>
            <w:tcW w:w="1113" w:type="dxa"/>
            <w:vAlign w:val="center"/>
            <w:textDirection w:val="lrTb"/>
            <w:noWrap w:val="false"/>
          </w:tcPr>
          <w:p>
            <w:pPr>
              <w:jc w:val="center"/>
              <w:spacing w:line="520" w:lineRule="exact"/>
              <w:widowControl/>
              <w:rPr>
                <w:rFonts w:ascii="宋体" w:hAnsi="宋体" w:cs="宋体"/>
                <w:b/>
                <w:bCs/>
                <w:color w:val="auto"/>
                <w:highlight w:val="none"/>
              </w:rPr>
            </w:pPr>
            <w:r>
              <w:rPr>
                <w:rFonts w:hint="eastAsia" w:ascii="宋体" w:hAnsi="宋体" w:cs="宋体"/>
                <w:b/>
                <w:bCs/>
                <w:color w:val="auto"/>
                <w:highlight w:val="none"/>
              </w:rPr>
              <w:t xml:space="preserve">签订时间</w:t>
            </w:r>
            <w:r/>
          </w:p>
        </w:tc>
        <w:tc>
          <w:tcPr>
            <w:tcW w:w="1150" w:type="dxa"/>
            <w:vAlign w:val="center"/>
            <w:textDirection w:val="lrTb"/>
            <w:noWrap w:val="false"/>
          </w:tcPr>
          <w:p>
            <w:pPr>
              <w:jc w:val="center"/>
              <w:spacing w:line="520" w:lineRule="exact"/>
              <w:widowControl/>
              <w:rPr>
                <w:rFonts w:ascii="宋体" w:hAnsi="宋体" w:cs="宋体"/>
                <w:b/>
                <w:bCs/>
                <w:color w:val="auto"/>
                <w:highlight w:val="none"/>
              </w:rPr>
            </w:pPr>
            <w:r>
              <w:rPr>
                <w:rFonts w:hint="eastAsia" w:ascii="宋体" w:hAnsi="宋体" w:cs="宋体"/>
                <w:b/>
                <w:bCs/>
                <w:color w:val="auto"/>
                <w:highlight w:val="none"/>
              </w:rPr>
              <w:t xml:space="preserve">合同金额</w:t>
            </w:r>
            <w:r/>
          </w:p>
          <w:p>
            <w:pPr>
              <w:jc w:val="center"/>
              <w:spacing w:line="520" w:lineRule="exact"/>
              <w:widowControl/>
              <w:rPr>
                <w:rFonts w:ascii="宋体" w:hAnsi="宋体" w:cs="宋体"/>
                <w:b/>
                <w:bCs/>
                <w:color w:val="auto"/>
                <w:highlight w:val="none"/>
              </w:rPr>
            </w:pPr>
            <w:r>
              <w:rPr>
                <w:rFonts w:hint="eastAsia" w:ascii="宋体" w:hAnsi="宋体" w:cs="宋体"/>
                <w:b/>
                <w:bCs/>
                <w:color w:val="auto"/>
                <w:highlight w:val="none"/>
              </w:rPr>
              <w:t xml:space="preserve">（万元）</w:t>
            </w:r>
            <w:r/>
          </w:p>
        </w:tc>
        <w:tc>
          <w:tcPr>
            <w:tcW w:w="1618" w:type="dxa"/>
            <w:vAlign w:val="center"/>
            <w:textDirection w:val="lrTb"/>
            <w:noWrap w:val="false"/>
          </w:tcPr>
          <w:p>
            <w:pPr>
              <w:jc w:val="center"/>
              <w:spacing w:line="520" w:lineRule="exact"/>
              <w:widowControl/>
              <w:rPr>
                <w:rFonts w:ascii="宋体" w:hAnsi="宋体" w:cs="宋体"/>
                <w:b/>
                <w:bCs/>
                <w:color w:val="auto"/>
                <w:highlight w:val="none"/>
              </w:rPr>
            </w:pPr>
            <w:r>
              <w:rPr>
                <w:rFonts w:hint="eastAsia" w:ascii="宋体" w:hAnsi="宋体" w:cs="宋体"/>
                <w:b/>
                <w:bCs/>
                <w:color w:val="auto"/>
                <w:highlight w:val="none"/>
              </w:rPr>
              <w:t xml:space="preserve">用户联系人及电话</w:t>
            </w:r>
            <w:r/>
          </w:p>
        </w:tc>
        <w:tc>
          <w:tcPr>
            <w:tcW w:w="1586" w:type="dxa"/>
            <w:vAlign w:val="center"/>
            <w:textDirection w:val="lrTb"/>
            <w:noWrap w:val="false"/>
          </w:tcPr>
          <w:p>
            <w:pPr>
              <w:jc w:val="center"/>
              <w:spacing w:line="520" w:lineRule="exact"/>
              <w:widowControl/>
              <w:rPr>
                <w:rFonts w:hint="default"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企业业绩/项目负责人业绩</w:t>
            </w:r>
            <w:r/>
          </w:p>
        </w:tc>
      </w:tr>
      <w:tr>
        <w:trPr>
          <w:trHeight w:val="541"/>
        </w:trPr>
        <w:tc>
          <w:tcPr>
            <w:tcW w:w="792"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938" w:type="dxa"/>
            <w:vAlign w:val="center"/>
            <w:textDirection w:val="lrTb"/>
            <w:noWrap w:val="false"/>
          </w:tcPr>
          <w:p>
            <w:pPr>
              <w:jc w:val="center"/>
              <w:spacing w:line="520" w:lineRule="exact"/>
              <w:rPr>
                <w:rFonts w:ascii="宋体" w:hAnsi="宋体" w:cs="宋体"/>
                <w:color w:val="auto"/>
                <w:highlight w:val="none"/>
              </w:rPr>
            </w:pPr>
            <w:r>
              <w:rPr>
                <w:rFonts w:ascii="宋体" w:hAnsi="宋体" w:cs="宋体"/>
                <w:color w:val="auto"/>
                <w:highlight w:val="none"/>
              </w:rPr>
            </w:r>
            <w:r/>
          </w:p>
        </w:tc>
        <w:tc>
          <w:tcPr>
            <w:tcW w:w="1081" w:type="dxa"/>
            <w:vAlign w:val="center"/>
            <w:textDirection w:val="lrTb"/>
            <w:noWrap w:val="false"/>
          </w:tcPr>
          <w:p>
            <w:pPr>
              <w:jc w:val="center"/>
              <w:spacing w:line="520" w:lineRule="exact"/>
              <w:rPr>
                <w:rFonts w:ascii="宋体" w:hAnsi="宋体" w:cs="宋体"/>
                <w:color w:val="auto"/>
                <w:highlight w:val="none"/>
              </w:rPr>
            </w:pPr>
            <w:r>
              <w:rPr>
                <w:rFonts w:ascii="宋体" w:hAnsi="宋体" w:cs="宋体"/>
                <w:color w:val="auto"/>
                <w:highlight w:val="none"/>
              </w:rPr>
            </w:r>
            <w:r/>
          </w:p>
        </w:tc>
        <w:tc>
          <w:tcPr>
            <w:tcW w:w="1113" w:type="dxa"/>
            <w:vAlign w:val="top"/>
            <w:textDirection w:val="lrTb"/>
            <w:noWrap w:val="false"/>
          </w:tcPr>
          <w:p>
            <w:pPr>
              <w:jc w:val="center"/>
              <w:spacing w:line="520" w:lineRule="exact"/>
              <w:rPr>
                <w:rFonts w:ascii="宋体" w:hAnsi="宋体" w:cs="宋体"/>
                <w:color w:val="auto"/>
                <w:highlight w:val="none"/>
              </w:rPr>
            </w:pPr>
            <w:r>
              <w:rPr>
                <w:rFonts w:ascii="宋体" w:hAnsi="宋体" w:cs="宋体"/>
                <w:color w:val="auto"/>
                <w:highlight w:val="none"/>
              </w:rPr>
            </w:r>
            <w:r/>
          </w:p>
        </w:tc>
        <w:tc>
          <w:tcPr>
            <w:tcW w:w="1150" w:type="dxa"/>
            <w:vAlign w:val="center"/>
            <w:textDirection w:val="lrTb"/>
            <w:noWrap w:val="false"/>
          </w:tcPr>
          <w:p>
            <w:pPr>
              <w:jc w:val="center"/>
              <w:spacing w:line="520" w:lineRule="exact"/>
              <w:rPr>
                <w:rFonts w:ascii="宋体" w:hAnsi="宋体" w:cs="宋体"/>
                <w:color w:val="auto"/>
                <w:highlight w:val="none"/>
              </w:rPr>
            </w:pPr>
            <w:r>
              <w:rPr>
                <w:rFonts w:ascii="宋体" w:hAnsi="宋体" w:cs="宋体"/>
                <w:color w:val="auto"/>
                <w:highlight w:val="none"/>
              </w:rPr>
            </w:r>
            <w:r/>
          </w:p>
        </w:tc>
        <w:tc>
          <w:tcPr>
            <w:tcW w:w="1618" w:type="dxa"/>
            <w:vAlign w:val="center"/>
            <w:textDirection w:val="lrTb"/>
            <w:noWrap w:val="false"/>
          </w:tcPr>
          <w:p>
            <w:pPr>
              <w:jc w:val="center"/>
              <w:spacing w:line="520" w:lineRule="exact"/>
              <w:rPr>
                <w:rFonts w:ascii="宋体" w:hAnsi="宋体" w:cs="宋体"/>
                <w:color w:val="auto"/>
                <w:highlight w:val="none"/>
              </w:rPr>
            </w:pPr>
            <w:r>
              <w:rPr>
                <w:rFonts w:ascii="宋体" w:hAnsi="宋体" w:cs="宋体"/>
                <w:color w:val="auto"/>
                <w:highlight w:val="none"/>
              </w:rPr>
            </w:r>
            <w:r/>
          </w:p>
        </w:tc>
        <w:tc>
          <w:tcPr>
            <w:tcW w:w="1586" w:type="dxa"/>
            <w:vAlign w:val="center"/>
            <w:textDirection w:val="lrTb"/>
            <w:noWrap w:val="false"/>
          </w:tcPr>
          <w:p>
            <w:pPr>
              <w:jc w:val="center"/>
              <w:spacing w:line="520" w:lineRule="exact"/>
              <w:rPr>
                <w:rFonts w:ascii="宋体" w:hAnsi="宋体" w:cs="宋体"/>
                <w:color w:val="auto"/>
                <w:highlight w:val="none"/>
              </w:rPr>
            </w:pPr>
            <w:r>
              <w:rPr>
                <w:rFonts w:ascii="宋体" w:hAnsi="宋体" w:cs="宋体"/>
                <w:color w:val="auto"/>
                <w:highlight w:val="none"/>
              </w:rPr>
            </w:r>
            <w:r/>
          </w:p>
        </w:tc>
      </w:tr>
      <w:tr>
        <w:trPr>
          <w:trHeight w:val="531"/>
        </w:trPr>
        <w:tc>
          <w:tcPr>
            <w:tcW w:w="792"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938" w:type="dxa"/>
            <w:vAlign w:val="center"/>
            <w:textDirection w:val="lrTb"/>
            <w:noWrap w:val="false"/>
          </w:tcPr>
          <w:p>
            <w:pPr>
              <w:jc w:val="center"/>
              <w:spacing w:line="520" w:lineRule="exact"/>
              <w:rPr>
                <w:rFonts w:ascii="宋体" w:hAnsi="宋体" w:cs="宋体"/>
                <w:color w:val="auto"/>
                <w:highlight w:val="none"/>
              </w:rPr>
            </w:pPr>
            <w:r>
              <w:rPr>
                <w:rFonts w:ascii="宋体" w:hAnsi="宋体" w:cs="宋体"/>
                <w:color w:val="auto"/>
                <w:highlight w:val="none"/>
              </w:rPr>
            </w:r>
            <w:r/>
          </w:p>
        </w:tc>
        <w:tc>
          <w:tcPr>
            <w:tcW w:w="1081" w:type="dxa"/>
            <w:vAlign w:val="center"/>
            <w:textDirection w:val="lrTb"/>
            <w:noWrap w:val="false"/>
          </w:tcPr>
          <w:p>
            <w:pPr>
              <w:jc w:val="center"/>
              <w:spacing w:line="520" w:lineRule="exact"/>
              <w:rPr>
                <w:rFonts w:ascii="宋体" w:hAnsi="宋体" w:cs="宋体"/>
                <w:color w:val="auto"/>
                <w:highlight w:val="none"/>
              </w:rPr>
            </w:pPr>
            <w:r>
              <w:rPr>
                <w:rFonts w:ascii="宋体" w:hAnsi="宋体" w:cs="宋体"/>
                <w:color w:val="auto"/>
                <w:highlight w:val="none"/>
              </w:rPr>
            </w:r>
            <w:r/>
          </w:p>
        </w:tc>
        <w:tc>
          <w:tcPr>
            <w:tcW w:w="1113" w:type="dxa"/>
            <w:vAlign w:val="top"/>
            <w:textDirection w:val="lrTb"/>
            <w:noWrap w:val="false"/>
          </w:tcPr>
          <w:p>
            <w:pPr>
              <w:jc w:val="center"/>
              <w:spacing w:line="520" w:lineRule="exact"/>
              <w:rPr>
                <w:rFonts w:ascii="宋体" w:hAnsi="宋体" w:cs="宋体"/>
                <w:color w:val="auto"/>
                <w:highlight w:val="none"/>
              </w:rPr>
            </w:pPr>
            <w:r>
              <w:rPr>
                <w:rFonts w:ascii="宋体" w:hAnsi="宋体" w:cs="宋体"/>
                <w:color w:val="auto"/>
                <w:highlight w:val="none"/>
              </w:rPr>
            </w:r>
            <w:r/>
          </w:p>
        </w:tc>
        <w:tc>
          <w:tcPr>
            <w:tcW w:w="1150" w:type="dxa"/>
            <w:vAlign w:val="center"/>
            <w:textDirection w:val="lrTb"/>
            <w:noWrap w:val="false"/>
          </w:tcPr>
          <w:p>
            <w:pPr>
              <w:jc w:val="center"/>
              <w:spacing w:line="520" w:lineRule="exact"/>
              <w:rPr>
                <w:rFonts w:ascii="宋体" w:hAnsi="宋体" w:cs="宋体"/>
                <w:color w:val="auto"/>
                <w:highlight w:val="none"/>
              </w:rPr>
            </w:pPr>
            <w:r>
              <w:rPr>
                <w:rFonts w:ascii="宋体" w:hAnsi="宋体" w:cs="宋体"/>
                <w:color w:val="auto"/>
                <w:highlight w:val="none"/>
              </w:rPr>
            </w:r>
            <w:r/>
          </w:p>
        </w:tc>
        <w:tc>
          <w:tcPr>
            <w:tcW w:w="1618" w:type="dxa"/>
            <w:vAlign w:val="center"/>
            <w:textDirection w:val="lrTb"/>
            <w:noWrap w:val="false"/>
          </w:tcPr>
          <w:p>
            <w:pPr>
              <w:jc w:val="center"/>
              <w:spacing w:line="520" w:lineRule="exact"/>
              <w:rPr>
                <w:rFonts w:ascii="宋体" w:hAnsi="宋体" w:cs="宋体"/>
                <w:color w:val="auto"/>
                <w:highlight w:val="none"/>
              </w:rPr>
            </w:pPr>
            <w:r>
              <w:rPr>
                <w:rFonts w:ascii="宋体" w:hAnsi="宋体" w:cs="宋体"/>
                <w:color w:val="auto"/>
                <w:highlight w:val="none"/>
              </w:rPr>
            </w:r>
            <w:r/>
          </w:p>
        </w:tc>
        <w:tc>
          <w:tcPr>
            <w:tcW w:w="1586" w:type="dxa"/>
            <w:vAlign w:val="center"/>
            <w:textDirection w:val="lrTb"/>
            <w:noWrap w:val="false"/>
          </w:tcPr>
          <w:p>
            <w:pPr>
              <w:jc w:val="center"/>
              <w:spacing w:line="520" w:lineRule="exact"/>
              <w:rPr>
                <w:rFonts w:ascii="宋体" w:hAnsi="宋体" w:cs="宋体"/>
                <w:color w:val="auto"/>
                <w:highlight w:val="none"/>
              </w:rPr>
            </w:pPr>
            <w:r>
              <w:rPr>
                <w:rFonts w:ascii="宋体" w:hAnsi="宋体" w:cs="宋体"/>
                <w:color w:val="auto"/>
                <w:highlight w:val="none"/>
              </w:rPr>
            </w:r>
            <w:r/>
          </w:p>
        </w:tc>
      </w:tr>
      <w:tr>
        <w:trPr>
          <w:trHeight w:val="531"/>
        </w:trPr>
        <w:tc>
          <w:tcPr>
            <w:tcW w:w="792"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938"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081"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113" w:type="dxa"/>
            <w:vAlign w:val="top"/>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150"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618"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586"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r>
      <w:tr>
        <w:trPr>
          <w:trHeight w:val="531"/>
        </w:trPr>
        <w:tc>
          <w:tcPr>
            <w:tcW w:w="792"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938"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081"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113" w:type="dxa"/>
            <w:vAlign w:val="top"/>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150"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618"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586"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r>
      <w:tr>
        <w:trPr>
          <w:trHeight w:val="541"/>
        </w:trPr>
        <w:tc>
          <w:tcPr>
            <w:tcW w:w="792"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938"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081"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113" w:type="dxa"/>
            <w:vAlign w:val="top"/>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150"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618"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c>
          <w:tcPr>
            <w:tcW w:w="1586" w:type="dxa"/>
            <w:vAlign w:val="center"/>
            <w:textDirection w:val="lrTb"/>
            <w:noWrap w:val="false"/>
          </w:tcPr>
          <w:p>
            <w:pPr>
              <w:ind w:left="-20"/>
              <w:jc w:val="center"/>
              <w:spacing w:line="520" w:lineRule="exact"/>
              <w:rPr>
                <w:rFonts w:ascii="宋体" w:hAnsi="宋体" w:cs="宋体"/>
                <w:color w:val="auto"/>
                <w:highlight w:val="none"/>
              </w:rPr>
            </w:pPr>
            <w:r>
              <w:rPr>
                <w:rFonts w:ascii="宋体" w:hAnsi="宋体" w:cs="宋体"/>
                <w:color w:val="auto"/>
                <w:highlight w:val="none"/>
              </w:rPr>
            </w:r>
            <w:r/>
          </w:p>
        </w:tc>
      </w:tr>
    </w:tbl>
    <w:p>
      <w:pPr>
        <w:spacing w:before="4" w:line="520" w:lineRule="exact"/>
        <w:widowControl/>
        <w:rPr>
          <w:rFonts w:ascii="宋体" w:hAnsi="宋体" w:cs="宋体"/>
          <w:color w:val="auto"/>
          <w:highlight w:val="none"/>
        </w:rPr>
      </w:pPr>
      <w:r>
        <w:rPr>
          <w:rFonts w:hint="eastAsia" w:ascii="宋体" w:hAnsi="宋体" w:cs="宋体"/>
          <w:color w:val="auto"/>
          <w:highlight w:val="none"/>
        </w:rPr>
        <w:t xml:space="preserve">注：（1）业绩材料需附合同证明材料。</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（2）此表为参考，行数可自行添加，格式可根据评分标准 要求自行修改。</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（3）供应商所提供的业绩须列入上表，并提供相应的证明材料，评审委员会将依据每个经营业绩所附证明材料的有效性判断该业绩有效性。</w:t>
      </w:r>
      <w:r/>
    </w:p>
    <w:p>
      <w:pPr>
        <w:ind w:firstLine="422"/>
        <w:spacing w:line="520" w:lineRule="exact"/>
        <w:rPr>
          <w:rFonts w:ascii="宋体" w:hAnsi="宋体" w:cs="宋体"/>
          <w:b/>
          <w:bCs/>
          <w:color w:val="auto"/>
          <w:highlight w:val="none"/>
        </w:rPr>
      </w:pPr>
      <w:r>
        <w:rPr>
          <w:rFonts w:hint="eastAsia" w:ascii="宋体" w:hAnsi="宋体" w:cs="宋体"/>
          <w:b/>
          <w:bCs/>
          <w:color w:val="auto"/>
          <w:highlight w:val="none"/>
        </w:rPr>
        <w:t xml:space="preserve">（4）应提供所有评审细则需要提供的有效证明材料并列明评标索引、页码。所有认证、证明和业绩均以有效的证明文件的复印件为依据，原件备查。</w:t>
      </w:r>
      <w:r/>
    </w:p>
    <w:p>
      <w:pPr>
        <w:pStyle w:val="1068"/>
        <w:rPr>
          <w:color w:val="auto"/>
          <w:highlight w:val="none"/>
          <w:lang w:eastAsia="zh-CN"/>
        </w:rPr>
      </w:pPr>
      <w:r>
        <w:rPr>
          <w:color w:val="auto"/>
          <w:highlight w:val="none"/>
          <w:lang w:eastAsia="zh-CN"/>
        </w:rPr>
      </w:r>
      <w:r/>
    </w:p>
    <w:p>
      <w:pPr>
        <w:pStyle w:val="787"/>
        <w:rPr>
          <w:color w:val="auto"/>
          <w:highlight w:val="none"/>
        </w:rPr>
      </w:pPr>
      <w:r>
        <w:rPr>
          <w:color w:val="auto"/>
          <w:highlight w:val="none"/>
        </w:rPr>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供应商法定代表人或授权代表姓名（签字）：         </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供应商名称：                 （盖章）</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日    期：       年    月    日</w:t>
      </w:r>
      <w:r/>
    </w:p>
    <w:p>
      <w:pPr>
        <w:spacing w:line="240" w:lineRule="auto"/>
        <w:rPr>
          <w:rFonts w:ascii="宋体" w:hAnsi="宋体" w:cs="宋体"/>
          <w:b/>
          <w:bCs/>
          <w:color w:val="auto"/>
          <w:sz w:val="28"/>
          <w:szCs w:val="28"/>
          <w:highlight w:val="none"/>
        </w:rPr>
      </w:pPr>
      <w:r>
        <w:rPr>
          <w:rFonts w:ascii="宋体" w:hAnsi="宋体" w:cs="宋体"/>
          <w:b/>
          <w:bCs/>
          <w:color w:val="auto"/>
          <w:sz w:val="28"/>
          <w:szCs w:val="28"/>
          <w:highlight w:val="none"/>
        </w:rPr>
        <w:br w:type="page" w:clear="all"/>
      </w:r>
      <w:r/>
    </w:p>
    <w:p>
      <w:pP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附件十</w:t>
      </w:r>
      <w:r>
        <w:rPr>
          <w:rFonts w:hint="eastAsia" w:ascii="宋体" w:hAnsi="宋体" w:cs="宋体"/>
          <w:b/>
          <w:bCs/>
          <w:color w:val="auto"/>
          <w:sz w:val="28"/>
          <w:szCs w:val="28"/>
          <w:highlight w:val="none"/>
          <w:lang w:val="en-US" w:eastAsia="zh-CN"/>
        </w:rPr>
        <w:t xml:space="preserve">一</w:t>
      </w:r>
      <w:r>
        <w:rPr>
          <w:rFonts w:hint="eastAsia" w:ascii="宋体" w:hAnsi="宋体" w:cs="宋体"/>
          <w:b/>
          <w:bCs/>
          <w:color w:val="auto"/>
          <w:sz w:val="28"/>
          <w:szCs w:val="28"/>
          <w:highlight w:val="none"/>
        </w:rPr>
        <w:t xml:space="preserve">、中小企业声明函格式</w:t>
      </w:r>
      <w:bookmarkEnd w:id="42"/>
      <w:r/>
      <w:r/>
    </w:p>
    <w:p>
      <w:pPr>
        <w:pStyle w:val="836"/>
        <w:rPr>
          <w:color w:val="auto"/>
          <w:highlight w:val="none"/>
        </w:rPr>
      </w:pPr>
      <w:r>
        <w:rPr>
          <w:color w:val="auto"/>
          <w:highlight w:val="none"/>
        </w:rPr>
      </w:r>
      <w:r/>
    </w:p>
    <w:p>
      <w:pPr>
        <w:pStyle w:val="836"/>
        <w:rPr>
          <w:color w:val="auto"/>
          <w:highlight w:val="none"/>
        </w:rPr>
      </w:pPr>
      <w:r>
        <w:rPr>
          <w:color w:val="auto"/>
          <w:highlight w:val="none"/>
        </w:rPr>
      </w:r>
      <w:r/>
    </w:p>
    <w:p>
      <w:pPr>
        <w:jc w:val="center"/>
        <w:spacing w:line="360" w:lineRule="auto"/>
        <w:shd w:val="clear" w:color="auto" w:fill="ffffff"/>
        <w:widowControl/>
        <w:rPr>
          <w:rFonts w:ascii="宋体" w:cs="宋体"/>
          <w:b/>
          <w:bCs/>
          <w:color w:val="auto"/>
          <w:sz w:val="30"/>
          <w:szCs w:val="30"/>
          <w:highlight w:val="none"/>
        </w:rPr>
      </w:pPr>
      <w:r>
        <w:rPr>
          <w:rFonts w:hint="eastAsia" w:ascii="宋体" w:hAnsi="宋体" w:cs="宋体"/>
          <w:b/>
          <w:bCs/>
          <w:color w:val="auto"/>
          <w:sz w:val="30"/>
          <w:szCs w:val="30"/>
          <w:highlight w:val="none"/>
        </w:rPr>
        <w:t xml:space="preserve">中小企业声明函（工程、服务）</w:t>
      </w:r>
      <w:r/>
    </w:p>
    <w:p>
      <w:pPr>
        <w:jc w:val="center"/>
        <w:spacing w:line="360" w:lineRule="auto"/>
        <w:shd w:val="clear" w:color="auto" w:fill="ffffff"/>
        <w:widowControl/>
        <w:rPr>
          <w:rFonts w:ascii="宋体" w:cs="宋体"/>
          <w:b/>
          <w:bCs/>
          <w:color w:val="auto"/>
          <w:sz w:val="30"/>
          <w:szCs w:val="30"/>
          <w:highlight w:val="none"/>
        </w:rPr>
      </w:pPr>
      <w:r>
        <w:rPr>
          <w:rFonts w:ascii="宋体" w:cs="宋体"/>
          <w:b/>
          <w:bCs/>
          <w:color w:val="auto"/>
          <w:sz w:val="30"/>
          <w:szCs w:val="30"/>
          <w:highlight w:val="none"/>
        </w:rPr>
      </w:r>
      <w:r/>
    </w:p>
    <w:p>
      <w:pPr>
        <w:ind w:firstLine="420"/>
        <w:jc w:val="left"/>
        <w:spacing w:line="360" w:lineRule="auto"/>
        <w:shd w:val="clear" w:color="auto" w:fill="ffffff"/>
        <w:widowControl/>
        <w:rPr>
          <w:rFonts w:asci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w:t>
      </w:r>
      <w:r>
        <w:rPr>
          <w:rFonts w:ascii="宋体" w:hAnsi="宋体" w:cs="宋体"/>
          <w:color w:val="auto"/>
          <w:highlight w:val="none"/>
        </w:rPr>
        <w:t xml:space="preserve">2020</w:t>
      </w:r>
      <w:r>
        <w:rPr>
          <w:rFonts w:hint="eastAsia" w:ascii="宋体" w:hAnsi="宋体" w:cs="宋体"/>
          <w:color w:val="auto"/>
          <w:highlight w:val="none"/>
        </w:rPr>
        <w:t xml:space="preserve">﹞</w:t>
      </w:r>
      <w:r>
        <w:rPr>
          <w:rFonts w:ascii="宋体" w:hAnsi="宋体" w:cs="宋体"/>
          <w:color w:val="auto"/>
          <w:highlight w:val="none"/>
        </w:rPr>
        <w:t xml:space="preserve">46 </w:t>
      </w:r>
      <w:r>
        <w:rPr>
          <w:rFonts w:hint="eastAsia" w:ascii="宋体" w:hAnsi="宋体" w:cs="宋体"/>
          <w:color w:val="auto"/>
          <w:highlight w:val="none"/>
        </w:rPr>
        <w:t xml:space="preserve">号）的规定，本公司（联合体）参加</w:t>
      </w:r>
      <w:r>
        <w:rPr>
          <w:rFonts w:hint="eastAsia" w:ascii="宋体" w:hAnsi="宋体" w:cs="宋体"/>
          <w:b/>
          <w:bCs/>
          <w:i/>
          <w:iCs/>
          <w:color w:val="auto"/>
          <w:highlight w:val="none"/>
          <w:u w:val="single"/>
        </w:rPr>
        <w:t xml:space="preserve">（单位名称）</w:t>
      </w:r>
      <w:r>
        <w:rPr>
          <w:rFonts w:ascii="宋体" w:hAnsi="宋体" w:cs="宋体"/>
          <w:b/>
          <w:bCs/>
          <w:i/>
          <w:iCs/>
          <w:color w:val="auto"/>
          <w:highlight w:val="none"/>
          <w:u w:val="single"/>
        </w:rPr>
        <w:t xml:space="preserve">  </w:t>
      </w:r>
      <w:r>
        <w:rPr>
          <w:rFonts w:hint="eastAsia" w:ascii="宋体" w:hAnsi="宋体" w:cs="宋体"/>
          <w:color w:val="auto"/>
          <w:highlight w:val="none"/>
        </w:rPr>
        <w:t xml:space="preserve">的</w:t>
      </w:r>
      <w:r>
        <w:rPr>
          <w:rFonts w:ascii="宋体" w:hAnsi="宋体" w:cs="宋体"/>
          <w:color w:val="auto"/>
          <w:highlight w:val="none"/>
        </w:rPr>
        <w:t xml:space="preserve">  </w:t>
      </w:r>
      <w:r>
        <w:rPr>
          <w:rFonts w:hint="eastAsia" w:ascii="宋体" w:hAnsi="宋体" w:cs="宋体"/>
          <w:b/>
          <w:bCs/>
          <w:i/>
          <w:iCs/>
          <w:color w:val="auto"/>
          <w:highlight w:val="none"/>
          <w:u w:val="single"/>
        </w:rPr>
        <w:t xml:space="preserve">（项目名称）</w:t>
      </w:r>
      <w:r>
        <w:rPr>
          <w:rFonts w:ascii="宋体" w:hAnsi="宋体" w:cs="宋体"/>
          <w:b/>
          <w:bCs/>
          <w:i/>
          <w:iCs/>
          <w:color w:val="auto"/>
          <w:highlight w:val="none"/>
          <w:u w:val="single"/>
        </w:rPr>
        <w:t xml:space="preserve">  </w:t>
      </w:r>
      <w:r>
        <w:rPr>
          <w:rFonts w:hint="eastAsia" w:ascii="宋体" w:hAnsi="宋体" w:cs="宋体"/>
          <w:color w:val="auto"/>
          <w:highlight w:val="none"/>
        </w:rPr>
        <w:t xml:space="preserve">采购活动，工程的施工单位全部为符合政策要求的中小企业（或者：服务</w:t>
      </w:r>
      <w:r>
        <w:rPr>
          <w:rFonts w:ascii="宋体" w:hAnsi="宋体" w:cs="宋体"/>
          <w:color w:val="auto"/>
          <w:highlight w:val="none"/>
        </w:rPr>
        <w:t xml:space="preserve"> </w:t>
      </w:r>
      <w:r>
        <w:rPr>
          <w:rFonts w:hint="eastAsia" w:ascii="宋体" w:hAnsi="宋体" w:cs="宋体"/>
          <w:color w:val="auto"/>
          <w:highlight w:val="none"/>
        </w:rPr>
        <w:t xml:space="preserve">全部由符合政策要求的中小企业承接）。相关企业（含联合体中的中小企业、签订分包意向协议的中小企业）的具体情况如下：</w:t>
      </w:r>
      <w:r/>
    </w:p>
    <w:p>
      <w:pPr>
        <w:ind w:firstLine="420"/>
        <w:jc w:val="left"/>
        <w:spacing w:line="360" w:lineRule="auto"/>
        <w:shd w:val="clear" w:color="auto" w:fill="ffffff"/>
        <w:widowControl/>
        <w:rPr>
          <w:rFonts w:ascii="宋体" w:cs="宋体"/>
          <w:color w:val="auto"/>
          <w:highlight w:val="none"/>
        </w:rPr>
      </w:pPr>
      <w:r>
        <w:rPr>
          <w:rFonts w:ascii="宋体" w:hAnsi="宋体" w:cs="宋体"/>
          <w:color w:val="auto"/>
          <w:highlight w:val="none"/>
        </w:rPr>
        <w:t xml:space="preserve">1.</w:t>
      </w:r>
      <w:r>
        <w:rPr>
          <w:rFonts w:ascii="宋体" w:hAnsi="宋体" w:cs="宋体"/>
          <w:b/>
          <w:bCs/>
          <w:i/>
          <w:iCs/>
          <w:color w:val="auto"/>
          <w:highlight w:val="none"/>
          <w:u w:val="single"/>
        </w:rPr>
        <w:t xml:space="preserve">     </w:t>
      </w:r>
      <w:r>
        <w:rPr>
          <w:rFonts w:hint="eastAsia" w:ascii="宋体" w:hAnsi="宋体" w:cs="宋体"/>
          <w:b/>
          <w:bCs/>
          <w:i/>
          <w:iCs/>
          <w:color w:val="auto"/>
          <w:highlight w:val="none"/>
          <w:u w:val="single"/>
        </w:rPr>
        <w:t xml:space="preserve">（标的名称）</w:t>
      </w:r>
      <w:r>
        <w:rPr>
          <w:rFonts w:ascii="宋体" w:hAnsi="宋体" w:cs="宋体"/>
          <w:b/>
          <w:bCs/>
          <w:i/>
          <w:iCs/>
          <w:color w:val="auto"/>
          <w:highlight w:val="none"/>
          <w:u w:val="single"/>
        </w:rPr>
        <w:t xml:space="preserve"> </w:t>
      </w:r>
      <w:r>
        <w:rPr>
          <w:rFonts w:hint="eastAsia" w:ascii="宋体" w:hAnsi="宋体" w:cs="宋体"/>
          <w:color w:val="auto"/>
          <w:highlight w:val="none"/>
        </w:rPr>
        <w:t xml:space="preserve">，属于</w:t>
      </w:r>
      <w:r>
        <w:rPr>
          <w:rFonts w:ascii="宋体" w:hAnsi="宋体" w:cs="宋体"/>
          <w:color w:val="auto"/>
          <w:highlight w:val="none"/>
        </w:rPr>
        <w:t xml:space="preserve">   </w:t>
      </w:r>
      <w:r>
        <w:rPr>
          <w:rFonts w:hint="eastAsia" w:ascii="宋体" w:hAnsi="宋体" w:cs="宋体"/>
          <w:b/>
          <w:bCs/>
          <w:i/>
          <w:iCs/>
          <w:color w:val="auto"/>
          <w:highlight w:val="none"/>
          <w:u w:val="single"/>
        </w:rPr>
        <w:t xml:space="preserve">（采购文件中明确的所属行业）</w:t>
      </w:r>
      <w:r>
        <w:rPr>
          <w:rFonts w:hint="eastAsia" w:ascii="宋体" w:hAnsi="宋体" w:cs="宋体"/>
          <w:color w:val="auto"/>
          <w:highlight w:val="none"/>
        </w:rPr>
        <w:t xml:space="preserve">；</w:t>
      </w:r>
      <w:r>
        <w:rPr>
          <w:rFonts w:ascii="宋体" w:hAnsi="宋体" w:cs="宋体"/>
          <w:color w:val="auto"/>
          <w:highlight w:val="none"/>
        </w:rPr>
        <w:t xml:space="preserve"> </w:t>
      </w:r>
      <w:r>
        <w:rPr>
          <w:rFonts w:hint="eastAsia" w:ascii="宋体" w:hAnsi="宋体" w:cs="宋体"/>
          <w:color w:val="auto"/>
          <w:highlight w:val="none"/>
        </w:rPr>
        <w:t xml:space="preserve">承建（承接）企业为</w:t>
      </w:r>
      <w:r>
        <w:rPr>
          <w:rFonts w:ascii="宋体" w:hAnsi="宋体" w:cs="宋体"/>
          <w:color w:val="auto"/>
          <w:highlight w:val="none"/>
        </w:rPr>
        <w:t xml:space="preserve"> </w:t>
      </w:r>
      <w:r>
        <w:rPr>
          <w:rFonts w:hint="eastAsia" w:ascii="宋体" w:hAnsi="宋体" w:cs="宋体"/>
          <w:b/>
          <w:bCs/>
          <w:i/>
          <w:iCs/>
          <w:color w:val="auto"/>
          <w:highlight w:val="none"/>
          <w:u w:val="single"/>
        </w:rPr>
        <w:t xml:space="preserve">（企业名称）</w:t>
      </w:r>
      <w:r>
        <w:rPr>
          <w:rFonts w:hint="eastAsia" w:ascii="宋体" w:hAnsi="宋体" w:cs="宋体"/>
          <w:color w:val="auto"/>
          <w:highlight w:val="none"/>
        </w:rPr>
        <w:t xml:space="preserve">，从业人员</w:t>
      </w:r>
      <w:r>
        <w:rPr>
          <w:rFonts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ascii="宋体" w:hAnsi="宋体" w:cs="宋体"/>
          <w:color w:val="auto"/>
          <w:highlight w:val="none"/>
          <w:u w:val="single"/>
        </w:rPr>
        <w:t xml:space="preserve">      </w:t>
      </w:r>
      <w:r>
        <w:rPr>
          <w:rFonts w:hint="eastAsia" w:ascii="宋体" w:hAnsi="宋体" w:cs="宋体"/>
          <w:color w:val="auto"/>
          <w:highlight w:val="none"/>
        </w:rPr>
        <w:t xml:space="preserve">万元，属于</w:t>
      </w:r>
      <w:r>
        <w:rPr>
          <w:rFonts w:ascii="宋体" w:hAnsi="宋体" w:cs="宋体"/>
          <w:color w:val="auto"/>
          <w:highlight w:val="none"/>
        </w:rPr>
        <w:t xml:space="preserve"> </w:t>
      </w:r>
      <w:r>
        <w:rPr>
          <w:rFonts w:hint="eastAsia" w:ascii="宋体" w:hAnsi="宋体" w:cs="宋体"/>
          <w:b/>
          <w:bCs/>
          <w:i/>
          <w:iCs/>
          <w:color w:val="auto"/>
          <w:highlight w:val="none"/>
          <w:u w:val="single"/>
        </w:rPr>
        <w:t xml:space="preserve">（中型企业、</w:t>
      </w:r>
      <w:r>
        <w:rPr>
          <w:rFonts w:ascii="宋体" w:hAnsi="宋体" w:cs="宋体"/>
          <w:b/>
          <w:bCs/>
          <w:i/>
          <w:iCs/>
          <w:color w:val="auto"/>
          <w:highlight w:val="none"/>
          <w:u w:val="single"/>
        </w:rPr>
        <w:t xml:space="preserve"> </w:t>
      </w:r>
      <w:r>
        <w:rPr>
          <w:rFonts w:hint="eastAsia" w:ascii="宋体" w:hAnsi="宋体" w:cs="宋体"/>
          <w:b/>
          <w:bCs/>
          <w:i/>
          <w:iCs/>
          <w:color w:val="auto"/>
          <w:highlight w:val="none"/>
          <w:u w:val="single"/>
        </w:rPr>
        <w:t xml:space="preserve">小型企业、微型企业）</w:t>
      </w:r>
      <w:r>
        <w:rPr>
          <w:rFonts w:ascii="宋体" w:hAnsi="宋体" w:cs="宋体"/>
          <w:b/>
          <w:bCs/>
          <w:i/>
          <w:iCs/>
          <w:color w:val="auto"/>
          <w:highlight w:val="none"/>
          <w:u w:val="single"/>
        </w:rPr>
        <w:t xml:space="preserve">  </w:t>
      </w:r>
      <w:r>
        <w:rPr>
          <w:rFonts w:hint="eastAsia" w:ascii="宋体" w:hAnsi="宋体" w:cs="宋体"/>
          <w:color w:val="auto"/>
          <w:highlight w:val="none"/>
        </w:rPr>
        <w:t xml:space="preserve">；</w:t>
      </w:r>
      <w:r>
        <w:rPr>
          <w:rFonts w:ascii="宋体" w:hAnsi="宋体" w:cs="宋体"/>
          <w:color w:val="auto"/>
          <w:highlight w:val="none"/>
        </w:rPr>
        <w:t xml:space="preserve"> </w:t>
      </w:r>
      <w:r/>
    </w:p>
    <w:p>
      <w:pPr>
        <w:ind w:firstLine="420"/>
        <w:jc w:val="left"/>
        <w:spacing w:line="360" w:lineRule="auto"/>
        <w:shd w:val="clear" w:color="auto" w:fill="ffffff"/>
        <w:widowControl/>
        <w:rPr>
          <w:rFonts w:ascii="宋体" w:cs="宋体"/>
          <w:color w:val="auto"/>
          <w:highlight w:val="none"/>
        </w:rPr>
      </w:pPr>
      <w:r>
        <w:rPr>
          <w:rFonts w:ascii="宋体" w:hAnsi="宋体" w:cs="宋体"/>
          <w:color w:val="auto"/>
          <w:highlight w:val="none"/>
        </w:rPr>
        <w:t xml:space="preserve">2. </w:t>
      </w:r>
      <w:r>
        <w:rPr>
          <w:rFonts w:hint="eastAsia" w:ascii="宋体" w:hAnsi="宋体" w:cs="宋体"/>
          <w:color w:val="auto"/>
          <w:highlight w:val="none"/>
        </w:rPr>
        <w:t xml:space="preserve">……</w:t>
      </w:r>
      <w:r>
        <w:rPr>
          <w:rFonts w:ascii="宋体" w:hAnsi="宋体" w:cs="宋体"/>
          <w:color w:val="auto"/>
          <w:highlight w:val="none"/>
        </w:rPr>
        <w:t xml:space="preserve"> </w:t>
      </w:r>
      <w:r/>
    </w:p>
    <w:p>
      <w:pPr>
        <w:ind w:firstLine="420"/>
        <w:jc w:val="left"/>
        <w:spacing w:line="360" w:lineRule="auto"/>
        <w:shd w:val="clear" w:color="auto" w:fill="ffffff"/>
        <w:widowControl/>
        <w:rPr>
          <w:rFonts w:ascii="宋体" w:cs="宋体"/>
          <w:color w:val="auto"/>
          <w:highlight w:val="none"/>
        </w:rPr>
      </w:pPr>
      <w:r>
        <w:rPr>
          <w:rFonts w:ascii="宋体" w:cs="宋体"/>
          <w:color w:val="auto"/>
          <w:highlight w:val="none"/>
        </w:rPr>
      </w:r>
      <w:r/>
    </w:p>
    <w:p>
      <w:pPr>
        <w:ind w:firstLine="420"/>
        <w:jc w:val="left"/>
        <w:spacing w:line="360" w:lineRule="auto"/>
        <w:shd w:val="clear" w:color="auto" w:fill="ffffff"/>
        <w:widowControl/>
        <w:rPr>
          <w:rFonts w:asci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shd w:val="clear" w:color="auto" w:fill="ffffff"/>
        <w:widowControl/>
        <w:rPr>
          <w:rFonts w:ascii="宋体" w:cs="宋体"/>
          <w:color w:val="auto"/>
          <w:highlight w:val="none"/>
        </w:rPr>
      </w:pPr>
      <w:r>
        <w:rPr>
          <w:rFonts w:ascii="宋体" w:cs="宋体"/>
          <w:color w:val="auto"/>
          <w:highlight w:val="none"/>
        </w:rPr>
      </w:r>
      <w:r/>
    </w:p>
    <w:p>
      <w:pPr>
        <w:ind w:firstLine="420"/>
        <w:jc w:val="left"/>
        <w:spacing w:line="360" w:lineRule="auto"/>
        <w:shd w:val="clear" w:color="auto" w:fill="ffffff"/>
        <w:widowControl/>
        <w:rPr>
          <w:rFonts w:ascii="宋体" w:cs="宋体"/>
          <w:color w:val="auto"/>
          <w:highlight w:val="none"/>
        </w:rPr>
      </w:pPr>
      <w:r>
        <w:rPr>
          <w:rFonts w:hint="eastAsia" w:ascii="宋体" w:hAnsi="宋体" w:cs="宋体"/>
          <w:color w:val="auto"/>
          <w:highlight w:val="none"/>
        </w:rPr>
        <w:t xml:space="preserve">本企业对上述声明内容的真实性负责。如有虚假，将依</w:t>
      </w:r>
      <w:r>
        <w:rPr>
          <w:rFonts w:ascii="宋体" w:hAnsi="宋体" w:cs="宋体"/>
          <w:color w:val="auto"/>
          <w:highlight w:val="none"/>
        </w:rPr>
        <w:t xml:space="preserve"> </w:t>
      </w:r>
      <w:r>
        <w:rPr>
          <w:rFonts w:hint="eastAsia" w:ascii="宋体" w:hAnsi="宋体" w:cs="宋体"/>
          <w:color w:val="auto"/>
          <w:highlight w:val="none"/>
        </w:rPr>
        <w:t xml:space="preserve">法承担相应责任。</w:t>
      </w:r>
      <w:r>
        <w:rPr>
          <w:rFonts w:ascii="宋体" w:hAnsi="宋体" w:cs="宋体"/>
          <w:color w:val="auto"/>
          <w:highlight w:val="none"/>
        </w:rPr>
        <w:t xml:space="preserve"> </w:t>
      </w:r>
      <w:r/>
    </w:p>
    <w:p>
      <w:pPr>
        <w:ind w:firstLine="420"/>
        <w:jc w:val="left"/>
        <w:spacing w:line="360" w:lineRule="auto"/>
        <w:shd w:val="clear" w:color="auto" w:fill="ffffff"/>
        <w:widowControl/>
        <w:rPr>
          <w:rFonts w:ascii="宋体" w:cs="宋体"/>
          <w:color w:val="auto"/>
          <w:highlight w:val="none"/>
        </w:rPr>
      </w:pPr>
      <w:r>
        <w:rPr>
          <w:rFonts w:ascii="宋体" w:cs="宋体"/>
          <w:color w:val="auto"/>
          <w:highlight w:val="none"/>
        </w:rPr>
      </w:r>
      <w:r/>
    </w:p>
    <w:p>
      <w:pPr>
        <w:ind w:firstLine="420"/>
        <w:jc w:val="left"/>
        <w:spacing w:line="360" w:lineRule="auto"/>
        <w:shd w:val="clear" w:color="auto" w:fill="ffffff"/>
        <w:widowControl/>
        <w:rPr>
          <w:rFonts w:ascii="宋体" w:cs="宋体"/>
          <w:color w:val="auto"/>
          <w:highlight w:val="none"/>
        </w:rPr>
      </w:pPr>
      <w:r>
        <w:rPr>
          <w:rFonts w:hint="eastAsia" w:ascii="宋体" w:hAnsi="宋体" w:cs="宋体"/>
          <w:color w:val="auto"/>
          <w:highlight w:val="none"/>
        </w:rPr>
        <w:t xml:space="preserve">企业名称（盖章）：</w:t>
      </w:r>
      <w:r/>
    </w:p>
    <w:p>
      <w:pPr>
        <w:ind w:firstLine="420"/>
        <w:jc w:val="left"/>
        <w:spacing w:line="360" w:lineRule="auto"/>
        <w:shd w:val="clear" w:color="auto" w:fill="ffffff"/>
        <w:widowControl/>
        <w:rPr>
          <w:rFonts w:ascii="宋体" w:cs="宋体"/>
          <w:color w:val="auto"/>
          <w:highlight w:val="none"/>
        </w:rPr>
      </w:pPr>
      <w:r>
        <w:rPr>
          <w:rFonts w:hint="eastAsia" w:ascii="宋体" w:hAnsi="宋体" w:cs="宋体"/>
          <w:color w:val="auto"/>
          <w:highlight w:val="none"/>
        </w:rPr>
        <w:t xml:space="preserve">日</w:t>
      </w:r>
      <w:r>
        <w:rPr>
          <w:rFonts w:ascii="宋体" w:hAnsi="宋体" w:cs="宋体"/>
          <w:color w:val="auto"/>
          <w:highlight w:val="none"/>
        </w:rPr>
        <w:t xml:space="preserve">     </w:t>
      </w:r>
      <w:r>
        <w:rPr>
          <w:rFonts w:hint="eastAsia" w:ascii="宋体" w:hAnsi="宋体" w:cs="宋体"/>
          <w:color w:val="auto"/>
          <w:highlight w:val="none"/>
        </w:rPr>
        <w:t xml:space="preserve">期：</w:t>
      </w:r>
      <w:r/>
    </w:p>
    <w:p>
      <w:pPr>
        <w:spacing w:line="360" w:lineRule="auto"/>
        <w:shd w:val="clear" w:color="auto" w:fill="ffffff"/>
        <w:widowControl/>
        <w:rPr>
          <w:rFonts w:ascii="宋体"/>
          <w:color w:val="auto"/>
          <w:highlight w:val="none"/>
        </w:rPr>
      </w:pPr>
      <w:r>
        <w:rPr>
          <w:rFonts w:ascii="宋体"/>
          <w:color w:val="auto"/>
          <w:highlight w:val="none"/>
        </w:rPr>
        <w:t xml:space="preserve"> </w:t>
      </w:r>
      <w:r/>
    </w:p>
    <w:p>
      <w:pPr>
        <w:spacing w:line="360" w:lineRule="auto"/>
        <w:shd w:val="clear" w:color="auto" w:fill="ffffff"/>
        <w:widowControl/>
        <w:rPr>
          <w:rFonts w:ascii="宋体"/>
          <w:color w:val="auto"/>
          <w:highlight w:val="none"/>
        </w:rPr>
      </w:pPr>
      <w:r>
        <w:rPr>
          <w:rFonts w:ascii="宋体"/>
          <w:color w:val="auto"/>
          <w:highlight w:val="none"/>
        </w:rPr>
        <w:t xml:space="preserve"> </w:t>
      </w:r>
      <w:r/>
    </w:p>
    <w:p>
      <w:pPr>
        <w:spacing w:line="360" w:lineRule="auto"/>
        <w:shd w:val="clear" w:color="auto" w:fill="ffffff"/>
        <w:widowControl/>
        <w:rPr>
          <w:rFonts w:ascii="宋体"/>
          <w:color w:val="auto"/>
          <w:highlight w:val="none"/>
        </w:rPr>
      </w:pPr>
      <w:r>
        <w:rPr>
          <w:rFonts w:ascii="宋体"/>
          <w:color w:val="auto"/>
          <w:highlight w:val="none"/>
        </w:rPr>
        <w:t xml:space="preserve"> </w:t>
      </w:r>
      <w:r/>
    </w:p>
    <w:p>
      <w:pPr>
        <w:ind w:firstLine="4201"/>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企业名称（盖章）：</w:t>
      </w:r>
      <w:r/>
    </w:p>
    <w:p>
      <w:pPr>
        <w:ind w:firstLine="4201"/>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日期：</w:t>
      </w:r>
      <w:r/>
    </w:p>
    <w:p>
      <w:pPr>
        <w:spacing w:line="360" w:lineRule="auto"/>
        <w:shd w:val="clear" w:color="auto" w:fill="ffffff"/>
        <w:widowControl/>
        <w:rPr>
          <w:rFonts w:ascii="宋体"/>
          <w:color w:val="auto"/>
          <w:highlight w:val="none"/>
        </w:rPr>
      </w:pPr>
      <w:r>
        <w:rPr>
          <w:rFonts w:ascii="宋体"/>
          <w:color w:val="auto"/>
          <w:highlight w:val="none"/>
        </w:rPr>
      </w:r>
      <w:r/>
    </w:p>
    <w:p>
      <w:pPr>
        <w:ind w:firstLine="422"/>
        <w:jc w:val="left"/>
        <w:spacing w:line="360" w:lineRule="auto"/>
        <w:shd w:val="clear" w:color="auto" w:fill="ffffff"/>
        <w:widowControl/>
        <w:rPr>
          <w:rFonts w:ascii="宋体" w:cs="宋体"/>
          <w:b/>
          <w:bCs/>
          <w:color w:val="auto"/>
          <w:highlight w:val="none"/>
        </w:rPr>
      </w:pPr>
      <w:r>
        <w:rPr>
          <w:rFonts w:hint="eastAsia" w:ascii="宋体" w:hAnsi="宋体" w:cs="宋体"/>
          <w:b/>
          <w:bCs/>
          <w:color w:val="auto"/>
          <w:highlight w:val="none"/>
        </w:rPr>
        <w:t xml:space="preserve">备注：</w:t>
      </w:r>
      <w:r/>
    </w:p>
    <w:p>
      <w:pPr>
        <w:jc w:val="left"/>
        <w:spacing w:line="360" w:lineRule="auto"/>
        <w:shd w:val="clear" w:color="auto" w:fill="ffffff"/>
        <w:widowControl/>
        <w:rPr>
          <w:rFonts w:ascii="宋体" w:hAnsi="宋体" w:cs="宋体"/>
          <w:b/>
          <w:bCs/>
          <w:color w:val="auto"/>
          <w:highlight w:val="none"/>
        </w:rPr>
      </w:pPr>
      <w:r>
        <w:rPr>
          <w:rFonts w:hint="eastAsia" w:ascii="宋体" w:hAnsi="宋体" w:cs="宋体"/>
          <w:b/>
          <w:bCs/>
          <w:color w:val="auto"/>
          <w:highlight w:val="none"/>
        </w:rPr>
        <w:t xml:space="preserve">从业人员、营业收入、资产总额填报上一年度数据，无上一年度数据的新成立企业可不填报。</w:t>
      </w:r>
      <w:r>
        <w:rPr>
          <w:rFonts w:ascii="宋体" w:hAnsi="宋体" w:cs="宋体"/>
          <w:b/>
          <w:bCs/>
          <w:color w:val="auto"/>
          <w:highlight w:val="none"/>
        </w:rPr>
        <w:t xml:space="preserve"> </w:t>
      </w:r>
      <w:r/>
    </w:p>
    <w:p>
      <w:pPr>
        <w:jc w:val="left"/>
        <w:spacing w:line="240" w:lineRule="auto"/>
        <w:shd w:val="clear" w:color="auto" w:fill="auto"/>
        <w:widowControl/>
        <w:rPr>
          <w:rFonts w:ascii="宋体" w:hAnsi="宋体" w:cs="宋体"/>
          <w:b/>
          <w:bCs/>
          <w:color w:val="auto"/>
          <w:highlight w:val="none"/>
        </w:rPr>
      </w:pPr>
      <w:r>
        <w:rPr>
          <w:rFonts w:ascii="宋体" w:hAnsi="宋体" w:cs="宋体"/>
          <w:b/>
          <w:bCs/>
          <w:color w:val="auto"/>
          <w:highlight w:val="none"/>
        </w:rPr>
        <w:br w:type="page" w:clear="all"/>
      </w:r>
      <w:r/>
    </w:p>
    <w:p>
      <w:pPr>
        <w:spacing w:line="360" w:lineRule="auto"/>
        <w:shd w:val="clear" w:color="auto" w:fill="ffffff"/>
        <w:widowControl/>
        <w:rPr>
          <w:rFonts w:ascii="宋体"/>
          <w:color w:val="auto"/>
          <w:highlight w:val="none"/>
        </w:rPr>
      </w:pPr>
      <w:r>
        <w:rPr>
          <w:rFonts w:hint="eastAsia" w:ascii="宋体" w:hAnsi="宋体" w:cs="宋体"/>
          <w:b/>
          <w:bCs/>
          <w:color w:val="auto"/>
          <w:sz w:val="28"/>
          <w:szCs w:val="28"/>
          <w:highlight w:val="none"/>
        </w:rPr>
        <w:t xml:space="preserve">附件十</w:t>
      </w:r>
      <w:r>
        <w:rPr>
          <w:rFonts w:hint="eastAsia" w:ascii="宋体" w:hAnsi="宋体" w:cs="宋体"/>
          <w:b/>
          <w:bCs/>
          <w:color w:val="auto"/>
          <w:sz w:val="28"/>
          <w:szCs w:val="28"/>
          <w:highlight w:val="none"/>
          <w:lang w:val="en-US" w:eastAsia="zh-CN"/>
        </w:rPr>
        <w:t xml:space="preserve">二</w:t>
      </w:r>
      <w:r>
        <w:rPr>
          <w:rFonts w:hint="eastAsia" w:ascii="宋体" w:hAnsi="宋体" w:cs="宋体"/>
          <w:b/>
          <w:bCs/>
          <w:color w:val="auto"/>
          <w:sz w:val="28"/>
          <w:szCs w:val="28"/>
          <w:highlight w:val="none"/>
        </w:rPr>
        <w:t xml:space="preserve">、残疾人福利性单位声明函格式</w:t>
      </w:r>
      <w:r/>
    </w:p>
    <w:p>
      <w:pPr>
        <w:ind w:firstLine="4200"/>
        <w:spacing w:line="360" w:lineRule="auto"/>
        <w:shd w:val="clear" w:color="auto" w:fill="ffffff"/>
        <w:widowControl/>
        <w:rPr>
          <w:rFonts w:ascii="宋体"/>
          <w:color w:val="auto"/>
          <w:highlight w:val="none"/>
        </w:rPr>
      </w:pPr>
      <w:r>
        <w:rPr>
          <w:rFonts w:ascii="宋体"/>
          <w:color w:val="auto"/>
          <w:highlight w:val="none"/>
        </w:rPr>
      </w:r>
      <w:r/>
    </w:p>
    <w:p>
      <w:pPr>
        <w:ind w:firstLine="4200"/>
        <w:spacing w:line="360" w:lineRule="auto"/>
        <w:shd w:val="clear" w:color="auto" w:fill="ffffff"/>
        <w:widowControl/>
        <w:rPr>
          <w:rFonts w:ascii="宋体"/>
          <w:color w:val="auto"/>
          <w:highlight w:val="none"/>
        </w:rPr>
      </w:pPr>
      <w:r>
        <w:rPr>
          <w:rFonts w:ascii="宋体"/>
          <w:color w:val="auto"/>
          <w:highlight w:val="none"/>
        </w:rPr>
      </w:r>
      <w:r/>
    </w:p>
    <w:p>
      <w:pPr>
        <w:jc w:val="center"/>
        <w:spacing w:line="360" w:lineRule="auto"/>
        <w:shd w:val="clear" w:color="auto" w:fill="ffffff"/>
        <w:widowControl/>
        <w:rPr>
          <w:rFonts w:ascii="宋体"/>
          <w:b/>
          <w:bCs/>
          <w:color w:val="auto"/>
          <w:sz w:val="28"/>
          <w:szCs w:val="28"/>
          <w:highlight w:val="none"/>
        </w:rPr>
      </w:pPr>
      <w:r>
        <w:rPr>
          <w:rFonts w:hint="eastAsia" w:ascii="宋体" w:hAnsi="宋体" w:cs="宋体"/>
          <w:b/>
          <w:bCs/>
          <w:color w:val="auto"/>
          <w:sz w:val="28"/>
          <w:szCs w:val="28"/>
          <w:highlight w:val="none"/>
        </w:rPr>
        <w:t xml:space="preserve">残疾人福利性单位声明函</w:t>
      </w:r>
      <w:r/>
    </w:p>
    <w:p>
      <w:pPr>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本单位郑重声明，根据《财政部民政部中国残疾人联合会关于促进残疾人就业政府采购政策的通知》（财库【</w:t>
      </w:r>
      <w:r>
        <w:rPr>
          <w:rFonts w:ascii="宋体" w:hAnsi="宋体" w:cs="宋体"/>
          <w:color w:val="auto"/>
          <w:highlight w:val="none"/>
        </w:rPr>
        <w:t xml:space="preserve">2017</w:t>
      </w:r>
      <w:r>
        <w:rPr>
          <w:rFonts w:hint="eastAsia" w:ascii="宋体" w:hAnsi="宋体" w:cs="宋体"/>
          <w:color w:val="auto"/>
          <w:highlight w:val="none"/>
        </w:rPr>
        <w:t xml:space="preserve">】</w:t>
      </w:r>
      <w:r>
        <w:rPr>
          <w:rFonts w:ascii="宋体" w:hAnsi="宋体" w:cs="宋体"/>
          <w:color w:val="auto"/>
          <w:highlight w:val="none"/>
        </w:rPr>
        <w:t xml:space="preserve">141</w:t>
      </w:r>
      <w:r>
        <w:rPr>
          <w:rFonts w:hint="eastAsia" w:ascii="宋体" w:hAnsi="宋体" w:cs="宋体"/>
          <w:color w:val="auto"/>
          <w:highlight w:val="none"/>
        </w:rPr>
        <w:t xml:space="preserve">号）的规定，本单位为符合条件的残疾人福利性单位，且本单位参加</w:t>
      </w:r>
      <w:r>
        <w:rPr>
          <w:rFonts w:ascii="宋体" w:hAnsi="宋体" w:cs="宋体"/>
          <w:color w:val="auto"/>
          <w:highlight w:val="none"/>
        </w:rPr>
        <w:t xml:space="preserve">__________________</w:t>
      </w:r>
      <w:r>
        <w:rPr>
          <w:rFonts w:hint="eastAsia" w:ascii="宋体" w:hAnsi="宋体" w:cs="宋体"/>
          <w:color w:val="auto"/>
          <w:highlight w:val="none"/>
        </w:rPr>
        <w:t xml:space="preserve">单位的</w:t>
      </w:r>
      <w:r>
        <w:rPr>
          <w:rFonts w:ascii="宋体" w:hAnsi="宋体" w:cs="宋体"/>
          <w:color w:val="auto"/>
          <w:highlight w:val="none"/>
        </w:rPr>
        <w:t xml:space="preserve">________________________</w:t>
      </w:r>
      <w:r>
        <w:rPr>
          <w:rFonts w:hint="eastAsia" w:ascii="宋体" w:hAnsi="宋体" w:cs="宋体"/>
          <w:color w:val="auto"/>
          <w:highlight w:val="none"/>
        </w:rPr>
        <w:t xml:space="preserve">项目采购活动提供本单位制造的货物（由本单位承担工程</w:t>
      </w:r>
      <w:r>
        <w:rPr>
          <w:rFonts w:ascii="宋体" w:hAnsi="宋体" w:cs="宋体"/>
          <w:color w:val="auto"/>
          <w:highlight w:val="none"/>
        </w:rPr>
        <w:t xml:space="preserve">/</w:t>
      </w:r>
      <w:r>
        <w:rPr>
          <w:rFonts w:hint="eastAsia" w:ascii="宋体" w:hAnsi="宋体" w:cs="宋体"/>
          <w:color w:val="auto"/>
          <w:highlight w:val="none"/>
        </w:rPr>
        <w:t xml:space="preserve">提供服务），或者提供其他残疾人福利性单位制造的货物（不包括使用非残疾人福利性单位注册商标的货物）。</w:t>
      </w:r>
      <w:r/>
    </w:p>
    <w:p>
      <w:pPr>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本单位对上述声明的真实性负责，如有虚假，将依法承担相应责任。</w:t>
      </w:r>
      <w:r/>
    </w:p>
    <w:p>
      <w:pPr>
        <w:spacing w:line="360" w:lineRule="auto"/>
        <w:shd w:val="clear" w:color="auto" w:fill="ffffff"/>
        <w:widowControl/>
        <w:rPr>
          <w:rFonts w:ascii="宋体"/>
          <w:color w:val="auto"/>
          <w:highlight w:val="none"/>
        </w:rPr>
      </w:pPr>
      <w:r>
        <w:rPr>
          <w:rFonts w:ascii="宋体"/>
          <w:color w:val="auto"/>
          <w:highlight w:val="none"/>
        </w:rPr>
      </w:r>
      <w:r/>
    </w:p>
    <w:p>
      <w:pPr>
        <w:spacing w:line="360" w:lineRule="auto"/>
        <w:shd w:val="clear" w:color="auto" w:fill="ffffff"/>
        <w:widowControl/>
        <w:rPr>
          <w:rFonts w:ascii="宋体"/>
          <w:color w:val="auto"/>
          <w:highlight w:val="none"/>
        </w:rPr>
      </w:pPr>
      <w:r>
        <w:rPr>
          <w:rFonts w:ascii="宋体"/>
          <w:color w:val="auto"/>
          <w:highlight w:val="none"/>
        </w:rPr>
      </w:r>
      <w:r/>
    </w:p>
    <w:p>
      <w:pPr>
        <w:spacing w:line="360" w:lineRule="auto"/>
        <w:shd w:val="clear" w:color="auto" w:fill="ffffff"/>
        <w:widowControl/>
        <w:rPr>
          <w:rFonts w:ascii="宋体"/>
          <w:color w:val="auto"/>
          <w:highlight w:val="none"/>
        </w:rPr>
      </w:pPr>
      <w:r>
        <w:rPr>
          <w:rFonts w:ascii="宋体"/>
          <w:color w:val="auto"/>
          <w:highlight w:val="none"/>
        </w:rPr>
      </w:r>
      <w:r/>
    </w:p>
    <w:p>
      <w:pPr>
        <w:ind w:firstLine="4201"/>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企业名称（盖章）：</w:t>
      </w:r>
      <w:r/>
    </w:p>
    <w:p>
      <w:pPr>
        <w:ind w:firstLine="4201"/>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t xml:space="preserve">日期：</w:t>
      </w:r>
      <w:r/>
    </w:p>
    <w:p>
      <w:pPr>
        <w:ind w:firstLine="0"/>
        <w:spacing w:line="240" w:lineRule="auto"/>
        <w:shd w:val="clear" w:color="auto" w:fill="auto"/>
        <w:widowControl/>
        <w:rPr>
          <w:rFonts w:hint="eastAsia" w:ascii="宋体" w:hAnsi="宋体" w:cs="宋体"/>
          <w:color w:val="auto"/>
          <w:highlight w:val="none"/>
        </w:rPr>
      </w:pPr>
      <w:r>
        <w:rPr>
          <w:rFonts w:hint="eastAsia" w:ascii="宋体" w:hAnsi="宋体" w:cs="宋体"/>
          <w:color w:val="auto"/>
          <w:highlight w:val="none"/>
        </w:rPr>
        <w:br w:type="page" w:clear="all"/>
      </w:r>
      <w:r/>
    </w:p>
    <w:p>
      <w:pPr>
        <w:jc w:val="left"/>
        <w:spacing w:line="360" w:lineRule="auto"/>
        <w:shd w:val="clear" w:color="auto" w:fill="ffffff"/>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附件</w:t>
      </w:r>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zh-CN"/>
        </w:rPr>
        <w:t xml:space="preserve">监狱企业证明材料</w:t>
      </w:r>
      <w:r/>
    </w:p>
    <w:p>
      <w:pPr>
        <w:pStyle w:val="716"/>
        <w:ind w:left="0"/>
        <w:rPr>
          <w:color w:val="auto"/>
          <w:highlight w:val="none"/>
        </w:rPr>
      </w:pPr>
      <w:r>
        <w:rPr>
          <w:color w:val="auto"/>
          <w:highlight w:val="none"/>
        </w:rPr>
      </w:r>
      <w:r/>
    </w:p>
    <w:p>
      <w:pPr>
        <w:ind w:left="0" w:right="0" w:firstLine="210"/>
        <w:pageBreakBefore w:val="0"/>
        <w:spacing w:beforeAutospacing="0" w:afterAutospacing="0" w:line="360" w:lineRule="auto"/>
        <w:shd w:val="clear" w:color="auto" w:fill="ffffff"/>
        <w:widowControl/>
        <w:rPr>
          <w:color w:val="auto"/>
          <w:spacing w:val="-4"/>
          <w:sz w:val="24"/>
          <w:highlight w:val="none"/>
        </w:rPr>
      </w:pPr>
      <w:r>
        <w:rPr>
          <w:rFonts w:hint="eastAsia" w:ascii="宋体" w:hAnsi="宋体" w:cs="宋体"/>
          <w:bCs/>
          <w:color w:val="auto"/>
          <w:szCs w:val="21"/>
          <w:highlight w:val="none"/>
          <w:lang w:val="en-US" w:eastAsia="zh-CN"/>
        </w:rPr>
        <w:t xml:space="preserve">由</w:t>
      </w:r>
      <w:r>
        <w:rPr>
          <w:rFonts w:hint="eastAsia" w:ascii="宋体" w:hAnsi="宋体" w:cs="宋体"/>
          <w:bCs/>
          <w:color w:val="auto"/>
          <w:szCs w:val="21"/>
          <w:highlight w:val="none"/>
        </w:rPr>
        <w:t xml:space="preserve">省级以上监狱管理局、戒毒管理局（含新疆生产建设兵团）出具的属于监狱企业的证明文件</w:t>
      </w:r>
      <w:r/>
    </w:p>
    <w:p>
      <w:pPr>
        <w:pStyle w:val="716"/>
        <w:rPr>
          <w:rFonts w:hint="eastAsia"/>
          <w:color w:val="auto"/>
          <w:highlight w:val="none"/>
        </w:rPr>
      </w:pPr>
      <w:r>
        <w:rPr>
          <w:rFonts w:hint="eastAsia"/>
          <w:color w:val="auto"/>
          <w:highlight w:val="none"/>
        </w:rPr>
      </w:r>
      <w:r/>
    </w:p>
    <w:p>
      <w:pPr>
        <w:pStyle w:val="716"/>
        <w:rPr>
          <w:color w:val="auto"/>
          <w:highlight w:val="none"/>
        </w:rPr>
      </w:pPr>
      <w:r>
        <w:rPr>
          <w:color w:val="auto"/>
          <w:highlight w:val="none"/>
        </w:rPr>
      </w:r>
      <w:r/>
    </w:p>
    <w:p>
      <w:pPr>
        <w:spacing w:line="360" w:lineRule="auto"/>
        <w:shd w:val="clear" w:color="auto" w:fill="ffffff"/>
        <w:widowControl/>
        <w:rPr>
          <w:rFonts w:ascii="宋体"/>
          <w:color w:val="auto"/>
          <w:highlight w:val="none"/>
        </w:rPr>
      </w:pPr>
      <w:r>
        <w:rPr>
          <w:rFonts w:ascii="宋体"/>
          <w:color w:val="auto"/>
          <w:highlight w:val="none"/>
        </w:rPr>
      </w:r>
      <w:r/>
    </w:p>
    <w:p>
      <w:pPr>
        <w:spacing w:line="360" w:lineRule="auto"/>
        <w:shd w:val="clear" w:color="auto" w:fill="ffffff"/>
        <w:widowControl/>
        <w:rPr>
          <w:rFonts w:ascii="宋体"/>
          <w:color w:val="auto"/>
          <w:highlight w:val="none"/>
        </w:rPr>
      </w:pPr>
      <w:r>
        <w:rPr>
          <w:rFonts w:ascii="宋体"/>
          <w:color w:val="auto"/>
          <w:highlight w:val="none"/>
        </w:rPr>
      </w:r>
      <w:r/>
    </w:p>
    <w:p>
      <w:pPr>
        <w:spacing w:line="360" w:lineRule="auto"/>
        <w:shd w:val="clear" w:color="auto" w:fill="ffffff"/>
        <w:widowControl/>
        <w:rPr>
          <w:rFonts w:ascii="宋体"/>
          <w:color w:val="auto"/>
          <w:highlight w:val="none"/>
        </w:rPr>
      </w:pPr>
      <w:r>
        <w:rPr>
          <w:rFonts w:ascii="宋体"/>
          <w:color w:val="auto"/>
          <w:highlight w:val="none"/>
        </w:rPr>
      </w:r>
      <w:r/>
    </w:p>
    <w:p>
      <w:pPr>
        <w:spacing w:line="360" w:lineRule="auto"/>
        <w:rPr>
          <w:rFonts w:ascii="宋体"/>
          <w:b/>
          <w:bCs/>
          <w:color w:val="auto"/>
          <w:sz w:val="28"/>
          <w:szCs w:val="28"/>
          <w:highlight w:val="none"/>
        </w:rPr>
      </w:pPr>
      <w:r>
        <w:rPr>
          <w:rFonts w:ascii="宋体"/>
          <w:b/>
          <w:bCs/>
          <w:color w:val="auto"/>
          <w:sz w:val="28"/>
          <w:szCs w:val="28"/>
          <w:highlight w:val="none"/>
        </w:rPr>
      </w:r>
      <w:r/>
    </w:p>
    <w:p>
      <w:pPr>
        <w:spacing w:line="360" w:lineRule="auto"/>
        <w:rPr>
          <w:rFonts w:hint="eastAsia" w:ascii="宋体" w:eastAsia="宋体"/>
          <w:b/>
          <w:bCs/>
          <w:color w:val="auto"/>
          <w:sz w:val="28"/>
          <w:szCs w:val="28"/>
          <w:highlight w:val="none"/>
          <w:lang w:eastAsia="zh-CN"/>
        </w:rPr>
      </w:pPr>
      <w:r>
        <w:rPr>
          <w:rFonts w:ascii="宋体"/>
          <w:color w:val="auto"/>
          <w:highlight w:val="none"/>
        </w:rPr>
        <w:br w:type="page" w:clear="all"/>
      </w:r>
      <w:bookmarkStart w:id="43" w:name="_Toc476138038"/>
      <w:r/>
      <w:bookmarkStart w:id="44" w:name="_Toc23869"/>
      <w:r>
        <w:rPr>
          <w:rFonts w:hint="eastAsia" w:ascii="宋体" w:hAnsi="宋体" w:cs="宋体"/>
          <w:b/>
          <w:bCs/>
          <w:color w:val="auto"/>
          <w:sz w:val="28"/>
          <w:szCs w:val="28"/>
          <w:highlight w:val="none"/>
        </w:rPr>
        <w:t xml:space="preserve">附件十</w:t>
      </w:r>
      <w:bookmarkEnd w:id="43"/>
      <w:r/>
      <w:bookmarkStart w:id="45" w:name="_Toc476138039"/>
      <w:r>
        <w:rPr>
          <w:rFonts w:hint="eastAsia" w:ascii="宋体" w:hAnsi="宋体" w:cs="宋体"/>
          <w:b/>
          <w:bCs/>
          <w:color w:val="auto"/>
          <w:sz w:val="28"/>
          <w:szCs w:val="28"/>
          <w:highlight w:val="none"/>
          <w:lang w:val="en-US" w:eastAsia="zh-CN"/>
        </w:rPr>
        <w:t xml:space="preserve">四</w:t>
      </w:r>
      <w:r/>
    </w:p>
    <w:p>
      <w:pPr>
        <w:ind w:firstLine="562"/>
        <w:jc w:val="center"/>
        <w:spacing w:line="360" w:lineRule="auto"/>
        <w:shd w:val="clear" w:color="auto" w:fill="ffffff"/>
        <w:widowControl/>
        <w:rPr>
          <w:rFonts w:ascii="宋体"/>
          <w:b/>
          <w:bCs/>
          <w:color w:val="auto"/>
          <w:sz w:val="24"/>
          <w:szCs w:val="24"/>
          <w:highlight w:val="none"/>
        </w:rPr>
      </w:pPr>
      <w:r>
        <w:rPr>
          <w:rFonts w:hint="eastAsia" w:ascii="宋体" w:hAnsi="宋体" w:cs="宋体"/>
          <w:b/>
          <w:bCs/>
          <w:color w:val="auto"/>
          <w:sz w:val="28"/>
          <w:szCs w:val="28"/>
          <w:highlight w:val="none"/>
        </w:rPr>
        <w:t xml:space="preserve">书面声明</w:t>
      </w:r>
      <w:bookmarkEnd w:id="45"/>
      <w:r/>
      <w:r/>
    </w:p>
    <w:p>
      <w:pPr>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致：苏美达国际技术贸易有限公司</w:t>
      </w:r>
      <w:r/>
    </w:p>
    <w:p>
      <w:pPr>
        <w:ind w:firstLine="420"/>
        <w:spacing w:line="360" w:lineRule="auto"/>
        <w:shd w:val="clear" w:color="auto" w:fill="ffffff"/>
        <w:widowControl/>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江苏省养老服务指导中心（江苏省老年公寓管理中心）</w:t>
      </w:r>
      <w:r/>
    </w:p>
    <w:p>
      <w:pPr>
        <w:ind w:firstLine="420"/>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根据贵方</w:t>
      </w:r>
      <w:r>
        <w:rPr>
          <w:rFonts w:ascii="宋体"/>
          <w:color w:val="auto"/>
          <w:highlight w:val="none"/>
          <w:u w:val="single"/>
        </w:rPr>
        <w:t xml:space="preserve">         </w:t>
      </w:r>
      <w:r>
        <w:rPr>
          <w:rFonts w:hint="eastAsia" w:ascii="宋体" w:hAnsi="宋体" w:cs="宋体"/>
          <w:b w:val="0"/>
          <w:bCs w:val="0"/>
          <w:color w:val="auto"/>
          <w:highlight w:val="none"/>
          <w:u w:val="none"/>
        </w:rPr>
        <w:t xml:space="preserve">（</w:t>
      </w:r>
      <w:r>
        <w:rPr>
          <w:rFonts w:hint="eastAsia" w:ascii="宋体" w:hAnsi="宋体" w:cs="宋体"/>
          <w:color w:val="auto"/>
          <w:highlight w:val="none"/>
        </w:rPr>
        <w:t xml:space="preserve">项目名称）</w:t>
      </w:r>
      <w:r>
        <w:rPr>
          <w:rFonts w:ascii="宋体"/>
          <w:color w:val="auto"/>
          <w:highlight w:val="none"/>
        </w:rPr>
        <w:t xml:space="preserve"> </w:t>
      </w:r>
      <w:r>
        <w:rPr>
          <w:rFonts w:ascii="宋体"/>
          <w:color w:val="auto"/>
          <w:highlight w:val="none"/>
          <w:u w:val="single"/>
        </w:rPr>
        <w:t xml:space="preserve">         </w:t>
      </w:r>
      <w:r>
        <w:rPr>
          <w:rFonts w:hint="eastAsia" w:ascii="宋体" w:hAnsi="宋体" w:cs="宋体"/>
          <w:color w:val="auto"/>
          <w:highlight w:val="none"/>
        </w:rPr>
        <w:t xml:space="preserve">（项目编号）投标邀请，正式授权下述签字人</w:t>
      </w:r>
      <w:r>
        <w:rPr>
          <w:rFonts w:ascii="宋体"/>
          <w:color w:val="auto"/>
          <w:highlight w:val="none"/>
          <w:u w:val="single"/>
        </w:rPr>
        <w:t xml:space="preserve">                  </w:t>
      </w:r>
      <w:r>
        <w:rPr>
          <w:rFonts w:ascii="宋体" w:hAnsi="宋体" w:cs="宋体"/>
          <w:color w:val="auto"/>
          <w:highlight w:val="none"/>
        </w:rPr>
        <w:t xml:space="preserve">(</w:t>
      </w:r>
      <w:r>
        <w:rPr>
          <w:rFonts w:hint="eastAsia" w:ascii="宋体" w:hAnsi="宋体" w:cs="宋体"/>
          <w:color w:val="auto"/>
          <w:highlight w:val="none"/>
        </w:rPr>
        <w:t xml:space="preserve">姓名和职务</w:t>
      </w:r>
      <w:r>
        <w:rPr>
          <w:rFonts w:ascii="宋体" w:hAnsi="宋体" w:cs="宋体"/>
          <w:color w:val="auto"/>
          <w:highlight w:val="none"/>
        </w:rPr>
        <w:t xml:space="preserve">)</w:t>
      </w:r>
      <w:r>
        <w:rPr>
          <w:rFonts w:hint="eastAsia" w:ascii="宋体" w:hAnsi="宋体" w:cs="宋体"/>
          <w:color w:val="auto"/>
          <w:highlight w:val="none"/>
        </w:rPr>
        <w:t xml:space="preserve">代表供应商</w:t>
      </w:r>
      <w:r>
        <w:rPr>
          <w:rFonts w:ascii="宋体"/>
          <w:color w:val="auto"/>
          <w:highlight w:val="none"/>
          <w:u w:val="single"/>
        </w:rPr>
        <w:t xml:space="preserve">          </w:t>
      </w:r>
      <w:r>
        <w:rPr>
          <w:rFonts w:hint="eastAsia" w:ascii="宋体" w:hAnsi="宋体" w:cs="宋体"/>
          <w:color w:val="auto"/>
          <w:highlight w:val="none"/>
        </w:rPr>
        <w:t xml:space="preserve">（供应商名称），提交响应文件。</w:t>
      </w:r>
      <w:r/>
    </w:p>
    <w:p>
      <w:pPr>
        <w:ind w:firstLine="420"/>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据此函，签字人兹宣布声明和承诺如下：</w:t>
      </w:r>
      <w:r/>
    </w:p>
    <w:p>
      <w:pPr>
        <w:ind w:firstLine="422"/>
        <w:spacing w:line="360" w:lineRule="auto"/>
        <w:shd w:val="clear" w:color="auto" w:fill="ffffff"/>
        <w:widowControl/>
        <w:rPr>
          <w:rFonts w:ascii="宋体"/>
          <w:b/>
          <w:bCs/>
          <w:color w:val="auto"/>
          <w:highlight w:val="none"/>
        </w:rPr>
      </w:pPr>
      <w:r>
        <w:rPr>
          <w:rFonts w:hint="eastAsia" w:ascii="宋体" w:hAnsi="宋体" w:cs="宋体"/>
          <w:b/>
          <w:bCs/>
          <w:color w:val="auto"/>
          <w:highlight w:val="none"/>
        </w:rPr>
        <w:t xml:space="preserve">我单位参加本次采购活动前</w:t>
      </w:r>
      <w:r>
        <w:rPr>
          <w:rFonts w:ascii="宋体" w:hAnsi="宋体" w:cs="宋体"/>
          <w:b/>
          <w:bCs/>
          <w:color w:val="auto"/>
          <w:highlight w:val="none"/>
        </w:rPr>
        <w:t xml:space="preserve">3</w:t>
      </w:r>
      <w:r>
        <w:rPr>
          <w:rFonts w:hint="eastAsia" w:ascii="宋体" w:hAnsi="宋体" w:cs="宋体"/>
          <w:b/>
          <w:bCs/>
          <w:color w:val="auto"/>
          <w:highlight w:val="none"/>
        </w:rPr>
        <w:t xml:space="preserve">年内在经营活动中没有重大违法记录。</w:t>
      </w:r>
      <w:r/>
    </w:p>
    <w:p>
      <w:pPr>
        <w:ind w:firstLine="422"/>
        <w:spacing w:line="360" w:lineRule="auto"/>
        <w:shd w:val="clear" w:color="auto" w:fill="ffffff"/>
        <w:widowControl/>
        <w:rPr>
          <w:rFonts w:ascii="宋体"/>
          <w:b/>
          <w:bCs/>
          <w:color w:val="auto"/>
          <w:highlight w:val="none"/>
        </w:rPr>
      </w:pPr>
      <w:r>
        <w:rPr>
          <w:rFonts w:hint="eastAsia" w:ascii="宋体" w:hAnsi="宋体" w:cs="宋体"/>
          <w:b/>
          <w:bCs/>
          <w:color w:val="auto"/>
          <w:highlight w:val="none"/>
        </w:rPr>
        <w:t xml:space="preserve">具备履行合同所必需的设备和专业技术能力。</w:t>
      </w:r>
      <w:r/>
    </w:p>
    <w:p>
      <w:pPr>
        <w:ind w:firstLine="422"/>
        <w:spacing w:line="360" w:lineRule="auto"/>
        <w:shd w:val="clear" w:color="auto" w:fill="ffffff"/>
        <w:widowControl/>
        <w:rPr>
          <w:rFonts w:ascii="宋体"/>
          <w:b/>
          <w:bCs/>
          <w:color w:val="auto"/>
          <w:highlight w:val="none"/>
        </w:rPr>
      </w:pPr>
      <w:r>
        <w:rPr>
          <w:rFonts w:hint="eastAsia" w:ascii="宋体" w:hAnsi="宋体" w:cs="宋体"/>
          <w:b/>
          <w:bCs/>
          <w:color w:val="auto"/>
          <w:highlight w:val="none"/>
        </w:rPr>
        <w:t xml:space="preserve">法律、行政法规规定的其他条件，提供符合要求的承诺函</w:t>
      </w:r>
      <w:r/>
    </w:p>
    <w:p>
      <w:pPr>
        <w:ind w:firstLine="420"/>
        <w:spacing w:line="360" w:lineRule="auto"/>
        <w:shd w:val="clear" w:color="auto" w:fill="ffffff"/>
        <w:widowControl/>
        <w:rPr>
          <w:rFonts w:ascii="宋体"/>
          <w:color w:val="auto"/>
          <w:highlight w:val="none"/>
        </w:rPr>
      </w:pPr>
      <w:r>
        <w:rPr>
          <w:rFonts w:hint="eastAsia" w:ascii="宋体" w:hAnsi="宋体" w:cs="宋体"/>
          <w:color w:val="auto"/>
          <w:highlight w:val="none"/>
        </w:rPr>
        <w:t xml:space="preserve">特此声明。</w:t>
      </w:r>
      <w:r/>
    </w:p>
    <w:p>
      <w:pPr>
        <w:ind w:firstLine="420"/>
        <w:spacing w:line="360" w:lineRule="auto"/>
        <w:shd w:val="clear" w:color="auto" w:fill="ffffff"/>
        <w:widowControl/>
        <w:rPr>
          <w:rFonts w:ascii="宋体"/>
          <w:color w:val="auto"/>
          <w:highlight w:val="none"/>
        </w:rPr>
      </w:pPr>
      <w:r>
        <w:rPr>
          <w:rFonts w:ascii="宋体"/>
          <w:color w:val="auto"/>
          <w:highlight w:val="none"/>
        </w:rPr>
      </w:r>
      <w:r/>
    </w:p>
    <w:p>
      <w:pPr>
        <w:ind w:firstLine="420"/>
        <w:spacing w:line="360" w:lineRule="auto"/>
        <w:shd w:val="clear" w:color="auto" w:fill="ffffff"/>
        <w:widowControl/>
        <w:rPr>
          <w:rFonts w:ascii="宋体"/>
          <w:color w:val="auto"/>
          <w:highlight w:val="none"/>
        </w:rPr>
      </w:pPr>
      <w:r>
        <w:rPr>
          <w:rFonts w:ascii="宋体"/>
          <w:color w:val="auto"/>
          <w:highlight w:val="none"/>
        </w:rPr>
      </w:r>
      <w:r/>
    </w:p>
    <w:p>
      <w:pPr>
        <w:spacing w:line="360" w:lineRule="auto"/>
        <w:rPr>
          <w:rFonts w:ascii="宋体" w:hAnsi="宋体" w:cs="宋体"/>
          <w:bCs/>
          <w:color w:val="auto"/>
          <w:highlight w:val="none"/>
        </w:rPr>
      </w:pPr>
      <w:r>
        <w:rPr>
          <w:rFonts w:ascii="宋体" w:hAnsi="宋体" w:cs="宋体"/>
          <w:color w:val="auto"/>
          <w:highlight w:val="none"/>
        </w:rPr>
        <w:t xml:space="preserve"> </w:t>
      </w:r>
      <w:r>
        <w:rPr>
          <w:rFonts w:hint="eastAsia" w:ascii="宋体" w:hAnsi="宋体" w:cs="宋体"/>
          <w:bCs/>
          <w:color w:val="auto"/>
          <w:highlight w:val="none"/>
        </w:rPr>
        <w:t xml:space="preserve">供应商法定代表人或授权代表姓名（签字）：         </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供应商名称：                 （盖章）</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日    期：       年    月    日</w:t>
      </w:r>
      <w:r/>
    </w:p>
    <w:p>
      <w:pPr>
        <w:ind w:firstLine="840"/>
        <w:jc w:val="left"/>
        <w:spacing w:line="360" w:lineRule="auto"/>
        <w:shd w:val="clear" w:color="auto" w:fill="ffffff"/>
        <w:widowControl/>
        <w:rPr>
          <w:rFonts w:ascii="宋体"/>
          <w:color w:val="auto"/>
          <w:highlight w:val="none"/>
        </w:rPr>
      </w:pPr>
      <w:r>
        <w:rPr>
          <w:rFonts w:ascii="宋体"/>
          <w:color w:val="auto"/>
          <w:highlight w:val="none"/>
        </w:rPr>
      </w:r>
      <w:r/>
    </w:p>
    <w:p>
      <w:pPr>
        <w:ind w:firstLine="840"/>
        <w:jc w:val="left"/>
        <w:spacing w:line="360" w:lineRule="auto"/>
        <w:shd w:val="clear" w:color="auto" w:fill="ffffff"/>
        <w:widowControl/>
        <w:rPr>
          <w:rFonts w:ascii="宋体"/>
          <w:color w:val="auto"/>
          <w:highlight w:val="none"/>
        </w:rPr>
      </w:pPr>
      <w:r>
        <w:rPr>
          <w:rFonts w:ascii="宋体"/>
          <w:color w:val="auto"/>
          <w:highlight w:val="none"/>
        </w:rPr>
      </w:r>
      <w:r/>
    </w:p>
    <w:p>
      <w:pPr>
        <w:ind w:firstLine="960"/>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ind w:firstLine="960"/>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ind w:firstLine="960"/>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ind w:firstLine="960"/>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ind w:firstLine="960"/>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ind w:firstLine="960"/>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ind w:firstLine="960"/>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ind w:firstLine="960"/>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ind w:firstLine="960"/>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ind w:firstLine="960"/>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ind w:firstLine="960"/>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rPr>
          <w:rFonts w:hint="eastAsia" w:ascii="宋体" w:cs="宋体"/>
          <w:b/>
          <w:bCs/>
          <w:color w:val="auto"/>
          <w:sz w:val="28"/>
          <w:szCs w:val="28"/>
          <w:highlight w:val="none"/>
        </w:rPr>
      </w:pPr>
      <w:r>
        <w:rPr>
          <w:rFonts w:ascii="宋体" w:cs="宋体"/>
          <w:b/>
          <w:bCs/>
          <w:color w:val="auto"/>
          <w:sz w:val="28"/>
          <w:szCs w:val="28"/>
          <w:highlight w:val="none"/>
        </w:rPr>
        <w:br w:type="page" w:clear="all"/>
      </w:r>
      <w:bookmarkEnd w:id="44"/>
      <w:r/>
      <w:r/>
    </w:p>
    <w:p>
      <w:pPr>
        <w:rPr>
          <w:rFonts w:ascii="宋体" w:hAnsi="宋体" w:cs="宋体"/>
          <w:b/>
          <w:bCs/>
          <w:color w:val="auto"/>
          <w:sz w:val="28"/>
          <w:szCs w:val="28"/>
          <w:highlight w:val="none"/>
          <w:lang w:val="zh-CN"/>
        </w:rPr>
      </w:pPr>
      <w:r>
        <w:rPr>
          <w:rFonts w:hint="eastAsia" w:ascii="宋体" w:cs="宋体"/>
          <w:b/>
          <w:bCs/>
          <w:color w:val="auto"/>
          <w:sz w:val="28"/>
          <w:szCs w:val="28"/>
          <w:highlight w:val="none"/>
        </w:rPr>
        <w:t xml:space="preserve">十</w:t>
      </w:r>
      <w:r>
        <w:rPr>
          <w:rFonts w:hint="eastAsia" w:ascii="宋体" w:cs="宋体"/>
          <w:b/>
          <w:bCs/>
          <w:color w:val="auto"/>
          <w:sz w:val="28"/>
          <w:szCs w:val="28"/>
          <w:highlight w:val="none"/>
          <w:lang w:val="en-US" w:eastAsia="zh-CN"/>
        </w:rPr>
        <w:t xml:space="preserve">五</w:t>
      </w: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供应商</w:t>
      </w:r>
      <w:r>
        <w:rPr>
          <w:rFonts w:hint="eastAsia" w:ascii="宋体" w:hAnsi="宋体" w:cs="宋体"/>
          <w:b/>
          <w:bCs/>
          <w:color w:val="auto"/>
          <w:sz w:val="28"/>
          <w:szCs w:val="28"/>
          <w:highlight w:val="none"/>
          <w:lang w:val="zh-CN"/>
        </w:rPr>
        <w:t xml:space="preserve">需要提供的其他资料</w:t>
      </w:r>
      <w:r/>
    </w:p>
    <w:p>
      <w:pPr>
        <w:pStyle w:val="716"/>
        <w:rPr>
          <w:rFonts w:hint="eastAsia"/>
          <w:color w:val="auto"/>
          <w:highlight w:val="none"/>
          <w:lang w:val="zh-CN"/>
        </w:rPr>
      </w:pPr>
      <w:r>
        <w:rPr>
          <w:rFonts w:hint="eastAsia"/>
          <w:color w:val="auto"/>
          <w:highlight w:val="none"/>
          <w:lang w:val="zh-CN"/>
        </w:rPr>
      </w:r>
      <w:r/>
    </w:p>
    <w:sectPr>
      <w:footerReference w:type="default" r:id="rId14"/>
      <w:footnotePr/>
      <w:endnotePr/>
      <w:type w:val="nextPage"/>
      <w:pgSz w:w="11906" w:h="16838" w:orient="portrait"/>
      <w:pgMar w:top="1134" w:right="1134" w:bottom="1134" w:left="1134" w:header="851"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方正小标宋简体">
    <w:panose1 w:val="020B0503020202020204"/>
  </w:font>
  <w:font w:name="Symbol">
    <w:panose1 w:val="05050102010706020507"/>
  </w:font>
  <w:font w:name="方正黑体简体">
    <w:panose1 w:val="020B0503020202020204"/>
  </w:font>
  <w:font w:name="Wingdings">
    <w:panose1 w:val="05000000000000000000"/>
  </w:font>
  <w:font w:name="Tahoma">
    <w:panose1 w:val="020B0604030504040204"/>
  </w:font>
  <w:font w:name="Consolas">
    <w:panose1 w:val="020B0609020204030204"/>
  </w:font>
  <w:font w:name="楷体_GB2312">
    <w:panose1 w:val="02010609060101010101"/>
  </w:font>
  <w:font w:name="Courier New">
    <w:panose1 w:val="020703090202050204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Calibri">
    <w:panose1 w:val="020F0502020204030204"/>
  </w:font>
  <w:font w:name="Arial">
    <w:panose1 w:val="020B0604020202020204"/>
  </w:font>
  <w:font w:name="monospace">
    <w:panose1 w:val="020B0503020202020204"/>
  </w:font>
  <w:font w:name="serif">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pPr>
    <w:fldSimple w:instr="PAGE \* MERGEFORMAT">
      <w:r>
        <w:t xml:space="preserve">1</w:t>
      </w:r>
    </w:fldSimple>
    <w:r/>
    <w:r/>
  </w:p>
  <w:p>
    <w:pPr>
      <w:pStyle w:val="721"/>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pPr>
    <w:fldSimple w:instr="PAGE \* MERGEFORMAT">
      <w:r>
        <w:t xml:space="preserve">1</w:t>
      </w:r>
    </w:fldSimple>
    <w:r/>
    <w:r/>
  </w:p>
  <w:p>
    <w:pPr>
      <w:pStyle w:val="721"/>
    </w:p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pPr>
    <w:fldSimple w:instr="PAGE \* MERGEFORMAT">
      <w:r>
        <w:t xml:space="preserve">1</w:t>
      </w:r>
    </w:fldSimple>
    <w:r/>
    <w:r/>
  </w:p>
  <w:p>
    <w:pPr>
      <w:pStyle w:val="721"/>
    </w:pP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pPr>
    <w:fldSimple w:instr="PAGE \* MERGEFORMAT">
      <w:r>
        <w:t xml:space="preserve">1</w:t>
      </w:r>
    </w:fldSimple>
    <w:r/>
    <w:r/>
  </w:p>
  <w:p>
    <w:pPr>
      <w:pStyle w:val="721"/>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left"/>
      <w:tabs>
        <w:tab w:val="left" w:pos="1826" w:leader="none"/>
        <w:tab w:val="center" w:pos="4880" w:leader="none"/>
        <w:tab w:val="left" w:pos="8920" w:leader="none"/>
      </w:tabs>
      <w:pBdr>
        <w:bottom w:val="none" w:color="000000" w:sz="0" w:space="1"/>
      </w:pBdr>
    </w:pPr>
    <w:r>
      <w:rPr>
        <w:rFonts w:hint="eastAsia" w:ascii="Verdana" w:hAnsi="Verdana"/>
        <w:bCs/>
        <w:sz w:val="28"/>
        <w:szCs w:val="28"/>
      </w:rPr>
      <w:tab/>
    </w:r>
    <w:r>
      <w:rPr>
        <w:rFonts w:hint="eastAsia" w:ascii="Verdana" w:hAnsi="Verdana"/>
        <w:bCs/>
        <w:sz w:val="28"/>
        <w:szCs w:val="28"/>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0"/>
  </w:num>
  <w:num w:numId="3">
    <w:abstractNumId w:val="1"/>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default="1">
    <w:name w:val="Normal"/>
    <w:link w:val="102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0">
    <w:name w:val="Heading 1"/>
    <w:basedOn w:val="699"/>
    <w:next w:val="699"/>
    <w:link w:val="853"/>
    <w:uiPriority w:val="9"/>
    <w:qFormat/>
    <w:pPr>
      <w:keepLines/>
      <w:keepNext/>
      <w:spacing w:before="480" w:after="200"/>
      <w:outlineLvl w:val="0"/>
    </w:pPr>
    <w:rPr>
      <w:rFonts w:ascii="Arial" w:hAnsi="Arial" w:eastAsia="Arial"/>
      <w:sz w:val="40"/>
      <w:szCs w:val="40"/>
    </w:rPr>
  </w:style>
  <w:style w:type="paragraph" w:styleId="701">
    <w:name w:val="Heading 2"/>
    <w:basedOn w:val="699"/>
    <w:next w:val="699"/>
    <w:link w:val="854"/>
    <w:uiPriority w:val="9"/>
    <w:unhideWhenUsed/>
    <w:qFormat/>
    <w:pPr>
      <w:keepLines/>
      <w:keepNext/>
      <w:spacing w:before="360" w:after="200"/>
      <w:outlineLvl w:val="1"/>
    </w:pPr>
    <w:rPr>
      <w:rFonts w:ascii="Arial" w:hAnsi="Arial" w:eastAsia="Arial"/>
      <w:sz w:val="34"/>
      <w:szCs w:val="20"/>
    </w:rPr>
  </w:style>
  <w:style w:type="paragraph" w:styleId="702">
    <w:name w:val="Heading 3"/>
    <w:basedOn w:val="699"/>
    <w:next w:val="699"/>
    <w:link w:val="855"/>
    <w:uiPriority w:val="9"/>
    <w:unhideWhenUsed/>
    <w:qFormat/>
    <w:pPr>
      <w:keepLines/>
      <w:keepNext/>
      <w:spacing w:before="320" w:after="200"/>
      <w:outlineLvl w:val="2"/>
    </w:pPr>
    <w:rPr>
      <w:rFonts w:ascii="Arial" w:hAnsi="Arial" w:eastAsia="Arial" w:cs="Arial"/>
      <w:sz w:val="30"/>
      <w:szCs w:val="30"/>
    </w:rPr>
  </w:style>
  <w:style w:type="paragraph" w:styleId="703">
    <w:name w:val="Heading 4"/>
    <w:basedOn w:val="699"/>
    <w:next w:val="699"/>
    <w:link w:val="856"/>
    <w:uiPriority w:val="9"/>
    <w:unhideWhenUsed/>
    <w:qFormat/>
    <w:pPr>
      <w:keepLines/>
      <w:keepNext/>
      <w:spacing w:before="320" w:after="200"/>
      <w:outlineLvl w:val="3"/>
    </w:pPr>
    <w:rPr>
      <w:rFonts w:ascii="Arial" w:hAnsi="Arial" w:eastAsia="Arial"/>
      <w:b/>
      <w:bCs/>
      <w:sz w:val="26"/>
      <w:szCs w:val="26"/>
    </w:rPr>
  </w:style>
  <w:style w:type="paragraph" w:styleId="704">
    <w:name w:val="Heading 5"/>
    <w:basedOn w:val="699"/>
    <w:next w:val="699"/>
    <w:link w:val="857"/>
    <w:uiPriority w:val="9"/>
    <w:unhideWhenUsed/>
    <w:qFormat/>
    <w:pPr>
      <w:keepLines/>
      <w:keepNext/>
      <w:spacing w:before="320" w:after="200"/>
      <w:outlineLvl w:val="4"/>
    </w:pPr>
    <w:rPr>
      <w:rFonts w:ascii="Arial" w:hAnsi="Arial" w:eastAsia="Arial"/>
      <w:b/>
      <w:bCs/>
      <w:sz w:val="24"/>
      <w:szCs w:val="24"/>
    </w:rPr>
  </w:style>
  <w:style w:type="paragraph" w:styleId="705">
    <w:name w:val="Heading 6"/>
    <w:basedOn w:val="699"/>
    <w:next w:val="699"/>
    <w:link w:val="858"/>
    <w:uiPriority w:val="9"/>
    <w:unhideWhenUsed/>
    <w:qFormat/>
    <w:pPr>
      <w:keepLines/>
      <w:keepNext/>
      <w:spacing w:before="320" w:after="200"/>
      <w:outlineLvl w:val="5"/>
    </w:pPr>
    <w:rPr>
      <w:rFonts w:ascii="Arial" w:hAnsi="Arial" w:eastAsia="Arial"/>
      <w:b/>
      <w:bCs/>
      <w:sz w:val="22"/>
      <w:szCs w:val="22"/>
    </w:rPr>
  </w:style>
  <w:style w:type="paragraph" w:styleId="706">
    <w:name w:val="Heading 7"/>
    <w:basedOn w:val="699"/>
    <w:next w:val="699"/>
    <w:link w:val="859"/>
    <w:uiPriority w:val="9"/>
    <w:unhideWhenUsed/>
    <w:qFormat/>
    <w:pPr>
      <w:keepLines/>
      <w:keepNext/>
      <w:spacing w:before="320" w:after="200"/>
      <w:outlineLvl w:val="6"/>
    </w:pPr>
    <w:rPr>
      <w:rFonts w:ascii="Arial" w:hAnsi="Arial" w:eastAsia="Arial"/>
      <w:b/>
      <w:bCs/>
      <w:i/>
      <w:iCs/>
      <w:sz w:val="22"/>
      <w:szCs w:val="22"/>
    </w:rPr>
  </w:style>
  <w:style w:type="paragraph" w:styleId="707">
    <w:name w:val="Heading 8"/>
    <w:basedOn w:val="699"/>
    <w:next w:val="699"/>
    <w:link w:val="860"/>
    <w:uiPriority w:val="9"/>
    <w:unhideWhenUsed/>
    <w:qFormat/>
    <w:pPr>
      <w:keepLines/>
      <w:keepNext/>
      <w:spacing w:before="320" w:after="200"/>
      <w:outlineLvl w:val="7"/>
    </w:pPr>
    <w:rPr>
      <w:rFonts w:ascii="Arial" w:hAnsi="Arial" w:eastAsia="Arial"/>
      <w:i/>
      <w:iCs/>
      <w:sz w:val="22"/>
      <w:szCs w:val="22"/>
    </w:rPr>
  </w:style>
  <w:style w:type="paragraph" w:styleId="708">
    <w:name w:val="Heading 9"/>
    <w:basedOn w:val="699"/>
    <w:next w:val="699"/>
    <w:link w:val="861"/>
    <w:uiPriority w:val="9"/>
    <w:unhideWhenUsed/>
    <w:qFormat/>
    <w:pPr>
      <w:keepLines/>
      <w:keepNext/>
      <w:spacing w:before="320" w:after="200"/>
      <w:outlineLvl w:val="8"/>
    </w:pPr>
    <w:rPr>
      <w:rFonts w:ascii="Arial" w:hAnsi="Arial" w:eastAsia="Arial"/>
      <w:i/>
      <w:iCs/>
    </w:rPr>
  </w:style>
  <w:style w:type="character" w:styleId="709" w:default="1">
    <w:name w:val="Default Paragraph Font"/>
    <w:uiPriority w:val="1"/>
    <w:semiHidden/>
    <w:unhideWhenUsed/>
    <w:qFormat/>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name w:val="toc 7"/>
    <w:basedOn w:val="699"/>
    <w:next w:val="699"/>
    <w:uiPriority w:val="39"/>
    <w:unhideWhenUsed/>
    <w:qFormat/>
    <w:pPr>
      <w:ind w:left="1701" w:right="0" w:firstLine="0"/>
      <w:spacing w:after="57"/>
    </w:pPr>
  </w:style>
  <w:style w:type="paragraph" w:styleId="712">
    <w:name w:val="Normal Indent"/>
    <w:basedOn w:val="699"/>
    <w:next w:val="699"/>
    <w:uiPriority w:val="0"/>
    <w:qFormat/>
    <w:pPr>
      <w:ind w:firstLine="420"/>
    </w:pPr>
  </w:style>
  <w:style w:type="paragraph" w:styleId="713">
    <w:name w:val="Caption"/>
    <w:basedOn w:val="699"/>
    <w:next w:val="6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annotation text"/>
    <w:basedOn w:val="699"/>
    <w:uiPriority w:val="99"/>
    <w:semiHidden/>
    <w:unhideWhenUsed/>
    <w:qFormat/>
    <w:pPr>
      <w:jc w:val="left"/>
    </w:pPr>
  </w:style>
  <w:style w:type="paragraph" w:styleId="715">
    <w:name w:val="Body Text"/>
    <w:basedOn w:val="699"/>
    <w:next w:val="712"/>
    <w:uiPriority w:val="0"/>
    <w:qFormat/>
    <w:pPr>
      <w:spacing w:line="360" w:lineRule="auto"/>
    </w:pPr>
    <w:rPr>
      <w:rFonts w:ascii="宋体" w:hAnsi="Arial" w:cs="Arial"/>
      <w:sz w:val="24"/>
      <w:lang w:val="zh-CN"/>
    </w:rPr>
  </w:style>
  <w:style w:type="paragraph" w:styleId="716">
    <w:name w:val="index 4"/>
    <w:basedOn w:val="699"/>
    <w:next w:val="699"/>
    <w:uiPriority w:val="0"/>
    <w:semiHidden/>
    <w:qFormat/>
    <w:pPr>
      <w:ind w:left="1260"/>
    </w:pPr>
  </w:style>
  <w:style w:type="paragraph" w:styleId="717">
    <w:name w:val="toc 5"/>
    <w:basedOn w:val="699"/>
    <w:next w:val="699"/>
    <w:uiPriority w:val="39"/>
    <w:unhideWhenUsed/>
    <w:qFormat/>
    <w:pPr>
      <w:ind w:left="1134" w:right="0" w:firstLine="0"/>
      <w:spacing w:after="57"/>
    </w:pPr>
  </w:style>
  <w:style w:type="paragraph" w:styleId="718">
    <w:name w:val="toc 3"/>
    <w:basedOn w:val="699"/>
    <w:next w:val="699"/>
    <w:uiPriority w:val="39"/>
    <w:unhideWhenUsed/>
    <w:qFormat/>
    <w:pPr>
      <w:ind w:left="567" w:right="0" w:firstLine="0"/>
      <w:spacing w:after="57"/>
    </w:pPr>
  </w:style>
  <w:style w:type="paragraph" w:styleId="719">
    <w:name w:val="toc 8"/>
    <w:basedOn w:val="699"/>
    <w:next w:val="699"/>
    <w:uiPriority w:val="39"/>
    <w:unhideWhenUsed/>
    <w:qFormat/>
    <w:pPr>
      <w:ind w:left="1984" w:right="0" w:firstLine="0"/>
      <w:spacing w:after="57"/>
    </w:pPr>
  </w:style>
  <w:style w:type="paragraph" w:styleId="720">
    <w:name w:val="endnote text"/>
    <w:basedOn w:val="699"/>
    <w:link w:val="747"/>
    <w:uiPriority w:val="99"/>
    <w:semiHidden/>
    <w:unhideWhenUsed/>
    <w:qFormat/>
    <w:pPr>
      <w:spacing w:after="0" w:line="240" w:lineRule="auto"/>
    </w:pPr>
    <w:rPr>
      <w:sz w:val="20"/>
    </w:rPr>
  </w:style>
  <w:style w:type="paragraph" w:styleId="721">
    <w:name w:val="Footer"/>
    <w:basedOn w:val="699"/>
    <w:uiPriority w:val="99"/>
    <w:unhideWhenUsed/>
    <w:qFormat/>
    <w:pPr>
      <w:spacing w:after="0" w:line="240" w:lineRule="auto"/>
      <w:tabs>
        <w:tab w:val="center" w:pos="7143" w:leader="none"/>
        <w:tab w:val="right" w:pos="14287" w:leader="none"/>
      </w:tabs>
    </w:pPr>
  </w:style>
  <w:style w:type="paragraph" w:styleId="722">
    <w:name w:val="Header"/>
    <w:basedOn w:val="699"/>
    <w:uiPriority w:val="99"/>
    <w:unhideWhenUsed/>
    <w:qFormat/>
    <w:pPr>
      <w:spacing w:after="0" w:line="240" w:lineRule="auto"/>
      <w:tabs>
        <w:tab w:val="center" w:pos="7143" w:leader="none"/>
        <w:tab w:val="right" w:pos="14287" w:leader="none"/>
      </w:tabs>
    </w:pPr>
  </w:style>
  <w:style w:type="paragraph" w:styleId="723">
    <w:name w:val="toc 1"/>
    <w:basedOn w:val="699"/>
    <w:next w:val="699"/>
    <w:uiPriority w:val="39"/>
    <w:unhideWhenUsed/>
    <w:qFormat/>
    <w:pPr>
      <w:ind w:left="0" w:right="0" w:firstLine="0"/>
      <w:spacing w:after="57"/>
    </w:pPr>
  </w:style>
  <w:style w:type="paragraph" w:styleId="724">
    <w:name w:val="toc 4"/>
    <w:basedOn w:val="699"/>
    <w:next w:val="699"/>
    <w:uiPriority w:val="39"/>
    <w:unhideWhenUsed/>
    <w:qFormat/>
    <w:pPr>
      <w:ind w:left="850" w:right="0" w:firstLine="0"/>
      <w:spacing w:after="57"/>
    </w:pPr>
  </w:style>
  <w:style w:type="paragraph" w:styleId="725">
    <w:name w:val="Subtitle"/>
    <w:basedOn w:val="699"/>
    <w:next w:val="699"/>
    <w:link w:val="741"/>
    <w:uiPriority w:val="11"/>
    <w:qFormat/>
    <w:pPr>
      <w:spacing w:before="200" w:after="200"/>
    </w:pPr>
    <w:rPr>
      <w:sz w:val="24"/>
      <w:szCs w:val="24"/>
    </w:rPr>
  </w:style>
  <w:style w:type="paragraph" w:styleId="726">
    <w:name w:val="footnote text"/>
    <w:basedOn w:val="699"/>
    <w:link w:val="746"/>
    <w:uiPriority w:val="99"/>
    <w:semiHidden/>
    <w:unhideWhenUsed/>
    <w:qFormat/>
    <w:pPr>
      <w:spacing w:after="40" w:line="240" w:lineRule="auto"/>
    </w:pPr>
    <w:rPr>
      <w:sz w:val="18"/>
    </w:rPr>
  </w:style>
  <w:style w:type="paragraph" w:styleId="727">
    <w:name w:val="toc 6"/>
    <w:basedOn w:val="699"/>
    <w:next w:val="699"/>
    <w:uiPriority w:val="39"/>
    <w:unhideWhenUsed/>
    <w:qFormat/>
    <w:pPr>
      <w:ind w:left="1417" w:right="0" w:firstLine="0"/>
      <w:spacing w:after="57"/>
    </w:pPr>
  </w:style>
  <w:style w:type="paragraph" w:styleId="728">
    <w:name w:val="table of figures"/>
    <w:basedOn w:val="699"/>
    <w:next w:val="699"/>
    <w:uiPriority w:val="99"/>
    <w:unhideWhenUsed/>
    <w:qFormat/>
    <w:pPr>
      <w:spacing w:after="0" w:afterAutospacing="0"/>
    </w:pPr>
  </w:style>
  <w:style w:type="paragraph" w:styleId="729">
    <w:name w:val="toc 2"/>
    <w:basedOn w:val="699"/>
    <w:next w:val="699"/>
    <w:uiPriority w:val="39"/>
    <w:unhideWhenUsed/>
    <w:qFormat/>
    <w:pPr>
      <w:ind w:left="283" w:right="0" w:firstLine="0"/>
      <w:spacing w:after="57"/>
    </w:pPr>
  </w:style>
  <w:style w:type="paragraph" w:styleId="730">
    <w:name w:val="toc 9"/>
    <w:basedOn w:val="699"/>
    <w:next w:val="699"/>
    <w:uiPriority w:val="39"/>
    <w:unhideWhenUsed/>
    <w:qFormat/>
    <w:pPr>
      <w:ind w:left="2268" w:right="0" w:firstLine="0"/>
      <w:spacing w:after="57"/>
    </w:pPr>
  </w:style>
  <w:style w:type="paragraph" w:styleId="731">
    <w:name w:val="Title"/>
    <w:basedOn w:val="699"/>
    <w:next w:val="699"/>
    <w:link w:val="740"/>
    <w:uiPriority w:val="10"/>
    <w:qFormat/>
    <w:pPr>
      <w:contextualSpacing/>
      <w:spacing w:before="300" w:after="200"/>
    </w:pPr>
    <w:rPr>
      <w:sz w:val="48"/>
      <w:szCs w:val="48"/>
    </w:rPr>
  </w:style>
  <w:style w:type="table" w:styleId="7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Strong"/>
    <w:basedOn w:val="709"/>
    <w:uiPriority w:val="22"/>
    <w:qFormat/>
    <w:rPr>
      <w:b/>
    </w:r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14:textFill>
        <w14:solidFill>
          <w14:schemeClr w14:val="hlink"/>
        </w14:solidFill>
      </w14:textFill>
    </w:rPr>
  </w:style>
  <w:style w:type="character" w:styleId="736">
    <w:name w:val="footnote reference"/>
    <w:uiPriority w:val="99"/>
    <w:unhideWhenUsed/>
    <w:qFormat/>
    <w:rPr>
      <w:vertAlign w:val="superscript"/>
    </w:rPr>
  </w:style>
  <w:style w:type="paragraph" w:styleId="737">
    <w:name w:val="List Paragraph"/>
    <w:basedOn w:val="699"/>
    <w:uiPriority w:val="34"/>
    <w:qFormat/>
    <w:pPr>
      <w:contextualSpacing/>
      <w:ind w:left="720"/>
    </w:pPr>
  </w:style>
  <w:style w:type="paragraph" w:styleId="738" w:customStyle="1">
    <w:name w:val="列出段落"/>
    <w:basedOn w:val="699"/>
    <w:uiPriority w:val="0"/>
    <w:qFormat/>
    <w:pPr>
      <w:ind w:firstLine="420"/>
    </w:pPr>
    <w:rPr>
      <w:rFonts w:ascii="Calibri" w:hAnsi="Calibri" w:cs="Calibri"/>
    </w:rPr>
  </w:style>
  <w:style w:type="paragraph" w:styleId="739">
    <w:name w:val="No Spacing"/>
    <w:uiPriority w:val="1"/>
    <w:qFormat/>
    <w:pPr>
      <w:spacing w:before="0" w:after="0" w:line="240" w:lineRule="auto"/>
    </w:pPr>
    <w:rPr>
      <w:rFonts w:hint="default" w:ascii="Times New Roman" w:hAnsi="Times New Roman" w:eastAsia="宋体" w:cs="Times New Roman"/>
    </w:rPr>
  </w:style>
  <w:style w:type="character" w:styleId="740" w:customStyle="1">
    <w:name w:val="Title Char"/>
    <w:link w:val="731"/>
    <w:uiPriority w:val="10"/>
    <w:qFormat/>
    <w:rPr>
      <w:sz w:val="48"/>
      <w:szCs w:val="48"/>
    </w:rPr>
  </w:style>
  <w:style w:type="character" w:styleId="741" w:customStyle="1">
    <w:name w:val="Subtitle Char"/>
    <w:link w:val="725"/>
    <w:uiPriority w:val="11"/>
    <w:qFormat/>
    <w:rPr>
      <w:sz w:val="24"/>
      <w:szCs w:val="24"/>
    </w:rPr>
  </w:style>
  <w:style w:type="paragraph" w:styleId="742">
    <w:name w:val="Quote"/>
    <w:basedOn w:val="699"/>
    <w:next w:val="699"/>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99"/>
    <w:next w:val="699"/>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character" w:styleId="746" w:customStyle="1">
    <w:name w:val="Footnote Text Char"/>
    <w:link w:val="726"/>
    <w:uiPriority w:val="99"/>
    <w:qFormat/>
    <w:rPr>
      <w:sz w:val="18"/>
    </w:rPr>
  </w:style>
  <w:style w:type="character" w:styleId="747" w:customStyle="1">
    <w:name w:val="Endnote Text Char"/>
    <w:link w:val="720"/>
    <w:uiPriority w:val="99"/>
    <w:qFormat/>
    <w:rPr>
      <w:sz w:val="20"/>
    </w:rPr>
  </w:style>
  <w:style w:type="paragraph" w:styleId="748" w:customStyle="1">
    <w:name w:val="TOC Heading"/>
    <w:uiPriority w:val="39"/>
    <w:unhideWhenUsed/>
    <w:qFormat/>
    <w:rPr>
      <w:rFonts w:hint="default" w:ascii="Times New Roman" w:hAnsi="Times New Roman" w:eastAsia="宋体" w:cs="Times New Roman"/>
    </w:rPr>
  </w:style>
  <w:style w:type="paragraph" w:styleId="749" w:customStyle="1">
    <w:name w:val="标题 11"/>
    <w:basedOn w:val="699"/>
    <w:next w:val="699"/>
    <w:link w:val="761"/>
    <w:uiPriority w:val="0"/>
    <w:qFormat/>
    <w:pPr>
      <w:ind w:firstLine="2890"/>
      <w:keepNext/>
      <w:tabs>
        <w:tab w:val="left" w:pos="1440" w:leader="none"/>
        <w:tab w:val="left" w:pos="5670" w:leader="none"/>
      </w:tabs>
      <w:outlineLvl w:val="0"/>
    </w:pPr>
    <w:rPr>
      <w:rFonts w:ascii="黑体" w:eastAsia="黑体" w:cs="黑体"/>
      <w:b/>
      <w:bCs/>
      <w:sz w:val="28"/>
      <w:szCs w:val="28"/>
    </w:rPr>
  </w:style>
  <w:style w:type="paragraph" w:styleId="750" w:customStyle="1">
    <w:name w:val="标题 21"/>
    <w:basedOn w:val="699"/>
    <w:next w:val="699"/>
    <w:link w:val="762"/>
    <w:uiPriority w:val="0"/>
    <w:qFormat/>
    <w:pPr>
      <w:jc w:val="left"/>
      <w:keepLines/>
      <w:keepNext/>
      <w:spacing w:before="120" w:after="120"/>
      <w:outlineLvl w:val="1"/>
    </w:pPr>
    <w:rPr>
      <w:rFonts w:ascii="Cambria" w:hAnsi="Cambria" w:cs="Cambria"/>
      <w:b/>
      <w:bCs/>
      <w:sz w:val="32"/>
      <w:szCs w:val="32"/>
    </w:rPr>
  </w:style>
  <w:style w:type="paragraph" w:styleId="751" w:customStyle="1">
    <w:name w:val="标题 31"/>
    <w:basedOn w:val="699"/>
    <w:next w:val="699"/>
    <w:link w:val="763"/>
    <w:uiPriority w:val="0"/>
    <w:qFormat/>
    <w:pPr>
      <w:keepLines/>
      <w:keepNext/>
      <w:spacing w:before="120" w:after="120"/>
      <w:outlineLvl w:val="2"/>
    </w:pPr>
    <w:rPr>
      <w:b/>
      <w:bCs/>
      <w:sz w:val="32"/>
      <w:szCs w:val="32"/>
    </w:rPr>
  </w:style>
  <w:style w:type="paragraph" w:styleId="752" w:customStyle="1">
    <w:name w:val="标题 41"/>
    <w:basedOn w:val="699"/>
    <w:next w:val="699"/>
    <w:link w:val="764"/>
    <w:uiPriority w:val="0"/>
    <w:qFormat/>
    <w:pPr>
      <w:keepLines/>
      <w:keepNext/>
      <w:spacing w:before="280" w:after="290" w:line="376" w:lineRule="auto"/>
      <w:outlineLvl w:val="3"/>
    </w:pPr>
    <w:rPr>
      <w:rFonts w:ascii="Cambria" w:hAnsi="Cambria" w:cs="Cambria"/>
      <w:b/>
      <w:bCs/>
      <w:sz w:val="28"/>
      <w:szCs w:val="28"/>
    </w:rPr>
  </w:style>
  <w:style w:type="paragraph" w:styleId="753" w:customStyle="1">
    <w:name w:val="标题 51"/>
    <w:basedOn w:val="699"/>
    <w:next w:val="754"/>
    <w:link w:val="765"/>
    <w:uiPriority w:val="0"/>
    <w:qFormat/>
    <w:pPr>
      <w:keepNext/>
      <w:outlineLvl w:val="4"/>
    </w:pPr>
    <w:rPr>
      <w:b/>
      <w:bCs/>
      <w:sz w:val="28"/>
      <w:szCs w:val="28"/>
    </w:rPr>
  </w:style>
  <w:style w:type="paragraph" w:styleId="754" w:customStyle="1">
    <w:name w:val="正文缩进1"/>
    <w:basedOn w:val="699"/>
    <w:link w:val="766"/>
    <w:uiPriority w:val="0"/>
    <w:qFormat/>
    <w:pPr>
      <w:ind w:firstLine="420"/>
    </w:pPr>
    <w:rPr>
      <w:sz w:val="20"/>
      <w:szCs w:val="20"/>
    </w:rPr>
  </w:style>
  <w:style w:type="paragraph" w:styleId="755" w:customStyle="1">
    <w:name w:val="标题 61"/>
    <w:basedOn w:val="699"/>
    <w:next w:val="699"/>
    <w:link w:val="767"/>
    <w:uiPriority w:val="0"/>
    <w:qFormat/>
    <w:pPr>
      <w:keepLines/>
      <w:keepNext/>
      <w:spacing w:before="240" w:after="64" w:line="320" w:lineRule="auto"/>
      <w:outlineLvl w:val="5"/>
    </w:pPr>
    <w:rPr>
      <w:rFonts w:ascii="Cambria" w:hAnsi="Cambria" w:cs="Cambria"/>
      <w:b/>
      <w:bCs/>
      <w:sz w:val="24"/>
      <w:szCs w:val="24"/>
    </w:rPr>
  </w:style>
  <w:style w:type="paragraph" w:styleId="756" w:customStyle="1">
    <w:name w:val="标题 71"/>
    <w:basedOn w:val="699"/>
    <w:next w:val="699"/>
    <w:link w:val="768"/>
    <w:uiPriority w:val="0"/>
    <w:qFormat/>
    <w:pPr>
      <w:keepLines/>
      <w:keepNext/>
      <w:spacing w:before="240" w:after="64" w:line="320" w:lineRule="auto"/>
      <w:outlineLvl w:val="6"/>
    </w:pPr>
    <w:rPr>
      <w:b/>
      <w:bCs/>
      <w:sz w:val="24"/>
      <w:szCs w:val="24"/>
    </w:rPr>
  </w:style>
  <w:style w:type="paragraph" w:styleId="757" w:customStyle="1">
    <w:name w:val="标题 81"/>
    <w:basedOn w:val="699"/>
    <w:next w:val="699"/>
    <w:link w:val="769"/>
    <w:uiPriority w:val="0"/>
    <w:qFormat/>
    <w:pPr>
      <w:keepLines/>
      <w:keepNext/>
      <w:spacing w:before="240" w:after="64" w:line="320" w:lineRule="auto"/>
      <w:outlineLvl w:val="7"/>
    </w:pPr>
    <w:rPr>
      <w:rFonts w:ascii="Cambria" w:hAnsi="Cambria" w:cs="Cambria"/>
      <w:sz w:val="24"/>
      <w:szCs w:val="24"/>
    </w:rPr>
  </w:style>
  <w:style w:type="paragraph" w:styleId="758" w:customStyle="1">
    <w:name w:val="标题 91"/>
    <w:basedOn w:val="699"/>
    <w:next w:val="699"/>
    <w:link w:val="770"/>
    <w:uiPriority w:val="0"/>
    <w:qFormat/>
    <w:pPr>
      <w:keepLines/>
      <w:keepNext/>
      <w:spacing w:before="240" w:after="64" w:line="320" w:lineRule="auto"/>
      <w:outlineLvl w:val="8"/>
    </w:pPr>
    <w:rPr>
      <w:rFonts w:ascii="Cambria" w:hAnsi="Cambria" w:cs="Cambria"/>
    </w:rPr>
  </w:style>
  <w:style w:type="character" w:styleId="759" w:customStyle="1">
    <w:name w:val="默认段落字体1"/>
    <w:link w:val="699"/>
    <w:uiPriority w:val="1"/>
    <w:unhideWhenUsed/>
    <w:qFormat/>
  </w:style>
  <w:style w:type="table" w:styleId="760" w:customStyle="1">
    <w:name w:val="普通表格1"/>
    <w:uiPriority w:val="99"/>
    <w:unhideWhenUsed/>
    <w:qFormat/>
    <w:tblPr/>
  </w:style>
  <w:style w:type="character" w:styleId="761" w:customStyle="1">
    <w:name w:val="标题 1 Char"/>
    <w:basedOn w:val="759"/>
    <w:link w:val="749"/>
    <w:uiPriority w:val="0"/>
    <w:qFormat/>
    <w:rPr>
      <w:rFonts w:ascii="黑体" w:hAnsi="Times New Roman" w:eastAsia="黑体" w:cs="黑体"/>
      <w:b/>
      <w:bCs/>
      <w:sz w:val="20"/>
      <w:szCs w:val="20"/>
    </w:rPr>
  </w:style>
  <w:style w:type="character" w:styleId="762" w:customStyle="1">
    <w:name w:val="标题 2 Char"/>
    <w:basedOn w:val="759"/>
    <w:link w:val="750"/>
    <w:uiPriority w:val="0"/>
    <w:qFormat/>
    <w:rPr>
      <w:rFonts w:ascii="Cambria" w:hAnsi="Cambria" w:eastAsia="宋体" w:cs="Cambria"/>
      <w:b/>
      <w:bCs/>
      <w:sz w:val="32"/>
      <w:szCs w:val="32"/>
    </w:rPr>
  </w:style>
  <w:style w:type="character" w:styleId="763" w:customStyle="1">
    <w:name w:val="标题 3 Char"/>
    <w:basedOn w:val="759"/>
    <w:link w:val="751"/>
    <w:uiPriority w:val="0"/>
    <w:qFormat/>
    <w:rPr>
      <w:rFonts w:ascii="Times New Roman" w:hAnsi="Times New Roman" w:eastAsia="宋体" w:cs="Times New Roman"/>
      <w:b/>
      <w:bCs/>
      <w:sz w:val="32"/>
      <w:szCs w:val="32"/>
    </w:rPr>
  </w:style>
  <w:style w:type="character" w:styleId="764" w:customStyle="1">
    <w:name w:val="标题 4 Char"/>
    <w:basedOn w:val="759"/>
    <w:link w:val="752"/>
    <w:uiPriority w:val="0"/>
    <w:qFormat/>
    <w:rPr>
      <w:rFonts w:ascii="Cambria" w:hAnsi="Cambria" w:eastAsia="宋体" w:cs="Cambria"/>
      <w:b/>
      <w:bCs/>
      <w:sz w:val="28"/>
      <w:szCs w:val="28"/>
    </w:rPr>
  </w:style>
  <w:style w:type="character" w:styleId="765" w:customStyle="1">
    <w:name w:val="标题 5 Char"/>
    <w:basedOn w:val="759"/>
    <w:link w:val="753"/>
    <w:uiPriority w:val="0"/>
    <w:qFormat/>
    <w:rPr>
      <w:rFonts w:ascii="Times New Roman" w:hAnsi="Times New Roman" w:eastAsia="宋体" w:cs="Times New Roman"/>
      <w:b/>
      <w:bCs/>
      <w:sz w:val="28"/>
      <w:szCs w:val="28"/>
    </w:rPr>
  </w:style>
  <w:style w:type="character" w:styleId="766" w:customStyle="1">
    <w:name w:val="正文缩进 Char"/>
    <w:link w:val="754"/>
    <w:uiPriority w:val="0"/>
    <w:qFormat/>
    <w:rPr>
      <w:rFonts w:ascii="Times New Roman" w:hAnsi="Times New Roman"/>
    </w:rPr>
  </w:style>
  <w:style w:type="character" w:styleId="767" w:customStyle="1">
    <w:name w:val="标题 6 Char"/>
    <w:basedOn w:val="759"/>
    <w:link w:val="755"/>
    <w:uiPriority w:val="0"/>
    <w:qFormat/>
    <w:rPr>
      <w:rFonts w:ascii="Cambria" w:hAnsi="Cambria" w:eastAsia="宋体" w:cs="Cambria"/>
      <w:b/>
      <w:bCs/>
      <w:sz w:val="24"/>
      <w:szCs w:val="24"/>
    </w:rPr>
  </w:style>
  <w:style w:type="character" w:styleId="768" w:customStyle="1">
    <w:name w:val="标题 7 Char"/>
    <w:basedOn w:val="759"/>
    <w:link w:val="756"/>
    <w:uiPriority w:val="0"/>
    <w:qFormat/>
    <w:rPr>
      <w:rFonts w:ascii="Times New Roman" w:hAnsi="Times New Roman" w:eastAsia="宋体" w:cs="Times New Roman"/>
      <w:b/>
      <w:bCs/>
      <w:sz w:val="24"/>
      <w:szCs w:val="24"/>
    </w:rPr>
  </w:style>
  <w:style w:type="character" w:styleId="769" w:customStyle="1">
    <w:name w:val="标题 8 Char"/>
    <w:basedOn w:val="759"/>
    <w:link w:val="757"/>
    <w:uiPriority w:val="0"/>
    <w:qFormat/>
    <w:rPr>
      <w:rFonts w:ascii="Cambria" w:hAnsi="Cambria" w:eastAsia="宋体" w:cs="Cambria"/>
      <w:sz w:val="24"/>
      <w:szCs w:val="24"/>
    </w:rPr>
  </w:style>
  <w:style w:type="character" w:styleId="770" w:customStyle="1">
    <w:name w:val="标题 9 Char"/>
    <w:basedOn w:val="759"/>
    <w:link w:val="758"/>
    <w:uiPriority w:val="0"/>
    <w:qFormat/>
    <w:rPr>
      <w:rFonts w:ascii="Cambria" w:hAnsi="Cambria" w:eastAsia="宋体" w:cs="Cambria"/>
      <w:sz w:val="21"/>
      <w:szCs w:val="21"/>
    </w:rPr>
  </w:style>
  <w:style w:type="paragraph" w:styleId="771" w:customStyle="1">
    <w:name w:val="列表 31"/>
    <w:basedOn w:val="699"/>
    <w:uiPriority w:val="0"/>
    <w:qFormat/>
    <w:pPr>
      <w:ind w:left="1260" w:hanging="420"/>
    </w:pPr>
  </w:style>
  <w:style w:type="paragraph" w:styleId="772" w:customStyle="1">
    <w:name w:val="目录 71"/>
    <w:basedOn w:val="699"/>
    <w:next w:val="699"/>
    <w:uiPriority w:val="0"/>
    <w:semiHidden/>
    <w:qFormat/>
    <w:pPr>
      <w:ind w:left="1260"/>
      <w:jc w:val="left"/>
    </w:pPr>
    <w:rPr>
      <w:sz w:val="18"/>
      <w:szCs w:val="18"/>
    </w:rPr>
  </w:style>
  <w:style w:type="paragraph" w:styleId="773" w:customStyle="1">
    <w:name w:val="索引 81"/>
    <w:basedOn w:val="699"/>
    <w:next w:val="699"/>
    <w:uiPriority w:val="0"/>
    <w:semiHidden/>
    <w:qFormat/>
    <w:pPr>
      <w:ind w:left="2940"/>
    </w:pPr>
  </w:style>
  <w:style w:type="paragraph" w:styleId="774" w:customStyle="1">
    <w:name w:val="索引 51"/>
    <w:basedOn w:val="699"/>
    <w:next w:val="699"/>
    <w:uiPriority w:val="0"/>
    <w:semiHidden/>
    <w:qFormat/>
    <w:pPr>
      <w:ind w:left="1680"/>
    </w:pPr>
  </w:style>
  <w:style w:type="paragraph" w:styleId="775" w:customStyle="1">
    <w:name w:val="文档结构图1"/>
    <w:basedOn w:val="699"/>
    <w:link w:val="776"/>
    <w:uiPriority w:val="0"/>
    <w:semiHidden/>
    <w:qFormat/>
    <w:pPr>
      <w:shd w:val="clear" w:color="auto" w:fill="000080"/>
    </w:pPr>
    <w:rPr>
      <w:sz w:val="2"/>
      <w:szCs w:val="2"/>
    </w:rPr>
  </w:style>
  <w:style w:type="character" w:styleId="776" w:customStyle="1">
    <w:name w:val="文档结构图 Char1"/>
    <w:basedOn w:val="759"/>
    <w:link w:val="775"/>
    <w:uiPriority w:val="0"/>
    <w:semiHidden/>
    <w:qFormat/>
    <w:rPr>
      <w:rFonts w:ascii="宋体" w:hAnsi="Times New Roman" w:eastAsia="宋体" w:cs="宋体"/>
      <w:sz w:val="18"/>
      <w:szCs w:val="18"/>
    </w:rPr>
  </w:style>
  <w:style w:type="paragraph" w:styleId="777" w:customStyle="1">
    <w:name w:val="批注文字1"/>
    <w:basedOn w:val="699"/>
    <w:link w:val="778"/>
    <w:uiPriority w:val="0"/>
    <w:semiHidden/>
    <w:qFormat/>
    <w:pPr>
      <w:jc w:val="left"/>
    </w:pPr>
  </w:style>
  <w:style w:type="character" w:styleId="778" w:customStyle="1">
    <w:name w:val="批注文字 Char1"/>
    <w:basedOn w:val="759"/>
    <w:link w:val="777"/>
    <w:uiPriority w:val="0"/>
    <w:qFormat/>
    <w:rPr>
      <w:rFonts w:ascii="Times New Roman" w:hAnsi="Times New Roman" w:eastAsia="宋体" w:cs="Times New Roman"/>
      <w:sz w:val="20"/>
      <w:szCs w:val="20"/>
    </w:rPr>
  </w:style>
  <w:style w:type="paragraph" w:styleId="779" w:customStyle="1">
    <w:name w:val="索引 61"/>
    <w:basedOn w:val="699"/>
    <w:next w:val="699"/>
    <w:uiPriority w:val="0"/>
    <w:semiHidden/>
    <w:qFormat/>
    <w:pPr>
      <w:ind w:left="2100"/>
    </w:pPr>
  </w:style>
  <w:style w:type="paragraph" w:styleId="780" w:customStyle="1">
    <w:name w:val="正文文本 31"/>
    <w:basedOn w:val="699"/>
    <w:link w:val="781"/>
    <w:uiPriority w:val="0"/>
    <w:qFormat/>
    <w:rPr>
      <w:sz w:val="16"/>
      <w:szCs w:val="16"/>
    </w:rPr>
  </w:style>
  <w:style w:type="character" w:styleId="781" w:customStyle="1">
    <w:name w:val="正文文本 3 Char1"/>
    <w:basedOn w:val="759"/>
    <w:link w:val="780"/>
    <w:uiPriority w:val="0"/>
    <w:semiHidden/>
    <w:qFormat/>
    <w:rPr>
      <w:rFonts w:ascii="Times New Roman" w:hAnsi="Times New Roman" w:eastAsia="宋体" w:cs="Times New Roman"/>
      <w:sz w:val="16"/>
      <w:szCs w:val="16"/>
    </w:rPr>
  </w:style>
  <w:style w:type="paragraph" w:styleId="782" w:customStyle="1">
    <w:name w:val="正文文本1"/>
    <w:basedOn w:val="699"/>
    <w:next w:val="699"/>
    <w:link w:val="783"/>
    <w:uiPriority w:val="0"/>
    <w:qFormat/>
    <w:rPr>
      <w:sz w:val="20"/>
      <w:szCs w:val="20"/>
    </w:rPr>
  </w:style>
  <w:style w:type="character" w:styleId="783" w:customStyle="1">
    <w:name w:val="正文文本 Char1"/>
    <w:basedOn w:val="759"/>
    <w:link w:val="782"/>
    <w:uiPriority w:val="0"/>
    <w:semiHidden/>
    <w:qFormat/>
    <w:rPr>
      <w:rFonts w:ascii="Times New Roman" w:hAnsi="Times New Roman" w:eastAsia="宋体" w:cs="Times New Roman"/>
      <w:sz w:val="20"/>
      <w:szCs w:val="20"/>
    </w:rPr>
  </w:style>
  <w:style w:type="paragraph" w:styleId="784" w:customStyle="1">
    <w:name w:val="正文文本缩进1"/>
    <w:basedOn w:val="699"/>
    <w:next w:val="785"/>
    <w:link w:val="786"/>
    <w:uiPriority w:val="0"/>
    <w:qFormat/>
    <w:pPr>
      <w:ind w:firstLine="645"/>
    </w:pPr>
    <w:rPr>
      <w:sz w:val="20"/>
      <w:szCs w:val="20"/>
    </w:rPr>
  </w:style>
  <w:style w:type="paragraph" w:styleId="785" w:customStyle="1">
    <w:name w:val="寄信人地址1"/>
    <w:basedOn w:val="699"/>
    <w:uiPriority w:val="0"/>
    <w:qFormat/>
    <w:rPr>
      <w:rFonts w:ascii="Arial" w:hAnsi="Arial" w:cs="Arial"/>
    </w:rPr>
  </w:style>
  <w:style w:type="character" w:styleId="786" w:customStyle="1">
    <w:name w:val="正文文本缩进 Char1"/>
    <w:basedOn w:val="759"/>
    <w:link w:val="784"/>
    <w:uiPriority w:val="0"/>
    <w:semiHidden/>
    <w:qFormat/>
    <w:rPr>
      <w:rFonts w:ascii="Times New Roman" w:hAnsi="Times New Roman" w:eastAsia="宋体" w:cs="Times New Roman"/>
      <w:sz w:val="20"/>
      <w:szCs w:val="20"/>
    </w:rPr>
  </w:style>
  <w:style w:type="paragraph" w:styleId="787" w:customStyle="1">
    <w:name w:val="索引 41"/>
    <w:basedOn w:val="699"/>
    <w:next w:val="699"/>
    <w:uiPriority w:val="0"/>
    <w:semiHidden/>
    <w:qFormat/>
    <w:pPr>
      <w:ind w:left="1260"/>
    </w:pPr>
  </w:style>
  <w:style w:type="paragraph" w:styleId="788" w:customStyle="1">
    <w:name w:val="目录 51"/>
    <w:basedOn w:val="699"/>
    <w:next w:val="699"/>
    <w:uiPriority w:val="0"/>
    <w:semiHidden/>
    <w:qFormat/>
    <w:pPr>
      <w:ind w:left="840"/>
      <w:jc w:val="left"/>
    </w:pPr>
    <w:rPr>
      <w:sz w:val="18"/>
      <w:szCs w:val="18"/>
    </w:rPr>
  </w:style>
  <w:style w:type="paragraph" w:styleId="789" w:customStyle="1">
    <w:name w:val="目录 31"/>
    <w:basedOn w:val="699"/>
    <w:next w:val="699"/>
    <w:uiPriority w:val="0"/>
    <w:semiHidden/>
    <w:qFormat/>
    <w:pPr>
      <w:ind w:left="420"/>
      <w:jc w:val="left"/>
    </w:pPr>
    <w:rPr>
      <w:i/>
      <w:iCs/>
      <w:sz w:val="20"/>
      <w:szCs w:val="20"/>
    </w:rPr>
  </w:style>
  <w:style w:type="paragraph" w:styleId="790" w:customStyle="1">
    <w:name w:val="纯文本1"/>
    <w:basedOn w:val="699"/>
    <w:link w:val="791"/>
    <w:uiPriority w:val="0"/>
    <w:qFormat/>
    <w:rPr>
      <w:rFonts w:ascii="宋体" w:hAnsi="Courier New" w:cs="宋体"/>
      <w:sz w:val="20"/>
      <w:szCs w:val="20"/>
    </w:rPr>
  </w:style>
  <w:style w:type="character" w:styleId="791" w:customStyle="1">
    <w:name w:val="纯文本 Char2"/>
    <w:basedOn w:val="759"/>
    <w:link w:val="790"/>
    <w:uiPriority w:val="0"/>
    <w:semiHidden/>
    <w:qFormat/>
    <w:rPr>
      <w:rFonts w:ascii="宋体" w:hAnsi="Courier New" w:eastAsia="宋体" w:cs="宋体"/>
      <w:sz w:val="21"/>
      <w:szCs w:val="21"/>
    </w:rPr>
  </w:style>
  <w:style w:type="paragraph" w:styleId="792" w:customStyle="1">
    <w:name w:val="目录 81"/>
    <w:basedOn w:val="699"/>
    <w:next w:val="699"/>
    <w:uiPriority w:val="0"/>
    <w:semiHidden/>
    <w:qFormat/>
    <w:pPr>
      <w:ind w:left="1470"/>
      <w:jc w:val="left"/>
    </w:pPr>
    <w:rPr>
      <w:sz w:val="18"/>
      <w:szCs w:val="18"/>
    </w:rPr>
  </w:style>
  <w:style w:type="paragraph" w:styleId="793" w:customStyle="1">
    <w:name w:val="索引 31"/>
    <w:basedOn w:val="699"/>
    <w:next w:val="699"/>
    <w:uiPriority w:val="0"/>
    <w:semiHidden/>
    <w:qFormat/>
    <w:pPr>
      <w:ind w:left="840"/>
    </w:pPr>
  </w:style>
  <w:style w:type="paragraph" w:styleId="794" w:customStyle="1">
    <w:name w:val="日期1"/>
    <w:basedOn w:val="699"/>
    <w:next w:val="699"/>
    <w:link w:val="795"/>
    <w:uiPriority w:val="0"/>
    <w:qFormat/>
    <w:pPr>
      <w:ind w:left="100"/>
    </w:pPr>
    <w:rPr>
      <w:sz w:val="20"/>
      <w:szCs w:val="20"/>
    </w:rPr>
  </w:style>
  <w:style w:type="character" w:styleId="795" w:customStyle="1">
    <w:name w:val="日期 Char1"/>
    <w:basedOn w:val="759"/>
    <w:link w:val="794"/>
    <w:uiPriority w:val="0"/>
    <w:semiHidden/>
    <w:qFormat/>
    <w:rPr>
      <w:rFonts w:ascii="Times New Roman" w:hAnsi="Times New Roman" w:eastAsia="宋体" w:cs="Times New Roman"/>
      <w:sz w:val="20"/>
      <w:szCs w:val="20"/>
    </w:rPr>
  </w:style>
  <w:style w:type="paragraph" w:styleId="796" w:customStyle="1">
    <w:name w:val="正文文本缩进 21"/>
    <w:basedOn w:val="699"/>
    <w:link w:val="797"/>
    <w:uiPriority w:val="0"/>
    <w:qFormat/>
    <w:pPr>
      <w:ind w:left="630" w:firstLine="645"/>
    </w:pPr>
    <w:rPr>
      <w:sz w:val="20"/>
      <w:szCs w:val="20"/>
    </w:rPr>
  </w:style>
  <w:style w:type="character" w:styleId="797" w:customStyle="1">
    <w:name w:val="正文文本缩进 2 Char1"/>
    <w:basedOn w:val="759"/>
    <w:link w:val="796"/>
    <w:uiPriority w:val="0"/>
    <w:semiHidden/>
    <w:qFormat/>
    <w:rPr>
      <w:rFonts w:ascii="Times New Roman" w:hAnsi="Times New Roman" w:eastAsia="宋体" w:cs="Times New Roman"/>
      <w:sz w:val="20"/>
      <w:szCs w:val="20"/>
    </w:rPr>
  </w:style>
  <w:style w:type="paragraph" w:styleId="798" w:customStyle="1">
    <w:name w:val="尾注文本1"/>
    <w:basedOn w:val="699"/>
    <w:link w:val="799"/>
    <w:uiPriority w:val="99"/>
    <w:unhideWhenUsed/>
    <w:qFormat/>
    <w:pPr>
      <w:spacing w:after="0" w:line="240" w:lineRule="auto"/>
    </w:pPr>
    <w:rPr>
      <w:sz w:val="20"/>
      <w:szCs w:val="20"/>
    </w:rPr>
  </w:style>
  <w:style w:type="character" w:styleId="799" w:customStyle="1">
    <w:name w:val="尾注文本 Char"/>
    <w:link w:val="798"/>
    <w:uiPriority w:val="99"/>
    <w:qFormat/>
    <w:rPr>
      <w:sz w:val="20"/>
    </w:rPr>
  </w:style>
  <w:style w:type="paragraph" w:styleId="800" w:customStyle="1">
    <w:name w:val="批注框文本1"/>
    <w:basedOn w:val="699"/>
    <w:link w:val="801"/>
    <w:uiPriority w:val="0"/>
    <w:semiHidden/>
    <w:qFormat/>
    <w:rPr>
      <w:sz w:val="18"/>
      <w:szCs w:val="18"/>
    </w:rPr>
  </w:style>
  <w:style w:type="character" w:styleId="801" w:customStyle="1">
    <w:name w:val="批注框文本 Char1"/>
    <w:basedOn w:val="759"/>
    <w:link w:val="800"/>
    <w:uiPriority w:val="0"/>
    <w:semiHidden/>
    <w:qFormat/>
    <w:rPr>
      <w:rFonts w:ascii="Times New Roman" w:hAnsi="Times New Roman" w:eastAsia="宋体" w:cs="Times New Roman"/>
      <w:sz w:val="18"/>
      <w:szCs w:val="18"/>
    </w:rPr>
  </w:style>
  <w:style w:type="paragraph" w:styleId="802" w:customStyle="1">
    <w:name w:val="页脚1"/>
    <w:basedOn w:val="699"/>
    <w:link w:val="803"/>
    <w:uiPriority w:val="0"/>
    <w:qFormat/>
    <w:pPr>
      <w:jc w:val="left"/>
      <w:tabs>
        <w:tab w:val="center" w:pos="4153" w:leader="none"/>
        <w:tab w:val="right" w:pos="8306" w:leader="none"/>
      </w:tabs>
    </w:pPr>
    <w:rPr>
      <w:sz w:val="18"/>
      <w:szCs w:val="18"/>
    </w:rPr>
  </w:style>
  <w:style w:type="character" w:styleId="803" w:customStyle="1">
    <w:name w:val="页脚 Char1"/>
    <w:basedOn w:val="759"/>
    <w:link w:val="802"/>
    <w:uiPriority w:val="0"/>
    <w:semiHidden/>
    <w:qFormat/>
    <w:rPr>
      <w:rFonts w:ascii="Times New Roman" w:hAnsi="Times New Roman" w:eastAsia="宋体" w:cs="Times New Roman"/>
      <w:sz w:val="18"/>
      <w:szCs w:val="18"/>
    </w:rPr>
  </w:style>
  <w:style w:type="paragraph" w:styleId="804" w:customStyle="1">
    <w:name w:val="页眉1"/>
    <w:basedOn w:val="699"/>
    <w:link w:val="805"/>
    <w:uiPriority w:val="0"/>
    <w:qFormat/>
    <w:pPr>
      <w:jc w:val="center"/>
      <w:tabs>
        <w:tab w:val="center" w:pos="4153" w:leader="none"/>
        <w:tab w:val="right" w:pos="8306" w:leader="none"/>
      </w:tabs>
      <w:pBdr>
        <w:bottom w:val="single" w:color="000000" w:sz="6" w:space="1"/>
      </w:pBdr>
    </w:pPr>
    <w:rPr>
      <w:sz w:val="18"/>
      <w:szCs w:val="18"/>
    </w:rPr>
  </w:style>
  <w:style w:type="character" w:styleId="805" w:customStyle="1">
    <w:name w:val="页眉 Char1"/>
    <w:basedOn w:val="759"/>
    <w:link w:val="804"/>
    <w:uiPriority w:val="0"/>
    <w:semiHidden/>
    <w:qFormat/>
    <w:rPr>
      <w:rFonts w:ascii="Times New Roman" w:hAnsi="Times New Roman" w:eastAsia="宋体" w:cs="Times New Roman"/>
      <w:sz w:val="18"/>
      <w:szCs w:val="18"/>
    </w:rPr>
  </w:style>
  <w:style w:type="paragraph" w:styleId="806" w:customStyle="1">
    <w:name w:val="目录 11"/>
    <w:basedOn w:val="699"/>
    <w:next w:val="699"/>
    <w:uiPriority w:val="0"/>
    <w:semiHidden/>
    <w:qFormat/>
    <w:pPr>
      <w:jc w:val="left"/>
      <w:spacing w:before="120" w:after="120"/>
    </w:pPr>
    <w:rPr>
      <w:b/>
      <w:bCs/>
      <w:caps/>
      <w:sz w:val="20"/>
      <w:szCs w:val="20"/>
    </w:rPr>
  </w:style>
  <w:style w:type="paragraph" w:styleId="807" w:customStyle="1">
    <w:name w:val="目录 41"/>
    <w:basedOn w:val="699"/>
    <w:next w:val="699"/>
    <w:uiPriority w:val="0"/>
    <w:semiHidden/>
    <w:qFormat/>
    <w:pPr>
      <w:ind w:left="630"/>
      <w:jc w:val="left"/>
    </w:pPr>
    <w:rPr>
      <w:sz w:val="18"/>
      <w:szCs w:val="18"/>
    </w:rPr>
  </w:style>
  <w:style w:type="paragraph" w:styleId="808" w:customStyle="1">
    <w:name w:val="索引标题1"/>
    <w:basedOn w:val="699"/>
    <w:next w:val="809"/>
    <w:uiPriority w:val="0"/>
    <w:semiHidden/>
    <w:qFormat/>
  </w:style>
  <w:style w:type="paragraph" w:styleId="809" w:customStyle="1">
    <w:name w:val="索引 11"/>
    <w:basedOn w:val="699"/>
    <w:next w:val="699"/>
    <w:uiPriority w:val="0"/>
    <w:semiHidden/>
    <w:qFormat/>
  </w:style>
  <w:style w:type="paragraph" w:styleId="810" w:customStyle="1">
    <w:name w:val="副标题1"/>
    <w:basedOn w:val="699"/>
    <w:next w:val="699"/>
    <w:link w:val="811"/>
    <w:uiPriority w:val="11"/>
    <w:qFormat/>
    <w:pPr>
      <w:spacing w:before="200" w:after="200"/>
    </w:pPr>
    <w:rPr>
      <w:sz w:val="24"/>
      <w:szCs w:val="24"/>
    </w:rPr>
  </w:style>
  <w:style w:type="character" w:styleId="811" w:customStyle="1">
    <w:name w:val="副标题 Char"/>
    <w:link w:val="810"/>
    <w:uiPriority w:val="11"/>
    <w:qFormat/>
    <w:rPr>
      <w:sz w:val="24"/>
      <w:szCs w:val="24"/>
    </w:rPr>
  </w:style>
  <w:style w:type="paragraph" w:styleId="812" w:customStyle="1">
    <w:name w:val="列表1"/>
    <w:basedOn w:val="699"/>
    <w:uiPriority w:val="0"/>
    <w:qFormat/>
    <w:pPr>
      <w:ind w:left="200" w:hanging="200"/>
    </w:pPr>
  </w:style>
  <w:style w:type="paragraph" w:styleId="813" w:customStyle="1">
    <w:name w:val="脚注文本1"/>
    <w:basedOn w:val="699"/>
    <w:link w:val="814"/>
    <w:uiPriority w:val="99"/>
    <w:unhideWhenUsed/>
    <w:qFormat/>
    <w:pPr>
      <w:spacing w:after="40" w:line="240" w:lineRule="auto"/>
    </w:pPr>
    <w:rPr>
      <w:sz w:val="18"/>
      <w:szCs w:val="20"/>
    </w:rPr>
  </w:style>
  <w:style w:type="character" w:styleId="814" w:customStyle="1">
    <w:name w:val="脚注文本 Char"/>
    <w:link w:val="813"/>
    <w:uiPriority w:val="99"/>
    <w:qFormat/>
    <w:rPr>
      <w:sz w:val="18"/>
    </w:rPr>
  </w:style>
  <w:style w:type="paragraph" w:styleId="815" w:customStyle="1">
    <w:name w:val="目录 61"/>
    <w:basedOn w:val="699"/>
    <w:next w:val="699"/>
    <w:uiPriority w:val="0"/>
    <w:semiHidden/>
    <w:qFormat/>
    <w:pPr>
      <w:ind w:left="1050"/>
      <w:jc w:val="left"/>
    </w:pPr>
    <w:rPr>
      <w:sz w:val="18"/>
      <w:szCs w:val="18"/>
    </w:rPr>
  </w:style>
  <w:style w:type="paragraph" w:styleId="816" w:customStyle="1">
    <w:name w:val="正文文本缩进 31"/>
    <w:basedOn w:val="699"/>
    <w:link w:val="817"/>
    <w:uiPriority w:val="0"/>
    <w:qFormat/>
    <w:pPr>
      <w:ind w:left="645" w:firstLine="645"/>
    </w:pPr>
    <w:rPr>
      <w:sz w:val="16"/>
      <w:szCs w:val="16"/>
    </w:rPr>
  </w:style>
  <w:style w:type="character" w:styleId="817" w:customStyle="1">
    <w:name w:val="正文文本缩进 3 Char1"/>
    <w:basedOn w:val="759"/>
    <w:link w:val="816"/>
    <w:uiPriority w:val="0"/>
    <w:semiHidden/>
    <w:qFormat/>
    <w:rPr>
      <w:rFonts w:ascii="Times New Roman" w:hAnsi="Times New Roman" w:eastAsia="宋体" w:cs="Times New Roman"/>
      <w:sz w:val="16"/>
      <w:szCs w:val="16"/>
    </w:rPr>
  </w:style>
  <w:style w:type="paragraph" w:styleId="818" w:customStyle="1">
    <w:name w:val="索引 71"/>
    <w:basedOn w:val="699"/>
    <w:next w:val="699"/>
    <w:uiPriority w:val="0"/>
    <w:semiHidden/>
    <w:qFormat/>
    <w:pPr>
      <w:ind w:left="2520"/>
    </w:pPr>
  </w:style>
  <w:style w:type="paragraph" w:styleId="819" w:customStyle="1">
    <w:name w:val="索引 91"/>
    <w:basedOn w:val="699"/>
    <w:next w:val="699"/>
    <w:uiPriority w:val="0"/>
    <w:semiHidden/>
    <w:qFormat/>
    <w:pPr>
      <w:ind w:left="3360"/>
    </w:pPr>
  </w:style>
  <w:style w:type="paragraph" w:styleId="820" w:customStyle="1">
    <w:name w:val="图表目录1"/>
    <w:basedOn w:val="699"/>
    <w:next w:val="699"/>
    <w:uiPriority w:val="0"/>
    <w:semiHidden/>
    <w:qFormat/>
    <w:pPr>
      <w:ind w:left="840" w:hanging="420"/>
    </w:pPr>
  </w:style>
  <w:style w:type="paragraph" w:styleId="821" w:customStyle="1">
    <w:name w:val="目录 21"/>
    <w:basedOn w:val="699"/>
    <w:next w:val="699"/>
    <w:uiPriority w:val="0"/>
    <w:semiHidden/>
    <w:qFormat/>
    <w:pPr>
      <w:ind w:left="210"/>
      <w:jc w:val="left"/>
    </w:pPr>
    <w:rPr>
      <w:smallCaps/>
      <w:sz w:val="20"/>
      <w:szCs w:val="20"/>
    </w:rPr>
  </w:style>
  <w:style w:type="paragraph" w:styleId="822" w:customStyle="1">
    <w:name w:val="目录 91"/>
    <w:basedOn w:val="699"/>
    <w:next w:val="699"/>
    <w:uiPriority w:val="0"/>
    <w:semiHidden/>
    <w:qFormat/>
    <w:pPr>
      <w:ind w:left="1680"/>
      <w:jc w:val="left"/>
    </w:pPr>
    <w:rPr>
      <w:sz w:val="18"/>
      <w:szCs w:val="18"/>
    </w:rPr>
  </w:style>
  <w:style w:type="paragraph" w:styleId="823" w:customStyle="1">
    <w:name w:val="正文文本 21"/>
    <w:basedOn w:val="699"/>
    <w:link w:val="824"/>
    <w:uiPriority w:val="0"/>
    <w:qFormat/>
    <w:pPr>
      <w:jc w:val="center"/>
      <w:widowControl/>
    </w:pPr>
    <w:rPr>
      <w:sz w:val="20"/>
      <w:szCs w:val="20"/>
    </w:rPr>
  </w:style>
  <w:style w:type="character" w:styleId="824" w:customStyle="1">
    <w:name w:val="正文文本 2 Char1"/>
    <w:basedOn w:val="759"/>
    <w:link w:val="823"/>
    <w:uiPriority w:val="0"/>
    <w:semiHidden/>
    <w:qFormat/>
    <w:rPr>
      <w:rFonts w:ascii="Times New Roman" w:hAnsi="Times New Roman" w:eastAsia="宋体" w:cs="Times New Roman"/>
      <w:sz w:val="20"/>
      <w:szCs w:val="20"/>
    </w:rPr>
  </w:style>
  <w:style w:type="paragraph" w:styleId="825" w:customStyle="1">
    <w:name w:val="HTML 预设格式1"/>
    <w:basedOn w:val="699"/>
    <w:link w:val="8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character" w:styleId="826" w:customStyle="1">
    <w:name w:val="HTML 预设格式 Char1"/>
    <w:basedOn w:val="759"/>
    <w:link w:val="825"/>
    <w:uiPriority w:val="0"/>
    <w:semiHidden/>
    <w:qFormat/>
    <w:rPr>
      <w:rFonts w:ascii="Courier New" w:hAnsi="Courier New" w:eastAsia="宋体" w:cs="Courier New"/>
      <w:sz w:val="20"/>
      <w:szCs w:val="20"/>
    </w:rPr>
  </w:style>
  <w:style w:type="paragraph" w:styleId="827" w:customStyle="1">
    <w:name w:val="普通(网站)1"/>
    <w:basedOn w:val="699"/>
    <w:uiPriority w:val="0"/>
    <w:qFormat/>
    <w:pPr>
      <w:jc w:val="left"/>
      <w:spacing w:before="100" w:beforeAutospacing="1" w:after="100" w:afterAutospacing="1"/>
      <w:widowControl/>
    </w:pPr>
    <w:rPr>
      <w:rFonts w:ascii="Arial" w:hAnsi="Arial" w:cs="Arial"/>
      <w:sz w:val="24"/>
      <w:szCs w:val="24"/>
    </w:rPr>
  </w:style>
  <w:style w:type="paragraph" w:styleId="828" w:customStyle="1">
    <w:name w:val="索引 21"/>
    <w:basedOn w:val="699"/>
    <w:next w:val="699"/>
    <w:uiPriority w:val="0"/>
    <w:semiHidden/>
    <w:qFormat/>
    <w:pPr>
      <w:ind w:left="420"/>
    </w:pPr>
  </w:style>
  <w:style w:type="paragraph" w:styleId="829" w:customStyle="1">
    <w:name w:val="标题1"/>
    <w:basedOn w:val="699"/>
    <w:next w:val="699"/>
    <w:link w:val="830"/>
    <w:uiPriority w:val="10"/>
    <w:qFormat/>
    <w:pPr>
      <w:contextualSpacing/>
      <w:spacing w:before="300" w:after="200"/>
    </w:pPr>
    <w:rPr>
      <w:sz w:val="48"/>
      <w:szCs w:val="48"/>
    </w:rPr>
  </w:style>
  <w:style w:type="character" w:styleId="830" w:customStyle="1">
    <w:name w:val="标题 Char"/>
    <w:link w:val="829"/>
    <w:uiPriority w:val="10"/>
    <w:qFormat/>
    <w:rPr>
      <w:sz w:val="48"/>
      <w:szCs w:val="48"/>
    </w:rPr>
  </w:style>
  <w:style w:type="paragraph" w:styleId="831" w:customStyle="1">
    <w:name w:val="批注主题1"/>
    <w:basedOn w:val="777"/>
    <w:next w:val="777"/>
    <w:link w:val="832"/>
    <w:uiPriority w:val="0"/>
    <w:semiHidden/>
    <w:qFormat/>
    <w:rPr>
      <w:b/>
      <w:bCs/>
      <w:sz w:val="20"/>
      <w:szCs w:val="20"/>
    </w:rPr>
  </w:style>
  <w:style w:type="character" w:styleId="832" w:customStyle="1">
    <w:name w:val="批注主题 Char1"/>
    <w:basedOn w:val="778"/>
    <w:link w:val="831"/>
    <w:uiPriority w:val="0"/>
    <w:semiHidden/>
    <w:qFormat/>
    <w:rPr>
      <w:b/>
      <w:bCs/>
    </w:rPr>
  </w:style>
  <w:style w:type="paragraph" w:styleId="833" w:customStyle="1">
    <w:name w:val="正文首行缩进1"/>
    <w:basedOn w:val="782"/>
    <w:link w:val="834"/>
    <w:uiPriority w:val="0"/>
    <w:qFormat/>
    <w:pPr>
      <w:ind w:firstLine="420"/>
      <w:spacing w:after="120"/>
    </w:pPr>
  </w:style>
  <w:style w:type="character" w:styleId="834" w:customStyle="1">
    <w:name w:val="正文首行缩进 Char"/>
    <w:basedOn w:val="835"/>
    <w:link w:val="833"/>
    <w:uiPriority w:val="0"/>
    <w:qFormat/>
    <w:rPr>
      <w:rFonts w:cs="Times New Roman"/>
    </w:rPr>
  </w:style>
  <w:style w:type="character" w:styleId="835" w:customStyle="1">
    <w:name w:val="正文文本 Char"/>
    <w:link w:val="699"/>
    <w:uiPriority w:val="0"/>
    <w:qFormat/>
    <w:rPr>
      <w:rFonts w:ascii="Times New Roman" w:hAnsi="Times New Roman"/>
    </w:rPr>
  </w:style>
  <w:style w:type="paragraph" w:styleId="836" w:customStyle="1">
    <w:name w:val="正文首行缩进 21"/>
    <w:basedOn w:val="784"/>
    <w:next w:val="699"/>
    <w:uiPriority w:val="99"/>
    <w:semiHidden/>
    <w:qFormat/>
    <w:pPr>
      <w:ind w:left="420" w:firstLine="420"/>
      <w:spacing w:after="120"/>
    </w:pPr>
    <w:rPr>
      <w:sz w:val="21"/>
    </w:rPr>
  </w:style>
  <w:style w:type="table" w:styleId="837" w:customStyle="1">
    <w:name w:val="网格型1"/>
    <w:basedOn w:val="760"/>
    <w:uiPriority w:val="0"/>
    <w:qFormat/>
    <w:pPr>
      <w:jc w:val="both"/>
      <w:widowControl w:val="off"/>
    </w:pPr>
    <w:rPr>
      <w:rFonts w:cs="Calibri"/>
      <w:lang w:val="en-US" w:eastAsia="zh-CN" w:bidi="ar-SA"/>
    </w:rPr>
    <w:tblPr/>
  </w:style>
  <w:style w:type="character" w:styleId="838" w:customStyle="1">
    <w:name w:val="要点1"/>
    <w:basedOn w:val="759"/>
    <w:link w:val="699"/>
    <w:uiPriority w:val="0"/>
    <w:qFormat/>
    <w:rPr>
      <w:rFonts w:ascii="Times New Roman" w:hAnsi="Times New Roman" w:eastAsia="宋体" w:cs="Times New Roman"/>
      <w:b/>
      <w:bCs/>
    </w:rPr>
  </w:style>
  <w:style w:type="character" w:styleId="839" w:customStyle="1">
    <w:name w:val="尾注引用1"/>
    <w:link w:val="699"/>
    <w:uiPriority w:val="99"/>
    <w:unhideWhenUsed/>
    <w:qFormat/>
    <w:rPr>
      <w:vertAlign w:val="superscript"/>
    </w:rPr>
  </w:style>
  <w:style w:type="character" w:styleId="840" w:customStyle="1">
    <w:name w:val="页码1"/>
    <w:basedOn w:val="759"/>
    <w:link w:val="699"/>
    <w:uiPriority w:val="0"/>
    <w:qFormat/>
    <w:rPr>
      <w:rFonts w:ascii="Times New Roman" w:hAnsi="Times New Roman" w:eastAsia="宋体" w:cs="Times New Roman"/>
    </w:rPr>
  </w:style>
  <w:style w:type="character" w:styleId="841" w:customStyle="1">
    <w:name w:val="已访问的超链接1"/>
    <w:basedOn w:val="759"/>
    <w:link w:val="699"/>
    <w:uiPriority w:val="0"/>
    <w:qFormat/>
    <w:rPr>
      <w:rFonts w:ascii="Times New Roman" w:hAnsi="Times New Roman" w:eastAsia="宋体" w:cs="Times New Roman"/>
      <w:color w:val="800080"/>
      <w:u w:val="single"/>
    </w:rPr>
  </w:style>
  <w:style w:type="character" w:styleId="842" w:customStyle="1">
    <w:name w:val="强调1"/>
    <w:basedOn w:val="759"/>
    <w:link w:val="699"/>
    <w:uiPriority w:val="0"/>
    <w:qFormat/>
    <w:rPr>
      <w:rFonts w:ascii="Times New Roman" w:hAnsi="Times New Roman" w:eastAsia="宋体" w:cs="Times New Roman"/>
      <w:color w:val="000000"/>
    </w:rPr>
  </w:style>
  <w:style w:type="character" w:styleId="843" w:customStyle="1">
    <w:name w:val="HTML 定义1"/>
    <w:basedOn w:val="759"/>
    <w:link w:val="699"/>
    <w:uiPriority w:val="0"/>
    <w:qFormat/>
    <w:rPr>
      <w:rFonts w:ascii="Times New Roman" w:hAnsi="Times New Roman" w:eastAsia="宋体" w:cs="Times New Roman"/>
      <w:i/>
      <w:iCs/>
    </w:rPr>
  </w:style>
  <w:style w:type="character" w:styleId="844" w:customStyle="1">
    <w:name w:val="HTML 打字机1"/>
    <w:basedOn w:val="759"/>
    <w:link w:val="699"/>
    <w:uiPriority w:val="0"/>
    <w:qFormat/>
    <w:rPr>
      <w:rFonts w:ascii="monospace" w:hAnsi="monospace" w:eastAsia="monospace" w:cs="monospace"/>
      <w:sz w:val="20"/>
    </w:rPr>
  </w:style>
  <w:style w:type="character" w:styleId="845" w:customStyle="1">
    <w:name w:val="HTML 缩写1"/>
    <w:basedOn w:val="759"/>
    <w:link w:val="699"/>
    <w:uiPriority w:val="0"/>
    <w:qFormat/>
  </w:style>
  <w:style w:type="character" w:styleId="846" w:customStyle="1">
    <w:name w:val="超链接1"/>
    <w:basedOn w:val="759"/>
    <w:link w:val="699"/>
    <w:uiPriority w:val="0"/>
    <w:qFormat/>
    <w:rPr>
      <w:rFonts w:ascii="Times New Roman" w:hAnsi="Times New Roman" w:eastAsia="宋体" w:cs="Times New Roman"/>
      <w:color w:val="0000ff"/>
      <w:u w:val="single"/>
    </w:rPr>
  </w:style>
  <w:style w:type="character" w:styleId="847" w:customStyle="1">
    <w:name w:val="HTML 代码1"/>
    <w:basedOn w:val="759"/>
    <w:link w:val="699"/>
    <w:uiPriority w:val="0"/>
    <w:qFormat/>
    <w:rPr>
      <w:rFonts w:ascii="Consolas" w:hAnsi="Consolas" w:cs="Consolas"/>
      <w:sz w:val="21"/>
      <w:szCs w:val="21"/>
    </w:rPr>
  </w:style>
  <w:style w:type="character" w:styleId="848" w:customStyle="1">
    <w:name w:val="批注引用1"/>
    <w:basedOn w:val="759"/>
    <w:link w:val="699"/>
    <w:uiPriority w:val="0"/>
    <w:semiHidden/>
    <w:qFormat/>
    <w:rPr>
      <w:rFonts w:ascii="Times New Roman" w:hAnsi="Times New Roman" w:eastAsia="宋体" w:cs="Times New Roman"/>
      <w:sz w:val="21"/>
      <w:szCs w:val="21"/>
    </w:rPr>
  </w:style>
  <w:style w:type="character" w:styleId="849" w:customStyle="1">
    <w:name w:val="HTML 引文1"/>
    <w:basedOn w:val="759"/>
    <w:link w:val="699"/>
    <w:uiPriority w:val="0"/>
    <w:qFormat/>
    <w:rPr>
      <w:rFonts w:ascii="Times New Roman" w:hAnsi="Times New Roman" w:eastAsia="宋体" w:cs="Times New Roman"/>
      <w:color w:val="008000"/>
    </w:rPr>
  </w:style>
  <w:style w:type="character" w:styleId="850" w:customStyle="1">
    <w:name w:val="脚注引用1"/>
    <w:link w:val="699"/>
    <w:uiPriority w:val="99"/>
    <w:unhideWhenUsed/>
    <w:qFormat/>
    <w:rPr>
      <w:vertAlign w:val="superscript"/>
    </w:rPr>
  </w:style>
  <w:style w:type="character" w:styleId="851" w:customStyle="1">
    <w:name w:val="HTML 键盘1"/>
    <w:basedOn w:val="759"/>
    <w:link w:val="699"/>
    <w:uiPriority w:val="0"/>
    <w:qFormat/>
    <w:rPr>
      <w:rFonts w:ascii="serif" w:hAnsi="serif" w:cs="serif"/>
      <w:sz w:val="21"/>
      <w:szCs w:val="21"/>
    </w:rPr>
  </w:style>
  <w:style w:type="character" w:styleId="852" w:customStyle="1">
    <w:name w:val="HTML 样本1"/>
    <w:basedOn w:val="759"/>
    <w:link w:val="699"/>
    <w:uiPriority w:val="0"/>
    <w:qFormat/>
    <w:rPr>
      <w:rFonts w:ascii="serif" w:hAnsi="serif" w:cs="serif"/>
      <w:sz w:val="21"/>
      <w:szCs w:val="21"/>
    </w:rPr>
  </w:style>
  <w:style w:type="character" w:styleId="853" w:customStyle="1">
    <w:name w:val="Heading 1 Char"/>
    <w:link w:val="700"/>
    <w:uiPriority w:val="9"/>
    <w:qFormat/>
    <w:rPr>
      <w:rFonts w:ascii="Arial" w:hAnsi="Arial" w:eastAsia="Arial" w:cs="Arial"/>
      <w:sz w:val="40"/>
      <w:szCs w:val="40"/>
    </w:rPr>
  </w:style>
  <w:style w:type="character" w:styleId="854" w:customStyle="1">
    <w:name w:val="Heading 2 Char"/>
    <w:link w:val="701"/>
    <w:uiPriority w:val="9"/>
    <w:qFormat/>
    <w:rPr>
      <w:rFonts w:ascii="Arial" w:hAnsi="Arial" w:eastAsia="Arial" w:cs="Arial"/>
      <w:sz w:val="34"/>
    </w:rPr>
  </w:style>
  <w:style w:type="character" w:styleId="855" w:customStyle="1">
    <w:name w:val="Heading 3 Char"/>
    <w:basedOn w:val="759"/>
    <w:link w:val="702"/>
    <w:uiPriority w:val="0"/>
    <w:qFormat/>
    <w:rPr>
      <w:rFonts w:ascii="Times New Roman" w:hAnsi="Times New Roman" w:eastAsia="宋体" w:cs="Times New Roman"/>
      <w:b/>
      <w:bCs/>
      <w:sz w:val="32"/>
      <w:szCs w:val="32"/>
    </w:rPr>
  </w:style>
  <w:style w:type="character" w:styleId="856" w:customStyle="1">
    <w:name w:val="Heading 4 Char"/>
    <w:link w:val="703"/>
    <w:uiPriority w:val="9"/>
    <w:qFormat/>
    <w:rPr>
      <w:rFonts w:ascii="Arial" w:hAnsi="Arial" w:eastAsia="Arial" w:cs="Arial"/>
      <w:b/>
      <w:bCs/>
      <w:sz w:val="26"/>
      <w:szCs w:val="26"/>
    </w:rPr>
  </w:style>
  <w:style w:type="character" w:styleId="857" w:customStyle="1">
    <w:name w:val="Heading 5 Char"/>
    <w:link w:val="704"/>
    <w:uiPriority w:val="9"/>
    <w:qFormat/>
    <w:rPr>
      <w:rFonts w:ascii="Arial" w:hAnsi="Arial" w:eastAsia="Arial" w:cs="Arial"/>
      <w:b/>
      <w:bCs/>
      <w:sz w:val="24"/>
      <w:szCs w:val="24"/>
    </w:rPr>
  </w:style>
  <w:style w:type="character" w:styleId="858" w:customStyle="1">
    <w:name w:val="Heading 6 Char"/>
    <w:link w:val="705"/>
    <w:uiPriority w:val="9"/>
    <w:qFormat/>
    <w:rPr>
      <w:rFonts w:ascii="Arial" w:hAnsi="Arial" w:eastAsia="Arial" w:cs="Arial"/>
      <w:b/>
      <w:bCs/>
      <w:sz w:val="22"/>
      <w:szCs w:val="22"/>
    </w:rPr>
  </w:style>
  <w:style w:type="character" w:styleId="859" w:customStyle="1">
    <w:name w:val="Heading 7 Char"/>
    <w:link w:val="706"/>
    <w:uiPriority w:val="9"/>
    <w:qFormat/>
    <w:rPr>
      <w:rFonts w:ascii="Arial" w:hAnsi="Arial" w:eastAsia="Arial" w:cs="Arial"/>
      <w:b/>
      <w:bCs/>
      <w:i/>
      <w:iCs/>
      <w:sz w:val="22"/>
      <w:szCs w:val="22"/>
    </w:rPr>
  </w:style>
  <w:style w:type="character" w:styleId="860" w:customStyle="1">
    <w:name w:val="Heading 8 Char"/>
    <w:link w:val="707"/>
    <w:uiPriority w:val="9"/>
    <w:qFormat/>
    <w:rPr>
      <w:rFonts w:ascii="Arial" w:hAnsi="Arial" w:eastAsia="Arial" w:cs="Arial"/>
      <w:i/>
      <w:iCs/>
      <w:sz w:val="22"/>
      <w:szCs w:val="22"/>
    </w:rPr>
  </w:style>
  <w:style w:type="character" w:styleId="861" w:customStyle="1">
    <w:name w:val="Heading 9 Char"/>
    <w:link w:val="708"/>
    <w:uiPriority w:val="9"/>
    <w:qFormat/>
    <w:rPr>
      <w:rFonts w:ascii="Arial" w:hAnsi="Arial" w:eastAsia="Arial" w:cs="Arial"/>
      <w:i/>
      <w:iCs/>
      <w:sz w:val="21"/>
      <w:szCs w:val="21"/>
    </w:rPr>
  </w:style>
  <w:style w:type="paragraph" w:styleId="862" w:customStyle="1">
    <w:name w:val="引用"/>
    <w:basedOn w:val="699"/>
    <w:next w:val="699"/>
    <w:link w:val="863"/>
    <w:uiPriority w:val="29"/>
    <w:qFormat/>
    <w:pPr>
      <w:ind w:left="720" w:right="720"/>
    </w:pPr>
    <w:rPr>
      <w:i/>
      <w:sz w:val="20"/>
      <w:szCs w:val="20"/>
    </w:rPr>
  </w:style>
  <w:style w:type="character" w:styleId="863" w:customStyle="1">
    <w:name w:val="引用 Char"/>
    <w:link w:val="862"/>
    <w:uiPriority w:val="29"/>
    <w:qFormat/>
    <w:rPr>
      <w:i/>
    </w:rPr>
  </w:style>
  <w:style w:type="paragraph" w:styleId="864" w:customStyle="1">
    <w:name w:val="明显引用"/>
    <w:basedOn w:val="699"/>
    <w:next w:val="699"/>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65" w:customStyle="1">
    <w:name w:val="明显引用 Char"/>
    <w:link w:val="864"/>
    <w:uiPriority w:val="30"/>
    <w:qFormat/>
    <w:rPr>
      <w:i/>
    </w:rPr>
  </w:style>
  <w:style w:type="paragraph" w:styleId="866" w:customStyle="1">
    <w:name w:val="Header1"/>
    <w:basedOn w:val="699"/>
    <w:link w:val="867"/>
    <w:uiPriority w:val="99"/>
    <w:unhideWhenUsed/>
    <w:qFormat/>
    <w:pPr>
      <w:spacing w:after="0" w:line="240" w:lineRule="auto"/>
      <w:tabs>
        <w:tab w:val="center" w:pos="7143" w:leader="none"/>
        <w:tab w:val="right" w:pos="14287" w:leader="none"/>
      </w:tabs>
    </w:pPr>
  </w:style>
  <w:style w:type="character" w:styleId="867" w:customStyle="1">
    <w:name w:val="Header Char"/>
    <w:link w:val="866"/>
    <w:uiPriority w:val="99"/>
    <w:qFormat/>
  </w:style>
  <w:style w:type="paragraph" w:styleId="868" w:customStyle="1">
    <w:name w:val="Footer1"/>
    <w:basedOn w:val="699"/>
    <w:link w:val="869"/>
    <w:uiPriority w:val="99"/>
    <w:unhideWhenUsed/>
    <w:qFormat/>
    <w:pPr>
      <w:spacing w:after="0" w:line="240" w:lineRule="auto"/>
      <w:tabs>
        <w:tab w:val="center" w:pos="7143" w:leader="none"/>
        <w:tab w:val="right" w:pos="14287" w:leader="none"/>
      </w:tabs>
    </w:pPr>
  </w:style>
  <w:style w:type="character" w:styleId="869" w:customStyle="1">
    <w:name w:val="Caption Char"/>
    <w:link w:val="868"/>
    <w:uiPriority w:val="99"/>
    <w:qFormat/>
  </w:style>
  <w:style w:type="character" w:styleId="870" w:customStyle="1">
    <w:name w:val="Footer Char"/>
    <w:link w:val="699"/>
    <w:uiPriority w:val="99"/>
    <w:qFormat/>
  </w:style>
  <w:style w:type="paragraph" w:styleId="871" w:customStyle="1">
    <w:name w:val="Caption1"/>
    <w:basedOn w:val="699"/>
    <w:next w:val="699"/>
    <w:uiPriority w:val="35"/>
    <w:unhideWhenUsed/>
    <w:qFormat/>
    <w:pPr>
      <w:spacing w:line="276" w:lineRule="auto"/>
    </w:pPr>
    <w:rPr>
      <w:b/>
      <w:bCs/>
      <w:color w:val="4f81bd"/>
      <w:sz w:val="18"/>
      <w:szCs w:val="18"/>
    </w:rPr>
  </w:style>
  <w:style w:type="table" w:styleId="872" w:customStyle="1">
    <w:name w:val="Table Grid Light"/>
    <w:uiPriority w:val="59"/>
    <w:qFormat/>
    <w:rPr>
      <w:lang w:val="en-US" w:eastAsia="zh-CN" w:bidi="ar-SA"/>
    </w:rPr>
    <w:tblPr/>
  </w:style>
  <w:style w:type="table" w:styleId="873" w:customStyle="1">
    <w:name w:val="Plain Table 1"/>
    <w:uiPriority w:val="59"/>
    <w:qFormat/>
    <w:rPr>
      <w:lang w:val="en-US" w:eastAsia="zh-CN" w:bidi="ar-SA"/>
    </w:rPr>
    <w:tblPr/>
  </w:style>
  <w:style w:type="table" w:styleId="874" w:customStyle="1">
    <w:name w:val="Plain Table 2"/>
    <w:uiPriority w:val="59"/>
    <w:qFormat/>
    <w:rPr>
      <w:lang w:val="en-US" w:eastAsia="zh-CN" w:bidi="ar-SA"/>
    </w:rPr>
    <w:tblPr/>
  </w:style>
  <w:style w:type="table" w:styleId="875" w:customStyle="1">
    <w:name w:val="Plain Table 3"/>
    <w:uiPriority w:val="99"/>
    <w:qFormat/>
    <w:rPr>
      <w:lang w:val="en-US" w:eastAsia="zh-CN" w:bidi="ar-SA"/>
    </w:rPr>
    <w:tblPr/>
  </w:style>
  <w:style w:type="table" w:styleId="876" w:customStyle="1">
    <w:name w:val="Plain Table 4"/>
    <w:uiPriority w:val="99"/>
    <w:qFormat/>
    <w:rPr>
      <w:lang w:val="en-US" w:eastAsia="zh-CN" w:bidi="ar-SA"/>
    </w:rPr>
    <w:tblPr/>
  </w:style>
  <w:style w:type="table" w:styleId="877" w:customStyle="1">
    <w:name w:val="Plain Table 5"/>
    <w:uiPriority w:val="99"/>
    <w:qFormat/>
    <w:rPr>
      <w:lang w:val="en-US" w:eastAsia="zh-CN" w:bidi="ar-SA"/>
    </w:rPr>
    <w:tblPr/>
  </w:style>
  <w:style w:type="table" w:styleId="878" w:customStyle="1">
    <w:name w:val="Grid Table 1 Light"/>
    <w:uiPriority w:val="99"/>
    <w:qFormat/>
    <w:rPr>
      <w:lang w:val="en-US" w:eastAsia="zh-CN" w:bidi="ar-SA"/>
    </w:rPr>
    <w:tblPr/>
  </w:style>
  <w:style w:type="table" w:styleId="879" w:customStyle="1">
    <w:name w:val="Grid Table 1 Light - Accent 1"/>
    <w:uiPriority w:val="99"/>
    <w:qFormat/>
    <w:rPr>
      <w:lang w:val="en-US" w:eastAsia="zh-CN" w:bidi="ar-SA"/>
    </w:rPr>
    <w:tblPr/>
  </w:style>
  <w:style w:type="table" w:styleId="880" w:customStyle="1">
    <w:name w:val="Grid Table 1 Light - Accent 2"/>
    <w:uiPriority w:val="99"/>
    <w:qFormat/>
    <w:rPr>
      <w:lang w:val="en-US" w:eastAsia="zh-CN" w:bidi="ar-SA"/>
    </w:rPr>
    <w:tblPr/>
  </w:style>
  <w:style w:type="table" w:styleId="881" w:customStyle="1">
    <w:name w:val="Grid Table 1 Light - Accent 3"/>
    <w:uiPriority w:val="99"/>
    <w:qFormat/>
    <w:rPr>
      <w:lang w:val="en-US" w:eastAsia="zh-CN" w:bidi="ar-SA"/>
    </w:rPr>
    <w:tblPr/>
  </w:style>
  <w:style w:type="table" w:styleId="882" w:customStyle="1">
    <w:name w:val="Grid Table 1 Light - Accent 4"/>
    <w:uiPriority w:val="99"/>
    <w:qFormat/>
    <w:rPr>
      <w:lang w:val="en-US" w:eastAsia="zh-CN" w:bidi="ar-SA"/>
    </w:rPr>
    <w:tblPr/>
  </w:style>
  <w:style w:type="table" w:styleId="883" w:customStyle="1">
    <w:name w:val="Grid Table 1 Light - Accent 5"/>
    <w:uiPriority w:val="99"/>
    <w:qFormat/>
    <w:rPr>
      <w:lang w:val="en-US" w:eastAsia="zh-CN" w:bidi="ar-SA"/>
    </w:rPr>
    <w:tblPr/>
  </w:style>
  <w:style w:type="table" w:styleId="884" w:customStyle="1">
    <w:name w:val="Grid Table 1 Light - Accent 6"/>
    <w:uiPriority w:val="99"/>
    <w:qFormat/>
    <w:rPr>
      <w:lang w:val="en-US" w:eastAsia="zh-CN" w:bidi="ar-SA"/>
    </w:rPr>
    <w:tblPr/>
  </w:style>
  <w:style w:type="table" w:styleId="885" w:customStyle="1">
    <w:name w:val="Grid Table 2"/>
    <w:uiPriority w:val="99"/>
    <w:qFormat/>
    <w:rPr>
      <w:lang w:val="en-US" w:eastAsia="zh-CN" w:bidi="ar-SA"/>
    </w:rPr>
    <w:tblPr/>
  </w:style>
  <w:style w:type="table" w:styleId="886" w:customStyle="1">
    <w:name w:val="Grid Table 2 - Accent 1"/>
    <w:uiPriority w:val="99"/>
    <w:qFormat/>
    <w:rPr>
      <w:lang w:val="en-US" w:eastAsia="zh-CN" w:bidi="ar-SA"/>
    </w:rPr>
    <w:tblPr/>
  </w:style>
  <w:style w:type="table" w:styleId="887" w:customStyle="1">
    <w:name w:val="Grid Table 2 - Accent 2"/>
    <w:uiPriority w:val="99"/>
    <w:qFormat/>
    <w:rPr>
      <w:lang w:val="en-US" w:eastAsia="zh-CN" w:bidi="ar-SA"/>
    </w:rPr>
    <w:tblPr/>
  </w:style>
  <w:style w:type="table" w:styleId="888" w:customStyle="1">
    <w:name w:val="Grid Table 2 - Accent 3"/>
    <w:uiPriority w:val="99"/>
    <w:qFormat/>
    <w:rPr>
      <w:lang w:val="en-US" w:eastAsia="zh-CN" w:bidi="ar-SA"/>
    </w:rPr>
    <w:tblPr/>
  </w:style>
  <w:style w:type="table" w:styleId="889" w:customStyle="1">
    <w:name w:val="Grid Table 2 - Accent 4"/>
    <w:uiPriority w:val="99"/>
    <w:qFormat/>
    <w:rPr>
      <w:lang w:val="en-US" w:eastAsia="zh-CN" w:bidi="ar-SA"/>
    </w:rPr>
    <w:tblPr/>
  </w:style>
  <w:style w:type="table" w:styleId="890" w:customStyle="1">
    <w:name w:val="Grid Table 2 - Accent 5"/>
    <w:uiPriority w:val="99"/>
    <w:qFormat/>
    <w:rPr>
      <w:lang w:val="en-US" w:eastAsia="zh-CN" w:bidi="ar-SA"/>
    </w:rPr>
    <w:tblPr/>
  </w:style>
  <w:style w:type="table" w:styleId="891" w:customStyle="1">
    <w:name w:val="Grid Table 2 - Accent 6"/>
    <w:uiPriority w:val="99"/>
    <w:qFormat/>
    <w:rPr>
      <w:lang w:val="en-US" w:eastAsia="zh-CN" w:bidi="ar-SA"/>
    </w:rPr>
    <w:tblPr/>
  </w:style>
  <w:style w:type="table" w:styleId="892" w:customStyle="1">
    <w:name w:val="Grid Table 3"/>
    <w:uiPriority w:val="99"/>
    <w:qFormat/>
    <w:rPr>
      <w:lang w:val="en-US" w:eastAsia="zh-CN" w:bidi="ar-SA"/>
    </w:rPr>
    <w:tblPr/>
  </w:style>
  <w:style w:type="table" w:styleId="893" w:customStyle="1">
    <w:name w:val="Grid Table 3 - Accent 1"/>
    <w:uiPriority w:val="99"/>
    <w:qFormat/>
    <w:rPr>
      <w:lang w:val="en-US" w:eastAsia="zh-CN" w:bidi="ar-SA"/>
    </w:rPr>
    <w:tblPr/>
  </w:style>
  <w:style w:type="table" w:styleId="894" w:customStyle="1">
    <w:name w:val="Grid Table 3 - Accent 2"/>
    <w:uiPriority w:val="99"/>
    <w:qFormat/>
    <w:rPr>
      <w:lang w:val="en-US" w:eastAsia="zh-CN" w:bidi="ar-SA"/>
    </w:rPr>
    <w:tblPr/>
  </w:style>
  <w:style w:type="table" w:styleId="895" w:customStyle="1">
    <w:name w:val="Grid Table 3 - Accent 3"/>
    <w:uiPriority w:val="99"/>
    <w:qFormat/>
    <w:rPr>
      <w:lang w:val="en-US" w:eastAsia="zh-CN" w:bidi="ar-SA"/>
    </w:rPr>
    <w:tblPr/>
  </w:style>
  <w:style w:type="table" w:styleId="896" w:customStyle="1">
    <w:name w:val="Grid Table 3 - Accent 4"/>
    <w:uiPriority w:val="99"/>
    <w:qFormat/>
    <w:rPr>
      <w:lang w:val="en-US" w:eastAsia="zh-CN" w:bidi="ar-SA"/>
    </w:rPr>
    <w:tblPr/>
  </w:style>
  <w:style w:type="table" w:styleId="897" w:customStyle="1">
    <w:name w:val="Grid Table 3 - Accent 5"/>
    <w:uiPriority w:val="99"/>
    <w:qFormat/>
    <w:rPr>
      <w:lang w:val="en-US" w:eastAsia="zh-CN" w:bidi="ar-SA"/>
    </w:rPr>
    <w:tblPr/>
  </w:style>
  <w:style w:type="table" w:styleId="898" w:customStyle="1">
    <w:name w:val="Grid Table 3 - Accent 6"/>
    <w:uiPriority w:val="99"/>
    <w:qFormat/>
    <w:rPr>
      <w:lang w:val="en-US" w:eastAsia="zh-CN" w:bidi="ar-SA"/>
    </w:rPr>
    <w:tblPr/>
  </w:style>
  <w:style w:type="table" w:styleId="899" w:customStyle="1">
    <w:name w:val="Grid Table 4"/>
    <w:uiPriority w:val="59"/>
    <w:qFormat/>
    <w:rPr>
      <w:lang w:val="en-US" w:eastAsia="zh-CN" w:bidi="ar-SA"/>
    </w:rPr>
    <w:tblPr/>
  </w:style>
  <w:style w:type="table" w:styleId="900" w:customStyle="1">
    <w:name w:val="Grid Table 4 - Accent 1"/>
    <w:uiPriority w:val="59"/>
    <w:qFormat/>
    <w:rPr>
      <w:lang w:val="en-US" w:eastAsia="zh-CN" w:bidi="ar-SA"/>
    </w:rPr>
    <w:tblPr/>
  </w:style>
  <w:style w:type="table" w:styleId="901" w:customStyle="1">
    <w:name w:val="Grid Table 4 - Accent 2"/>
    <w:uiPriority w:val="59"/>
    <w:qFormat/>
    <w:rPr>
      <w:lang w:val="en-US" w:eastAsia="zh-CN" w:bidi="ar-SA"/>
    </w:rPr>
    <w:tblPr/>
  </w:style>
  <w:style w:type="table" w:styleId="902" w:customStyle="1">
    <w:name w:val="Grid Table 4 - Accent 3"/>
    <w:uiPriority w:val="59"/>
    <w:qFormat/>
    <w:rPr>
      <w:lang w:val="en-US" w:eastAsia="zh-CN" w:bidi="ar-SA"/>
    </w:rPr>
    <w:tblPr/>
  </w:style>
  <w:style w:type="table" w:styleId="903" w:customStyle="1">
    <w:name w:val="Grid Table 4 - Accent 4"/>
    <w:uiPriority w:val="59"/>
    <w:qFormat/>
    <w:rPr>
      <w:lang w:val="en-US" w:eastAsia="zh-CN" w:bidi="ar-SA"/>
    </w:rPr>
    <w:tblPr/>
  </w:style>
  <w:style w:type="table" w:styleId="904" w:customStyle="1">
    <w:name w:val="Grid Table 4 - Accent 5"/>
    <w:uiPriority w:val="59"/>
    <w:qFormat/>
    <w:rPr>
      <w:lang w:val="en-US" w:eastAsia="zh-CN" w:bidi="ar-SA"/>
    </w:rPr>
    <w:tblPr/>
  </w:style>
  <w:style w:type="table" w:styleId="905" w:customStyle="1">
    <w:name w:val="Grid Table 4 - Accent 6"/>
    <w:uiPriority w:val="59"/>
    <w:qFormat/>
    <w:rPr>
      <w:lang w:val="en-US" w:eastAsia="zh-CN" w:bidi="ar-SA"/>
    </w:rPr>
    <w:tblPr/>
  </w:style>
  <w:style w:type="table" w:styleId="906" w:customStyle="1">
    <w:name w:val="Grid Table 5 Dark"/>
    <w:uiPriority w:val="99"/>
    <w:qFormat/>
    <w:rPr>
      <w:lang w:val="en-US" w:eastAsia="zh-CN" w:bidi="ar-SA"/>
    </w:rPr>
    <w:tblPr/>
  </w:style>
  <w:style w:type="table" w:styleId="907" w:customStyle="1">
    <w:name w:val="Grid Table 5 Dark- Accent 1"/>
    <w:uiPriority w:val="99"/>
    <w:qFormat/>
    <w:rPr>
      <w:lang w:val="en-US" w:eastAsia="zh-CN" w:bidi="ar-SA"/>
    </w:rPr>
    <w:tblPr/>
  </w:style>
  <w:style w:type="table" w:styleId="908" w:customStyle="1">
    <w:name w:val="Grid Table 5 Dark - Accent 2"/>
    <w:uiPriority w:val="99"/>
    <w:qFormat/>
    <w:rPr>
      <w:lang w:val="en-US" w:eastAsia="zh-CN" w:bidi="ar-SA"/>
    </w:rPr>
    <w:tblPr/>
  </w:style>
  <w:style w:type="table" w:styleId="909" w:customStyle="1">
    <w:name w:val="Grid Table 5 Dark - Accent 3"/>
    <w:uiPriority w:val="99"/>
    <w:qFormat/>
    <w:rPr>
      <w:lang w:val="en-US" w:eastAsia="zh-CN" w:bidi="ar-SA"/>
    </w:rPr>
    <w:tblPr/>
  </w:style>
  <w:style w:type="table" w:styleId="910" w:customStyle="1">
    <w:name w:val="Grid Table 5 Dark- Accent 4"/>
    <w:uiPriority w:val="99"/>
    <w:qFormat/>
    <w:rPr>
      <w:lang w:val="en-US" w:eastAsia="zh-CN" w:bidi="ar-SA"/>
    </w:rPr>
    <w:tblPr/>
  </w:style>
  <w:style w:type="table" w:styleId="911" w:customStyle="1">
    <w:name w:val="Grid Table 5 Dark - Accent 5"/>
    <w:uiPriority w:val="99"/>
    <w:qFormat/>
    <w:rPr>
      <w:lang w:val="en-US" w:eastAsia="zh-CN" w:bidi="ar-SA"/>
    </w:rPr>
    <w:tblPr/>
  </w:style>
  <w:style w:type="table" w:styleId="912" w:customStyle="1">
    <w:name w:val="Grid Table 5 Dark - Accent 6"/>
    <w:uiPriority w:val="99"/>
    <w:qFormat/>
    <w:rPr>
      <w:lang w:val="en-US" w:eastAsia="zh-CN" w:bidi="ar-SA"/>
    </w:rPr>
    <w:tblPr/>
  </w:style>
  <w:style w:type="table" w:styleId="913" w:customStyle="1">
    <w:name w:val="Grid Table 6 Colorful"/>
    <w:uiPriority w:val="99"/>
    <w:qFormat/>
    <w:rPr>
      <w:lang w:val="en-US" w:eastAsia="zh-CN" w:bidi="ar-SA"/>
    </w:rPr>
    <w:tblPr/>
  </w:style>
  <w:style w:type="table" w:styleId="914" w:customStyle="1">
    <w:name w:val="Grid Table 6 Colorful - Accent 1"/>
    <w:uiPriority w:val="99"/>
    <w:qFormat/>
    <w:rPr>
      <w:lang w:val="en-US" w:eastAsia="zh-CN" w:bidi="ar-SA"/>
    </w:rPr>
    <w:tblPr/>
  </w:style>
  <w:style w:type="table" w:styleId="915" w:customStyle="1">
    <w:name w:val="Grid Table 6 Colorful - Accent 2"/>
    <w:uiPriority w:val="99"/>
    <w:qFormat/>
    <w:rPr>
      <w:lang w:val="en-US" w:eastAsia="zh-CN" w:bidi="ar-SA"/>
    </w:rPr>
    <w:tblPr/>
  </w:style>
  <w:style w:type="table" w:styleId="916" w:customStyle="1">
    <w:name w:val="Grid Table 6 Colorful - Accent 3"/>
    <w:uiPriority w:val="99"/>
    <w:qFormat/>
    <w:rPr>
      <w:lang w:val="en-US" w:eastAsia="zh-CN" w:bidi="ar-SA"/>
    </w:rPr>
    <w:tblPr/>
  </w:style>
  <w:style w:type="table" w:styleId="917" w:customStyle="1">
    <w:name w:val="Grid Table 6 Colorful - Accent 4"/>
    <w:uiPriority w:val="99"/>
    <w:qFormat/>
    <w:rPr>
      <w:lang w:val="en-US" w:eastAsia="zh-CN" w:bidi="ar-SA"/>
    </w:rPr>
    <w:tblPr/>
  </w:style>
  <w:style w:type="table" w:styleId="918" w:customStyle="1">
    <w:name w:val="Grid Table 6 Colorful - Accent 5"/>
    <w:uiPriority w:val="99"/>
    <w:qFormat/>
    <w:rPr>
      <w:lang w:val="en-US" w:eastAsia="zh-CN" w:bidi="ar-SA"/>
    </w:rPr>
    <w:tblPr/>
  </w:style>
  <w:style w:type="table" w:styleId="919" w:customStyle="1">
    <w:name w:val="Grid Table 6 Colorful - Accent 6"/>
    <w:uiPriority w:val="99"/>
    <w:qFormat/>
    <w:rPr>
      <w:lang w:val="en-US" w:eastAsia="zh-CN" w:bidi="ar-SA"/>
    </w:rPr>
    <w:tblPr/>
  </w:style>
  <w:style w:type="table" w:styleId="920" w:customStyle="1">
    <w:name w:val="Grid Table 7 Colorful"/>
    <w:uiPriority w:val="99"/>
    <w:qFormat/>
    <w:rPr>
      <w:lang w:val="en-US" w:eastAsia="zh-CN" w:bidi="ar-SA"/>
    </w:rPr>
    <w:tblPr/>
  </w:style>
  <w:style w:type="table" w:styleId="921" w:customStyle="1">
    <w:name w:val="Grid Table 7 Colorful - Accent 1"/>
    <w:uiPriority w:val="99"/>
    <w:qFormat/>
    <w:rPr>
      <w:lang w:val="en-US" w:eastAsia="zh-CN" w:bidi="ar-SA"/>
    </w:rPr>
    <w:tblPr/>
  </w:style>
  <w:style w:type="table" w:styleId="922" w:customStyle="1">
    <w:name w:val="Grid Table 7 Colorful - Accent 2"/>
    <w:uiPriority w:val="99"/>
    <w:qFormat/>
    <w:rPr>
      <w:lang w:val="en-US" w:eastAsia="zh-CN" w:bidi="ar-SA"/>
    </w:rPr>
    <w:tblPr/>
  </w:style>
  <w:style w:type="table" w:styleId="923" w:customStyle="1">
    <w:name w:val="Grid Table 7 Colorful - Accent 3"/>
    <w:uiPriority w:val="99"/>
    <w:qFormat/>
    <w:rPr>
      <w:lang w:val="en-US" w:eastAsia="zh-CN" w:bidi="ar-SA"/>
    </w:rPr>
    <w:tblPr/>
  </w:style>
  <w:style w:type="table" w:styleId="924" w:customStyle="1">
    <w:name w:val="Grid Table 7 Colorful - Accent 4"/>
    <w:uiPriority w:val="99"/>
    <w:qFormat/>
    <w:rPr>
      <w:lang w:val="en-US" w:eastAsia="zh-CN" w:bidi="ar-SA"/>
    </w:rPr>
    <w:tblPr/>
  </w:style>
  <w:style w:type="table" w:styleId="925" w:customStyle="1">
    <w:name w:val="Grid Table 7 Colorful - Accent 5"/>
    <w:uiPriority w:val="99"/>
    <w:qFormat/>
    <w:rPr>
      <w:lang w:val="en-US" w:eastAsia="zh-CN" w:bidi="ar-SA"/>
    </w:rPr>
    <w:tblPr/>
  </w:style>
  <w:style w:type="table" w:styleId="926" w:customStyle="1">
    <w:name w:val="Grid Table 7 Colorful - Accent 6"/>
    <w:uiPriority w:val="99"/>
    <w:qFormat/>
    <w:rPr>
      <w:lang w:val="en-US" w:eastAsia="zh-CN" w:bidi="ar-SA"/>
    </w:rPr>
    <w:tblPr/>
  </w:style>
  <w:style w:type="table" w:styleId="927" w:customStyle="1">
    <w:name w:val="List Table 1 Light"/>
    <w:uiPriority w:val="99"/>
    <w:qFormat/>
    <w:rPr>
      <w:lang w:val="en-US" w:eastAsia="zh-CN" w:bidi="ar-SA"/>
    </w:rPr>
    <w:tblPr/>
  </w:style>
  <w:style w:type="table" w:styleId="928" w:customStyle="1">
    <w:name w:val="List Table 1 Light - Accent 1"/>
    <w:uiPriority w:val="99"/>
    <w:qFormat/>
    <w:rPr>
      <w:lang w:val="en-US" w:eastAsia="zh-CN" w:bidi="ar-SA"/>
    </w:rPr>
    <w:tblPr/>
  </w:style>
  <w:style w:type="table" w:styleId="929" w:customStyle="1">
    <w:name w:val="List Table 1 Light - Accent 2"/>
    <w:uiPriority w:val="99"/>
    <w:qFormat/>
    <w:rPr>
      <w:lang w:val="en-US" w:eastAsia="zh-CN" w:bidi="ar-SA"/>
    </w:rPr>
    <w:tblPr/>
  </w:style>
  <w:style w:type="table" w:styleId="930" w:customStyle="1">
    <w:name w:val="List Table 1 Light - Accent 3"/>
    <w:uiPriority w:val="99"/>
    <w:qFormat/>
    <w:rPr>
      <w:lang w:val="en-US" w:eastAsia="zh-CN" w:bidi="ar-SA"/>
    </w:rPr>
    <w:tblPr/>
  </w:style>
  <w:style w:type="table" w:styleId="931" w:customStyle="1">
    <w:name w:val="List Table 1 Light - Accent 4"/>
    <w:uiPriority w:val="99"/>
    <w:qFormat/>
    <w:rPr>
      <w:lang w:val="en-US" w:eastAsia="zh-CN" w:bidi="ar-SA"/>
    </w:rPr>
    <w:tblPr/>
  </w:style>
  <w:style w:type="table" w:styleId="932" w:customStyle="1">
    <w:name w:val="List Table 1 Light - Accent 5"/>
    <w:uiPriority w:val="99"/>
    <w:qFormat/>
    <w:rPr>
      <w:lang w:val="en-US" w:eastAsia="zh-CN" w:bidi="ar-SA"/>
    </w:rPr>
    <w:tblPr/>
  </w:style>
  <w:style w:type="table" w:styleId="933" w:customStyle="1">
    <w:name w:val="List Table 1 Light - Accent 6"/>
    <w:uiPriority w:val="99"/>
    <w:qFormat/>
    <w:rPr>
      <w:lang w:val="en-US" w:eastAsia="zh-CN" w:bidi="ar-SA"/>
    </w:rPr>
    <w:tblPr/>
  </w:style>
  <w:style w:type="table" w:styleId="934" w:customStyle="1">
    <w:name w:val="List Table 2"/>
    <w:uiPriority w:val="99"/>
    <w:qFormat/>
    <w:rPr>
      <w:lang w:val="en-US" w:eastAsia="zh-CN" w:bidi="ar-SA"/>
    </w:rPr>
    <w:tblPr/>
  </w:style>
  <w:style w:type="table" w:styleId="935" w:customStyle="1">
    <w:name w:val="List Table 2 - Accent 1"/>
    <w:uiPriority w:val="99"/>
    <w:qFormat/>
    <w:rPr>
      <w:lang w:val="en-US" w:eastAsia="zh-CN" w:bidi="ar-SA"/>
    </w:rPr>
    <w:tblPr/>
  </w:style>
  <w:style w:type="table" w:styleId="936" w:customStyle="1">
    <w:name w:val="List Table 2 - Accent 2"/>
    <w:uiPriority w:val="99"/>
    <w:qFormat/>
    <w:rPr>
      <w:lang w:val="en-US" w:eastAsia="zh-CN" w:bidi="ar-SA"/>
    </w:rPr>
    <w:tblPr/>
  </w:style>
  <w:style w:type="table" w:styleId="937" w:customStyle="1">
    <w:name w:val="List Table 2 - Accent 3"/>
    <w:uiPriority w:val="99"/>
    <w:qFormat/>
    <w:rPr>
      <w:lang w:val="en-US" w:eastAsia="zh-CN" w:bidi="ar-SA"/>
    </w:rPr>
    <w:tblPr/>
  </w:style>
  <w:style w:type="table" w:styleId="938" w:customStyle="1">
    <w:name w:val="List Table 2 - Accent 4"/>
    <w:uiPriority w:val="99"/>
    <w:qFormat/>
    <w:rPr>
      <w:lang w:val="en-US" w:eastAsia="zh-CN" w:bidi="ar-SA"/>
    </w:rPr>
    <w:tblPr/>
  </w:style>
  <w:style w:type="table" w:styleId="939" w:customStyle="1">
    <w:name w:val="List Table 2 - Accent 5"/>
    <w:uiPriority w:val="99"/>
    <w:qFormat/>
    <w:rPr>
      <w:lang w:val="en-US" w:eastAsia="zh-CN" w:bidi="ar-SA"/>
    </w:rPr>
    <w:tblPr/>
  </w:style>
  <w:style w:type="table" w:styleId="940" w:customStyle="1">
    <w:name w:val="List Table 2 - Accent 6"/>
    <w:uiPriority w:val="99"/>
    <w:qFormat/>
    <w:rPr>
      <w:lang w:val="en-US" w:eastAsia="zh-CN" w:bidi="ar-SA"/>
    </w:rPr>
    <w:tblPr/>
  </w:style>
  <w:style w:type="table" w:styleId="941" w:customStyle="1">
    <w:name w:val="List Table 3"/>
    <w:uiPriority w:val="99"/>
    <w:qFormat/>
    <w:rPr>
      <w:lang w:val="en-US" w:eastAsia="zh-CN" w:bidi="ar-SA"/>
    </w:rPr>
    <w:tblPr/>
  </w:style>
  <w:style w:type="table" w:styleId="942" w:customStyle="1">
    <w:name w:val="List Table 3 - Accent 1"/>
    <w:uiPriority w:val="99"/>
    <w:qFormat/>
    <w:rPr>
      <w:lang w:val="en-US" w:eastAsia="zh-CN" w:bidi="ar-SA"/>
    </w:rPr>
    <w:tblPr/>
  </w:style>
  <w:style w:type="table" w:styleId="943" w:customStyle="1">
    <w:name w:val="List Table 3 - Accent 2"/>
    <w:uiPriority w:val="99"/>
    <w:qFormat/>
    <w:rPr>
      <w:lang w:val="en-US" w:eastAsia="zh-CN" w:bidi="ar-SA"/>
    </w:rPr>
    <w:tblPr/>
  </w:style>
  <w:style w:type="table" w:styleId="944" w:customStyle="1">
    <w:name w:val="List Table 3 - Accent 3"/>
    <w:uiPriority w:val="99"/>
    <w:qFormat/>
    <w:rPr>
      <w:lang w:val="en-US" w:eastAsia="zh-CN" w:bidi="ar-SA"/>
    </w:rPr>
    <w:tblPr/>
  </w:style>
  <w:style w:type="table" w:styleId="945" w:customStyle="1">
    <w:name w:val="List Table 3 - Accent 4"/>
    <w:uiPriority w:val="99"/>
    <w:qFormat/>
    <w:rPr>
      <w:lang w:val="en-US" w:eastAsia="zh-CN" w:bidi="ar-SA"/>
    </w:rPr>
    <w:tblPr/>
  </w:style>
  <w:style w:type="table" w:styleId="946" w:customStyle="1">
    <w:name w:val="List Table 3 - Accent 5"/>
    <w:uiPriority w:val="99"/>
    <w:qFormat/>
    <w:rPr>
      <w:lang w:val="en-US" w:eastAsia="zh-CN" w:bidi="ar-SA"/>
    </w:rPr>
    <w:tblPr/>
  </w:style>
  <w:style w:type="table" w:styleId="947" w:customStyle="1">
    <w:name w:val="List Table 3 - Accent 6"/>
    <w:uiPriority w:val="99"/>
    <w:qFormat/>
    <w:rPr>
      <w:lang w:val="en-US" w:eastAsia="zh-CN" w:bidi="ar-SA"/>
    </w:rPr>
    <w:tblPr/>
  </w:style>
  <w:style w:type="table" w:styleId="948" w:customStyle="1">
    <w:name w:val="List Table 4"/>
    <w:uiPriority w:val="99"/>
    <w:qFormat/>
    <w:rPr>
      <w:lang w:val="en-US" w:eastAsia="zh-CN" w:bidi="ar-SA"/>
    </w:rPr>
    <w:tblPr/>
  </w:style>
  <w:style w:type="table" w:styleId="949" w:customStyle="1">
    <w:name w:val="List Table 4 - Accent 1"/>
    <w:uiPriority w:val="99"/>
    <w:qFormat/>
    <w:rPr>
      <w:lang w:val="en-US" w:eastAsia="zh-CN" w:bidi="ar-SA"/>
    </w:rPr>
    <w:tblPr/>
  </w:style>
  <w:style w:type="table" w:styleId="950" w:customStyle="1">
    <w:name w:val="List Table 4 - Accent 2"/>
    <w:uiPriority w:val="99"/>
    <w:qFormat/>
    <w:rPr>
      <w:lang w:val="en-US" w:eastAsia="zh-CN" w:bidi="ar-SA"/>
    </w:rPr>
    <w:tblPr/>
  </w:style>
  <w:style w:type="table" w:styleId="951" w:customStyle="1">
    <w:name w:val="List Table 4 - Accent 3"/>
    <w:uiPriority w:val="99"/>
    <w:qFormat/>
    <w:rPr>
      <w:lang w:val="en-US" w:eastAsia="zh-CN" w:bidi="ar-SA"/>
    </w:rPr>
    <w:tblPr/>
  </w:style>
  <w:style w:type="table" w:styleId="952" w:customStyle="1">
    <w:name w:val="List Table 4 - Accent 4"/>
    <w:uiPriority w:val="99"/>
    <w:qFormat/>
    <w:rPr>
      <w:lang w:val="en-US" w:eastAsia="zh-CN" w:bidi="ar-SA"/>
    </w:rPr>
    <w:tblPr/>
  </w:style>
  <w:style w:type="table" w:styleId="953" w:customStyle="1">
    <w:name w:val="List Table 4 - Accent 5"/>
    <w:uiPriority w:val="99"/>
    <w:qFormat/>
    <w:rPr>
      <w:lang w:val="en-US" w:eastAsia="zh-CN" w:bidi="ar-SA"/>
    </w:rPr>
    <w:tblPr/>
  </w:style>
  <w:style w:type="table" w:styleId="954" w:customStyle="1">
    <w:name w:val="List Table 4 - Accent 6"/>
    <w:uiPriority w:val="99"/>
    <w:qFormat/>
    <w:rPr>
      <w:lang w:val="en-US" w:eastAsia="zh-CN" w:bidi="ar-SA"/>
    </w:rPr>
    <w:tblPr/>
  </w:style>
  <w:style w:type="table" w:styleId="955" w:customStyle="1">
    <w:name w:val="List Table 5 Dark"/>
    <w:uiPriority w:val="99"/>
    <w:qFormat/>
    <w:rPr>
      <w:lang w:val="en-US" w:eastAsia="zh-CN" w:bidi="ar-SA"/>
    </w:rPr>
    <w:tblPr/>
  </w:style>
  <w:style w:type="table" w:styleId="956" w:customStyle="1">
    <w:name w:val="List Table 5 Dark - Accent 1"/>
    <w:uiPriority w:val="99"/>
    <w:qFormat/>
    <w:rPr>
      <w:lang w:val="en-US" w:eastAsia="zh-CN" w:bidi="ar-SA"/>
    </w:rPr>
    <w:tblPr/>
  </w:style>
  <w:style w:type="table" w:styleId="957" w:customStyle="1">
    <w:name w:val="List Table 5 Dark - Accent 2"/>
    <w:uiPriority w:val="99"/>
    <w:qFormat/>
    <w:rPr>
      <w:lang w:val="en-US" w:eastAsia="zh-CN" w:bidi="ar-SA"/>
    </w:rPr>
    <w:tblPr/>
  </w:style>
  <w:style w:type="table" w:styleId="958" w:customStyle="1">
    <w:name w:val="List Table 5 Dark - Accent 3"/>
    <w:uiPriority w:val="99"/>
    <w:qFormat/>
    <w:rPr>
      <w:lang w:val="en-US" w:eastAsia="zh-CN" w:bidi="ar-SA"/>
    </w:rPr>
    <w:tblPr/>
  </w:style>
  <w:style w:type="table" w:styleId="959" w:customStyle="1">
    <w:name w:val="List Table 5 Dark - Accent 4"/>
    <w:uiPriority w:val="99"/>
    <w:qFormat/>
    <w:rPr>
      <w:lang w:val="en-US" w:eastAsia="zh-CN" w:bidi="ar-SA"/>
    </w:rPr>
    <w:tblPr/>
  </w:style>
  <w:style w:type="table" w:styleId="960" w:customStyle="1">
    <w:name w:val="List Table 5 Dark - Accent 5"/>
    <w:uiPriority w:val="99"/>
    <w:qFormat/>
    <w:rPr>
      <w:lang w:val="en-US" w:eastAsia="zh-CN" w:bidi="ar-SA"/>
    </w:rPr>
    <w:tblPr/>
  </w:style>
  <w:style w:type="table" w:styleId="961" w:customStyle="1">
    <w:name w:val="List Table 5 Dark - Accent 6"/>
    <w:uiPriority w:val="99"/>
    <w:qFormat/>
    <w:rPr>
      <w:lang w:val="en-US" w:eastAsia="zh-CN" w:bidi="ar-SA"/>
    </w:rPr>
    <w:tblPr/>
  </w:style>
  <w:style w:type="table" w:styleId="962" w:customStyle="1">
    <w:name w:val="List Table 6 Colorful"/>
    <w:uiPriority w:val="99"/>
    <w:qFormat/>
    <w:rPr>
      <w:lang w:val="en-US" w:eastAsia="zh-CN" w:bidi="ar-SA"/>
    </w:rPr>
    <w:tblPr/>
  </w:style>
  <w:style w:type="table" w:styleId="963" w:customStyle="1">
    <w:name w:val="List Table 6 Colorful - Accent 1"/>
    <w:uiPriority w:val="99"/>
    <w:qFormat/>
    <w:rPr>
      <w:lang w:val="en-US" w:eastAsia="zh-CN" w:bidi="ar-SA"/>
    </w:rPr>
    <w:tblPr/>
  </w:style>
  <w:style w:type="table" w:styleId="964" w:customStyle="1">
    <w:name w:val="List Table 6 Colorful - Accent 2"/>
    <w:uiPriority w:val="99"/>
    <w:qFormat/>
    <w:rPr>
      <w:lang w:val="en-US" w:eastAsia="zh-CN" w:bidi="ar-SA"/>
    </w:rPr>
    <w:tblPr/>
  </w:style>
  <w:style w:type="table" w:styleId="965" w:customStyle="1">
    <w:name w:val="List Table 6 Colorful - Accent 3"/>
    <w:uiPriority w:val="99"/>
    <w:qFormat/>
    <w:rPr>
      <w:lang w:val="en-US" w:eastAsia="zh-CN" w:bidi="ar-SA"/>
    </w:rPr>
    <w:tblPr/>
  </w:style>
  <w:style w:type="table" w:styleId="966" w:customStyle="1">
    <w:name w:val="List Table 6 Colorful - Accent 4"/>
    <w:uiPriority w:val="99"/>
    <w:qFormat/>
    <w:rPr>
      <w:lang w:val="en-US" w:eastAsia="zh-CN" w:bidi="ar-SA"/>
    </w:rPr>
    <w:tblPr/>
  </w:style>
  <w:style w:type="table" w:styleId="967" w:customStyle="1">
    <w:name w:val="List Table 6 Colorful - Accent 5"/>
    <w:uiPriority w:val="99"/>
    <w:qFormat/>
    <w:rPr>
      <w:lang w:val="en-US" w:eastAsia="zh-CN" w:bidi="ar-SA"/>
    </w:rPr>
    <w:tblPr/>
  </w:style>
  <w:style w:type="table" w:styleId="968" w:customStyle="1">
    <w:name w:val="List Table 6 Colorful - Accent 6"/>
    <w:uiPriority w:val="99"/>
    <w:qFormat/>
    <w:rPr>
      <w:lang w:val="en-US" w:eastAsia="zh-CN" w:bidi="ar-SA"/>
    </w:rPr>
    <w:tblPr/>
  </w:style>
  <w:style w:type="table" w:styleId="969" w:customStyle="1">
    <w:name w:val="List Table 7 Colorful"/>
    <w:uiPriority w:val="99"/>
    <w:qFormat/>
    <w:rPr>
      <w:lang w:val="en-US" w:eastAsia="zh-CN" w:bidi="ar-SA"/>
    </w:rPr>
    <w:tblPr/>
  </w:style>
  <w:style w:type="table" w:styleId="970" w:customStyle="1">
    <w:name w:val="List Table 7 Colorful - Accent 1"/>
    <w:uiPriority w:val="99"/>
    <w:qFormat/>
    <w:rPr>
      <w:lang w:val="en-US" w:eastAsia="zh-CN" w:bidi="ar-SA"/>
    </w:rPr>
    <w:tblPr/>
  </w:style>
  <w:style w:type="table" w:styleId="971" w:customStyle="1">
    <w:name w:val="List Table 7 Colorful - Accent 2"/>
    <w:uiPriority w:val="99"/>
    <w:qFormat/>
    <w:rPr>
      <w:lang w:val="en-US" w:eastAsia="zh-CN" w:bidi="ar-SA"/>
    </w:rPr>
    <w:tblPr/>
  </w:style>
  <w:style w:type="table" w:styleId="972" w:customStyle="1">
    <w:name w:val="List Table 7 Colorful - Accent 3"/>
    <w:uiPriority w:val="99"/>
    <w:qFormat/>
    <w:rPr>
      <w:lang w:val="en-US" w:eastAsia="zh-CN" w:bidi="ar-SA"/>
    </w:rPr>
    <w:tblPr/>
  </w:style>
  <w:style w:type="table" w:styleId="973" w:customStyle="1">
    <w:name w:val="List Table 7 Colorful - Accent 4"/>
    <w:uiPriority w:val="99"/>
    <w:qFormat/>
    <w:rPr>
      <w:lang w:val="en-US" w:eastAsia="zh-CN" w:bidi="ar-SA"/>
    </w:rPr>
    <w:tblPr/>
  </w:style>
  <w:style w:type="table" w:styleId="974" w:customStyle="1">
    <w:name w:val="List Table 7 Colorful - Accent 5"/>
    <w:uiPriority w:val="99"/>
    <w:qFormat/>
    <w:rPr>
      <w:lang w:val="en-US" w:eastAsia="zh-CN" w:bidi="ar-SA"/>
    </w:rPr>
    <w:tblPr/>
  </w:style>
  <w:style w:type="table" w:styleId="975" w:customStyle="1">
    <w:name w:val="List Table 7 Colorful - Accent 6"/>
    <w:uiPriority w:val="99"/>
    <w:qFormat/>
    <w:rPr>
      <w:lang w:val="en-US" w:eastAsia="zh-CN" w:bidi="ar-SA"/>
    </w:rPr>
    <w:tblPr/>
  </w:style>
  <w:style w:type="table" w:styleId="976" w:customStyle="1">
    <w:name w:val="Lined - Accent"/>
    <w:uiPriority w:val="99"/>
    <w:qFormat/>
    <w:rPr>
      <w:color w:val="404040"/>
      <w:lang w:val="en-US" w:eastAsia="zh-CN" w:bidi="ar-SA"/>
    </w:rPr>
    <w:tblPr/>
  </w:style>
  <w:style w:type="table" w:styleId="977" w:customStyle="1">
    <w:name w:val="Lined - Accent 1"/>
    <w:uiPriority w:val="99"/>
    <w:qFormat/>
    <w:rPr>
      <w:color w:val="404040"/>
      <w:lang w:val="en-US" w:eastAsia="zh-CN" w:bidi="ar-SA"/>
    </w:rPr>
    <w:tblPr/>
  </w:style>
  <w:style w:type="table" w:styleId="978" w:customStyle="1">
    <w:name w:val="Lined - Accent 2"/>
    <w:uiPriority w:val="99"/>
    <w:qFormat/>
    <w:rPr>
      <w:color w:val="404040"/>
      <w:lang w:val="en-US" w:eastAsia="zh-CN" w:bidi="ar-SA"/>
    </w:rPr>
    <w:tblPr/>
  </w:style>
  <w:style w:type="table" w:styleId="979" w:customStyle="1">
    <w:name w:val="Lined - Accent 3"/>
    <w:uiPriority w:val="99"/>
    <w:qFormat/>
    <w:rPr>
      <w:color w:val="404040"/>
      <w:lang w:val="en-US" w:eastAsia="zh-CN" w:bidi="ar-SA"/>
    </w:rPr>
    <w:tblPr/>
  </w:style>
  <w:style w:type="table" w:styleId="980" w:customStyle="1">
    <w:name w:val="Lined - Accent 4"/>
    <w:uiPriority w:val="99"/>
    <w:qFormat/>
    <w:rPr>
      <w:color w:val="404040"/>
      <w:lang w:val="en-US" w:eastAsia="zh-CN" w:bidi="ar-SA"/>
    </w:rPr>
    <w:tblPr/>
  </w:style>
  <w:style w:type="table" w:styleId="981" w:customStyle="1">
    <w:name w:val="Lined - Accent 5"/>
    <w:uiPriority w:val="99"/>
    <w:qFormat/>
    <w:rPr>
      <w:color w:val="404040"/>
      <w:lang w:val="en-US" w:eastAsia="zh-CN" w:bidi="ar-SA"/>
    </w:rPr>
    <w:tblPr/>
  </w:style>
  <w:style w:type="table" w:styleId="982" w:customStyle="1">
    <w:name w:val="Lined - Accent 6"/>
    <w:uiPriority w:val="99"/>
    <w:qFormat/>
    <w:rPr>
      <w:color w:val="404040"/>
      <w:lang w:val="en-US" w:eastAsia="zh-CN" w:bidi="ar-SA"/>
    </w:rPr>
    <w:tblPr/>
  </w:style>
  <w:style w:type="table" w:styleId="983" w:customStyle="1">
    <w:name w:val="Bordered &amp; Lined - Accent"/>
    <w:uiPriority w:val="99"/>
    <w:qFormat/>
    <w:rPr>
      <w:color w:val="404040"/>
      <w:lang w:val="en-US" w:eastAsia="zh-CN" w:bidi="ar-SA"/>
    </w:rPr>
    <w:tblPr/>
  </w:style>
  <w:style w:type="table" w:styleId="984" w:customStyle="1">
    <w:name w:val="Bordered &amp; Lined - Accent 1"/>
    <w:uiPriority w:val="99"/>
    <w:qFormat/>
    <w:rPr>
      <w:color w:val="404040"/>
      <w:lang w:val="en-US" w:eastAsia="zh-CN" w:bidi="ar-SA"/>
    </w:rPr>
    <w:tblPr/>
  </w:style>
  <w:style w:type="table" w:styleId="985" w:customStyle="1">
    <w:name w:val="Bordered &amp; Lined - Accent 2"/>
    <w:uiPriority w:val="99"/>
    <w:qFormat/>
    <w:rPr>
      <w:color w:val="404040"/>
      <w:lang w:val="en-US" w:eastAsia="zh-CN" w:bidi="ar-SA"/>
    </w:rPr>
    <w:tblPr/>
  </w:style>
  <w:style w:type="table" w:styleId="986" w:customStyle="1">
    <w:name w:val="Bordered &amp; Lined - Accent 3"/>
    <w:uiPriority w:val="99"/>
    <w:qFormat/>
    <w:rPr>
      <w:color w:val="404040"/>
      <w:lang w:val="en-US" w:eastAsia="zh-CN" w:bidi="ar-SA"/>
    </w:rPr>
    <w:tblPr/>
  </w:style>
  <w:style w:type="table" w:styleId="987" w:customStyle="1">
    <w:name w:val="Bordered &amp; Lined - Accent 4"/>
    <w:uiPriority w:val="99"/>
    <w:qFormat/>
    <w:rPr>
      <w:color w:val="404040"/>
      <w:lang w:val="en-US" w:eastAsia="zh-CN" w:bidi="ar-SA"/>
    </w:rPr>
    <w:tblPr/>
  </w:style>
  <w:style w:type="table" w:styleId="988" w:customStyle="1">
    <w:name w:val="Bordered &amp; Lined - Accent 5"/>
    <w:uiPriority w:val="99"/>
    <w:qFormat/>
    <w:rPr>
      <w:color w:val="404040"/>
      <w:lang w:val="en-US" w:eastAsia="zh-CN" w:bidi="ar-SA"/>
    </w:rPr>
    <w:tblPr/>
  </w:style>
  <w:style w:type="table" w:styleId="989" w:customStyle="1">
    <w:name w:val="Bordered &amp; Lined - Accent 6"/>
    <w:uiPriority w:val="99"/>
    <w:qFormat/>
    <w:rPr>
      <w:color w:val="404040"/>
      <w:lang w:val="en-US" w:eastAsia="zh-CN" w:bidi="ar-SA"/>
    </w:rPr>
    <w:tblPr/>
  </w:style>
  <w:style w:type="table" w:styleId="990" w:customStyle="1">
    <w:name w:val="Bordered"/>
    <w:uiPriority w:val="99"/>
    <w:qFormat/>
    <w:rPr>
      <w:lang w:val="en-US" w:eastAsia="zh-CN" w:bidi="ar-SA"/>
    </w:rPr>
    <w:tblPr/>
  </w:style>
  <w:style w:type="table" w:styleId="991" w:customStyle="1">
    <w:name w:val="Bordered - Accent 1"/>
    <w:uiPriority w:val="99"/>
    <w:qFormat/>
    <w:rPr>
      <w:lang w:val="en-US" w:eastAsia="zh-CN" w:bidi="ar-SA"/>
    </w:rPr>
    <w:tblPr/>
  </w:style>
  <w:style w:type="table" w:styleId="992" w:customStyle="1">
    <w:name w:val="Bordered - Accent 2"/>
    <w:uiPriority w:val="99"/>
    <w:qFormat/>
    <w:rPr>
      <w:lang w:val="en-US" w:eastAsia="zh-CN" w:bidi="ar-SA"/>
    </w:rPr>
    <w:tblPr/>
  </w:style>
  <w:style w:type="table" w:styleId="993" w:customStyle="1">
    <w:name w:val="Bordered - Accent 3"/>
    <w:uiPriority w:val="99"/>
    <w:qFormat/>
    <w:rPr>
      <w:lang w:val="en-US" w:eastAsia="zh-CN" w:bidi="ar-SA"/>
    </w:rPr>
    <w:tblPr/>
  </w:style>
  <w:style w:type="table" w:styleId="994" w:customStyle="1">
    <w:name w:val="Bordered - Accent 4"/>
    <w:uiPriority w:val="99"/>
    <w:qFormat/>
    <w:rPr>
      <w:lang w:val="en-US" w:eastAsia="zh-CN" w:bidi="ar-SA"/>
    </w:rPr>
    <w:tblPr/>
  </w:style>
  <w:style w:type="table" w:styleId="995" w:customStyle="1">
    <w:name w:val="Bordered - Accent 5"/>
    <w:uiPriority w:val="99"/>
    <w:qFormat/>
    <w:rPr>
      <w:lang w:val="en-US" w:eastAsia="zh-CN" w:bidi="ar-SA"/>
    </w:rPr>
    <w:tblPr/>
  </w:style>
  <w:style w:type="table" w:styleId="996" w:customStyle="1">
    <w:name w:val="Bordered - Accent 6"/>
    <w:uiPriority w:val="99"/>
    <w:qFormat/>
    <w:rPr>
      <w:lang w:val="en-US" w:eastAsia="zh-CN" w:bidi="ar-SA"/>
    </w:rPr>
    <w:tblPr/>
  </w:style>
  <w:style w:type="paragraph" w:styleId="997" w:customStyle="1">
    <w:name w:val="TOC 标题"/>
    <w:uiPriority w:val="39"/>
    <w:unhideWhenUsed/>
    <w:qFormat/>
    <w:rPr>
      <w:rFonts w:hint="default" w:ascii="Times New Roman" w:hAnsi="Times New Roman" w:eastAsia="宋体" w:cs="Times New Roman"/>
      <w:lang w:val="en-US" w:eastAsia="zh-CN" w:bidi="ar-SA"/>
    </w:rPr>
  </w:style>
  <w:style w:type="character" w:styleId="998" w:customStyle="1">
    <w:name w:val="para_small"/>
    <w:link w:val="699"/>
    <w:uiPriority w:val="0"/>
    <w:qFormat/>
    <w:rPr>
      <w:rFonts w:ascii="Times New Roman" w:hAnsi="Times New Roman" w:eastAsia="宋体"/>
    </w:rPr>
  </w:style>
  <w:style w:type="character" w:styleId="999" w:customStyle="1">
    <w:name w:val="Body Text First Indent Char"/>
    <w:basedOn w:val="783"/>
    <w:link w:val="699"/>
    <w:uiPriority w:val="0"/>
    <w:semiHidden/>
    <w:qFormat/>
  </w:style>
  <w:style w:type="character" w:styleId="1000" w:customStyle="1">
    <w:name w:val="正文文本缩进 3 Char"/>
    <w:link w:val="699"/>
    <w:uiPriority w:val="0"/>
    <w:qFormat/>
    <w:rPr>
      <w:rFonts w:ascii="Times New Roman" w:hAnsi="Times New Roman"/>
      <w:sz w:val="16"/>
    </w:rPr>
  </w:style>
  <w:style w:type="character" w:styleId="1001" w:customStyle="1">
    <w:name w:val="c-icon"/>
    <w:basedOn w:val="759"/>
    <w:link w:val="699"/>
    <w:uiPriority w:val="0"/>
    <w:qFormat/>
    <w:rPr>
      <w:rFonts w:ascii="Times New Roman" w:hAnsi="Times New Roman" w:eastAsia="宋体" w:cs="Times New Roman"/>
    </w:rPr>
  </w:style>
  <w:style w:type="character" w:styleId="1002" w:customStyle="1">
    <w:name w:val="批注主题 Char"/>
    <w:link w:val="699"/>
    <w:uiPriority w:val="0"/>
    <w:qFormat/>
    <w:rPr>
      <w:rFonts w:ascii="Times New Roman" w:hAnsi="Times New Roman"/>
      <w:b/>
    </w:rPr>
  </w:style>
  <w:style w:type="character" w:styleId="1003" w:customStyle="1">
    <w:name w:val="纯文本 Char1"/>
    <w:link w:val="699"/>
    <w:uiPriority w:val="0"/>
    <w:qFormat/>
    <w:rPr>
      <w:rFonts w:ascii="宋体" w:hAnsi="Courier New" w:eastAsia="宋体"/>
      <w:sz w:val="21"/>
      <w:lang w:val="en-US" w:eastAsia="zh-CN"/>
    </w:rPr>
  </w:style>
  <w:style w:type="character" w:styleId="1004" w:customStyle="1">
    <w:name w:val="正文2 Char"/>
    <w:link w:val="1005"/>
    <w:uiPriority w:val="0"/>
    <w:qFormat/>
    <w:rPr>
      <w:rFonts w:ascii="Times New Roman" w:hAnsi="Times New Roman"/>
      <w:sz w:val="24"/>
    </w:rPr>
  </w:style>
  <w:style w:type="paragraph" w:styleId="1005" w:customStyle="1">
    <w:name w:val="正文2"/>
    <w:basedOn w:val="699"/>
    <w:link w:val="1004"/>
    <w:uiPriority w:val="0"/>
    <w:qFormat/>
    <w:pPr>
      <w:ind w:firstLine="510"/>
      <w:spacing w:before="156" w:line="360" w:lineRule="auto"/>
    </w:pPr>
    <w:rPr>
      <w:sz w:val="24"/>
      <w:szCs w:val="20"/>
    </w:rPr>
  </w:style>
  <w:style w:type="character" w:styleId="1006" w:customStyle="1">
    <w:name w:val="日期 Char"/>
    <w:link w:val="699"/>
    <w:uiPriority w:val="0"/>
    <w:qFormat/>
    <w:rPr>
      <w:rFonts w:ascii="Times New Roman" w:hAnsi="Times New Roman"/>
    </w:rPr>
  </w:style>
  <w:style w:type="character" w:styleId="1007" w:customStyle="1">
    <w:name w:val="正文文本缩进 2 Char"/>
    <w:link w:val="699"/>
    <w:uiPriority w:val="0"/>
    <w:qFormat/>
    <w:rPr>
      <w:rFonts w:ascii="Times New Roman" w:hAnsi="Times New Roman"/>
    </w:rPr>
  </w:style>
  <w:style w:type="character" w:styleId="1008" w:customStyle="1">
    <w:name w:val="页眉 Char"/>
    <w:link w:val="699"/>
    <w:uiPriority w:val="0"/>
    <w:qFormat/>
    <w:rPr>
      <w:rFonts w:ascii="Times New Roman" w:hAnsi="Times New Roman"/>
      <w:sz w:val="18"/>
    </w:rPr>
  </w:style>
  <w:style w:type="character" w:styleId="1009" w:customStyle="1">
    <w:name w:val="count"/>
    <w:link w:val="699"/>
    <w:uiPriority w:val="0"/>
    <w:qFormat/>
    <w:rPr>
      <w:rFonts w:ascii="Times New Roman" w:hAnsi="Times New Roman" w:eastAsia="宋体"/>
      <w:b/>
      <w:color w:val="ffffff"/>
      <w:spacing w:val="0"/>
      <w:sz w:val="19"/>
    </w:rPr>
  </w:style>
  <w:style w:type="character" w:styleId="1010" w:customStyle="1">
    <w:name w:val="HTML 预设格式 Char"/>
    <w:link w:val="699"/>
    <w:uiPriority w:val="0"/>
    <w:qFormat/>
    <w:rPr>
      <w:rFonts w:ascii="Courier New" w:hAnsi="Courier New"/>
    </w:rPr>
  </w:style>
  <w:style w:type="character" w:styleId="1011" w:customStyle="1">
    <w:name w:val="批注框文本 Char"/>
    <w:link w:val="699"/>
    <w:uiPriority w:val="0"/>
    <w:qFormat/>
    <w:rPr>
      <w:rFonts w:ascii="Times New Roman" w:hAnsi="Times New Roman"/>
      <w:sz w:val="18"/>
    </w:rPr>
  </w:style>
  <w:style w:type="character" w:styleId="1012" w:customStyle="1">
    <w:name w:val="二级目录 Char"/>
    <w:link w:val="1013"/>
    <w:uiPriority w:val="0"/>
    <w:qFormat/>
    <w:rPr>
      <w:b/>
      <w:bCs/>
      <w:sz w:val="30"/>
      <w:szCs w:val="30"/>
      <w:lang w:val="en-US" w:eastAsia="zh-CN" w:bidi="ar-SA"/>
    </w:rPr>
  </w:style>
  <w:style w:type="paragraph" w:styleId="1013" w:customStyle="1">
    <w:name w:val="二级目录"/>
    <w:next w:val="699"/>
    <w:link w:val="1012"/>
    <w:uiPriority w:val="0"/>
    <w:qFormat/>
    <w:pPr>
      <w:ind w:left="567" w:hanging="567"/>
      <w:tabs>
        <w:tab w:val="left" w:pos="720" w:leader="none"/>
      </w:tabs>
      <w:outlineLvl w:val="1"/>
    </w:pPr>
    <w:rPr>
      <w:rFonts w:hint="default" w:ascii="Times New Roman" w:hAnsi="Times New Roman" w:eastAsia="宋体" w:cs="Times New Roman"/>
      <w:b/>
      <w:bCs/>
      <w:sz w:val="30"/>
      <w:szCs w:val="30"/>
      <w:lang w:val="en-US" w:eastAsia="zh-CN" w:bidi="ar-SA"/>
    </w:rPr>
  </w:style>
  <w:style w:type="character" w:styleId="1014" w:customStyle="1">
    <w:name w:val="批注文字 Char"/>
    <w:link w:val="699"/>
    <w:uiPriority w:val="0"/>
    <w:qFormat/>
    <w:rPr>
      <w:rFonts w:ascii="Times New Roman" w:hAnsi="Times New Roman" w:eastAsia="宋体"/>
      <w:sz w:val="20"/>
    </w:rPr>
  </w:style>
  <w:style w:type="character" w:styleId="1015" w:customStyle="1">
    <w:name w:val="纯文本 Char"/>
    <w:link w:val="699"/>
    <w:uiPriority w:val="0"/>
    <w:qFormat/>
    <w:rPr>
      <w:rFonts w:ascii="宋体" w:hAnsi="Courier New"/>
      <w:sz w:val="21"/>
    </w:rPr>
  </w:style>
  <w:style w:type="character" w:styleId="1016" w:customStyle="1">
    <w:name w:val="页脚 Char"/>
    <w:link w:val="699"/>
    <w:uiPriority w:val="0"/>
    <w:qFormat/>
    <w:rPr>
      <w:rFonts w:ascii="Times New Roman" w:hAnsi="Times New Roman"/>
      <w:sz w:val="18"/>
    </w:rPr>
  </w:style>
  <w:style w:type="character" w:styleId="1017" w:customStyle="1">
    <w:name w:val="point_normal1"/>
    <w:link w:val="699"/>
    <w:uiPriority w:val="0"/>
    <w:qFormat/>
    <w:rPr>
      <w:rFonts w:ascii="Arial" w:hAnsi="Arial" w:eastAsia="宋体"/>
      <w:sz w:val="18"/>
    </w:rPr>
  </w:style>
  <w:style w:type="character" w:styleId="1018" w:customStyle="1">
    <w:name w:val="正文文本 3 Char"/>
    <w:link w:val="699"/>
    <w:uiPriority w:val="0"/>
    <w:qFormat/>
    <w:rPr>
      <w:rFonts w:ascii="Times New Roman" w:hAnsi="Times New Roman"/>
      <w:sz w:val="16"/>
    </w:rPr>
  </w:style>
  <w:style w:type="character" w:styleId="1019" w:customStyle="1">
    <w:name w:val="文档结构图 Char"/>
    <w:link w:val="699"/>
    <w:uiPriority w:val="0"/>
    <w:qFormat/>
    <w:rPr>
      <w:rFonts w:ascii="Times New Roman" w:hAnsi="Times New Roman"/>
      <w:sz w:val="2"/>
      <w:shd w:val="clear" w:color="auto" w:fill="000080"/>
    </w:rPr>
  </w:style>
  <w:style w:type="character" w:styleId="1020" w:customStyle="1">
    <w:name w:val="正文文本 2 Char"/>
    <w:link w:val="699"/>
    <w:uiPriority w:val="0"/>
    <w:qFormat/>
    <w:rPr>
      <w:rFonts w:ascii="Times New Roman" w:hAnsi="Times New Roman"/>
    </w:rPr>
  </w:style>
  <w:style w:type="character" w:styleId="1021" w:customStyle="1">
    <w:name w:val="正文文本缩进 Char"/>
    <w:link w:val="699"/>
    <w:uiPriority w:val="0"/>
    <w:qFormat/>
    <w:rPr>
      <w:rFonts w:ascii="Times New Roman" w:hAnsi="Times New Roman"/>
    </w:rPr>
  </w:style>
  <w:style w:type="paragraph" w:styleId="1022" w:customStyle="1">
    <w:name w:val="标题6"/>
    <w:basedOn w:val="753"/>
    <w:uiPriority w:val="0"/>
    <w:qFormat/>
    <w:pPr>
      <w:ind w:left="420" w:hanging="420"/>
      <w:keepLines/>
      <w:tabs>
        <w:tab w:val="left" w:pos="420" w:leader="none"/>
      </w:tabs>
    </w:pPr>
    <w:rPr>
      <w:b w:val="0"/>
      <w:bCs w:val="0"/>
      <w:sz w:val="24"/>
      <w:szCs w:val="24"/>
    </w:rPr>
  </w:style>
  <w:style w:type="paragraph" w:styleId="1023" w:customStyle="1">
    <w:name w:val="样式1"/>
    <w:basedOn w:val="699"/>
    <w:uiPriority w:val="0"/>
    <w:qFormat/>
    <w:pPr>
      <w:ind w:left="709" w:hanging="709"/>
      <w:tabs>
        <w:tab w:val="left" w:pos="709" w:leader="none"/>
      </w:tabs>
    </w:pPr>
    <w:rPr>
      <w:rFonts w:ascii="宋体" w:hAnsi="宋体" w:cs="宋体"/>
    </w:rPr>
  </w:style>
  <w:style w:type="paragraph" w:styleId="1024" w:customStyle="1">
    <w:name w:val="Char Char Char Char"/>
    <w:basedOn w:val="775"/>
    <w:uiPriority w:val="0"/>
    <w:qFormat/>
    <w:pPr>
      <w:spacing w:line="360" w:lineRule="auto"/>
    </w:pPr>
    <w:rPr>
      <w:rFonts w:ascii="Tahoma" w:hAnsi="Tahoma" w:cs="Tahoma"/>
      <w:sz w:val="24"/>
      <w:szCs w:val="24"/>
    </w:rPr>
  </w:style>
  <w:style w:type="paragraph" w:styleId="1025" w:customStyle="1">
    <w:name w:val="Bullets L1"/>
    <w:basedOn w:val="699"/>
    <w:uiPriority w:val="0"/>
    <w:qFormat/>
    <w:pPr>
      <w:ind w:left="360" w:hanging="360"/>
      <w:jc w:val="left"/>
      <w:spacing w:before="60" w:after="60"/>
      <w:widowControl/>
      <w:tabs>
        <w:tab w:val="left" w:pos="360" w:leader="none"/>
      </w:tabs>
    </w:pPr>
    <w:rPr>
      <w:rFonts w:ascii="Arial" w:hAnsi="Arial" w:cs="Arial"/>
      <w:sz w:val="20"/>
      <w:szCs w:val="20"/>
    </w:rPr>
  </w:style>
  <w:style w:type="paragraph" w:styleId="1026" w:customStyle="1">
    <w:name w:val="font7"/>
    <w:basedOn w:val="699"/>
    <w:uiPriority w:val="0"/>
    <w:qFormat/>
    <w:pPr>
      <w:jc w:val="left"/>
      <w:spacing w:before="100" w:beforeAutospacing="1" w:after="100" w:afterAutospacing="1"/>
      <w:widowControl/>
    </w:pPr>
    <w:rPr>
      <w:rFonts w:ascii="Arial" w:hAnsi="Arial" w:cs="Arial"/>
      <w:color w:val="000000"/>
      <w:sz w:val="20"/>
      <w:szCs w:val="20"/>
    </w:rPr>
  </w:style>
  <w:style w:type="paragraph" w:styleId="1027" w:customStyle="1">
    <w:name w:val="Char Char Char"/>
    <w:basedOn w:val="775"/>
    <w:uiPriority w:val="0"/>
    <w:qFormat/>
    <w:pPr>
      <w:spacing w:line="436" w:lineRule="exact"/>
    </w:pPr>
  </w:style>
  <w:style w:type="paragraph" w:styleId="1028" w:customStyle="1">
    <w:name w:val="Char"/>
    <w:basedOn w:val="699"/>
    <w:uiPriority w:val="0"/>
    <w:qFormat/>
    <w:rPr>
      <w:rFonts w:ascii="Tahoma" w:hAnsi="Tahoma" w:cs="Tahoma"/>
      <w:sz w:val="24"/>
      <w:szCs w:val="24"/>
    </w:rPr>
  </w:style>
  <w:style w:type="paragraph" w:styleId="1029" w:customStyle="1">
    <w:name w:val="列出段落2"/>
    <w:basedOn w:val="699"/>
    <w:uiPriority w:val="0"/>
    <w:qFormat/>
    <w:pPr>
      <w:ind w:firstLine="420"/>
    </w:pPr>
  </w:style>
  <w:style w:type="paragraph" w:styleId="1030" w:customStyle="1">
    <w:name w:val="Char Char2 Char Char"/>
    <w:basedOn w:val="775"/>
    <w:uiPriority w:val="0"/>
    <w:qFormat/>
    <w:pPr>
      <w:spacing w:line="436" w:lineRule="exact"/>
    </w:pPr>
    <w:rPr>
      <w:rFonts w:ascii="Tahoma" w:hAnsi="Tahoma" w:cs="Tahoma"/>
      <w:sz w:val="24"/>
      <w:szCs w:val="24"/>
    </w:rPr>
  </w:style>
  <w:style w:type="paragraph" w:styleId="1031" w:customStyle="1">
    <w:name w:val="xl113"/>
    <w:basedOn w:val="69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rPr>
  </w:style>
  <w:style w:type="paragraph" w:styleId="1032" w:customStyle="1">
    <w:name w:val="段落"/>
    <w:basedOn w:val="699"/>
    <w:uiPriority w:val="0"/>
    <w:qFormat/>
    <w:pPr>
      <w:ind w:firstLine="480"/>
      <w:spacing w:line="460" w:lineRule="exact"/>
    </w:pPr>
    <w:rPr>
      <w:sz w:val="24"/>
      <w:szCs w:val="24"/>
    </w:rPr>
  </w:style>
  <w:style w:type="paragraph" w:styleId="1033" w:customStyle="1">
    <w:name w:val="TOC 标题1"/>
    <w:basedOn w:val="749"/>
    <w:next w:val="699"/>
    <w:uiPriority w:val="0"/>
    <w:qFormat/>
    <w:pPr>
      <w:ind w:firstLine="0"/>
      <w:jc w:val="left"/>
      <w:keepLines/>
      <w:spacing w:line="276" w:lineRule="auto"/>
      <w:widowControl/>
      <w:tabs>
        <w:tab w:val="clear" w:pos="1440" w:leader="none"/>
        <w:tab w:val="clear" w:pos="5670" w:leader="none"/>
      </w:tabs>
      <w:outlineLvl w:val="9"/>
    </w:pPr>
    <w:rPr>
      <w:rFonts w:ascii="Cambria" w:hAnsi="Cambria" w:eastAsia="宋体" w:cs="Cambria"/>
      <w:color w:val="365f91"/>
    </w:rPr>
  </w:style>
  <w:style w:type="paragraph" w:styleId="1034" w:customStyle="1">
    <w:name w:val="表格1"/>
    <w:basedOn w:val="699"/>
    <w:uiPriority w:val="0"/>
    <w:qFormat/>
    <w:rPr>
      <w:rFonts w:ascii="宋体" w:cs="宋体"/>
    </w:rPr>
  </w:style>
  <w:style w:type="paragraph" w:styleId="1035" w:customStyle="1">
    <w:name w:val="Char Char Char Char Char Char Char Char Char Char Char1 Char Char Char1"/>
    <w:basedOn w:val="699"/>
    <w:uiPriority w:val="0"/>
    <w:qFormat/>
    <w:pPr>
      <w:ind w:firstLine="200"/>
      <w:jc w:val="left"/>
    </w:pPr>
    <w:rPr>
      <w:rFonts w:ascii="Tahoma" w:hAnsi="Tahoma" w:cs="Tahoma"/>
      <w:sz w:val="24"/>
      <w:szCs w:val="24"/>
    </w:rPr>
  </w:style>
  <w:style w:type="paragraph" w:styleId="1036" w:customStyle="1">
    <w:name w:val="xl108"/>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7" w:customStyle="1">
    <w:name w:val="正文 New New New New New New New New New"/>
    <w:uiPriority w:val="0"/>
    <w:qFormat/>
    <w:pPr>
      <w:jc w:val="both"/>
      <w:widowControl w:val="off"/>
    </w:pPr>
    <w:rPr>
      <w:rFonts w:hint="default" w:ascii="Times New Roman" w:hAnsi="Times New Roman" w:eastAsia="宋体" w:cs="Times New Roman"/>
      <w:lang w:val="en-US" w:eastAsia="zh-CN" w:bidi="ar-SA"/>
    </w:rPr>
  </w:style>
  <w:style w:type="paragraph" w:styleId="1038" w:customStyle="1">
    <w:name w:val="xl109"/>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039" w:customStyle="1">
    <w:name w:val="xl114"/>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40" w:customStyle="1">
    <w:name w:val="xl117"/>
    <w:basedOn w:val="69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41" w:customStyle="1">
    <w:name w:val="无间隔"/>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42" w:customStyle="1">
    <w:name w:val="retrait3"/>
    <w:basedOn w:val="699"/>
    <w:uiPriority w:val="0"/>
    <w:qFormat/>
    <w:pPr>
      <w:ind w:left="851"/>
      <w:jc w:val="left"/>
      <w:spacing w:before="20" w:after="20"/>
      <w:widowControl/>
    </w:pPr>
    <w:rPr>
      <w:rFonts w:ascii="Arial" w:hAnsi="Arial" w:cs="Arial"/>
      <w:sz w:val="24"/>
      <w:szCs w:val="24"/>
    </w:rPr>
  </w:style>
  <w:style w:type="paragraph" w:styleId="1043" w:customStyle="1">
    <w:name w:val="msolistparagraph"/>
    <w:basedOn w:val="699"/>
    <w:uiPriority w:val="0"/>
    <w:qFormat/>
    <w:pPr>
      <w:ind w:firstLine="420"/>
    </w:pPr>
    <w:rPr>
      <w:rFonts w:ascii="Calibri" w:hAnsi="Calibri" w:cs="Calibri"/>
    </w:rPr>
  </w:style>
  <w:style w:type="paragraph" w:styleId="1044" w:customStyle="1">
    <w:name w:val="正文 New New New New New New New"/>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45" w:customStyle="1">
    <w:name w:val="tableau"/>
    <w:basedOn w:val="699"/>
    <w:uiPriority w:val="0"/>
    <w:qFormat/>
    <w:pPr>
      <w:jc w:val="center"/>
      <w:spacing w:before="20" w:after="20"/>
      <w:widowControl/>
    </w:pPr>
    <w:rPr>
      <w:rFonts w:ascii="Arial" w:hAnsi="Arial" w:cs="Arial"/>
      <w:sz w:val="16"/>
      <w:szCs w:val="16"/>
      <w:lang w:eastAsia="en-US"/>
    </w:rPr>
  </w:style>
  <w:style w:type="paragraph" w:styleId="1046" w:customStyle="1">
    <w:name w:val="丁华正文"/>
    <w:basedOn w:val="816"/>
    <w:uiPriority w:val="0"/>
    <w:qFormat/>
  </w:style>
  <w:style w:type="paragraph" w:styleId="1047" w:customStyle="1">
    <w:name w:val="普通正文"/>
    <w:basedOn w:val="699"/>
    <w:uiPriority w:val="0"/>
    <w:qFormat/>
    <w:pPr>
      <w:ind w:firstLine="480"/>
      <w:jc w:val="left"/>
      <w:spacing w:before="120" w:after="120" w:line="360" w:lineRule="auto"/>
    </w:pPr>
    <w:rPr>
      <w:rFonts w:ascii="Arial" w:hAnsi="Arial" w:cs="Arial"/>
      <w:sz w:val="24"/>
      <w:szCs w:val="24"/>
    </w:rPr>
  </w:style>
  <w:style w:type="paragraph" w:styleId="1048" w:customStyle="1">
    <w:name w:val="xl115"/>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rPr>
  </w:style>
  <w:style w:type="paragraph" w:styleId="1049"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050" w:customStyle="1">
    <w:name w:val="xl25"/>
    <w:basedOn w:val="699"/>
    <w:uiPriority w:val="0"/>
    <w:qFormat/>
    <w:pPr>
      <w:jc w:val="center"/>
      <w:spacing w:before="100" w:beforeAutospacing="1" w:after="100" w:afterAutospacing="1"/>
      <w:widowControl/>
      <w:pBdr>
        <w:right w:val="single" w:color="000000" w:sz="4" w:space="0"/>
      </w:pBdr>
    </w:pPr>
  </w:style>
  <w:style w:type="paragraph" w:styleId="1051" w:customStyle="1">
    <w:name w:val="p0"/>
    <w:basedOn w:val="699"/>
    <w:uiPriority w:val="0"/>
    <w:qFormat/>
    <w:pPr>
      <w:widowControl/>
    </w:pPr>
  </w:style>
  <w:style w:type="paragraph" w:styleId="1052" w:customStyle="1">
    <w:name w:val="列出段落3"/>
    <w:basedOn w:val="699"/>
    <w:uiPriority w:val="0"/>
    <w:qFormat/>
    <w:pPr>
      <w:ind w:firstLine="420"/>
    </w:pPr>
  </w:style>
  <w:style w:type="paragraph" w:styleId="1053" w:customStyle="1">
    <w:name w:val="默认段落字体 Para Char"/>
    <w:basedOn w:val="699"/>
    <w:uiPriority w:val="0"/>
    <w:qFormat/>
    <w:rPr>
      <w:sz w:val="24"/>
      <w:szCs w:val="24"/>
    </w:rPr>
  </w:style>
  <w:style w:type="paragraph" w:styleId="1054" w:customStyle="1">
    <w:name w:val="xl111"/>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05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56" w:customStyle="1">
    <w:name w:val="Char Char Char Char Char Char Char Char Char Char Char Char Char"/>
    <w:basedOn w:val="775"/>
    <w:uiPriority w:val="0"/>
    <w:qFormat/>
    <w:rPr>
      <w:rFonts w:ascii="Tahoma" w:hAnsi="Tahoma" w:cs="Tahoma"/>
      <w:sz w:val="24"/>
      <w:szCs w:val="24"/>
    </w:rPr>
  </w:style>
  <w:style w:type="paragraph" w:styleId="1057" w:customStyle="1">
    <w:name w:val="丁华标题1"/>
    <w:basedOn w:val="749"/>
    <w:next w:val="1046"/>
    <w:uiPriority w:val="0"/>
    <w:qFormat/>
    <w:pPr>
      <w:ind w:left="567" w:firstLine="0"/>
      <w:jc w:val="left"/>
      <w:keepLines/>
      <w:spacing w:line="578" w:lineRule="auto"/>
      <w:tabs>
        <w:tab w:val="clear" w:pos="1440" w:leader="none"/>
        <w:tab w:val="clear" w:pos="5670" w:leader="none"/>
      </w:tabs>
    </w:pPr>
    <w:rPr>
      <w:rFonts w:ascii="Times New Roman" w:eastAsia="宋体" w:cs="Times New Roman"/>
      <w:b w:val="0"/>
      <w:bCs w:val="0"/>
      <w:sz w:val="32"/>
      <w:szCs w:val="32"/>
    </w:rPr>
  </w:style>
  <w:style w:type="paragraph" w:styleId="1058" w:customStyle="1">
    <w:name w:val="List Paragraph1"/>
    <w:basedOn w:val="699"/>
    <w:uiPriority w:val="0"/>
    <w:qFormat/>
    <w:pPr>
      <w:ind w:firstLine="420"/>
    </w:pPr>
  </w:style>
  <w:style w:type="paragraph" w:styleId="1059" w:customStyle="1">
    <w:name w:val="Char1"/>
    <w:basedOn w:val="699"/>
    <w:uiPriority w:val="0"/>
    <w:qFormat/>
    <w:pPr>
      <w:jc w:val="left"/>
      <w:spacing w:after="160" w:line="240" w:lineRule="exact"/>
      <w:widowControl/>
    </w:pPr>
    <w:rPr>
      <w:rFonts w:ascii="Verdana" w:hAnsi="Verdana" w:eastAsia="仿宋_GB2312" w:cs="Verdana"/>
      <w:sz w:val="24"/>
      <w:szCs w:val="24"/>
      <w:lang w:eastAsia="en-US"/>
    </w:rPr>
  </w:style>
  <w:style w:type="paragraph" w:styleId="1060" w:customStyle="1">
    <w:name w:val="丁华标题3"/>
    <w:basedOn w:val="1061"/>
    <w:next w:val="1046"/>
    <w:uiPriority w:val="0"/>
    <w:qFormat/>
    <w:pPr>
      <w:ind w:left="1980" w:hanging="420"/>
      <w:spacing w:after="0"/>
      <w:tabs>
        <w:tab w:val="left" w:pos="567" w:leader="none"/>
        <w:tab w:val="left" w:pos="1470" w:leader="none"/>
        <w:tab w:val="left" w:pos="1980" w:leader="none"/>
      </w:tabs>
      <w:outlineLvl w:val="2"/>
    </w:pPr>
    <w:rPr>
      <w:rFonts w:ascii="Times New Roman" w:hAnsi="Times New Roman" w:eastAsia="宋体" w:cs="Times New Roman"/>
      <w:sz w:val="24"/>
      <w:szCs w:val="24"/>
    </w:rPr>
  </w:style>
  <w:style w:type="paragraph" w:styleId="1061" w:customStyle="1">
    <w:name w:val="丁华标题2"/>
    <w:basedOn w:val="750"/>
    <w:next w:val="1046"/>
    <w:uiPriority w:val="0"/>
    <w:qFormat/>
    <w:pPr>
      <w:ind w:left="567" w:hanging="283"/>
      <w:spacing w:line="415" w:lineRule="auto"/>
      <w:tabs>
        <w:tab w:val="left" w:pos="567" w:leader="none"/>
      </w:tabs>
    </w:pPr>
    <w:rPr>
      <w:rFonts w:ascii="Arial" w:hAnsi="Arial" w:eastAsia="黑体" w:cs="Arial"/>
      <w:b w:val="0"/>
      <w:bCs w:val="0"/>
      <w:sz w:val="28"/>
      <w:szCs w:val="28"/>
    </w:rPr>
  </w:style>
  <w:style w:type="paragraph" w:styleId="1062" w:customStyle="1">
    <w:name w:val="xl112"/>
    <w:basedOn w:val="69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063" w:customStyle="1">
    <w:name w:val="默认段落字体 Para Char Char Char Char Char Char Char"/>
    <w:basedOn w:val="699"/>
    <w:uiPriority w:val="0"/>
    <w:qFormat/>
  </w:style>
  <w:style w:type="paragraph" w:styleId="1064" w:customStyle="1">
    <w:name w:val="Table Paragraph"/>
    <w:basedOn w:val="699"/>
    <w:uiPriority w:val="0"/>
    <w:qFormat/>
    <w:pPr>
      <w:jc w:val="left"/>
    </w:pPr>
    <w:rPr>
      <w:rFonts w:ascii="Calibri" w:hAnsi="Calibri" w:cs="Calibri"/>
      <w:sz w:val="22"/>
      <w:szCs w:val="22"/>
      <w:lang w:eastAsia="en-US"/>
    </w:rPr>
  </w:style>
  <w:style w:type="paragraph" w:styleId="1065" w:customStyle="1">
    <w:name w:val="列出段落4"/>
    <w:basedOn w:val="699"/>
    <w:uiPriority w:val="0"/>
    <w:qFormat/>
    <w:pPr>
      <w:ind w:firstLine="420"/>
    </w:pPr>
  </w:style>
  <w:style w:type="paragraph" w:styleId="1066" w:customStyle="1">
    <w:name w:val="font5"/>
    <w:basedOn w:val="699"/>
    <w:uiPriority w:val="0"/>
    <w:qFormat/>
    <w:pPr>
      <w:jc w:val="left"/>
      <w:spacing w:before="100" w:beforeAutospacing="1" w:after="100" w:afterAutospacing="1"/>
      <w:widowControl/>
    </w:pPr>
    <w:rPr>
      <w:rFonts w:ascii="宋体" w:hAnsi="宋体" w:cs="宋体"/>
      <w:sz w:val="18"/>
      <w:szCs w:val="18"/>
    </w:rPr>
  </w:style>
  <w:style w:type="paragraph" w:styleId="1067" w:customStyle="1">
    <w:name w:val="正文 New New New New New New New New"/>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68" w:customStyle="1">
    <w:name w:val="列出段落1"/>
    <w:basedOn w:val="699"/>
    <w:uiPriority w:val="0"/>
    <w:qFormat/>
    <w:pPr>
      <w:ind w:left="720"/>
      <w:jc w:val="left"/>
      <w:widowControl/>
    </w:pPr>
    <w:rPr>
      <w:rFonts w:ascii="Arial" w:hAnsi="Arial" w:eastAsia="黑体" w:cs="Arial"/>
      <w:sz w:val="24"/>
      <w:szCs w:val="24"/>
      <w:lang w:eastAsia="en-US"/>
    </w:rPr>
  </w:style>
  <w:style w:type="paragraph" w:styleId="1069" w:customStyle="1">
    <w:name w:val="xl116"/>
    <w:basedOn w:val="69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0" w:customStyle="1">
    <w:name w:val="论文正文"/>
    <w:basedOn w:val="796"/>
    <w:uiPriority w:val="0"/>
    <w:qFormat/>
  </w:style>
  <w:style w:type="paragraph" w:styleId="1071" w:customStyle="1">
    <w:name w:val="正文 New New New New New New"/>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72" w:customStyle="1">
    <w:name w:val="_正文段落"/>
    <w:basedOn w:val="699"/>
    <w:uiPriority w:val="0"/>
    <w:qFormat/>
    <w:pPr>
      <w:ind w:firstLine="200"/>
      <w:spacing w:line="360" w:lineRule="auto"/>
    </w:pPr>
    <w:rPr>
      <w:sz w:val="24"/>
      <w:szCs w:val="24"/>
      <w:lang w:val="zh-CN"/>
    </w:rPr>
  </w:style>
  <w:style w:type="paragraph" w:styleId="1073" w:customStyle="1">
    <w:name w:val="xl107"/>
    <w:basedOn w:val="699"/>
    <w:uiPriority w:val="0"/>
    <w:qFormat/>
    <w:pPr>
      <w:jc w:val="left"/>
      <w:spacing w:before="100" w:beforeAutospacing="1" w:after="100" w:afterAutospacing="1"/>
      <w:widowControl/>
    </w:pPr>
    <w:rPr>
      <w:rFonts w:ascii="Arial" w:hAnsi="Arial" w:cs="Arial"/>
      <w:sz w:val="20"/>
      <w:szCs w:val="20"/>
    </w:rPr>
  </w:style>
  <w:style w:type="paragraph" w:styleId="1074" w:customStyle="1">
    <w:name w:val="xl110"/>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5" w:customStyle="1">
    <w:name w:val="font6"/>
    <w:basedOn w:val="699"/>
    <w:uiPriority w:val="0"/>
    <w:qFormat/>
    <w:pPr>
      <w:jc w:val="left"/>
      <w:spacing w:before="100" w:beforeAutospacing="1" w:after="100" w:afterAutospacing="1"/>
      <w:widowControl/>
    </w:pPr>
    <w:rPr>
      <w:rFonts w:ascii="宋体" w:hAnsi="宋体" w:cs="宋体"/>
      <w:color w:val="000000"/>
      <w:sz w:val="20"/>
      <w:szCs w:val="20"/>
    </w:rPr>
  </w:style>
  <w:style w:type="paragraph" w:styleId="1076" w:customStyle="1">
    <w:name w:val="样式"/>
    <w:basedOn w:val="699"/>
    <w:next w:val="782"/>
    <w:uiPriority w:val="0"/>
    <w:qFormat/>
    <w:rPr>
      <w:rFonts w:ascii="楷体_GB2312" w:hAnsi="Arial" w:eastAsia="楷体_GB2312" w:cs="楷体_GB2312"/>
      <w:sz w:val="28"/>
      <w:szCs w:val="28"/>
    </w:rPr>
  </w:style>
  <w:style w:type="paragraph" w:styleId="1077" w:customStyle="1">
    <w:name w:val="Blockquote"/>
    <w:basedOn w:val="699"/>
    <w:uiPriority w:val="0"/>
    <w:qFormat/>
    <w:pPr>
      <w:ind w:left="360" w:right="360"/>
      <w:jc w:val="left"/>
      <w:spacing w:before="100" w:after="100"/>
    </w:pPr>
    <w:rPr>
      <w:sz w:val="24"/>
      <w:szCs w:val="20"/>
    </w:rPr>
  </w:style>
  <w:style w:type="numbering" w:styleId="118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c:creator>
  <cp:lastModifiedBy>苏美达工程设备</cp:lastModifiedBy>
  <cp:revision>4</cp:revision>
  <dcterms:created xsi:type="dcterms:W3CDTF">2023-06-19T12:26:00Z</dcterms:created>
  <dcterms:modified xsi:type="dcterms:W3CDTF">2026-10-13T03:32:33Z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43F536B74C0F467181446485BFCD13D7_13</vt:lpwstr>
  </property>
  <property fmtid="{D5CDD505-2E9C-101B-9397-08002B2CF9AE}" pid="4" name="KSOTemplateDocerSaveRecord">
    <vt:lpwstr>eyJoZGlkIjoiZjVhNGJiMWVmZTg4ZjFhYWZhYWFiMzBkODkwYWRkZmUiLCJ1c2VySWQiOiI1NDgyNjkxMjgifQ==</vt:lpwstr>
  </property>
</Properties>
</file>