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10" w:right="-210"/>
        <w:jc w:val="left"/>
        <w:spacing w:line="360" w:lineRule="auto"/>
        <w:tabs>
          <w:tab w:val="left" w:pos="73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p>
      <w:pPr>
        <w:ind w:right="-2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10" w:right="-2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80" w:lineRule="auto"/>
        <w:rPr>
          <w:rFonts w:hint="eastAsia" w:ascii="宋体" w:hAnsi="宋体" w:eastAsia="宋体" w:cs="宋体"/>
          <w:bCs/>
          <w:color w:val="auto"/>
          <w:sz w:val="52"/>
          <w:szCs w:val="52"/>
          <w:highlight w:val="none"/>
        </w:rPr>
      </w:pPr>
      <w:r>
        <w:rPr>
          <w:rFonts w:ascii="宋体" w:hAnsi="宋体"/>
          <w:b/>
          <w:color w:val="auto"/>
          <w:szCs w:val="21"/>
          <w:highlight w:val="none"/>
        </w:rPr>
        <mc:AlternateContent>
          <mc:Choice Requires="wpg">
            <w:drawing>
              <wp:inline xmlns:wp="http://schemas.openxmlformats.org/drawingml/2006/wordprocessingDrawing" distT="0" distB="0" distL="0" distR="0">
                <wp:extent cx="1950720" cy="1345565"/>
                <wp:effectExtent l="0" t="0" r="11430" b="6985"/>
                <wp:docPr id="4"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40922104244"/>
                        <pic:cNvPicPr>
                          <a:picLocks noChangeAspect="1"/>
                        </pic:cNvPicPr>
                        <pic:nvPr/>
                      </pic:nvPicPr>
                      <pic:blipFill>
                        <a:blip r:embed="rId17"/>
                        <a:stretch/>
                      </pic:blipFill>
                      <pic:spPr bwMode="auto">
                        <a:xfrm>
                          <a:off x="0" y="0"/>
                          <a:ext cx="1950720" cy="1345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3.6pt;height:105.9pt;mso-wrap-distance-left:0.0pt;mso-wrap-distance-top:0.0pt;mso-wrap-distance-right:0.0pt;mso-wrap-distance-bottom:0.0pt;" stroked="f">
                <v:path textboxrect="0,0,0,0"/>
                <v:imagedata r:id="rId17" o:title=""/>
              </v:shape>
            </w:pict>
          </mc:Fallback>
        </mc:AlternateContent>
      </w:r>
      <w:r/>
    </w:p>
    <w:p>
      <w:pPr>
        <w:jc w:val="center"/>
        <w:spacing w:line="48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昆 山 市 政 府 采 购</w:t>
      </w:r>
      <w:r/>
    </w:p>
    <w:p>
      <w:pPr>
        <w:jc w:val="center"/>
        <w:spacing w:line="48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公 开 招 标 文 件</w:t>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37"/>
        <w:tblW w:w="8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项目编号：</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JSZC-320583-SZYE-G2026-0035</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采 购 人：</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昆山市周市镇人民政府</w:t>
            </w:r>
            <w:r/>
          </w:p>
          <w:p>
            <w:pPr>
              <w:jc w:val="center"/>
              <w:spacing w:line="600" w:lineRule="exact"/>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（昆山市公安局新镇派出所）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项目名称：</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2"/>
                <w:highlight w:val="none"/>
                <w:lang w:val="en-US" w:eastAsia="zh-CN"/>
              </w:rPr>
              <w:t xml:space="preserve">昆山市公安局新镇派出所外聘保安服务</w:t>
            </w:r>
            <w:r/>
          </w:p>
        </w:tc>
      </w:tr>
    </w:tbl>
    <w:p>
      <w:pPr>
        <w:spacing w:line="600" w:lineRule="exact"/>
        <w:rPr>
          <w:rFonts w:hint="eastAsia" w:ascii="宋体" w:hAnsi="宋体" w:eastAsia="宋体" w:cs="宋体"/>
          <w:color w:val="auto"/>
          <w:sz w:val="32"/>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32"/>
          <w:highlight w:val="none"/>
        </w:rPr>
        <w:t xml:space="preserve"> </w:t>
      </w:r>
      <w:r/>
    </w:p>
    <w:p>
      <w:pPr>
        <w:jc w:val="center"/>
        <w:spacing w:line="360" w:lineRule="auto"/>
        <w:rPr>
          <w:color w:val="auto"/>
          <w:highlight w:val="none"/>
        </w:rPr>
      </w:pPr>
      <w:r>
        <w:rPr>
          <w:rFonts w:hint="eastAsia" w:ascii="宋体" w:hAnsi="宋体" w:eastAsia="宋体" w:cs="宋体"/>
          <w:color w:val="auto"/>
          <w:sz w:val="32"/>
          <w:szCs w:val="32"/>
          <w:highlight w:val="none"/>
          <w:lang w:eastAsia="zh-CN"/>
        </w:rPr>
        <w:t xml:space="preserve">苏州宇恩项目咨询有限公司</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九</w:t>
      </w:r>
      <w:r>
        <w:rPr>
          <w:rFonts w:hint="eastAsia" w:ascii="宋体" w:hAnsi="宋体" w:eastAsia="宋体" w:cs="宋体"/>
          <w:color w:val="auto"/>
          <w:sz w:val="32"/>
          <w:szCs w:val="32"/>
          <w:highlight w:val="none"/>
        </w:rPr>
        <w:t xml:space="preserve">月</w:t>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pStyle w:val="1050"/>
        <w:ind w:firstLine="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pStyle w:val="105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66909"/>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55"/>
            <w:tabs>
              <w:tab w:val="right" w:pos="9638" w:leader="dot"/>
            </w:tabs>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TOC \o "1-1" \h \u </w:instrText>
          </w:r>
          <w:r>
            <w:rPr>
              <w:rFonts w:hint="eastAsia" w:ascii="宋体" w:hAnsi="宋体" w:cs="宋体"/>
              <w:bCs/>
              <w:color w:val="auto"/>
              <w:szCs w:val="21"/>
              <w:highlight w:val="none"/>
            </w:rPr>
            <w:fldChar w:fldCharType="separate"/>
          </w:r>
          <w:r>
            <w:rPr>
              <w:rFonts w:hint="eastAsia" w:ascii="宋体" w:hAnsi="宋体" w:cs="宋体"/>
              <w:bCs/>
              <w:color w:val="auto"/>
              <w:szCs w:val="21"/>
              <w:highlight w:val="none"/>
            </w:rPr>
            <w:fldChar w:fldCharType="begin"/>
          </w:r>
          <w:r>
            <w:rPr>
              <w:rFonts w:hint="eastAsia" w:ascii="宋体" w:hAnsi="宋体" w:cs="宋体"/>
              <w:bCs/>
              <w:szCs w:val="21"/>
              <w:highlight w:val="none"/>
            </w:rPr>
            <w:instrText xml:space="preserve"> HYPERLINK \l _Toc21991 </w:instrText>
          </w:r>
          <w:r>
            <w:rPr>
              <w:rFonts w:hint="eastAsia" w:ascii="宋体" w:hAnsi="宋体" w:cs="宋体"/>
              <w:bCs/>
              <w:szCs w:val="21"/>
              <w:highlight w:val="none"/>
            </w:rPr>
            <w:fldChar w:fldCharType="separate"/>
          </w:r>
          <w:r>
            <w:rPr>
              <w:rFonts w:hint="eastAsia" w:ascii="宋体" w:hAnsi="宋体" w:eastAsia="宋体" w:cs="宋体"/>
              <w:szCs w:val="32"/>
              <w:highlight w:val="none"/>
            </w:rPr>
            <w:t xml:space="preserve">第一章  投标邀请函</w:t>
          </w:r>
          <w:r>
            <w:tab/>
          </w:r>
          <w:r>
            <w:fldChar w:fldCharType="begin"/>
          </w:r>
          <w:r>
            <w:instrText xml:space="preserve"> PAGEREF _Toc21991 \h </w:instrText>
          </w:r>
          <w:r>
            <w:fldChar w:fldCharType="separate"/>
          </w:r>
          <w:r>
            <w:t xml:space="preserve">3</w:t>
          </w:r>
          <w:r>
            <w:fldChar w:fldCharType="end"/>
          </w:r>
          <w:r>
            <w:rPr>
              <w:rFonts w:hint="eastAsia" w:ascii="宋体" w:hAnsi="宋体" w:cs="宋体"/>
              <w:bCs/>
              <w:color w:val="auto"/>
              <w:szCs w:val="21"/>
              <w:highlight w:val="none"/>
            </w:rPr>
            <w:fldChar w:fldCharType="end"/>
          </w:r>
          <w:r/>
        </w:p>
        <w:p>
          <w:pPr>
            <w:pStyle w:val="855"/>
            <w:tabs>
              <w:tab w:val="right" w:pos="9638" w:leader="dot"/>
            </w:tabs>
          </w:pPr>
          <w:r>
            <w:rPr>
              <w:rFonts w:hint="eastAsia" w:ascii="宋体" w:hAnsi="宋体" w:cs="宋体"/>
              <w:bCs/>
              <w:color w:val="auto"/>
              <w:szCs w:val="21"/>
              <w:highlight w:val="none"/>
            </w:rPr>
            <w:fldChar w:fldCharType="begin"/>
          </w:r>
          <w:r>
            <w:rPr>
              <w:rFonts w:hint="eastAsia" w:ascii="宋体" w:hAnsi="宋体" w:cs="宋体"/>
              <w:bCs/>
              <w:szCs w:val="21"/>
              <w:highlight w:val="none"/>
            </w:rPr>
            <w:instrText xml:space="preserve"> HYPERLINK \l _Toc30872 </w:instrText>
          </w:r>
          <w:r>
            <w:rPr>
              <w:rFonts w:hint="eastAsia" w:ascii="宋体" w:hAnsi="宋体" w:cs="宋体"/>
              <w:bCs/>
              <w:szCs w:val="21"/>
              <w:highlight w:val="none"/>
            </w:rPr>
            <w:fldChar w:fldCharType="separate"/>
          </w:r>
          <w:r>
            <w:rPr>
              <w:rFonts w:hint="eastAsia" w:ascii="宋体" w:hAnsi="宋体" w:eastAsia="宋体" w:cs="宋体"/>
              <w:szCs w:val="32"/>
              <w:highlight w:val="none"/>
            </w:rPr>
            <w:t xml:space="preserve">第二章  投标供应商须知</w:t>
          </w:r>
          <w:r>
            <w:tab/>
          </w:r>
          <w:r>
            <w:fldChar w:fldCharType="begin"/>
          </w:r>
          <w:r>
            <w:instrText xml:space="preserve"> PAGEREF _Toc30872 \h </w:instrText>
          </w:r>
          <w:r>
            <w:fldChar w:fldCharType="separate"/>
          </w:r>
          <w:r>
            <w:t xml:space="preserve">6</w:t>
          </w:r>
          <w:r>
            <w:fldChar w:fldCharType="end"/>
          </w:r>
          <w:r>
            <w:rPr>
              <w:rFonts w:hint="eastAsia" w:ascii="宋体" w:hAnsi="宋体" w:cs="宋体"/>
              <w:bCs/>
              <w:color w:val="auto"/>
              <w:szCs w:val="21"/>
              <w:highlight w:val="none"/>
            </w:rPr>
            <w:fldChar w:fldCharType="end"/>
          </w:r>
          <w:r/>
        </w:p>
        <w:p>
          <w:pPr>
            <w:pStyle w:val="855"/>
            <w:tabs>
              <w:tab w:val="right" w:pos="9638" w:leader="dot"/>
            </w:tabs>
          </w:pPr>
          <w:r>
            <w:rPr>
              <w:rFonts w:hint="eastAsia" w:ascii="宋体" w:hAnsi="宋体" w:cs="宋体"/>
              <w:bCs/>
              <w:color w:val="auto"/>
              <w:szCs w:val="21"/>
              <w:highlight w:val="none"/>
            </w:rPr>
            <w:fldChar w:fldCharType="begin"/>
          </w:r>
          <w:r>
            <w:rPr>
              <w:rFonts w:hint="eastAsia" w:ascii="宋体" w:hAnsi="宋体" w:cs="宋体"/>
              <w:bCs/>
              <w:szCs w:val="21"/>
              <w:highlight w:val="none"/>
            </w:rPr>
            <w:instrText xml:space="preserve"> HYPERLINK \l _Toc28914 </w:instrText>
          </w:r>
          <w:r>
            <w:rPr>
              <w:rFonts w:hint="eastAsia" w:ascii="宋体" w:hAnsi="宋体" w:cs="宋体"/>
              <w:bCs/>
              <w:szCs w:val="21"/>
              <w:highlight w:val="none"/>
            </w:rPr>
            <w:fldChar w:fldCharType="separate"/>
          </w:r>
          <w:r>
            <w:rPr>
              <w:rFonts w:hint="eastAsia" w:ascii="宋体" w:hAnsi="宋体" w:eastAsia="宋体" w:cs="宋体"/>
              <w:szCs w:val="32"/>
              <w:highlight w:val="none"/>
            </w:rPr>
            <w:t xml:space="preserve">第三章  投标文件格式</w:t>
          </w:r>
          <w:r>
            <w:tab/>
          </w:r>
          <w:r>
            <w:fldChar w:fldCharType="begin"/>
          </w:r>
          <w:r>
            <w:instrText xml:space="preserve"> PAGEREF _Toc28914 \h </w:instrText>
          </w:r>
          <w:r>
            <w:fldChar w:fldCharType="separate"/>
          </w:r>
          <w:r>
            <w:t xml:space="preserve">17</w:t>
          </w:r>
          <w:r>
            <w:fldChar w:fldCharType="end"/>
          </w:r>
          <w:r>
            <w:rPr>
              <w:rFonts w:hint="eastAsia" w:ascii="宋体" w:hAnsi="宋体" w:cs="宋体"/>
              <w:bCs/>
              <w:color w:val="auto"/>
              <w:szCs w:val="21"/>
              <w:highlight w:val="none"/>
            </w:rPr>
            <w:fldChar w:fldCharType="end"/>
          </w:r>
          <w:r/>
        </w:p>
        <w:p>
          <w:pPr>
            <w:pStyle w:val="855"/>
            <w:tabs>
              <w:tab w:val="right" w:pos="9638" w:leader="dot"/>
            </w:tabs>
          </w:pPr>
          <w:r>
            <w:rPr>
              <w:rFonts w:hint="eastAsia" w:ascii="宋体" w:hAnsi="宋体" w:cs="宋体"/>
              <w:bCs/>
              <w:color w:val="auto"/>
              <w:szCs w:val="21"/>
              <w:highlight w:val="none"/>
            </w:rPr>
            <w:fldChar w:fldCharType="begin"/>
          </w:r>
          <w:r>
            <w:rPr>
              <w:rFonts w:hint="eastAsia" w:ascii="宋体" w:hAnsi="宋体" w:cs="宋体"/>
              <w:bCs/>
              <w:szCs w:val="21"/>
              <w:highlight w:val="none"/>
            </w:rPr>
            <w:instrText xml:space="preserve"> HYPERLINK \l _Toc9809 </w:instrText>
          </w:r>
          <w:r>
            <w:rPr>
              <w:rFonts w:hint="eastAsia" w:ascii="宋体" w:hAnsi="宋体" w:cs="宋体"/>
              <w:bCs/>
              <w:szCs w:val="21"/>
              <w:highlight w:val="none"/>
            </w:rPr>
            <w:fldChar w:fldCharType="separate"/>
          </w:r>
          <w:r>
            <w:rPr>
              <w:rFonts w:hint="eastAsia" w:ascii="宋体" w:hAnsi="宋体" w:eastAsia="宋体" w:cs="宋体"/>
              <w:szCs w:val="32"/>
              <w:highlight w:val="none"/>
            </w:rPr>
            <w:t xml:space="preserve">第四章  采购需求</w:t>
          </w:r>
          <w:r>
            <w:tab/>
          </w:r>
          <w:r>
            <w:fldChar w:fldCharType="begin"/>
          </w:r>
          <w:r>
            <w:instrText xml:space="preserve"> PAGEREF _Toc9809 \h </w:instrText>
          </w:r>
          <w:r>
            <w:fldChar w:fldCharType="separate"/>
          </w:r>
          <w:r>
            <w:t xml:space="preserve">38</w:t>
          </w:r>
          <w:r>
            <w:fldChar w:fldCharType="end"/>
          </w:r>
          <w:r>
            <w:rPr>
              <w:rFonts w:hint="eastAsia" w:ascii="宋体" w:hAnsi="宋体" w:cs="宋体"/>
              <w:bCs/>
              <w:color w:val="auto"/>
              <w:szCs w:val="21"/>
              <w:highlight w:val="none"/>
            </w:rPr>
            <w:fldChar w:fldCharType="end"/>
          </w:r>
          <w:r/>
        </w:p>
        <w:p>
          <w:pPr>
            <w:pStyle w:val="855"/>
            <w:tabs>
              <w:tab w:val="right" w:pos="9638" w:leader="dot"/>
            </w:tabs>
          </w:pPr>
          <w:r>
            <w:rPr>
              <w:rFonts w:hint="eastAsia" w:ascii="宋体" w:hAnsi="宋体" w:cs="宋体"/>
              <w:bCs/>
              <w:color w:val="auto"/>
              <w:szCs w:val="21"/>
              <w:highlight w:val="none"/>
            </w:rPr>
            <w:fldChar w:fldCharType="begin"/>
          </w:r>
          <w:r>
            <w:rPr>
              <w:rFonts w:hint="eastAsia" w:ascii="宋体" w:hAnsi="宋体" w:cs="宋体"/>
              <w:bCs/>
              <w:szCs w:val="21"/>
              <w:highlight w:val="none"/>
            </w:rPr>
            <w:instrText xml:space="preserve"> HYPERLINK \l _Toc11232 </w:instrText>
          </w:r>
          <w:r>
            <w:rPr>
              <w:rFonts w:hint="eastAsia" w:ascii="宋体" w:hAnsi="宋体" w:cs="宋体"/>
              <w:bCs/>
              <w:szCs w:val="21"/>
              <w:highlight w:val="none"/>
            </w:rPr>
            <w:fldChar w:fldCharType="separate"/>
          </w:r>
          <w:r>
            <w:rPr>
              <w:rFonts w:hint="eastAsia" w:ascii="宋体" w:hAnsi="宋体" w:eastAsia="宋体" w:cs="宋体"/>
              <w:szCs w:val="32"/>
              <w:highlight w:val="none"/>
              <w:lang w:val="en-US" w:eastAsia="zh-CN"/>
            </w:rPr>
            <w:t xml:space="preserve">第五章  </w:t>
          </w:r>
          <w:r>
            <w:rPr>
              <w:rFonts w:hint="eastAsia" w:ascii="宋体" w:hAnsi="宋体" w:eastAsia="宋体" w:cs="宋体"/>
              <w:szCs w:val="32"/>
              <w:highlight w:val="none"/>
            </w:rPr>
            <w:t xml:space="preserve">合同文本</w:t>
          </w:r>
          <w:r>
            <w:tab/>
          </w:r>
          <w:r>
            <w:fldChar w:fldCharType="begin"/>
          </w:r>
          <w:r>
            <w:instrText xml:space="preserve"> PAGEREF _Toc11232 \h </w:instrText>
          </w:r>
          <w:r>
            <w:fldChar w:fldCharType="separate"/>
          </w:r>
          <w:r>
            <w:t xml:space="preserve">45</w:t>
          </w:r>
          <w:r>
            <w:fldChar w:fldCharType="end"/>
          </w:r>
          <w:r>
            <w:rPr>
              <w:rFonts w:hint="eastAsia" w:ascii="宋体" w:hAnsi="宋体" w:cs="宋体"/>
              <w:bCs/>
              <w:color w:val="auto"/>
              <w:szCs w:val="21"/>
              <w:highlight w:val="none"/>
            </w:rPr>
            <w:fldChar w:fldCharType="end"/>
          </w:r>
          <w:r/>
        </w:p>
        <w:p>
          <w:pPr>
            <w:pStyle w:val="855"/>
            <w:tabs>
              <w:tab w:val="right" w:pos="9638" w:leader="dot"/>
            </w:tabs>
          </w:pPr>
          <w:r>
            <w:rPr>
              <w:rFonts w:hint="eastAsia" w:ascii="宋体" w:hAnsi="宋体" w:cs="宋体"/>
              <w:bCs/>
              <w:color w:val="auto"/>
              <w:szCs w:val="21"/>
              <w:highlight w:val="none"/>
            </w:rPr>
            <w:fldChar w:fldCharType="begin"/>
          </w:r>
          <w:r>
            <w:rPr>
              <w:rFonts w:hint="eastAsia" w:ascii="宋体" w:hAnsi="宋体" w:cs="宋体"/>
              <w:bCs/>
              <w:szCs w:val="21"/>
              <w:highlight w:val="none"/>
            </w:rPr>
            <w:instrText xml:space="preserve"> HYPERLINK \l _Toc26459 </w:instrText>
          </w:r>
          <w:r>
            <w:rPr>
              <w:rFonts w:hint="eastAsia" w:ascii="宋体" w:hAnsi="宋体" w:cs="宋体"/>
              <w:bCs/>
              <w:szCs w:val="21"/>
              <w:highlight w:val="none"/>
            </w:rPr>
            <w:fldChar w:fldCharType="separate"/>
          </w:r>
          <w:r>
            <w:rPr>
              <w:rFonts w:hint="eastAsia" w:ascii="宋体" w:hAnsi="宋体" w:eastAsia="宋体" w:cs="宋体"/>
              <w:szCs w:val="32"/>
              <w:highlight w:val="none"/>
              <w:lang w:val="en-US" w:eastAsia="zh-CN"/>
            </w:rPr>
            <w:t xml:space="preserve">第六章  评标方法、评标标准</w:t>
          </w:r>
          <w:r>
            <w:tab/>
          </w:r>
          <w:r>
            <w:fldChar w:fldCharType="begin"/>
          </w:r>
          <w:r>
            <w:instrText xml:space="preserve"> PAGEREF _Toc26459 \h </w:instrText>
          </w:r>
          <w:r>
            <w:fldChar w:fldCharType="separate"/>
          </w:r>
          <w:r>
            <w:t xml:space="preserve">52</w:t>
          </w:r>
          <w:r>
            <w:fldChar w:fldCharType="end"/>
          </w:r>
          <w:r>
            <w:rPr>
              <w:rFonts w:hint="eastAsia" w:ascii="宋体" w:hAnsi="宋体" w:cs="宋体"/>
              <w:bCs/>
              <w:color w:val="auto"/>
              <w:szCs w:val="21"/>
              <w:highlight w:val="none"/>
            </w:rPr>
            <w:fldChar w:fldCharType="end"/>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rPr>
            <w:fldChar w:fldCharType="end"/>
          </w:r>
          <w:r/>
        </w:p>
      </w:sdtContent>
    </w:sdt>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pStyle w:val="1156"/>
        <w:jc w:val="center"/>
        <w:keepLines/>
        <w:keepNext/>
        <w:pageBreakBefore w:val="0"/>
        <w:spacing w:before="0" w:after="0" w:line="360" w:lineRule="auto"/>
        <w:widowControl w:val="off"/>
        <w:rPr>
          <w:rFonts w:hint="eastAsia" w:ascii="宋体" w:hAnsi="宋体" w:eastAsia="宋体" w:cs="宋体"/>
          <w:b w:val="0"/>
          <w:color w:val="auto"/>
          <w:sz w:val="32"/>
          <w:szCs w:val="32"/>
          <w:highlight w:val="none"/>
        </w:rPr>
      </w:pPr>
      <w:r>
        <w:rPr>
          <w:rFonts w:hint="eastAsia" w:ascii="宋体" w:hAnsi="宋体" w:eastAsia="宋体" w:cs="宋体"/>
          <w:color w:val="auto"/>
          <w:sz w:val="21"/>
          <w:szCs w:val="21"/>
          <w:highlight w:val="none"/>
        </w:rPr>
        <w:br w:type="page" w:clear="all"/>
      </w:r>
      <w:bookmarkStart w:id="0" w:name="_Toc21991"/>
      <w:r/>
      <w:bookmarkStart w:id="1" w:name="_Ref66451520"/>
      <w:r>
        <w:rPr>
          <w:rFonts w:hint="eastAsia" w:ascii="宋体" w:hAnsi="宋体" w:eastAsia="宋体" w:cs="宋体"/>
          <w:color w:val="auto"/>
          <w:sz w:val="32"/>
          <w:szCs w:val="32"/>
          <w:highlight w:val="none"/>
        </w:rPr>
        <w:t xml:space="preserve">第一章  投标邀请函</w:t>
      </w:r>
      <w:bookmarkEnd w:id="0"/>
      <w:r/>
      <w:bookmarkEnd w:id="1"/>
      <w:r/>
      <w:r/>
    </w:p>
    <w:p>
      <w:pPr>
        <w:ind w:firstLine="420"/>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 w:val="24"/>
          <w:szCs w:val="24"/>
          <w:highlight w:val="none"/>
          <w:lang w:val="zh-CN"/>
        </w:rPr>
        <w:t xml:space="preserve">昆山市公安局新镇派出所外聘保安服务</w:t>
      </w:r>
      <w:r>
        <w:rPr>
          <w:rFonts w:hint="eastAsia" w:ascii="宋体" w:hAnsi="宋体" w:cs="宋体"/>
          <w:bCs/>
          <w:color w:val="auto"/>
          <w:sz w:val="24"/>
          <w:szCs w:val="24"/>
          <w:highlight w:val="none"/>
          <w:lang w:eastAsia="zh-CN"/>
        </w:rPr>
        <w:t xml:space="preserve">JSZC-320583-SZYE-G2026-0035</w:t>
      </w:r>
      <w:r>
        <w:rPr>
          <w:rFonts w:hint="eastAsia" w:ascii="宋体" w:hAnsi="宋体" w:cs="宋体"/>
          <w:bCs/>
          <w:color w:val="auto"/>
          <w:sz w:val="24"/>
          <w:szCs w:val="24"/>
          <w:highlight w:val="none"/>
        </w:rPr>
        <w:t xml:space="preserve">招标</w:t>
      </w:r>
      <w:r>
        <w:rPr>
          <w:rFonts w:hint="eastAsia" w:ascii="宋体" w:hAnsi="宋体" w:cs="宋体"/>
          <w:color w:val="auto"/>
          <w:sz w:val="24"/>
          <w:szCs w:val="24"/>
          <w:highlight w:val="none"/>
        </w:rPr>
        <w:t xml:space="preserve">项目的潜在投标供应商应在“苏采云”系统（网址：</w:t>
      </w:r>
      <w:r>
        <w:rPr>
          <w:rStyle w:val="872"/>
          <w:rFonts w:hint="eastAsia" w:ascii="宋体" w:hAnsi="宋体" w:cs="宋体"/>
          <w:color w:val="auto"/>
          <w:sz w:val="24"/>
          <w:szCs w:val="24"/>
          <w:highlight w:val="none"/>
        </w:rPr>
        <w:fldChar w:fldCharType="begin"/>
      </w:r>
      <w:r>
        <w:rPr>
          <w:rStyle w:val="872"/>
          <w:rFonts w:hint="eastAsia" w:ascii="宋体" w:hAnsi="宋体" w:cs="宋体"/>
          <w:color w:val="auto"/>
          <w:sz w:val="24"/>
          <w:szCs w:val="24"/>
          <w:highlight w:val="none"/>
        </w:rPr>
        <w:instrText xml:space="preserve"> HYPERLINK "http://jszfcg.jsczt.cn/）获取招标文件，并于2024年6月" </w:instrText>
      </w:r>
      <w:r>
        <w:rPr>
          <w:rStyle w:val="872"/>
          <w:rFonts w:hint="eastAsia" w:ascii="宋体" w:hAnsi="宋体" w:cs="宋体"/>
          <w:color w:val="auto"/>
          <w:sz w:val="24"/>
          <w:szCs w:val="24"/>
          <w:highlight w:val="none"/>
        </w:rPr>
        <w:fldChar w:fldCharType="separate"/>
      </w:r>
      <w:r>
        <w:rPr>
          <w:rStyle w:val="872"/>
          <w:rFonts w:hint="eastAsia" w:ascii="宋体" w:hAnsi="宋体" w:cs="宋体"/>
          <w:color w:val="auto"/>
          <w:sz w:val="24"/>
          <w:szCs w:val="24"/>
          <w:highlight w:val="none"/>
        </w:rPr>
        <w:t xml:space="preserve">http://jszfcg.jsczt.cn/）获取招标文件，并于2026年</w:t>
      </w:r>
      <w:r>
        <w:rPr>
          <w:rStyle w:val="872"/>
          <w:rFonts w:hint="eastAsia" w:ascii="宋体" w:hAnsi="宋体" w:cs="宋体"/>
          <w:color w:val="auto"/>
          <w:sz w:val="24"/>
          <w:szCs w:val="24"/>
          <w:highlight w:val="none"/>
          <w:lang w:val="en-US" w:eastAsia="zh-CN"/>
        </w:rPr>
        <w:t xml:space="preserve">09</w:t>
      </w:r>
      <w:r>
        <w:rPr>
          <w:rStyle w:val="872"/>
          <w:rFonts w:hint="eastAsia" w:ascii="宋体" w:hAnsi="宋体" w:cs="宋体"/>
          <w:color w:val="auto"/>
          <w:sz w:val="24"/>
          <w:szCs w:val="24"/>
          <w:highlight w:val="none"/>
        </w:rPr>
        <w:t xml:space="preserve">月</w:t>
      </w:r>
      <w:r>
        <w:rPr>
          <w:rStyle w:val="872"/>
          <w:rFonts w:hint="eastAsia" w:ascii="宋体" w:hAnsi="宋体" w:cs="宋体"/>
          <w:color w:val="auto"/>
          <w:sz w:val="24"/>
          <w:szCs w:val="24"/>
          <w:highlight w:val="none"/>
        </w:rPr>
        <w:fldChar w:fldCharType="end"/>
      </w:r>
      <w:r>
        <w:rPr>
          <w:rStyle w:val="872"/>
          <w:rFonts w:hint="eastAsia" w:ascii="宋体" w:hAnsi="宋体" w:cs="宋体"/>
          <w:color w:val="auto"/>
          <w:sz w:val="24"/>
          <w:szCs w:val="24"/>
          <w:highlight w:val="none"/>
          <w:lang w:val="en-US" w:eastAsia="zh-CN"/>
        </w:rPr>
        <w:t xml:space="preserve">30</w:t>
      </w:r>
      <w:r>
        <w:rPr>
          <w:rStyle w:val="872"/>
          <w:rFonts w:hint="eastAsia" w:ascii="宋体" w:hAnsi="宋体" w:cs="宋体"/>
          <w:color w:val="auto"/>
          <w:sz w:val="24"/>
          <w:szCs w:val="24"/>
          <w:highlight w:val="none"/>
        </w:rPr>
        <w:t xml:space="preserve">日</w:t>
      </w:r>
      <w:r>
        <w:rPr>
          <w:rStyle w:val="872"/>
          <w:rFonts w:hint="eastAsia" w:ascii="宋体" w:hAnsi="宋体" w:cs="宋体"/>
          <w:color w:val="auto"/>
          <w:sz w:val="24"/>
          <w:szCs w:val="24"/>
          <w:highlight w:val="none"/>
          <w:lang w:val="en-US" w:eastAsia="zh-CN"/>
        </w:rPr>
        <w:t xml:space="preserve">0</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2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2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项目编号：JSZC-320583-SZYE-G2026-0035</w:t>
      </w:r>
      <w:r>
        <w:rPr>
          <w:rFonts w:hint="eastAsia" w:ascii="宋体" w:hAnsi="宋体" w:cs="宋体"/>
          <w:bCs/>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项目名称</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昆山市公安局新镇派出所外聘保安服务；</w:t>
      </w:r>
      <w:r/>
    </w:p>
    <w:p>
      <w:pPr>
        <w:ind w:firstLine="420"/>
        <w:jc w:val="left"/>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人民币肆佰贰拾万元整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420</w:t>
      </w:r>
      <w:r>
        <w:rPr>
          <w:rFonts w:hint="eastAsia" w:ascii="宋体" w:hAnsi="宋体" w:eastAsia="宋体" w:cs="宋体"/>
          <w:color w:val="auto"/>
          <w:sz w:val="24"/>
          <w:highlight w:val="none"/>
          <w:lang w:val="en-US" w:eastAsia="zh-CN"/>
        </w:rPr>
        <w:t xml:space="preserve">0000.00元</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4.最高限价：</w:t>
      </w:r>
      <w:r>
        <w:rPr>
          <w:rFonts w:hint="eastAsia" w:ascii="宋体" w:hAnsi="宋体" w:cs="宋体"/>
          <w:bCs/>
          <w:color w:val="auto"/>
          <w:sz w:val="24"/>
          <w:szCs w:val="24"/>
          <w:highlight w:val="none"/>
          <w:lang w:val="en-US" w:eastAsia="zh-CN"/>
        </w:rPr>
        <w:t xml:space="preserve">同预算；</w:t>
      </w:r>
      <w:r/>
    </w:p>
    <w:p>
      <w:pPr>
        <w:ind w:firstLine="42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5.采购需求：</w:t>
      </w:r>
      <w:r>
        <w:rPr>
          <w:rFonts w:hint="eastAsia" w:ascii="宋体" w:hAnsi="宋体" w:eastAsia="宋体" w:cs="宋体"/>
          <w:bCs/>
          <w:color w:val="auto"/>
          <w:sz w:val="24"/>
          <w:szCs w:val="24"/>
          <w:highlight w:val="none"/>
        </w:rPr>
        <w:t xml:space="preserve">详见第四章</w:t>
      </w:r>
      <w:r>
        <w:rPr>
          <w:rFonts w:hint="eastAsia" w:ascii="宋体" w:hAnsi="宋体" w:cs="宋体"/>
          <w:bCs/>
          <w:color w:val="auto"/>
          <w:sz w:val="24"/>
          <w:szCs w:val="24"/>
          <w:highlight w:val="none"/>
          <w:lang w:eastAsia="zh-CN"/>
        </w:rPr>
        <w:t xml:space="preserve">；</w:t>
      </w:r>
      <w:r/>
    </w:p>
    <w:p>
      <w:pPr>
        <w:ind w:left="420"/>
        <w:spacing w:line="360" w:lineRule="auto"/>
        <w:widowControl/>
        <w:tabs>
          <w:tab w:val="left" w:pos="851" w:leader="none"/>
        </w:tabs>
        <w:rPr>
          <w:rFonts w:hint="eastAsia" w:cs="宋体" w:asciiTheme="minorEastAsia" w:hAnsiTheme="minorEastAsia" w:eastAsiaTheme="minorEastAsia"/>
          <w:color w:val="auto"/>
          <w:sz w:val="24"/>
          <w:szCs w:val="24"/>
          <w:highlight w:val="none"/>
          <w:lang w:val="en-US" w:eastAsia="zh-CN"/>
        </w:rPr>
      </w:pPr>
      <w:r>
        <w:rPr>
          <w:rFonts w:hint="eastAsia" w:ascii="宋体" w:hAnsi="宋体" w:cs="宋体"/>
          <w:bCs/>
          <w:color w:val="auto"/>
          <w:sz w:val="24"/>
          <w:szCs w:val="24"/>
          <w:highlight w:val="none"/>
        </w:rPr>
        <w:t xml:space="preserve">6.合同履行期限：</w:t>
      </w:r>
      <w:r>
        <w:rPr>
          <w:rFonts w:hint="eastAsia" w:cs="宋体" w:asciiTheme="minorEastAsia" w:hAnsiTheme="minorEastAsia" w:eastAsiaTheme="minorEastAsia"/>
          <w:color w:val="auto"/>
          <w:sz w:val="24"/>
          <w:szCs w:val="24"/>
          <w:highlight w:val="none"/>
          <w:lang w:val="en-US" w:eastAsia="zh-CN"/>
        </w:rPr>
        <w:t xml:space="preserve">两年；</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7.本项目（是/否）接受联合体投标：</w:t>
      </w:r>
      <w:r>
        <w:rPr>
          <w:rFonts w:hint="eastAsia" w:ascii="宋体" w:hAnsi="宋体" w:cs="宋体"/>
          <w:bCs/>
          <w:color w:val="auto"/>
          <w:sz w:val="24"/>
          <w:szCs w:val="24"/>
          <w:highlight w:val="none"/>
          <w:lang w:val="en-US" w:eastAsia="zh-CN"/>
        </w:rPr>
        <w:t xml:space="preserve">否</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8.</w:t>
      </w:r>
      <w:bookmarkStart w:id="2" w:name="_Toc28359003"/>
      <w:r/>
      <w:bookmarkStart w:id="3" w:name="_Toc35393791"/>
      <w:r/>
      <w:bookmarkStart w:id="4" w:name="_Toc38985264"/>
      <w:r/>
      <w:bookmarkStart w:id="5" w:name="_Toc35393622"/>
      <w:r/>
      <w:bookmarkStart w:id="6" w:name="_Toc28359080"/>
      <w:r>
        <w:rPr>
          <w:rFonts w:hint="eastAsia" w:ascii="宋体" w:hAnsi="宋体" w:cs="宋体"/>
          <w:bCs/>
          <w:color w:val="auto"/>
          <w:sz w:val="24"/>
          <w:szCs w:val="24"/>
          <w:highlight w:val="none"/>
        </w:rPr>
        <w:t xml:space="preserve">履约保证金：</w:t>
      </w:r>
      <w:r>
        <w:rPr>
          <w:rFonts w:hint="eastAsia" w:ascii="宋体" w:hAnsi="宋体" w:cs="宋体"/>
          <w:bCs/>
          <w:color w:val="auto"/>
          <w:sz w:val="24"/>
          <w:szCs w:val="24"/>
          <w:highlight w:val="none"/>
          <w:lang w:val="en-US" w:eastAsia="zh-CN"/>
        </w:rPr>
        <w:t xml:space="preserve">无</w:t>
      </w:r>
      <w:r/>
    </w:p>
    <w:p>
      <w:pPr>
        <w:ind w:firstLine="42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二、申请人的资格要求</w:t>
      </w:r>
      <w:bookmarkEnd w:id="2"/>
      <w:r/>
      <w:bookmarkEnd w:id="3"/>
      <w:r/>
      <w:bookmarkEnd w:id="4"/>
      <w:r/>
      <w:bookmarkEnd w:id="5"/>
      <w:r/>
      <w:bookmarkEnd w:id="6"/>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bookmarkStart w:id="7" w:name="_Toc28359004"/>
      <w:r>
        <w:rPr>
          <w:rFonts w:hint="eastAsia" w:ascii="宋体" w:hAnsi="宋体" w:cs="宋体"/>
          <w:color w:val="auto"/>
          <w:sz w:val="24"/>
          <w:szCs w:val="24"/>
          <w:highlight w:val="none"/>
        </w:rPr>
        <w:t xml:space="preserve">1.具有独立承担民事责任的能力；</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4.具有依法缴纳税收和社会保障资金的良好记录；</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（二）落实政府采购政策需满足的资格要求：本项目专门面向中小企业采购，残疾人福利性单位、监狱企业视同小型、微型企业；</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bookmarkEnd w:id="7"/>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1.投标人具有经公安部门批准的《保安服务许可证》；</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2.未被“信用中国”网站（www.creditchina.gov.cn）列入失信被执行人、重大税收违法失信主体名单、采购严重违法失信行为记录名单。</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ascii="宋体" w:hAnsi="宋体"/>
          <w:color w:val="auto"/>
          <w:sz w:val="24"/>
          <w:szCs w:val="24"/>
          <w:highlight w:val="none"/>
        </w:rPr>
        <w:t xml:space="preserve">上网之日起</w:t>
      </w:r>
      <w:r>
        <w:rPr>
          <w:rFonts w:hint="eastAsia" w:ascii="宋体" w:hAnsi="宋体"/>
          <w:color w:val="auto"/>
          <w:sz w:val="24"/>
          <w:szCs w:val="24"/>
          <w:highlight w:val="none"/>
        </w:rPr>
        <w:t xml:space="preserve">5个工作日内</w:t>
      </w:r>
      <w:r>
        <w:rPr>
          <w:rFonts w:ascii="宋体" w:hAnsi="宋体"/>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3.方式：“苏采云”系统下载</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四、提交投标文件截止时间、开标时间和地点</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日09:30（北京时间）</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3.电子投标准备</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在系统操作过程中如有疑问，请按以下方式联系：</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系统使用指导与咨询：联系电话：18261002950；QQ：3048755361、1315179389、895706745。</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7.昆山市政府采购监督电话：0512-57310854。</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rPr>
        <w:t xml:space="preserve">采购人信息</w:t>
      </w:r>
      <w:r/>
    </w:p>
    <w:p>
      <w:pPr>
        <w:ind w:firstLine="420"/>
        <w:jc w:val="left"/>
        <w:keepLines w:val="0"/>
        <w:keepNext w:val="0"/>
        <w:pageBreakBefore w:val="0"/>
        <w:spacing w:line="360" w:lineRule="auto"/>
        <w:widowControl w:val="off"/>
        <w:tabs>
          <w:tab w:val="center" w:pos="4819"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单位名称：</w:t>
      </w:r>
      <w:r>
        <w:rPr>
          <w:rFonts w:hint="eastAsia" w:ascii="宋体" w:hAnsi="宋体" w:cs="宋体"/>
          <w:bCs/>
          <w:color w:val="auto"/>
          <w:sz w:val="24"/>
          <w:szCs w:val="24"/>
          <w:highlight w:val="none"/>
          <w:lang w:eastAsia="zh-CN"/>
        </w:rPr>
        <w:t xml:space="preserve">昆山市周市镇人民政府（</w:t>
      </w:r>
      <w:r>
        <w:rPr>
          <w:rFonts w:hint="eastAsia" w:ascii="宋体" w:hAnsi="宋体" w:cs="宋体"/>
          <w:bCs/>
          <w:color w:val="auto"/>
          <w:sz w:val="24"/>
          <w:szCs w:val="24"/>
          <w:highlight w:val="none"/>
          <w:lang w:val="zh-CN"/>
        </w:rPr>
        <w:t xml:space="preserve">昆山市公安局新镇派出所）</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单位地址：</w:t>
      </w:r>
      <w:r>
        <w:rPr>
          <w:rFonts w:ascii="宋体" w:hAnsi="宋体" w:eastAsia="宋体" w:cs="宋体"/>
          <w:color w:val="auto"/>
          <w:sz w:val="24"/>
          <w:szCs w:val="24"/>
          <w:highlight w:val="none"/>
        </w:rPr>
        <w:t xml:space="preserve">江苏省苏州市昆山市周市镇东方路98-100号</w:t>
      </w:r>
      <w:r/>
    </w:p>
    <w:p>
      <w:pPr>
        <w:ind w:firstLine="42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联系人：盛</w:t>
      </w:r>
      <w:r>
        <w:rPr>
          <w:rFonts w:hint="eastAsia" w:ascii="宋体" w:hAnsi="宋体" w:cs="宋体"/>
          <w:bCs/>
          <w:color w:val="auto"/>
          <w:sz w:val="24"/>
          <w:szCs w:val="24"/>
          <w:highlight w:val="none"/>
          <w:lang w:val="en-US" w:eastAsia="zh-CN"/>
        </w:rPr>
        <w:t xml:space="preserve">工</w:t>
      </w:r>
      <w:r/>
    </w:p>
    <w:p>
      <w:pPr>
        <w:ind w:firstLine="420"/>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0512-57662022</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cs="宋体"/>
          <w:bCs/>
          <w:color w:val="auto"/>
          <w:sz w:val="24"/>
          <w:szCs w:val="24"/>
          <w:highlight w:val="none"/>
        </w:rPr>
        <w:t xml:space="preserve">采购代理机构信息</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名称：</w:t>
      </w:r>
      <w:r>
        <w:rPr>
          <w:rFonts w:hint="eastAsia" w:ascii="宋体" w:hAnsi="宋体" w:cs="宋体"/>
          <w:bCs/>
          <w:color w:val="auto"/>
          <w:sz w:val="24"/>
          <w:szCs w:val="24"/>
          <w:highlight w:val="none"/>
          <w:lang w:val="en-US" w:eastAsia="zh-CN"/>
        </w:rPr>
        <w:t xml:space="preserve">苏州宇恩项目咨询</w:t>
      </w:r>
      <w:r>
        <w:rPr>
          <w:rFonts w:hint="eastAsia" w:ascii="宋体" w:hAnsi="宋体" w:cs="宋体"/>
          <w:bCs/>
          <w:color w:val="auto"/>
          <w:sz w:val="24"/>
          <w:szCs w:val="24"/>
          <w:highlight w:val="none"/>
          <w:lang w:eastAsia="zh-CN"/>
        </w:rPr>
        <w:t xml:space="preserve">有限公司</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昆山市玉山镇萧林路1999号5号楼A区11楼</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薛媛媛、马梦婷</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联系方式：0512</w:t>
      </w:r>
      <w:r>
        <w:rPr>
          <w:rFonts w:hint="eastAsia" w:ascii="宋体" w:hAnsi="宋体" w:cs="宋体"/>
          <w:bCs/>
          <w:color w:val="auto"/>
          <w:sz w:val="24"/>
          <w:szCs w:val="24"/>
          <w:highlight w:val="none"/>
          <w:lang w:val="en-US" w:eastAsia="zh-CN"/>
        </w:rPr>
        <w:t xml:space="preserve">-57383089</w:t>
      </w:r>
      <w:r>
        <w:rPr>
          <w:rFonts w:hint="eastAsia" w:ascii="宋体" w:hAnsi="宋体" w:cs="宋体"/>
          <w:bCs/>
          <w:color w:val="auto"/>
          <w:sz w:val="24"/>
          <w:szCs w:val="24"/>
          <w:highlight w:val="none"/>
        </w:rPr>
        <w:t xml:space="preserve">。</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2"/>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 </w:t>
      </w:r>
      <w:r/>
    </w:p>
    <w:p>
      <w:pPr>
        <w:pStyle w:val="1156"/>
        <w:jc w:val="center"/>
        <w:spacing w:before="0" w:after="0" w:line="360" w:lineRule="auto"/>
        <w:rPr>
          <w:rFonts w:hint="eastAsia" w:ascii="宋体" w:hAnsi="宋体" w:eastAsia="宋体" w:cs="宋体"/>
          <w:color w:val="auto"/>
          <w:sz w:val="32"/>
          <w:szCs w:val="32"/>
          <w:highlight w:val="none"/>
        </w:rPr>
      </w:pPr>
      <w:r/>
      <w:bookmarkStart w:id="8" w:name="_Toc30872"/>
      <w:r/>
      <w:bookmarkStart w:id="9" w:name="_Ref66451523"/>
      <w:r>
        <w:rPr>
          <w:rFonts w:hint="eastAsia" w:ascii="宋体" w:hAnsi="宋体" w:eastAsia="宋体" w:cs="宋体"/>
          <w:color w:val="auto"/>
          <w:sz w:val="32"/>
          <w:szCs w:val="32"/>
          <w:highlight w:val="none"/>
        </w:rPr>
        <w:t xml:space="preserve">第二章  投标供应商须知</w:t>
      </w:r>
      <w:bookmarkEnd w:id="8"/>
      <w:r/>
      <w:bookmarkEnd w:id="9"/>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bookmarkStart w:id="10" w:name="_Toc233272228"/>
      <w:r/>
      <w:bookmarkStart w:id="11" w:name="_Ref66451525"/>
      <w:r>
        <w:rPr>
          <w:rFonts w:hint="eastAsia" w:ascii="宋体" w:hAnsi="宋体" w:eastAsia="宋体" w:cs="宋体"/>
          <w:b/>
          <w:color w:val="auto"/>
          <w:sz w:val="24"/>
          <w:szCs w:val="24"/>
          <w:highlight w:val="none"/>
        </w:rPr>
        <w:t xml:space="preserve">一、说明和释义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1.1、本招标文件仅适用于苏州宇恩项目咨询有限公司组织的招标活动。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1.3、本招标文件的解释权属于苏州宇恩项目咨询有限公司。 </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2.1、招标人：具体组织实施招标活动的法人。</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2.2、投标人：经认定有资格响应招标，参加投标竞争的法人或其他组织和自然人。</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2.3、响应：投标人根据招标人或招标人发布的招标文件，编制投标文件并按规定投标的行为。</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 。</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2.8、知识产权：指专利权、商标权、著作权等无形资产专有权的统称。</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2.9、天：日历数。</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2.10、交货地点：合同中明确约定的乙方提交的货物和服务最终到达地点。</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2.11、合同价款：根据合同规定，乙方在正确地履行合同义务后甲方应支付给乙方的价款。</w:t>
      </w:r>
      <w:r/>
    </w:p>
    <w:p>
      <w:pPr>
        <w:pStyle w:val="1050"/>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2.12、产地：货物开采、生长、生产、最终制造、加工或提供服务的来源地。</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2.13、不可抗力：不能预见、不能避免并且不能克服的客观情况。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1．合格投标人的范围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详见“第一章投标邀请函”中投标人要求。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2、投标委托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如投标人代表不是法人，须持有《法人授权委托书》（格式见附件）。</w:t>
      </w:r>
      <w:r>
        <w:rPr>
          <w:rFonts w:hint="eastAsia" w:ascii="宋体" w:hAnsi="宋体" w:eastAsia="宋体" w:cs="宋体"/>
          <w:b/>
          <w:color w:val="auto"/>
          <w:sz w:val="24"/>
          <w:szCs w:val="24"/>
          <w:highlight w:val="none"/>
        </w:rPr>
        <w:t xml:space="preserve">授权投标人（质疑、投诉）必须为投标单位正式员工（提供社保证明）。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无论投标过程中的做法和结果如何，投标人</w:t>
      </w:r>
      <w:r>
        <w:rPr>
          <w:rFonts w:hint="eastAsia" w:ascii="宋体" w:hAnsi="宋体" w:eastAsia="宋体" w:cs="宋体"/>
          <w:b/>
          <w:color w:val="auto"/>
          <w:sz w:val="24"/>
          <w:szCs w:val="24"/>
          <w:highlight w:val="none"/>
        </w:rPr>
        <w:t xml:space="preserve">自行承担</w:t>
      </w:r>
      <w:r>
        <w:rPr>
          <w:rFonts w:hint="eastAsia" w:ascii="宋体" w:hAnsi="宋体" w:eastAsia="宋体" w:cs="宋体"/>
          <w:color w:val="auto"/>
          <w:sz w:val="24"/>
          <w:szCs w:val="24"/>
          <w:highlight w:val="none"/>
        </w:rPr>
        <w:t xml:space="preserve">所有与参加投标有关的全部费用。</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4、为保证项目质量，本项目不接受联合体投标。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三、招标文件的说明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招标文件由招标文件总目录所列内容组成，投标人应详细阅读招标文件的全部内容，不按招标文件的要求提供的投标文件和资料，可能导致投标被拒绝。</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2、招标文件的澄清和修改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2.1、供应商在获取招标文件后，若有疑问，应于提交投标文件截止时间前，向采购代理机构提出询问，采购代理机构将按规定</w:t>
      </w:r>
      <w:r>
        <w:rPr>
          <w:rFonts w:hint="eastAsia" w:ascii="宋体" w:hAnsi="宋体" w:eastAsia="宋体" w:cs="宋体"/>
          <w:color w:val="auto"/>
          <w:sz w:val="24"/>
          <w:szCs w:val="24"/>
          <w:highlight w:val="none"/>
          <w:lang w:val="en-US" w:eastAsia="zh-CN"/>
        </w:rPr>
        <w:t xml:space="preserve">时间内</w:t>
      </w:r>
      <w:r>
        <w:rPr>
          <w:rFonts w:hint="eastAsia" w:ascii="宋体" w:hAnsi="宋体" w:eastAsia="宋体" w:cs="宋体"/>
          <w:color w:val="auto"/>
          <w:sz w:val="24"/>
          <w:szCs w:val="24"/>
          <w:highlight w:val="none"/>
        </w:rPr>
        <w:t xml:space="preserve">予以答复。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2.2、在提交投标文件截止时间前，采购人或者采购代理机构可以对已发出的招标文件进行必要的澄清或者修改，澄清或者修改的内容作为招标文件的组成部分。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2.3、采购代理机构对招标文件的澄清或者修改，将按规定在提交投标文件截止时间前以补充公告形式在法定的政府采购信息发布媒体上发布。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2.4、供应商应在提交投标文件截止时间前关注原采购信息发布媒体上有无本项目的补充公告。</w:t>
      </w:r>
      <w:r/>
    </w:p>
    <w:p>
      <w:pPr>
        <w:numPr>
          <w:ilvl w:val="1"/>
          <w:numId w:val="0"/>
        </w:numPr>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2.5</w:t>
      </w:r>
      <w:r>
        <w:rPr>
          <w:rFonts w:hint="eastAsia" w:ascii="宋体" w:hAnsi="宋体" w:cs="宋体"/>
          <w:bCs/>
          <w:color w:val="auto"/>
          <w:sz w:val="24"/>
          <w:szCs w:val="24"/>
          <w:highlight w:val="none"/>
        </w:rPr>
        <w:t xml:space="preserve">招标文件要求提交的相关证明材料，投标人应在投标文件中提供相应的清晰扫描件，如果材料不清晰导致无法识别的，将被视为无效材料。</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2.6</w:t>
      </w:r>
      <w:r>
        <w:rPr>
          <w:rFonts w:hint="eastAsia" w:ascii="宋体" w:hAnsi="宋体" w:cs="宋体"/>
          <w:bCs/>
          <w:color w:val="auto"/>
          <w:sz w:val="24"/>
          <w:szCs w:val="24"/>
          <w:highlight w:val="none"/>
        </w:rPr>
        <w:t xml:space="preserve">投标人根据招标文件内容自行勘查现场，以获取编制投标文件和签署合同所需的信息，勘查现场所发生的费用由投标人自行承担。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3、质疑</w:t>
      </w:r>
      <w:r/>
    </w:p>
    <w:p>
      <w:pPr>
        <w:pStyle w:val="1050"/>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质疑文件应包括以下主要内容，并按照“谁主张、谁举证”的原则，附上相关证明材料。</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3.2.1、质疑项目名称、项目编号、招标公告发布时间、开标时间。</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3.2.2、提供网上获取采购文件时间截图并加盖单位公章、提起质疑的日期、具体的质疑事项及事实根据（具体条款）。</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3.2.4、质疑供应商名称、地址、邮编、联系人、联系电话（包括座机、手机、传真号码等）。</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3.2.5、质疑文件应当署名，质疑人为自然人的，应当由本人签字并附有效身份证明；质疑人为法人或其他组织的，应当由法定代表人签字并加盖单位公章。</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3.2.6、供应商委托代理质疑的，被授权质疑人必须为投标单位正式员工（提供社保证明），应当向被质疑人提交授权委托书，并载明委托代理的具体权限和事项。</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3.5、投标供应商应在法定质疑期内一次性提出针对同一采购程序环节的质疑，否则将不予接受。</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1、投标文件计量单位和使用文字</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1.1、投标文件中所使用的计量单位，除招标文件中有特殊要求外，应采用国家法定计量单位。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1.2、投标文件应使用中文编制，投标文件中必须使用其他文字的，必须附有中文译本。对于未附有中文译本</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中文译本不准确的投标文件，由此引起的对投标人不利后果的，招标人概不负责。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2、电子投标文件的组成和顺序</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2.1基本目录：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2.1.1封面；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2.1.2开标一览表（格式见第三章）；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远程参与开标会议诚信承诺书</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法定代表人授权委托书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被授权人社保</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val="en-US" w:eastAsia="zh-CN"/>
        </w:rPr>
        <w:t xml:space="preserve">双方</w:t>
      </w:r>
      <w:r>
        <w:rPr>
          <w:rFonts w:hint="eastAsia" w:ascii="宋体" w:hAnsi="宋体" w:eastAsia="宋体" w:cs="宋体"/>
          <w:color w:val="auto"/>
          <w:sz w:val="24"/>
          <w:szCs w:val="24"/>
          <w:highlight w:val="none"/>
        </w:rPr>
        <w:t xml:space="preserve">身份证明（如有授权）（格式见第三章）；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投标承诺函（格式见第三章）；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资格证明文件（格式见第三章）；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招标文件其他要求相关证明材料。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2.2.1投标单位符合《中华人民共和国政府采购法》第二十二条规定</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各</w:t>
      </w:r>
      <w:r>
        <w:rPr>
          <w:rFonts w:hint="eastAsia" w:ascii="宋体" w:hAnsi="宋体" w:eastAsia="宋体" w:cs="宋体"/>
          <w:b/>
          <w:bCs/>
          <w:color w:val="auto"/>
          <w:sz w:val="24"/>
          <w:szCs w:val="24"/>
          <w:highlight w:val="none"/>
        </w:rPr>
        <w:t xml:space="preserve">相关证明材料）</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2.2.2第一章投标邀请中采购人根据采购项目的特殊要求规定的特定条件证明文件（如有）；</w:t>
      </w:r>
      <w:r/>
    </w:p>
    <w:p>
      <w:pPr>
        <w:numPr>
          <w:ilvl w:val="2"/>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2.2.3落实政府采购政策需满足的资格要求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如有落实政府采购政策需满足的资格条件，则必须按要求提供以下材料中的至少一份，否则将被认定为资格审查不合格）。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2.2.3.3监狱企业证明文件（如有）。</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2.3符合性条件：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2.3.1报价分析表；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2.3.2商务偏离表；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2.3.3技术偏离表；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2.3.4报价符合性审查</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2.4综合评审评分项：评审所需的相关证明材料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2.5价格折扣文件格式证明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2.5.3监狱企业证明文件（如有）</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关于符合本国产品标准的声明函（格式见第三章）</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注：（1）序号“2.1-2.3、2.5”须提供相关资料并加盖投标人电子公章。否则，投标文件将被认定为未实质性响应。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投标人所提交的投标书（</w:t>
      </w:r>
      <w:r>
        <w:rPr>
          <w:rFonts w:hint="eastAsia" w:ascii="宋体" w:hAnsi="宋体" w:eastAsia="宋体" w:cs="宋体"/>
          <w:b/>
          <w:bCs/>
          <w:color w:val="auto"/>
          <w:sz w:val="24"/>
          <w:szCs w:val="24"/>
          <w:highlight w:val="none"/>
        </w:rPr>
        <w:t xml:space="preserve">综合评审评分项</w:t>
      </w:r>
      <w:r>
        <w:rPr>
          <w:rFonts w:hint="eastAsia" w:ascii="宋体" w:hAnsi="宋体" w:eastAsia="宋体" w:cs="宋体"/>
          <w:color w:val="auto"/>
          <w:sz w:val="24"/>
          <w:szCs w:val="24"/>
          <w:highlight w:val="none"/>
        </w:rPr>
        <w:t xml:space="preserve">）完整与否，将直接影响投标人的评分；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3、投标文件编制说明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3.2开标一览表为在开标仪式上网上唱标的内容，要求按格式填写，统一规范，不得自行增减内容。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b/>
          <w:color w:val="auto"/>
          <w:sz w:val="24"/>
          <w:szCs w:val="24"/>
          <w:highlight w:val="none"/>
        </w:rPr>
        <w:t xml:space="preserve">制作电子投标文件时必须与投标文件制作软件目录一一对应，将相关资料上传至相应模块，否则将认定相关材料无效。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4、投标报价</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4.1、投标单位对本项目的报价应包括完成本项工作不限于耗材、服装、</w:t>
      </w:r>
      <w:r>
        <w:rPr>
          <w:rFonts w:hint="eastAsia" w:ascii="宋体" w:hAnsi="宋体" w:eastAsia="宋体" w:cs="宋体"/>
          <w:color w:val="auto"/>
          <w:sz w:val="24"/>
          <w:szCs w:val="24"/>
          <w:highlight w:val="none"/>
          <w:lang w:val="en-US" w:eastAsia="zh-CN"/>
        </w:rPr>
        <w:t xml:space="preserve">装备</w:t>
      </w:r>
      <w:r>
        <w:rPr>
          <w:rFonts w:hint="eastAsia" w:ascii="宋体" w:hAnsi="宋体" w:eastAsia="宋体" w:cs="宋体"/>
          <w:color w:val="auto"/>
          <w:sz w:val="24"/>
          <w:szCs w:val="24"/>
          <w:highlight w:val="none"/>
        </w:rPr>
        <w:t xml:space="preserve">、各种税费、人工工资、保险、津贴、加班和高温补助、体检、意外险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w:t>
      </w:r>
      <w:r>
        <w:rPr>
          <w:rFonts w:hint="eastAsia" w:ascii="宋体" w:hAnsi="宋体" w:eastAsia="宋体" w:cs="宋体"/>
          <w:color w:val="auto"/>
          <w:sz w:val="24"/>
          <w:szCs w:val="24"/>
          <w:highlight w:val="none"/>
          <w:lang w:val="en-US" w:eastAsia="zh-CN"/>
        </w:rPr>
        <w:t xml:space="preserve">中标服务费、</w:t>
      </w:r>
      <w:r>
        <w:rPr>
          <w:rFonts w:hint="eastAsia" w:ascii="宋体" w:hAnsi="宋体" w:eastAsia="宋体" w:cs="宋体"/>
          <w:color w:val="auto"/>
          <w:sz w:val="24"/>
          <w:szCs w:val="24"/>
          <w:highlight w:val="none"/>
        </w:rPr>
        <w:t xml:space="preserve">利润、税金、政策性文件规定及服务要求包含的所有风险、责任等各项</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一切费用。除非因特殊原因并经双方协商同意，投标单位不得再要求追加任何费用。同时，除非合同条款中另有规定，否则，投标单位所报价格在合同实施期间不因市场变化因素而变动。</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4.2、投标单位应按《投标报价表》中的招标项目计算单价和总价。《投标报价表》中的每一单项均应计算并填写单价和总价，并由法定代表人或被授权人签署。</w:t>
      </w:r>
      <w:r/>
    </w:p>
    <w:p>
      <w:pPr>
        <w:pStyle w:val="1050"/>
        <w:ind w:left="0" w:right="0" w:firstLine="480"/>
        <w:jc w:val="both"/>
        <w:keepLines w:val="0"/>
        <w:keepNext w:val="0"/>
        <w:pageBreakBefore w:val="0"/>
        <w:spacing w:line="360" w:lineRule="auto"/>
        <w:rPr>
          <w:rFonts w:hint="eastAsia" w:ascii="宋体" w:hAnsi="宋体" w:eastAsia="宋体" w:cs="宋体"/>
          <w:dstrike/>
          <w:color w:val="auto"/>
          <w:sz w:val="24"/>
          <w:szCs w:val="24"/>
          <w:highlight w:val="none"/>
        </w:rPr>
      </w:pPr>
      <w:r>
        <w:rPr>
          <w:rFonts w:hint="eastAsia" w:ascii="宋体" w:hAnsi="宋体" w:eastAsia="宋体" w:cs="宋体"/>
          <w:color w:val="auto"/>
          <w:sz w:val="24"/>
          <w:szCs w:val="24"/>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4.4、投标文件报价中的单价和总价全部采用人民币表示，除非另有规定。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投标文件的有效期</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自开标日起90天内，投标书应保持有效。有效期短于这个规定期限的投标，将被认定为未实质性响应招标文件要求。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五、投标文件的提交、修改和撤回</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1.投标文件应当在提交投标文件的截止时间前通过供应商投标工具客户端进行提交；</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2.在提交投标文件的截止时间前，供应商可以撤回或者修改投标文件。</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1、开标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1.1、代理机构按《投标邀请函》规定的时间、地点主持公开开标。开标仪式根据委托人授权由采购代理机构主持，买方代表及有关工作人员参加。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1.3、在开标时，有下列情况之一者将视为无效：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1.3.1、不符合法律、法规和招标文件中规定的其他实质性要求的。</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资格审查、信用查询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2.1、公开招标采购项目开标结束后，采购人应当依法对投标人的资格进行审查，未通过资格审查的视为无效投标。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2.2、投标人根据资格要求提供相应资料供资格审查（具体要求详见第一章投标邀请）。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2.3.1、查询时间：进入评审环节前。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2.3.2、查询渠道：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系统提供的</w:t>
      </w:r>
      <w:r>
        <w:rPr>
          <w:rFonts w:hint="eastAsia" w:ascii="宋体" w:hAnsi="宋体" w:eastAsia="宋体" w:cs="宋体"/>
          <w:color w:val="auto"/>
          <w:sz w:val="24"/>
          <w:szCs w:val="24"/>
          <w:highlight w:val="none"/>
        </w:rPr>
        <w:t xml:space="preserve">来自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查询</w:t>
      </w:r>
      <w:r>
        <w:rPr>
          <w:rFonts w:hint="eastAsia" w:ascii="宋体" w:hAnsi="宋体" w:eastAsia="宋体" w:cs="宋体"/>
          <w:color w:val="auto"/>
          <w:sz w:val="24"/>
          <w:szCs w:val="24"/>
          <w:highlight w:val="none"/>
        </w:rPr>
        <w:t xml:space="preserve">的相关主体信用记录</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2.3.4</w:t>
      </w:r>
      <w:r>
        <w:rPr>
          <w:rFonts w:hint="eastAsia" w:ascii="宋体" w:hAnsi="宋体" w:eastAsia="宋体" w:cs="宋体"/>
          <w:b/>
          <w:color w:val="auto"/>
          <w:sz w:val="24"/>
          <w:szCs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3、评标委员会或评标小组</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3.1、评标委员会或评标小组（以下简称评标委员会）由采购人依法组建。</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3.2、评标委员会或评标小组负责具体的评标事，并独立履行以下职责：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3.2.1、审查投标文件是否符合招标文件的要求，并作出评价。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3.2.2、可以要求投标供应商对投标文件有关事项作出解释或澄清。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3.2.3、推荐中标候选供应商名单，或者受招标人委托按照事先确定的办法直接确定中标人。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3.2.4、向招标采购人或者有关部门报告非法干预评标工作的行为。</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3.3、评标委员会成员应当履行下列义务：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3.3.1、遵纪守法，客观、公正、廉洁地履行职责。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3.3.2、按照招标文件规定的评标办法和评标标准进行评标，对评审意见承担个人责任。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3.3.3、对评标过程和结果，以及投标人的商业秘密保密。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3.3.4、参与评标报告的起草。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3.3.5、配合财政部门的投诉处理工作。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3.3.6、配合招标采购人答复投标供应商提出的质疑。</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3.4、公开开标后，直到宣布中标单位中标为止，凡属于审查、澄清、评价和比较投标的所有资料，有关中标的信息都不应向投标人或与评标无关的其他人泄露。</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3.5、在投标文件的审查、澄清、评价和比较以及确定中标的过程中，投标人对招标人和评标委员会成员施加影响的任何行为，都将取消其投标资格</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3.6、在评标期间，招标人将通过指定联络人与投标人进行联系。</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3.7、评标委员会不向落标人解释原因。</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4、对投标人及投标文件的审核</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4.1、采购人或招标代理人按招标文件规定进行投标人资格审查，如缺少内容，视为无效投标；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4.2、对价格的计算错误按下述原则修正：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4.2.1、如果单价乘数量不等于总价，应以单价为准修正总价。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4.2.2、大写金额与小写金额不一致时，以大写金额为准；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4.2.3、单价金额小数点有明显错位的，应以总价为准，并修改单价；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4.2.4、如果以文字表示的数据与数字表示的有差别，应以文字为准修正数字。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4.2.5、对不同文字文本投标文件的解释发生异议的，以中文文本为准。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4.2.6、投标人不同意以上修正，则其投标将被拒绝。</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4.4、招标人对投标文件的判定，只依据投标内容本身，不依靠开标后的任何外来证明。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4.5、投标文件有下列情况之一者为无效投标：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4.5.1、投标报价超过</w:t>
      </w:r>
      <w:r>
        <w:rPr>
          <w:rFonts w:hint="eastAsia" w:ascii="宋体" w:hAnsi="宋体" w:eastAsia="宋体" w:cs="宋体"/>
          <w:color w:val="auto"/>
          <w:sz w:val="24"/>
          <w:szCs w:val="24"/>
          <w:highlight w:val="none"/>
          <w:lang w:val="en-US" w:eastAsia="zh-CN"/>
        </w:rPr>
        <w:t xml:space="preserve">项目预算</w:t>
      </w:r>
      <w:r>
        <w:rPr>
          <w:rFonts w:hint="eastAsia" w:ascii="宋体" w:hAnsi="宋体" w:eastAsia="宋体" w:cs="宋体"/>
          <w:color w:val="auto"/>
          <w:sz w:val="24"/>
          <w:szCs w:val="24"/>
          <w:highlight w:val="none"/>
        </w:rPr>
        <w:t xml:space="preserve">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4.5.2、投标文件未按照本须知规定签署和盖章；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4.5.3、不具备招标文件中规定的资格要求；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4.5.4、与招标文件有重大偏离；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4.5.5、投标人拒绝修正错误；</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4.5.6、投标人的报价是选择性的；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4.5.7、投标人的报价只报了部分内容；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4.5.8、不同供应商的法定代表人或委托代理人有夫妻、直系血亲关系的；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4.5.9、不同供应商的负责人为同一人或者存在控股、管理关系的；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4.5.10、服务承诺和付款条件未响应招标要求的；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4.5.11、不符合法律、法规和招标文件规定的其他实质性要求的；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4.5.12、</w:t>
      </w:r>
      <w:r>
        <w:rPr>
          <w:rFonts w:hint="eastAsia" w:ascii="宋体" w:hAnsi="宋体" w:eastAsia="宋体" w:cs="宋体"/>
          <w:b/>
          <w:bCs/>
          <w:color w:val="auto"/>
          <w:sz w:val="24"/>
          <w:szCs w:val="24"/>
          <w:highlight w:val="none"/>
        </w:rPr>
        <w:t xml:space="preserve">供应商查询中，不同供应商上传投标文件所使用的电脑的MAC地址和标书制作工具客户端标识码均一致的（如发现违法违规行为，将依法追究其法律责任）；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4.5.13、其他被评委会认定无效的情况。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5、投标的澄清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5.1、评标委员会有权就投标文件中含混之处向投标人提出询问或澄清要求，投标人必须按照招标代理人通知的时间、地点派技术和商务人员进行答疑和澄清。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5.2、必要时采购代理机构可要求就澄清的答复作书面回答，该书面回答应有法定代表人或被授权人签署，并将作为投标内容的一部分。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5.3、投标人对投标文件的澄清不得改变投标的价格及实质性内容。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6、废标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6.1、在招标采购中，出现下列情况之一的，应予废标：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6.1.1、符合条件的供应商或者对招标文件作实质响应的供应商不足三家；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6.1.2、出现影响采购公正的违法、违规行为的；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6.1.3、投标人的报价均超过了采购预算，采购人不能支付的；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6.1.4、因重大变故，采购任务取消的；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6.1.5、因苏采云系统系统故障原因造成开标不成功的；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6.1.6、投标截止时间结束后参加投标的供应商不足三家的处理：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6.1.6.1如出现投标截止时间结束后参加投标的供应商或者在评标期间对招标文件做出实质响应的供应商不足三家情况，按政府采购相关规定执行。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6.2、废标后，招标人将把废标的理由通知所有投标人。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7、投标文件的评价和比较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7.1、评标委员会将仅对按照本须知有关规定确定为实质上响应招标文件要求的投标文件进行评价和比较。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7.2、评价和比较采用综合评分法，评标委员会严格按照招标文件的要求、条件、评分标准，对投标人所作的实质性响应内容进行比较。</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七、中标结果</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1、中标单位的确认</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1.1、评标委员会根据投标人资格审查情况，对投标文件进行评价和比较，按照评标办法和标准进行评标，并按招标人的委托向招标人推荐中标候选单位。</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2、中标通知书</w:t>
      </w:r>
      <w:r/>
    </w:p>
    <w:p>
      <w:pPr>
        <w:numPr>
          <w:ilvl w:val="1"/>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2.1、确定出中标单位后在投标有效期截止前，招标人将以书面形式通知中标的投标人其投标被接受。在中标通知书中给出中标单位的中标标价、交货时间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、质量标准和有关合同签订的日期和地点。</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2.2、中标通知书将成为合同的组成部分。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3、合同的签订</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3.2、中标单位应按中标通知书中规定的时间和地点，由法定代表人或授权委托人与甲方代表签订合同。否则按放弃中标权处理。</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3.3、采购人不得向中标人提出任何不合理的要求作为签订合同的条件。</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50"/>
        <w:ind w:left="0" w:right="0" w:firstLine="480"/>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 xml:space="preserve">诚实信用</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1、诚实信用</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1.1、供应商之间不得相互串通投标报价，不得妨碍其他供应商的公平竞争，不得损害采购人和其他供应商的合法权益。</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1.2、供应商不得虚假承诺，否则，按照提供虚假材料谋取中标处理。</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50"/>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九、其他事项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1、中标服务费</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1.1、中标单位须按规定支付中标服务费，该费用应在中标公示结束后三天内付清。</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服务费收取方式:本项目预算包含</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50200</w:t>
      </w:r>
      <w:r>
        <w:rPr>
          <w:rFonts w:hint="eastAsia" w:ascii="宋体" w:hAnsi="宋体" w:eastAsia="宋体" w:cs="宋体"/>
          <w:color w:val="auto"/>
          <w:sz w:val="24"/>
          <w:szCs w:val="24"/>
          <w:highlight w:val="none"/>
        </w:rPr>
        <w:t xml:space="preserve">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w:t>
      </w:r>
      <w:r>
        <w:rPr>
          <w:rFonts w:hint="eastAsia" w:ascii="宋体" w:hAnsi="宋体" w:eastAsia="宋体" w:cs="宋体"/>
          <w:color w:val="auto"/>
          <w:sz w:val="24"/>
          <w:szCs w:val="24"/>
          <w:highlight w:val="none"/>
          <w:lang w:eastAsia="zh-CN"/>
        </w:rPr>
        <w:t xml:space="preserve">。（苏州宇恩项目咨询有限公司</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10532401040035807</w:t>
      </w: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中国农业银行股份有限公司昆山城东支行</w:t>
      </w:r>
      <w:r>
        <w:rPr>
          <w:rFonts w:hint="eastAsia" w:ascii="宋体" w:hAnsi="宋体" w:eastAsia="宋体" w:cs="宋体"/>
          <w:color w:val="auto"/>
          <w:sz w:val="24"/>
          <w:szCs w:val="24"/>
          <w:highlight w:val="none"/>
        </w:rPr>
        <w:t xml:space="preserve">）</w:t>
      </w:r>
      <w:r/>
    </w:p>
    <w:p>
      <w:pPr>
        <w:pStyle w:val="105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1.2、中标单位如果未按规定缴纳中标服务费，招标人将保留诉讼的权利。</w:t>
      </w:r>
      <w:r/>
    </w:p>
    <w:p>
      <w:pPr>
        <w:ind w:left="0" w:right="0" w:firstLine="480"/>
        <w:keepLines w:val="0"/>
        <w:keepNext w:val="0"/>
        <w:pageBreakBefore w:val="0"/>
        <w:spacing w:line="360" w:lineRule="auto"/>
        <w:tabs>
          <w:tab w:val="left" w:pos="402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2、监督</w:t>
      </w:r>
      <w:r>
        <w:rPr>
          <w:rFonts w:hint="eastAsia" w:ascii="宋体" w:hAnsi="宋体" w:cs="宋体"/>
          <w:b/>
          <w:color w:val="auto"/>
          <w:sz w:val="24"/>
          <w:szCs w:val="24"/>
          <w:highlight w:val="none"/>
          <w:lang w:eastAsia="zh-CN"/>
        </w:rPr>
        <w:tab/>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2.1、政府有关监督部门将对招投标全过程进行监督。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绿色采购</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 w:val="24"/>
          <w:szCs w:val="24"/>
          <w:highlight w:val="none"/>
        </w:rPr>
        <w:t xml:space="preserve">否则将被认定为未实质性响应招标文件要求。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、未尽事宜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.1按《中华人民共和国政府采购法》及其他有关政府采购的法律法规的规定执行。</w:t>
      </w:r>
      <w:bookmarkEnd w:id="10"/>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1041"/>
        <w:jc w:val="center"/>
        <w:spacing w:before="0" w:after="0" w:line="360" w:lineRule="auto"/>
        <w:rPr>
          <w:rFonts w:hint="eastAsia" w:ascii="宋体" w:hAnsi="宋体" w:cs="宋体"/>
          <w:color w:val="auto"/>
          <w:sz w:val="32"/>
          <w:szCs w:val="32"/>
          <w:highlight w:val="none"/>
        </w:rPr>
      </w:pPr>
      <w:r/>
      <w:bookmarkStart w:id="12" w:name="_Toc28914"/>
      <w:r>
        <w:rPr>
          <w:rFonts w:hint="eastAsia" w:ascii="宋体" w:hAnsi="宋体" w:eastAsia="宋体" w:cs="宋体"/>
          <w:color w:val="auto"/>
          <w:sz w:val="32"/>
          <w:szCs w:val="32"/>
          <w:highlight w:val="none"/>
        </w:rPr>
        <w:t xml:space="preserve">第三章  投标文件格式</w:t>
      </w:r>
      <w:bookmarkEnd w:id="11"/>
      <w:r/>
      <w:bookmarkEnd w:id="12"/>
      <w:r/>
      <w:bookmarkStart w:id="13" w:name="gpcItem_SubmitDocStruct"/>
      <w:r>
        <w:rPr>
          <w:rFonts w:hint="eastAsia" w:ascii="宋体" w:hAnsi="宋体" w:eastAsia="宋体" w:cs="宋体"/>
          <w:color w:val="auto"/>
          <w:sz w:val="32"/>
          <w:szCs w:val="32"/>
          <w:highlight w:val="none"/>
        </w:rPr>
        <w:t xml:space="preserve">  </w:t>
      </w:r>
      <w:bookmarkEnd w:id="13"/>
      <w:r/>
      <w:r/>
    </w:p>
    <w:p>
      <w:pPr>
        <w:pStyle w:val="83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对本章所有的投标书格式 ，投标方可根据自身情况进行补充和修改，但补充和修改不得造成与本格式内容有实质性的违背。</w:t>
      </w:r>
      <w:r/>
    </w:p>
    <w:p>
      <w:pPr>
        <w:pStyle w:val="839"/>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9"/>
        <w:ind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28"/>
        <w:spacing w:line="416" w:lineRule="auto"/>
        <w:rPr>
          <w:rFonts w:hint="eastAsia" w:ascii="宋体" w:hAnsi="宋体" w:eastAsia="宋体" w:cs="宋体"/>
          <w:b w:val="0"/>
          <w:color w:val="auto"/>
          <w:highlight w:val="none"/>
        </w:rPr>
      </w:pPr>
      <w:r/>
      <w:bookmarkStart w:id="14" w:name="_Toc29237"/>
      <w:r/>
      <w:bookmarkStart w:id="15" w:name="_Ref501489497"/>
      <w:r>
        <w:rPr>
          <w:rFonts w:hint="eastAsia" w:ascii="宋体" w:hAnsi="宋体" w:eastAsia="宋体" w:cs="宋体"/>
          <w:b w:val="0"/>
          <w:color w:val="auto"/>
          <w:highlight w:val="none"/>
        </w:rPr>
        <w:t xml:space="preserve">1.投标文件的声明函</w:t>
      </w:r>
      <w:bookmarkEnd w:id="14"/>
      <w:r/>
      <w:bookmarkEnd w:id="15"/>
      <w:r/>
      <w:r/>
    </w:p>
    <w:p>
      <w:pPr>
        <w:pStyle w:val="83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投标文件的声明函</w:t>
      </w:r>
      <w:r/>
    </w:p>
    <w:p>
      <w:pPr>
        <w:pStyle w:val="83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苏州宇恩项目咨询有限公司</w:t>
      </w:r>
      <w:r>
        <w:rPr>
          <w:rFonts w:hint="eastAsia" w:ascii="宋体" w:hAnsi="宋体" w:eastAsia="宋体" w:cs="宋体"/>
          <w:color w:val="auto"/>
          <w:sz w:val="24"/>
          <w:szCs w:val="24"/>
          <w:highlight w:val="none"/>
        </w:rPr>
        <w:t xml:space="preserve">：</w:t>
      </w:r>
      <w:r/>
    </w:p>
    <w:p>
      <w:pPr>
        <w:pStyle w:val="8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本公司愿就由贵公司组织实施的编号为</w:t>
      </w:r>
      <w:r>
        <w:rPr>
          <w:rFonts w:hint="eastAsia" w:ascii="宋体" w:hAnsi="宋体" w:eastAsia="宋体" w:cs="宋体"/>
          <w:color w:val="auto"/>
          <w:sz w:val="24"/>
          <w:szCs w:val="24"/>
          <w:highlight w:val="none"/>
          <w:u w:val="single"/>
        </w:rPr>
        <w:t xml:space="preserve">JSZC-320583-SZYE-G2026-0035</w:t>
      </w:r>
      <w:r>
        <w:rPr>
          <w:rFonts w:hint="eastAsia" w:ascii="宋体" w:hAnsi="宋体" w:eastAsia="宋体" w:cs="宋体"/>
          <w:color w:val="auto"/>
          <w:sz w:val="24"/>
          <w:szCs w:val="24"/>
          <w:highlight w:val="none"/>
        </w:rPr>
        <w:t xml:space="preserve">号的招标活动进行投标。本公司所提交的投标资料均是真实的、准确的。若与真实情况不符，本公司愿意承担由此而产生的一切后果。</w:t>
      </w:r>
      <w:r/>
    </w:p>
    <w:p>
      <w:pPr>
        <w:pStyle w:val="8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spacing w:line="360" w:lineRule="auto"/>
        <w:tabs>
          <w:tab w:val="left" w:pos="2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投标人（公章）：</w:t>
      </w:r>
      <w:r/>
    </w:p>
    <w:p>
      <w:pPr>
        <w:pStyle w:val="8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法定代表人或被授权人签字：</w:t>
      </w:r>
      <w:r/>
    </w:p>
    <w:p>
      <w:pPr>
        <w:pStyle w:val="839"/>
        <w:ind w:left="170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9"/>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日</w:t>
      </w:r>
      <w:r/>
    </w:p>
    <w:p>
      <w:pPr>
        <w:pStyle w:val="839"/>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28"/>
        <w:rPr>
          <w:rFonts w:hint="eastAsia" w:ascii="宋体" w:hAnsi="宋体" w:eastAsia="宋体" w:cs="宋体"/>
          <w:b w:val="0"/>
          <w:color w:val="auto"/>
          <w:sz w:val="24"/>
          <w:szCs w:val="24"/>
          <w:highlight w:val="none"/>
        </w:rPr>
      </w:pPr>
      <w:r/>
      <w:bookmarkStart w:id="16" w:name="_Toc17048"/>
      <w:r/>
      <w:bookmarkStart w:id="17" w:name="_Ref20754"/>
      <w:r/>
      <w:bookmarkStart w:id="18" w:name="_Ref35851864"/>
      <w:r>
        <w:rPr>
          <w:rFonts w:hint="eastAsia" w:ascii="宋体" w:hAnsi="宋体" w:eastAsia="宋体" w:cs="宋体"/>
          <w:b w:val="0"/>
          <w:color w:val="auto"/>
          <w:highlight w:val="none"/>
        </w:rPr>
        <w:t xml:space="preserve">2.投标承诺函</w:t>
      </w:r>
      <w:bookmarkEnd w:id="16"/>
      <w:r/>
      <w:bookmarkEnd w:id="17"/>
      <w:r/>
      <w:bookmarkEnd w:id="18"/>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苏州宇恩项目咨询有限公司</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经仔细阅读和研究，我方同意招标文件（包括补充文件）的各条款要求，自愿参加</w:t>
      </w:r>
      <w:r>
        <w:rPr>
          <w:rFonts w:hint="eastAsia" w:ascii="宋体" w:hAnsi="宋体" w:cs="宋体"/>
          <w:color w:val="auto"/>
          <w:sz w:val="24"/>
          <w:highlight w:val="none"/>
          <w:u w:val="single"/>
          <w:lang w:eastAsia="zh-CN"/>
        </w:rPr>
        <w:t xml:space="preserve">昆山市公安局新镇派出所外聘保安服务</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JSZC-320583-SZYE-G2026-0035</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highlight w:val="none"/>
        </w:rPr>
        <w:t xml:space="preserve">）的投标活动，并做出如下承诺：</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1.我方同意提供与投标有关的一切数据或资料，并保证所提供的投标文件及相关资料均真实有效，若有不实，由此产生的后果由我方承担；</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2.我方愿意按照招标文件的要求，投标该项目的全部实质性内容。 </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3.我方具有良好的商业信誉和健全的财务会计制度；</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4.我方具有依法缴纳税收和社会保障资金的良好记录；</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5.我方具有履行合同所必需的设备和专业技术能力；</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6.我方参加本次政府采购活动前3年内在经营活动中无重大违法记录；</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7.我方最后报价含服务过程所发生的全部费用。</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9.我方同意按招标文件中的规定，投标文件的有效期限为自开标日起</w:t>
      </w:r>
      <w:r>
        <w:rPr>
          <w:rFonts w:hint="eastAsia" w:ascii="宋体" w:hAnsi="宋体" w:cs="宋体"/>
          <w:color w:val="auto"/>
          <w:sz w:val="24"/>
          <w:highlight w:val="none"/>
          <w:lang w:val="en-US" w:eastAsia="zh-CN"/>
        </w:rPr>
        <w:t xml:space="preserve">90日历天</w:t>
      </w:r>
      <w:r>
        <w:rPr>
          <w:rFonts w:hint="eastAsia" w:ascii="宋体" w:hAnsi="宋体" w:eastAsia="宋体" w:cs="宋体"/>
          <w:color w:val="auto"/>
          <w:sz w:val="24"/>
          <w:highlight w:val="none"/>
        </w:rPr>
        <w:t xml:space="preserve">；</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（1）在招标文件规定的投标有效期内进行实质上修改或撤回投标；</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（2）中标后不依法与采购人签订合同；</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（3）在投标文件中提供虚假材料；</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（4）恶意串通；</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（5）其他违法违规情形。</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12.我方知晓上述行为的法律后果，并认可本承诺函作为采购人要求我方履行违约赔偿的依据。</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13.我单位</w:t>
      </w:r>
      <w:r>
        <w:rPr>
          <w:rFonts w:hint="eastAsia" w:ascii="宋体" w:hAnsi="宋体" w:eastAsia="宋体" w:cs="宋体"/>
          <w:color w:val="auto"/>
          <w:sz w:val="24"/>
          <w:highlight w:val="none"/>
          <w:lang w:val="en-US" w:eastAsia="zh-CN"/>
        </w:rPr>
        <w:t xml:space="preserve">投标单位具有经公安部门批准有效期内的《保安服务许可证》</w:t>
      </w:r>
      <w:r>
        <w:rPr>
          <w:rFonts w:hint="eastAsia" w:ascii="宋体" w:hAnsi="宋体" w:eastAsia="宋体" w:cs="宋体"/>
          <w:color w:val="auto"/>
          <w:sz w:val="24"/>
          <w:highlight w:val="none"/>
        </w:rPr>
        <w:t xml:space="preserve">同意</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关于违约责任的认定方式和对违约责任的处罚；在服务过程中，如我单位违约，我单位愿意承担相应违约责任。</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14.我单位具有经公安部门批准有效期内的《保安服务许可证》，若注册地非江苏省的，承诺在保安员入场服务前完成备案。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39"/>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28"/>
        <w:rPr>
          <w:rFonts w:hint="eastAsia" w:ascii="宋体" w:hAnsi="宋体" w:eastAsia="宋体" w:cs="宋体"/>
          <w:b w:val="0"/>
          <w:color w:val="auto"/>
          <w:highlight w:val="none"/>
        </w:rPr>
      </w:pPr>
      <w:r/>
      <w:bookmarkStart w:id="19" w:name="_Ref79412893"/>
      <w:r/>
      <w:bookmarkStart w:id="20" w:name="_Toc18033"/>
      <w:r>
        <w:rPr>
          <w:rFonts w:hint="eastAsia" w:ascii="宋体" w:hAnsi="宋体" w:eastAsia="宋体" w:cs="宋体"/>
          <w:b w:val="0"/>
          <w:color w:val="auto"/>
          <w:highlight w:val="none"/>
        </w:rPr>
        <w:t xml:space="preserve">3.无重大违法记录声明</w:t>
      </w:r>
      <w:bookmarkEnd w:id="19"/>
      <w:r/>
      <w:bookmarkEnd w:id="20"/>
      <w:r/>
      <w:r/>
    </w:p>
    <w:p>
      <w:pPr>
        <w:contextualSpacing/>
        <w:ind w:right="-252"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right="-252" w:firstLine="480"/>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无重大违法记录声明</w:t>
      </w:r>
      <w:r/>
    </w:p>
    <w:p>
      <w:pPr>
        <w:contextualSpacing/>
        <w:ind w:right="-252"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苏州宇恩项目咨询有限公司</w:t>
      </w:r>
      <w:r>
        <w:rPr>
          <w:rFonts w:hint="eastAsia" w:ascii="宋体" w:hAnsi="宋体" w:eastAsia="宋体" w:cs="宋体"/>
          <w:color w:val="auto"/>
          <w:sz w:val="24"/>
          <w:highlight w:val="none"/>
        </w:rPr>
        <w:t xml:space="preserve">：</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（供应商名称）郑重声明：</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参加政府采购活动前3年内在经营活动中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（在下划线上如实填写：有或没有）重大违法记录。</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声明人：（公章）</w:t>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pStyle w:val="875"/>
        <w:spacing w:before="0" w:after="0" w:line="360" w:lineRule="auto"/>
        <w:rPr>
          <w:rFonts w:hint="eastAsia" w:ascii="宋体" w:hAnsi="宋体" w:eastAsia="宋体" w:cs="宋体"/>
          <w:b w:val="0"/>
          <w:color w:val="auto"/>
          <w:highlight w:val="none"/>
        </w:rPr>
      </w:pPr>
      <w:r/>
      <w:bookmarkStart w:id="21" w:name="_Ref343881923"/>
      <w:r/>
      <w:bookmarkStart w:id="22" w:name="_Toc497431308"/>
      <w:r/>
      <w:bookmarkStart w:id="23" w:name="_Ref366160082"/>
      <w:r>
        <w:rPr>
          <w:rFonts w:hint="eastAsia" w:ascii="宋体" w:hAnsi="宋体" w:eastAsia="宋体" w:cs="宋体"/>
          <w:b w:val="0"/>
          <w:color w:val="auto"/>
          <w:highlight w:val="none"/>
        </w:rPr>
        <w:br w:type="page" w:clear="all"/>
      </w:r>
      <w:bookmarkStart w:id="24" w:name="_Toc6859"/>
      <w:r/>
      <w:bookmarkStart w:id="25" w:name="_Toc167209046"/>
      <w:r/>
      <w:bookmarkStart w:id="26" w:name="_Ref367264170"/>
      <w:r/>
      <w:bookmarkStart w:id="27" w:name="_Ref504661219"/>
      <w:r/>
      <w:bookmarkStart w:id="28" w:name="_Toc134091568"/>
      <w:r>
        <w:rPr>
          <w:rFonts w:hint="eastAsia" w:ascii="宋体" w:hAnsi="宋体" w:eastAsia="宋体" w:cs="宋体"/>
          <w:b w:val="0"/>
          <w:color w:val="auto"/>
          <w:highlight w:val="none"/>
        </w:rPr>
        <w:t xml:space="preserve">4.（投标人）法定代表人授权委托书</w:t>
      </w:r>
      <w:bookmarkEnd w:id="24"/>
      <w:r/>
      <w:bookmarkEnd w:id="25"/>
      <w:r/>
      <w:bookmarkEnd w:id="26"/>
      <w:r/>
      <w:bookmarkEnd w:id="27"/>
      <w:r/>
      <w:bookmarkEnd w:id="28"/>
      <w:r/>
      <w:r/>
    </w:p>
    <w:p>
      <w:pPr>
        <w:pStyle w:val="1113"/>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苏州宇恩项目咨询有限公司</w:t>
      </w:r>
      <w:r>
        <w:rPr>
          <w:rFonts w:hint="eastAsia" w:ascii="宋体" w:hAnsi="宋体" w:eastAsia="宋体" w:cs="宋体"/>
          <w:color w:val="auto"/>
          <w:sz w:val="24"/>
          <w:szCs w:val="24"/>
          <w:highlight w:val="none"/>
        </w:rPr>
        <w:t xml:space="preserve">：</w:t>
      </w:r>
      <w:r/>
    </w:p>
    <w:p>
      <w:pPr>
        <w:pStyle w:val="105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（姓名）为我公司被授权人，以本公司的名义参加</w:t>
      </w:r>
      <w:r>
        <w:rPr>
          <w:rFonts w:hint="eastAsia" w:ascii="宋体" w:hAnsi="宋体" w:eastAsia="宋体" w:cs="宋体"/>
          <w:color w:val="auto"/>
          <w:szCs w:val="24"/>
          <w:highlight w:val="none"/>
          <w:u w:val="single"/>
          <w:lang w:eastAsia="zh-CN"/>
        </w:rPr>
        <w:t xml:space="preserve">苏州宇恩项目咨询有限公司</w:t>
      </w:r>
      <w:r>
        <w:rPr>
          <w:rFonts w:hint="eastAsia" w:ascii="宋体" w:hAnsi="宋体" w:eastAsia="宋体" w:cs="宋体"/>
          <w:color w:val="auto"/>
          <w:szCs w:val="24"/>
          <w:highlight w:val="none"/>
        </w:rPr>
        <w:t xml:space="preserve">组织实施的</w:t>
      </w:r>
      <w:bookmarkStart w:id="29" w:name="_Hlk134084672"/>
      <w:r>
        <w:rPr>
          <w:rFonts w:hint="eastAsia" w:ascii="宋体" w:hAnsi="宋体" w:eastAsia="宋体" w:cs="宋体"/>
          <w:color w:val="auto"/>
          <w:szCs w:val="24"/>
          <w:highlight w:val="none"/>
          <w:u w:val="single"/>
          <w:lang w:eastAsia="zh-CN"/>
        </w:rPr>
        <w:t xml:space="preserve">昆山市公安局新镇派出所外聘保安服务</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szCs w:val="24"/>
          <w:highlight w:val="none"/>
          <w:u w:val="single"/>
          <w:lang w:eastAsia="zh-CN"/>
        </w:rPr>
        <w:t xml:space="preserve">JSZC-320583-SZYE-G2026-</w:t>
      </w:r>
      <w:r>
        <w:rPr>
          <w:rFonts w:hint="eastAsia" w:ascii="宋体" w:hAnsi="宋体" w:eastAsia="宋体" w:cs="宋体"/>
          <w:color w:val="auto"/>
          <w:szCs w:val="24"/>
          <w:highlight w:val="none"/>
          <w:u w:val="single"/>
          <w:lang w:val="en-US" w:eastAsia="zh-CN"/>
        </w:rPr>
        <w:t xml:space="preserve">0035</w:t>
      </w:r>
      <w:r>
        <w:rPr>
          <w:rFonts w:hint="eastAsia" w:ascii="宋体" w:hAnsi="宋体" w:eastAsia="宋体" w:cs="宋体"/>
          <w:color w:val="auto"/>
          <w:szCs w:val="24"/>
          <w:highlight w:val="none"/>
          <w:u w:val="single"/>
        </w:rPr>
        <w:t xml:space="preserve">）</w:t>
      </w:r>
      <w:bookmarkEnd w:id="29"/>
      <w:r>
        <w:rPr>
          <w:rFonts w:hint="eastAsia" w:ascii="宋体" w:hAnsi="宋体" w:eastAsia="宋体" w:cs="宋体"/>
          <w:color w:val="auto"/>
          <w:szCs w:val="24"/>
          <w:highlight w:val="none"/>
        </w:rPr>
        <w:t xml:space="preserve">的招标活动。被授权人在开标、评标、合同谈判过程中所签署的一切文件和处理与这有关的一切事务，我均予以承认。</w:t>
      </w:r>
      <w:r/>
    </w:p>
    <w:p>
      <w:pPr>
        <w:pStyle w:val="105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105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被授权人无转委托权。特此委托。</w:t>
      </w:r>
      <w:r/>
    </w:p>
    <w:p>
      <w:pPr>
        <w:pStyle w:val="105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50"/>
        <w:ind w:left="0" w:firstLine="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1050"/>
        <w:ind w:left="0" w:firstLine="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法人身份证复印件（正反面）：</w:t>
      </w:r>
      <w:r/>
    </w:p>
    <w:p>
      <w:pPr>
        <w:rPr>
          <w:rFonts w:hint="eastAsia" w:ascii="宋体" w:hAnsi="宋体" w:eastAsia="宋体" w:cs="宋体"/>
          <w:color w:val="auto"/>
          <w:highlight w:val="none"/>
          <w:lang w:eastAsia="zh-CN"/>
        </w:rPr>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2703830</wp:posOffset>
                </wp:positionH>
                <wp:positionV relativeFrom="paragraph">
                  <wp:posOffset>55880</wp:posOffset>
                </wp:positionV>
                <wp:extent cx="2550160" cy="1511935"/>
                <wp:effectExtent l="4445" t="4445" r="17145" b="762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text;margin-left:212.9pt;mso-position-horizontal:absolute;mso-position-vertical-relative:text;margin-top:4.4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wp:posOffset>
                </wp:positionH>
                <wp:positionV relativeFrom="paragraph">
                  <wp:posOffset>50165</wp:posOffset>
                </wp:positionV>
                <wp:extent cx="2550160" cy="1511935"/>
                <wp:effectExtent l="4445" t="4445" r="17145" b="7620"/>
                <wp:wrapNone/>
                <wp:docPr id="6" name="文本框 2"/>
                <wp:cNvGraphicFramePr/>
                <a:graphic xmlns:a="http://schemas.openxmlformats.org/drawingml/2006/main">
                  <a:graphicData uri="http://schemas.microsoft.com/office/word/2010/wordprocessingShape">
                    <wps:wsp>
                      <wps:cNvPr id="0" name=""/>
                      <wps:cNvSpPr txBox="1"/>
                      <wps:spPr bwMode="auto">
                        <a:xfrm>
                          <a:off x="728345" y="6401435"/>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5" o:spid="_x0000_s5" o:spt="202" type="#_x0000_t202" style="position:absolute;z-index:251661312;o:allowoverlap:true;o:allowincell:true;mso-position-horizontal-relative:text;margin-left:-0.2pt;mso-position-horizontal:absolute;mso-position-vertical-relative:text;margin-top:3.9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p>
    <w:p>
      <w:pPr>
        <w:ind w:right="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0" w:firstLine="408"/>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0" w:firstLine="408"/>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84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84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567" w:hanging="567"/>
        <w:spacing w:line="416"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2710180</wp:posOffset>
                </wp:positionH>
                <wp:positionV relativeFrom="paragraph">
                  <wp:posOffset>353060</wp:posOffset>
                </wp:positionV>
                <wp:extent cx="2550160" cy="1511935"/>
                <wp:effectExtent l="4445" t="4445" r="17145" b="762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text;margin-left:213.4pt;mso-position-horizontal:absolute;mso-position-vertical-relative:text;margin-top:27.8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11430</wp:posOffset>
                </wp:positionH>
                <wp:positionV relativeFrom="paragraph">
                  <wp:posOffset>347345</wp:posOffset>
                </wp:positionV>
                <wp:extent cx="2550160" cy="1511935"/>
                <wp:effectExtent l="4445" t="4445" r="17145" b="762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7" o:spid="_x0000_s7" o:spt="202" type="#_x0000_t202" style="position:absolute;z-index:251663360;o:allowoverlap:true;o:allowincell:true;mso-position-horizontal-relative:text;margin-left:0.9pt;mso-position-horizontal:absolute;mso-position-vertical-relative:text;margin-top:27.3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b w:val="0"/>
          <w:bCs w:val="0"/>
          <w:color w:val="auto"/>
          <w:sz w:val="24"/>
          <w:szCs w:val="24"/>
          <w:highlight w:val="none"/>
          <w:lang w:val="en-US" w:eastAsia="zh-CN" w:bidi="ar-SA"/>
        </w:rPr>
        <w:t xml:space="preserve">被授权人身份证复印件（正反面）：</w:t>
      </w:r>
      <w:bookmarkStart w:id="30" w:name="_Toc313"/>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pStyle w:val="87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lang w:val="en-US" w:eastAsia="zh-CN"/>
        </w:rPr>
        <w:t xml:space="preserve">5.投标函</w:t>
      </w:r>
      <w:bookmarkEnd w:id="21"/>
      <w:r/>
      <w:bookmarkEnd w:id="22"/>
      <w:r/>
      <w:bookmarkEnd w:id="23"/>
      <w:r/>
      <w:bookmarkEnd w:id="30"/>
      <w:r/>
      <w:r/>
    </w:p>
    <w:p>
      <w:pPr>
        <w:pStyle w:val="1136"/>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投标函</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我们收到贵公司</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eastAsia="zh-CN"/>
        </w:rPr>
        <w:t xml:space="preserve">JSZC-320583-SZYE-G2026-</w:t>
      </w:r>
      <w:r>
        <w:rPr>
          <w:rFonts w:hint="eastAsia" w:hAnsi="宋体" w:eastAsia="宋体" w:cs="宋体"/>
          <w:color w:val="auto"/>
          <w:sz w:val="24"/>
          <w:szCs w:val="24"/>
          <w:highlight w:val="none"/>
          <w:u w:val="single"/>
          <w:lang w:val="en-US" w:eastAsia="zh-CN"/>
        </w:rPr>
        <w:t xml:space="preserve">0035</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highlight w:val="none"/>
        </w:rPr>
        <w:t xml:space="preserve">招标文件，经仔细阅读和研究，我们同意招标文件的各条款要求并决定参加投标。</w:t>
      </w:r>
      <w:r/>
    </w:p>
    <w:p>
      <w:pPr>
        <w:ind w:firstLine="240"/>
        <w:spacing w:line="40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我们愿意按照招标文件的一切要求，对本项目进行报价，明细见《投标报价表》。</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如果我们的投标书被接受，我们将严格履行招标文件中规定的每一项要求，按期、按质、按量履行合同的义务。</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我们同意按招标文件中的规定，本投标书的有效期限为开标后</w:t>
      </w:r>
      <w:r>
        <w:rPr>
          <w:rFonts w:hint="eastAsia" w:ascii="宋体" w:hAnsi="宋体" w:eastAsia="宋体" w:cs="宋体"/>
          <w:color w:val="auto"/>
          <w:sz w:val="24"/>
          <w:highlight w:val="none"/>
          <w:u w:val="single"/>
        </w:rPr>
        <w:t xml:space="preserve"> 90</w:t>
      </w:r>
      <w:r>
        <w:rPr>
          <w:rFonts w:hint="eastAsia"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我们愿意提供招标代理人在招标文件中要求的所有资料。</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我们承诺该项投标在开标后的全过程中保持有效，不作任何更改和变动。</w:t>
      </w:r>
      <w:r/>
    </w:p>
    <w:p>
      <w:pPr>
        <w:pStyle w:val="1109"/>
        <w:ind w:firstLine="480"/>
        <w:jc w:val="both"/>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如果我们中标，我们愿意在签订合同时按招标文件要求支付履约保证金。</w:t>
      </w:r>
      <w:r/>
    </w:p>
    <w:p>
      <w:pPr>
        <w:pStyle w:val="1136"/>
        <w:ind w:firstLine="5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8.</w:t>
      </w:r>
      <w:r>
        <w:rPr>
          <w:rFonts w:hint="eastAsia" w:ascii="宋体" w:hAnsi="宋体" w:eastAsia="宋体" w:cs="宋体"/>
          <w:color w:val="auto"/>
          <w:sz w:val="24"/>
          <w:highlight w:val="none"/>
        </w:rPr>
        <w:t xml:space="preserve">综合说明：</w:t>
      </w:r>
      <w:r/>
    </w:p>
    <w:p>
      <w:pPr>
        <w:pStyle w:val="1136"/>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（1）伴随服务及配合措施；</w:t>
      </w:r>
      <w:r/>
    </w:p>
    <w:p>
      <w:pPr>
        <w:pStyle w:val="1136"/>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（2）要求甲方提供的配合；</w:t>
      </w:r>
      <w:r/>
    </w:p>
    <w:p>
      <w:pPr>
        <w:pStyle w:val="1136"/>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（3）对招标文件有不同意见的偏离说明；</w:t>
      </w:r>
      <w:r/>
    </w:p>
    <w:p>
      <w:pPr>
        <w:pStyle w:val="1136"/>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说明。</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所有有关标书的函电，请按下列地址联系：</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113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pStyle w:val="1136"/>
        <w:ind w:left="3400" w:firstLine="425"/>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pStyle w:val="1136"/>
        <w:ind w:left="3825"/>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1136"/>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1136"/>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6"/>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8"/>
        <w:ind w:left="567" w:hanging="567"/>
        <w:spacing w:line="416" w:lineRule="auto"/>
        <w:rPr>
          <w:rFonts w:hint="eastAsia" w:ascii="宋体" w:hAnsi="宋体" w:eastAsia="宋体" w:cs="宋体"/>
          <w:b w:val="0"/>
          <w:color w:val="auto"/>
          <w:highlight w:val="none"/>
        </w:rPr>
      </w:pPr>
      <w:r/>
      <w:bookmarkStart w:id="31" w:name="_Ref343881459"/>
      <w:r/>
      <w:bookmarkStart w:id="32" w:name="_Toc497431309"/>
      <w:r>
        <w:rPr>
          <w:rFonts w:hint="eastAsia" w:ascii="宋体" w:hAnsi="宋体" w:eastAsia="宋体" w:cs="宋体"/>
          <w:b w:val="0"/>
          <w:color w:val="auto"/>
          <w:highlight w:val="none"/>
        </w:rPr>
        <w:br w:type="page" w:clear="all"/>
      </w:r>
      <w:bookmarkStart w:id="33" w:name="_Toc23022"/>
      <w:r/>
      <w:bookmarkStart w:id="34" w:name="二个表二选一保留"/>
      <w:r>
        <w:rPr>
          <w:rFonts w:hint="eastAsia" w:ascii="宋体" w:hAnsi="宋体" w:eastAsia="宋体" w:cs="宋体"/>
          <w:b w:val="0"/>
          <w:color w:val="auto"/>
          <w:highlight w:val="none"/>
        </w:rPr>
        <w:t xml:space="preserve">6.开标一览表</w:t>
      </w:r>
      <w:bookmarkEnd w:id="33"/>
      <w:r/>
      <w:bookmarkEnd w:id="34"/>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bl>
      <w:tblPr>
        <w:tblStyle w:val="837"/>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4398"/>
        <w:gridCol w:w="5372"/>
      </w:tblGrid>
      <w:tr>
        <w:trPr>
          <w:trHeight w:val="492"/>
        </w:trPr>
        <w:tc>
          <w:tcPr>
            <w:tcBorders>
              <w:top w:val="single" w:color="000000" w:sz="6" w:space="0"/>
              <w:left w:val="single" w:color="000000" w:sz="6" w:space="0"/>
              <w:bottom w:val="single" w:color="000000" w:sz="6" w:space="0"/>
              <w:right w:val="single" w:color="000000" w:sz="6" w:space="0"/>
            </w:tcBorders>
            <w:tcW w:w="43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trHeight w:val="469"/>
        </w:trPr>
        <w:tc>
          <w:tcPr>
            <w:tcBorders>
              <w:top w:val="single" w:color="000000" w:sz="6" w:space="0"/>
              <w:left w:val="single" w:color="000000" w:sz="6" w:space="0"/>
              <w:right w:val="single" w:color="000000" w:sz="6" w:space="0"/>
            </w:tcBorders>
            <w:tcW w:w="4398" w:type="dxa"/>
            <w:vAlign w:val="center"/>
            <w:vMerge w:val="restart"/>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昆山市公安局新镇派出所外聘保安服务</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（元人民币）</w:t>
            </w:r>
            <w:r/>
          </w:p>
        </w:tc>
      </w:tr>
      <w:tr>
        <w:trPr>
          <w:trHeight w:val="492"/>
        </w:trPr>
        <w:tc>
          <w:tcPr>
            <w:tcBorders>
              <w:left w:val="single" w:color="000000" w:sz="6" w:space="0"/>
              <w:bottom w:val="single" w:color="000000" w:sz="6" w:space="0"/>
              <w:right w:val="single" w:color="000000" w:sz="6" w:space="0"/>
            </w:tcBorders>
            <w:tcW w:w="4398"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w:t>
            </w:r>
            <w:r/>
          </w:p>
        </w:tc>
      </w:tr>
    </w:tbl>
    <w:p>
      <w:pPr>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iCs/>
          <w:color w:val="auto"/>
          <w:sz w:val="24"/>
          <w:highlight w:val="none"/>
          <w:u w:val="single"/>
          <w:lang w:eastAsia="zh-CN"/>
        </w:rPr>
        <w:t xml:space="preserve">1.</w:t>
      </w:r>
      <w:r>
        <w:rPr>
          <w:rFonts w:hint="eastAsia" w:ascii="宋体" w:hAnsi="宋体" w:eastAsia="宋体" w:cs="宋体"/>
          <w:iCs/>
          <w:color w:val="auto"/>
          <w:sz w:val="24"/>
          <w:highlight w:val="none"/>
          <w:u w:val="single"/>
        </w:rPr>
        <w:t xml:space="preserve">开标一览表必须加盖投标人公章（复印件无效）。</w:t>
      </w:r>
      <w:r/>
    </w:p>
    <w:p>
      <w:pPr>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iCs/>
          <w:color w:val="auto"/>
          <w:sz w:val="24"/>
          <w:highlight w:val="none"/>
          <w:u w:val="single"/>
          <w:lang w:eastAsia="zh-CN"/>
        </w:rPr>
        <w:t xml:space="preserve">2.</w:t>
      </w:r>
      <w:r>
        <w:rPr>
          <w:rFonts w:hint="eastAsia" w:ascii="宋体" w:hAnsi="宋体" w:eastAsia="宋体" w:cs="宋体"/>
          <w:iCs/>
          <w:color w:val="auto"/>
          <w:sz w:val="24"/>
          <w:highlight w:val="none"/>
          <w:u w:val="single"/>
        </w:rPr>
        <w:t xml:space="preserve">如有分包，投标人投任何一个包的标的，都需单独填写开标一览表。</w:t>
      </w:r>
      <w:r/>
    </w:p>
    <w:p>
      <w:pPr>
        <w:jc w:val="left"/>
        <w:spacing w:before="100" w:beforeAutospacing="1" w:after="100" w:afterAutospacing="1" w:line="360" w:lineRule="auto"/>
        <w:widowControl/>
        <w:rPr>
          <w:rFonts w:hint="eastAsia" w:ascii="宋体" w:hAnsi="宋体" w:eastAsia="宋体" w:cs="宋体"/>
          <w:iCs/>
          <w:color w:val="auto"/>
          <w:sz w:val="24"/>
          <w:highlight w:val="none"/>
          <w:u w:val="single"/>
          <w:lang w:eastAsia="zh-CN"/>
        </w:rPr>
      </w:pPr>
      <w:r>
        <w:rPr>
          <w:rFonts w:hint="eastAsia" w:ascii="宋体" w:hAnsi="宋体" w:eastAsia="宋体" w:cs="宋体"/>
          <w:iCs/>
          <w:color w:val="auto"/>
          <w:sz w:val="24"/>
          <w:highlight w:val="none"/>
          <w:u w:val="single"/>
          <w:lang w:eastAsia="zh-CN"/>
        </w:rPr>
        <w:t xml:space="preserve">3.投标单位对本项目的报价应包括完成本项工作不限于耗材、服装、</w:t>
      </w:r>
      <w:r>
        <w:rPr>
          <w:rFonts w:hint="eastAsia" w:ascii="宋体" w:hAnsi="宋体" w:eastAsia="宋体" w:cs="宋体"/>
          <w:iCs/>
          <w:color w:val="auto"/>
          <w:sz w:val="24"/>
          <w:highlight w:val="none"/>
          <w:u w:val="single"/>
          <w:lang w:val="en-US" w:eastAsia="zh-CN"/>
        </w:rPr>
        <w:t xml:space="preserve">装备</w:t>
      </w:r>
      <w:r>
        <w:rPr>
          <w:rFonts w:hint="eastAsia" w:ascii="宋体" w:hAnsi="宋体" w:eastAsia="宋体" w:cs="宋体"/>
          <w:iCs/>
          <w:color w:val="auto"/>
          <w:sz w:val="24"/>
          <w:highlight w:val="none"/>
          <w:u w:val="single"/>
          <w:lang w:eastAsia="zh-CN"/>
        </w:rPr>
        <w:t xml:space="preserve">、各种税费、人工工资、保险、津贴、加班和高温补助、体检、意外险、管理费、</w:t>
      </w:r>
      <w:r>
        <w:rPr>
          <w:rFonts w:hint="eastAsia" w:ascii="宋体" w:hAnsi="宋体" w:eastAsia="宋体" w:cs="宋体"/>
          <w:iCs/>
          <w:color w:val="auto"/>
          <w:sz w:val="24"/>
          <w:highlight w:val="none"/>
          <w:u w:val="single"/>
          <w:lang w:val="en-US" w:eastAsia="zh-CN"/>
        </w:rPr>
        <w:t xml:space="preserve">中标服务费、</w:t>
      </w:r>
      <w:r>
        <w:rPr>
          <w:rFonts w:hint="eastAsia" w:ascii="宋体" w:hAnsi="宋体" w:eastAsia="宋体" w:cs="宋体"/>
          <w:iCs/>
          <w:color w:val="auto"/>
          <w:sz w:val="24"/>
          <w:highlight w:val="none"/>
          <w:u w:val="single"/>
          <w:lang w:eastAsia="zh-CN"/>
        </w:rPr>
        <w:t xml:space="preserve">利润、税金、政策性文件规定及服务要求包含的所有风险、责任等各项等一切费用。除非因特殊原因并经双方协商同意，投标单位不得再要求追加任何费用。同时，除非合同条款中另有规定，否则，投标单位所报价格在合同实施期间不因市场变化因素而变动。</w:t>
      </w:r>
      <w:r/>
    </w:p>
    <w:p>
      <w:pPr>
        <w:jc w:val="left"/>
        <w:spacing w:before="100" w:beforeAutospacing="1" w:after="100" w:afterAutospacing="1" w:line="360" w:lineRule="auto"/>
        <w:widowControl/>
        <w:rPr>
          <w:rFonts w:hint="eastAsia" w:ascii="宋体" w:hAnsi="宋体" w:eastAsia="宋体" w:cs="宋体"/>
          <w:iCs/>
          <w:color w:val="auto"/>
          <w:sz w:val="24"/>
          <w:highlight w:val="none"/>
          <w:u w:val="single"/>
        </w:rPr>
      </w:pPr>
      <w:r>
        <w:rPr>
          <w:rFonts w:hint="eastAsia" w:ascii="宋体" w:hAnsi="宋体" w:eastAsia="宋体" w:cs="宋体"/>
          <w:iCs/>
          <w:color w:val="auto"/>
          <w:sz w:val="24"/>
          <w:highlight w:val="none"/>
          <w:u w:val="single"/>
        </w:rPr>
      </w:r>
      <w:r/>
    </w:p>
    <w:p>
      <w:pPr>
        <w:jc w:val="left"/>
        <w:widowControl/>
        <w:rPr>
          <w:rFonts w:hint="eastAsia" w:ascii="宋体" w:hAnsi="宋体" w:eastAsia="宋体" w:cs="宋体"/>
          <w:iCs/>
          <w:color w:val="auto"/>
          <w:sz w:val="24"/>
          <w:highlight w:val="none"/>
          <w:u w:val="single"/>
        </w:rPr>
      </w:pPr>
      <w:r>
        <w:rPr>
          <w:rFonts w:hint="eastAsia" w:ascii="宋体" w:hAnsi="宋体" w:eastAsia="宋体" w:cs="宋体"/>
          <w:iCs/>
          <w:color w:val="auto"/>
          <w:sz w:val="24"/>
          <w:highlight w:val="none"/>
          <w:u w:val="single"/>
        </w:rPr>
        <w:br w:type="page" w:clear="all"/>
      </w:r>
      <w:bookmarkEnd w:id="31"/>
      <w:r/>
      <w:bookmarkEnd w:id="32"/>
      <w:r/>
      <w:r/>
    </w:p>
    <w:p>
      <w:pPr>
        <w:pStyle w:val="828"/>
        <w:spacing w:line="416" w:lineRule="auto"/>
        <w:rPr>
          <w:rFonts w:hint="eastAsia" w:ascii="宋体" w:hAnsi="宋体" w:eastAsia="宋体" w:cs="宋体"/>
          <w:b w:val="0"/>
          <w:color w:val="auto"/>
          <w:sz w:val="28"/>
          <w:szCs w:val="28"/>
          <w:highlight w:val="none"/>
          <w:lang w:val="zh-CN"/>
        </w:rPr>
      </w:pPr>
      <w:r/>
      <w:bookmarkStart w:id="35" w:name="_Ref416435053"/>
      <w:r/>
      <w:bookmarkStart w:id="36" w:name="_Ref504661243"/>
      <w:r/>
      <w:bookmarkStart w:id="37" w:name="_Ref445902474"/>
      <w:r/>
      <w:bookmarkStart w:id="38" w:name="_Toc18562"/>
      <w:r/>
      <w:bookmarkStart w:id="39" w:name="_Toc134091574"/>
      <w:r/>
      <w:bookmarkStart w:id="40" w:name="_Toc167209052"/>
      <w:r/>
      <w:bookmarkStart w:id="41" w:name="_Ref62218800"/>
      <w:r/>
      <w:bookmarkStart w:id="42" w:name="_Ref501489757"/>
      <w:r>
        <w:rPr>
          <w:rFonts w:hint="eastAsia" w:ascii="宋体" w:hAnsi="宋体" w:eastAsia="宋体" w:cs="宋体"/>
          <w:b w:val="0"/>
          <w:color w:val="auto"/>
          <w:sz w:val="28"/>
          <w:szCs w:val="28"/>
          <w:highlight w:val="none"/>
          <w:lang w:val="zh-CN"/>
        </w:rPr>
        <w:t xml:space="preserve">7</w:t>
      </w:r>
      <w:bookmarkEnd w:id="35"/>
      <w:r>
        <w:rPr>
          <w:rFonts w:hint="eastAsia" w:ascii="宋体" w:hAnsi="宋体" w:eastAsia="宋体" w:cs="宋体"/>
          <w:b w:val="0"/>
          <w:color w:val="auto"/>
          <w:sz w:val="28"/>
          <w:szCs w:val="28"/>
          <w:highlight w:val="none"/>
          <w:lang w:val="zh-CN"/>
        </w:rPr>
        <w:t xml:space="preserve">.报价明细</w:t>
      </w:r>
      <w:bookmarkEnd w:id="36"/>
      <w:r/>
      <w:bookmarkEnd w:id="37"/>
      <w:r>
        <w:rPr>
          <w:rFonts w:hint="eastAsia" w:ascii="宋体" w:hAnsi="宋体" w:eastAsia="宋体" w:cs="宋体"/>
          <w:b w:val="0"/>
          <w:color w:val="auto"/>
          <w:sz w:val="28"/>
          <w:szCs w:val="28"/>
          <w:highlight w:val="none"/>
          <w:lang w:val="zh-CN"/>
        </w:rPr>
        <w:t xml:space="preserve">表</w:t>
      </w:r>
      <w:bookmarkEnd w:id="38"/>
      <w:r/>
      <w:bookmarkEnd w:id="39"/>
      <w:r/>
      <w:bookmarkEnd w:id="40"/>
      <w:r/>
      <w:bookmarkEnd w:id="41"/>
      <w:r/>
      <w:r/>
    </w:p>
    <w:p>
      <w:pPr>
        <w:pStyle w:val="110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p>
    <w:p>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供应商名称：                        招标编号：</w:t>
      </w:r>
      <w:r>
        <w:rPr>
          <w:rFonts w:hint="eastAsia" w:ascii="宋体" w:hAnsi="宋体" w:cs="宋体"/>
          <w:color w:val="auto"/>
          <w:sz w:val="24"/>
          <w:highlight w:val="none"/>
          <w:lang w:eastAsia="zh-CN"/>
        </w:rPr>
        <w:t xml:space="preserve">JSZC-320583-SZYE-G2026-</w:t>
      </w:r>
      <w:r>
        <w:rPr>
          <w:rFonts w:hint="eastAsia" w:ascii="宋体" w:hAnsi="宋体" w:cs="宋体"/>
          <w:color w:val="auto"/>
          <w:sz w:val="24"/>
          <w:highlight w:val="none"/>
          <w:lang w:val="en-US" w:eastAsia="zh-CN"/>
        </w:rPr>
        <w:t xml:space="preserve">0035</w:t>
      </w:r>
      <w:r/>
    </w:p>
    <w:tbl>
      <w:tblPr>
        <w:tblStyle w:val="83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39"/>
        <w:gridCol w:w="1730"/>
        <w:gridCol w:w="619"/>
        <w:gridCol w:w="661"/>
        <w:gridCol w:w="1063"/>
        <w:gridCol w:w="1057"/>
        <w:gridCol w:w="4281"/>
      </w:tblGrid>
      <w:tr>
        <w:trPr>
          <w:trHeight w:val="522"/>
        </w:trPr>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3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总价（元）</w:t>
            </w:r>
            <w:r/>
          </w:p>
        </w:tc>
        <w:tc>
          <w:tcPr>
            <w:tcBorders>
              <w:top w:val="single" w:color="auto" w:sz="4" w:space="0"/>
              <w:left w:val="none" w:color="000000" w:sz="4" w:space="0"/>
              <w:bottom w:val="single" w:color="auto" w:sz="4" w:space="0"/>
              <w:right w:val="single" w:color="auto" w:sz="4" w:space="0"/>
            </w:tcBorders>
            <w:tcW w:w="42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2"/>
        </w:trPr>
        <w:tc>
          <w:tcPr>
            <w:gridSpan w:val="5"/>
            <w:shd w:val="clear" w:color="000000" w:fill="ffffff"/>
            <w:tcBorders>
              <w:top w:val="single" w:color="auto" w:sz="4" w:space="0"/>
              <w:left w:val="single" w:color="auto" w:sz="4" w:space="0"/>
              <w:bottom w:val="single" w:color="auto" w:sz="4" w:space="0"/>
              <w:right w:val="single" w:color="000000" w:sz="4" w:space="0"/>
            </w:tcBorders>
            <w:tcW w:w="461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报价包含内容需符合招标文件相关条件</w:t>
            </w:r>
            <w:r/>
          </w:p>
        </w:tc>
      </w:tr>
    </w:tbl>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106"/>
        <w:spacing w:line="360" w:lineRule="auto"/>
        <w:tabs>
          <w:tab w:val="left" w:pos="63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日期：   年   月  日</w:t>
      </w:r>
      <w:r>
        <w:rPr>
          <w:rFonts w:hint="eastAsia" w:hAnsi="宋体" w:eastAsia="宋体" w:cs="宋体"/>
          <w:color w:val="auto"/>
          <w:sz w:val="24"/>
          <w:szCs w:val="24"/>
          <w:highlight w:val="none"/>
          <w:lang w:eastAsia="zh-CN"/>
        </w:rPr>
        <w:tab/>
      </w:r>
      <w:r/>
    </w:p>
    <w:p>
      <w:pPr>
        <w:jc w:val="left"/>
        <w:keepLines w:val="0"/>
        <w:keepNext w:val="0"/>
        <w:pageBreakBefore w:val="0"/>
        <w:spacing w:before="100" w:beforeAutospacing="1" w:after="100" w:afterAutospacing="1" w:line="312" w:lineRule="auto"/>
        <w:widowControl/>
        <w:rPr>
          <w:rFonts w:hint="eastAsia" w:ascii="宋体" w:hAnsi="宋体" w:cs="宋体"/>
          <w:iCs/>
          <w:color w:val="auto"/>
          <w:sz w:val="24"/>
          <w:highlight w:val="none"/>
          <w:u w:val="none"/>
          <w:lang w:val="en-US" w:eastAsia="zh-CN"/>
        </w:rPr>
      </w:pPr>
      <w:r>
        <w:rPr>
          <w:rFonts w:hint="eastAsia" w:ascii="宋体" w:hAnsi="宋体" w:eastAsia="宋体" w:cs="宋体"/>
          <w:b/>
          <w:bCs/>
          <w:iCs/>
          <w:color w:val="auto"/>
          <w:sz w:val="24"/>
          <w:highlight w:val="none"/>
          <w:u w:val="none"/>
        </w:rPr>
        <w:t xml:space="preserve">注：</w:t>
      </w:r>
      <w:r>
        <w:rPr>
          <w:rFonts w:hint="eastAsia" w:ascii="宋体" w:hAnsi="宋体" w:eastAsia="宋体" w:cs="宋体"/>
          <w:iCs/>
          <w:color w:val="auto"/>
          <w:sz w:val="24"/>
          <w:highlight w:val="none"/>
          <w:u w:val="none"/>
        </w:rPr>
        <w:t xml:space="preserve">1、</w:t>
      </w:r>
      <w:r>
        <w:rPr>
          <w:rFonts w:hint="eastAsia" w:ascii="宋体" w:hAnsi="宋体" w:cs="宋体"/>
          <w:iCs/>
          <w:color w:val="auto"/>
          <w:sz w:val="24"/>
          <w:highlight w:val="none"/>
          <w:u w:val="none"/>
          <w:lang w:val="en-US" w:eastAsia="zh-CN"/>
        </w:rPr>
        <w:t xml:space="preserve">本表中的报价为综合报价，包括完成该项工作所需的一切费用,包括完成本项工作不限于耗材、服装、装备、各种税费、人工工资、保险、津贴、加班和高温补助、体检、意外险、管理费、中标服务费、利润、税金、政策性文件规定及服务要求包含的所有风险、责任等各项等一切费用。除非因特殊原因并经双方协商同意，投标单位不得再要求追加任何费用。同时，除非合同条款中另有规定，否则，投标单位所报价格在合同实施期间不因市场变化因素而变动。</w:t>
      </w:r>
      <w:r/>
    </w:p>
    <w:p>
      <w:pPr>
        <w:jc w:val="left"/>
        <w:keepLines w:val="0"/>
        <w:keepNext w:val="0"/>
        <w:pageBreakBefore w:val="0"/>
        <w:spacing w:before="100" w:beforeAutospacing="1" w:after="100" w:afterAutospacing="1" w:line="240" w:lineRule="auto"/>
        <w:widowControl/>
        <w:rPr>
          <w:rFonts w:hint="eastAsia" w:ascii="宋体" w:hAnsi="宋体" w:eastAsia="宋体" w:cs="宋体"/>
          <w:iCs/>
          <w:color w:val="auto"/>
          <w:sz w:val="24"/>
          <w:highlight w:val="none"/>
          <w:u w:val="none"/>
        </w:rPr>
      </w:pPr>
      <w:r>
        <w:rPr>
          <w:rFonts w:hint="eastAsia" w:ascii="宋体" w:hAnsi="宋体" w:cs="宋体"/>
          <w:iCs/>
          <w:color w:val="auto"/>
          <w:sz w:val="24"/>
          <w:highlight w:val="none"/>
          <w:u w:val="none"/>
          <w:lang w:val="en-US" w:eastAsia="zh-CN"/>
        </w:rPr>
        <w:t xml:space="preserve">2</w:t>
      </w:r>
      <w:r>
        <w:rPr>
          <w:rFonts w:hint="eastAsia" w:ascii="宋体" w:hAnsi="宋体" w:eastAsia="宋体" w:cs="宋体"/>
          <w:iCs/>
          <w:color w:val="auto"/>
          <w:sz w:val="24"/>
          <w:highlight w:val="none"/>
          <w:u w:val="none"/>
        </w:rPr>
        <w:t xml:space="preserve">、投标总报价金额应与开标一览表保持</w:t>
      </w:r>
      <w:r>
        <w:rPr>
          <w:rFonts w:hint="eastAsia" w:ascii="宋体" w:hAnsi="宋体" w:cs="宋体"/>
          <w:iCs/>
          <w:color w:val="auto"/>
          <w:sz w:val="24"/>
          <w:highlight w:val="none"/>
          <w:u w:val="none"/>
          <w:lang w:val="en-US" w:eastAsia="zh-CN"/>
        </w:rPr>
        <w:t xml:space="preserve">一致</w:t>
      </w:r>
      <w:r>
        <w:rPr>
          <w:rFonts w:hint="eastAsia" w:ascii="宋体" w:hAnsi="宋体" w:eastAsia="宋体" w:cs="宋体"/>
          <w:iCs/>
          <w:color w:val="auto"/>
          <w:sz w:val="24"/>
          <w:highlight w:val="none"/>
          <w:u w:val="none"/>
        </w:rPr>
        <w:t xml:space="preserve">。</w:t>
      </w:r>
      <w:r/>
    </w:p>
    <w:p>
      <w:pPr>
        <w:jc w:val="left"/>
        <w:keepLines w:val="0"/>
        <w:keepNext w:val="0"/>
        <w:pageBreakBefore w:val="0"/>
        <w:spacing w:before="100" w:beforeAutospacing="1" w:after="100" w:afterAutospacing="1" w:line="240" w:lineRule="auto"/>
        <w:widowControl/>
        <w:rPr>
          <w:rFonts w:hint="eastAsia" w:ascii="宋体" w:hAnsi="宋体" w:eastAsia="宋体" w:cs="宋体"/>
          <w:iCs/>
          <w:color w:val="auto"/>
          <w:sz w:val="24"/>
          <w:highlight w:val="none"/>
          <w:u w:val="none"/>
        </w:rPr>
      </w:pPr>
      <w:r>
        <w:rPr>
          <w:rFonts w:hint="eastAsia" w:ascii="宋体" w:hAnsi="宋体" w:cs="宋体"/>
          <w:iCs/>
          <w:color w:val="auto"/>
          <w:sz w:val="24"/>
          <w:highlight w:val="none"/>
          <w:u w:val="none"/>
          <w:lang w:val="en-US" w:eastAsia="zh-CN"/>
        </w:rPr>
        <w:t xml:space="preserve">3</w:t>
      </w:r>
      <w:r>
        <w:rPr>
          <w:rFonts w:hint="eastAsia" w:ascii="宋体" w:hAnsi="宋体" w:eastAsia="宋体" w:cs="宋体"/>
          <w:iCs/>
          <w:color w:val="auto"/>
          <w:sz w:val="24"/>
          <w:highlight w:val="none"/>
          <w:u w:val="none"/>
        </w:rPr>
        <w:t xml:space="preserve">、以上格式仅供参考，投标单位可自行编辑项目投标报价表，格式自拟，满足采购需求。</w:t>
      </w:r>
      <w:r>
        <w:rPr>
          <w:rFonts w:hint="eastAsia" w:ascii="宋体" w:hAnsi="宋体" w:eastAsia="宋体" w:cs="宋体"/>
          <w:iCs/>
          <w:color w:val="auto"/>
          <w:sz w:val="24"/>
          <w:highlight w:val="none"/>
          <w:u w:val="none"/>
        </w:rPr>
        <w:br w:type="page" w:clear="all"/>
      </w:r>
      <w:r/>
    </w:p>
    <w:p>
      <w:pPr>
        <w:pStyle w:val="113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报价明细表（二）</w:t>
      </w:r>
      <w:r/>
    </w:p>
    <w:tbl>
      <w:tblPr>
        <w:tblStyle w:val="837"/>
        <w:tblpPr w:horzAnchor="page" w:tblpX="1144" w:vertAnchor="text" w:tblpY="39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1667"/>
        <w:gridCol w:w="2604"/>
        <w:gridCol w:w="5014"/>
      </w:tblGrid>
      <w:tr>
        <w:trPr>
          <w:trHeight w:val="59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保安人员（1人）</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明细条目</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单价</w:t>
            </w:r>
            <w:r>
              <w:rPr>
                <w:rFonts w:hint="eastAsia" w:ascii="宋体" w:hAnsi="宋体" w:eastAsia="宋体" w:cs="宋体"/>
                <w:b/>
                <w:bCs/>
                <w:color w:val="auto"/>
                <w:sz w:val="22"/>
                <w:szCs w:val="22"/>
                <w:highlight w:val="none"/>
                <w:lang w:bidi="ar"/>
              </w:rPr>
              <w:br/>
            </w:r>
            <w:r>
              <w:rPr>
                <w:rFonts w:hint="eastAsia" w:ascii="宋体" w:hAnsi="宋体" w:eastAsia="宋体" w:cs="宋体"/>
                <w:b/>
                <w:bCs/>
                <w:color w:val="auto"/>
                <w:sz w:val="22"/>
                <w:szCs w:val="22"/>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说明</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tbRlV"/>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（保安）岗位</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基本工资不低于2026年昆山市公布的最低工资标准2660元/月</w:t>
            </w:r>
            <w:r/>
          </w:p>
        </w:tc>
      </w:tr>
      <w:tr>
        <w:trPr>
          <w:trHeight w:val="75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五项社会保险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缴存基数不得低于2026年昆山市公布的社保最低基数及相关比例</w:t>
            </w:r>
            <w:r/>
          </w:p>
        </w:tc>
      </w:tr>
      <w:tr>
        <w:trPr>
          <w:trHeight w:val="737"/>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公积金</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缴存基数不得低于2026年昆山市公布的社保最低基数及相关比例</w:t>
            </w:r>
            <w:r/>
          </w:p>
        </w:tc>
      </w:tr>
      <w:tr>
        <w:trPr>
          <w:trHeight w:val="662"/>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国假日加班费</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国假三倍工资。国假为13天</w:t>
            </w:r>
            <w:r/>
          </w:p>
        </w:tc>
      </w:tr>
      <w:tr>
        <w:trPr>
          <w:trHeight w:val="728"/>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加班补助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含平时超时、周末加班补助 </w:t>
            </w:r>
            <w:r/>
          </w:p>
        </w:tc>
      </w:tr>
      <w:tr>
        <w:trPr>
          <w:trHeight w:val="738"/>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年休假津贴</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按照《职工带薪年休假例》、《企业职工带薪年休假实施法》、《劳动合同法》有关规定</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意外险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为所有人员购买意外伤害保险或雇主责任保险，每个人员投保的年保险金额不得低于</w:t>
            </w:r>
            <w:r>
              <w:rPr>
                <w:rFonts w:hint="eastAsia" w:ascii="宋体" w:hAnsi="宋体" w:eastAsia="宋体" w:cs="宋体"/>
                <w:color w:val="auto"/>
                <w:sz w:val="22"/>
                <w:szCs w:val="22"/>
                <w:highlight w:val="none"/>
                <w:lang w:val="en-US" w:eastAsia="zh-CN"/>
              </w:rPr>
              <w:t xml:space="preserve">80</w:t>
            </w:r>
            <w:r>
              <w:rPr>
                <w:rFonts w:hint="eastAsia" w:ascii="宋体" w:hAnsi="宋体" w:eastAsia="宋体" w:cs="宋体"/>
                <w:color w:val="auto"/>
                <w:sz w:val="22"/>
                <w:szCs w:val="22"/>
                <w:highlight w:val="none"/>
              </w:rPr>
              <w:t xml:space="preserve">万元。</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高温补助费</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参照江苏人社厅《关于做好高温津贴支付有关工作的通知》，每年4个月，不得低于每月300元</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服装及装备费用</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服装、装备、工具、劳保用品等</w:t>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管理费、利润</w:t>
            </w:r>
            <w:r>
              <w:rPr>
                <w:rFonts w:hint="eastAsia" w:ascii="宋体" w:hAnsi="宋体" w:eastAsia="宋体" w:cs="宋体"/>
                <w:b/>
                <w:bCs/>
                <w:color w:val="auto"/>
                <w:sz w:val="24"/>
                <w:szCs w:val="24"/>
                <w:highlight w:val="none"/>
                <w:lang w:bidi="ar"/>
              </w:rPr>
              <w:br/>
            </w:r>
            <w:r>
              <w:rPr>
                <w:rFonts w:hint="eastAsia" w:ascii="宋体" w:hAnsi="宋体" w:eastAsia="宋体" w:cs="宋体"/>
                <w:b/>
                <w:bCs/>
                <w:color w:val="auto"/>
                <w:sz w:val="24"/>
                <w:szCs w:val="24"/>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税金</w:t>
            </w:r>
            <w:r>
              <w:rPr>
                <w:rFonts w:hint="eastAsia" w:ascii="宋体" w:hAnsi="宋体" w:eastAsia="宋体" w:cs="宋体"/>
                <w:b/>
                <w:bCs/>
                <w:color w:val="auto"/>
                <w:sz w:val="24"/>
                <w:szCs w:val="24"/>
                <w:highlight w:val="none"/>
                <w:lang w:bidi="ar"/>
              </w:rPr>
              <w:br/>
            </w:r>
            <w:r>
              <w:rPr>
                <w:rFonts w:hint="eastAsia" w:ascii="宋体" w:hAnsi="宋体" w:eastAsia="宋体" w:cs="宋体"/>
                <w:b/>
                <w:bCs/>
                <w:color w:val="auto"/>
                <w:sz w:val="24"/>
                <w:szCs w:val="24"/>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合计（元）</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r>
    </w:tbl>
    <w:p>
      <w:pPr>
        <w:pStyle w:val="84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10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val="0"/>
        <w:keepNext w:val="0"/>
        <w:pageBreakBefore w:val="0"/>
        <w:spacing w:before="100" w:beforeAutospacing="1" w:after="100" w:afterAutospacing="1" w:line="240" w:lineRule="auto"/>
        <w:widowControl/>
        <w:rPr>
          <w:rFonts w:hint="eastAsia" w:ascii="宋体" w:hAnsi="宋体" w:eastAsia="宋体" w:cs="宋体"/>
          <w:iCs/>
          <w:color w:val="auto"/>
          <w:sz w:val="24"/>
          <w:highlight w:val="none"/>
          <w:u w:val="none"/>
        </w:rPr>
      </w:pPr>
      <w:r>
        <w:rPr>
          <w:rFonts w:hint="eastAsia" w:ascii="宋体" w:hAnsi="宋体" w:eastAsia="宋体" w:cs="宋体"/>
          <w:iCs/>
          <w:color w:val="auto"/>
          <w:sz w:val="24"/>
          <w:highlight w:val="none"/>
          <w:u w:val="none"/>
        </w:rPr>
      </w:r>
      <w:r/>
    </w:p>
    <w:p>
      <w:pPr>
        <w:pStyle w:val="828"/>
        <w:spacing w:line="416" w:lineRule="auto"/>
        <w:rPr>
          <w:rFonts w:hint="eastAsia" w:ascii="宋体" w:hAnsi="宋体" w:eastAsia="宋体" w:cs="宋体"/>
          <w:color w:val="auto"/>
          <w:sz w:val="21"/>
          <w:szCs w:val="21"/>
          <w:highlight w:val="none"/>
        </w:rPr>
      </w:pPr>
      <w:r>
        <w:rPr>
          <w:rFonts w:hint="eastAsia" w:ascii="宋体" w:hAnsi="宋体" w:eastAsia="宋体" w:cs="宋体"/>
          <w:b w:val="0"/>
          <w:color w:val="auto"/>
          <w:szCs w:val="28"/>
          <w:highlight w:val="none"/>
        </w:rPr>
        <w:br w:type="page" w:clear="all"/>
      </w:r>
      <w:bookmarkStart w:id="43" w:name="_Toc31905"/>
      <w:r>
        <w:rPr>
          <w:rFonts w:hint="eastAsia" w:ascii="宋体" w:hAnsi="宋体" w:eastAsia="宋体" w:cs="宋体"/>
          <w:b w:val="0"/>
          <w:color w:val="auto"/>
          <w:sz w:val="28"/>
          <w:szCs w:val="28"/>
          <w:highlight w:val="none"/>
          <w:lang w:val="zh-CN"/>
        </w:rPr>
        <w:t xml:space="preserve">8.中小企业声明函</w:t>
      </w:r>
      <w:bookmarkEnd w:id="42"/>
      <w:r/>
      <w:bookmarkEnd w:id="43"/>
      <w:r/>
      <w:r/>
    </w:p>
    <w:p>
      <w:pPr>
        <w:pStyle w:val="1161"/>
        <w:ind w:right="-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中小企业声明函（服务）</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本公司（联合体）郑重声明，根据《政府采购促进中小企业发展办法》（财库〔2020〕46号）的规定，本公司参加</w:t>
      </w:r>
      <w:r>
        <w:rPr>
          <w:rFonts w:hint="eastAsia" w:ascii="宋体" w:hAnsi="宋体" w:cs="宋体"/>
          <w:color w:val="auto"/>
          <w:sz w:val="24"/>
          <w:highlight w:val="none"/>
          <w:u w:val="single"/>
          <w:lang w:eastAsia="zh-CN"/>
        </w:rPr>
        <w:t xml:space="preserve">昆山市周市镇人民政府（昆山市公安局新镇派出所）</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u w:val="single"/>
          <w:lang w:eastAsia="zh-CN"/>
        </w:rPr>
        <w:t xml:space="preserve">JSZC-320583-SZYE-G2026-</w:t>
      </w:r>
      <w:r>
        <w:rPr>
          <w:rFonts w:hint="eastAsia" w:ascii="宋体" w:hAnsi="宋体" w:cs="宋体"/>
          <w:color w:val="auto"/>
          <w:sz w:val="24"/>
          <w:highlight w:val="none"/>
          <w:u w:val="single"/>
          <w:lang w:val="en-US" w:eastAsia="zh-CN"/>
        </w:rPr>
        <w:t xml:space="preserve">0035</w:t>
      </w:r>
      <w:r>
        <w:rPr>
          <w:rFonts w:hint="eastAsia" w:ascii="宋体" w:hAnsi="宋体" w:eastAsia="宋体" w:cs="宋体"/>
          <w:color w:val="auto"/>
          <w:sz w:val="24"/>
          <w:highlight w:val="none"/>
        </w:rPr>
        <w:t xml:space="preserve">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u w:val="single"/>
          <w:lang w:eastAsia="zh-CN"/>
        </w:rPr>
        <w:t xml:space="preserve">昆山市公安局新镇派出所外聘保安服务</w:t>
      </w:r>
      <w:r>
        <w:rPr>
          <w:rFonts w:hint="eastAsia" w:ascii="宋体" w:hAnsi="宋体" w:eastAsia="宋体" w:cs="宋体"/>
          <w:i w:val="0"/>
          <w:iCs w:val="0"/>
          <w:color w:val="auto"/>
          <w:sz w:val="24"/>
          <w:highlight w:val="none"/>
        </w:rPr>
        <w:t xml:space="preserve">，属于</w:t>
      </w:r>
      <w:r>
        <w:rPr>
          <w:rFonts w:hint="eastAsia" w:ascii="宋体" w:hAnsi="宋体" w:eastAsia="宋体" w:cs="宋体"/>
          <w:i w:val="0"/>
          <w:iCs w:val="0"/>
          <w:color w:val="auto"/>
          <w:sz w:val="24"/>
          <w:highlight w:val="none"/>
          <w:u w:val="single"/>
        </w:rPr>
        <w:t xml:space="preserve">（招标文件中明确的所属行业）</w:t>
      </w:r>
      <w:r>
        <w:rPr>
          <w:rFonts w:hint="eastAsia" w:ascii="宋体" w:hAnsi="宋体" w:eastAsia="宋体" w:cs="宋体"/>
          <w:i w:val="0"/>
          <w:iCs w:val="0"/>
          <w:color w:val="auto"/>
          <w:sz w:val="24"/>
          <w:highlight w:val="none"/>
        </w:rPr>
        <w:t xml:space="preserve">；承建（承接）企业为</w:t>
      </w:r>
      <w:r>
        <w:rPr>
          <w:rFonts w:hint="eastAsia" w:ascii="宋体" w:hAnsi="宋体" w:eastAsia="宋体" w:cs="宋体"/>
          <w:i w:val="0"/>
          <w:iCs w:val="0"/>
          <w:color w:val="auto"/>
          <w:sz w:val="24"/>
          <w:highlight w:val="none"/>
          <w:u w:val="single"/>
        </w:rPr>
        <w:t xml:space="preserve">（企业名称）</w:t>
      </w:r>
      <w:r>
        <w:rPr>
          <w:rFonts w:hint="eastAsia" w:ascii="宋体" w:hAnsi="宋体" w:eastAsia="宋体" w:cs="宋体"/>
          <w:i w:val="0"/>
          <w:iCs w:val="0"/>
          <w:color w:val="auto"/>
          <w:sz w:val="24"/>
          <w:highlight w:val="none"/>
        </w:rPr>
        <w:t xml:space="preserve">，从业人员</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人，营业收入为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万元，属于</w:t>
      </w:r>
      <w:r>
        <w:rPr>
          <w:rFonts w:hint="eastAsia" w:ascii="宋体" w:hAnsi="宋体" w:eastAsia="宋体" w:cs="宋体"/>
          <w:i w:val="0"/>
          <w:iCs w:val="0"/>
          <w:color w:val="auto"/>
          <w:sz w:val="24"/>
          <w:highlight w:val="none"/>
          <w:u w:val="single"/>
        </w:rPr>
        <w:t xml:space="preserve">（中型企业、小型企业、微型企业）</w:t>
      </w:r>
      <w:r>
        <w:rPr>
          <w:rFonts w:hint="eastAsia" w:ascii="宋体" w:hAnsi="宋体" w:eastAsia="宋体" w:cs="宋体"/>
          <w:i w:val="0"/>
          <w:iCs w:val="0"/>
          <w:color w:val="auto"/>
          <w:sz w:val="24"/>
          <w:highlight w:val="none"/>
        </w:rPr>
        <w:t xml:space="preserve">；</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注：1.从业人员、营业收入、资产总额填报上一年度数据，无上一年度数据的新成立企业可不填报。</w:t>
      </w:r>
      <w:r/>
    </w:p>
    <w:p>
      <w:pPr>
        <w:numPr>
          <w:ilvl w:val="0"/>
          <w:numId w:val="2"/>
        </w:numPr>
        <w:ind w:firstLine="960"/>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本项目所属行业为</w:t>
      </w:r>
      <w:r>
        <w:rPr>
          <w:rFonts w:hint="eastAsia" w:ascii="宋体" w:hAnsi="宋体" w:eastAsia="宋体" w:cs="宋体"/>
          <w:b/>
          <w:color w:val="auto"/>
          <w:sz w:val="24"/>
          <w:highlight w:val="none"/>
          <w:lang w:eastAsia="zh-CN"/>
        </w:rPr>
        <w:t xml:space="preserve">商务和租赁服务业</w:t>
      </w:r>
      <w:r>
        <w:rPr>
          <w:rFonts w:hint="eastAsia" w:ascii="宋体" w:hAnsi="宋体" w:eastAsia="宋体" w:cs="宋体"/>
          <w:b/>
          <w:color w:val="auto"/>
          <w:sz w:val="24"/>
          <w:highlight w:val="none"/>
        </w:rPr>
        <w:t xml:space="preserve">。中小微企业划型标准请根据《中小企业划型标准规定》（工信部联企业〔2011〕300号）</w:t>
      </w:r>
      <w:r/>
    </w:p>
    <w:p>
      <w:pPr>
        <w:numPr>
          <w:ilvl w:val="0"/>
          <w:numId w:val="0"/>
        </w:numPr>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投标人（公章）：</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spacing w:line="360" w:lineRule="exact"/>
        <w:rPr>
          <w:rFonts w:hint="eastAsia" w:ascii="宋体" w:hAnsi="宋体" w:eastAsia="宋体" w:cs="宋体"/>
          <w:bCs/>
          <w:color w:val="auto"/>
          <w:sz w:val="24"/>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 w:val="24"/>
          <w:highlight w:val="none"/>
        </w:rPr>
        <w:t xml:space="preserve">附件</w:t>
      </w:r>
      <w:r/>
    </w:p>
    <w:p>
      <w:pPr>
        <w:spacing w:before="100" w:beforeAutospacing="1" w:after="100" w:afterAutospacing="1"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关于印发中小企业划型标准规定的通知</w:t>
      </w:r>
      <w:r/>
    </w:p>
    <w:p>
      <w:pPr>
        <w:spacing w:before="100" w:beforeAutospacing="1" w:after="100" w:afterAutospacing="1"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工信部联企业〔2011〕300号</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工业和信息化部　国家统计局</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国家发展和改革委员会　财政部</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二○一一年六月十八日</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中小企业划型标准规定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一、根据《中华人民共和国中小企业促进法》和《国务院关于进一步促进中小企业发展的若干意见》(国发〔2009〕36号)，制定本规定。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二、中小企业划分为中型、小型、微型三种类型，具体标准根据企业从业人员、营业收入、资产总额等指标，结合行业特点制定。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四、各行业划型标准为：</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五、企业类型的划分以统计部门的统计数据为依据。</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八、本规定由工业和信息化部、国家统计局会同有关部门根据《国民经济行业分类》修订情况和企业发展变化情况适时修订。</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九、本规定由工业和信息化部、国家统计局会同有关部门负责解释。</w:t>
      </w:r>
      <w:r/>
    </w:p>
    <w:p>
      <w:pPr>
        <w:pStyle w:val="839"/>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28"/>
        <w:spacing w:line="416" w:lineRule="auto"/>
        <w:rPr>
          <w:rFonts w:hint="eastAsia" w:ascii="宋体" w:hAnsi="宋体" w:eastAsia="宋体" w:cs="宋体"/>
          <w:b w:val="0"/>
          <w:color w:val="auto"/>
          <w:highlight w:val="none"/>
        </w:rPr>
      </w:pPr>
      <w:r/>
      <w:bookmarkStart w:id="44" w:name="_企业从业人员情况表"/>
      <w:r/>
      <w:bookmarkEnd w:id="44"/>
      <w:r/>
      <w:bookmarkStart w:id="45" w:name="_Toc25314"/>
      <w:r/>
      <w:bookmarkStart w:id="46" w:name="_Ref79412921"/>
      <w:r/>
      <w:bookmarkStart w:id="47" w:name="_Toc25008"/>
      <w:r/>
      <w:bookmarkStart w:id="48" w:name="_Ref343881462"/>
      <w:r/>
      <w:bookmarkStart w:id="49" w:name="_Toc497431311"/>
      <w:r>
        <w:rPr>
          <w:rFonts w:hint="eastAsia" w:ascii="宋体" w:hAnsi="宋体" w:eastAsia="宋体" w:cs="宋体"/>
          <w:b w:val="0"/>
          <w:color w:val="auto"/>
          <w:highlight w:val="none"/>
        </w:rPr>
        <w:t xml:space="preserve">9.残疾人福利性单位声明函</w:t>
      </w:r>
      <w:bookmarkEnd w:id="45"/>
      <w:r/>
      <w:bookmarkEnd w:id="46"/>
      <w:r/>
      <w:r/>
    </w:p>
    <w:p>
      <w:pPr>
        <w:spacing w:line="580" w:lineRule="exact"/>
        <w:rPr>
          <w:rFonts w:hint="eastAsia" w:ascii="宋体" w:hAnsi="宋体" w:eastAsia="宋体" w:cs="宋体"/>
          <w:color w:val="auto"/>
          <w:spacing w:val="6"/>
          <w:szCs w:val="32"/>
          <w:highlight w:val="none"/>
        </w:rPr>
      </w:pPr>
      <w:r>
        <w:rPr>
          <w:rFonts w:hint="eastAsia" w:ascii="宋体" w:hAnsi="宋体" w:eastAsia="宋体" w:cs="宋体"/>
          <w:color w:val="auto"/>
          <w:spacing w:val="6"/>
          <w:szCs w:val="32"/>
          <w:highlight w:val="none"/>
        </w:rPr>
      </w:r>
      <w:r/>
    </w:p>
    <w:p>
      <w:pPr>
        <w:jc w:val="cente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残疾人福利性单位声明函</w:t>
      </w:r>
      <w:r/>
    </w:p>
    <w:p>
      <w:pP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pacing w:val="6"/>
          <w:sz w:val="24"/>
          <w:highlight w:val="none"/>
          <w:u w:val="singl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p>
    <w:p>
      <w:pPr>
        <w:ind w:right="1560" w:firstLine="50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br w:type="page" w:clear="all"/>
      </w:r>
      <w:r/>
    </w:p>
    <w:p>
      <w:pPr>
        <w:pStyle w:val="828"/>
        <w:spacing w:line="416"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10.关于符合本国产品标准的声明函</w:t>
      </w:r>
      <w:bookmarkEnd w:id="47"/>
      <w:r/>
      <w:r/>
    </w:p>
    <w:p>
      <w:pPr>
        <w:pStyle w:val="865"/>
        <w:jc w:val="center"/>
        <w:spacing w:before="30" w:beforeAutospacing="0" w:after="30" w:afterAutospacing="0"/>
        <w:shd w:val="clear" w:color="auto" w:fill="ffffff"/>
        <w:rPr>
          <w:rStyle w:val="869"/>
          <w:rFonts w:hint="eastAsia" w:ascii="宋体" w:hAnsi="宋体" w:eastAsia="宋体" w:cs="宋体"/>
          <w:color w:val="auto"/>
          <w:sz w:val="36"/>
          <w:szCs w:val="36"/>
          <w:highlight w:val="none"/>
          <w:shd w:val="clear" w:color="auto" w:fill="ffffff"/>
        </w:rPr>
      </w:pPr>
      <w:r>
        <w:rPr>
          <w:rFonts w:hint="eastAsia" w:ascii="宋体" w:hAnsi="宋体" w:eastAsia="宋体" w:cs="宋体"/>
          <w:color w:val="auto"/>
          <w:sz w:val="36"/>
          <w:szCs w:val="36"/>
          <w:highlight w:val="none"/>
          <w:shd w:val="clear" w:color="auto" w:fill="ffffff"/>
        </w:rPr>
      </w:r>
      <w:r/>
    </w:p>
    <w:p>
      <w:pPr>
        <w:jc w:val="cente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关于符合本国产品标准的声明函</w:t>
      </w:r>
      <w:r/>
    </w:p>
    <w:p>
      <w:pPr>
        <w:pStyle w:val="865"/>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5"/>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w:t>
      </w:r>
      <w:r>
        <w:rPr>
          <w:rStyle w:val="871"/>
          <w:rFonts w:hint="eastAsia" w:ascii="宋体" w:hAnsi="宋体" w:eastAsia="宋体" w:cs="宋体"/>
          <w:color w:val="auto"/>
          <w:highlight w:val="none"/>
          <w:u w:val="single"/>
          <w:shd w:val="clear" w:color="auto" w:fill="ffffff"/>
        </w:rPr>
        <w:t xml:space="preserve">（产品名称1）</w:t>
      </w:r>
      <w:r>
        <w:rPr>
          <w:rStyle w:val="871"/>
          <w:rFonts w:hint="eastAsia" w:ascii="宋体" w:hAnsi="宋体" w:eastAsia="宋体" w:cs="宋体"/>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71"/>
          <w:rFonts w:hint="eastAsia" w:ascii="宋体" w:hAnsi="宋体" w:eastAsia="宋体" w:cs="宋体"/>
          <w:color w:val="auto"/>
          <w:highlight w:val="none"/>
          <w:u w:val="single"/>
          <w:shd w:val="clear" w:color="auto" w:fill="ffffff"/>
        </w:rPr>
        <w:t xml:space="preserve">（厂名）</w:t>
      </w:r>
      <w:r>
        <w:rPr>
          <w:rStyle w:val="871"/>
          <w:rFonts w:hint="eastAsia" w:ascii="宋体" w:hAnsi="宋体" w:eastAsia="宋体" w:cs="宋体"/>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71"/>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71"/>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的中国境内生产的组件成本占比≥</w:t>
      </w:r>
      <w:r>
        <w:rPr>
          <w:rStyle w:val="871"/>
          <w:rFonts w:hint="eastAsia" w:ascii="宋体" w:hAnsi="宋体" w:eastAsia="宋体" w:cs="宋体"/>
          <w:color w:val="auto"/>
          <w:highlight w:val="none"/>
          <w:u w:val="single"/>
          <w:shd w:val="clear" w:color="auto" w:fill="ffffff"/>
        </w:rPr>
        <w:t xml:space="preserve">（规定比例）</w:t>
      </w:r>
      <w:r>
        <w:rPr>
          <w:rStyle w:val="871"/>
          <w:rFonts w:hint="eastAsia" w:ascii="宋体" w:hAnsi="宋体" w:eastAsia="宋体" w:cs="宋体"/>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71"/>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71"/>
          <w:rFonts w:hint="eastAsia" w:ascii="宋体" w:hAnsi="宋体" w:eastAsia="宋体" w:cs="宋体"/>
          <w:color w:val="auto"/>
          <w:highlight w:val="none"/>
          <w:u w:val="single"/>
          <w:shd w:val="clear" w:color="auto" w:fill="ffffff"/>
        </w:rPr>
        <w:t xml:space="preserve">（关键组件）</w:t>
      </w:r>
      <w:r>
        <w:rPr>
          <w:rStyle w:val="871"/>
          <w:rFonts w:hint="eastAsia" w:ascii="宋体" w:hAnsi="宋体" w:eastAsia="宋体" w:cs="宋体"/>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71"/>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71"/>
          <w:rFonts w:hint="eastAsia" w:ascii="宋体" w:hAnsi="宋体" w:eastAsia="宋体" w:cs="宋体"/>
          <w:color w:val="auto"/>
          <w:highlight w:val="none"/>
          <w:u w:val="single"/>
          <w:shd w:val="clear" w:color="auto" w:fill="ffffff"/>
        </w:rPr>
        <w:t xml:space="preserve">（关键工序）</w:t>
      </w:r>
      <w:r>
        <w:rPr>
          <w:rStyle w:val="871"/>
          <w:rFonts w:hint="eastAsia" w:ascii="宋体" w:hAnsi="宋体" w:eastAsia="宋体" w:cs="宋体"/>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65"/>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871"/>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71"/>
          <w:rFonts w:hint="eastAsia" w:ascii="宋体" w:hAnsi="宋体" w:eastAsia="宋体" w:cs="宋体"/>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71"/>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71"/>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71"/>
          <w:rFonts w:hint="eastAsia" w:ascii="宋体" w:hAnsi="宋体" w:eastAsia="宋体" w:cs="宋体"/>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71"/>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71"/>
          <w:rFonts w:hint="eastAsia" w:ascii="宋体" w:hAnsi="宋体" w:eastAsia="宋体" w:cs="宋体"/>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71"/>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71"/>
          <w:rFonts w:hint="eastAsia" w:ascii="宋体" w:hAnsi="宋体" w:eastAsia="宋体" w:cs="宋体"/>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65"/>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65"/>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65"/>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jc w:val="right"/>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65"/>
        <w:jc w:val="right"/>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65"/>
        <w:jc w:val="right"/>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65"/>
        <w:jc w:val="right"/>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日期：　     年　  月　  日         </w:t>
      </w:r>
      <w:r/>
    </w:p>
    <w:p>
      <w:pPr>
        <w:pStyle w:val="865"/>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65"/>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65"/>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65"/>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65"/>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65"/>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65"/>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65"/>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65"/>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65"/>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Cs w:val="21"/>
          <w:highlight w:val="none"/>
        </w:rPr>
        <w:br w:type="page" w:clear="all"/>
      </w:r>
      <w:r/>
    </w:p>
    <w:p>
      <w:pPr>
        <w:ind w:right="-252"/>
        <w:jc w:val="cente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关于促进残疾人就业政府采购政策的通知</w:t>
      </w:r>
      <w:r/>
    </w:p>
    <w:p>
      <w:pPr>
        <w:ind w:right="-252"/>
        <w:jc w:val="cente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财库〔2017〕141号</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为了发挥政府采购促进残疾人就业的作用，进一步保障残疾人权益，依照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七、本通知自2017年10月1日起执行。</w:t>
      </w:r>
      <w:r/>
    </w:p>
    <w:p>
      <w:pPr>
        <w:ind w:right="-252" w:firstLine="480"/>
        <w:jc w:val="righ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财政部 民政部 中国残疾人联合会</w:t>
      </w:r>
      <w:r/>
    </w:p>
    <w:p>
      <w:pPr>
        <w:ind w:right="-252" w:firstLine="480"/>
        <w:jc w:val="righ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2017年8月22日</w:t>
      </w:r>
      <w:r/>
    </w:p>
    <w:p>
      <w:pPr>
        <w:ind w:right="1560" w:firstLine="420"/>
        <w:jc w:val="right"/>
        <w:spacing w:line="580"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bookmarkEnd w:id="48"/>
      <w:r/>
      <w:bookmarkEnd w:id="49"/>
      <w:r/>
      <w:r/>
    </w:p>
    <w:p>
      <w:pPr>
        <w:pStyle w:val="828"/>
        <w:spacing w:line="416" w:lineRule="auto"/>
        <w:rPr>
          <w:rFonts w:hint="eastAsia" w:ascii="宋体" w:hAnsi="宋体" w:eastAsia="宋体" w:cs="宋体"/>
          <w:b w:val="0"/>
          <w:color w:val="auto"/>
          <w:highlight w:val="none"/>
        </w:rPr>
      </w:pPr>
      <w:r/>
      <w:bookmarkStart w:id="50" w:name="_Toc25666"/>
      <w:r/>
      <w:bookmarkStart w:id="51" w:name="_Ref22898688"/>
      <w:r/>
      <w:bookmarkStart w:id="52" w:name="_Toc25735"/>
      <w:r/>
      <w:bookmarkStart w:id="53" w:name="_Ref501489596"/>
      <w:r>
        <w:rPr>
          <w:rFonts w:hint="eastAsia" w:ascii="宋体" w:hAnsi="宋体" w:eastAsia="宋体" w:cs="宋体"/>
          <w:b w:val="0"/>
          <w:color w:val="auto"/>
          <w:highlight w:val="none"/>
        </w:rPr>
        <w:t xml:space="preserve">11.偏离表（商务）：</w:t>
      </w:r>
      <w:bookmarkEnd w:id="50"/>
      <w:r/>
      <w:bookmarkEnd w:id="51"/>
      <w:r/>
      <w:r/>
    </w:p>
    <w:tbl>
      <w:tblPr>
        <w:tblStyle w:val="837"/>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454"/>
        <w:gridCol w:w="2204"/>
        <w:gridCol w:w="3525"/>
      </w:tblGrid>
      <w:tr>
        <w:trPr>
          <w:jc w:val="center"/>
          <w:trHeight w:val="567"/>
          <w:tblHeader/>
        </w:trPr>
        <w:tc>
          <w:tcPr>
            <w:tcMar>
              <w:left w:w="-1" w:type="dxa"/>
              <w:top w:w="-1" w:type="dxa"/>
              <w:right w:w="-1" w:type="dxa"/>
              <w:bottom w:w="-1" w:type="dxa"/>
            </w:tcMar>
            <w:tcW w:w="1767"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      目</w:t>
            </w:r>
            <w:r/>
          </w:p>
        </w:tc>
        <w:tc>
          <w:tcPr>
            <w:tcMar>
              <w:left w:w="-1" w:type="dxa"/>
              <w:top w:w="-1" w:type="dxa"/>
              <w:right w:w="-1" w:type="dxa"/>
              <w:bottom w:w="-1" w:type="dxa"/>
            </w:tcMar>
            <w:tcW w:w="2454"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招标要求（详见招标文件）</w:t>
            </w:r>
            <w:r/>
          </w:p>
        </w:tc>
        <w:tc>
          <w:tcPr>
            <w:tcMar>
              <w:left w:w="-1" w:type="dxa"/>
              <w:top w:w="-1" w:type="dxa"/>
              <w:right w:w="-1" w:type="dxa"/>
              <w:bottom w:w="-1" w:type="dxa"/>
            </w:tcMar>
            <w:tcW w:w="2204"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投标内容（投标情况）</w:t>
            </w:r>
            <w:r/>
          </w:p>
        </w:tc>
        <w:tc>
          <w:tcPr>
            <w:tcMar>
              <w:left w:w="-1" w:type="dxa"/>
              <w:top w:w="-1" w:type="dxa"/>
              <w:right w:w="-1" w:type="dxa"/>
              <w:bottom w:w="-1" w:type="dxa"/>
            </w:tcMar>
            <w:tcW w:w="3525"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偏离说明（正偏离、无偏离、负偏离）</w:t>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工期（服务期）</w:t>
            </w:r>
            <w:r/>
          </w:p>
        </w:tc>
        <w:tc>
          <w:tcPr>
            <w:tcMar>
              <w:left w:w="-1" w:type="dxa"/>
              <w:top w:w="-1" w:type="dxa"/>
              <w:right w:w="-1" w:type="dxa"/>
              <w:bottom w:w="-1" w:type="dxa"/>
            </w:tcMar>
            <w:tcW w:w="245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投标时间</w:t>
            </w:r>
            <w:r/>
          </w:p>
        </w:tc>
        <w:tc>
          <w:tcPr>
            <w:tcMar>
              <w:left w:w="-1" w:type="dxa"/>
              <w:top w:w="-1" w:type="dxa"/>
              <w:right w:w="-1" w:type="dxa"/>
              <w:bottom w:w="-1" w:type="dxa"/>
            </w:tcMar>
            <w:tcW w:w="245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质保期（如有）</w:t>
            </w:r>
            <w:r/>
          </w:p>
        </w:tc>
        <w:tc>
          <w:tcPr>
            <w:tcMar>
              <w:left w:w="-1" w:type="dxa"/>
              <w:top w:w="-1" w:type="dxa"/>
              <w:right w:w="-1" w:type="dxa"/>
              <w:bottom w:w="-1" w:type="dxa"/>
            </w:tcMar>
            <w:tcW w:w="245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付款方式</w:t>
            </w:r>
            <w:r/>
          </w:p>
        </w:tc>
        <w:tc>
          <w:tcPr>
            <w:tcMar>
              <w:left w:w="-1" w:type="dxa"/>
              <w:top w:w="-1" w:type="dxa"/>
              <w:right w:w="-1" w:type="dxa"/>
              <w:bottom w:w="-1" w:type="dxa"/>
            </w:tcMar>
            <w:tcW w:w="245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Mar>
              <w:left w:w="-1" w:type="dxa"/>
              <w:top w:w="-1" w:type="dxa"/>
              <w:right w:w="-1" w:type="dxa"/>
              <w:bottom w:w="-1" w:type="dxa"/>
            </w:tcMar>
            <w:tcW w:w="176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45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3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83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p>
    <w:p>
      <w:pPr>
        <w:pStyle w:val="828"/>
        <w:spacing w:line="416"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12.偏离表（技术）：</w:t>
      </w:r>
      <w:bookmarkEnd w:id="52"/>
      <w:r/>
      <w:bookmarkEnd w:id="53"/>
      <w:r/>
      <w:r/>
    </w:p>
    <w:tbl>
      <w:tblPr>
        <w:tblStyle w:val="837"/>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2311"/>
        <w:gridCol w:w="1957"/>
        <w:gridCol w:w="3352"/>
      </w:tblGrid>
      <w:tr>
        <w:trPr>
          <w:trHeight w:val="567"/>
        </w:trPr>
        <w:tc>
          <w:tcPr>
            <w:tcW w:w="2336"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w:t>
            </w:r>
            <w:r/>
          </w:p>
        </w:tc>
        <w:tc>
          <w:tcPr>
            <w:tcW w:w="2311"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招标要求</w:t>
            </w:r>
            <w:r/>
          </w:p>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（详见招标文件）</w:t>
            </w:r>
            <w:r/>
          </w:p>
        </w:tc>
        <w:tc>
          <w:tcPr>
            <w:tcW w:w="1957"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投标内容</w:t>
            </w:r>
            <w:r/>
          </w:p>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（投标情况）</w:t>
            </w:r>
            <w:r/>
          </w:p>
        </w:tc>
        <w:tc>
          <w:tcPr>
            <w:tcW w:w="3352" w:type="dxa"/>
            <w:vAlign w:val="center"/>
            <w:textDirection w:val="lrTb"/>
            <w:noWrap w:val="false"/>
          </w:tcPr>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偏离说明</w:t>
            </w:r>
            <w:r/>
          </w:p>
          <w:p>
            <w:pPr>
              <w:pStyle w:val="839"/>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（正偏离、无偏离、负偏离）</w:t>
            </w:r>
            <w:r/>
          </w:p>
        </w:tc>
      </w:tr>
      <w:tr>
        <w:trPr>
          <w:trHeight w:val="567"/>
        </w:trPr>
        <w:tc>
          <w:tcPr>
            <w:tcW w:w="2336"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标的物</w:t>
            </w:r>
            <w:r/>
          </w:p>
        </w:tc>
        <w:tc>
          <w:tcPr>
            <w:tcW w:w="2311"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（根据采购内容自行列明）</w:t>
            </w:r>
            <w:r/>
          </w:p>
        </w:tc>
        <w:tc>
          <w:tcPr>
            <w:tcW w:w="2311"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39"/>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3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83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rPr>
          <w:rFonts w:hint="eastAsia" w:ascii="宋体" w:hAnsi="宋体" w:eastAsia="宋体" w:cs="宋体"/>
          <w:color w:val="auto"/>
          <w:highlight w:val="none"/>
        </w:rPr>
        <w:br w:type="page" w:clear="all"/>
      </w:r>
      <w:bookmarkStart w:id="54" w:name="_Ref501489748"/>
      <w:r/>
      <w:r/>
    </w:p>
    <w:p>
      <w:pPr>
        <w:pStyle w:val="828"/>
        <w:spacing w:line="416" w:lineRule="auto"/>
        <w:rPr>
          <w:rFonts w:hint="eastAsia" w:ascii="宋体" w:hAnsi="宋体" w:eastAsia="宋体" w:cs="宋体"/>
          <w:b w:val="0"/>
          <w:color w:val="auto"/>
          <w:highlight w:val="none"/>
        </w:rPr>
      </w:pPr>
      <w:r/>
      <w:bookmarkStart w:id="55" w:name="_Toc31992"/>
      <w:r/>
      <w:bookmarkStart w:id="56" w:name="_Ref79678842"/>
      <w:r>
        <w:rPr>
          <w:rFonts w:hint="eastAsia" w:ascii="宋体" w:hAnsi="宋体" w:eastAsia="宋体" w:cs="宋体"/>
          <w:b w:val="0"/>
          <w:color w:val="auto"/>
          <w:highlight w:val="none"/>
        </w:rPr>
        <w:t xml:space="preserve">13.资格证明文件</w:t>
      </w:r>
      <w:bookmarkEnd w:id="54"/>
      <w:r/>
      <w:bookmarkEnd w:id="55"/>
      <w:r/>
      <w:bookmarkEnd w:id="56"/>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详见招标文件资格要求</w:t>
      </w:r>
      <w:r/>
    </w:p>
    <w:p>
      <w:pPr>
        <w:pStyle w:val="828"/>
        <w:spacing w:line="416"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57" w:name="_Toc5205"/>
      <w:r/>
      <w:bookmarkStart w:id="58" w:name="_Ref128131221"/>
      <w:r/>
      <w:bookmarkStart w:id="59" w:name="_Toc131493848"/>
      <w:r/>
      <w:bookmarkStart w:id="60" w:name="_Toc134091578"/>
      <w:r/>
      <w:bookmarkStart w:id="61" w:name="_Toc161752433"/>
      <w:r/>
      <w:bookmarkStart w:id="62" w:name="_Toc22757"/>
      <w:r/>
      <w:bookmarkStart w:id="63" w:name="_Ref79412935"/>
      <w:r>
        <w:rPr>
          <w:rFonts w:hint="eastAsia" w:ascii="宋体" w:hAnsi="宋体" w:eastAsia="宋体" w:cs="宋体"/>
          <w:color w:val="auto"/>
          <w:highlight w:val="none"/>
        </w:rPr>
        <w:t xml:space="preserve">14.远程参与开标会议诚信承诺书</w:t>
      </w:r>
      <w:bookmarkEnd w:id="57"/>
      <w:r/>
      <w:bookmarkEnd w:id="58"/>
      <w:r/>
      <w:bookmarkEnd w:id="59"/>
      <w:r/>
      <w:bookmarkEnd w:id="60"/>
      <w:r/>
      <w:bookmarkEnd w:id="61"/>
      <w:r/>
      <w:bookmarkEnd w:id="62"/>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昆山市周市镇人民政府（昆山市公安局新镇派出所）</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我方郑重承诺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遵循公开、公平、公正和诚实守信的原则，参加本次远程开标会议，是我方真实意思的表达。</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一、不出借、买卖、伪造、涂改企业和从业人员的资质证书、营业执照、资格业绩、印章以及其他相关资信证明文件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严禁其他企业或个人以我公司的名义投标（响应）。</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二、严格遵守法律、法规和采购文件规定的投标（响应）程序。不隐瞒真实情况，不弄虚作假，不骗取投标（响应）和中标（成交）资格。</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三、坚决抵制和杜绝串标、围标、哄抬报价、贿赂、回扣等违法投标（响应）和不正当竞争行为。</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四、依法经营，公平竞争，不采取违法、违规或不正当手段损害、侵犯同行企业的正当权益。</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五、遵守指令、不擅离职守。开标评审过程中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七、不向采购人或评审专家或相关人员行贿，以牟取中标。</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八、我方将在法律、法规框架允许的范围内就有关评审过程中的事项向管理人员提出咨询或疑问。</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pStyle w:val="839"/>
        <w:ind w:firstLine="42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承诺单位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盖章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39"/>
        <w:ind w:firstLine="42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39"/>
        <w:ind w:firstLine="42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授权委托人</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39"/>
        <w:ind w:firstLine="420"/>
        <w:keepLines w:val="0"/>
        <w:keepNext w:val="0"/>
        <w:pageBreakBefore w:val="0"/>
        <w:spacing w:line="400" w:lineRule="exact"/>
        <w:widowControl w:val="off"/>
        <w:rPr>
          <w:rFonts w:hint="eastAsia" w:ascii="宋体" w:hAnsi="宋体" w:eastAsia="宋体" w:cs="宋体"/>
          <w:b/>
          <w:color w:val="auto"/>
          <w:szCs w:val="24"/>
          <w:highlight w:val="none"/>
        </w:rPr>
        <w:sectPr>
          <w:headerReference w:type="default" r:id="rId10"/>
          <w:footerReference w:type="default" r:id="rId13"/>
          <w:footnotePr/>
          <w:endnotePr/>
          <w:type w:val="nextPage"/>
          <w:pgSz w:w="11906" w:h="16838" w:orient="portrait"/>
          <w:pgMar w:top="1440" w:right="1083" w:bottom="1440" w:left="1083" w:header="822" w:footer="992" w:gutter="0"/>
          <w:cols w:num="1" w:sep="0" w:space="0" w:equalWidth="1"/>
          <w:docGrid w:linePitch="360"/>
        </w:sectPr>
      </w:pPr>
      <w:r>
        <w:rPr>
          <w:rFonts w:hint="eastAsia" w:ascii="宋体" w:hAnsi="宋体" w:eastAsia="宋体" w:cs="宋体"/>
          <w:color w:val="auto"/>
          <w:szCs w:val="24"/>
          <w:highlight w:val="none"/>
        </w:rPr>
        <w:t xml:space="preserve">日期：    年  月  </w:t>
      </w:r>
      <w:bookmarkEnd w:id="63"/>
      <w:r/>
      <w:r/>
    </w:p>
    <w:p>
      <w:pPr>
        <w:pStyle w:val="1156"/>
        <w:jc w:val="center"/>
        <w:spacing w:before="0" w:after="0" w:line="360" w:lineRule="auto"/>
        <w:rPr>
          <w:rFonts w:hint="eastAsia" w:ascii="宋体" w:hAnsi="宋体" w:eastAsia="宋体" w:cs="宋体"/>
          <w:color w:val="auto"/>
          <w:sz w:val="32"/>
          <w:szCs w:val="32"/>
          <w:highlight w:val="none"/>
        </w:rPr>
      </w:pPr>
      <w:r/>
      <w:bookmarkStart w:id="64" w:name="_Toc9809"/>
      <w:r>
        <w:rPr>
          <w:rFonts w:hint="eastAsia" w:ascii="宋体" w:hAnsi="宋体" w:eastAsia="宋体" w:cs="宋体"/>
          <w:color w:val="auto"/>
          <w:sz w:val="32"/>
          <w:szCs w:val="32"/>
          <w:highlight w:val="none"/>
        </w:rPr>
        <w:t xml:space="preserve">第四章  采购需求</w:t>
      </w:r>
      <w:bookmarkEnd w:id="64"/>
      <w:r/>
      <w:r/>
    </w:p>
    <w:p>
      <w:pPr>
        <w:ind w:firstLine="480"/>
        <w:spacing w:line="360" w:lineRule="auto"/>
        <w:rPr>
          <w:rFonts w:hint="eastAsia" w:ascii="宋体" w:hAnsi="宋体" w:cs="宋体"/>
          <w:b/>
          <w:color w:val="auto"/>
          <w:sz w:val="24"/>
          <w:szCs w:val="24"/>
          <w:highlight w:val="none"/>
        </w:rPr>
      </w:pPr>
      <w:r>
        <w:rPr>
          <w:rFonts w:hint="eastAsia" w:ascii="宋体" w:hAnsi="宋体" w:eastAsia="宋体" w:cs="宋体"/>
          <w:color w:val="auto"/>
          <w:sz w:val="24"/>
          <w:highlight w:val="none"/>
        </w:rPr>
        <w:t xml:space="preserve">受</w:t>
      </w:r>
      <w:r>
        <w:rPr>
          <w:rFonts w:hint="eastAsia" w:ascii="宋体" w:hAnsi="宋体" w:cs="宋体"/>
          <w:color w:val="auto"/>
          <w:sz w:val="24"/>
          <w:highlight w:val="none"/>
          <w:u w:val="single"/>
          <w:lang w:eastAsia="zh-CN"/>
        </w:rPr>
        <w:t xml:space="preserve">昆山市周市镇人民政府（昆山市公安局新镇派出所）</w:t>
      </w:r>
      <w:r>
        <w:rPr>
          <w:rFonts w:hint="eastAsia" w:ascii="宋体" w:hAnsi="宋体" w:eastAsia="宋体" w:cs="宋体"/>
          <w:color w:val="auto"/>
          <w:sz w:val="24"/>
          <w:highlight w:val="none"/>
        </w:rPr>
        <w:t xml:space="preserve">的委托，</w:t>
      </w:r>
      <w:r>
        <w:rPr>
          <w:rFonts w:hint="eastAsia" w:ascii="宋体" w:hAnsi="宋体" w:eastAsia="宋体" w:cs="宋体"/>
          <w:color w:val="auto"/>
          <w:sz w:val="24"/>
          <w:highlight w:val="none"/>
          <w:lang w:eastAsia="zh-CN"/>
        </w:rPr>
        <w:t xml:space="preserve">苏州宇恩项目咨询有限公司</w:t>
      </w:r>
      <w:r>
        <w:rPr>
          <w:rFonts w:hint="eastAsia" w:ascii="宋体" w:hAnsi="宋体" w:eastAsia="宋体" w:cs="宋体"/>
          <w:color w:val="auto"/>
          <w:sz w:val="24"/>
          <w:highlight w:val="none"/>
        </w:rPr>
        <w:t xml:space="preserve">为其拟采购的</w:t>
      </w:r>
      <w:r>
        <w:rPr>
          <w:rFonts w:hint="eastAsia" w:ascii="宋体" w:hAnsi="宋体" w:cs="宋体"/>
          <w:color w:val="auto"/>
          <w:sz w:val="24"/>
          <w:highlight w:val="none"/>
          <w:u w:val="single"/>
          <w:lang w:eastAsia="zh-CN"/>
        </w:rPr>
        <w:t xml:space="preserve">昆山市公安局新镇派出所外聘保安服务</w:t>
      </w:r>
      <w:r>
        <w:rPr>
          <w:rFonts w:hint="eastAsia" w:ascii="宋体" w:hAnsi="宋体" w:eastAsia="宋体" w:cs="宋体"/>
          <w:color w:val="auto"/>
          <w:sz w:val="24"/>
          <w:highlight w:val="none"/>
        </w:rPr>
        <w:t xml:space="preserve">进行国内公开招标。</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一、基本信息</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1.项目名称：</w:t>
      </w:r>
      <w:r>
        <w:rPr>
          <w:rFonts w:hint="eastAsia" w:ascii="宋体" w:hAnsi="宋体" w:cs="宋体"/>
          <w:bCs/>
          <w:color w:val="auto"/>
          <w:sz w:val="24"/>
          <w:szCs w:val="24"/>
          <w:highlight w:val="none"/>
          <w:lang w:val="zh-CN"/>
        </w:rPr>
        <w:t xml:space="preserve">昆山市公安局新镇派出所外聘保安服务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2.项目编号：JSZC-320583-SZYE-G2026-0035</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3.项目需求概况：</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本项目由</w:t>
      </w:r>
      <w:r>
        <w:rPr>
          <w:rFonts w:hint="eastAsia" w:ascii="宋体" w:hAnsi="宋体" w:cs="宋体"/>
          <w:b/>
          <w:bCs/>
          <w:color w:val="auto"/>
          <w:sz w:val="24"/>
          <w:szCs w:val="24"/>
          <w:highlight w:val="none"/>
          <w:lang w:eastAsia="zh-CN"/>
        </w:rPr>
        <w:t xml:space="preserve">昆山市周市镇人民政府（</w:t>
      </w:r>
      <w:r>
        <w:rPr>
          <w:rFonts w:hint="eastAsia" w:ascii="宋体" w:hAnsi="宋体" w:cs="宋体"/>
          <w:b/>
          <w:bCs/>
          <w:color w:val="auto"/>
          <w:sz w:val="24"/>
          <w:szCs w:val="24"/>
          <w:highlight w:val="none"/>
          <w:lang w:val="zh-CN"/>
        </w:rPr>
        <w:t xml:space="preserve">昆山市公安局新镇派出所）</w:t>
      </w:r>
      <w:r>
        <w:rPr>
          <w:rFonts w:hint="eastAsia" w:ascii="宋体" w:hAnsi="宋体" w:cs="宋体"/>
          <w:b/>
          <w:bCs/>
          <w:color w:val="auto"/>
          <w:sz w:val="24"/>
          <w:szCs w:val="24"/>
          <w:highlight w:val="none"/>
        </w:rPr>
        <w:t xml:space="preserve">组织招标，实际由</w:t>
      </w:r>
      <w:r>
        <w:rPr>
          <w:rFonts w:hint="eastAsia" w:ascii="宋体" w:hAnsi="宋体" w:cs="宋体"/>
          <w:b/>
          <w:bCs/>
          <w:color w:val="auto"/>
          <w:sz w:val="24"/>
          <w:szCs w:val="24"/>
          <w:highlight w:val="none"/>
          <w:lang w:val="zh-CN"/>
        </w:rPr>
        <w:t xml:space="preserve">昆山市公安局新镇派出所</w:t>
      </w:r>
      <w:r>
        <w:rPr>
          <w:rFonts w:hint="eastAsia" w:ascii="宋体" w:hAnsi="宋体" w:cs="宋体"/>
          <w:b/>
          <w:bCs/>
          <w:color w:val="auto"/>
          <w:sz w:val="24"/>
          <w:szCs w:val="24"/>
          <w:highlight w:val="none"/>
        </w:rPr>
        <w:t xml:space="preserve">作为使用单位负责管理，中标供应商应服从使用单位安排，保质保量开展区域内的治安巡防等安保服务工作。</w:t>
      </w:r>
      <w:r>
        <w:rPr>
          <w:rFonts w:hint="eastAsia" w:ascii="宋体" w:hAnsi="宋体" w:cs="宋体"/>
          <w:b/>
          <w:bCs/>
          <w:color w:val="auto"/>
          <w:sz w:val="24"/>
          <w:szCs w:val="24"/>
          <w:highlight w:val="none"/>
          <w:lang w:val="en-US" w:eastAsia="zh-CN"/>
        </w:rPr>
        <w:t xml:space="preserve">主要用于加强路面巡逻防控、重点部位值守、增加警力等。</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二、服务要求</w:t>
      </w:r>
      <w:r/>
    </w:p>
    <w:p>
      <w:pPr>
        <w:ind w:firstLine="482"/>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★（一）服务内容</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1.在</w:t>
      </w:r>
      <w:r>
        <w:rPr>
          <w:rFonts w:hint="eastAsia" w:ascii="宋体" w:hAnsi="宋体"/>
          <w:color w:val="auto"/>
          <w:sz w:val="24"/>
          <w:szCs w:val="24"/>
          <w:highlight w:val="none"/>
          <w:lang w:val="zh-CN" w:eastAsia="zh-CN"/>
        </w:rPr>
        <w:t xml:space="preserve">昆山市公安局新镇派出所</w:t>
      </w:r>
      <w:r>
        <w:rPr>
          <w:rFonts w:hint="eastAsia" w:ascii="宋体" w:hAnsi="宋体"/>
          <w:color w:val="auto"/>
          <w:sz w:val="24"/>
          <w:szCs w:val="24"/>
          <w:highlight w:val="none"/>
          <w:lang w:val="en-US" w:eastAsia="zh-CN"/>
        </w:rPr>
        <w:t xml:space="preserve">统一组织和领导下，具体根据派出所保安工作的特点，结合相关的要求与规定，制定保安工作实施计划与人员部署计划。</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2.保安巡防服务主要负责维护</w:t>
      </w:r>
      <w:r>
        <w:rPr>
          <w:rFonts w:hint="eastAsia" w:ascii="宋体" w:hAnsi="宋体"/>
          <w:color w:val="auto"/>
          <w:sz w:val="24"/>
          <w:szCs w:val="24"/>
          <w:highlight w:val="none"/>
          <w:lang w:val="zh-CN" w:eastAsia="zh-CN"/>
        </w:rPr>
        <w:t xml:space="preserve">昆山市公安局新镇派出所</w:t>
      </w:r>
      <w:r>
        <w:rPr>
          <w:rFonts w:hint="eastAsia" w:ascii="宋体" w:hAnsi="宋体"/>
          <w:color w:val="auto"/>
          <w:sz w:val="24"/>
          <w:szCs w:val="24"/>
          <w:highlight w:val="none"/>
          <w:lang w:val="en-US" w:eastAsia="zh-CN"/>
        </w:rPr>
        <w:t xml:space="preserve">区域社会治安平安稳定服务，服从采购人的工作安排、协助开展路面巡逻、盘查、设卡、其他分配的工作；辖区内重大活动的安全警戒与秩序保障，配合派出所做好重大事件的政治保卫工作。根据实际需要，可以临时调配保安人员，加强安保力量。</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3.中标供应商须保持人员稳定，未经使用单位允许，不得擅自更改保安员。</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4.定期为保安员提供工作规范、工作技能等相关培训，培训时间每周累计不小于2小时，并派专人现场指导，记录培训情况并定期上报。</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5.定期为保安员提供后勤保障，为其制作相关证件，配齐巡防电瓶车、手持电台、强光手电等必要装备。</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6.制定完整的人员管理制度，保障优秀保安员的权益，严肃处理违规违纪的保安员。</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7.熟悉相关管理制度，配合主管部门完成工作，无条件服从使用单位工作安排。使用单位依据考核标准对中标供应商及保安员进行考核。</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8.做好日常台账管理工作。</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9.做好项目专用服装、标识等管理，严禁无关人员使用。</w:t>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olor w:val="auto"/>
          <w:sz w:val="24"/>
          <w:szCs w:val="24"/>
          <w:highlight w:val="none"/>
          <w:lang w:val="en-US" w:eastAsia="zh-CN"/>
        </w:rPr>
        <w:t xml:space="preserve">10.配合使用单位完成其它属于服务范围内的工作及临时任务。</w:t>
      </w:r>
      <w:r/>
    </w:p>
    <w:p>
      <w:pPr>
        <w:ind w:firstLine="482"/>
        <w:spacing w:line="360" w:lineRule="auto"/>
        <w:rPr>
          <w:rFonts w:hint="eastAsia" w:ascii="宋体" w:hAnsi="宋体"/>
          <w:color w:val="auto"/>
          <w:sz w:val="24"/>
          <w:szCs w:val="24"/>
          <w:highlight w:val="none"/>
        </w:rPr>
      </w:pPr>
      <w:r>
        <w:rPr>
          <w:rFonts w:hint="eastAsia" w:ascii="宋体" w:hAnsi="宋体" w:cs="宋体"/>
          <w:b/>
          <w:color w:val="auto"/>
          <w:sz w:val="24"/>
          <w:szCs w:val="24"/>
          <w:highlight w:val="none"/>
        </w:rPr>
        <w:t xml:space="preserve">★（二）服务人员配置要求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本项目须配备服务人员共</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人，人员必须全部到岗。 </w:t>
      </w:r>
      <w:r/>
    </w:p>
    <w:tbl>
      <w:tblPr>
        <w:tblStyle w:val="837"/>
        <w:tblW w:w="9458" w:type="dxa"/>
        <w:tblInd w:w="108" w:type="dxa"/>
        <w:tblLayout w:type="fixed"/>
        <w:tblCellMar>
          <w:left w:w="108" w:type="dxa"/>
          <w:top w:w="0" w:type="dxa"/>
          <w:right w:w="108" w:type="dxa"/>
          <w:bottom w:w="0" w:type="dxa"/>
        </w:tblCellMar>
        <w:tblLook w:val="04A0" w:firstRow="1" w:lastRow="0" w:firstColumn="1" w:lastColumn="0" w:noHBand="0" w:noVBand="1"/>
      </w:tblPr>
      <w:tblGrid>
        <w:gridCol w:w="710"/>
        <w:gridCol w:w="1522"/>
        <w:gridCol w:w="731"/>
        <w:gridCol w:w="1158"/>
        <w:gridCol w:w="1418"/>
        <w:gridCol w:w="1628"/>
        <w:gridCol w:w="2291"/>
      </w:tblGrid>
      <w:tr>
        <w:trPr>
          <w:trHeight w:val="9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岗位设置</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工作时间</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勤务模式</w:t>
            </w:r>
            <w:r/>
          </w:p>
        </w:tc>
        <w:tc>
          <w:tcPr>
            <w:tcBorders>
              <w:top w:val="single" w:color="auto" w:sz="4" w:space="0"/>
              <w:left w:val="single" w:color="auto" w:sz="4" w:space="0"/>
              <w:bottom w:val="single" w:color="auto" w:sz="4" w:space="0"/>
              <w:right w:val="single" w:color="auto" w:sz="4" w:space="0"/>
            </w:tcBorders>
            <w:tcW w:w="2291"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专业能力要求</w:t>
            </w:r>
            <w:r/>
          </w:p>
        </w:tc>
      </w:tr>
      <w:tr>
        <w:trPr>
          <w:trHeight w:val="49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45</w:t>
            </w:r>
            <w:r>
              <w:rPr>
                <w:rFonts w:hint="eastAsia" w:ascii="宋体" w:hAnsi="宋体"/>
                <w:b w:val="0"/>
                <w:bCs w:val="0"/>
                <w:color w:val="auto"/>
                <w:sz w:val="24"/>
                <w:szCs w:val="24"/>
                <w:highlight w:val="none"/>
              </w:rPr>
              <w:t xml:space="preserve">周岁</w:t>
            </w:r>
            <w:r>
              <w:rPr>
                <w:rFonts w:hint="eastAsia" w:ascii="宋体" w:hAnsi="宋体"/>
                <w:b w:val="0"/>
                <w:bCs w:val="0"/>
                <w:color w:val="auto"/>
                <w:sz w:val="24"/>
                <w:szCs w:val="24"/>
                <w:highlight w:val="none"/>
                <w:lang w:val="en-US" w:eastAsia="zh-CN"/>
              </w:rPr>
              <w:t xml:space="preserve">以下</w:t>
            </w:r>
            <w:r/>
          </w:p>
        </w:tc>
        <w:tc>
          <w:tcPr>
            <w:tcBorders>
              <w:top w:val="single" w:color="auto" w:sz="4" w:space="0"/>
              <w:left w:val="single" w:color="auto" w:sz="4" w:space="0"/>
              <w:right w:val="single" w:color="auto" w:sz="4" w:space="0"/>
            </w:tcBorders>
            <w:tcW w:w="1418" w:type="dxa"/>
            <w:vAlign w:val="center"/>
            <w:vMerge w:val="restart"/>
            <w:textDirection w:val="lrTb"/>
            <w:noWrap w:val="false"/>
          </w:tcPr>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工作时间与派出所巡防时间</w:t>
            </w:r>
            <w:r>
              <w:rPr>
                <w:rFonts w:hint="eastAsia" w:ascii="宋体" w:hAnsi="宋体" w:cs="宋体"/>
                <w:color w:val="auto"/>
                <w:sz w:val="24"/>
                <w:szCs w:val="24"/>
                <w:highlight w:val="none"/>
                <w:lang w:val="en-US" w:eastAsia="zh-CN"/>
              </w:rPr>
              <w:t xml:space="preserve">一致</w:t>
            </w:r>
            <w:r/>
          </w:p>
        </w:tc>
        <w:tc>
          <w:tcPr>
            <w:tcBorders>
              <w:top w:val="single" w:color="auto" w:sz="4" w:space="0"/>
              <w:left w:val="single" w:color="auto" w:sz="4" w:space="0"/>
              <w:right w:val="single" w:color="auto" w:sz="4" w:space="0"/>
            </w:tcBorders>
            <w:tcW w:w="1628" w:type="dxa"/>
            <w:vAlign w:val="center"/>
            <w:vMerge w:val="restart"/>
            <w:textDirection w:val="lrTb"/>
            <w:noWrap w:val="false"/>
          </w:tcPr>
          <w:p>
            <w:pPr>
              <w:jc w:val="both"/>
              <w:spacing w:line="360" w:lineRule="auto"/>
              <w:widowControl/>
              <w:rPr>
                <w:rFonts w:hint="eastAsia" w:ascii="宋体" w:hAnsi="宋体" w:cs="宋体"/>
                <w:color w:val="auto"/>
                <w:sz w:val="24"/>
                <w:szCs w:val="24"/>
                <w:highlight w:val="none"/>
              </w:rPr>
            </w:pPr>
            <w:r>
              <w:rPr>
                <w:rFonts w:hint="eastAsia" w:ascii="Times New Roman" w:hAnsi="Times New Roman" w:eastAsia="宋体" w:cs="Times New Roman"/>
                <w:b/>
                <w:bCs/>
                <w:color w:val="auto"/>
                <w:sz w:val="24"/>
                <w:szCs w:val="24"/>
                <w:highlight w:val="none"/>
                <w:lang w:eastAsia="zh-CN"/>
              </w:rPr>
              <w:t xml:space="preserve">三班两运转，</w:t>
            </w:r>
            <w:r>
              <w:rPr>
                <w:rFonts w:hint="eastAsia" w:ascii="Times New Roman" w:hAnsi="Times New Roman" w:eastAsia="宋体" w:cs="Times New Roman"/>
                <w:b/>
                <w:bCs/>
                <w:color w:val="auto"/>
                <w:sz w:val="24"/>
                <w:szCs w:val="24"/>
                <w:highlight w:val="none"/>
                <w:lang w:val="en-US" w:eastAsia="zh-CN"/>
              </w:rPr>
              <w:t xml:space="preserve">具体以使用单位要求为准。</w:t>
            </w:r>
            <w:r/>
          </w:p>
        </w:tc>
        <w:tc>
          <w:tcPr>
            <w:tcBorders>
              <w:top w:val="single" w:color="auto" w:sz="4" w:space="0"/>
              <w:left w:val="single" w:color="auto" w:sz="4" w:space="0"/>
              <w:right w:val="single" w:color="auto" w:sz="4" w:space="0"/>
            </w:tcBorders>
            <w:tcW w:w="2291" w:type="dxa"/>
            <w:vAlign w:val="center"/>
            <w:vMerge w:val="restart"/>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olor w:val="auto"/>
                <w:sz w:val="24"/>
                <w:szCs w:val="24"/>
                <w:highlight w:val="none"/>
              </w:rPr>
              <w:t xml:space="preserve">具有公安主管部门颁发的保安员证书</w:t>
            </w:r>
            <w:r/>
          </w:p>
        </w:tc>
      </w:tr>
      <w:tr>
        <w:trPr>
          <w:trHeight w:val="941"/>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保安员/巡防人员</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b w:val="0"/>
                <w:bCs w:val="0"/>
                <w:color w:val="auto"/>
                <w:sz w:val="24"/>
                <w:szCs w:val="24"/>
                <w:highlight w:val="none"/>
                <w:lang w:val="en-US" w:eastAsia="zh-CN"/>
              </w:rPr>
              <w:t xml:space="preserve">20-45</w:t>
            </w:r>
            <w:r>
              <w:rPr>
                <w:rFonts w:hint="eastAsia" w:ascii="宋体" w:hAnsi="宋体"/>
                <w:b w:val="0"/>
                <w:bCs w:val="0"/>
                <w:color w:val="auto"/>
                <w:sz w:val="24"/>
                <w:szCs w:val="24"/>
                <w:highlight w:val="none"/>
              </w:rPr>
              <w:t xml:space="preserve">周岁</w:t>
            </w:r>
            <w:r/>
          </w:p>
        </w:tc>
        <w:tc>
          <w:tcPr>
            <w:tcBorders>
              <w:left w:val="single" w:color="auto" w:sz="4" w:space="0"/>
              <w:bottom w:val="single" w:color="auto" w:sz="4" w:space="0"/>
              <w:right w:val="single" w:color="auto" w:sz="4" w:space="0"/>
            </w:tcBorders>
            <w:tcW w:w="1418" w:type="dxa"/>
            <w:vAlign w:val="center"/>
            <w:vMerge w:val="continue"/>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1628" w:type="dxa"/>
            <w:vAlign w:val="center"/>
            <w:vMerge w:val="continue"/>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2291" w:type="dxa"/>
            <w:vAlign w:val="center"/>
            <w:vMerge w:val="continue"/>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13"/>
        </w:trPr>
        <w:tc>
          <w:tcPr>
            <w:gridSpan w:val="7"/>
            <w:tcBorders>
              <w:top w:val="single" w:color="auto" w:sz="4" w:space="0"/>
              <w:left w:val="single" w:color="auto" w:sz="4" w:space="0"/>
              <w:bottom w:val="single" w:color="auto" w:sz="4" w:space="0"/>
              <w:right w:val="single" w:color="auto" w:sz="4" w:space="0"/>
            </w:tcBorders>
            <w:tcW w:w="9458" w:type="dxa"/>
            <w:vAlign w:val="center"/>
            <w:textDirection w:val="lrTb"/>
            <w:noWrap/>
          </w:tcPr>
          <w:p>
            <w:pPr>
              <w:ind w:firstLine="420"/>
              <w:jc w:val="left"/>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注：</w:t>
            </w:r>
            <w:r/>
          </w:p>
          <w:p>
            <w:pPr>
              <w:ind w:firstLine="480"/>
              <w:jc w:val="left"/>
              <w:keepLines w:val="0"/>
              <w:keepNext w:val="0"/>
              <w:pageBreakBefore w:val="0"/>
              <w:spacing w:line="360" w:lineRule="auto"/>
              <w:widowControl w:val="off"/>
              <w:rPr>
                <w:rFonts w:hint="eastAsia"/>
                <w:b/>
                <w:bCs/>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以上人员数量为暂估，</w:t>
            </w:r>
            <w:r>
              <w:rPr>
                <w:rFonts w:hint="eastAsia"/>
                <w:color w:val="auto"/>
                <w:sz w:val="24"/>
                <w:szCs w:val="24"/>
                <w:highlight w:val="none"/>
                <w:lang w:eastAsia="zh-CN"/>
              </w:rPr>
              <w:t xml:space="preserve">实际投入人数以</w:t>
            </w:r>
            <w:r>
              <w:rPr>
                <w:rFonts w:hint="eastAsia"/>
                <w:color w:val="auto"/>
                <w:sz w:val="24"/>
                <w:szCs w:val="24"/>
                <w:highlight w:val="none"/>
                <w:lang w:val="en-US" w:eastAsia="zh-CN"/>
              </w:rPr>
              <w:t xml:space="preserve">采购单位</w:t>
            </w:r>
            <w:r>
              <w:rPr>
                <w:rFonts w:hint="eastAsia"/>
                <w:color w:val="auto"/>
                <w:sz w:val="24"/>
                <w:szCs w:val="24"/>
                <w:highlight w:val="none"/>
                <w:lang w:eastAsia="zh-CN"/>
              </w:rPr>
              <w:t xml:space="preserve">要求为准，中标</w:t>
            </w:r>
            <w:r>
              <w:rPr>
                <w:rFonts w:hint="eastAsia"/>
                <w:color w:val="auto"/>
                <w:sz w:val="24"/>
                <w:szCs w:val="24"/>
                <w:highlight w:val="none"/>
                <w:lang w:val="en-US" w:eastAsia="zh-CN"/>
              </w:rPr>
              <w:t xml:space="preserve">供应商</w:t>
            </w:r>
            <w:r>
              <w:rPr>
                <w:rFonts w:hint="eastAsia"/>
                <w:color w:val="auto"/>
                <w:sz w:val="24"/>
                <w:szCs w:val="24"/>
                <w:highlight w:val="none"/>
                <w:lang w:eastAsia="zh-CN"/>
              </w:rPr>
              <w:t xml:space="preserve">应无条件服从，</w:t>
            </w:r>
            <w:r>
              <w:rPr>
                <w:rFonts w:hint="eastAsia"/>
                <w:b/>
                <w:bCs/>
                <w:color w:val="auto"/>
                <w:sz w:val="24"/>
                <w:szCs w:val="24"/>
                <w:highlight w:val="none"/>
                <w:lang w:eastAsia="zh-CN"/>
              </w:rPr>
              <w:t xml:space="preserve">如因人数</w:t>
            </w:r>
            <w:r>
              <w:rPr>
                <w:rFonts w:hint="eastAsia"/>
                <w:b/>
                <w:bCs/>
                <w:color w:val="auto"/>
                <w:sz w:val="24"/>
                <w:szCs w:val="24"/>
                <w:highlight w:val="none"/>
                <w:lang w:val="en-US" w:eastAsia="zh-CN"/>
              </w:rPr>
              <w:t xml:space="preserve">或</w:t>
            </w:r>
            <w:r>
              <w:rPr>
                <w:rFonts w:hint="eastAsia"/>
                <w:b/>
                <w:bCs/>
                <w:color w:val="auto"/>
                <w:sz w:val="24"/>
                <w:szCs w:val="24"/>
                <w:highlight w:val="none"/>
                <w:lang w:eastAsia="zh-CN"/>
              </w:rPr>
              <w:t xml:space="preserve">服务时间调整导致服务费用减</w:t>
            </w:r>
            <w:r>
              <w:rPr>
                <w:rFonts w:hint="eastAsia"/>
                <w:b/>
                <w:bCs/>
                <w:color w:val="auto"/>
                <w:sz w:val="24"/>
                <w:szCs w:val="24"/>
                <w:highlight w:val="none"/>
                <w:lang w:val="en-US" w:eastAsia="zh-CN"/>
              </w:rPr>
              <w:t xml:space="preserve">少</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最终费用</w:t>
            </w:r>
            <w:r>
              <w:rPr>
                <w:rFonts w:hint="eastAsia"/>
                <w:b/>
                <w:bCs/>
                <w:color w:val="auto"/>
                <w:sz w:val="24"/>
                <w:szCs w:val="24"/>
                <w:highlight w:val="none"/>
                <w:lang w:eastAsia="zh-CN"/>
              </w:rPr>
              <w:t xml:space="preserve">按实结算</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采购单位</w:t>
            </w:r>
            <w:r>
              <w:rPr>
                <w:rFonts w:hint="eastAsia"/>
                <w:b/>
                <w:bCs/>
                <w:color w:val="auto"/>
                <w:sz w:val="24"/>
                <w:szCs w:val="24"/>
                <w:highlight w:val="none"/>
                <w:lang w:eastAsia="zh-CN"/>
              </w:rPr>
              <w:t xml:space="preserve">不承担任何赔偿责任。</w:t>
            </w:r>
            <w:r/>
          </w:p>
          <w:p>
            <w:pPr>
              <w:ind w:firstLine="420"/>
              <w:jc w:val="left"/>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保安人员须无条件服从</w:t>
            </w:r>
            <w:r>
              <w:rPr>
                <w:rFonts w:hint="eastAsia"/>
                <w:color w:val="auto"/>
                <w:sz w:val="24"/>
                <w:szCs w:val="24"/>
                <w:highlight w:val="none"/>
                <w:lang w:val="en-US" w:eastAsia="zh-CN"/>
              </w:rPr>
              <w:t xml:space="preserve">采购单位</w:t>
            </w:r>
            <w:r>
              <w:rPr>
                <w:rFonts w:hint="eastAsia"/>
                <w:color w:val="auto"/>
                <w:sz w:val="24"/>
                <w:szCs w:val="24"/>
                <w:highlight w:val="none"/>
                <w:lang w:eastAsia="zh-CN"/>
              </w:rPr>
              <w:t xml:space="preserve">的工作安排，</w:t>
            </w:r>
            <w:r>
              <w:rPr>
                <w:rFonts w:hint="eastAsia"/>
                <w:color w:val="auto"/>
                <w:sz w:val="24"/>
                <w:szCs w:val="24"/>
                <w:highlight w:val="none"/>
              </w:rPr>
              <w:t xml:space="preserve">如遇特殊情况需延时的，应服从</w:t>
            </w:r>
            <w:r>
              <w:rPr>
                <w:rFonts w:hint="eastAsia"/>
                <w:color w:val="auto"/>
                <w:sz w:val="24"/>
                <w:szCs w:val="24"/>
                <w:highlight w:val="none"/>
                <w:lang w:eastAsia="zh-CN"/>
              </w:rPr>
              <w:t xml:space="preserve">招标</w:t>
            </w:r>
            <w:r>
              <w:rPr>
                <w:rFonts w:hint="eastAsia"/>
                <w:color w:val="auto"/>
                <w:sz w:val="24"/>
                <w:szCs w:val="24"/>
                <w:highlight w:val="none"/>
              </w:rPr>
              <w:t xml:space="preserve">人的调配。</w:t>
            </w:r>
            <w:r/>
          </w:p>
          <w:p>
            <w:pPr>
              <w:ind w:firstLine="482"/>
              <w:jc w:val="left"/>
              <w:keepLines w:val="0"/>
              <w:keepNext w:val="0"/>
              <w:pageBreakBefore w:val="0"/>
              <w:spacing w:line="360" w:lineRule="auto"/>
              <w:widowControl w:val="off"/>
              <w:rPr>
                <w:rFonts w:hint="eastAsia" w:eastAsia="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保安</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人数</w:t>
            </w:r>
            <w:r>
              <w:rPr>
                <w:rFonts w:hint="eastAsia" w:ascii="宋体" w:hAnsi="宋体" w:eastAsia="宋体" w:cs="宋体"/>
                <w:b/>
                <w:bCs/>
                <w:color w:val="auto"/>
                <w:sz w:val="24"/>
                <w:szCs w:val="24"/>
                <w:highlight w:val="none"/>
              </w:rPr>
              <w:t xml:space="preserve">为正常配置，如遇高峰期间、特殊紧急或节假日等情况，</w:t>
            </w:r>
            <w:r>
              <w:rPr>
                <w:rFonts w:hint="eastAsia" w:ascii="宋体" w:hAnsi="宋体" w:eastAsia="宋体" w:cs="宋体"/>
                <w:b/>
                <w:bCs/>
                <w:color w:val="auto"/>
                <w:sz w:val="24"/>
                <w:szCs w:val="24"/>
                <w:highlight w:val="none"/>
                <w:lang w:eastAsia="zh-CN"/>
              </w:rPr>
              <w:t xml:space="preserve">中标</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必须补足并持证上岗。</w:t>
            </w:r>
            <w:r/>
          </w:p>
        </w:tc>
      </w:tr>
    </w:tbl>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（三）服务人员综合素质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b w:val="0"/>
          <w:bCs w:val="0"/>
          <w:color w:val="auto"/>
          <w:sz w:val="24"/>
          <w:szCs w:val="24"/>
          <w:highlight w:val="none"/>
        </w:rPr>
        <w:t xml:space="preserve">（1）项目负责人：</w:t>
      </w:r>
      <w:r>
        <w:rPr>
          <w:rFonts w:hint="eastAsia" w:ascii="宋体" w:hAnsi="宋体" w:eastAsia="宋体" w:cs="宋体"/>
          <w:b/>
          <w:bCs/>
          <w:color w:val="auto"/>
          <w:sz w:val="24"/>
          <w:szCs w:val="24"/>
          <w:highlight w:val="none"/>
        </w:rPr>
        <w:t xml:space="preserve">年龄</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周岁以下</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具有保安员证书；具有从事本行业两年以上保安项目负责人工作经验（提供相关证明材料）；</w:t>
      </w:r>
      <w:r>
        <w:rPr>
          <w:rFonts w:hint="eastAsia" w:ascii="宋体" w:hAnsi="宋体" w:eastAsia="宋体" w:cs="宋体"/>
          <w:color w:val="auto"/>
          <w:sz w:val="24"/>
          <w:szCs w:val="24"/>
          <w:highlight w:val="none"/>
          <w:lang w:val="en-US" w:eastAsia="zh-CN"/>
        </w:rPr>
        <w:t xml:space="preserve">有较高的政治思想素养和业务水平，具有较强的组织协调能力，</w:t>
      </w:r>
      <w:r>
        <w:rPr>
          <w:rFonts w:hint="eastAsia" w:ascii="宋体" w:hAnsi="宋体" w:eastAsia="宋体" w:cs="宋体"/>
          <w:color w:val="auto"/>
          <w:sz w:val="24"/>
          <w:szCs w:val="24"/>
          <w:highlight w:val="none"/>
        </w:rPr>
        <w:t xml:space="preserve">接受过专门的保安业务培训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具备相应的政治、业务、身体素质，无不良嗜好，无违法犯罪记录和被吊销保安员证记录；</w:t>
      </w:r>
      <w:r>
        <w:rPr>
          <w:rFonts w:hint="eastAsia" w:ascii="宋体" w:hAnsi="宋体" w:eastAsia="宋体" w:cs="宋体"/>
          <w:color w:val="auto"/>
          <w:sz w:val="24"/>
          <w:szCs w:val="24"/>
          <w:highlight w:val="none"/>
          <w:lang w:val="en-US" w:eastAsia="zh-CN"/>
        </w:rPr>
        <w:t xml:space="preserve">应从投标人管理层选取，负责与采购人及直属学校的总体对接工作，并负责项目日常管理和汇报工作。</w:t>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）保安人员：年龄</w:t>
      </w:r>
      <w:r>
        <w:rPr>
          <w:rFonts w:hint="eastAsia" w:ascii="宋体" w:hAnsi="宋体"/>
          <w:b w:val="0"/>
          <w:bCs w:val="0"/>
          <w:color w:val="auto"/>
          <w:sz w:val="24"/>
          <w:szCs w:val="24"/>
          <w:highlight w:val="none"/>
          <w:lang w:val="en-US" w:eastAsia="zh-CN"/>
        </w:rPr>
        <w:t xml:space="preserve">20-45</w:t>
      </w:r>
      <w:r>
        <w:rPr>
          <w:rFonts w:hint="eastAsia" w:ascii="宋体" w:hAnsi="宋体"/>
          <w:b w:val="0"/>
          <w:bCs w:val="0"/>
          <w:color w:val="auto"/>
          <w:sz w:val="24"/>
          <w:szCs w:val="24"/>
          <w:highlight w:val="none"/>
        </w:rPr>
        <w:t xml:space="preserve">周岁，</w:t>
      </w:r>
      <w:r>
        <w:rPr>
          <w:rFonts w:hint="eastAsia" w:ascii="宋体" w:hAnsi="宋体"/>
          <w:b w:val="0"/>
          <w:bCs w:val="0"/>
          <w:color w:val="auto"/>
          <w:sz w:val="24"/>
          <w:szCs w:val="24"/>
          <w:highlight w:val="none"/>
          <w:lang w:eastAsia="zh-CN"/>
        </w:rPr>
        <w:t xml:space="preserve">持有保安员证书</w:t>
      </w:r>
      <w:r>
        <w:rPr>
          <w:rFonts w:hint="eastAsia" w:ascii="宋体" w:hAnsi="宋体"/>
          <w:b w:val="0"/>
          <w:bCs w:val="0"/>
          <w:color w:val="auto"/>
          <w:sz w:val="24"/>
          <w:szCs w:val="24"/>
          <w:highlight w:val="none"/>
        </w:rPr>
        <w:t xml:space="preserve">，退伍军人优先，身高1.7</w:t>
      </w:r>
      <w:r>
        <w:rPr>
          <w:rFonts w:hint="eastAsia" w:ascii="宋体" w:hAnsi="宋体"/>
          <w:b w:val="0"/>
          <w:bCs w:val="0"/>
          <w:color w:val="auto"/>
          <w:sz w:val="24"/>
          <w:szCs w:val="24"/>
          <w:highlight w:val="none"/>
          <w:lang w:val="en-US" w:eastAsia="zh-CN"/>
        </w:rPr>
        <w:t xml:space="preserve">0</w:t>
      </w:r>
      <w:r>
        <w:rPr>
          <w:rFonts w:hint="eastAsia" w:ascii="宋体" w:hAnsi="宋体"/>
          <w:b w:val="0"/>
          <w:bCs w:val="0"/>
          <w:color w:val="auto"/>
          <w:sz w:val="24"/>
          <w:szCs w:val="24"/>
          <w:highlight w:val="none"/>
        </w:rPr>
        <w:t xml:space="preserve">米以上，持有保安员证，具备初中以上文化程度，有保安工作经验，身体健康，普通话标准，有文明沟通能力且能坚持原则</w:t>
      </w:r>
      <w:r>
        <w:rPr>
          <w:rFonts w:hint="eastAsia" w:ascii="宋体" w:hAnsi="宋体"/>
          <w:b w:val="0"/>
          <w:bCs w:val="0"/>
          <w:color w:val="auto"/>
          <w:sz w:val="24"/>
          <w:szCs w:val="24"/>
          <w:highlight w:val="none"/>
          <w:lang w:eastAsia="zh-CN"/>
        </w:rPr>
        <w:t xml:space="preserve">，无违法犯罪记录，</w:t>
      </w:r>
      <w:r>
        <w:rPr>
          <w:rFonts w:hint="eastAsia" w:ascii="宋体" w:hAnsi="宋体"/>
          <w:b w:val="0"/>
          <w:bCs w:val="0"/>
          <w:color w:val="auto"/>
          <w:sz w:val="24"/>
          <w:szCs w:val="24"/>
          <w:highlight w:val="none"/>
        </w:rPr>
        <w:t xml:space="preserve">能吃苦耐劳，责任心强。</w:t>
      </w:r>
      <w:r/>
    </w:p>
    <w:p>
      <w:pPr>
        <w:ind w:firstLine="482"/>
        <w:spacing w:line="360" w:lineRule="auto"/>
        <w:rPr>
          <w:rFonts w:hint="eastAsia" w:ascii="宋体" w:hAnsi="宋体" w:cs="宋体"/>
          <w:b/>
          <w:color w:val="auto"/>
          <w:sz w:val="24"/>
          <w:szCs w:val="24"/>
          <w:highlight w:val="none"/>
        </w:rPr>
      </w:pPr>
      <w:r>
        <w:rPr>
          <w:rFonts w:hint="eastAsia" w:ascii="宋体" w:hAnsi="宋体"/>
          <w:b/>
          <w:bCs/>
          <w:color w:val="auto"/>
          <w:sz w:val="24"/>
          <w:szCs w:val="24"/>
          <w:highlight w:val="none"/>
        </w:rPr>
        <w:t xml:space="preserve">（四）</w:t>
      </w:r>
      <w:r>
        <w:rPr>
          <w:rFonts w:hint="eastAsia" w:ascii="宋体" w:hAnsi="宋体" w:cs="宋体"/>
          <w:b/>
          <w:color w:val="auto"/>
          <w:sz w:val="24"/>
          <w:szCs w:val="24"/>
          <w:highlight w:val="none"/>
        </w:rPr>
        <w:t xml:space="preserve">服务标准</w:t>
      </w:r>
      <w:r/>
    </w:p>
    <w:p>
      <w:pPr>
        <w:ind w:firstLine="42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1.项目负责人</w:t>
      </w:r>
      <w:r/>
    </w:p>
    <w:p>
      <w:pPr>
        <w:pStyle w:val="860"/>
        <w:ind w:left="0" w:firstLine="42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（1）落实安全保卫责任制，负责组织全部人员对各种可能发生的事件实施积极防范，维护辖区治安。</w:t>
      </w:r>
      <w:r/>
    </w:p>
    <w:p>
      <w:pPr>
        <w:pStyle w:val="860"/>
        <w:ind w:left="0" w:firstLine="42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（2）协助管理对应辖区的巡防执勤等工作，配合处理好各类应急性、临时性、紧急性的安保事件。</w:t>
      </w:r>
      <w:r/>
    </w:p>
    <w:p>
      <w:pPr>
        <w:pStyle w:val="860"/>
        <w:ind w:left="0" w:firstLine="420"/>
        <w:spacing w:after="0"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（3）检查督导保安员的日常工作，查阅各班组、各岗位的值班台帐，并将工作情况向</w:t>
      </w:r>
      <w:r>
        <w:rPr>
          <w:rFonts w:hint="eastAsia" w:ascii="宋体" w:hAnsi="宋体" w:cs="宋体"/>
          <w:color w:val="auto"/>
          <w:sz w:val="24"/>
          <w:szCs w:val="24"/>
          <w:highlight w:val="none"/>
          <w:u w:val="none"/>
          <w:lang w:eastAsia="zh-CN"/>
        </w:rPr>
        <w:t xml:space="preserve">昆山市公安局新镇派出所</w:t>
      </w:r>
      <w:r>
        <w:rPr>
          <w:rFonts w:hint="eastAsia" w:ascii="宋体" w:hAnsi="宋体" w:cs="宋体"/>
          <w:color w:val="auto"/>
          <w:sz w:val="24"/>
          <w:szCs w:val="24"/>
          <w:highlight w:val="none"/>
          <w:u w:val="none"/>
        </w:rPr>
        <w:t xml:space="preserve">汇报。</w:t>
      </w:r>
      <w:r/>
    </w:p>
    <w:p>
      <w:pPr>
        <w:pStyle w:val="860"/>
        <w:ind w:left="0" w:firstLine="420"/>
        <w:spacing w:after="0"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（4）做好保安员的业务培训，加强保安员应对突发情况的处理能力，并对保安员进行考核。</w:t>
      </w:r>
      <w:r/>
    </w:p>
    <w:p>
      <w:pPr>
        <w:pStyle w:val="860"/>
        <w:ind w:left="0" w:firstLine="420"/>
        <w:spacing w:after="0"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（5）定期组织安全检查，及时发现事故隐患。发现问题及时处理，重大事项上报</w:t>
      </w:r>
      <w:r>
        <w:rPr>
          <w:rFonts w:hint="eastAsia" w:ascii="宋体" w:hAnsi="宋体" w:cs="宋体"/>
          <w:color w:val="auto"/>
          <w:sz w:val="24"/>
          <w:szCs w:val="24"/>
          <w:highlight w:val="none"/>
          <w:u w:val="none"/>
          <w:lang w:eastAsia="zh-CN"/>
        </w:rPr>
        <w:t xml:space="preserve">昆山市公安局新镇派出所</w:t>
      </w:r>
      <w:r>
        <w:rPr>
          <w:rFonts w:hint="eastAsia" w:ascii="宋体" w:hAnsi="宋体" w:cs="宋体"/>
          <w:color w:val="auto"/>
          <w:sz w:val="24"/>
          <w:szCs w:val="24"/>
          <w:highlight w:val="none"/>
          <w:u w:val="none"/>
        </w:rPr>
        <w:t xml:space="preserve">。</w:t>
      </w:r>
      <w:r/>
    </w:p>
    <w:p>
      <w:pPr>
        <w:pStyle w:val="860"/>
        <w:ind w:left="0" w:firstLine="420"/>
        <w:spacing w:after="0"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（6）督促保安员着装、言行等，协调好保安员与</w:t>
      </w:r>
      <w:r>
        <w:rPr>
          <w:rFonts w:hint="eastAsia" w:ascii="宋体" w:hAnsi="宋体" w:cs="宋体"/>
          <w:color w:val="auto"/>
          <w:sz w:val="24"/>
          <w:szCs w:val="24"/>
          <w:highlight w:val="none"/>
          <w:u w:val="none"/>
          <w:lang w:eastAsia="zh-CN"/>
        </w:rPr>
        <w:t xml:space="preserve">昆山市公安局新镇派出所</w:t>
      </w:r>
      <w:r>
        <w:rPr>
          <w:rFonts w:hint="eastAsia" w:ascii="宋体" w:hAnsi="宋体" w:cs="宋体"/>
          <w:color w:val="auto"/>
          <w:sz w:val="24"/>
          <w:szCs w:val="24"/>
          <w:highlight w:val="none"/>
          <w:u w:val="none"/>
        </w:rPr>
        <w:t xml:space="preserve">、辅警中队的工作安排。</w:t>
      </w:r>
      <w:r/>
    </w:p>
    <w:p>
      <w:pPr>
        <w:pStyle w:val="860"/>
        <w:ind w:left="0" w:firstLine="420"/>
        <w:spacing w:after="0"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（7）督促保安员遵守工作纪律，发现问题及时报告。</w:t>
      </w:r>
      <w:r/>
    </w:p>
    <w:p>
      <w:pPr>
        <w:ind w:firstLine="42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w:t>
      </w:r>
      <w:r>
        <w:rPr>
          <w:rFonts w:hint="eastAsia" w:ascii="宋体" w:hAnsi="宋体" w:cs="宋体"/>
          <w:b/>
          <w:bCs/>
          <w:color w:val="auto"/>
          <w:sz w:val="24"/>
          <w:szCs w:val="24"/>
          <w:highlight w:val="none"/>
        </w:rPr>
        <w:t xml:space="preserve">保安员</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（1）严格按规定时间上岗</w:t>
      </w:r>
      <w:r>
        <w:rPr>
          <w:rFonts w:hint="eastAsia" w:ascii="宋体" w:hAnsi="宋体" w:cs="宋体"/>
          <w:color w:val="auto"/>
          <w:sz w:val="24"/>
          <w:szCs w:val="24"/>
          <w:highlight w:val="none"/>
        </w:rPr>
        <w:t xml:space="preserve">，不得迟到、早退、不得脱岗、旷工，</w:t>
      </w:r>
      <w:r>
        <w:rPr>
          <w:rFonts w:hint="eastAsia" w:ascii="宋体" w:hAnsi="宋体"/>
          <w:color w:val="auto"/>
          <w:sz w:val="24"/>
          <w:szCs w:val="24"/>
          <w:highlight w:val="none"/>
        </w:rPr>
        <w:t xml:space="preserve">病事假应提前向所属公司、使用单位报告。</w:t>
      </w:r>
      <w:r/>
    </w:p>
    <w:p>
      <w:pPr>
        <w:ind w:firstLine="42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随身携带身份证、保安证，未经使用单位同意，不得接受任何形式的采访。</w:t>
      </w:r>
      <w:r/>
    </w:p>
    <w:p>
      <w:pPr>
        <w:ind w:firstLine="42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上岗期间着统一的制服、穿黑色皮鞋或运动鞋，佩戴统一标志符号，按规定佩带安保器材。</w:t>
      </w:r>
      <w:r/>
    </w:p>
    <w:p>
      <w:pPr>
        <w:ind w:firstLine="42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olor w:val="auto"/>
          <w:sz w:val="24"/>
          <w:szCs w:val="24"/>
          <w:highlight w:val="none"/>
        </w:rPr>
        <w:t xml:space="preserve">仪容仪表符合标准，不留长发、长胡须、长指甲，不染发</w:t>
      </w:r>
      <w:r>
        <w:rPr>
          <w:rFonts w:hint="eastAsia" w:ascii="宋体" w:hAnsi="宋体" w:cs="宋体"/>
          <w:color w:val="auto"/>
          <w:sz w:val="24"/>
          <w:szCs w:val="24"/>
          <w:highlight w:val="none"/>
        </w:rPr>
        <w:t xml:space="preserve">（黑色除外）</w:t>
      </w:r>
      <w:r>
        <w:rPr>
          <w:rFonts w:hint="eastAsia" w:ascii="宋体" w:hAnsi="宋体"/>
          <w:color w:val="auto"/>
          <w:sz w:val="24"/>
          <w:szCs w:val="24"/>
          <w:highlight w:val="none"/>
        </w:rPr>
        <w:t xml:space="preserve">，不得佩戴首饰</w:t>
      </w:r>
      <w:r>
        <w:rPr>
          <w:rFonts w:hint="eastAsia" w:ascii="宋体" w:hAnsi="宋体" w:cs="宋体"/>
          <w:color w:val="auto"/>
          <w:sz w:val="24"/>
          <w:szCs w:val="24"/>
          <w:highlight w:val="none"/>
        </w:rPr>
        <w:t xml:space="preserve">，上岗时不得戴墨镜</w:t>
      </w:r>
      <w:r>
        <w:rPr>
          <w:rFonts w:hint="eastAsia" w:ascii="宋体" w:hAnsi="宋体"/>
          <w:color w:val="auto"/>
          <w:sz w:val="24"/>
          <w:szCs w:val="24"/>
          <w:highlight w:val="none"/>
        </w:rPr>
        <w:t xml:space="preserve">。</w:t>
      </w:r>
      <w:r/>
    </w:p>
    <w:p>
      <w:pPr>
        <w:ind w:firstLine="42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olor w:val="auto"/>
          <w:sz w:val="24"/>
          <w:szCs w:val="24"/>
          <w:highlight w:val="none"/>
        </w:rPr>
        <w:t xml:space="preserve">工作中要使用文明用语，做到文明执勤</w:t>
      </w:r>
      <w:r>
        <w:rPr>
          <w:rFonts w:hint="eastAsia" w:ascii="宋体" w:hAnsi="宋体" w:cs="宋体"/>
          <w:color w:val="auto"/>
          <w:sz w:val="24"/>
          <w:szCs w:val="24"/>
          <w:highlight w:val="none"/>
        </w:rPr>
        <w:t xml:space="preserve">，处理问题要分清是非、坚持原则、实事求是、以理服人、态度和蔼，不讲污言秽语、不刁难群众，严禁发生打人、骂人、侮辱人格等侵权行为</w:t>
      </w:r>
      <w:r>
        <w:rPr>
          <w:rFonts w:hint="eastAsia" w:ascii="宋体" w:hAnsi="宋体"/>
          <w:color w:val="auto"/>
          <w:sz w:val="24"/>
          <w:szCs w:val="24"/>
          <w:highlight w:val="none"/>
        </w:rPr>
        <w:t xml:space="preserve">，做到</w:t>
      </w:r>
      <w:r>
        <w:rPr>
          <w:rFonts w:hint="eastAsia" w:ascii="宋体" w:hAnsi="宋体" w:cs="宋体"/>
          <w:color w:val="auto"/>
          <w:sz w:val="24"/>
          <w:szCs w:val="24"/>
          <w:highlight w:val="none"/>
        </w:rPr>
        <w:t xml:space="preserve">遵纪守法、秉公办事，不得侵犯群众的合法权益，严禁以权谋私、徇私舞弊，</w:t>
      </w:r>
      <w:r>
        <w:rPr>
          <w:rFonts w:hint="eastAsia" w:ascii="宋体" w:hAnsi="宋体"/>
          <w:color w:val="auto"/>
          <w:sz w:val="24"/>
          <w:szCs w:val="24"/>
          <w:highlight w:val="none"/>
        </w:rPr>
        <w:t xml:space="preserve">严格按规定的工作权限、工作规范开展工作，发现问题及时汇报，严禁越权处置。</w:t>
      </w:r>
      <w:r/>
    </w:p>
    <w:p>
      <w:pPr>
        <w:ind w:firstLine="42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olor w:val="auto"/>
          <w:sz w:val="24"/>
          <w:szCs w:val="24"/>
          <w:highlight w:val="none"/>
        </w:rPr>
        <w:t xml:space="preserve">认真执行工作规章制度，工作期间严禁看阅书报、玩手机，做与工作无关的事，不得有脱岗、串岗、闲聊、吸烟、嬉笑打闹、酗酒等违规行为，执勤中严禁手插口袋、背手、挽臂揽腰，</w:t>
      </w:r>
      <w:r>
        <w:rPr>
          <w:rFonts w:hint="eastAsia" w:ascii="宋体" w:hAnsi="宋体" w:cs="宋体"/>
          <w:color w:val="auto"/>
          <w:sz w:val="24"/>
          <w:szCs w:val="24"/>
          <w:highlight w:val="none"/>
        </w:rPr>
        <w:t xml:space="preserve">不得从事有偿服务，不得接受群众的任何物品，</w:t>
      </w:r>
      <w:r>
        <w:rPr>
          <w:rFonts w:hint="eastAsia" w:ascii="宋体" w:hAnsi="宋体"/>
          <w:color w:val="auto"/>
          <w:sz w:val="24"/>
          <w:szCs w:val="24"/>
          <w:highlight w:val="none"/>
        </w:rPr>
        <w:t xml:space="preserve">严格巡逻执勤规范，不得泄露需要保密的工作情况。</w:t>
      </w:r>
      <w:r/>
    </w:p>
    <w:p>
      <w:pPr>
        <w:pStyle w:val="860"/>
        <w:ind w:left="0" w:firstLine="42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（7）执勤时按照带班警辅人员指令做好必要的协助工作，</w:t>
      </w:r>
      <w:r>
        <w:rPr>
          <w:rFonts w:hint="eastAsia" w:ascii="宋体" w:hAnsi="宋体" w:cs="宋体"/>
          <w:color w:val="auto"/>
          <w:sz w:val="24"/>
          <w:szCs w:val="24"/>
          <w:highlight w:val="none"/>
          <w:u w:val="none"/>
        </w:rPr>
        <w:t xml:space="preserve">按</w:t>
      </w:r>
      <w:r>
        <w:rPr>
          <w:rFonts w:hint="eastAsia" w:ascii="宋体" w:hAnsi="宋体" w:cs="宋体"/>
          <w:color w:val="auto"/>
          <w:sz w:val="24"/>
          <w:szCs w:val="24"/>
          <w:highlight w:val="none"/>
          <w:u w:val="none"/>
          <w:lang w:eastAsia="zh-CN"/>
        </w:rPr>
        <w:t xml:space="preserve">昆山市公安局新镇派出所</w:t>
      </w:r>
      <w:r>
        <w:rPr>
          <w:rFonts w:hint="eastAsia" w:ascii="宋体" w:hAnsi="宋体" w:cs="宋体"/>
          <w:color w:val="auto"/>
          <w:sz w:val="24"/>
          <w:szCs w:val="24"/>
          <w:highlight w:val="none"/>
          <w:u w:val="none"/>
        </w:rPr>
        <w:t xml:space="preserve">要求佩戴电筒、对讲机等装备，时刻保持高度</w:t>
      </w:r>
      <w:r>
        <w:rPr>
          <w:rFonts w:hint="eastAsia" w:ascii="宋体" w:hAnsi="宋体" w:cs="宋体"/>
          <w:color w:val="auto"/>
          <w:sz w:val="24"/>
          <w:szCs w:val="24"/>
          <w:highlight w:val="none"/>
        </w:rPr>
        <w:t xml:space="preserve">警惕，及时发现隐患和违法犯罪行为，发现可疑情况，须及时汇报、妥善处置，配合相关部门调查处理。</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olor w:val="auto"/>
          <w:sz w:val="24"/>
          <w:szCs w:val="24"/>
          <w:highlight w:val="none"/>
        </w:rPr>
        <w:t xml:space="preserve">正确使用和保管好使用单位提供的设施设备，若故意损坏、恶意使用或丢失，中标供应商负责全额赔偿。</w:t>
      </w:r>
      <w:r/>
    </w:p>
    <w:p>
      <w:pPr>
        <w:pStyle w:val="860"/>
        <w:ind w:left="0" w:firstLine="42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（9）巡逻</w:t>
      </w:r>
      <w:r>
        <w:rPr>
          <w:rFonts w:hint="eastAsia" w:ascii="宋体" w:hAnsi="宋体" w:cs="宋体"/>
          <w:color w:val="auto"/>
          <w:sz w:val="24"/>
          <w:szCs w:val="24"/>
          <w:highlight w:val="none"/>
          <w:u w:val="none"/>
        </w:rPr>
        <w:t xml:space="preserve">及定点执勤过程中，按派</w:t>
      </w:r>
      <w:r>
        <w:rPr>
          <w:rFonts w:hint="eastAsia" w:ascii="宋体" w:hAnsi="宋体" w:cs="宋体"/>
          <w:color w:val="auto"/>
          <w:sz w:val="24"/>
          <w:szCs w:val="24"/>
          <w:highlight w:val="none"/>
          <w:u w:val="none"/>
          <w:lang w:eastAsia="zh-CN"/>
        </w:rPr>
        <w:t xml:space="preserve">昆山市公安局新镇派出所</w:t>
      </w:r>
      <w:r>
        <w:rPr>
          <w:rFonts w:hint="eastAsia" w:ascii="宋体" w:hAnsi="宋体" w:cs="宋体"/>
          <w:color w:val="auto"/>
          <w:sz w:val="24"/>
          <w:szCs w:val="24"/>
          <w:highlight w:val="none"/>
          <w:u w:val="none"/>
        </w:rPr>
        <w:t xml:space="preserve">要</w:t>
      </w:r>
      <w:r>
        <w:rPr>
          <w:rFonts w:hint="eastAsia" w:ascii="宋体" w:hAnsi="宋体" w:cs="宋体"/>
          <w:color w:val="auto"/>
          <w:sz w:val="24"/>
          <w:szCs w:val="24"/>
          <w:highlight w:val="none"/>
        </w:rPr>
        <w:t xml:space="preserve">求佩戴电筒、对讲机等装备。</w:t>
      </w:r>
      <w:r/>
    </w:p>
    <w:p>
      <w:pPr>
        <w:pStyle w:val="860"/>
        <w:ind w:left="0" w:firstLine="42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（10）保安员相互之间应和睦相处，杜绝争吵、打骂等违纪现象。</w:t>
      </w:r>
      <w:r/>
    </w:p>
    <w:p>
      <w:pPr>
        <w:pStyle w:val="860"/>
        <w:ind w:left="0" w:firstLine="42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（11）保安员的车辆应按采购人要求在指定地点整齐停放。</w:t>
      </w:r>
      <w:r/>
    </w:p>
    <w:p>
      <w:pPr>
        <w:pStyle w:val="860"/>
        <w:ind w:left="0" w:firstLine="420"/>
        <w:spacing w:after="0" w:line="360" w:lineRule="auto"/>
        <w:rPr>
          <w:color w:val="auto"/>
          <w:sz w:val="24"/>
          <w:szCs w:val="24"/>
          <w:highlight w:val="none"/>
        </w:rPr>
      </w:pPr>
      <w:r>
        <w:rPr>
          <w:rFonts w:hint="eastAsia" w:ascii="宋体" w:hAnsi="宋体" w:cs="宋体"/>
          <w:color w:val="auto"/>
          <w:sz w:val="24"/>
          <w:szCs w:val="24"/>
          <w:highlight w:val="none"/>
        </w:rPr>
        <w:t xml:space="preserve">（12）保安员应做好详细的交接班记录、值班巡逻记录，以备检查。</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w:t>
      </w:r>
      <w:r>
        <w:rPr>
          <w:rFonts w:hint="eastAsia" w:ascii="宋体" w:hAnsi="宋体" w:cs="宋体"/>
          <w:b/>
          <w:bCs/>
          <w:color w:val="auto"/>
          <w:sz w:val="24"/>
          <w:szCs w:val="24"/>
          <w:highlight w:val="none"/>
        </w:rPr>
        <w:t xml:space="preserve">人员物资（装备）配置</w:t>
      </w:r>
      <w:r/>
    </w:p>
    <w:tbl>
      <w:tblPr>
        <w:tblStyle w:val="837"/>
        <w:tblW w:w="0" w:type="auto"/>
        <w:jc w:val="center"/>
        <w:tblLayout w:type="fixed"/>
        <w:tblCellMar>
          <w:left w:w="108" w:type="dxa"/>
          <w:top w:w="0" w:type="dxa"/>
          <w:right w:w="108" w:type="dxa"/>
          <w:bottom w:w="0" w:type="dxa"/>
        </w:tblCellMar>
        <w:tblLook w:val="04A0" w:firstRow="1" w:lastRow="0" w:firstColumn="1" w:lastColumn="0" w:noHBand="0" w:noVBand="1"/>
      </w:tblPr>
      <w:tblGrid>
        <w:gridCol w:w="1110"/>
        <w:gridCol w:w="2942"/>
        <w:gridCol w:w="1134"/>
        <w:gridCol w:w="1276"/>
        <w:gridCol w:w="2832"/>
      </w:tblGrid>
      <w:tr>
        <w:trPr>
          <w:jc w:val="center"/>
          <w:trHeight w:val="567" w:hRule="exact"/>
        </w:trPr>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ascii="宋体"/>
                <w:color w:val="auto"/>
                <w:sz w:val="24"/>
                <w:szCs w:val="24"/>
                <w:highlight w:val="none"/>
              </w:rPr>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冬棉执勤服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ascii="宋体"/>
                <w:color w:val="auto"/>
                <w:sz w:val="24"/>
                <w:szCs w:val="24"/>
                <w:highlight w:val="none"/>
              </w:rPr>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ascii="宋体"/>
                <w:color w:val="auto"/>
                <w:sz w:val="24"/>
                <w:szCs w:val="24"/>
                <w:highlight w:val="none"/>
              </w:rPr>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ascii="宋体"/>
                <w:color w:val="auto"/>
                <w:sz w:val="24"/>
                <w:szCs w:val="24"/>
                <w:highlight w:val="none"/>
              </w:rPr>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ascii="宋体"/>
                <w:color w:val="auto"/>
                <w:sz w:val="24"/>
                <w:szCs w:val="24"/>
                <w:highlight w:val="none"/>
              </w:rPr>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ascii="宋体"/>
                <w:color w:val="auto"/>
                <w:sz w:val="24"/>
                <w:szCs w:val="24"/>
                <w:highlight w:val="none"/>
              </w:rPr>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ascii="宋体"/>
                <w:color w:val="auto"/>
                <w:sz w:val="24"/>
                <w:szCs w:val="24"/>
                <w:highlight w:val="none"/>
              </w:rPr>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肩闪灯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83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部</w:t>
            </w:r>
            <w:r/>
          </w:p>
        </w:tc>
        <w:tc>
          <w:tcPr>
            <w:gridSpan w:val="2"/>
            <w:tcBorders>
              <w:top w:val="single" w:color="auto" w:sz="4" w:space="0"/>
              <w:left w:val="none" w:color="000000" w:sz="4" w:space="0"/>
              <w:bottom w:val="single" w:color="auto" w:sz="4" w:space="0"/>
              <w:right w:val="single" w:color="000000" w:sz="4" w:space="0"/>
            </w:tcBorders>
            <w:tcW w:w="4108"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两个保安配置一部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15</w:t>
            </w:r>
            <w:r/>
          </w:p>
        </w:tc>
        <w:tc>
          <w:tcPr>
            <w:tcBorders>
              <w:top w:val="single" w:color="auto"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巡逻电瓶车</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辆</w:t>
            </w:r>
            <w:r/>
          </w:p>
        </w:tc>
        <w:tc>
          <w:tcPr>
            <w:gridSpan w:val="2"/>
            <w:tcBorders>
              <w:top w:val="single" w:color="auto" w:sz="4" w:space="0"/>
              <w:left w:val="none" w:color="000000" w:sz="4" w:space="0"/>
              <w:bottom w:val="single" w:color="auto" w:sz="4" w:space="0"/>
              <w:right w:val="single" w:color="000000" w:sz="4" w:space="0"/>
            </w:tcBorders>
            <w:tcW w:w="4108" w:type="dxa"/>
            <w:vAlign w:val="center"/>
            <w:textDirection w:val="lrTb"/>
            <w:noWrap/>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两个保安配置一辆</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auto" w:sz="4" w:space="0"/>
              <w:left w:val="none" w:color="000000" w:sz="4" w:space="0"/>
              <w:bottom w:val="single" w:color="auto" w:sz="4" w:space="0"/>
              <w:right w:val="single" w:color="auto" w:sz="4" w:space="0"/>
            </w:tcBorders>
            <w:tcW w:w="294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肩章等标识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000000" w:sz="4" w:space="0"/>
            </w:tcBorders>
            <w:tcW w:w="28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标识编号有别于辅警</w:t>
            </w:r>
            <w:r/>
          </w:p>
        </w:tc>
      </w:tr>
      <w:tr>
        <w:trPr>
          <w:jc w:val="center"/>
          <w:trHeight w:val="567" w:hRule="exact"/>
        </w:trPr>
        <w:tc>
          <w:tcPr>
            <w:gridSpan w:val="5"/>
            <w:tcBorders>
              <w:top w:val="single" w:color="auto" w:sz="4" w:space="0"/>
              <w:left w:val="single" w:color="auto" w:sz="4" w:space="0"/>
              <w:bottom w:val="single" w:color="auto" w:sz="4" w:space="0"/>
              <w:right w:val="single" w:color="000000" w:sz="4" w:space="0"/>
            </w:tcBorders>
            <w:tcW w:w="9294" w:type="dxa"/>
            <w:vAlign w:val="center"/>
            <w:textDirection w:val="lrTb"/>
            <w:noWrap/>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服装样式、种类、标志符号和证件的设计、制作、供应，按国家规定和市公安局要求执行。</w:t>
            </w:r>
            <w:r/>
          </w:p>
        </w:tc>
      </w:tr>
    </w:tbl>
    <w:p>
      <w:pPr>
        <w:pStyle w:val="860"/>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三、商务要求</w:t>
      </w:r>
      <w:r/>
    </w:p>
    <w:p>
      <w:pPr>
        <w:numPr>
          <w:ilvl w:val="0"/>
          <w:numId w:val="0"/>
        </w:numPr>
        <w:ind w:left="420"/>
        <w:spacing w:line="360" w:lineRule="auto"/>
        <w:widowControl/>
        <w:tabs>
          <w:tab w:val="left" w:pos="851" w:leader="none"/>
        </w:tabs>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eastAsiaTheme="minorEastAsia"/>
          <w:color w:val="auto"/>
          <w:sz w:val="24"/>
          <w:szCs w:val="24"/>
          <w:highlight w:val="none"/>
          <w:lang w:val="en-US" w:eastAsia="zh-CN" w:bidi="ar-SA"/>
        </w:rPr>
        <w:t xml:space="preserve">1、</w:t>
      </w:r>
      <w:r>
        <w:rPr>
          <w:rFonts w:hint="eastAsia" w:ascii="宋体" w:hAnsi="宋体" w:cs="宋体"/>
          <w:b/>
          <w:bCs/>
          <w:color w:val="auto"/>
          <w:sz w:val="24"/>
          <w:szCs w:val="24"/>
          <w:highlight w:val="none"/>
          <w:lang w:val="en-US" w:eastAsia="zh-CN"/>
        </w:rPr>
        <w:t xml:space="preserve">履约期限</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lang w:val="en-US" w:eastAsia="zh-CN"/>
        </w:rPr>
        <w:t xml:space="preserve">两年</w:t>
      </w:r>
      <w:r/>
    </w:p>
    <w:p>
      <w:pPr>
        <w:numPr>
          <w:ilvl w:val="0"/>
          <w:numId w:val="0"/>
        </w:numPr>
        <w:ind w:left="420"/>
        <w:spacing w:line="360" w:lineRule="auto"/>
        <w:widowControl/>
        <w:tabs>
          <w:tab w:val="left" w:pos="851"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cs="宋体"/>
          <w:b/>
          <w:bCs/>
          <w:color w:val="auto"/>
          <w:sz w:val="24"/>
          <w:szCs w:val="24"/>
          <w:highlight w:val="none"/>
        </w:rPr>
        <w:t xml:space="preserve">检查与考核</w:t>
      </w:r>
      <w:r/>
    </w:p>
    <w:p>
      <w:pPr>
        <w:ind w:firstLine="42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）甲方每月对乙方的服务工作进行考核，乙方应做好配合。</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（2）甲方在考核中发现的问题及时通知乙方，乙方及时整改，在每月抽查检查考核得分表上签字确认。</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（3）如对考核得分存在异议，乙方应在3个工作日内与甲方共同核实确认。</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、付款</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考核结果与实际付款金额挂钩，考核总分100分。</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当月考核得分在90分以上的支付当月应付全部费用；</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当月考核得分在80分以上90分以下的，每少1分扣除当月应付费用的1%；</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当月考核得分低于80分的为不合格，甲方书面告知</w:t>
      </w:r>
      <w:r>
        <w:rPr>
          <w:rFonts w:hint="eastAsia" w:ascii="宋体" w:hAnsi="宋体" w:cs="宋体"/>
          <w:color w:val="auto"/>
          <w:sz w:val="24"/>
          <w:szCs w:val="24"/>
          <w:highlight w:val="none"/>
          <w:lang w:val="zh-CN"/>
        </w:rPr>
        <w:t xml:space="preserve">乙方</w:t>
      </w:r>
      <w:r>
        <w:rPr>
          <w:rFonts w:hint="eastAsia" w:ascii="宋体" w:hAnsi="宋体" w:cs="宋体"/>
          <w:color w:val="auto"/>
          <w:sz w:val="24"/>
          <w:szCs w:val="24"/>
          <w:highlight w:val="none"/>
        </w:rPr>
        <w:t xml:space="preserve">整改，整改期限为一个月，若经整改后仍不能达到要求，甲方有权终止合同，并无需支付因终止合同而产生的相关费用。</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、考核标准</w:t>
      </w:r>
      <w:r/>
    </w:p>
    <w:tbl>
      <w:tblPr>
        <w:tblStyle w:val="837"/>
        <w:tblW w:w="10622" w:type="dxa"/>
        <w:tblInd w:w="-459" w:type="dxa"/>
        <w:tblLayout w:type="fixed"/>
        <w:tblCellMar>
          <w:left w:w="108" w:type="dxa"/>
          <w:top w:w="0" w:type="dxa"/>
          <w:right w:w="108" w:type="dxa"/>
          <w:bottom w:w="0" w:type="dxa"/>
        </w:tblCellMar>
        <w:tblLook w:val="04A0" w:firstRow="1" w:lastRow="0" w:firstColumn="1" w:lastColumn="0" w:noHBand="0" w:noVBand="1"/>
      </w:tblPr>
      <w:tblGrid>
        <w:gridCol w:w="1134"/>
        <w:gridCol w:w="567"/>
        <w:gridCol w:w="3828"/>
        <w:gridCol w:w="2966"/>
        <w:gridCol w:w="709"/>
        <w:gridCol w:w="709"/>
        <w:gridCol w:w="709"/>
      </w:tblGrid>
      <w:tr>
        <w:trPr>
          <w:trHeight w:val="420"/>
        </w:trPr>
        <w:tc>
          <w:tcPr>
            <w:gridSpan w:val="7"/>
            <w:tcBorders>
              <w:top w:val="none" w:color="000000" w:sz="4" w:space="0"/>
              <w:left w:val="none" w:color="000000" w:sz="4" w:space="0"/>
              <w:bottom w:val="none" w:color="000000" w:sz="4" w:space="0"/>
              <w:right w:val="none" w:color="000000" w:sz="4" w:space="0"/>
            </w:tcBorders>
            <w:tcW w:w="10622"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保安人员月度考核表</w:t>
            </w:r>
            <w:r/>
          </w:p>
        </w:tc>
      </w:tr>
      <w:tr>
        <w:trPr>
          <w:trHeight w:val="435"/>
        </w:trPr>
        <w:tc>
          <w:tcPr>
            <w:gridSpan w:val="7"/>
            <w:tcBorders>
              <w:top w:val="none" w:color="000000" w:sz="4" w:space="0"/>
              <w:left w:val="none" w:color="000000" w:sz="4" w:space="0"/>
              <w:bottom w:val="none" w:color="000000" w:sz="4" w:space="0"/>
              <w:right w:val="none" w:color="000000" w:sz="4" w:space="0"/>
            </w:tcBorders>
            <w:tcW w:w="10622" w:type="dxa"/>
            <w:vAlign w:val="center"/>
            <w:textDirection w:val="lrTb"/>
            <w:noWrap/>
          </w:tcPr>
          <w:p>
            <w:pPr>
              <w:jc w:val="left"/>
              <w:widowControl/>
              <w:rPr>
                <w:rFonts w:ascii="宋体"/>
                <w:color w:val="auto"/>
                <w:sz w:val="24"/>
                <w:szCs w:val="24"/>
                <w:highlight w:val="none"/>
              </w:rPr>
            </w:pPr>
            <w:r>
              <w:rPr>
                <w:rFonts w:hint="eastAsia" w:ascii="宋体" w:hAnsi="宋体" w:cs="宋体"/>
                <w:color w:val="auto"/>
                <w:sz w:val="24"/>
                <w:szCs w:val="24"/>
                <w:highlight w:val="none"/>
              </w:rPr>
              <w:t xml:space="preserve">主管人：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考核人：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被考核人：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考核月份：</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p>
        </w:tc>
      </w:tr>
      <w:tr>
        <w:trP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检查方式及标准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实得分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备</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注</w:t>
            </w:r>
            <w:r/>
          </w:p>
        </w:tc>
      </w:tr>
      <w:tr>
        <w:trPr>
          <w:trHeight w:val="96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按照派出所规定时间交接班；上岗人员应提前十分钟到岗，不可无故迟到、早退及旷工。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以派出所主管检查登记为准，迟到、早退每次扣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分，旷工</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93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color w:val="auto"/>
                <w:sz w:val="24"/>
                <w:szCs w:val="24"/>
                <w:highlight w:val="none"/>
              </w:rPr>
              <w:t xml:space="preserve">保安员应保守工作秘密，与警务工作相关的一切事项均不可外泄。不可拍摄图片、视频后发布于网络平台式媒体。</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color w:val="auto"/>
                <w:sz w:val="24"/>
                <w:szCs w:val="24"/>
                <w:highlight w:val="none"/>
              </w:rPr>
              <w:t xml:space="preserve">根据事态发生情况，扣3-5分不等。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值勤人员语言要文明，统一用普通话，细致、耐心帮助群众，不能聊与工作无关的事，保持备勤点的整洁。</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检查记录或书面投诉，每发现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当班巡逻人员按规定时间巡逻，或按指定路线巡逻，每次不能超过</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小时，不能少巡及漏巡，不能离开巡逻区域，不能闲聊或巡查不到位，要做好详细记录。</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检查记录，每少</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次巡逻本项为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次未按规定巡逻扣</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w:t>
            </w:r>
            <w:r>
              <w:rPr>
                <w:rFonts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值勤、备勤均应遵守交通规则，遵守社会公约。</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主责以上事故，每发现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次扣4分；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上班时间不允许占用办公电话聊天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办私事；</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上班时间不可做与工作无关的事项，如玩电脑及手机、看小说、闲聊等；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不可饮酒后上班，不可私自拆开他人信件、包裹及各政府部门通知，按时传达工作通知、指令等。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检查记录或书面投诉，每发现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及时、有效地应对群众求助、咨询，发现问题应及时上报。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检查记录或书面投诉，每发现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lang w:eastAsia="zh-CN"/>
              </w:rPr>
              <w:t xml:space="preserve">甲方提供的设施设备应妥善使用、保管，</w:t>
            </w:r>
            <w:r>
              <w:rPr>
                <w:rFonts w:hint="eastAsia" w:ascii="宋体" w:hAnsi="宋体" w:cs="宋体"/>
                <w:color w:val="auto"/>
                <w:sz w:val="24"/>
                <w:szCs w:val="24"/>
                <w:highlight w:val="none"/>
              </w:rPr>
              <w:t xml:space="preserve">使用时不能故意损坏，谁使用谁保管，谁损坏谁负责。</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次损坏扣</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分，遗失本项为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记录为准</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以考勤记录为准，迟到、早退每次扣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分，旷工</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记录为准</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记录为准</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工作时间不允许脱岗、串岗、闲聊</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检查记录或书面投诉，每发现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根据记录或投诉举报</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根据检查记录，每发现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根据检查记录，每发现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根据检查记录，每发现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根据检查记录，每发现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次扣</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根据检查记录，每发现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次本项为</w:t>
            </w:r>
            <w:r>
              <w:rPr>
                <w:rFonts w:ascii="宋体" w:cs="宋体"/>
                <w:color w:val="auto"/>
                <w:sz w:val="24"/>
                <w:szCs w:val="24"/>
                <w:highlight w:val="none"/>
              </w:rPr>
              <w:t xml:space="preserve">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2966" w:type="dxa"/>
            <w:vAlign w:val="center"/>
            <w:vMerge w:val="restart"/>
            <w:textDirection w:val="lrTb"/>
            <w:noWrap w:val="false"/>
          </w:tcPr>
          <w:p>
            <w:pPr>
              <w:jc w:val="center"/>
              <w:widowControl/>
              <w:rPr>
                <w:rFonts w:ascii="宋体"/>
                <w:color w:val="auto"/>
                <w:sz w:val="24"/>
                <w:szCs w:val="24"/>
                <w:highlight w:val="none"/>
              </w:rPr>
            </w:pPr>
            <w:r>
              <w:rPr>
                <w:rFonts w:hint="eastAsia" w:ascii="宋体" w:hAnsi="宋体" w:cs="宋体"/>
                <w:color w:val="auto"/>
                <w:sz w:val="24"/>
                <w:szCs w:val="24"/>
                <w:highlight w:val="none"/>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547"/>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遵纪守法、遵守社会公德。</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 w:val="24"/>
                <w:szCs w:val="24"/>
                <w:highlight w:val="none"/>
              </w:rPr>
            </w:pPr>
            <w:r>
              <w:rPr>
                <w:rFonts w:asci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 w:val="24"/>
                <w:szCs w:val="24"/>
                <w:highlight w:val="none"/>
              </w:rPr>
            </w:pPr>
            <w:r>
              <w:rPr>
                <w:rFonts w:asci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549"/>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 w:val="24"/>
                <w:szCs w:val="24"/>
                <w:highlight w:val="none"/>
              </w:rPr>
            </w:pPr>
            <w:r>
              <w:rPr>
                <w:rFonts w:asci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555"/>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 w:val="24"/>
                <w:szCs w:val="24"/>
                <w:highlight w:val="none"/>
              </w:rPr>
            </w:pPr>
            <w:r>
              <w:rPr>
                <w:rFonts w:hint="eastAsia" w:ascii="宋体" w:hAnsi="宋体" w:cs="宋体"/>
                <w:color w:val="auto"/>
                <w:sz w:val="24"/>
                <w:szCs w:val="24"/>
                <w:highlight w:val="none"/>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 w:val="24"/>
                <w:szCs w:val="24"/>
                <w:highlight w:val="none"/>
              </w:rPr>
            </w:pPr>
            <w:r>
              <w:rPr>
                <w:rFonts w:asci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 w:val="24"/>
                <w:szCs w:val="24"/>
                <w:highlight w:val="none"/>
              </w:rPr>
            </w:pPr>
            <w:r>
              <w:rPr>
                <w:rFonts w:ascii="宋体"/>
                <w:b/>
                <w:bCs/>
                <w:color w:val="auto"/>
                <w:sz w:val="24"/>
                <w:szCs w:val="24"/>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r>
        <w:trPr>
          <w:trHeight w:val="240"/>
        </w:trPr>
        <w:tc>
          <w:tcPr>
            <w:gridSpan w:val="4"/>
            <w:tcBorders>
              <w:top w:val="single" w:color="auto" w:sz="4" w:space="0"/>
              <w:left w:val="single" w:color="auto" w:sz="4" w:space="0"/>
              <w:bottom w:val="single" w:color="auto" w:sz="4" w:space="0"/>
              <w:right w:val="single" w:color="auto" w:sz="4" w:space="0"/>
            </w:tcBorders>
            <w:tcW w:w="8495" w:type="dxa"/>
            <w:vAlign w:val="center"/>
            <w:textDirection w:val="lrTb"/>
            <w:noWrap w:val="false"/>
          </w:tcPr>
          <w:p>
            <w:pPr>
              <w:jc w:val="center"/>
              <w:widowControl/>
              <w:rPr>
                <w:rFonts w:ascii="宋体"/>
                <w:b/>
                <w:bCs/>
                <w:color w:val="auto"/>
                <w:sz w:val="24"/>
                <w:szCs w:val="24"/>
                <w:highlight w:val="none"/>
              </w:rPr>
            </w:pPr>
            <w:r>
              <w:rPr>
                <w:rFonts w:hint="eastAsia" w:ascii="宋体" w:hAnsi="宋体" w:cs="宋体"/>
                <w:b/>
                <w:bCs/>
                <w:color w:val="auto"/>
                <w:sz w:val="24"/>
                <w:szCs w:val="24"/>
                <w:highlight w:val="none"/>
              </w:rPr>
              <w:t xml:space="preserve">合计总分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hAnsi="宋体" w:cs="宋体"/>
                <w:b/>
                <w:bCs/>
                <w:color w:val="auto"/>
                <w:sz w:val="24"/>
                <w:szCs w:val="24"/>
                <w:highlight w:val="none"/>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 w:val="24"/>
                <w:szCs w:val="24"/>
                <w:highlight w:val="none"/>
              </w:rPr>
            </w:pPr>
            <w:r>
              <w:rPr>
                <w:rFonts w:ascii="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 w:val="24"/>
                <w:szCs w:val="24"/>
                <w:highlight w:val="none"/>
              </w:rPr>
            </w:pPr>
            <w:r>
              <w:rPr>
                <w:rFonts w:ascii="宋体"/>
                <w:color w:val="auto"/>
                <w:sz w:val="24"/>
                <w:szCs w:val="24"/>
                <w:highlight w:val="none"/>
              </w:rPr>
            </w:r>
            <w:r/>
          </w:p>
        </w:tc>
      </w:tr>
    </w:tbl>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★四、其他要求：</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1.工作场地：采购人（或使用单位）为保安员提供休息场所。</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2</w:t>
      </w:r>
      <w:r>
        <w:rPr>
          <w:rFonts w:hint="eastAsia" w:cs="方正仿宋_GBK" w:asciiTheme="minorEastAsia" w:hAnsiTheme="minorEastAsia"/>
          <w:color w:val="auto"/>
          <w:sz w:val="24"/>
          <w:szCs w:val="24"/>
          <w:highlight w:val="none"/>
        </w:rPr>
        <w:t xml:space="preserve">.</w:t>
      </w:r>
      <w:r>
        <w:rPr>
          <w:rFonts w:hint="eastAsia" w:cs="方正仿宋_GBK" w:asciiTheme="minorEastAsia" w:hAnsiTheme="minorEastAsia" w:eastAsiaTheme="minorEastAsia"/>
          <w:color w:val="auto"/>
          <w:sz w:val="24"/>
          <w:szCs w:val="24"/>
          <w:highlight w:val="none"/>
        </w:rPr>
        <w:t xml:space="preserve">物资（装备）、服装：安保服务所需的物资（装备）、服装均由中标供应商自行采购并承担相应费用。</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3.中标供应商应按国家和当地政府有关劳动法规、条例，向项目管理服务人员提供相应工种的劳动工资、加班工资、劳动保护等待遇。同时，中标供应商应负责员工的生病、事故、伤残、死亡和劳务纠纷，采购人（或使用单位）不承担任何相关责任。</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4.本次投标报价还需考虑：</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①基本工资：保安人员基本</w:t>
      </w:r>
      <w:r>
        <w:rPr>
          <w:rFonts w:hint="eastAsia" w:cs="方正仿宋_GBK" w:asciiTheme="minorEastAsia" w:hAnsiTheme="minorEastAsia" w:eastAsiaTheme="minorEastAsia"/>
          <w:color w:val="auto"/>
          <w:sz w:val="24"/>
          <w:szCs w:val="24"/>
          <w:highlight w:val="none"/>
        </w:rPr>
        <w:t xml:space="preserve">工资标准不得低于</w:t>
      </w:r>
      <w:r>
        <w:rPr>
          <w:rFonts w:hint="eastAsia" w:cs="方正仿宋_GBK" w:asciiTheme="minorEastAsia" w:hAnsiTheme="minorEastAsia" w:eastAsiaTheme="minorEastAsia"/>
          <w:color w:val="auto"/>
          <w:sz w:val="24"/>
          <w:szCs w:val="24"/>
          <w:highlight w:val="none"/>
          <w:lang w:val="en-US" w:eastAsia="zh-CN"/>
        </w:rPr>
        <w:t xml:space="preserve">昆山市</w:t>
      </w:r>
      <w:r>
        <w:rPr>
          <w:rFonts w:hint="eastAsia" w:cs="方正仿宋_GBK" w:asciiTheme="minorEastAsia" w:hAnsiTheme="minorEastAsia" w:eastAsiaTheme="minorEastAsia"/>
          <w:color w:val="auto"/>
          <w:sz w:val="24"/>
          <w:szCs w:val="24"/>
          <w:highlight w:val="none"/>
        </w:rPr>
        <w:t xml:space="preserve">最新公布的最低标准。</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②意外险：为所有人员购买意外伤害保险或雇主责任保险，每个人员投保的年保险金额不得低于80万元。</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③高温补助费：每年4个月，每月不得低于300元。</w:t>
      </w:r>
      <w:r/>
    </w:p>
    <w:p>
      <w:pPr>
        <w:ind w:firstLine="480"/>
        <w:spacing w:line="360" w:lineRule="auto"/>
        <w:rPr>
          <w:rFonts w:hint="eastAsia"/>
        </w:rPr>
      </w:pPr>
      <w:r>
        <w:rPr>
          <w:rFonts w:hint="eastAsia" w:cs="方正仿宋_GBK" w:asciiTheme="minorEastAsia" w:hAnsiTheme="minorEastAsia" w:eastAsiaTheme="minorEastAsia"/>
          <w:color w:val="auto"/>
          <w:sz w:val="24"/>
          <w:szCs w:val="24"/>
          <w:highlight w:val="none"/>
          <w:lang w:val="en-US" w:eastAsia="zh-CN"/>
        </w:rPr>
        <w:t xml:space="preserve">④国假日加班费：国假三倍工资。国假为13天。</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5</w:t>
      </w:r>
      <w:r>
        <w:rPr>
          <w:rFonts w:hint="eastAsia" w:cs="方正仿宋_GBK" w:asciiTheme="minorEastAsia" w:hAnsiTheme="minorEastAsia" w:eastAsiaTheme="minorEastAsia"/>
          <w:color w:val="auto"/>
          <w:sz w:val="24"/>
          <w:szCs w:val="24"/>
          <w:highlight w:val="none"/>
        </w:rPr>
        <w:t xml:space="preserve">.中标供应商所聘人员在岗履行职责期间（包括上下班途中）发生的一切安全事故，均由中标供应商负责处理并承担经济和道义上的责任，采购人不承担任何责任。</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6</w:t>
      </w:r>
      <w:r>
        <w:rPr>
          <w:rFonts w:hint="eastAsia" w:cs="方正仿宋_GBK" w:asciiTheme="minorEastAsia" w:hAnsiTheme="minorEastAsia" w:eastAsiaTheme="minorEastAsia"/>
          <w:color w:val="auto"/>
          <w:sz w:val="24"/>
          <w:szCs w:val="24"/>
          <w:highlight w:val="none"/>
        </w:rPr>
        <w:t xml:space="preserve">.中标供应商应为保安员提供购买雇主责任险或意外伤害险，保额不低于80万元/人。</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7</w:t>
      </w:r>
      <w:r>
        <w:rPr>
          <w:rFonts w:hint="eastAsia" w:cs="方正仿宋_GBK" w:asciiTheme="minorEastAsia" w:hAnsiTheme="minorEastAsia" w:eastAsiaTheme="minorEastAsia"/>
          <w:color w:val="auto"/>
          <w:sz w:val="24"/>
          <w:szCs w:val="24"/>
          <w:highlight w:val="none"/>
        </w:rPr>
        <w:t xml:space="preserve">.中标供应商须在中标后30天内向使用单位提供保安员的保安证及近一年内的体检报告原件。</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8</w:t>
      </w:r>
      <w:r>
        <w:rPr>
          <w:rFonts w:hint="eastAsia" w:cs="方正仿宋_GBK" w:asciiTheme="minorEastAsia" w:hAnsiTheme="minorEastAsia" w:eastAsiaTheme="minorEastAsia"/>
          <w:color w:val="auto"/>
          <w:sz w:val="24"/>
          <w:szCs w:val="24"/>
          <w:highlight w:val="none"/>
        </w:rPr>
        <w:t xml:space="preserve">.中标供应商须在项目进场前在公安相关部门完成备案，否则采购人有权解除合同。</w:t>
      </w:r>
      <w:r/>
    </w:p>
    <w:p>
      <w:pPr>
        <w:ind w:firstLine="480"/>
        <w:spacing w:line="360" w:lineRule="auto"/>
        <w:tabs>
          <w:tab w:val="left" w:pos="0" w:leader="none"/>
        </w:tabs>
        <w:rPr>
          <w:rFonts w:hint="eastAsia" w:ascii="宋体" w:hAnsi="宋体" w:cs="宋体"/>
          <w:b/>
          <w:color w:val="auto"/>
          <w:sz w:val="28"/>
          <w:szCs w:val="28"/>
          <w:highlight w:val="none"/>
        </w:rPr>
      </w:pPr>
      <w:r>
        <w:rPr>
          <w:rFonts w:hint="eastAsia"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如中标方为外省单位，在签订合同后十个工作日内到市级人民政府公安机关完成备案手续。</w:t>
      </w:r>
      <w:r/>
    </w:p>
    <w:p>
      <w:pPr>
        <w:rPr>
          <w:rFonts w:hint="eastAsia" w:ascii="宋体" w:hAnsi="宋体" w:eastAsia="宋体" w:cs="宋体"/>
          <w:color w:val="auto"/>
          <w:sz w:val="28"/>
          <w:szCs w:val="28"/>
          <w:highlight w:val="none"/>
        </w:rPr>
      </w:pPr>
      <w:r>
        <w:rPr>
          <w:rFonts w:hint="eastAsia" w:ascii="宋体" w:hAnsi="宋体" w:cs="宋体"/>
          <w:b/>
          <w:color w:val="auto"/>
          <w:sz w:val="28"/>
          <w:szCs w:val="28"/>
          <w:highlight w:val="none"/>
        </w:rPr>
        <w:br w:type="page" w:clear="all"/>
      </w:r>
      <w:r/>
    </w:p>
    <w:p>
      <w:pPr>
        <w:pStyle w:val="1156"/>
        <w:jc w:val="center"/>
        <w:spacing w:before="0" w:after="0" w:line="360" w:lineRule="auto"/>
        <w:rPr>
          <w:rFonts w:hint="eastAsia" w:ascii="宋体" w:hAnsi="宋体" w:eastAsia="宋体" w:cs="宋体"/>
          <w:color w:val="auto"/>
          <w:sz w:val="32"/>
          <w:szCs w:val="32"/>
          <w:highlight w:val="none"/>
        </w:rPr>
      </w:pPr>
      <w:r/>
      <w:bookmarkStart w:id="65" w:name="_Toc11232"/>
      <w:r>
        <w:rPr>
          <w:rFonts w:hint="eastAsia" w:ascii="宋体" w:hAnsi="宋体" w:eastAsia="宋体" w:cs="宋体"/>
          <w:color w:val="auto"/>
          <w:sz w:val="32"/>
          <w:szCs w:val="32"/>
          <w:highlight w:val="none"/>
          <w:lang w:val="en-US" w:eastAsia="zh-CN"/>
        </w:rPr>
        <w:t xml:space="preserve">第五章  </w:t>
      </w:r>
      <w:r>
        <w:rPr>
          <w:rFonts w:hint="eastAsia" w:ascii="宋体" w:hAnsi="宋体" w:eastAsia="宋体" w:cs="宋体"/>
          <w:color w:val="auto"/>
          <w:sz w:val="32"/>
          <w:szCs w:val="32"/>
          <w:highlight w:val="none"/>
        </w:rPr>
        <w:t xml:space="preserve">合同文本</w:t>
      </w:r>
      <w:bookmarkEnd w:id="65"/>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tabs>
          <w:tab w:val="left" w:pos="55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pStyle w:val="848"/>
        <w:ind w:firstLine="480"/>
        <w:spacing w:line="360" w:lineRule="auto"/>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根据</w:t>
      </w:r>
      <w:r>
        <w:rPr>
          <w:rFonts w:hint="eastAsia" w:eastAsia="宋体" w:asciiTheme="minorEastAsia" w:hAnsiTheme="minorEastAsia"/>
          <w:color w:val="auto"/>
          <w:sz w:val="24"/>
          <w:szCs w:val="24"/>
          <w:highlight w:val="none"/>
          <w:u w:val="single"/>
          <w:lang w:eastAsia="zh-CN"/>
        </w:rPr>
        <w:t xml:space="preserve">苏州宇恩项目咨询有限公司</w:t>
      </w:r>
      <w:r>
        <w:rPr>
          <w:rFonts w:hint="eastAsia" w:asciiTheme="minorEastAsia" w:hAnsiTheme="minorEastAsia" w:eastAsiaTheme="minorEastAsia"/>
          <w:color w:val="auto"/>
          <w:sz w:val="24"/>
          <w:szCs w:val="24"/>
          <w:highlight w:val="none"/>
        </w:rPr>
        <w:t xml:space="preserve">招标编号为</w:t>
      </w:r>
      <w:r>
        <w:rPr>
          <w:rFonts w:hint="eastAsia" w:ascii="宋体" w:hAnsi="宋体" w:cs="宋体"/>
          <w:color w:val="auto"/>
          <w:sz w:val="24"/>
          <w:szCs w:val="24"/>
          <w:highlight w:val="none"/>
          <w:u w:val="single"/>
        </w:rPr>
        <w:t xml:space="preserve">JSZC-320583-SZYE-G2026-0035</w:t>
      </w:r>
      <w:r>
        <w:rPr>
          <w:rFonts w:hint="eastAsia" w:asciiTheme="minorEastAsia" w:hAnsiTheme="minorEastAsia" w:eastAsiaTheme="minorEastAsia"/>
          <w:color w:val="auto"/>
          <w:sz w:val="24"/>
          <w:szCs w:val="24"/>
          <w:highlight w:val="none"/>
        </w:rPr>
        <w:t xml:space="preserve">的招标文件及该文件的投标文件和中标通知书，根据《</w:t>
      </w:r>
      <w:r>
        <w:rPr>
          <w:color w:val="auto"/>
          <w:sz w:val="24"/>
          <w:szCs w:val="24"/>
          <w:highlight w:val="none"/>
        </w:rPr>
        <w:fldChar w:fldCharType="begin"/>
      </w:r>
      <w:r>
        <w:rPr>
          <w:color w:val="auto"/>
          <w:sz w:val="24"/>
          <w:szCs w:val="24"/>
          <w:highlight w:val="none"/>
        </w:rPr>
        <w:instrText xml:space="preserve"> HYPERLINK "https://</w:instrText>
      </w:r>
      <w:r>
        <w:rPr>
          <w:color w:val="auto"/>
          <w:sz w:val="24"/>
          <w:szCs w:val="24"/>
          <w:highlight w:val="none"/>
        </w:rPr>
        <w:instrText xml:space="preserve">baike.baidu.com/item/%E4%B8%AD%E5%8D%8E%E4%BA%BA%E6%B0%91%E5%85%B1%E5%92%8C%E5%9B%BD%E6%B0%91%E6%B3%95%E5%85%B8/19435116" \o "https://baike.baidu.com/item/%E4%B8%AD%E5%8D%8E%E4%BA%BA%E6%B0%91%E5%85%B1%E5%92%8C%E5%9B%BD%E6%B0%91%E6%B3%95%E5%85%B8/19435116" </w:instrText>
      </w:r>
      <w:r>
        <w:rPr>
          <w:color w:val="auto"/>
          <w:sz w:val="24"/>
          <w:szCs w:val="24"/>
          <w:highlight w:val="none"/>
        </w:rPr>
        <w:fldChar w:fldCharType="separate"/>
      </w:r>
      <w:r>
        <w:rPr>
          <w:rFonts w:hint="eastAsia" w:asciiTheme="minorEastAsia" w:hAnsiTheme="minorEastAsia" w:eastAsiaTheme="minorEastAsia"/>
          <w:color w:val="auto"/>
          <w:sz w:val="24"/>
          <w:szCs w:val="24"/>
          <w:highlight w:val="none"/>
        </w:rPr>
        <w:t xml:space="preserve">中华人民共和国民法典</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》，参照国家、地方有关项目法律、法规和政策，在平等、自愿、协商一致的基础上，甲乙双方就甲方聘用乙方</w:t>
      </w:r>
      <w:r>
        <w:rPr>
          <w:rFonts w:hint="eastAsia" w:eastAsia="宋体" w:asciiTheme="minorEastAsia" w:hAnsiTheme="minorEastAsia"/>
          <w:color w:val="auto"/>
          <w:sz w:val="24"/>
          <w:szCs w:val="24"/>
          <w:highlight w:val="none"/>
          <w:u w:val="single"/>
          <w:lang w:eastAsia="zh-CN"/>
        </w:rPr>
        <w:t xml:space="preserve">昆山市公安局新镇派出所外聘保安服务</w:t>
      </w:r>
      <w:r>
        <w:rPr>
          <w:rFonts w:hint="eastAsia" w:asciiTheme="minorEastAsia" w:hAnsiTheme="minorEastAsia" w:eastAsiaTheme="minorEastAsia"/>
          <w:color w:val="auto"/>
          <w:sz w:val="24"/>
          <w:szCs w:val="24"/>
          <w:highlight w:val="none"/>
        </w:rPr>
        <w:t xml:space="preserve">工作，签订本合同书。</w:t>
      </w:r>
      <w:r/>
    </w:p>
    <w:p>
      <w:pPr>
        <w:ind w:firstLine="482"/>
        <w:spacing w:line="360" w:lineRule="auto"/>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b/>
          <w:bCs/>
          <w:color w:val="auto"/>
          <w:sz w:val="24"/>
          <w:szCs w:val="24"/>
          <w:highlight w:val="none"/>
        </w:rPr>
        <w:t xml:space="preserve">一、定义：以下术语有特定的含义：</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“货物”本合同所称货物是指乙方基于其已中标的投标文件而应向甲方提供的符合招标要求规格及功能的</w:t>
      </w:r>
      <w:r>
        <w:rPr>
          <w:rFonts w:hint="eastAsia" w:cs="Arial" w:asciiTheme="minorEastAsia" w:hAnsiTheme="minorEastAsia" w:eastAsiaTheme="minorEastAsia"/>
          <w:color w:val="auto"/>
          <w:sz w:val="24"/>
          <w:szCs w:val="24"/>
          <w:highlight w:val="none"/>
          <w:u w:val="single"/>
        </w:rPr>
        <w:t xml:space="preserve">执法设备以及其他工作开展必要装备</w:t>
      </w:r>
      <w:r>
        <w:rPr>
          <w:rFonts w:hint="eastAsia" w:cs="Arial" w:asciiTheme="minorEastAsia" w:hAnsiTheme="minorEastAsia" w:eastAsiaTheme="minorEastAsia"/>
          <w:color w:val="auto"/>
          <w:sz w:val="24"/>
          <w:szCs w:val="24"/>
          <w:highlight w:val="none"/>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“甲方”系指合同中明确规定的实际购买货物和接受服务单位。</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“乙方”系指合同中规定的提供货物和提供服务的单位。</w:t>
      </w:r>
      <w:r/>
    </w:p>
    <w:p>
      <w:pPr>
        <w:ind w:right="-252" w:firstLine="480"/>
        <w:spacing w:line="360" w:lineRule="auto"/>
        <w:tabs>
          <w:tab w:val="left" w:pos="360" w:leader="none"/>
        </w:tabs>
        <w:rPr>
          <w:rFonts w:hint="eastAsia" w:asciiTheme="minorEastAsia" w:hAnsiTheme="minorEastAsia" w:eastAsiaTheme="minorEastAsia"/>
          <w:b/>
          <w:color w:val="auto"/>
          <w:spacing w:val="-10"/>
          <w:sz w:val="24"/>
          <w:szCs w:val="24"/>
          <w:highlight w:val="none"/>
        </w:rPr>
      </w:pPr>
      <w:r>
        <w:rPr>
          <w:rFonts w:hint="eastAsia" w:cs="Arial" w:asciiTheme="minorEastAsia" w:hAnsiTheme="minorEastAsia" w:eastAsiaTheme="minorEastAsia"/>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pStyle w:val="848"/>
        <w:ind w:firstLine="442"/>
        <w:spacing w:line="360" w:lineRule="auto"/>
        <w:rPr>
          <w:rFonts w:hint="eastAsia" w:asciiTheme="minorEastAsia" w:hAnsiTheme="minorEastAsia" w:eastAsiaTheme="minorEastAsia"/>
          <w:b/>
          <w:color w:val="auto"/>
          <w:spacing w:val="-10"/>
          <w:sz w:val="24"/>
          <w:szCs w:val="24"/>
          <w:highlight w:val="none"/>
        </w:rPr>
      </w:pPr>
      <w:r>
        <w:rPr>
          <w:rFonts w:hint="eastAsia" w:asciiTheme="minorEastAsia" w:hAnsiTheme="minorEastAsia" w:eastAsiaTheme="minorEastAsia"/>
          <w:b/>
          <w:color w:val="auto"/>
          <w:spacing w:val="-10"/>
          <w:sz w:val="24"/>
          <w:szCs w:val="24"/>
          <w:highlight w:val="none"/>
        </w:rPr>
        <w:t xml:space="preserve">二、</w:t>
      </w:r>
      <w:r>
        <w:rPr>
          <w:rFonts w:asciiTheme="minorEastAsia" w:hAnsiTheme="minorEastAsia" w:eastAsiaTheme="minorEastAsia"/>
          <w:b/>
          <w:color w:val="auto"/>
          <w:spacing w:val="-10"/>
          <w:sz w:val="24"/>
          <w:szCs w:val="24"/>
          <w:highlight w:val="none"/>
        </w:rPr>
        <w:t xml:space="preserve">合同内容：</w:t>
      </w:r>
      <w:r/>
    </w:p>
    <w:p>
      <w:pPr>
        <w:pStyle w:val="848"/>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1、乙方负责</w:t>
      </w:r>
      <w:r>
        <w:rPr>
          <w:rFonts w:hint="eastAsia" w:eastAsia="宋体" w:asciiTheme="minorEastAsia" w:hAnsiTheme="minorEastAsia"/>
          <w:color w:val="auto"/>
          <w:sz w:val="24"/>
          <w:szCs w:val="24"/>
          <w:highlight w:val="none"/>
          <w:u w:val="single"/>
          <w:lang w:val="zh-CN"/>
        </w:rPr>
        <w:t xml:space="preserve">昆山市公安局新镇派出所</w:t>
      </w:r>
      <w:r>
        <w:rPr>
          <w:rFonts w:hint="eastAsia" w:asciiTheme="minorEastAsia" w:hAnsiTheme="minorEastAsia" w:eastAsiaTheme="minorEastAsia"/>
          <w:color w:val="auto"/>
          <w:sz w:val="24"/>
          <w:szCs w:val="24"/>
          <w:highlight w:val="none"/>
        </w:rPr>
        <w:t xml:space="preserve">的安保巡查服务</w:t>
      </w:r>
      <w:r>
        <w:rPr>
          <w:rFonts w:asciiTheme="minorEastAsia" w:hAnsiTheme="minorEastAsia" w:eastAsiaTheme="minorEastAsia"/>
          <w:color w:val="auto"/>
          <w:sz w:val="24"/>
          <w:szCs w:val="24"/>
          <w:highlight w:val="none"/>
        </w:rPr>
        <w:t xml:space="preserve">。</w:t>
      </w:r>
      <w:r/>
    </w:p>
    <w:p>
      <w:pPr>
        <w:pStyle w:val="848"/>
        <w:ind w:firstLine="480"/>
        <w:spacing w:line="360" w:lineRule="auto"/>
        <w:rPr>
          <w:rFonts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2、服务期限：</w:t>
      </w:r>
      <w:r>
        <w:rPr>
          <w:rFonts w:hint="eastAsia" w:eastAsia="宋体" w:asciiTheme="minorEastAsia" w:hAnsiTheme="minorEastAsia"/>
          <w:color w:val="auto"/>
          <w:sz w:val="24"/>
          <w:szCs w:val="24"/>
          <w:highlight w:val="none"/>
          <w:lang w:val="en-US" w:eastAsia="zh-CN"/>
        </w:rPr>
        <w:t xml:space="preserve">两</w:t>
      </w:r>
      <w:r>
        <w:rPr>
          <w:rFonts w:hint="eastAsia" w:asciiTheme="minorEastAsia" w:hAnsiTheme="minorEastAsia" w:eastAsiaTheme="minorEastAsia"/>
          <w:color w:val="auto"/>
          <w:sz w:val="24"/>
          <w:szCs w:val="24"/>
          <w:highlight w:val="none"/>
        </w:rPr>
        <w:t xml:space="preserve">年，自</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月</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日至</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月</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日止</w:t>
      </w:r>
      <w:r>
        <w:rPr>
          <w:rFonts w:hint="eastAsia" w:asciiTheme="minorEastAsia" w:hAnsiTheme="minorEastAsia" w:eastAsiaTheme="minorEastAsia"/>
          <w:color w:val="auto"/>
          <w:sz w:val="24"/>
          <w:szCs w:val="24"/>
          <w:highlight w:val="none"/>
          <w:lang w:eastAsia="zh-CN"/>
        </w:rPr>
        <w:t xml:space="preserve">，</w:t>
      </w:r>
      <w:r>
        <w:rPr>
          <w:rFonts w:ascii="宋体" w:hAnsi="宋体" w:eastAsia="宋体" w:cs="宋体"/>
          <w:color w:val="auto"/>
          <w:sz w:val="24"/>
          <w:szCs w:val="24"/>
          <w:highlight w:val="none"/>
        </w:rPr>
        <w:t xml:space="preserve">如受相关政策</w:t>
      </w:r>
      <w:r>
        <w:rPr>
          <w:rFonts w:hint="eastAsia" w:hAnsi="宋体" w:eastAsia="宋体" w:cs="宋体"/>
          <w:color w:val="auto"/>
          <w:sz w:val="24"/>
          <w:szCs w:val="24"/>
          <w:highlight w:val="none"/>
          <w:lang w:val="en-US" w:eastAsia="zh-CN"/>
        </w:rPr>
        <w:t xml:space="preserve">等</w:t>
      </w:r>
      <w:r>
        <w:rPr>
          <w:rFonts w:ascii="宋体" w:hAnsi="宋体" w:eastAsia="宋体" w:cs="宋体"/>
          <w:color w:val="auto"/>
          <w:sz w:val="24"/>
          <w:szCs w:val="24"/>
          <w:highlight w:val="none"/>
        </w:rPr>
        <w:t xml:space="preserve">影响，</w:t>
      </w:r>
      <w:r>
        <w:rPr>
          <w:rFonts w:hint="eastAsia" w:hAnsi="宋体" w:eastAsia="宋体" w:cs="宋体"/>
          <w:color w:val="auto"/>
          <w:sz w:val="24"/>
          <w:szCs w:val="24"/>
          <w:highlight w:val="none"/>
          <w:lang w:val="en-US" w:eastAsia="zh-CN"/>
        </w:rPr>
        <w:t xml:space="preserve">合同</w:t>
      </w:r>
      <w:r>
        <w:rPr>
          <w:rFonts w:ascii="宋体" w:hAnsi="宋体" w:eastAsia="宋体" w:cs="宋体"/>
          <w:color w:val="auto"/>
          <w:sz w:val="24"/>
          <w:szCs w:val="24"/>
          <w:highlight w:val="none"/>
        </w:rPr>
        <w:t xml:space="preserve">可提前终止</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甲方不承担违约责任</w:t>
      </w:r>
      <w:r>
        <w:rPr>
          <w:rFonts w:ascii="宋体" w:hAnsi="宋体" w:eastAsia="宋体" w:cs="宋体"/>
          <w:color w:val="auto"/>
          <w:sz w:val="24"/>
          <w:szCs w:val="24"/>
          <w:highlight w:val="none"/>
        </w:rPr>
        <w:t xml:space="preserve">。</w:t>
      </w:r>
      <w:r/>
    </w:p>
    <w:p>
      <w:pPr>
        <w:pStyle w:val="848"/>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、下列文件为本合同不可分割部分：</w:t>
      </w:r>
      <w:r/>
    </w:p>
    <w:p>
      <w:pPr>
        <w:pStyle w:val="848"/>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① 中标通知书；</w:t>
      </w:r>
      <w:r/>
    </w:p>
    <w:p>
      <w:pPr>
        <w:pStyle w:val="848"/>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② 乙方的投标文件；</w:t>
      </w:r>
      <w:r/>
    </w:p>
    <w:p>
      <w:pPr>
        <w:pStyle w:val="848"/>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③ 乙方在招投标过程中所作的其它承诺、声明、书面澄清等；</w:t>
      </w:r>
      <w:r/>
    </w:p>
    <w:p>
      <w:pPr>
        <w:pStyle w:val="848"/>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④ 招标文件及其附件；</w:t>
      </w:r>
      <w:r/>
    </w:p>
    <w:p>
      <w:pPr>
        <w:pStyle w:val="848"/>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⑤ 合同附件。</w:t>
      </w:r>
      <w:r/>
    </w:p>
    <w:p>
      <w:pPr>
        <w:pStyle w:val="848"/>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以上与本合同具有同等法律效力</w:t>
      </w:r>
      <w:r/>
    </w:p>
    <w:p>
      <w:pPr>
        <w:pStyle w:val="848"/>
        <w:numPr>
          <w:ilvl w:val="0"/>
          <w:numId w:val="0"/>
        </w:numPr>
        <w:ind w:firstLine="480"/>
        <w:spacing w:line="360" w:lineRule="auto"/>
        <w:rPr>
          <w:rFonts w:hint="eastAsia"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lang w:val="en-US" w:eastAsia="zh-CN" w:bidi="ar-SA"/>
        </w:rPr>
        <w:t xml:space="preserve">4、</w:t>
      </w:r>
      <w:r>
        <w:rPr>
          <w:rFonts w:hint="eastAsia" w:asciiTheme="minorEastAsia" w:hAnsiTheme="minorEastAsia" w:eastAsiaTheme="minorEastAsia"/>
          <w:color w:val="auto"/>
          <w:sz w:val="24"/>
          <w:szCs w:val="24"/>
          <w:highlight w:val="none"/>
        </w:rPr>
        <w:t xml:space="preserve">服务范围：</w:t>
      </w:r>
      <w:r>
        <w:rPr>
          <w:rFonts w:hint="eastAsia" w:asciiTheme="minorEastAsia" w:hAnsiTheme="minorEastAsia" w:eastAsiaTheme="minorEastAsia"/>
          <w:color w:val="auto"/>
          <w:sz w:val="24"/>
          <w:szCs w:val="24"/>
          <w:highlight w:val="none"/>
          <w:u w:val="single"/>
          <w:lang w:val="zh-CN"/>
        </w:rPr>
        <w:t xml:space="preserve">昆山市公安局新镇派出所</w:t>
      </w:r>
      <w:r/>
    </w:p>
    <w:p>
      <w:pPr>
        <w:pStyle w:val="848"/>
        <w:numPr>
          <w:ilvl w:val="0"/>
          <w:numId w:val="0"/>
        </w:numPr>
        <w:ind w:firstLine="480"/>
        <w:spacing w:line="360" w:lineRule="auto"/>
        <w:rPr>
          <w:rFonts w:hint="eastAsia"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bidi="ar-SA"/>
        </w:rPr>
        <w:t xml:space="preserve">5、</w:t>
      </w:r>
      <w:r>
        <w:rPr>
          <w:rFonts w:hint="eastAsia" w:asciiTheme="minorEastAsia" w:hAnsiTheme="minorEastAsia" w:eastAsiaTheme="minorEastAsia"/>
          <w:color w:val="auto"/>
          <w:sz w:val="24"/>
          <w:szCs w:val="24"/>
          <w:highlight w:val="none"/>
        </w:rPr>
        <w:t xml:space="preserve">人员配置及运作：本项目需配备安保巡查人员</w:t>
      </w:r>
      <w:r>
        <w:rPr>
          <w:rFonts w:hint="eastAsia" w:eastAsia="宋体" w:asciiTheme="minorEastAsia" w:hAnsiTheme="minorEastAsia"/>
          <w:color w:val="auto"/>
          <w:sz w:val="24"/>
          <w:szCs w:val="24"/>
          <w:highlight w:val="none"/>
          <w:lang w:val="en-US" w:eastAsia="zh-CN"/>
        </w:rPr>
        <w:t xml:space="preserve">29</w:t>
      </w:r>
      <w:r>
        <w:rPr>
          <w:rFonts w:hint="eastAsia" w:asciiTheme="minorEastAsia" w:hAnsiTheme="minorEastAsia" w:eastAsiaTheme="minorEastAsia"/>
          <w:color w:val="auto"/>
          <w:sz w:val="24"/>
          <w:szCs w:val="24"/>
          <w:highlight w:val="none"/>
        </w:rPr>
        <w:t xml:space="preserve">名（不含项目</w:t>
      </w:r>
      <w:r>
        <w:rPr>
          <w:rFonts w:hint="eastAsia" w:eastAsia="宋体" w:asciiTheme="minorEastAsia" w:hAnsiTheme="minorEastAsia"/>
          <w:color w:val="auto"/>
          <w:sz w:val="24"/>
          <w:szCs w:val="24"/>
          <w:highlight w:val="none"/>
        </w:rPr>
        <w:t xml:space="preserve">负责人</w:t>
      </w:r>
      <w:r>
        <w:rPr>
          <w:rFonts w:hint="eastAsia" w:asciiTheme="minorEastAsia" w:hAnsiTheme="minorEastAsia" w:eastAsiaTheme="minorEastAsia"/>
          <w:color w:val="auto"/>
          <w:sz w:val="24"/>
          <w:szCs w:val="24"/>
          <w:highlight w:val="none"/>
        </w:rPr>
        <w:t xml:space="preserve">）；项目</w:t>
      </w:r>
      <w:r>
        <w:rPr>
          <w:rFonts w:hint="eastAsia" w:eastAsia="宋体" w:asciiTheme="minorEastAsia" w:hAnsiTheme="minorEastAsia"/>
          <w:color w:val="auto"/>
          <w:sz w:val="24"/>
          <w:szCs w:val="24"/>
          <w:highlight w:val="none"/>
        </w:rPr>
        <w:t xml:space="preserve">负责人</w:t>
      </w:r>
      <w:r>
        <w:rPr>
          <w:rFonts w:hint="eastAsia" w:asciiTheme="minorEastAsia" w:hAnsiTheme="minorEastAsia" w:eastAsiaTheme="minorEastAsia"/>
          <w:color w:val="auto"/>
          <w:sz w:val="24"/>
          <w:szCs w:val="24"/>
          <w:highlight w:val="none"/>
        </w:rPr>
        <w:t xml:space="preserve">1名由中标方派驻，负责与招标人进行沟通、汇报等工作。</w:t>
      </w:r>
      <w:r>
        <w:rPr>
          <w:rFonts w:hint="eastAsia" w:asciiTheme="minorEastAsia" w:hAnsiTheme="minorEastAsia" w:eastAsiaTheme="minorEastAsia"/>
          <w:color w:val="auto"/>
          <w:sz w:val="24"/>
          <w:szCs w:val="24"/>
          <w:highlight w:val="none"/>
          <w:lang w:val="en-US" w:eastAsia="zh-CN"/>
        </w:rPr>
        <w:t xml:space="preserve">本项目采用三班两运转，</w:t>
      </w:r>
      <w:r>
        <w:rPr>
          <w:rFonts w:hint="eastAsia" w:eastAsia="宋体" w:asciiTheme="minorEastAsia" w:hAnsiTheme="minorEastAsia"/>
          <w:color w:val="auto"/>
          <w:sz w:val="24"/>
          <w:szCs w:val="24"/>
          <w:highlight w:val="none"/>
        </w:rPr>
        <w:t xml:space="preserve">根据</w:t>
      </w:r>
      <w:r>
        <w:rPr>
          <w:rFonts w:hint="eastAsia" w:eastAsia="宋体" w:asciiTheme="minorEastAsia" w:hAnsiTheme="minorEastAsia"/>
          <w:color w:val="auto"/>
          <w:sz w:val="24"/>
          <w:szCs w:val="24"/>
          <w:highlight w:val="none"/>
          <w:lang w:val="en-US" w:eastAsia="zh-CN"/>
        </w:rPr>
        <w:t xml:space="preserve">甲方</w:t>
      </w:r>
      <w:r>
        <w:rPr>
          <w:rFonts w:hint="eastAsia" w:eastAsia="宋体" w:asciiTheme="minorEastAsia" w:hAnsiTheme="minorEastAsia"/>
          <w:color w:val="auto"/>
          <w:sz w:val="24"/>
          <w:szCs w:val="24"/>
          <w:highlight w:val="none"/>
        </w:rPr>
        <w:t xml:space="preserve">实际情况设定</w:t>
      </w:r>
      <w:r>
        <w:rPr>
          <w:rFonts w:hint="eastAsia" w:eastAsia="宋体" w:asciiTheme="minorEastAsia" w:hAnsiTheme="minorEastAsia"/>
          <w:color w:val="auto"/>
          <w:sz w:val="24"/>
          <w:szCs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甲方可根据保安表现要求乙方更换人员</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w:t>
      </w:r>
      <w:r>
        <w:rPr>
          <w:rFonts w:hint="eastAsia" w:cs="宋体" w:asciiTheme="minorEastAsia" w:hAnsiTheme="minorEastAsia" w:eastAsiaTheme="minorEastAsia"/>
          <w:color w:val="auto"/>
          <w:sz w:val="24"/>
          <w:szCs w:val="24"/>
          <w:highlight w:val="none"/>
          <w:lang w:val="zh-CN"/>
        </w:rPr>
        <w:t xml:space="preserve">昆山市公安局新镇派出所</w:t>
      </w:r>
      <w:r>
        <w:rPr>
          <w:rFonts w:hint="eastAsia" w:cs="宋体" w:asciiTheme="minorEastAsia" w:hAnsiTheme="minorEastAsia" w:eastAsiaTheme="minorEastAsia"/>
          <w:color w:val="auto"/>
          <w:sz w:val="24"/>
          <w:szCs w:val="24"/>
          <w:highlight w:val="none"/>
        </w:rPr>
        <w:t xml:space="preserve">执勤人员装备配置：</w:t>
      </w:r>
      <w:r/>
    </w:p>
    <w:p>
      <w:pPr>
        <w:ind w:firstLine="482"/>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color w:val="auto"/>
          <w:sz w:val="24"/>
          <w:szCs w:val="24"/>
          <w:highlight w:val="none"/>
        </w:rPr>
        <w:t xml:space="preserve">执勤人员服装及装备最低配备要求</w:t>
      </w:r>
      <w:r>
        <w:rPr>
          <w:rFonts w:hint="eastAsia" w:cs="宋体" w:asciiTheme="minorEastAsia" w:hAnsiTheme="minorEastAsia" w:eastAsiaTheme="minorEastAsia"/>
          <w:color w:val="auto"/>
          <w:sz w:val="24"/>
          <w:szCs w:val="24"/>
          <w:highlight w:val="none"/>
        </w:rPr>
        <w:t xml:space="preserve">(包括但不限于以下，服装样式、种类、标志符号和证件的设计、制作、供应，按国家规定和采购方要求执行）</w:t>
      </w:r>
      <w:r/>
    </w:p>
    <w:p>
      <w:pPr>
        <w:ind w:firstLine="480"/>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每位执勤人员需配备装备清单：</w:t>
      </w:r>
      <w:r>
        <w:rPr>
          <w:rFonts w:hint="eastAsia" w:cs="宋体" w:asciiTheme="minorEastAsia" w:hAnsiTheme="minorEastAsia"/>
          <w:color w:val="auto"/>
          <w:sz w:val="24"/>
          <w:szCs w:val="24"/>
          <w:highlight w:val="none"/>
        </w:rPr>
        <w:t xml:space="preserve">详见第四章采购需求。</w:t>
      </w:r>
      <w:r/>
    </w:p>
    <w:p>
      <w:pPr>
        <w:pStyle w:val="848"/>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7、合同总价：人民币</w:t>
      </w:r>
      <w:r>
        <w:rPr>
          <w:rFonts w:hint="eastAsia" w:asciiTheme="minorEastAsia" w:hAnsiTheme="minorEastAsia" w:eastAsiaTheme="minorEastAsia"/>
          <w:color w:val="auto"/>
          <w:sz w:val="24"/>
          <w:szCs w:val="24"/>
          <w:highlight w:val="none"/>
          <w:u w:val="single"/>
        </w:rPr>
        <w:t xml:space="preserve">             （￥：    元）</w:t>
      </w:r>
      <w:r>
        <w:rPr>
          <w:rFonts w:hint="eastAsia" w:asciiTheme="minorEastAsia" w:hAnsiTheme="minorEastAsia" w:eastAsiaTheme="minorEastAsia"/>
          <w:color w:val="auto"/>
          <w:sz w:val="24"/>
          <w:szCs w:val="24"/>
          <w:highlight w:val="none"/>
        </w:rPr>
        <w:t xml:space="preserve">，包括乙方完成全部所列项目服务管理内容，包含但不限于人员工资、管理费、配套费（工具、装备器材、服装、耗材等）、食宿等各种税费及政策性文件规定及合同包含的所有风险、责任等各项应有费用。</w:t>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color w:val="auto"/>
          <w:sz w:val="24"/>
          <w:szCs w:val="24"/>
          <w:highlight w:val="none"/>
        </w:rPr>
        <w:t xml:space="preserve">三</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乙方工作</w:t>
      </w:r>
      <w:r>
        <w:rPr>
          <w:rFonts w:asciiTheme="minorEastAsia" w:hAnsiTheme="minorEastAsia" w:eastAsiaTheme="minorEastAsia"/>
          <w:b/>
          <w:color w:val="auto"/>
          <w:sz w:val="24"/>
          <w:szCs w:val="24"/>
          <w:highlight w:val="none"/>
        </w:rPr>
        <w:t xml:space="preserve">职责：</w:t>
      </w:r>
      <w:r>
        <w:rPr>
          <w:rFonts w:hint="eastAsia" w:asciiTheme="minorEastAsia" w:hAnsiTheme="minorEastAsia" w:eastAsiaTheme="minorEastAsia"/>
          <w:color w:val="auto"/>
          <w:sz w:val="24"/>
          <w:szCs w:val="24"/>
          <w:highlight w:val="none"/>
        </w:rPr>
        <w:t xml:space="preserve">协助昆山市公安局新镇派出所进行辖区内工作</w:t>
      </w:r>
      <w:r>
        <w:rPr>
          <w:rFonts w:hint="eastAsia" w:cs="宋体" w:asciiTheme="minorEastAsia" w:hAnsiTheme="minorEastAsia" w:eastAsiaTheme="minorEastAsia"/>
          <w:color w:val="auto"/>
          <w:sz w:val="24"/>
          <w:szCs w:val="24"/>
          <w:highlight w:val="none"/>
        </w:rPr>
        <w:t xml:space="preserve">（具体内容按甲方指定执行）。</w:t>
      </w:r>
      <w:r/>
    </w:p>
    <w:p>
      <w:pPr>
        <w:ind w:firstLine="482"/>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四</w:t>
      </w:r>
      <w:r>
        <w:rPr>
          <w:rFonts w:asciiTheme="minorEastAsia" w:hAnsiTheme="minorEastAsia" w:eastAsiaTheme="minorEastAsia"/>
          <w:b/>
          <w:color w:val="auto"/>
          <w:sz w:val="24"/>
          <w:szCs w:val="24"/>
          <w:highlight w:val="none"/>
        </w:rPr>
        <w:t xml:space="preserve">、甲、乙双方的责任</w:t>
      </w:r>
      <w:r/>
    </w:p>
    <w:p>
      <w:pPr>
        <w:ind w:firstLine="487"/>
        <w:spacing w:line="360" w:lineRule="auto"/>
        <w:rPr>
          <w:rFonts w:hint="eastAsia"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（一）、甲方责任：</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、为乙方保安部门提供临时办公场所；为乙方提供所需相关设备的技术资料，并指定专人作为甲方联系人予以协调工作。加强与乙方勾通，交流情况，互通信息。</w:t>
      </w:r>
      <w:r/>
    </w:p>
    <w:p>
      <w:pPr>
        <w:ind w:firstLine="485"/>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2、甲方应教育所属人员尊重乙方工作人员的劳动成果，积极配合乙方工作人员履行好合同所规定的职责和义务。对甲方人员因使用设备、器材、器械不当而造成的损失与乙方无关。</w:t>
      </w:r>
      <w:r/>
    </w:p>
    <w:p>
      <w:pPr>
        <w:pStyle w:val="874"/>
        <w:ind w:firstLine="480"/>
        <w:spacing w:line="360" w:lineRule="auto"/>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3、有权对乙方派往本合同的人员按照《服务人员考核表》以及相关责罚要求进行定期或不定期考核，考核不达标时甲方有权要求乙方撤换人员或解除合同。</w:t>
      </w:r>
      <w:r/>
    </w:p>
    <w:p>
      <w:pPr>
        <w:ind w:firstLine="487"/>
        <w:spacing w:line="360" w:lineRule="auto"/>
        <w:rPr>
          <w:rFonts w:hint="eastAsia"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（二）、乙方责任：</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、乙方在从事联勤联防服务工作中应当做到文明工作、安全生产，采取必要的安全防范措施，合同期内若发生安全事故由乙方承担，与甲方无关。</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、乙方应及时调整不适应工作需求的联勤联防服务人员。如甲方认为该员工不能胜任本职工作的，必须调整。</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7"/>
        <w:spacing w:line="360" w:lineRule="auto"/>
        <w:rPr>
          <w:rFonts w:hint="eastAsia"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（三）、合同解除及违约责任：</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、有下列情形之一的，甲方有权解除合同：</w:t>
      </w:r>
      <w:r/>
    </w:p>
    <w:p>
      <w:pPr>
        <w:pStyle w:val="1136"/>
        <w:ind w:firstLine="485"/>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（1）将承包的联勤联防服务的任一项内容转包他人。</w:t>
      </w:r>
      <w:r/>
    </w:p>
    <w:p>
      <w:pPr>
        <w:pStyle w:val="1136"/>
        <w:ind w:firstLine="485"/>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（2）出现重大责任问题。</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）乙方长期（连续两个月内）有人员不到位，影响联勤联防服务质量的，经甲方要求乙方及时改正，乙方仍拒不改正的，甲方有权终止合同。</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）因乙方管理不善，导致甲方或乙方出现生命财产安全重大事故或重大治安事件或信访未及时处理造成严重后果的（如有人员伤亡医药费在</w:t>
      </w:r>
      <w:r>
        <w:rPr>
          <w:rFonts w:cs="宋体"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万元以上的或有财产损失</w:t>
      </w:r>
      <w:r>
        <w:rPr>
          <w:rFonts w:cs="宋体"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万元以上的），甲方有权终止合同。乙方对甲方造成的经济损失负有赔偿责任。</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）监守自盗造成甲方</w:t>
      </w:r>
      <w:r>
        <w:rPr>
          <w:rFonts w:cs="宋体" w:asciiTheme="minorEastAsia" w:hAnsiTheme="minorEastAsia" w:eastAsiaTheme="minorEastAsia"/>
          <w:color w:val="auto"/>
          <w:sz w:val="24"/>
          <w:szCs w:val="24"/>
          <w:highlight w:val="none"/>
        </w:rPr>
        <w:t xml:space="preserve">5000</w:t>
      </w:r>
      <w:r>
        <w:rPr>
          <w:rFonts w:hint="eastAsia" w:cs="宋体" w:asciiTheme="minorEastAsia" w:hAnsiTheme="minorEastAsia" w:eastAsiaTheme="minorEastAsia"/>
          <w:color w:val="auto"/>
          <w:sz w:val="24"/>
          <w:szCs w:val="24"/>
          <w:highlight w:val="none"/>
        </w:rPr>
        <w:t xml:space="preserve">元以上财产损失的。</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6</w:t>
      </w:r>
      <w:r>
        <w:rPr>
          <w:rFonts w:hint="eastAsia" w:cs="宋体" w:asciiTheme="minorEastAsia" w:hAnsiTheme="minorEastAsia" w:eastAsiaTheme="minorEastAsia"/>
          <w:color w:val="auto"/>
          <w:sz w:val="24"/>
          <w:szCs w:val="24"/>
          <w:highlight w:val="none"/>
        </w:rPr>
        <w:t xml:space="preserve">）弄虚作假，造成甲方财物损失达</w:t>
      </w:r>
      <w:r>
        <w:rPr>
          <w:rFonts w:cs="宋体" w:asciiTheme="minorEastAsia" w:hAnsiTheme="minorEastAsia" w:eastAsiaTheme="minorEastAsia"/>
          <w:color w:val="auto"/>
          <w:sz w:val="24"/>
          <w:szCs w:val="24"/>
          <w:highlight w:val="none"/>
        </w:rPr>
        <w:t xml:space="preserve">5000</w:t>
      </w:r>
      <w:r>
        <w:rPr>
          <w:rFonts w:hint="eastAsia" w:cs="宋体" w:asciiTheme="minorEastAsia" w:hAnsiTheme="minorEastAsia" w:eastAsiaTheme="minorEastAsia"/>
          <w:color w:val="auto"/>
          <w:sz w:val="24"/>
          <w:szCs w:val="24"/>
          <w:highlight w:val="none"/>
        </w:rPr>
        <w:t xml:space="preserve">元的。</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、乙方的违约责任：</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）乙方未按合同规定完成合同时，甲方有权终止合同，选择其他中标候选人，由此造成乙方的直接损失和间接损失甲方不给予补偿和赔偿，造成甲方损失时，甲方有权要求乙方赔偿。</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）乙方必须自己完成合同内容，不得自行分包，否则，甲方有权按乙方不能完成合同处理；乙方需要分包的都必须在投标文件中明确单位承担和承担单位的情况介绍。</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）乙方应执行国家有关规定（如苏州市最低工资标准和其他规定），负责乙方员工的生病、事故、伤残、死亡和劳务纠纷，甲方不承担任何相关责任。</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）乙方负有对自己员工的安全责任，甲方不承担任何相关责任。</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）乙方未能在甲方书面通知进场后三个工作日内进场（即人员全部配备到位）；或者乙方在合同终止后，不撤出本物业或移交管理用房及有关档案资料等，每逾期一日应向甲方支付</w:t>
      </w:r>
      <w:r>
        <w:rPr>
          <w:rFonts w:cs="宋体" w:asciiTheme="minorEastAsia" w:hAnsiTheme="minorEastAsia" w:eastAsiaTheme="minorEastAsia"/>
          <w:color w:val="auto"/>
          <w:sz w:val="24"/>
          <w:szCs w:val="24"/>
          <w:highlight w:val="none"/>
        </w:rPr>
        <w:t xml:space="preserve">5000</w:t>
      </w:r>
      <w:r>
        <w:rPr>
          <w:rFonts w:hint="eastAsia" w:cs="宋体" w:asciiTheme="minorEastAsia" w:hAnsiTheme="minorEastAsia" w:eastAsiaTheme="minorEastAsia"/>
          <w:color w:val="auto"/>
          <w:sz w:val="24"/>
          <w:szCs w:val="24"/>
          <w:highlight w:val="none"/>
        </w:rPr>
        <w:t xml:space="preserve">元的违约金。</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6</w:t>
      </w:r>
      <w:r>
        <w:rPr>
          <w:rFonts w:hint="eastAsia" w:cs="宋体" w:asciiTheme="minorEastAsia" w:hAnsiTheme="minorEastAsia" w:eastAsiaTheme="minorEastAsia"/>
          <w:color w:val="auto"/>
          <w:sz w:val="24"/>
          <w:szCs w:val="24"/>
          <w:highlight w:val="none"/>
        </w:rPr>
        <w:t xml:space="preserve">）因乙方管理不善，造成保安、保洁、值班电工等工作范围内的设施、设备、景观等损坏或丢失的，由直接责任人照价赔偿，若直接责任人因故无法赔偿的，甲方有权要求乙方第一次损失时赔偿损失金额的</w:t>
      </w:r>
      <w:r>
        <w:rPr>
          <w:rFonts w:cs="宋体" w:asciiTheme="minorEastAsia" w:hAnsiTheme="minorEastAsia" w:eastAsiaTheme="minorEastAsia"/>
          <w:color w:val="auto"/>
          <w:sz w:val="24"/>
          <w:szCs w:val="24"/>
          <w:highlight w:val="none"/>
        </w:rPr>
        <w:t xml:space="preserve">30%</w:t>
      </w:r>
      <w:r>
        <w:rPr>
          <w:rFonts w:hint="eastAsia" w:cs="宋体" w:asciiTheme="minorEastAsia" w:hAnsiTheme="minorEastAsia" w:eastAsiaTheme="minorEastAsia"/>
          <w:color w:val="auto"/>
          <w:sz w:val="24"/>
          <w:szCs w:val="24"/>
          <w:highlight w:val="none"/>
        </w:rPr>
        <w:t xml:space="preserve">；第二次损失时赔偿损失金额的</w:t>
      </w:r>
      <w:r>
        <w:rPr>
          <w:rFonts w:cs="宋体" w:asciiTheme="minorEastAsia" w:hAnsiTheme="minorEastAsia" w:eastAsiaTheme="minorEastAsia"/>
          <w:color w:val="auto"/>
          <w:sz w:val="24"/>
          <w:szCs w:val="24"/>
          <w:highlight w:val="none"/>
        </w:rPr>
        <w:t xml:space="preserve">50%</w:t>
      </w:r>
      <w:r>
        <w:rPr>
          <w:rFonts w:hint="eastAsia" w:cs="宋体" w:asciiTheme="minorEastAsia" w:hAnsiTheme="minorEastAsia" w:eastAsiaTheme="minorEastAsia"/>
          <w:color w:val="auto"/>
          <w:sz w:val="24"/>
          <w:szCs w:val="24"/>
          <w:highlight w:val="none"/>
        </w:rPr>
        <w:t xml:space="preserve">；第三次损失出现即终止合同。</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、甲方违约责任</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）乙方按合同履约，甲方不按期付款应向乙方偿付违约金，每逾期一天，按合同价格的万分之四偿付违约金。</w:t>
      </w:r>
      <w:r/>
    </w:p>
    <w:p>
      <w:pPr>
        <w:ind w:firstLine="485"/>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四、费用及结算：</w:t>
      </w:r>
      <w:r/>
    </w:p>
    <w:p>
      <w:pPr>
        <w:ind w:firstLine="485"/>
        <w:spacing w:line="360"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1、合同价款的支付及付款方式：</w:t>
      </w:r>
      <w:r>
        <w:rPr>
          <w:rFonts w:hint="eastAsia" w:cs="宋体" w:asciiTheme="minorEastAsia" w:hAnsiTheme="minorEastAsia" w:eastAsiaTheme="minorEastAsia"/>
          <w:color w:val="auto"/>
          <w:sz w:val="24"/>
          <w:szCs w:val="24"/>
          <w:highlight w:val="none"/>
          <w:lang w:eastAsia="zh-CN"/>
        </w:rPr>
        <w:t xml:space="preserve">合同签订后，甲方按月支付保安服务管理费用，即每服务满一个月后，甲方根据考核结果支付上一月的合同款项。</w:t>
      </w:r>
      <w:r>
        <w:rPr>
          <w:rFonts w:hint="eastAsia" w:cs="宋体" w:asciiTheme="minorEastAsia" w:hAnsiTheme="minorEastAsia" w:eastAsiaTheme="minorEastAsia"/>
          <w:color w:val="auto"/>
          <w:sz w:val="24"/>
          <w:szCs w:val="24"/>
          <w:highlight w:val="none"/>
          <w:lang w:val="en-US" w:eastAsia="zh-CN"/>
        </w:rPr>
        <w:t xml:space="preserve">具体付款时间以财政实际拨款进度为准。</w:t>
      </w:r>
      <w:r/>
    </w:p>
    <w:p>
      <w:pPr>
        <w:ind w:firstLine="485"/>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2、采购单位按以上约定付款方式付款，中标单位开具正式发票，由采购单位转帐到中标单位帐号或支票支付。</w:t>
      </w:r>
      <w:r/>
    </w:p>
    <w:p>
      <w:pPr>
        <w:ind w:firstLine="485"/>
        <w:spacing w:line="360" w:lineRule="auto"/>
        <w:tabs>
          <w:tab w:val="left" w:pos="0" w:leader="none"/>
        </w:tabs>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3、甲方支付此项费用外不再承担其它任何费用（包括个人），服务人员的薪金、福利、休假日补贴等由乙方付给，与甲方无关。</w:t>
      </w:r>
      <w:r/>
    </w:p>
    <w:p>
      <w:pPr>
        <w:ind w:firstLine="480"/>
        <w:spacing w:line="360" w:lineRule="auto"/>
        <w:tabs>
          <w:tab w:val="left" w:pos="0" w:leader="none"/>
        </w:tabs>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4、履约保证金：无履约保证金。</w:t>
      </w:r>
      <w:r/>
    </w:p>
    <w:p>
      <w:pPr>
        <w:ind w:firstLine="487"/>
        <w:spacing w:line="360" w:lineRule="auto"/>
        <w:rPr>
          <w:rFonts w:hint="eastAsia"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五、各项工作检查标准</w:t>
      </w:r>
      <w:r/>
    </w:p>
    <w:p>
      <w:pPr>
        <w:ind w:firstLine="485"/>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按招标文件、乙方投标文件中承诺的及招标文件中的考核标准等执行。</w:t>
      </w:r>
      <w:r/>
    </w:p>
    <w:p>
      <w:pPr>
        <w:ind w:firstLine="487"/>
        <w:spacing w:line="360" w:lineRule="auto"/>
        <w:tabs>
          <w:tab w:val="left" w:pos="0" w:leader="none"/>
        </w:tabs>
        <w:rPr>
          <w:rFonts w:hint="eastAsia"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六、其它</w:t>
      </w:r>
      <w:r/>
    </w:p>
    <w:p>
      <w:pPr>
        <w:ind w:firstLine="485"/>
        <w:spacing w:line="360" w:lineRule="auto"/>
        <w:tabs>
          <w:tab w:val="left" w:pos="0" w:leader="none"/>
        </w:tabs>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、乙方除应为保安人员提供必要的劳动保护条件外，还应为其办理作业时的人身安全保险和意外伤害险。一切安全责任事故均由乙方负责（保险种类由乙方自行选择）。</w:t>
      </w:r>
      <w:r/>
    </w:p>
    <w:p>
      <w:pPr>
        <w:ind w:firstLine="485"/>
        <w:spacing w:line="360" w:lineRule="auto"/>
        <w:tabs>
          <w:tab w:val="left" w:pos="0" w:leader="none"/>
        </w:tabs>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、乙方应做好职工的安全生产教育，并配备一定的劳动保护必需品以供职工使用。</w:t>
      </w:r>
      <w:r/>
    </w:p>
    <w:p>
      <w:pPr>
        <w:ind w:firstLine="485"/>
        <w:spacing w:line="360" w:lineRule="auto"/>
        <w:tabs>
          <w:tab w:val="left" w:pos="0" w:leader="none"/>
        </w:tabs>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3、本合同之附件均为合同有效组成部分，与本合同具有同等法律效力。</w:t>
      </w:r>
      <w:r>
        <w:rPr>
          <w:rFonts w:cs="宋体" w:asciiTheme="minorEastAsia" w:hAnsiTheme="minorEastAsia" w:eastAsiaTheme="minorEastAsia"/>
          <w:color w:val="auto"/>
          <w:sz w:val="24"/>
          <w:szCs w:val="24"/>
          <w:highlight w:val="none"/>
        </w:rPr>
        <w:t xml:space="preserve"> </w:t>
      </w:r>
      <w:r/>
    </w:p>
    <w:p>
      <w:pPr>
        <w:ind w:firstLine="487"/>
        <w:spacing w:line="360" w:lineRule="auto"/>
        <w:rPr>
          <w:rFonts w:hint="eastAsia"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七、合同的解除和转让</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（一）合同的解除</w:t>
      </w:r>
      <w:r/>
    </w:p>
    <w:p>
      <w:pPr>
        <w:ind w:firstLine="485"/>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1</w:t>
      </w:r>
      <w:r>
        <w:rPr>
          <w:rFonts w:hint="eastAsia" w:cs="宋体" w:asciiTheme="minorEastAsia" w:hAnsiTheme="minorEastAsia" w:eastAsiaTheme="minorEastAsia"/>
          <w:color w:val="auto"/>
          <w:sz w:val="24"/>
          <w:szCs w:val="24"/>
          <w:highlight w:val="none"/>
          <w:lang w:val="zh-CN"/>
        </w:rPr>
        <w:t xml:space="preserve">、甲方和乙方协商一致，可以解除合同。</w:t>
      </w:r>
      <w:r/>
    </w:p>
    <w:p>
      <w:pPr>
        <w:ind w:firstLine="485"/>
        <w:spacing w:line="360" w:lineRule="auto"/>
        <w:rPr>
          <w:rFonts w:ascii="宋体" w:hAnsi="宋体" w:eastAsia="宋体" w:cs="宋体"/>
          <w:color w:val="auto"/>
          <w:sz w:val="24"/>
          <w:szCs w:val="24"/>
          <w:highlight w:val="none"/>
        </w:rPr>
      </w:pPr>
      <w:r>
        <w:rPr>
          <w:rFonts w:cs="宋体" w:asciiTheme="minorEastAsia" w:hAnsiTheme="minorEastAsia" w:eastAsiaTheme="minorEastAsia"/>
          <w:color w:val="auto"/>
          <w:sz w:val="24"/>
          <w:szCs w:val="24"/>
          <w:highlight w:val="none"/>
          <w:lang w:val="zh-CN"/>
        </w:rPr>
        <w:t xml:space="preserve">2</w:t>
      </w:r>
      <w:r>
        <w:rPr>
          <w:rFonts w:hint="eastAsia" w:cs="宋体" w:asciiTheme="minorEastAsia" w:hAnsiTheme="minorEastAsia" w:eastAsiaTheme="minorEastAsia"/>
          <w:color w:val="auto"/>
          <w:sz w:val="24"/>
          <w:szCs w:val="24"/>
          <w:highlight w:val="none"/>
          <w:lang w:val="zh-CN"/>
        </w:rPr>
        <w:t xml:space="preserve">、在合同有效期内一方不得擅自变更或中止此项合同（包括为此项目配备的人员），如未经双方书面同意，擅自变更或中止此项的一方自行承担违约责任。</w:t>
      </w:r>
      <w:r>
        <w:rPr>
          <w:rFonts w:hint="eastAsia" w:cs="宋体" w:asciiTheme="minorEastAsia" w:hAnsiTheme="minorEastAsia" w:eastAsiaTheme="minorEastAsia"/>
          <w:color w:val="auto"/>
          <w:sz w:val="24"/>
          <w:szCs w:val="24"/>
          <w:highlight w:val="none"/>
          <w:lang w:val="en-US" w:eastAsia="zh-CN"/>
        </w:rPr>
        <w:t xml:space="preserve">如</w:t>
      </w:r>
      <w:r>
        <w:rPr>
          <w:rFonts w:ascii="宋体" w:hAnsi="宋体" w:eastAsia="宋体" w:cs="宋体"/>
          <w:color w:val="auto"/>
          <w:sz w:val="24"/>
          <w:szCs w:val="24"/>
          <w:highlight w:val="none"/>
        </w:rPr>
        <w:t xml:space="preserve">本合同履行第二年</w:t>
      </w:r>
      <w:r>
        <w:rPr>
          <w:rFonts w:hint="eastAsia" w:ascii="宋体" w:hAnsi="宋体" w:cs="宋体"/>
          <w:color w:val="auto"/>
          <w:sz w:val="24"/>
          <w:szCs w:val="24"/>
          <w:highlight w:val="none"/>
          <w:lang w:val="en-US" w:eastAsia="zh-CN"/>
        </w:rPr>
        <w:t xml:space="preserve">起</w:t>
      </w:r>
      <w:r>
        <w:rPr>
          <w:rFonts w:ascii="宋体" w:hAnsi="宋体" w:eastAsia="宋体" w:cs="宋体"/>
          <w:color w:val="auto"/>
          <w:sz w:val="24"/>
          <w:szCs w:val="24"/>
          <w:highlight w:val="none"/>
        </w:rPr>
        <w:t xml:space="preserve">，因政策调整、不可抗力等意外事件导致本合同无法继续履行需终止的，甲方可提前三十日书面通知乙方解除本合同，甲方无需承担违约责任。</w:t>
      </w:r>
      <w:r/>
    </w:p>
    <w:p>
      <w:pPr>
        <w:ind w:firstLine="485"/>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3</w:t>
      </w:r>
      <w:r>
        <w:rPr>
          <w:rFonts w:hint="eastAsia" w:cs="宋体" w:asciiTheme="minorEastAsia" w:hAnsiTheme="minorEastAsia" w:eastAsiaTheme="minorEastAsia"/>
          <w:color w:val="auto"/>
          <w:sz w:val="24"/>
          <w:szCs w:val="24"/>
          <w:highlight w:val="none"/>
          <w:lang w:val="zh-CN"/>
        </w:rPr>
        <w:t xml:space="preserve">、有下列情形之一，合同一方可以解除合同：</w:t>
      </w:r>
      <w:r/>
    </w:p>
    <w:p>
      <w:pPr>
        <w:ind w:firstLine="485"/>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3.1 </w:t>
      </w:r>
      <w:r>
        <w:rPr>
          <w:rFonts w:hint="eastAsia" w:cs="宋体" w:asciiTheme="minorEastAsia" w:hAnsiTheme="minorEastAsia" w:eastAsiaTheme="minorEastAsia"/>
          <w:color w:val="auto"/>
          <w:sz w:val="24"/>
          <w:szCs w:val="24"/>
          <w:highlight w:val="none"/>
          <w:lang w:val="zh-CN"/>
        </w:rPr>
        <w:t xml:space="preserve">因不可抗力致使不能实现合同目的，未受不可抗力影响的一方有权解除合同；</w:t>
      </w:r>
      <w:r/>
    </w:p>
    <w:p>
      <w:pPr>
        <w:ind w:firstLine="485"/>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3.2 </w:t>
      </w:r>
      <w:r>
        <w:rPr>
          <w:rFonts w:hint="eastAsia" w:cs="宋体" w:asciiTheme="minorEastAsia" w:hAnsiTheme="minorEastAsia" w:eastAsiaTheme="minorEastAsia"/>
          <w:color w:val="auto"/>
          <w:sz w:val="24"/>
          <w:szCs w:val="24"/>
          <w:highlight w:val="none"/>
          <w:lang w:val="zh-CN"/>
        </w:rPr>
        <w:t xml:space="preserve">因合同一方违约导致合同不能履行，另一方有权解除合同。</w:t>
      </w:r>
      <w:r/>
    </w:p>
    <w:p>
      <w:pPr>
        <w:ind w:firstLine="485"/>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3.3 </w:t>
      </w:r>
      <w:r>
        <w:rPr>
          <w:rFonts w:hint="eastAsia" w:cs="宋体" w:asciiTheme="minorEastAsia" w:hAnsiTheme="minorEastAsia" w:eastAsiaTheme="minorEastAsia"/>
          <w:color w:val="auto"/>
          <w:sz w:val="24"/>
          <w:szCs w:val="24"/>
          <w:highlight w:val="none"/>
          <w:lang w:val="zh-CN"/>
        </w:rPr>
        <w:t xml:space="preserve">在合同履行期间，乙方出现</w:t>
      </w:r>
      <w:r>
        <w:rPr>
          <w:rFonts w:cs="宋体" w:asciiTheme="minorEastAsia" w:hAnsiTheme="minorEastAsia" w:eastAsiaTheme="minorEastAsia"/>
          <w:color w:val="auto"/>
          <w:sz w:val="24"/>
          <w:szCs w:val="24"/>
          <w:highlight w:val="none"/>
          <w:lang w:val="zh-CN"/>
        </w:rPr>
        <w:t xml:space="preserve">3</w:t>
      </w:r>
      <w:r>
        <w:rPr>
          <w:rFonts w:hint="eastAsia" w:cs="宋体" w:asciiTheme="minorEastAsia" w:hAnsiTheme="minorEastAsia" w:eastAsiaTheme="minorEastAsia"/>
          <w:color w:val="auto"/>
          <w:sz w:val="24"/>
          <w:szCs w:val="24"/>
          <w:highlight w:val="none"/>
          <w:lang w:val="zh-CN"/>
        </w:rPr>
        <w:t xml:space="preserve">次控规成果达不到要求或无法按承诺的服务响应时间提供相应服务的，甲方有权解除合同。</w:t>
      </w:r>
      <w:r/>
    </w:p>
    <w:p>
      <w:pPr>
        <w:ind w:firstLine="485"/>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4</w:t>
      </w:r>
      <w:r>
        <w:rPr>
          <w:rFonts w:hint="eastAsia" w:cs="宋体" w:asciiTheme="minorEastAsia" w:hAnsiTheme="minorEastAsia" w:eastAsiaTheme="minorEastAsia"/>
          <w:color w:val="auto"/>
          <w:sz w:val="24"/>
          <w:szCs w:val="24"/>
          <w:highlight w:val="none"/>
          <w:lang w:val="zh-CN"/>
        </w:rPr>
        <w:t xml:space="preserve">、有权解除合同的一方，应当在违约事实或不可抗力发生之后三十天内书面通知对方以主张解除合同，合同在书面通知到达对方时解除。</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（二）合同的转让</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合同的部分和全部均不得转让。</w:t>
      </w:r>
      <w:r/>
    </w:p>
    <w:p>
      <w:pPr>
        <w:ind w:firstLine="487"/>
        <w:spacing w:line="360" w:lineRule="auto"/>
        <w:rPr>
          <w:rFonts w:hint="eastAsia" w:asciiTheme="minorEastAsia" w:hAnsiTheme="minorEastAsia" w:eastAsiaTheme="minorEastAsia"/>
          <w:b/>
          <w:bCs/>
          <w:color w:val="auto"/>
          <w:sz w:val="24"/>
          <w:szCs w:val="24"/>
          <w:highlight w:val="none"/>
          <w:lang w:val="zh-CN"/>
        </w:rPr>
      </w:pPr>
      <w:r>
        <w:rPr>
          <w:rFonts w:hint="eastAsia" w:cs="宋体" w:asciiTheme="minorEastAsia" w:hAnsiTheme="minorEastAsia" w:eastAsiaTheme="minorEastAsia"/>
          <w:b/>
          <w:bCs/>
          <w:color w:val="auto"/>
          <w:sz w:val="24"/>
          <w:szCs w:val="24"/>
          <w:highlight w:val="none"/>
          <w:lang w:val="zh-CN"/>
        </w:rPr>
        <w:t xml:space="preserve">八、其它约定事项：</w:t>
      </w:r>
      <w:r/>
    </w:p>
    <w:p>
      <w:pPr>
        <w:ind w:firstLine="485"/>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1</w:t>
      </w:r>
      <w:r>
        <w:rPr>
          <w:rFonts w:hint="eastAsia" w:cs="宋体" w:asciiTheme="minorEastAsia" w:hAnsiTheme="minorEastAsia" w:eastAsiaTheme="minorEastAsia"/>
          <w:color w:val="auto"/>
          <w:sz w:val="24"/>
          <w:szCs w:val="24"/>
          <w:highlight w:val="none"/>
          <w:lang w:val="zh-CN"/>
        </w:rPr>
        <w:t xml:space="preserve">、下列文件为本合同不可分割部分：</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①</w:t>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zh-CN"/>
        </w:rPr>
        <w:t xml:space="preserve">中标通知书；</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②</w:t>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zh-CN"/>
        </w:rPr>
        <w:t xml:space="preserve">乙方的投标文件；</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③</w:t>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zh-CN"/>
        </w:rPr>
        <w:t xml:space="preserve">乙方在招投标过程中所作的其它承诺、声明、书面澄清等；</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④</w:t>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zh-CN"/>
        </w:rPr>
        <w:t xml:space="preserve">招标文件及其附件；</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⑤</w:t>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zh-CN"/>
        </w:rPr>
        <w:t xml:space="preserve">合同附件；</w:t>
      </w:r>
      <w:r/>
    </w:p>
    <w:p>
      <w:pPr>
        <w:ind w:firstLine="485"/>
        <w:spacing w:line="360" w:lineRule="auto"/>
        <w:rPr>
          <w:rFonts w:hint="eastAsia"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以上与本合同具有同等法律效力。</w:t>
      </w:r>
      <w:r/>
    </w:p>
    <w:p>
      <w:pPr>
        <w:ind w:firstLine="485"/>
        <w:jc w:val="left"/>
        <w:spacing w:line="360" w:lineRule="auto"/>
        <w:rPr>
          <w:rFonts w:hint="eastAsia"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2</w:t>
      </w:r>
      <w:r>
        <w:rPr>
          <w:rFonts w:hint="eastAsia" w:cs="宋体" w:asciiTheme="minorEastAsia" w:hAnsiTheme="minorEastAsia" w:eastAsiaTheme="minorEastAsia"/>
          <w:color w:val="auto"/>
          <w:sz w:val="24"/>
          <w:szCs w:val="24"/>
          <w:highlight w:val="none"/>
          <w:lang w:val="zh-CN"/>
        </w:rPr>
        <w:t xml:space="preserve">、保密义务：在</w:t>
      </w:r>
      <w:r>
        <w:rPr>
          <w:rFonts w:hint="eastAsia" w:cs="宋体" w:asciiTheme="minorEastAsia" w:hAnsiTheme="minorEastAsia" w:eastAsiaTheme="minorEastAsia"/>
          <w:color w:val="auto"/>
          <w:sz w:val="24"/>
          <w:szCs w:val="24"/>
          <w:highlight w:val="none"/>
        </w:rPr>
        <w:t xml:space="preserve">本合同有效期内，双方当事人应对技术资料承担保密义务。</w:t>
      </w:r>
      <w:r/>
    </w:p>
    <w:p>
      <w:pPr>
        <w:ind w:firstLine="487"/>
        <w:spacing w:line="360" w:lineRule="auto"/>
        <w:rPr>
          <w:rFonts w:hint="eastAsia" w:asciiTheme="minorEastAsia" w:hAnsiTheme="minorEastAsia" w:eastAsiaTheme="minorEastAsia"/>
          <w:b/>
          <w:bCs/>
          <w:color w:val="auto"/>
          <w:sz w:val="24"/>
          <w:szCs w:val="24"/>
          <w:highlight w:val="none"/>
          <w:lang w:val="zh-CN"/>
        </w:rPr>
      </w:pPr>
      <w:r>
        <w:rPr>
          <w:rFonts w:hint="eastAsia" w:cs="宋体" w:asciiTheme="minorEastAsia" w:hAnsiTheme="minorEastAsia" w:eastAsiaTheme="minorEastAsia"/>
          <w:b/>
          <w:bCs/>
          <w:color w:val="auto"/>
          <w:sz w:val="24"/>
          <w:szCs w:val="24"/>
          <w:highlight w:val="none"/>
          <w:lang w:val="zh-CN"/>
        </w:rPr>
        <w:t xml:space="preserve">九、合同的生效及其他</w:t>
      </w:r>
      <w:r/>
    </w:p>
    <w:p>
      <w:pPr>
        <w:ind w:firstLine="485"/>
        <w:spacing w:line="360" w:lineRule="auto"/>
        <w:tabs>
          <w:tab w:val="left" w:pos="525" w:leader="none"/>
          <w:tab w:val="left" w:pos="945" w:leader="none"/>
        </w:tabs>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、合同经供需双方代表签字并盖章后即生效。</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2、本合同的成立、有效性、解释、履行及由此产生的争议的解决，均应适用中华人民共和国法律。</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4、诉讼期间，除争议内容以外，双方均应继续履行合同约定的其他内容。</w:t>
      </w:r>
      <w:r/>
    </w:p>
    <w:p>
      <w:pPr>
        <w:ind w:firstLine="487"/>
        <w:spacing w:line="360" w:lineRule="auto"/>
        <w:rPr>
          <w:rFonts w:hint="eastAsia"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十、其他</w:t>
      </w:r>
      <w:r/>
    </w:p>
    <w:p>
      <w:pPr>
        <w:ind w:firstLine="485"/>
        <w:spacing w:line="360" w:lineRule="auto"/>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、本合同经双方授权代表签字并加盖公章或合同章。本合同一式肆份，甲乙双方各执贰份，昆山政府采购管理部门、招标代理公司各执壹份，具有同等法律效力。</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2、考核：甲方</w:t>
      </w:r>
      <w:r>
        <w:rPr>
          <w:rFonts w:hint="eastAsia" w:eastAsia="宋体" w:asciiTheme="minorEastAsia" w:hAnsiTheme="minorEastAsia"/>
          <w:color w:val="auto"/>
          <w:sz w:val="24"/>
          <w:szCs w:val="24"/>
          <w:highlight w:val="none"/>
          <w:u w:val="single"/>
          <w:lang w:val="zh-CN"/>
        </w:rPr>
        <w:t xml:space="preserve">昆山市公安局新镇派出所</w:t>
      </w:r>
      <w:r>
        <w:rPr>
          <w:rFonts w:hint="eastAsia" w:asciiTheme="minorEastAsia" w:hAnsiTheme="minorEastAsia" w:eastAsiaTheme="minorEastAsia"/>
          <w:color w:val="auto"/>
          <w:sz w:val="24"/>
          <w:szCs w:val="24"/>
          <w:highlight w:val="none"/>
        </w:rPr>
        <w:t xml:space="preserve">根据《服务人员考核表》（见招标文件）对乙方管理服务工作进行考核，并按考核结果按实支付相关费用。</w:t>
      </w:r>
      <w:r/>
    </w:p>
    <w:p>
      <w:pPr>
        <w:rPr>
          <w:rFonts w:hint="eastAsia"/>
          <w:color w:val="auto"/>
          <w:sz w:val="24"/>
          <w:szCs w:val="24"/>
          <w:highlight w:val="none"/>
        </w:rPr>
      </w:pPr>
      <w:r>
        <w:rPr>
          <w:rFonts w:hint="eastAsia"/>
          <w:color w:val="auto"/>
          <w:sz w:val="24"/>
          <w:szCs w:val="24"/>
          <w:highlight w:val="none"/>
        </w:rPr>
      </w:r>
      <w:r/>
    </w:p>
    <w:p>
      <w:pPr>
        <w:ind w:firstLine="488"/>
        <w:keepLines w:val="0"/>
        <w:keepNext w:val="0"/>
        <w:pageBreakBefore w:val="0"/>
        <w:spacing w:line="360" w:lineRule="auto"/>
        <w:widowControl w:val="off"/>
        <w:tabs>
          <w:tab w:val="left" w:pos="5040" w:leader="none"/>
        </w:tabs>
        <w:rPr>
          <w:rFonts w:hint="eastAsia" w:cs="宋体"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甲方(</w:t>
      </w:r>
      <w:r>
        <w:rPr>
          <w:rFonts w:hint="eastAsia" w:cs="宋体" w:asciiTheme="minorEastAsia" w:hAnsiTheme="minorEastAsia" w:eastAsiaTheme="minorEastAsia"/>
          <w:color w:val="auto"/>
          <w:sz w:val="24"/>
          <w:szCs w:val="24"/>
          <w:highlight w:val="none"/>
          <w:lang w:val="zh-CN"/>
        </w:rPr>
        <w:t xml:space="preserve">盖章</w:t>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zh-CN"/>
        </w:rPr>
        <w:t xml:space="preserve">                         </w:t>
      </w:r>
      <w:r>
        <w:rPr>
          <w:rFonts w:cs="宋体" w:asciiTheme="minorEastAsia" w:hAnsiTheme="minorEastAsia" w:eastAsiaTheme="minorEastAsia"/>
          <w:color w:val="auto"/>
          <w:sz w:val="24"/>
          <w:szCs w:val="24"/>
          <w:highlight w:val="none"/>
          <w:lang w:val="zh-CN"/>
        </w:rPr>
        <w:t xml:space="preserve">乙方（</w:t>
      </w:r>
      <w:r>
        <w:rPr>
          <w:rFonts w:hint="eastAsia" w:cs="宋体" w:asciiTheme="minorEastAsia" w:hAnsiTheme="minorEastAsia" w:eastAsiaTheme="minorEastAsia"/>
          <w:color w:val="auto"/>
          <w:sz w:val="24"/>
          <w:szCs w:val="24"/>
          <w:highlight w:val="none"/>
          <w:lang w:val="zh-CN"/>
        </w:rPr>
        <w:t xml:space="preserve">盖章</w:t>
      </w:r>
      <w:r>
        <w:rPr>
          <w:rFonts w:cs="宋体" w:asciiTheme="minorEastAsia" w:hAnsiTheme="minorEastAsia" w:eastAsiaTheme="minorEastAsia"/>
          <w:color w:val="auto"/>
          <w:sz w:val="24"/>
          <w:szCs w:val="24"/>
          <w:highlight w:val="none"/>
          <w:lang w:val="zh-CN"/>
        </w:rPr>
        <w:t xml:space="preserve">）：</w:t>
      </w:r>
      <w:r>
        <w:rPr>
          <w:rFonts w:hint="eastAsia" w:cs="宋体" w:asciiTheme="minorEastAsia" w:hAnsiTheme="minorEastAsia" w:eastAsiaTheme="minorEastAsia"/>
          <w:color w:val="auto"/>
          <w:sz w:val="24"/>
          <w:szCs w:val="24"/>
          <w:highlight w:val="none"/>
          <w:lang w:val="zh-CN"/>
        </w:rPr>
        <w:t xml:space="preserve">           </w:t>
      </w:r>
      <w:r>
        <w:rPr>
          <w:rFonts w:cs="宋体" w:asciiTheme="minorEastAsia" w:hAnsiTheme="minorEastAsia" w:eastAsiaTheme="minorEastAsia"/>
          <w:color w:val="auto"/>
          <w:sz w:val="24"/>
          <w:szCs w:val="24"/>
          <w:highlight w:val="none"/>
          <w:lang w:val="zh-CN"/>
        </w:rPr>
        <w:t xml:space="preserve">  </w:t>
      </w:r>
      <w:r/>
    </w:p>
    <w:p>
      <w:pPr>
        <w:ind w:firstLine="488"/>
        <w:keepLines w:val="0"/>
        <w:keepNext w:val="0"/>
        <w:pageBreakBefore w:val="0"/>
        <w:spacing w:line="360" w:lineRule="auto"/>
        <w:widowControl w:val="off"/>
        <w:tabs>
          <w:tab w:val="left" w:pos="5040" w:leader="none"/>
        </w:tabs>
        <w:rPr>
          <w:rFonts w:hint="eastAsia" w:cs="宋体"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法</w:t>
      </w:r>
      <w:r>
        <w:rPr>
          <w:rFonts w:hint="eastAsia" w:cs="宋体" w:asciiTheme="minorEastAsia" w:hAnsiTheme="minorEastAsia" w:eastAsiaTheme="minorEastAsia"/>
          <w:color w:val="auto"/>
          <w:sz w:val="24"/>
          <w:szCs w:val="24"/>
          <w:highlight w:val="none"/>
          <w:lang w:val="zh-CN"/>
        </w:rPr>
        <w:t xml:space="preserve">定</w:t>
      </w:r>
      <w:r>
        <w:rPr>
          <w:rFonts w:cs="宋体" w:asciiTheme="minorEastAsia" w:hAnsiTheme="minorEastAsia" w:eastAsiaTheme="minorEastAsia"/>
          <w:color w:val="auto"/>
          <w:sz w:val="24"/>
          <w:szCs w:val="24"/>
          <w:highlight w:val="none"/>
          <w:lang w:val="zh-CN"/>
        </w:rPr>
        <w:t xml:space="preserve">代表</w:t>
      </w:r>
      <w:r>
        <w:rPr>
          <w:rFonts w:hint="eastAsia" w:cs="宋体" w:asciiTheme="minorEastAsia" w:hAnsiTheme="minorEastAsia" w:eastAsiaTheme="minorEastAsia"/>
          <w:color w:val="auto"/>
          <w:sz w:val="24"/>
          <w:szCs w:val="24"/>
          <w:highlight w:val="none"/>
          <w:lang w:val="zh-CN"/>
        </w:rPr>
        <w:t xml:space="preserve">人：</w:t>
      </w:r>
      <w:r>
        <w:rPr>
          <w:rFonts w:cs="宋体" w:asciiTheme="minorEastAsia" w:hAnsiTheme="minorEastAsia" w:eastAsiaTheme="minorEastAsia"/>
          <w:color w:val="auto"/>
          <w:sz w:val="24"/>
          <w:szCs w:val="24"/>
          <w:highlight w:val="none"/>
          <w:lang w:val="zh-CN"/>
        </w:rPr>
        <w:tab/>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zh-CN"/>
        </w:rPr>
        <w:t xml:space="preserve">法定</w:t>
      </w:r>
      <w:r>
        <w:rPr>
          <w:rFonts w:cs="宋体" w:asciiTheme="minorEastAsia" w:hAnsiTheme="minorEastAsia" w:eastAsiaTheme="minorEastAsia"/>
          <w:color w:val="auto"/>
          <w:sz w:val="24"/>
          <w:szCs w:val="24"/>
          <w:highlight w:val="none"/>
          <w:lang w:val="zh-CN"/>
        </w:rPr>
        <w:t xml:space="preserve">代表</w:t>
      </w:r>
      <w:r>
        <w:rPr>
          <w:rFonts w:hint="eastAsia" w:cs="宋体" w:asciiTheme="minorEastAsia" w:hAnsiTheme="minorEastAsia" w:eastAsiaTheme="minorEastAsia"/>
          <w:color w:val="auto"/>
          <w:sz w:val="24"/>
          <w:szCs w:val="24"/>
          <w:highlight w:val="none"/>
          <w:lang w:val="zh-CN"/>
        </w:rPr>
        <w:t xml:space="preserve">人：</w:t>
      </w:r>
      <w:r/>
    </w:p>
    <w:p>
      <w:pPr>
        <w:ind w:firstLine="488"/>
        <w:keepLines w:val="0"/>
        <w:keepNext w:val="0"/>
        <w:pageBreakBefore w:val="0"/>
        <w:spacing w:line="360" w:lineRule="auto"/>
        <w:widowControl w:val="off"/>
        <w:tabs>
          <w:tab w:val="left" w:pos="5040" w:leader="none"/>
        </w:tabs>
        <w:rPr>
          <w:rFonts w:hint="eastAsia" w:cs="宋体" w:asciiTheme="minorEastAsia" w:hAnsiTheme="minorEastAsia" w:eastAsiaTheme="minorEastAsia"/>
          <w:color w:val="auto"/>
          <w:sz w:val="24"/>
          <w:szCs w:val="24"/>
          <w:highlight w:val="none"/>
          <w:lang w:val="zh-CN"/>
        </w:rPr>
      </w:pPr>
      <w:r>
        <w:rPr>
          <w:rFonts w:cs="宋体" w:asciiTheme="minorEastAsia" w:hAnsiTheme="minorEastAsia" w:eastAsiaTheme="minorEastAsia"/>
          <w:color w:val="auto"/>
          <w:sz w:val="24"/>
          <w:szCs w:val="24"/>
          <w:highlight w:val="none"/>
          <w:lang w:val="zh-CN"/>
        </w:rPr>
        <w:t xml:space="preserve">或其授权代理人</w:t>
      </w:r>
      <w:r>
        <w:rPr>
          <w:rFonts w:hint="eastAsia" w:cs="宋体" w:asciiTheme="minorEastAsia" w:hAnsiTheme="minorEastAsia" w:eastAsiaTheme="minorEastAsia"/>
          <w:color w:val="auto"/>
          <w:sz w:val="24"/>
          <w:szCs w:val="24"/>
          <w:highlight w:val="none"/>
          <w:lang w:val="zh-CN"/>
        </w:rPr>
        <w:t xml:space="preserve">：</w:t>
      </w:r>
      <w:r>
        <w:rPr>
          <w:rFonts w:cs="宋体" w:asciiTheme="minorEastAsia" w:hAnsiTheme="minorEastAsia" w:eastAsiaTheme="minorEastAsia"/>
          <w:color w:val="auto"/>
          <w:sz w:val="24"/>
          <w:szCs w:val="24"/>
          <w:highlight w:val="none"/>
          <w:lang w:val="zh-CN"/>
        </w:rPr>
        <w:t xml:space="preserve">                            或其授权代理人</w:t>
      </w:r>
      <w:r>
        <w:rPr>
          <w:rFonts w:hint="eastAsia" w:cs="宋体" w:asciiTheme="minorEastAsia" w:hAnsiTheme="minorEastAsia" w:eastAsiaTheme="minorEastAsia"/>
          <w:color w:val="auto"/>
          <w:sz w:val="24"/>
          <w:szCs w:val="24"/>
          <w:highlight w:val="none"/>
          <w:lang w:val="zh-CN"/>
        </w:rPr>
        <w:t xml:space="preserve">：</w:t>
      </w:r>
      <w:r>
        <w:rPr>
          <w:rFonts w:cs="宋体" w:asciiTheme="minorEastAsia" w:hAnsiTheme="minorEastAsia" w:eastAsiaTheme="minorEastAsia"/>
          <w:color w:val="auto"/>
          <w:sz w:val="24"/>
          <w:szCs w:val="24"/>
          <w:highlight w:val="none"/>
          <w:lang w:val="zh-CN"/>
        </w:rPr>
        <w:t xml:space="preserve"> </w:t>
      </w:r>
      <w:r/>
    </w:p>
    <w:p>
      <w:pPr>
        <w:ind w:firstLine="488"/>
        <w:jc w:val="left"/>
        <w:keepLines w:val="0"/>
        <w:keepNext w:val="0"/>
        <w:pageBreakBefore w:val="0"/>
        <w:spacing w:line="360" w:lineRule="auto"/>
        <w:widowControl w:val="off"/>
        <w:tabs>
          <w:tab w:val="left" w:pos="5040" w:leader="none"/>
        </w:tabs>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 w:val="24"/>
          <w:szCs w:val="24"/>
          <w:highlight w:val="none"/>
          <w:lang w:val="zh-CN"/>
        </w:rPr>
        <w:t xml:space="preserve">年   月   日                     </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lang w:val="zh-CN"/>
        </w:rPr>
        <w:t xml:space="preserve">        </w:t>
      </w:r>
      <w:r>
        <w:rPr>
          <w:rFonts w:hint="eastAsia" w:cs="宋体" w:asciiTheme="minorEastAsia" w:hAnsiTheme="minorEastAsia" w:eastAsiaTheme="minorEastAsia"/>
          <w:color w:val="auto"/>
          <w:sz w:val="24"/>
          <w:szCs w:val="24"/>
          <w:highlight w:val="none"/>
          <w:lang w:val="en-US" w:eastAsia="zh-CN"/>
        </w:rPr>
        <w:t xml:space="preserve"> </w:t>
      </w:r>
      <w:r>
        <w:rPr>
          <w:rFonts w:cs="宋体" w:asciiTheme="minorEastAsia" w:hAnsiTheme="minorEastAsia" w:eastAsiaTheme="minorEastAsia"/>
          <w:color w:val="auto"/>
          <w:sz w:val="24"/>
          <w:szCs w:val="24"/>
          <w:highlight w:val="none"/>
          <w:lang w:val="zh-CN"/>
        </w:rPr>
        <w:t xml:space="preserve"> 年   月   日</w:t>
      </w:r>
      <w:r>
        <w:rPr>
          <w:rFonts w:cs="宋体" w:asciiTheme="minorEastAsia" w:hAnsiTheme="minorEastAsia" w:eastAsiaTheme="minorEastAsia"/>
          <w:color w:val="auto"/>
          <w:sz w:val="24"/>
          <w:szCs w:val="24"/>
          <w:highlight w:val="none"/>
          <w:lang w:val="zh-CN"/>
        </w:rPr>
        <w:br w:type="page" w:clear="all"/>
      </w:r>
      <w:r/>
    </w:p>
    <w:p>
      <w:pPr>
        <w:pStyle w:val="839"/>
        <w:ind w:right="-210" w:firstLine="0"/>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附件：考核办法（甲方可根据项目具体情况调整）</w:t>
      </w:r>
      <w:r/>
    </w:p>
    <w:p>
      <w:pPr>
        <w:ind w:left="420"/>
        <w:spacing w:line="360" w:lineRule="auto"/>
        <w:widowControl/>
        <w:tabs>
          <w:tab w:val="left" w:pos="85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1、检查与考核</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zh-CN"/>
        </w:rPr>
        <w:t xml:space="preserve">）甲方每月对乙方的服务工作进行考核，乙方应做好配合。</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（2）甲方在考核中发现的问题及时通知乙方，乙方及时整改，在每月抽查检查考核得分表上签字确认。</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（3）如对考核得分存在异议，乙方应在3个工作日内与甲方共同核实确认。</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2、付款</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考核结果与实际付款金额挂钩，考核总分100分。</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当月考核得分在90分以上的支付当月应付全部费用；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当月考核得分在80分以上90分以下的，每少1分扣除当月应付费用的1%；</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当月考核得分低于80分的为不合格，甲方书面告知</w:t>
      </w:r>
      <w:r>
        <w:rPr>
          <w:rFonts w:hint="eastAsia" w:ascii="宋体" w:hAnsi="宋体" w:cs="宋体"/>
          <w:color w:val="auto"/>
          <w:szCs w:val="21"/>
          <w:highlight w:val="none"/>
          <w:lang w:val="zh-CN"/>
        </w:rPr>
        <w:t xml:space="preserve">乙方</w:t>
      </w:r>
      <w:r>
        <w:rPr>
          <w:rFonts w:hint="eastAsia" w:ascii="宋体" w:hAnsi="宋体" w:cs="宋体"/>
          <w:color w:val="auto"/>
          <w:szCs w:val="21"/>
          <w:highlight w:val="none"/>
        </w:rPr>
        <w:t xml:space="preserve">整改，整改期限为一个月，若经整改后仍不能达到要求，甲方有权终止合同，并无需支付因终止合同而产生的相关费用。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3、考核标准</w:t>
      </w:r>
      <w:r/>
    </w:p>
    <w:tbl>
      <w:tblPr>
        <w:tblStyle w:val="837"/>
        <w:tblW w:w="10622" w:type="dxa"/>
        <w:tblInd w:w="-459" w:type="dxa"/>
        <w:tblLayout w:type="fixed"/>
        <w:tblCellMar>
          <w:left w:w="108" w:type="dxa"/>
          <w:top w:w="0" w:type="dxa"/>
          <w:right w:w="108" w:type="dxa"/>
          <w:bottom w:w="0" w:type="dxa"/>
        </w:tblCellMar>
        <w:tblLook w:val="04A0" w:firstRow="1" w:lastRow="0" w:firstColumn="1" w:lastColumn="0" w:noHBand="0" w:noVBand="1"/>
      </w:tblPr>
      <w:tblGrid>
        <w:gridCol w:w="1134"/>
        <w:gridCol w:w="567"/>
        <w:gridCol w:w="3828"/>
        <w:gridCol w:w="2966"/>
        <w:gridCol w:w="709"/>
        <w:gridCol w:w="709"/>
        <w:gridCol w:w="709"/>
      </w:tblGrid>
      <w:tr>
        <w:trPr>
          <w:trHeight w:val="420"/>
        </w:trPr>
        <w:tc>
          <w:tcPr>
            <w:gridSpan w:val="7"/>
            <w:tcBorders>
              <w:top w:val="none" w:color="000000" w:sz="4" w:space="0"/>
              <w:left w:val="none" w:color="000000" w:sz="4" w:space="0"/>
              <w:bottom w:val="none" w:color="000000" w:sz="4" w:space="0"/>
              <w:right w:val="none" w:color="000000" w:sz="4" w:space="0"/>
            </w:tcBorders>
            <w:tcW w:w="10622"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保安人员月度考核表</w:t>
            </w:r>
            <w:r/>
          </w:p>
        </w:tc>
      </w:tr>
      <w:tr>
        <w:trPr>
          <w:trHeight w:val="435"/>
        </w:trPr>
        <w:tc>
          <w:tcPr>
            <w:gridSpan w:val="7"/>
            <w:tcBorders>
              <w:top w:val="none" w:color="000000" w:sz="4" w:space="0"/>
              <w:left w:val="none" w:color="000000" w:sz="4" w:space="0"/>
              <w:bottom w:val="none" w:color="000000" w:sz="4" w:space="0"/>
              <w:right w:val="none" w:color="000000" w:sz="4" w:space="0"/>
            </w:tcBorders>
            <w:tcW w:w="10622" w:type="dxa"/>
            <w:vAlign w:val="center"/>
            <w:textDirection w:val="lrTb"/>
            <w:noWrap/>
          </w:tcPr>
          <w:p>
            <w:pPr>
              <w:jc w:val="left"/>
              <w:widowControl/>
              <w:rPr>
                <w:rFonts w:ascii="宋体"/>
                <w:color w:val="auto"/>
                <w:szCs w:val="21"/>
                <w:highlight w:val="none"/>
              </w:rPr>
            </w:pPr>
            <w:r>
              <w:rPr>
                <w:rFonts w:hint="eastAsia" w:ascii="宋体" w:hAnsi="宋体" w:cs="宋体"/>
                <w:color w:val="auto"/>
                <w:szCs w:val="21"/>
                <w:highlight w:val="none"/>
              </w:rPr>
              <w:t xml:space="preserve">主管人：</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考核人：</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被考核人：</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考核月份：</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ascii="宋体" w:hAnsi="宋体" w:cs="宋体"/>
                <w:color w:val="auto"/>
                <w:szCs w:val="21"/>
                <w:highlight w:val="none"/>
                <w:u w:val="single"/>
              </w:rPr>
              <w:t xml:space="preserve">     </w:t>
            </w:r>
            <w:r/>
          </w:p>
        </w:tc>
      </w:tr>
      <w:tr>
        <w:trP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检查方式及标准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实得分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备</w:t>
            </w:r>
            <w:r>
              <w:rPr>
                <w:rFonts w:ascii="宋体" w:hAnsi="宋体" w:cs="宋体"/>
                <w:b/>
                <w:bCs/>
                <w:color w:val="auto"/>
                <w:szCs w:val="21"/>
                <w:highlight w:val="none"/>
              </w:rPr>
              <w:t xml:space="preserve">   </w:t>
            </w:r>
            <w:r>
              <w:rPr>
                <w:rFonts w:hint="eastAsia" w:ascii="宋体" w:hAnsi="宋体" w:cs="宋体"/>
                <w:b/>
                <w:bCs/>
                <w:color w:val="auto"/>
                <w:szCs w:val="21"/>
                <w:highlight w:val="none"/>
              </w:rPr>
              <w:t xml:space="preserve">注</w:t>
            </w:r>
            <w:r/>
          </w:p>
        </w:tc>
      </w:tr>
      <w:tr>
        <w:trPr>
          <w:trHeight w:val="96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按照派出所规定时间交接班；上岗人员应提前十分钟到岗，不可无故迟到、早退及旷工。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以派出所主管检查登记为准，迟到、早退每次扣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分，旷工</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93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color w:val="auto"/>
                <w:szCs w:val="21"/>
                <w:highlight w:val="none"/>
              </w:rPr>
              <w:t xml:space="preserve">保安员应保守工作秘密，与警务工作相关的一切事项均不可外泄。不可拍摄图片、视频后发布于网络平台式媒体。</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根据事态发生情况，扣3-5分不等。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值勤人员语言要文明，统一用普通话，细致、耐心帮助群众，不能聊与工作无关的事，保持备勤点的整洁。</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检查记录或书面投诉，每发现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当班巡逻人员按规定时间巡逻，或按指定路线巡逻，每次不能超过</w:t>
            </w:r>
            <w:r>
              <w:rPr>
                <w:rFonts w:ascii="宋体" w:hAnsi="宋体" w:cs="宋体"/>
                <w:color w:val="auto"/>
                <w:szCs w:val="21"/>
                <w:highlight w:val="none"/>
              </w:rPr>
              <w:t xml:space="preserve">1</w:t>
            </w:r>
            <w:r>
              <w:rPr>
                <w:rFonts w:hint="eastAsia" w:ascii="宋体" w:hAnsi="宋体" w:cs="宋体"/>
                <w:color w:val="auto"/>
                <w:szCs w:val="21"/>
                <w:highlight w:val="none"/>
              </w:rPr>
              <w:t xml:space="preserve">小时，不能少巡及漏巡，不能离开巡逻区域，不能闲聊或巡查不到位，要做好详细记录。</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检查记录，每少</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次巡逻本项为</w:t>
            </w:r>
            <w:r>
              <w:rPr>
                <w:rFonts w:ascii="宋体" w:cs="宋体"/>
                <w:color w:val="auto"/>
                <w:szCs w:val="21"/>
                <w:highlight w:val="none"/>
              </w:rPr>
              <w:t xml:space="preserve">0</w:t>
            </w:r>
            <w:r>
              <w:rPr>
                <w:rFonts w:hint="eastAsia" w:ascii="宋体" w:hAnsi="宋体" w:cs="宋体"/>
                <w:color w:val="auto"/>
                <w:szCs w:val="21"/>
                <w:highlight w:val="none"/>
              </w:rPr>
              <w:t xml:space="preserve">分，每发现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次未按规定巡逻扣</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rPr>
                <w:rFonts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1</w:t>
            </w:r>
            <w:r>
              <w:rPr>
                <w:rFonts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值勤、备勤均应遵守交通规则，遵守社会公约。</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主责以上事故，每发现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次扣4分；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上班时间不允许占用办公电话聊天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办私事；</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上班时间不可做与工作无关的事项，如玩电脑及手机、看小说、闲聊等；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不可饮酒后上班，不可私自拆开他人信件、包裹及各政府部门通知，按时传达工作通知、指令等。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检查记录或书面投诉，每发现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及时、有效地应对群众求助、咨询，发现问题应及时上报。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检查记录或书面投诉，每发现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lang w:eastAsia="zh-CN"/>
              </w:rPr>
              <w:t xml:space="preserve">甲方提供的设施设备应妥善使用、保管，</w:t>
            </w:r>
            <w:r>
              <w:rPr>
                <w:rFonts w:hint="eastAsia" w:ascii="宋体" w:hAnsi="宋体" w:cs="宋体"/>
                <w:color w:val="auto"/>
                <w:szCs w:val="21"/>
                <w:highlight w:val="none"/>
              </w:rPr>
              <w:t xml:space="preserve">使用时不能故意损坏，谁使用谁保管，谁损坏谁负责。</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次损坏扣</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分，遗失本项为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记录为准</w:t>
            </w:r>
            <w:r>
              <w:rPr>
                <w:rFonts w:ascii="宋体" w:cs="宋体"/>
                <w:color w:val="auto"/>
                <w:szCs w:val="21"/>
                <w:highlight w:val="none"/>
              </w:rPr>
              <w:t xml:space="preserve">,</w:t>
            </w:r>
            <w:r>
              <w:rPr>
                <w:rFonts w:hint="eastAsia" w:ascii="宋体" w:hAnsi="宋体" w:cs="宋体"/>
                <w:color w:val="auto"/>
                <w:szCs w:val="21"/>
                <w:highlight w:val="none"/>
              </w:rPr>
              <w:t xml:space="preserve">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以考勤记录为准，迟到、早退每次扣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分，旷工</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记录为准</w:t>
            </w:r>
            <w:r>
              <w:rPr>
                <w:rFonts w:ascii="宋体" w:cs="宋体"/>
                <w:color w:val="auto"/>
                <w:szCs w:val="21"/>
                <w:highlight w:val="none"/>
              </w:rPr>
              <w:t xml:space="preserve">,</w:t>
            </w:r>
            <w:r>
              <w:rPr>
                <w:rFonts w:hint="eastAsia" w:ascii="宋体" w:hAnsi="宋体" w:cs="宋体"/>
                <w:color w:val="auto"/>
                <w:szCs w:val="21"/>
                <w:highlight w:val="none"/>
              </w:rPr>
              <w:t xml:space="preserve">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记录为准</w:t>
            </w:r>
            <w:r>
              <w:rPr>
                <w:rFonts w:ascii="宋体" w:cs="宋体"/>
                <w:color w:val="auto"/>
                <w:szCs w:val="21"/>
                <w:highlight w:val="none"/>
              </w:rPr>
              <w:t xml:space="preserve">,</w:t>
            </w:r>
            <w:r>
              <w:rPr>
                <w:rFonts w:hint="eastAsia" w:ascii="宋体" w:hAnsi="宋体" w:cs="宋体"/>
                <w:color w:val="auto"/>
                <w:szCs w:val="21"/>
                <w:highlight w:val="none"/>
              </w:rPr>
              <w:t xml:space="preserve">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工作时间不允许脱岗、串岗、闲聊</w:t>
            </w:r>
            <w:r>
              <w:rPr>
                <w:rFonts w:hint="eastAsia" w:ascii="宋体" w:hAnsi="宋体" w:cs="宋体"/>
                <w:color w:val="auto"/>
                <w:szCs w:val="21"/>
                <w:highlight w:val="none"/>
                <w:lang w:eastAsia="zh-CN"/>
              </w:rPr>
              <w:t xml:space="preserve">等</w:t>
            </w: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检查记录或书面投诉，每发现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根据记录或投诉举报</w:t>
            </w:r>
            <w:r>
              <w:rPr>
                <w:rFonts w:ascii="宋体" w:cs="宋体"/>
                <w:color w:val="auto"/>
                <w:szCs w:val="21"/>
                <w:highlight w:val="none"/>
              </w:rPr>
              <w:t xml:space="preserve">,</w:t>
            </w:r>
            <w:r>
              <w:rPr>
                <w:rFonts w:hint="eastAsia" w:ascii="宋体" w:hAnsi="宋体" w:cs="宋体"/>
                <w:color w:val="auto"/>
                <w:szCs w:val="21"/>
                <w:highlight w:val="none"/>
              </w:rPr>
              <w:t xml:space="preserve">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根据检查记录，每发现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根据检查记录，每发现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根据检查记录，每发现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根据检查记录，每发现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根据检查记录，每发现</w:t>
            </w:r>
            <w:r>
              <w:rPr>
                <w:rFonts w:ascii="宋体" w:hAnsi="宋体" w:cs="宋体"/>
                <w:color w:val="auto"/>
                <w:szCs w:val="21"/>
                <w:highlight w:val="none"/>
              </w:rPr>
              <w:t xml:space="preserve">1</w:t>
            </w:r>
            <w:r>
              <w:rPr>
                <w:rFonts w:hint="eastAsia" w:ascii="宋体" w:hAnsi="宋体" w:cs="宋体"/>
                <w:color w:val="auto"/>
                <w:szCs w:val="21"/>
                <w:highlight w:val="none"/>
              </w:rPr>
              <w:t xml:space="preserve">次本项为</w:t>
            </w:r>
            <w:r>
              <w:rPr>
                <w:rFonts w:ascii="宋体" w:cs="宋体"/>
                <w:color w:val="auto"/>
                <w:szCs w:val="21"/>
                <w:highlight w:val="none"/>
              </w:rPr>
              <w:t xml:space="preserve">0</w:t>
            </w:r>
            <w:r>
              <w:rPr>
                <w:rFonts w:hint="eastAsia" w:ascii="宋体" w:hAnsi="宋体" w:cs="宋体"/>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2966"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547"/>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遵纪守法、遵守社会公德。</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549"/>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555"/>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color w:val="auto"/>
                <w:szCs w:val="21"/>
                <w:highlight w:val="none"/>
              </w:rPr>
            </w:pPr>
            <w:r>
              <w:rPr>
                <w:rFonts w:ascii="宋体"/>
                <w:b/>
                <w:bCs/>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trHeight w:val="240"/>
        </w:trPr>
        <w:tc>
          <w:tcPr>
            <w:gridSpan w:val="4"/>
            <w:tcBorders>
              <w:top w:val="single" w:color="auto" w:sz="4" w:space="0"/>
              <w:left w:val="single" w:color="auto" w:sz="4" w:space="0"/>
              <w:bottom w:val="single" w:color="auto" w:sz="4" w:space="0"/>
              <w:right w:val="single" w:color="auto" w:sz="4" w:space="0"/>
            </w:tcBorders>
            <w:tcW w:w="8495"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合计总分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hAnsi="宋体" w:cs="宋体"/>
                <w:b/>
                <w:bCs/>
                <w:color w:val="auto"/>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color w:val="auto"/>
                <w:szCs w:val="21"/>
                <w:highlight w:val="none"/>
              </w:rPr>
            </w:pPr>
            <w:r>
              <w:rPr>
                <w:rFonts w:ascii="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bl>
    <w:p>
      <w:pPr>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br w:type="page" w:clear="all"/>
      </w:r>
      <w:r/>
    </w:p>
    <w:p>
      <w:pPr>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r>
      <w:r/>
    </w:p>
    <w:p>
      <w:pPr>
        <w:pStyle w:val="1156"/>
        <w:jc w:val="center"/>
        <w:spacing w:before="0" w:after="0" w:line="360" w:lineRule="auto"/>
        <w:rPr>
          <w:rFonts w:hint="eastAsia" w:ascii="宋体" w:hAnsi="宋体" w:eastAsia="宋体" w:cs="宋体"/>
          <w:color w:val="auto"/>
          <w:sz w:val="32"/>
          <w:szCs w:val="32"/>
          <w:highlight w:val="none"/>
          <w:lang w:val="en-US" w:eastAsia="zh-CN"/>
        </w:rPr>
      </w:pPr>
      <w:r/>
      <w:bookmarkStart w:id="66" w:name="_Toc26459"/>
      <w:r>
        <w:rPr>
          <w:rFonts w:hint="eastAsia" w:ascii="宋体" w:hAnsi="宋体" w:eastAsia="宋体" w:cs="宋体"/>
          <w:color w:val="auto"/>
          <w:sz w:val="32"/>
          <w:szCs w:val="32"/>
          <w:highlight w:val="none"/>
          <w:lang w:val="en-US" w:eastAsia="zh-CN"/>
        </w:rPr>
        <w:t xml:space="preserve">第六章  评标方法、评标标准</w:t>
      </w:r>
      <w:bookmarkEnd w:id="66"/>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一、评标办法</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1.本次采购评标方法为综合评分法，即指投标文件满足招标文件全部实质性要求，且按照评审因素的量化指标评审得分最高的投标供应商为中标候选人的评标方法。</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综合评分的主要因素与投标供应商所提供货物服务的质量相关，包括投标报价、技术或服务水平、履约能力、售后服务等。总分值为100分，价格分值占总分值的比重为20%（权重），技术及其他部分分值占总分值的比重为80%（权重）。</w:t>
      </w:r>
      <w:r/>
    </w:p>
    <w:p>
      <w:pPr>
        <w:ind w:firstLine="420"/>
        <w:spacing w:line="360" w:lineRule="auto"/>
        <w:tabs>
          <w:tab w:val="left" w:pos="77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w:t>
      </w:r>
      <w:r>
        <w:rPr>
          <w:rFonts w:hint="eastAsia" w:ascii="宋体" w:hAnsi="宋体" w:cs="宋体"/>
          <w:b/>
          <w:color w:val="auto"/>
          <w:sz w:val="24"/>
          <w:szCs w:val="24"/>
          <w:highlight w:val="none"/>
        </w:rPr>
        <w:t xml:space="preserve">采购政策</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（一）中小企业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color w:val="auto"/>
          <w:sz w:val="24"/>
          <w:szCs w:val="24"/>
          <w:highlight w:val="none"/>
        </w:rPr>
        <w:t xml:space="preserve">加盖公章后的《中小企业声明函》电子件放置于投标文件中提交，未提交则不享受预留采购份额政策。</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（二）残疾人福利性单位</w:t>
      </w:r>
      <w:r/>
    </w:p>
    <w:p>
      <w:pPr>
        <w:ind w:firstLine="42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color w:val="auto"/>
          <w:sz w:val="24"/>
          <w:szCs w:val="24"/>
          <w:highlight w:val="none"/>
        </w:rPr>
        <w:t xml:space="preserve">加盖公章后的《残疾人福利性单位声明函》电子件放置于投标文件中提交，未提交则不享受预留采购份额政策。</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（三）监狱企业</w:t>
      </w:r>
      <w:r/>
    </w:p>
    <w:p>
      <w:pPr>
        <w:ind w:firstLine="42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auto"/>
          <w:sz w:val="24"/>
          <w:szCs w:val="24"/>
          <w:highlight w:val="none"/>
        </w:rPr>
        <w:t xml:space="preserve">证明文件电子件放置于投标文件中提交，未提交则不享受预留采购份额政策。</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（四）绿色采购</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根据《关于调整优化节能产品、环境标志产品政府采购执行机制的通知》（财库〔2019〕9号）等相关文件的规定，</w:t>
      </w:r>
      <w:r>
        <w:rPr>
          <w:rFonts w:hint="eastAsia" w:ascii="宋体" w:hAnsi="宋体" w:cs="宋体"/>
          <w:b/>
          <w:color w:val="auto"/>
          <w:sz w:val="24"/>
          <w:szCs w:val="24"/>
          <w:highlight w:val="none"/>
        </w:rPr>
        <w:t xml:space="preserve">对属于《节能产品政府采购品目清单》政府强制采购产品的，供应商需提供该产品有效期内的认证等相关证明材料，证明材料电子件放置于投标文件中提交，否则为无效标。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（六）异常低价响应审查</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1.评审中出现下列情形之一的，评审委员会应当启动异常低价投标（响应）审查程序：</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（3）投标(响应)报价低于采购项目最高限价45%的，即投标(响应)报价&lt;采购项目最高限价×45%；</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相关法律法规对供应商报价有规定的，从其规定。</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三、评标标准</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（一）价格部分（20分）</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1.投标总报价低于或等于预算金额的，为有效投标报价。</w:t>
      </w:r>
      <w:r>
        <w:rPr>
          <w:rFonts w:hint="eastAsia" w:ascii="宋体" w:hAnsi="宋体" w:cs="宋体"/>
          <w:b/>
          <w:bCs/>
          <w:color w:val="auto"/>
          <w:sz w:val="24"/>
          <w:szCs w:val="24"/>
          <w:highlight w:val="none"/>
        </w:rPr>
        <w:t xml:space="preserve">超预算金额的投标报价为无效投标报价</w:t>
      </w:r>
      <w:r>
        <w:rPr>
          <w:rFonts w:hint="eastAsia" w:ascii="宋体" w:hAnsi="宋体" w:cs="宋体"/>
          <w:color w:val="auto"/>
          <w:sz w:val="24"/>
          <w:szCs w:val="24"/>
          <w:highlight w:val="none"/>
        </w:rPr>
        <w:t xml:space="preserve">。无效投标报价的投标文件不进行评审，也不得中标。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2.分析总报价及各个分项报价是否合理，报价范围是否完整，有否重大错漏项，特别说明：如某投标供应商的投标报价中有清单漏项等构成未实质性响应招标文件要求的，将不得中标。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3.价格分采用低价优先法计算，即满足招标文件要求且投标价格最低的投标报价为评标基准价，其价格分为满分20分。其他投标供应商的价格分统一按照下列公式计算：</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投标报价得分=（评标基准价/投标报价）* 20% * 100。</w:t>
      </w:r>
      <w:r/>
    </w:p>
    <w:p>
      <w:pPr>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rPr>
        <w:t xml:space="preserve">技术及其他部分（80分）：详见复审评审指标</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复审评审指标</w:t>
      </w:r>
      <w:r/>
    </w:p>
    <w:tbl>
      <w:tblPr>
        <w:tblStyle w:val="837"/>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033"/>
        <w:gridCol w:w="6302"/>
        <w:gridCol w:w="1122"/>
      </w:tblGrid>
      <w:tr>
        <w:trPr>
          <w:trHeight w:val="440"/>
        </w:trPr>
        <w:tc>
          <w:tcPr>
            <w:tcW w:w="1230" w:type="dxa"/>
            <w:vAlign w:val="center"/>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color w:val="auto"/>
                <w:sz w:val="24"/>
                <w:szCs w:val="24"/>
                <w:highlight w:val="none"/>
              </w:rPr>
              <w:t xml:space="preserve">评审类别</w:t>
            </w:r>
            <w:r/>
          </w:p>
        </w:tc>
        <w:tc>
          <w:tcPr>
            <w:tcW w:w="1033" w:type="dxa"/>
            <w:vAlign w:val="center"/>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color w:val="auto"/>
                <w:sz w:val="24"/>
                <w:szCs w:val="24"/>
                <w:highlight w:val="none"/>
              </w:rPr>
              <w:t xml:space="preserve">评审项</w:t>
            </w:r>
            <w:r/>
          </w:p>
        </w:tc>
        <w:tc>
          <w:tcPr>
            <w:tcW w:w="6302" w:type="dxa"/>
            <w:vAlign w:val="center"/>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color w:val="auto"/>
                <w:sz w:val="24"/>
                <w:szCs w:val="24"/>
                <w:highlight w:val="none"/>
              </w:rPr>
              <w:t xml:space="preserve">评审规则</w:t>
            </w:r>
            <w:r/>
          </w:p>
        </w:tc>
        <w:tc>
          <w:tcPr>
            <w:tcW w:w="1122" w:type="dxa"/>
            <w:vAlign w:val="center"/>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color w:val="auto"/>
                <w:sz w:val="24"/>
                <w:szCs w:val="24"/>
                <w:highlight w:val="none"/>
              </w:rPr>
              <w:t xml:space="preserve">分值（分）</w:t>
            </w:r>
            <w:r/>
          </w:p>
        </w:tc>
      </w:tr>
      <w:tr>
        <w:trPr>
          <w:trHeight w:val="113"/>
        </w:trPr>
        <w:tc>
          <w:tcPr>
            <w:tcW w:w="1230" w:type="dxa"/>
            <w:vAlign w:val="center"/>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color w:val="auto"/>
                <w:sz w:val="24"/>
                <w:szCs w:val="24"/>
                <w:highlight w:val="none"/>
              </w:rPr>
              <w:t xml:space="preserve">价格部分</w:t>
            </w:r>
            <w:r/>
          </w:p>
        </w:tc>
        <w:tc>
          <w:tcPr>
            <w:tcW w:w="1033" w:type="dxa"/>
            <w:vAlign w:val="center"/>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t xml:space="preserve">评审指标</w:t>
            </w:r>
            <w:r/>
          </w:p>
        </w:tc>
        <w:tc>
          <w:tcPr>
            <w:tcW w:w="6302" w:type="dxa"/>
            <w:vAlign w:val="center"/>
            <w:textDirection w:val="lrTb"/>
            <w:noWrap w:val="false"/>
          </w:tcPr>
          <w:p>
            <w:pPr>
              <w:jc w:val="left"/>
              <w:spacing w:line="360" w:lineRule="auto"/>
              <w:rPr>
                <w:rFonts w:hint="eastAsia" w:ascii="宋体" w:hAnsi="宋体" w:cs="Tahoma"/>
                <w:color w:val="auto"/>
                <w:sz w:val="24"/>
                <w:szCs w:val="24"/>
                <w:highlight w:val="none"/>
              </w:rPr>
            </w:pPr>
            <w:r>
              <w:rPr>
                <w:rFonts w:hint="eastAsia" w:ascii="宋体" w:hAnsi="宋体" w:cs="宋体"/>
                <w:b/>
                <w:color w:val="auto"/>
                <w:sz w:val="24"/>
                <w:szCs w:val="24"/>
                <w:highlight w:val="none"/>
              </w:rPr>
              <w:t xml:space="preserve">投标报价得分=（评标基准价/投标报价）*价格权值*100，小数点后保留两位。</w:t>
            </w:r>
            <w:r/>
          </w:p>
        </w:tc>
        <w:tc>
          <w:tcPr>
            <w:tcW w:w="1122" w:type="dxa"/>
            <w:vAlign w:val="center"/>
            <w:textDirection w:val="lrTb"/>
            <w:noWrap w:val="false"/>
          </w:tcPr>
          <w:p>
            <w:pPr>
              <w:jc w:val="center"/>
              <w:spacing w:line="360" w:lineRule="auto"/>
              <w:rPr>
                <w:rFonts w:hint="eastAsia" w:ascii="宋体" w:hAnsi="宋体" w:cs="Tahoma"/>
                <w:color w:val="auto"/>
                <w:sz w:val="24"/>
                <w:szCs w:val="24"/>
                <w:highlight w:val="none"/>
              </w:rPr>
            </w:pPr>
            <w:r>
              <w:rPr>
                <w:rFonts w:hint="eastAsia" w:ascii="宋体" w:hAnsi="宋体" w:cs="Tahoma"/>
                <w:color w:val="auto"/>
                <w:sz w:val="24"/>
                <w:szCs w:val="24"/>
                <w:highlight w:val="none"/>
              </w:rPr>
              <w:t xml:space="preserve">20</w:t>
            </w:r>
            <w:r/>
          </w:p>
        </w:tc>
      </w:tr>
      <w:tr>
        <w:trPr>
          <w:trHeight w:val="113"/>
        </w:trPr>
        <w:tc>
          <w:tcPr>
            <w:tcW w:w="1230" w:type="dxa"/>
            <w:vAlign w:val="center"/>
            <w:vMerge w:val="restart"/>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color w:val="auto"/>
                <w:sz w:val="24"/>
                <w:szCs w:val="24"/>
                <w:highlight w:val="none"/>
              </w:rPr>
              <w:t xml:space="preserve">技术及商务部分</w:t>
            </w:r>
            <w:r/>
          </w:p>
        </w:tc>
        <w:tc>
          <w:tcPr>
            <w:tcW w:w="1033" w:type="dxa"/>
            <w:vAlign w:val="center"/>
            <w:textDirection w:val="lrTb"/>
            <w:noWrap w:val="false"/>
          </w:tcPr>
          <w:p>
            <w:pPr>
              <w:jc w:val="left"/>
              <w:widowControl/>
              <w:rPr>
                <w:rFonts w:hint="eastAsia" w:ascii="宋体" w:hAnsi="宋体" w:cs="Tahoma"/>
                <w:color w:val="auto"/>
                <w:sz w:val="24"/>
                <w:szCs w:val="24"/>
                <w:highlight w:val="none"/>
              </w:rPr>
            </w:pPr>
            <w:r>
              <w:rPr>
                <w:rFonts w:hint="eastAsia" w:ascii="宋体" w:hAnsi="宋体"/>
                <w:color w:val="auto"/>
                <w:sz w:val="24"/>
                <w:szCs w:val="24"/>
                <w:highlight w:val="none"/>
              </w:rPr>
              <w:t xml:space="preserve">服务理念及组织架构</w:t>
            </w:r>
            <w:r/>
          </w:p>
        </w:tc>
        <w:tc>
          <w:tcPr>
            <w:tcW w:w="6302"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投标人根据本项目特点，制定下列内容。</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安保服务理念；</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rPr>
                <w:rFonts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安保服务目标；</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rPr>
                <w:rFonts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梳理服务内容，设置服务组织机构，明确分工及职责。</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上述每项应逐条叙述，内容完整，条理清晰，每项得2分，共6分；每项叙述内容与采购需求偏差较大或未作完整叙述的，不得分。</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trHeight w:val="90"/>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widowControl/>
              <w:rPr>
                <w:rFonts w:hint="eastAsia" w:ascii="宋体" w:hAnsi="宋体"/>
                <w:color w:val="auto"/>
                <w:sz w:val="24"/>
                <w:szCs w:val="24"/>
                <w:highlight w:val="none"/>
              </w:rPr>
            </w:pPr>
            <w:r>
              <w:rPr>
                <w:rFonts w:hint="eastAsia" w:ascii="宋体" w:hAnsi="宋体"/>
                <w:color w:val="auto"/>
                <w:sz w:val="24"/>
                <w:szCs w:val="24"/>
                <w:highlight w:val="none"/>
              </w:rPr>
              <w:t xml:space="preserve">管理制度</w:t>
            </w:r>
            <w:r/>
          </w:p>
        </w:tc>
        <w:tc>
          <w:tcPr>
            <w:tcW w:w="6302"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投标人根据本项目特点，制定下列管理服务制度。</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管理</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制度；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服务人员履职评价及考核制度</w:t>
            </w:r>
            <w:r>
              <w:rPr>
                <w:rFonts w:ascii="宋体" w:hAnsi="宋体"/>
                <w:color w:val="auto"/>
                <w:sz w:val="24"/>
                <w:szCs w:val="24"/>
                <w:highlight w:val="none"/>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安全文明管理制度；</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s="宋体"/>
                <w:color w:val="auto"/>
                <w:sz w:val="24"/>
                <w:szCs w:val="24"/>
                <w:highlight w:val="none"/>
                <w:lang w:bidi="ar"/>
              </w:rPr>
              <w:t xml:space="preserve">档案管理制度</w:t>
            </w:r>
            <w:r>
              <w:rPr>
                <w:rFonts w:hint="eastAsia" w:ascii="宋体" w:hAnsi="宋体"/>
                <w:color w:val="auto"/>
                <w:sz w:val="24"/>
                <w:szCs w:val="24"/>
                <w:highlight w:val="none"/>
              </w:rPr>
              <w:t xml:space="preserve">；</w:t>
            </w:r>
            <w:r/>
          </w:p>
          <w:p>
            <w:pPr>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上述每项应逐条叙述，</w:t>
            </w:r>
            <w:r>
              <w:rPr>
                <w:rFonts w:hint="eastAsia" w:ascii="宋体" w:hAnsi="宋体" w:cs="宋体"/>
                <w:color w:val="auto"/>
                <w:sz w:val="24"/>
                <w:szCs w:val="24"/>
                <w:highlight w:val="none"/>
                <w:lang w:bidi="ar"/>
              </w:rPr>
              <w:t xml:space="preserve">内容完整，条理清晰，每项得1分，共4分；每项叙述内容与采购需求偏差较大或未作完整叙述的，不得分。</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r>
      <w:tr>
        <w:trPr>
          <w:trHeight w:val="113"/>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项目服务方案</w:t>
            </w:r>
            <w:r/>
          </w:p>
        </w:tc>
        <w:tc>
          <w:tcPr>
            <w:tcW w:w="6302"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投标人根据本项目特点，制定下列管理服务方案。</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olor w:val="auto"/>
                <w:sz w:val="24"/>
                <w:szCs w:val="24"/>
                <w:highlight w:val="none"/>
              </w:rPr>
              <w:t xml:space="preserve">综合服务管理方案</w:t>
            </w:r>
            <w:r>
              <w:rPr>
                <w:rFonts w:hint="eastAsia" w:ascii="宋体" w:hAnsi="宋体" w:cs="宋体"/>
                <w:color w:val="auto"/>
                <w:sz w:val="24"/>
                <w:szCs w:val="24"/>
                <w:highlight w:val="none"/>
                <w:lang w:bidi="ar"/>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color w:val="auto"/>
                <w:sz w:val="24"/>
                <w:szCs w:val="24"/>
                <w:highlight w:val="none"/>
              </w:rPr>
              <w:t xml:space="preserve">人员配置方案，至少包括</w:t>
            </w:r>
            <w:r>
              <w:rPr>
                <w:rFonts w:hint="eastAsia"/>
                <w:color w:val="auto"/>
                <w:sz w:val="24"/>
                <w:szCs w:val="24"/>
                <w:highlight w:val="none"/>
                <w:lang w:val="zh-CN"/>
              </w:rPr>
              <w:t xml:space="preserve">人员安排、岗位设置、排班方案</w:t>
            </w:r>
            <w:r>
              <w:rPr>
                <w:rFonts w:hint="eastAsia" w:ascii="宋体" w:hAnsi="宋体"/>
                <w:color w:val="auto"/>
                <w:sz w:val="24"/>
                <w:szCs w:val="24"/>
                <w:highlight w:val="none"/>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color w:val="auto"/>
                <w:sz w:val="24"/>
                <w:szCs w:val="24"/>
                <w:highlight w:val="none"/>
                <w:lang w:val="zh-CN"/>
              </w:rPr>
              <w:t xml:space="preserve">岗前培训方案</w:t>
            </w:r>
            <w:r>
              <w:rPr>
                <w:rFonts w:hint="eastAsia" w:ascii="宋体" w:hAnsi="宋体"/>
                <w:color w:val="auto"/>
                <w:sz w:val="24"/>
                <w:szCs w:val="24"/>
                <w:highlight w:val="none"/>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color w:val="auto"/>
                <w:sz w:val="24"/>
                <w:szCs w:val="24"/>
                <w:highlight w:val="none"/>
                <w:lang w:val="zh-CN"/>
              </w:rPr>
              <w:t xml:space="preserve">工具物资配置</w:t>
            </w:r>
            <w:r>
              <w:rPr>
                <w:rFonts w:hint="eastAsia"/>
                <w:color w:val="auto"/>
                <w:sz w:val="24"/>
                <w:szCs w:val="24"/>
                <w:highlight w:val="none"/>
              </w:rPr>
              <w:t xml:space="preserve">及管理</w:t>
            </w:r>
            <w:r>
              <w:rPr>
                <w:rFonts w:hint="eastAsia"/>
                <w:color w:val="auto"/>
                <w:sz w:val="24"/>
                <w:szCs w:val="24"/>
                <w:highlight w:val="none"/>
                <w:lang w:val="zh-CN"/>
              </w:rPr>
              <w:t xml:space="preserve">方案</w:t>
            </w:r>
            <w:r>
              <w:rPr>
                <w:rFonts w:hint="eastAsia" w:ascii="宋体" w:hAnsi="宋体"/>
                <w:color w:val="auto"/>
                <w:sz w:val="24"/>
                <w:szCs w:val="24"/>
                <w:highlight w:val="none"/>
              </w:rPr>
              <w:t xml:space="preserve">；</w:t>
            </w:r>
            <w:r/>
          </w:p>
          <w:p>
            <w:pPr>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重大活动服务保障方案；</w:t>
            </w:r>
            <w:r/>
          </w:p>
          <w:p>
            <w:pPr>
              <w:rPr>
                <w:rFonts w:hint="eastAsia" w:ascii="宋体" w:hAnsi="宋体" w:cs="宋体"/>
                <w:color w:val="auto"/>
                <w:sz w:val="24"/>
                <w:szCs w:val="24"/>
                <w:highlight w:val="none"/>
                <w:lang w:bidi="ar"/>
              </w:rPr>
            </w:pPr>
            <w:r>
              <w:rPr>
                <w:rFonts w:hint="eastAsia" w:ascii="宋体" w:hAnsi="宋体" w:cs="Cambria Math"/>
                <w:color w:val="auto"/>
                <w:sz w:val="24"/>
                <w:szCs w:val="24"/>
                <w:highlight w:val="none"/>
              </w:rPr>
              <w:t xml:space="preserve">6</w:t>
            </w:r>
            <w:r>
              <w:rPr>
                <w:rFonts w:ascii="宋体" w:hAnsi="宋体" w:cs="Cambria Math"/>
                <w:color w:val="auto"/>
                <w:sz w:val="24"/>
                <w:szCs w:val="24"/>
                <w:highlight w:val="none"/>
              </w:rPr>
              <w:t xml:space="preserve">.</w:t>
            </w:r>
            <w:r>
              <w:rPr>
                <w:rFonts w:hint="eastAsia" w:ascii="宋体" w:hAnsi="宋体" w:cs="宋体"/>
                <w:color w:val="auto"/>
                <w:sz w:val="24"/>
                <w:szCs w:val="24"/>
                <w:highlight w:val="none"/>
                <w:lang w:bidi="ar"/>
              </w:rPr>
              <w:t xml:space="preserve">服务人员管理方案；</w:t>
            </w:r>
            <w:r/>
          </w:p>
          <w:p>
            <w:pPr>
              <w:rPr>
                <w:rFonts w:hint="eastAsia" w:ascii="宋体" w:hAnsi="宋体" w:cs="Cambria Math"/>
                <w:color w:val="auto"/>
                <w:sz w:val="24"/>
                <w:szCs w:val="24"/>
                <w:highlight w:val="none"/>
              </w:rPr>
            </w:pPr>
            <w:r>
              <w:rPr>
                <w:rFonts w:hint="eastAsia" w:ascii="宋体" w:hAnsi="宋体" w:cs="Cambria Math"/>
                <w:color w:val="auto"/>
                <w:sz w:val="24"/>
                <w:szCs w:val="24"/>
                <w:highlight w:val="none"/>
              </w:rPr>
              <w:t xml:space="preserve">7</w:t>
            </w:r>
            <w:r>
              <w:rPr>
                <w:rFonts w:ascii="宋体" w:hAnsi="宋体" w:cs="Cambria Math"/>
                <w:color w:val="auto"/>
                <w:sz w:val="24"/>
                <w:szCs w:val="24"/>
                <w:highlight w:val="none"/>
              </w:rPr>
              <w:t xml:space="preserve">.</w:t>
            </w:r>
            <w:r>
              <w:rPr>
                <w:rFonts w:hint="eastAsia" w:ascii="宋体" w:hAnsi="宋体" w:cs="Cambria Math"/>
                <w:color w:val="auto"/>
                <w:sz w:val="24"/>
                <w:szCs w:val="24"/>
                <w:highlight w:val="none"/>
              </w:rPr>
              <w:t xml:space="preserve">进退场交接方案；</w:t>
            </w:r>
            <w:r/>
          </w:p>
          <w:p>
            <w:pPr>
              <w:rPr>
                <w:rFonts w:hint="eastAsia" w:ascii="宋体" w:hAnsi="宋体" w:cs="Cambria Math"/>
                <w:color w:val="auto"/>
                <w:sz w:val="24"/>
                <w:szCs w:val="24"/>
                <w:highlight w:val="none"/>
              </w:rPr>
            </w:pPr>
            <w:r>
              <w:rPr>
                <w:rFonts w:hint="eastAsia" w:ascii="宋体" w:hAnsi="宋体" w:cs="Cambria Math"/>
                <w:color w:val="auto"/>
                <w:sz w:val="24"/>
                <w:szCs w:val="24"/>
                <w:highlight w:val="none"/>
              </w:rPr>
              <w:t xml:space="preserve">8</w:t>
            </w:r>
            <w:r>
              <w:rPr>
                <w:rFonts w:ascii="宋体" w:hAnsi="宋体" w:cs="Cambria Math"/>
                <w:color w:val="auto"/>
                <w:sz w:val="24"/>
                <w:szCs w:val="24"/>
                <w:highlight w:val="none"/>
              </w:rPr>
              <w:t xml:space="preserve">.</w:t>
            </w:r>
            <w:r>
              <w:rPr>
                <w:rFonts w:hint="eastAsia" w:ascii="宋体" w:hAnsi="宋体" w:cs="Cambria Math"/>
                <w:color w:val="auto"/>
                <w:sz w:val="24"/>
                <w:szCs w:val="24"/>
                <w:highlight w:val="none"/>
              </w:rPr>
              <w:t xml:space="preserve">安全保障方案；</w:t>
            </w:r>
            <w:r/>
          </w:p>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9.服务质量保障方案</w:t>
            </w:r>
            <w:r>
              <w:rPr>
                <w:rFonts w:hint="eastAsia" w:ascii="宋体" w:hAnsi="宋体" w:cs="Cambria Math"/>
                <w:color w:val="auto"/>
                <w:sz w:val="24"/>
                <w:szCs w:val="24"/>
                <w:highlight w:val="none"/>
              </w:rPr>
              <w:t xml:space="preserve">；</w:t>
            </w:r>
            <w:r/>
          </w:p>
          <w:p>
            <w:pPr>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上述每项应逐条叙述，</w:t>
            </w:r>
            <w:r>
              <w:rPr>
                <w:rFonts w:hint="eastAsia" w:ascii="宋体" w:hAnsi="宋体" w:cs="宋体"/>
                <w:color w:val="auto"/>
                <w:sz w:val="24"/>
                <w:szCs w:val="24"/>
                <w:highlight w:val="none"/>
                <w:lang w:bidi="ar"/>
              </w:rPr>
              <w:t xml:space="preserve">内容完整，条理清晰，每小项得2分，共18分；每小项叙述内容与采购需求偏差较大或未作完整叙述的，不得分。</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p>
        </w:tc>
      </w:tr>
      <w:tr>
        <w:trPr>
          <w:trHeight w:val="113"/>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重难点分析及合理化建议</w:t>
            </w:r>
            <w:r/>
          </w:p>
        </w:tc>
        <w:tc>
          <w:tcPr>
            <w:tcW w:w="6302"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投标人根据本项目特点，进行项目分析及合理化建议。</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1.项目重难点分析；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2.重难点解决应对措施；</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3.提供能体现专业特色和处置经验的合理化建议；</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上述每项应逐条叙述，内容完整，条理清晰，每项得2分，共6分；每项叙述内容与采购需求偏差较大或未作完整叙述的，不得分。</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trHeight w:val="782"/>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应急预案</w:t>
            </w:r>
            <w:r/>
          </w:p>
        </w:tc>
        <w:tc>
          <w:tcPr>
            <w:tcW w:w="6302"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投标人提供针对本项目的应急预案，要求每项内容符合采购需求且详细完善:</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1.明确应急工作人员及岗位职责，3分:</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2.应对治安突发事件、大型活动等情况的应急工作流程，3分:</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上述每项应逐条叙述，内容完整、叙述内容与采购需求偏差较大或未作完整叙述的，不得分。</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trHeight w:val="782"/>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▲项目负责人</w:t>
            </w:r>
            <w:r/>
          </w:p>
        </w:tc>
        <w:tc>
          <w:tcPr>
            <w:tcW w:w="630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投标人拟派的负责人需具备：</w:t>
            </w:r>
            <w:r>
              <w:rPr>
                <w:rFonts w:hint="eastAsia" w:ascii="宋体" w:hAnsi="宋体" w:cs="宋体"/>
                <w:b/>
                <w:color w:val="auto"/>
                <w:sz w:val="24"/>
                <w:szCs w:val="24"/>
                <w:highlight w:val="none"/>
              </w:rPr>
              <w:t xml:space="preserve">（中标后必须在本项目工作）</w:t>
            </w:r>
            <w:r/>
          </w:p>
          <w:p>
            <w:pPr>
              <w:numPr>
                <w:ilvl w:val="0"/>
                <w:numId w:val="3"/>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三级（高级）及以上保安员国家职业资格证书，2分；</w:t>
            </w:r>
            <w:r/>
          </w:p>
          <w:p>
            <w:pPr>
              <w:numPr>
                <w:ilvl w:val="0"/>
                <w:numId w:val="3"/>
              </w:numPr>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应急救援员证书</w:t>
            </w:r>
            <w:r>
              <w:rPr>
                <w:rFonts w:hint="eastAsia" w:ascii="宋体" w:hAnsi="宋体" w:cs="宋体"/>
                <w:color w:val="auto"/>
                <w:sz w:val="24"/>
                <w:szCs w:val="24"/>
                <w:highlight w:val="none"/>
                <w:lang w:bidi="ar"/>
              </w:rPr>
              <w:t xml:space="preserve">，1分；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3.退役军人证，</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rPr>
              <w:t xml:space="preserve">。</w:t>
            </w:r>
            <w:r/>
          </w:p>
          <w:p>
            <w:pPr>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rPr>
              <w:t xml:space="preserve">注：投标文件内提供身份证扫描件、有效证书扫描件及社保缴纳证明，其中国家职业资格等级证书必须提供网上查询截图，工作经验须提供项目合同（若合同内容无法体现工作岗位的，须另外提供业主单位岗位证明</w:t>
            </w:r>
            <w:r>
              <w:rPr>
                <w:rFonts w:hint="eastAsia" w:ascii="宋体" w:hAnsi="宋体"/>
                <w:b/>
                <w:color w:val="auto"/>
                <w:sz w:val="24"/>
                <w:szCs w:val="24"/>
                <w:highlight w:val="none"/>
              </w:rPr>
              <w:t xml:space="preserve">并加盖公章</w:t>
            </w:r>
            <w:r>
              <w:rPr>
                <w:rFonts w:hint="eastAsia" w:ascii="宋体" w:hAnsi="宋体" w:cs="宋体"/>
                <w:b/>
                <w:color w:val="auto"/>
                <w:sz w:val="24"/>
                <w:szCs w:val="24"/>
                <w:highlight w:val="none"/>
              </w:rPr>
              <w:t xml:space="preserve">），否则不得分。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r>
      <w:tr>
        <w:trPr>
          <w:trHeight w:val="274"/>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▲其他服务成员</w:t>
            </w:r>
            <w:r/>
          </w:p>
        </w:tc>
        <w:tc>
          <w:tcPr>
            <w:tcW w:w="6302"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投标人拟派本项目服务人员需具备：</w:t>
            </w:r>
            <w:r>
              <w:rPr>
                <w:rFonts w:hint="eastAsia" w:ascii="宋体" w:hAnsi="宋体" w:cs="宋体"/>
                <w:b/>
                <w:color w:val="auto"/>
                <w:sz w:val="24"/>
                <w:szCs w:val="24"/>
                <w:highlight w:val="none"/>
              </w:rPr>
              <w:t xml:space="preserve">（履约前人员可更换，更换人员持证情况不得低于投标文件中提供的人员）</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lang w:bidi="ar"/>
              </w:rPr>
              <w:t xml:space="preserve">退役军人证</w:t>
            </w:r>
            <w:r>
              <w:rPr>
                <w:rFonts w:hint="eastAsia" w:ascii="宋体" w:hAnsi="宋体"/>
                <w:color w:val="auto"/>
                <w:sz w:val="24"/>
                <w:szCs w:val="24"/>
                <w:highlight w:val="none"/>
              </w:rPr>
              <w:t xml:space="preserve">，每人次得1分，最高6分；</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应急救援员证书，每人次得1分，最高3分；</w:t>
            </w:r>
            <w:r/>
          </w:p>
          <w:p>
            <w:pPr>
              <w:rPr>
                <w:rFonts w:hint="eastAsia" w:ascii="宋体" w:hAnsi="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b/>
                <w:color w:val="auto"/>
                <w:sz w:val="24"/>
                <w:szCs w:val="24"/>
                <w:highlight w:val="none"/>
              </w:rPr>
              <w:t xml:space="preserve">投标文件内须</w:t>
            </w:r>
            <w:r>
              <w:rPr>
                <w:rFonts w:hint="eastAsia" w:ascii="宋体" w:hAnsi="宋体" w:cs="宋体"/>
                <w:b/>
                <w:color w:val="auto"/>
                <w:sz w:val="24"/>
                <w:szCs w:val="24"/>
                <w:highlight w:val="none"/>
              </w:rPr>
              <w:t xml:space="preserve">提供身份证扫描件、有效证书扫描件、社保缴纳证明</w:t>
            </w:r>
            <w:r>
              <w:rPr>
                <w:rFonts w:hint="eastAsia" w:ascii="宋体" w:hAnsi="宋体" w:cs="宋体"/>
                <w:b/>
                <w:color w:val="auto"/>
                <w:sz w:val="24"/>
                <w:szCs w:val="24"/>
                <w:highlight w:val="none"/>
                <w:lang w:val="zh-CN" w:bidi="zh-CN"/>
              </w:rPr>
              <w:t xml:space="preserve">，否则不得分</w:t>
            </w:r>
            <w:r>
              <w:rPr>
                <w:rFonts w:hint="eastAsia" w:ascii="宋体" w:hAnsi="宋体" w:cs="宋体"/>
                <w:b/>
                <w:color w:val="auto"/>
                <w:sz w:val="24"/>
                <w:szCs w:val="24"/>
                <w:highlight w:val="none"/>
              </w:rPr>
              <w:t xml:space="preserve">。</w:t>
            </w:r>
            <w:r>
              <w:rPr>
                <w:rFonts w:hint="eastAsia" w:ascii="宋体" w:hAnsi="宋体"/>
                <w:b/>
                <w:color w:val="auto"/>
                <w:sz w:val="24"/>
                <w:szCs w:val="24"/>
                <w:highlight w:val="none"/>
              </w:rPr>
              <w:t xml:space="preserve">（本项人员不得与项目负责人重复）</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r>
      <w:tr>
        <w:trPr>
          <w:trHeight w:val="90"/>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▲体系认证</w:t>
            </w:r>
            <w:r/>
          </w:p>
        </w:tc>
        <w:tc>
          <w:tcPr>
            <w:tcW w:w="6302" w:type="dxa"/>
            <w:vAlign w:val="center"/>
            <w:textDirection w:val="lrTb"/>
            <w:noWrap w:val="false"/>
          </w:tcPr>
          <w:p>
            <w:pPr>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投</w:t>
            </w:r>
            <w:r>
              <w:rPr>
                <w:rFonts w:ascii="宋体" w:hAnsi="宋体" w:cs="宋体"/>
                <w:color w:val="auto"/>
                <w:sz w:val="24"/>
                <w:szCs w:val="24"/>
                <w:highlight w:val="none"/>
                <w:lang w:val="zh-CN" w:bidi="zh-CN"/>
              </w:rPr>
              <w:t xml:space="preserve">标人</w:t>
            </w:r>
            <w:r>
              <w:rPr>
                <w:rFonts w:hint="eastAsia" w:ascii="宋体" w:hAnsi="宋体" w:cs="宋体"/>
                <w:color w:val="auto"/>
                <w:sz w:val="24"/>
                <w:szCs w:val="24"/>
                <w:highlight w:val="none"/>
                <w:lang w:val="zh-CN" w:bidi="zh-CN"/>
              </w:rPr>
              <w:t xml:space="preserve">具备：</w:t>
            </w:r>
            <w:r/>
          </w:p>
          <w:p>
            <w:pPr>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①质量管理体系认证证书；</w:t>
            </w:r>
            <w:r/>
          </w:p>
          <w:p>
            <w:pPr>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②环境管理体系认证证书；</w:t>
            </w:r>
            <w:r/>
          </w:p>
          <w:p>
            <w:pPr>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③职业安全健康体系认证证书；</w:t>
            </w:r>
            <w:r/>
          </w:p>
          <w:p>
            <w:pPr>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④保安服务认证证书。</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每项得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分，共</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b/>
                <w:color w:val="auto"/>
                <w:sz w:val="24"/>
                <w:szCs w:val="24"/>
                <w:highlight w:val="none"/>
              </w:rPr>
              <w:t xml:space="preserve">投标文件内须提供有效证书扫描件及国家认证认可监督管理委员会官方网站上的查询截图，否则不得分。</w:t>
            </w:r>
            <w:r/>
          </w:p>
        </w:tc>
        <w:tc>
          <w:tcPr>
            <w:tcW w:w="112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r>
      <w:tr>
        <w:trPr>
          <w:trHeight w:val="977"/>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color w:val="auto"/>
                <w:sz w:val="24"/>
                <w:szCs w:val="24"/>
                <w:highlight w:val="none"/>
              </w:rPr>
              <w:t xml:space="preserve">▲获奖情况</w:t>
            </w:r>
            <w:r/>
          </w:p>
        </w:tc>
        <w:tc>
          <w:tcPr>
            <w:tcW w:w="6302"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lang w:val="zh-CN" w:bidi="zh-CN"/>
              </w:rPr>
              <w:t xml:space="preserve">投标人获得政府行政部门颁发与安保服务相关的奖项，</w:t>
            </w:r>
            <w:r>
              <w:rPr>
                <w:rFonts w:hint="eastAsia" w:ascii="宋体" w:hAnsi="宋体"/>
                <w:color w:val="auto"/>
                <w:sz w:val="24"/>
                <w:szCs w:val="24"/>
                <w:highlight w:val="none"/>
              </w:rPr>
              <w:t xml:space="preserve">每项得3分，共6分。</w:t>
            </w:r>
            <w:r/>
          </w:p>
          <w:p>
            <w:pPr>
              <w:rPr>
                <w:rFonts w:hint="eastAsia" w:ascii="宋体" w:hAnsi="宋体" w:cs="宋体"/>
                <w:color w:val="auto"/>
                <w:sz w:val="24"/>
                <w:szCs w:val="24"/>
                <w:highlight w:val="none"/>
                <w:lang w:bidi="zh-CN"/>
              </w:rPr>
            </w:pPr>
            <w:r>
              <w:rPr>
                <w:rFonts w:hint="eastAsia" w:ascii="宋体" w:hAnsi="宋体" w:cs="宋体"/>
                <w:b/>
                <w:color w:val="auto"/>
                <w:sz w:val="24"/>
                <w:szCs w:val="24"/>
                <w:highlight w:val="none"/>
              </w:rPr>
              <w:t xml:space="preserve">注：</w:t>
            </w:r>
            <w:r>
              <w:rPr>
                <w:rFonts w:hint="eastAsia" w:ascii="宋体" w:hAnsi="宋体"/>
                <w:b/>
                <w:color w:val="auto"/>
                <w:sz w:val="24"/>
                <w:szCs w:val="24"/>
                <w:highlight w:val="none"/>
              </w:rPr>
              <w:t xml:space="preserve">投标文件内须</w:t>
            </w:r>
            <w:r>
              <w:rPr>
                <w:rFonts w:hint="eastAsia" w:ascii="宋体" w:hAnsi="宋体" w:cs="宋体"/>
                <w:b/>
                <w:color w:val="auto"/>
                <w:sz w:val="24"/>
                <w:szCs w:val="24"/>
                <w:highlight w:val="none"/>
              </w:rPr>
              <w:t xml:space="preserve">提供相关证书及证明文件扫描件，时间以证书（获奖文件）落款时间为准。</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trHeight w:val="977"/>
        </w:trPr>
        <w:tc>
          <w:tcPr>
            <w:tcW w:w="1230" w:type="dxa"/>
            <w:vAlign w:val="center"/>
            <w:vMerge w:val="continue"/>
            <w:textDirection w:val="lrTb"/>
            <w:noWrap w:val="false"/>
          </w:tcPr>
          <w:p>
            <w:pPr>
              <w:jc w:val="center"/>
              <w:spacing w:line="360" w:lineRule="auto"/>
              <w:rPr>
                <w:rFonts w:hint="eastAsia" w:ascii="宋体" w:hAnsi="宋体" w:cs="Tahoma"/>
                <w:b/>
                <w:bCs/>
                <w:color w:val="auto"/>
                <w:sz w:val="24"/>
                <w:szCs w:val="24"/>
                <w:highlight w:val="none"/>
              </w:rPr>
            </w:pPr>
            <w:r>
              <w:rPr>
                <w:rFonts w:hint="eastAsia" w:ascii="宋体" w:hAnsi="宋体" w:cs="Tahoma"/>
                <w:b/>
                <w:bCs/>
                <w:color w:val="auto"/>
                <w:sz w:val="24"/>
                <w:szCs w:val="24"/>
                <w:highlight w:val="none"/>
              </w:rPr>
            </w:r>
            <w:r/>
          </w:p>
        </w:tc>
        <w:tc>
          <w:tcPr>
            <w:tcW w:w="103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类似业绩</w:t>
            </w:r>
            <w:r/>
          </w:p>
        </w:tc>
        <w:tc>
          <w:tcPr>
            <w:tcW w:w="630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投标人具有</w:t>
            </w:r>
            <w:r>
              <w:rPr>
                <w:rFonts w:hint="eastAsia" w:ascii="宋体" w:hAnsi="宋体" w:cs="宋体"/>
                <w:color w:val="auto"/>
                <w:sz w:val="24"/>
                <w:szCs w:val="24"/>
                <w:highlight w:val="none"/>
                <w:lang w:val="zh-CN" w:bidi="zh-CN"/>
              </w:rPr>
              <w:t xml:space="preserve">类似项目</w:t>
            </w:r>
            <w:r>
              <w:rPr>
                <w:rFonts w:hint="eastAsia" w:ascii="宋体" w:hAnsi="宋体" w:cs="宋体"/>
                <w:color w:val="auto"/>
                <w:sz w:val="24"/>
                <w:szCs w:val="24"/>
                <w:highlight w:val="none"/>
              </w:rPr>
              <w:t xml:space="preserve">业绩（签订日期在2</w:t>
            </w:r>
            <w:r>
              <w:rPr>
                <w:rFonts w:ascii="宋体" w:hAnsi="宋体" w:cs="宋体"/>
                <w:color w:val="auto"/>
                <w:sz w:val="24"/>
                <w:szCs w:val="24"/>
                <w:highlight w:val="none"/>
              </w:rPr>
              <w:t xml:space="preserve">02</w:t>
            </w:r>
            <w:r>
              <w:rPr>
                <w:rFonts w:hint="eastAsia" w:ascii="宋体" w:hAnsi="宋体" w:cs="宋体"/>
                <w:color w:val="auto"/>
                <w:sz w:val="24"/>
                <w:szCs w:val="24"/>
                <w:highlight w:val="none"/>
              </w:rPr>
              <w:t xml:space="preserve">3年1月1日及之后），每提供一个得3分，最高9分。</w:t>
            </w:r>
            <w:r/>
          </w:p>
          <w:p>
            <w:pPr>
              <w:rPr>
                <w:rFonts w:hint="eastAsia" w:ascii="宋体" w:hAnsi="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b/>
                <w:color w:val="auto"/>
                <w:sz w:val="24"/>
                <w:szCs w:val="24"/>
                <w:highlight w:val="none"/>
              </w:rPr>
              <w:t xml:space="preserve">投标文件内须</w:t>
            </w:r>
            <w:r>
              <w:rPr>
                <w:rFonts w:hint="eastAsia" w:ascii="宋体" w:hAnsi="宋体" w:cs="宋体"/>
                <w:b/>
                <w:bCs/>
                <w:color w:val="auto"/>
                <w:sz w:val="24"/>
                <w:szCs w:val="24"/>
                <w:highlight w:val="none"/>
              </w:rPr>
              <w:t xml:space="preserve">提供有效合同扫描件</w:t>
            </w:r>
            <w:r>
              <w:rPr>
                <w:rFonts w:ascii="宋体" w:hAnsi="宋体"/>
                <w:b/>
                <w:color w:val="auto"/>
                <w:sz w:val="24"/>
                <w:szCs w:val="24"/>
                <w:highlight w:val="none"/>
              </w:rPr>
              <w:t xml:space="preserve">和</w:t>
            </w:r>
            <w:r>
              <w:rPr>
                <w:rFonts w:hint="eastAsia" w:ascii="宋体" w:hAnsi="宋体"/>
                <w:b/>
                <w:color w:val="auto"/>
                <w:sz w:val="24"/>
                <w:szCs w:val="24"/>
                <w:highlight w:val="none"/>
              </w:rPr>
              <w:t xml:space="preserve">对应</w:t>
            </w:r>
            <w:r>
              <w:rPr>
                <w:rFonts w:ascii="宋体" w:hAnsi="宋体"/>
                <w:b/>
                <w:color w:val="auto"/>
                <w:sz w:val="24"/>
                <w:szCs w:val="24"/>
                <w:highlight w:val="none"/>
              </w:rPr>
              <w:t xml:space="preserve">发票</w:t>
            </w:r>
            <w:r>
              <w:rPr>
                <w:rFonts w:hint="eastAsia" w:ascii="宋体" w:hAnsi="宋体"/>
                <w:b/>
                <w:color w:val="auto"/>
                <w:sz w:val="24"/>
                <w:szCs w:val="24"/>
                <w:highlight w:val="none"/>
              </w:rPr>
              <w:t xml:space="preserve">扫描件</w:t>
            </w:r>
            <w:r>
              <w:rPr>
                <w:rFonts w:hint="eastAsia" w:ascii="宋体" w:hAnsi="宋体" w:cs="宋体"/>
                <w:b/>
                <w:bCs/>
                <w:color w:val="auto"/>
                <w:sz w:val="24"/>
                <w:szCs w:val="24"/>
                <w:highlight w:val="none"/>
              </w:rPr>
              <w:t xml:space="preserve">。</w:t>
            </w:r>
            <w:r/>
          </w:p>
        </w:tc>
        <w:tc>
          <w:tcPr>
            <w:tcW w:w="112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r>
    </w:tbl>
    <w:p>
      <w:pPr>
        <w:pStyle w:val="84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211"/>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1.针对评分标准中评分的每一条，投标供应商均应提供相关资料并作出相应说明供评委评判，不提供相关资料的视为不具备该项得分的条件。</w:t>
      </w:r>
      <w:bookmarkStart w:id="67" w:name="_GoBack"/>
      <w:r/>
      <w:bookmarkEnd w:id="67"/>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2.为确保项目质量，投标供应商技术及其他部分分值低于75%的作无效投标处理。</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3.项目涉及评审的资料均需以电子文件形式上传，本项目不收取纸质投标文件及相关原件等纸质材料，仅以投标供应商提供的电子投标文件为准。</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4.招标人有权对中标人提供相关证明材料的原件进行核查，中标人须无条件配合。</w:t>
      </w:r>
      <w:r/>
    </w:p>
    <w:p>
      <w:pPr>
        <w:ind w:firstLine="422"/>
        <w:spacing w:line="360" w:lineRule="auto"/>
        <w:rPr>
          <w:color w:val="auto"/>
          <w:sz w:val="24"/>
          <w:szCs w:val="24"/>
          <w:highlight w:val="none"/>
        </w:rPr>
      </w:pPr>
      <w:r>
        <w:rPr>
          <w:rFonts w:hint="eastAsia" w:ascii="宋体" w:hAnsi="宋体" w:cs="宋体"/>
          <w:b/>
          <w:bCs/>
          <w:color w:val="auto"/>
          <w:sz w:val="24"/>
          <w:szCs w:val="24"/>
          <w:highlight w:val="none"/>
        </w:rPr>
        <w:t xml:space="preserve">5.打“▲”项</w:t>
      </w:r>
      <w:r>
        <w:rPr>
          <w:rFonts w:hint="eastAsia"/>
          <w:b/>
          <w:bCs/>
          <w:color w:val="auto"/>
          <w:sz w:val="24"/>
          <w:szCs w:val="24"/>
          <w:highlight w:val="none"/>
        </w:rPr>
        <w:t xml:space="preserve">目为客观分。</w:t>
      </w:r>
      <w:r/>
    </w:p>
    <w:sectPr>
      <w:headerReference w:type="default" r:id="rId11"/>
      <w:footerReference w:type="default" r:id="rId14"/>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clear" w:pos="7143" w:leader="none"/>
        <w:tab w:val="right" w:pos="8306" w:leader="none"/>
        <w:tab w:val="clear" w:pos="14287" w:leader="none"/>
      </w:tabs>
      <w:rPr>
        <w:rFonts w:hint="eastAsia" w:ascii="宋体" w:hAnsi="宋体"/>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clear" w:pos="7143" w:leader="none"/>
        <w:tab w:val="right" w:pos="8306" w:leader="none"/>
        <w:tab w:val="clear" w:pos="14287" w:leader="none"/>
      </w:tabs>
      <w:rPr>
        <w:rFonts w:hint="eastAsia" w:ascii="宋体" w:hAnsi="宋体"/>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844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184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7.2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left"/>
      <w:rPr>
        <w:rFonts w:hint="default" w:ascii="宋体" w:hAnsi="宋体" w:eastAsia="宋体" w:cs="宋体"/>
        <w:sz w:val="21"/>
        <w:szCs w:val="21"/>
        <w:lang w:val="en-US" w:eastAsia="zh-CN"/>
      </w:rPr>
      <w:pBdr>
        <w:bottom w:val="single" w:color="000000" w:sz="4" w:space="0"/>
      </w:pBdr>
    </w:pPr>
    <w:r>
      <w:rPr>
        <w:rFonts w:hint="eastAsia" w:ascii="宋体" w:hAnsi="宋体" w:eastAsia="宋体" w:cs="宋体"/>
        <w:sz w:val="21"/>
        <w:szCs w:val="21"/>
        <w:lang w:val="en-US" w:eastAsia="zh-CN"/>
      </w:rPr>
      <w:t xml:space="preserve">采购编号：JSZC-320583-SZYE-G2026-0035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tabs>
        <w:tab w:val="center" w:pos="4153" w:leader="none"/>
        <w:tab w:val="clear" w:pos="7143" w:leader="none"/>
        <w:tab w:val="right" w:pos="8306" w:leader="none"/>
        <w:tab w:val="clear" w:pos="14287" w:leader="none"/>
      </w:tabs>
      <w:rPr>
        <w:rFonts w:hint="eastAsia" w:ascii="宋体" w:hAnsi="宋体" w:eastAsia="宋体"/>
      </w:rPr>
      <w:pBdr>
        <w:bottom w:val="single" w:color="auto" w:sz="4" w:space="0"/>
      </w:pBdr>
    </w:pPr>
    <w:r>
      <w:rPr>
        <w:rFonts w:hint="eastAsia" w:ascii="宋体" w:hAnsi="宋体" w:eastAsia="宋体"/>
      </w:rPr>
      <w:t xml:space="preserve">采购编号：</w:t>
    </w:r>
    <w:r>
      <w:rPr>
        <w:rFonts w:hint="eastAsia" w:ascii="宋体" w:hAnsi="宋体" w:eastAsia="宋体" w:cs="宋体"/>
        <w:sz w:val="21"/>
        <w:szCs w:val="21"/>
        <w:lang w:val="en-US" w:eastAsia="zh-CN"/>
      </w:rPr>
      <w:t xml:space="preserve">JSZC-320583-SZYE-G2026-0035</w:t>
    </w:r>
    <w:r>
      <w:rPr>
        <w:rFonts w:hint="eastAsia" w:ascii="宋体" w:hAnsi="宋体" w:eastAsia="宋体"/>
      </w:rPr>
      <w:t xml:space="preserve">                       </w:t>
    </w:r>
    <w:r>
      <w:rPr>
        <w:rFonts w:hint="eastAsia" w:ascii="宋体" w:hAnsi="宋体"/>
        <w:lang w:val="en-US" w:eastAsia="zh-CN"/>
      </w:rPr>
      <w:t xml:space="preserve">    </w:t>
    </w:r>
    <w:r>
      <w:rPr>
        <w:rFonts w:hint="eastAsia" w:ascii="宋体" w:hAnsi="宋体" w:eastAsia="宋体"/>
      </w:rPr>
      <w:t xml:space="preserve">  </w:t>
    </w:r>
    <w:r>
      <w:rPr>
        <w:rFonts w:hint="eastAsia" w:ascii="宋体" w:hAnsi="宋体"/>
        <w:lang w:val="en-US" w:eastAsia="zh-CN"/>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tabs>
        <w:tab w:val="center" w:pos="4153" w:leader="none"/>
        <w:tab w:val="clear" w:pos="7143" w:leader="none"/>
        <w:tab w:val="right" w:pos="8306" w:leader="none"/>
        <w:tab w:val="clear" w:pos="14287" w:leader="none"/>
      </w:tabs>
      <w:rPr>
        <w:rFonts w:hint="eastAsia" w:ascii="宋体" w:hAnsi="宋体" w:eastAsia="宋体"/>
      </w:rPr>
      <w:pBdr>
        <w:bottom w:val="single" w:color="auto" w:sz="4" w:space="0"/>
      </w:pBdr>
    </w:pPr>
    <w:r>
      <w:rPr>
        <w:rFonts w:hint="eastAsia" w:ascii="宋体" w:hAnsi="宋体" w:eastAsia="宋体"/>
      </w:rPr>
      <w:t xml:space="preserve">采购编号：JSZC-320583-SZYE-G2026-0035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110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836"/>
    <w:link w:val="827"/>
    <w:uiPriority w:val="9"/>
    <w:rPr>
      <w:rFonts w:ascii="Arial" w:hAnsi="Arial" w:eastAsia="Arial" w:cs="Arial"/>
      <w:sz w:val="40"/>
      <w:szCs w:val="40"/>
    </w:rPr>
  </w:style>
  <w:style w:type="character" w:styleId="789">
    <w:name w:val="Heading 2 Char"/>
    <w:basedOn w:val="836"/>
    <w:link w:val="828"/>
    <w:uiPriority w:val="9"/>
    <w:rPr>
      <w:rFonts w:ascii="Arial" w:hAnsi="Arial" w:eastAsia="Arial" w:cs="Arial"/>
      <w:sz w:val="34"/>
    </w:rPr>
  </w:style>
  <w:style w:type="character" w:styleId="790">
    <w:name w:val="Heading 3 Char"/>
    <w:basedOn w:val="836"/>
    <w:link w:val="829"/>
    <w:uiPriority w:val="9"/>
    <w:rPr>
      <w:rFonts w:ascii="Arial" w:hAnsi="Arial" w:eastAsia="Arial" w:cs="Arial"/>
      <w:sz w:val="30"/>
      <w:szCs w:val="30"/>
    </w:rPr>
  </w:style>
  <w:style w:type="character" w:styleId="791">
    <w:name w:val="Heading 4 Char"/>
    <w:basedOn w:val="836"/>
    <w:link w:val="830"/>
    <w:uiPriority w:val="9"/>
    <w:rPr>
      <w:rFonts w:ascii="Arial" w:hAnsi="Arial" w:eastAsia="Arial" w:cs="Arial"/>
      <w:b/>
      <w:bCs/>
      <w:sz w:val="26"/>
      <w:szCs w:val="26"/>
    </w:rPr>
  </w:style>
  <w:style w:type="character" w:styleId="792">
    <w:name w:val="Heading 5 Char"/>
    <w:basedOn w:val="836"/>
    <w:link w:val="831"/>
    <w:uiPriority w:val="9"/>
    <w:rPr>
      <w:rFonts w:ascii="Arial" w:hAnsi="Arial" w:eastAsia="Arial" w:cs="Arial"/>
      <w:b/>
      <w:bCs/>
      <w:sz w:val="24"/>
      <w:szCs w:val="24"/>
    </w:rPr>
  </w:style>
  <w:style w:type="character" w:styleId="793">
    <w:name w:val="Heading 6 Char"/>
    <w:basedOn w:val="836"/>
    <w:link w:val="832"/>
    <w:uiPriority w:val="9"/>
    <w:rPr>
      <w:rFonts w:ascii="Arial" w:hAnsi="Arial" w:eastAsia="Arial" w:cs="Arial"/>
      <w:b/>
      <w:bCs/>
      <w:sz w:val="22"/>
      <w:szCs w:val="22"/>
    </w:rPr>
  </w:style>
  <w:style w:type="character" w:styleId="794">
    <w:name w:val="Heading 7 Char"/>
    <w:basedOn w:val="836"/>
    <w:link w:val="833"/>
    <w:uiPriority w:val="9"/>
    <w:rPr>
      <w:rFonts w:ascii="Arial" w:hAnsi="Arial" w:eastAsia="Arial" w:cs="Arial"/>
      <w:b/>
      <w:bCs/>
      <w:i/>
      <w:iCs/>
      <w:sz w:val="22"/>
      <w:szCs w:val="22"/>
    </w:rPr>
  </w:style>
  <w:style w:type="character" w:styleId="795">
    <w:name w:val="Heading 8 Char"/>
    <w:basedOn w:val="836"/>
    <w:link w:val="834"/>
    <w:uiPriority w:val="9"/>
    <w:rPr>
      <w:rFonts w:ascii="Arial" w:hAnsi="Arial" w:eastAsia="Arial" w:cs="Arial"/>
      <w:i/>
      <w:iCs/>
      <w:sz w:val="22"/>
      <w:szCs w:val="22"/>
    </w:rPr>
  </w:style>
  <w:style w:type="character" w:styleId="796">
    <w:name w:val="Heading 9 Char"/>
    <w:basedOn w:val="836"/>
    <w:link w:val="835"/>
    <w:uiPriority w:val="9"/>
    <w:rPr>
      <w:rFonts w:ascii="Arial" w:hAnsi="Arial" w:eastAsia="Arial" w:cs="Arial"/>
      <w:i/>
      <w:iCs/>
      <w:sz w:val="21"/>
      <w:szCs w:val="21"/>
    </w:rPr>
  </w:style>
  <w:style w:type="paragraph" w:styleId="797">
    <w:name w:val="List Paragraph"/>
    <w:basedOn w:val="826"/>
    <w:uiPriority w:val="34"/>
    <w:qFormat/>
    <w:pPr>
      <w:contextualSpacing/>
      <w:ind w:left="720"/>
    </w:pPr>
  </w:style>
  <w:style w:type="paragraph" w:styleId="798">
    <w:name w:val="No Spacing"/>
    <w:uiPriority w:val="1"/>
    <w:qFormat/>
    <w:pPr>
      <w:spacing w:before="0" w:after="0" w:line="240" w:lineRule="auto"/>
    </w:pPr>
  </w:style>
  <w:style w:type="character" w:styleId="799">
    <w:name w:val="Title Char"/>
    <w:basedOn w:val="836"/>
    <w:link w:val="866"/>
    <w:uiPriority w:val="10"/>
    <w:rPr>
      <w:sz w:val="48"/>
      <w:szCs w:val="48"/>
    </w:rPr>
  </w:style>
  <w:style w:type="paragraph" w:styleId="800">
    <w:name w:val="Quote"/>
    <w:basedOn w:val="826"/>
    <w:next w:val="826"/>
    <w:link w:val="801"/>
    <w:uiPriority w:val="29"/>
    <w:qFormat/>
    <w:pPr>
      <w:ind w:left="720" w:right="720"/>
    </w:pPr>
    <w:rPr>
      <w:i/>
    </w:rPr>
  </w:style>
  <w:style w:type="character" w:styleId="801">
    <w:name w:val="Quote Char"/>
    <w:link w:val="800"/>
    <w:uiPriority w:val="29"/>
    <w:rPr>
      <w:i/>
    </w:rPr>
  </w:style>
  <w:style w:type="paragraph" w:styleId="802">
    <w:name w:val="Intense Quote"/>
    <w:basedOn w:val="826"/>
    <w:next w:val="826"/>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836"/>
    <w:link w:val="854"/>
    <w:uiPriority w:val="99"/>
  </w:style>
  <w:style w:type="character" w:styleId="805">
    <w:name w:val="Footer Char"/>
    <w:basedOn w:val="836"/>
    <w:link w:val="853"/>
    <w:uiPriority w:val="99"/>
  </w:style>
  <w:style w:type="table" w:styleId="806">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5">
    <w:name w:val="TOC Heading"/>
    <w:uiPriority w:val="39"/>
    <w:unhideWhenUsed/>
  </w:style>
  <w:style w:type="paragraph" w:styleId="8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7">
    <w:name w:val="Heading 1"/>
    <w:basedOn w:val="826"/>
    <w:next w:val="826"/>
    <w:link w:val="894"/>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895"/>
    <w:uiPriority w:val="9"/>
    <w:qFormat/>
    <w:pPr>
      <w:keepLines/>
      <w:keepNext/>
      <w:spacing w:before="360" w:after="200"/>
      <w:outlineLvl w:val="1"/>
    </w:pPr>
    <w:rPr>
      <w:rFonts w:ascii="Arial" w:hAnsi="Arial" w:eastAsia="Arial" w:cs="Arial"/>
      <w:sz w:val="34"/>
    </w:rPr>
  </w:style>
  <w:style w:type="paragraph" w:styleId="829">
    <w:name w:val="Heading 3"/>
    <w:basedOn w:val="826"/>
    <w:next w:val="826"/>
    <w:link w:val="896"/>
    <w:uiPriority w:val="9"/>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97"/>
    <w:uiPriority w:val="9"/>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98"/>
    <w:uiPriority w:val="9"/>
    <w:qFormat/>
    <w:pPr>
      <w:keepLines/>
      <w:keepNext/>
      <w:spacing w:before="320" w:after="200"/>
      <w:outlineLvl w:val="4"/>
    </w:pPr>
    <w:rPr>
      <w:rFonts w:ascii="Arial" w:hAnsi="Arial" w:eastAsia="Arial" w:cs="Arial"/>
      <w:b/>
      <w:bCs/>
      <w:sz w:val="24"/>
    </w:rPr>
  </w:style>
  <w:style w:type="paragraph" w:styleId="832">
    <w:name w:val="Heading 6"/>
    <w:basedOn w:val="826"/>
    <w:next w:val="826"/>
    <w:link w:val="899"/>
    <w:uiPriority w:val="9"/>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900"/>
    <w:uiPriority w:val="9"/>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901"/>
    <w:uiPriority w:val="9"/>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902"/>
    <w:uiPriority w:val="9"/>
    <w:qFormat/>
    <w:pPr>
      <w:keepLines/>
      <w:keepNext/>
      <w:spacing w:before="320" w:after="200"/>
      <w:outlineLvl w:val="8"/>
    </w:pPr>
    <w:rPr>
      <w:rFonts w:ascii="Arial" w:hAnsi="Arial" w:eastAsia="Arial" w:cs="Arial"/>
      <w:i/>
      <w:iCs/>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toc 7"/>
    <w:basedOn w:val="826"/>
    <w:next w:val="826"/>
    <w:uiPriority w:val="39"/>
    <w:qFormat/>
    <w:pPr>
      <w:ind w:left="1701"/>
      <w:spacing w:after="57"/>
    </w:pPr>
  </w:style>
  <w:style w:type="paragraph" w:styleId="839">
    <w:name w:val="Normal Indent"/>
    <w:basedOn w:val="826"/>
    <w:next w:val="826"/>
    <w:uiPriority w:val="0"/>
    <w:qFormat/>
    <w:pPr>
      <w:ind w:firstLine="420"/>
    </w:pPr>
  </w:style>
  <w:style w:type="paragraph" w:styleId="840">
    <w:name w:val="Caption"/>
    <w:basedOn w:val="826"/>
    <w:next w:val="826"/>
    <w:uiPriority w:val="35"/>
    <w:qFormat/>
    <w:pPr>
      <w:spacing w:line="276" w:lineRule="auto"/>
    </w:pPr>
    <w:rPr>
      <w:b/>
      <w:bCs/>
      <w:color w:val="4f81bd"/>
      <w:sz w:val="18"/>
      <w:szCs w:val="18"/>
    </w:rPr>
  </w:style>
  <w:style w:type="paragraph" w:styleId="841">
    <w:name w:val="annotation text"/>
    <w:basedOn w:val="826"/>
    <w:uiPriority w:val="99"/>
    <w:qFormat/>
    <w:pPr>
      <w:jc w:val="left"/>
    </w:pPr>
  </w:style>
  <w:style w:type="paragraph" w:styleId="842">
    <w:name w:val="Body Text"/>
    <w:basedOn w:val="826"/>
    <w:next w:val="826"/>
    <w:uiPriority w:val="0"/>
    <w:qFormat/>
    <w:pPr>
      <w:jc w:val="center"/>
    </w:pPr>
    <w:rPr>
      <w:rFonts w:ascii="方正大黑简体" w:eastAsia="方正大黑简体"/>
      <w:position w:val="6"/>
      <w:sz w:val="30"/>
      <w:szCs w:val="20"/>
    </w:rPr>
  </w:style>
  <w:style w:type="paragraph" w:styleId="843">
    <w:name w:val="Body Text Indent"/>
    <w:basedOn w:val="826"/>
    <w:uiPriority w:val="0"/>
    <w:qFormat/>
    <w:pPr>
      <w:ind w:left="570"/>
      <w:spacing w:line="520" w:lineRule="exact"/>
    </w:pPr>
    <w:rPr>
      <w:rFonts w:ascii="方正仿宋简体" w:hAnsi="创艺简仿宋" w:eastAsia="方正仿宋简体"/>
    </w:rPr>
  </w:style>
  <w:style w:type="paragraph" w:styleId="844">
    <w:name w:val="Block Text"/>
    <w:basedOn w:val="826"/>
    <w:next w:val="842"/>
    <w:uiPriority w:val="0"/>
    <w:qFormat/>
    <w:pPr>
      <w:ind w:left="1440" w:right="1440"/>
      <w:spacing w:after="120"/>
    </w:pPr>
    <w:rPr>
      <w:rFonts w:ascii="Calibri" w:hAnsi="Calibri" w:eastAsia="宋体" w:cs="Times New Roman"/>
    </w:rPr>
  </w:style>
  <w:style w:type="paragraph" w:styleId="845">
    <w:name w:val="index 4"/>
    <w:next w:val="826"/>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846">
    <w:name w:val="toc 5"/>
    <w:basedOn w:val="826"/>
    <w:next w:val="826"/>
    <w:uiPriority w:val="39"/>
    <w:qFormat/>
    <w:pPr>
      <w:ind w:left="1134"/>
      <w:spacing w:after="57"/>
    </w:pPr>
  </w:style>
  <w:style w:type="paragraph" w:styleId="847">
    <w:name w:val="toc 3"/>
    <w:basedOn w:val="826"/>
    <w:next w:val="826"/>
    <w:uiPriority w:val="39"/>
    <w:qFormat/>
    <w:pPr>
      <w:ind w:left="567"/>
      <w:spacing w:after="57"/>
    </w:pPr>
  </w:style>
  <w:style w:type="paragraph" w:styleId="848">
    <w:name w:val="Plain Text"/>
    <w:basedOn w:val="826"/>
    <w:uiPriority w:val="0"/>
    <w:qFormat/>
    <w:rPr>
      <w:rFonts w:ascii="宋体" w:hAnsi="Courier New" w:eastAsia="楷体_GB2312"/>
      <w:sz w:val="28"/>
      <w:szCs w:val="20"/>
    </w:rPr>
  </w:style>
  <w:style w:type="paragraph" w:styleId="849">
    <w:name w:val="toc 8"/>
    <w:basedOn w:val="826"/>
    <w:next w:val="826"/>
    <w:uiPriority w:val="39"/>
    <w:qFormat/>
    <w:pPr>
      <w:ind w:left="1984"/>
      <w:spacing w:after="57"/>
    </w:pPr>
  </w:style>
  <w:style w:type="paragraph" w:styleId="850">
    <w:name w:val="Date"/>
    <w:basedOn w:val="826"/>
    <w:next w:val="826"/>
    <w:uiPriority w:val="0"/>
    <w:qFormat/>
    <w:rPr>
      <w:rFonts w:hint="eastAsia" w:ascii="宋体" w:hAnsi="宋体" w:eastAsia="楷体_GB2312"/>
      <w:sz w:val="24"/>
      <w:szCs w:val="20"/>
    </w:rPr>
  </w:style>
  <w:style w:type="paragraph" w:styleId="851">
    <w:name w:val="endnote text"/>
    <w:basedOn w:val="826"/>
    <w:link w:val="1039"/>
    <w:uiPriority w:val="99"/>
    <w:qFormat/>
    <w:rPr>
      <w:sz w:val="20"/>
    </w:rPr>
  </w:style>
  <w:style w:type="paragraph" w:styleId="852">
    <w:name w:val="Balloon Text"/>
    <w:basedOn w:val="826"/>
    <w:link w:val="1164"/>
    <w:uiPriority w:val="99"/>
    <w:qFormat/>
    <w:rPr>
      <w:sz w:val="18"/>
      <w:szCs w:val="18"/>
    </w:rPr>
  </w:style>
  <w:style w:type="paragraph" w:styleId="853">
    <w:name w:val="Footer"/>
    <w:basedOn w:val="826"/>
    <w:link w:val="912"/>
    <w:uiPriority w:val="99"/>
    <w:qFormat/>
    <w:pPr>
      <w:tabs>
        <w:tab w:val="center" w:pos="7143" w:leader="none"/>
        <w:tab w:val="right" w:pos="14287" w:leader="none"/>
      </w:tabs>
    </w:pPr>
  </w:style>
  <w:style w:type="paragraph" w:styleId="854">
    <w:name w:val="Header"/>
    <w:basedOn w:val="826"/>
    <w:link w:val="910"/>
    <w:uiPriority w:val="99"/>
    <w:qFormat/>
    <w:pPr>
      <w:tabs>
        <w:tab w:val="center" w:pos="7143" w:leader="none"/>
        <w:tab w:val="right" w:pos="14287" w:leader="none"/>
      </w:tabs>
    </w:pPr>
  </w:style>
  <w:style w:type="paragraph" w:styleId="855">
    <w:name w:val="toc 1"/>
    <w:basedOn w:val="826"/>
    <w:next w:val="826"/>
    <w:uiPriority w:val="39"/>
    <w:qFormat/>
    <w:pPr>
      <w:spacing w:after="57" w:line="360" w:lineRule="auto"/>
    </w:pPr>
    <w:rPr>
      <w:rFonts w:ascii="Times New Roman" w:hAnsi="Times New Roman" w:eastAsia="宋体"/>
      <w:sz w:val="28"/>
    </w:rPr>
  </w:style>
  <w:style w:type="paragraph" w:styleId="856">
    <w:name w:val="toc 4"/>
    <w:basedOn w:val="826"/>
    <w:next w:val="826"/>
    <w:uiPriority w:val="39"/>
    <w:qFormat/>
    <w:pPr>
      <w:ind w:left="850"/>
      <w:spacing w:after="57"/>
    </w:pPr>
  </w:style>
  <w:style w:type="paragraph" w:styleId="857">
    <w:name w:val="Subtitle"/>
    <w:basedOn w:val="826"/>
    <w:next w:val="826"/>
    <w:link w:val="905"/>
    <w:uiPriority w:val="11"/>
    <w:qFormat/>
    <w:pPr>
      <w:spacing w:before="200" w:after="200"/>
    </w:pPr>
    <w:rPr>
      <w:sz w:val="24"/>
    </w:rPr>
  </w:style>
  <w:style w:type="paragraph" w:styleId="858">
    <w:name w:val="footnote text"/>
    <w:basedOn w:val="826"/>
    <w:link w:val="1038"/>
    <w:uiPriority w:val="99"/>
    <w:qFormat/>
    <w:pPr>
      <w:spacing w:after="40"/>
    </w:pPr>
    <w:rPr>
      <w:sz w:val="18"/>
    </w:rPr>
  </w:style>
  <w:style w:type="paragraph" w:styleId="859">
    <w:name w:val="toc 6"/>
    <w:basedOn w:val="826"/>
    <w:next w:val="826"/>
    <w:uiPriority w:val="39"/>
    <w:qFormat/>
    <w:pPr>
      <w:ind w:left="1417"/>
      <w:spacing w:after="57"/>
    </w:pPr>
  </w:style>
  <w:style w:type="paragraph" w:styleId="860">
    <w:name w:val="Body Text Indent 3"/>
    <w:basedOn w:val="826"/>
    <w:uiPriority w:val="0"/>
    <w:qFormat/>
    <w:pPr>
      <w:ind w:left="420"/>
      <w:spacing w:after="120"/>
    </w:pPr>
    <w:rPr>
      <w:sz w:val="16"/>
      <w:szCs w:val="16"/>
    </w:rPr>
  </w:style>
  <w:style w:type="paragraph" w:styleId="861">
    <w:name w:val="table of figures"/>
    <w:basedOn w:val="826"/>
    <w:next w:val="826"/>
    <w:uiPriority w:val="99"/>
    <w:qFormat/>
  </w:style>
  <w:style w:type="paragraph" w:styleId="862">
    <w:name w:val="toc 2"/>
    <w:basedOn w:val="826"/>
    <w:next w:val="826"/>
    <w:uiPriority w:val="39"/>
    <w:qFormat/>
    <w:pPr>
      <w:ind w:left="283"/>
      <w:spacing w:after="57"/>
    </w:pPr>
  </w:style>
  <w:style w:type="paragraph" w:styleId="863">
    <w:name w:val="toc 9"/>
    <w:basedOn w:val="826"/>
    <w:next w:val="826"/>
    <w:uiPriority w:val="39"/>
    <w:qFormat/>
    <w:pPr>
      <w:ind w:left="2268"/>
      <w:spacing w:after="57"/>
    </w:pPr>
  </w:style>
  <w:style w:type="paragraph" w:styleId="864">
    <w:name w:val="Body Text 2"/>
    <w:basedOn w:val="826"/>
    <w:uiPriority w:val="0"/>
    <w:qFormat/>
    <w:pPr>
      <w:spacing w:after="120" w:line="480" w:lineRule="auto"/>
    </w:pPr>
    <w:rPr>
      <w:rFonts w:ascii="Tahoma" w:hAnsi="Tahoma"/>
    </w:rPr>
  </w:style>
  <w:style w:type="paragraph" w:styleId="865">
    <w:name w:val="Normal (Web)"/>
    <w:basedOn w:val="826"/>
    <w:uiPriority w:val="0"/>
    <w:qFormat/>
    <w:pPr>
      <w:jc w:val="left"/>
      <w:spacing w:before="100" w:beforeAutospacing="1" w:after="100" w:afterAutospacing="1"/>
    </w:pPr>
    <w:rPr>
      <w:sz w:val="24"/>
    </w:rPr>
  </w:style>
  <w:style w:type="paragraph" w:styleId="866">
    <w:name w:val="Title"/>
    <w:basedOn w:val="826"/>
    <w:next w:val="826"/>
    <w:link w:val="904"/>
    <w:uiPriority w:val="10"/>
    <w:qFormat/>
    <w:pPr>
      <w:contextualSpacing/>
      <w:spacing w:before="300" w:after="200"/>
    </w:pPr>
    <w:rPr>
      <w:sz w:val="48"/>
      <w:szCs w:val="48"/>
    </w:rPr>
  </w:style>
  <w:style w:type="paragraph" w:styleId="867">
    <w:name w:val="Body Text First Indent 2"/>
    <w:basedOn w:val="843"/>
    <w:uiPriority w:val="99"/>
    <w:qFormat/>
    <w:pPr>
      <w:ind w:left="420" w:firstLine="200"/>
      <w:spacing w:after="120" w:line="240" w:lineRule="auto"/>
    </w:pPr>
    <w:rPr>
      <w:rFonts w:hAnsi="宋体"/>
    </w:rPr>
  </w:style>
  <w:style w:type="table" w:styleId="8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basedOn w:val="836"/>
    <w:uiPriority w:val="22"/>
    <w:qFormat/>
    <w:rPr>
      <w:b/>
    </w:rPr>
  </w:style>
  <w:style w:type="character" w:styleId="870">
    <w:name w:val="endnote reference"/>
    <w:uiPriority w:val="99"/>
    <w:qFormat/>
    <w:rPr>
      <w:vertAlign w:val="superscript"/>
    </w:rPr>
  </w:style>
  <w:style w:type="character" w:styleId="871">
    <w:name w:val="Emphasis"/>
    <w:uiPriority w:val="0"/>
    <w:qFormat/>
    <w:rPr>
      <w:b/>
      <w:bCs/>
    </w:rPr>
  </w:style>
  <w:style w:type="character" w:styleId="872">
    <w:name w:val="Hyperlink"/>
    <w:uiPriority w:val="99"/>
    <w:qFormat/>
    <w:rPr>
      <w:color w:val="0000ff"/>
      <w:u w:val="single"/>
    </w:rPr>
  </w:style>
  <w:style w:type="character" w:styleId="873">
    <w:name w:val="footnote reference"/>
    <w:uiPriority w:val="99"/>
    <w:qFormat/>
    <w:rPr>
      <w:vertAlign w:val="superscript"/>
    </w:rPr>
  </w:style>
  <w:style w:type="paragraph" w:styleId="874" w:customStyle="1">
    <w:name w:val="段"/>
    <w:next w:val="826"/>
    <w:uiPriority w:val="0"/>
    <w:qFormat/>
    <w:pPr>
      <w:ind w:firstLine="200"/>
      <w:jc w:val="both"/>
    </w:pPr>
    <w:rPr>
      <w:rFonts w:ascii="宋体" w:hAnsi="Times New Roman" w:eastAsia="宋体" w:cs="Times New Roman"/>
      <w:sz w:val="21"/>
      <w:szCs w:val="22"/>
      <w:lang w:val="en-US" w:eastAsia="zh-CN" w:bidi="ar-SA"/>
    </w:rPr>
  </w:style>
  <w:style w:type="paragraph" w:styleId="875" w:customStyle="1">
    <w:name w:val="标题 21"/>
    <w:basedOn w:val="826"/>
    <w:next w:val="826"/>
    <w:uiPriority w:val="0"/>
    <w:qFormat/>
    <w:pPr>
      <w:keepLines/>
      <w:keepNext/>
      <w:spacing w:before="260" w:after="260" w:line="416" w:lineRule="auto"/>
      <w:outlineLvl w:val="1"/>
    </w:pPr>
    <w:rPr>
      <w:rFonts w:ascii="Cambria" w:hAnsi="Cambria"/>
      <w:b/>
      <w:bCs/>
      <w:sz w:val="32"/>
      <w:szCs w:val="32"/>
    </w:rPr>
  </w:style>
  <w:style w:type="character" w:styleId="876" w:customStyle="1">
    <w:name w:val="Heading 1 Char_ecef1903-d455-489a-85fc-e9b7771b6907"/>
    <w:basedOn w:val="836"/>
    <w:uiPriority w:val="9"/>
    <w:qFormat/>
    <w:rPr>
      <w:rFonts w:ascii="Arial" w:hAnsi="Arial" w:eastAsia="Arial" w:cs="Arial"/>
      <w:sz w:val="40"/>
      <w:szCs w:val="40"/>
    </w:rPr>
  </w:style>
  <w:style w:type="character" w:styleId="877" w:customStyle="1">
    <w:name w:val="Heading 2 Char_4033447d-aff8-4fd3-b33c-9934fa1d466c"/>
    <w:basedOn w:val="836"/>
    <w:uiPriority w:val="9"/>
    <w:qFormat/>
    <w:rPr>
      <w:rFonts w:ascii="Arial" w:hAnsi="Arial" w:eastAsia="Arial" w:cs="Arial"/>
      <w:sz w:val="34"/>
    </w:rPr>
  </w:style>
  <w:style w:type="character" w:styleId="878" w:customStyle="1">
    <w:name w:val="Heading 3 Char_43f757cb-b83c-4df8-8185-320217dc3486"/>
    <w:basedOn w:val="836"/>
    <w:uiPriority w:val="9"/>
    <w:qFormat/>
    <w:rPr>
      <w:rFonts w:ascii="Arial" w:hAnsi="Arial" w:eastAsia="Arial" w:cs="Arial"/>
      <w:sz w:val="30"/>
      <w:szCs w:val="30"/>
    </w:rPr>
  </w:style>
  <w:style w:type="character" w:styleId="879" w:customStyle="1">
    <w:name w:val="Heading 4 Char_799222be-a5ca-4f4f-820d-05df447e1bd3"/>
    <w:basedOn w:val="836"/>
    <w:uiPriority w:val="9"/>
    <w:qFormat/>
    <w:rPr>
      <w:rFonts w:ascii="Arial" w:hAnsi="Arial" w:eastAsia="Arial" w:cs="Arial"/>
      <w:b/>
      <w:bCs/>
      <w:sz w:val="26"/>
      <w:szCs w:val="26"/>
    </w:rPr>
  </w:style>
  <w:style w:type="character" w:styleId="880" w:customStyle="1">
    <w:name w:val="Heading 5 Char_1cc6a856-07be-439c-b9a4-488f0ac1fa08"/>
    <w:basedOn w:val="836"/>
    <w:uiPriority w:val="9"/>
    <w:qFormat/>
    <w:rPr>
      <w:rFonts w:ascii="Arial" w:hAnsi="Arial" w:eastAsia="Arial" w:cs="Arial"/>
      <w:b/>
      <w:bCs/>
      <w:sz w:val="24"/>
      <w:szCs w:val="24"/>
    </w:rPr>
  </w:style>
  <w:style w:type="character" w:styleId="881" w:customStyle="1">
    <w:name w:val="Heading 6 Char_8a60d73f-10d9-49d7-86ff-01ca98e71eaa"/>
    <w:basedOn w:val="836"/>
    <w:uiPriority w:val="9"/>
    <w:qFormat/>
    <w:rPr>
      <w:rFonts w:ascii="Arial" w:hAnsi="Arial" w:eastAsia="Arial" w:cs="Arial"/>
      <w:b/>
      <w:bCs/>
      <w:sz w:val="22"/>
      <w:szCs w:val="22"/>
    </w:rPr>
  </w:style>
  <w:style w:type="character" w:styleId="882" w:customStyle="1">
    <w:name w:val="Heading 7 Char_495a3441-2a36-4714-ad6c-019904e003f9"/>
    <w:basedOn w:val="836"/>
    <w:uiPriority w:val="9"/>
    <w:qFormat/>
    <w:rPr>
      <w:rFonts w:ascii="Arial" w:hAnsi="Arial" w:eastAsia="Arial" w:cs="Arial"/>
      <w:b/>
      <w:bCs/>
      <w:i/>
      <w:iCs/>
      <w:sz w:val="22"/>
      <w:szCs w:val="22"/>
    </w:rPr>
  </w:style>
  <w:style w:type="character" w:styleId="883" w:customStyle="1">
    <w:name w:val="Heading 8 Char_318b9dd5-a8e3-4fa7-9b04-55d414c117f9"/>
    <w:basedOn w:val="836"/>
    <w:uiPriority w:val="9"/>
    <w:qFormat/>
    <w:rPr>
      <w:rFonts w:ascii="Arial" w:hAnsi="Arial" w:eastAsia="Arial" w:cs="Arial"/>
      <w:i/>
      <w:iCs/>
      <w:sz w:val="22"/>
      <w:szCs w:val="22"/>
    </w:rPr>
  </w:style>
  <w:style w:type="character" w:styleId="884" w:customStyle="1">
    <w:name w:val="Heading 9 Char_ab6d7811-a3b5-4990-847e-23899b65bf7d"/>
    <w:basedOn w:val="836"/>
    <w:uiPriority w:val="9"/>
    <w:qFormat/>
    <w:rPr>
      <w:rFonts w:ascii="Arial" w:hAnsi="Arial" w:eastAsia="Arial" w:cs="Arial"/>
      <w:i/>
      <w:iCs/>
      <w:sz w:val="21"/>
      <w:szCs w:val="21"/>
    </w:rPr>
  </w:style>
  <w:style w:type="character" w:styleId="885" w:customStyle="1">
    <w:name w:val="Title Char_ac08af36-1c63-4e42-b34d-c43f9a9855db"/>
    <w:basedOn w:val="836"/>
    <w:uiPriority w:val="10"/>
    <w:qFormat/>
    <w:rPr>
      <w:sz w:val="48"/>
      <w:szCs w:val="48"/>
    </w:rPr>
  </w:style>
  <w:style w:type="character" w:styleId="886" w:customStyle="1">
    <w:name w:val="Subtitle Char"/>
    <w:basedOn w:val="836"/>
    <w:uiPriority w:val="11"/>
    <w:qFormat/>
    <w:rPr>
      <w:sz w:val="24"/>
      <w:szCs w:val="24"/>
    </w:rPr>
  </w:style>
  <w:style w:type="character" w:styleId="887" w:customStyle="1">
    <w:name w:val="Quote Char_a7c80e98-9c0c-4d31-b9a2-ce5f9b7547ea"/>
    <w:uiPriority w:val="29"/>
    <w:qFormat/>
    <w:rPr>
      <w:i/>
    </w:rPr>
  </w:style>
  <w:style w:type="character" w:styleId="888" w:customStyle="1">
    <w:name w:val="Intense Quote Char_5d8427e8-3385-4547-88ca-ab993d6d720c"/>
    <w:uiPriority w:val="30"/>
    <w:qFormat/>
    <w:rPr>
      <w:i/>
    </w:rPr>
  </w:style>
  <w:style w:type="character" w:styleId="889" w:customStyle="1">
    <w:name w:val="Header Char_0c814fb3-c48c-4a19-9848-984043621149"/>
    <w:basedOn w:val="836"/>
    <w:uiPriority w:val="99"/>
    <w:qFormat/>
  </w:style>
  <w:style w:type="character" w:styleId="890" w:customStyle="1">
    <w:name w:val="Caption Char"/>
    <w:uiPriority w:val="99"/>
    <w:qFormat/>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Heading_107c398a-4a52-4a81-86dc-c32bb363ff7a"/>
    <w:uiPriority w:val="39"/>
    <w:qFormat/>
    <w:rPr>
      <w:rFonts w:ascii="Times New Roman" w:hAnsi="Times New Roman" w:eastAsia="宋体" w:cs="Times New Roman"/>
      <w:lang w:val="en-US" w:eastAsia="zh-CN" w:bidi="ar-SA"/>
    </w:rPr>
  </w:style>
  <w:style w:type="character" w:styleId="894" w:customStyle="1">
    <w:name w:val="标题 1 字符"/>
    <w:link w:val="827"/>
    <w:uiPriority w:val="9"/>
    <w:qFormat/>
    <w:rPr>
      <w:rFonts w:ascii="Arial" w:hAnsi="Arial" w:eastAsia="Arial" w:cs="Arial"/>
      <w:sz w:val="40"/>
      <w:szCs w:val="40"/>
    </w:rPr>
  </w:style>
  <w:style w:type="character" w:styleId="895" w:customStyle="1">
    <w:name w:val="标题 2 字符"/>
    <w:link w:val="828"/>
    <w:uiPriority w:val="9"/>
    <w:qFormat/>
    <w:rPr>
      <w:rFonts w:ascii="Arial" w:hAnsi="Arial" w:eastAsia="Arial" w:cs="Arial"/>
      <w:sz w:val="34"/>
    </w:rPr>
  </w:style>
  <w:style w:type="character" w:styleId="896" w:customStyle="1">
    <w:name w:val="标题 3 字符"/>
    <w:link w:val="829"/>
    <w:uiPriority w:val="9"/>
    <w:qFormat/>
    <w:rPr>
      <w:rFonts w:ascii="Arial" w:hAnsi="Arial" w:eastAsia="Arial" w:cs="Arial"/>
      <w:sz w:val="30"/>
      <w:szCs w:val="30"/>
    </w:rPr>
  </w:style>
  <w:style w:type="character" w:styleId="897" w:customStyle="1">
    <w:name w:val="标题 4 字符"/>
    <w:link w:val="830"/>
    <w:uiPriority w:val="9"/>
    <w:qFormat/>
    <w:rPr>
      <w:rFonts w:ascii="Arial" w:hAnsi="Arial" w:eastAsia="Arial" w:cs="Arial"/>
      <w:b/>
      <w:bCs/>
      <w:sz w:val="26"/>
      <w:szCs w:val="26"/>
    </w:rPr>
  </w:style>
  <w:style w:type="character" w:styleId="898" w:customStyle="1">
    <w:name w:val="标题 5 字符"/>
    <w:link w:val="831"/>
    <w:uiPriority w:val="9"/>
    <w:qFormat/>
    <w:rPr>
      <w:rFonts w:ascii="Arial" w:hAnsi="Arial" w:eastAsia="Arial" w:cs="Arial"/>
      <w:b/>
      <w:bCs/>
      <w:sz w:val="24"/>
      <w:szCs w:val="24"/>
    </w:rPr>
  </w:style>
  <w:style w:type="character" w:styleId="899" w:customStyle="1">
    <w:name w:val="标题 6 字符"/>
    <w:link w:val="832"/>
    <w:uiPriority w:val="9"/>
    <w:qFormat/>
    <w:rPr>
      <w:rFonts w:ascii="Arial" w:hAnsi="Arial" w:eastAsia="Arial" w:cs="Arial"/>
      <w:b/>
      <w:bCs/>
      <w:sz w:val="22"/>
      <w:szCs w:val="22"/>
    </w:rPr>
  </w:style>
  <w:style w:type="character" w:styleId="900" w:customStyle="1">
    <w:name w:val="标题 7 字符"/>
    <w:link w:val="833"/>
    <w:uiPriority w:val="9"/>
    <w:qFormat/>
    <w:rPr>
      <w:rFonts w:ascii="Arial" w:hAnsi="Arial" w:eastAsia="Arial" w:cs="Arial"/>
      <w:b/>
      <w:bCs/>
      <w:i/>
      <w:iCs/>
      <w:sz w:val="22"/>
      <w:szCs w:val="22"/>
    </w:rPr>
  </w:style>
  <w:style w:type="character" w:styleId="901" w:customStyle="1">
    <w:name w:val="标题 8 字符"/>
    <w:link w:val="834"/>
    <w:uiPriority w:val="9"/>
    <w:qFormat/>
    <w:rPr>
      <w:rFonts w:ascii="Arial" w:hAnsi="Arial" w:eastAsia="Arial" w:cs="Arial"/>
      <w:i/>
      <w:iCs/>
      <w:sz w:val="22"/>
      <w:szCs w:val="22"/>
    </w:rPr>
  </w:style>
  <w:style w:type="character" w:styleId="902" w:customStyle="1">
    <w:name w:val="标题 9 字符"/>
    <w:link w:val="835"/>
    <w:uiPriority w:val="9"/>
    <w:qFormat/>
    <w:rPr>
      <w:rFonts w:ascii="Arial" w:hAnsi="Arial" w:eastAsia="Arial" w:cs="Arial"/>
      <w:i/>
      <w:iCs/>
      <w:sz w:val="21"/>
      <w:szCs w:val="21"/>
    </w:rPr>
  </w:style>
  <w:style w:type="paragraph" w:styleId="903" w:customStyle="1">
    <w:name w:val="No Spacing_204fc93a-0f2c-4446-986c-190962dde81a"/>
    <w:uiPriority w:val="1"/>
    <w:qFormat/>
    <w:rPr>
      <w:rFonts w:ascii="Times New Roman" w:hAnsi="Times New Roman" w:eastAsia="宋体" w:cs="Times New Roman"/>
      <w:lang w:val="en-US" w:eastAsia="zh-CN" w:bidi="ar-SA"/>
    </w:rPr>
  </w:style>
  <w:style w:type="character" w:styleId="904" w:customStyle="1">
    <w:name w:val="标题 字符"/>
    <w:link w:val="866"/>
    <w:uiPriority w:val="10"/>
    <w:qFormat/>
    <w:rPr>
      <w:sz w:val="48"/>
      <w:szCs w:val="48"/>
    </w:rPr>
  </w:style>
  <w:style w:type="character" w:styleId="905" w:customStyle="1">
    <w:name w:val="副标题 字符"/>
    <w:link w:val="857"/>
    <w:uiPriority w:val="11"/>
    <w:qFormat/>
    <w:rPr>
      <w:sz w:val="24"/>
      <w:szCs w:val="24"/>
    </w:rPr>
  </w:style>
  <w:style w:type="paragraph" w:styleId="906" w:customStyle="1">
    <w:name w:val="Quote_26e08bd9-e892-42b4-bf3e-67f1b9dbc89c"/>
    <w:basedOn w:val="826"/>
    <w:next w:val="826"/>
    <w:link w:val="907"/>
    <w:uiPriority w:val="29"/>
    <w:qFormat/>
    <w:pPr>
      <w:ind w:left="720" w:right="720"/>
    </w:pPr>
    <w:rPr>
      <w:i/>
    </w:rPr>
  </w:style>
  <w:style w:type="character" w:styleId="907" w:customStyle="1">
    <w:name w:val="引用 Char"/>
    <w:link w:val="906"/>
    <w:uiPriority w:val="29"/>
    <w:qFormat/>
    <w:rPr>
      <w:i/>
    </w:rPr>
  </w:style>
  <w:style w:type="paragraph" w:styleId="908" w:customStyle="1">
    <w:name w:val="Intense Quote_f9ac2ed1-1e22-47db-b8e5-9a9e66911e7f"/>
    <w:basedOn w:val="826"/>
    <w:next w:val="826"/>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Char"/>
    <w:link w:val="908"/>
    <w:uiPriority w:val="30"/>
    <w:qFormat/>
    <w:rPr>
      <w:i/>
    </w:rPr>
  </w:style>
  <w:style w:type="character" w:styleId="910" w:customStyle="1">
    <w:name w:val="页眉 字符"/>
    <w:link w:val="854"/>
    <w:uiPriority w:val="99"/>
    <w:qFormat/>
  </w:style>
  <w:style w:type="character" w:styleId="911" w:customStyle="1">
    <w:name w:val="Footer Char_f05522bf-25e8-4330-8eed-9c5a0a2c9080"/>
    <w:uiPriority w:val="99"/>
    <w:qFormat/>
  </w:style>
  <w:style w:type="character" w:styleId="912" w:customStyle="1">
    <w:name w:val="页脚 字符"/>
    <w:link w:val="853"/>
    <w:uiPriority w:val="99"/>
    <w:qFormat/>
  </w:style>
  <w:style w:type="table" w:styleId="91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2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2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26"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2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2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2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3"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4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54"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5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61"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8"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7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75"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7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6"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9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0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0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0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10"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2"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1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1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1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1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3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8" w:customStyle="1">
    <w:name w:val="脚注文本 字符"/>
    <w:link w:val="858"/>
    <w:uiPriority w:val="99"/>
    <w:qFormat/>
    <w:rPr>
      <w:sz w:val="18"/>
    </w:rPr>
  </w:style>
  <w:style w:type="character" w:styleId="1039" w:customStyle="1">
    <w:name w:val="尾注文本 字符"/>
    <w:link w:val="851"/>
    <w:uiPriority w:val="99"/>
    <w:qFormat/>
    <w:rPr>
      <w:sz w:val="20"/>
    </w:rPr>
  </w:style>
  <w:style w:type="paragraph" w:styleId="1040" w:customStyle="1">
    <w:name w:val="TOC 标题1"/>
    <w:uiPriority w:val="39"/>
    <w:qFormat/>
    <w:rPr>
      <w:rFonts w:ascii="Times New Roman" w:hAnsi="Times New Roman" w:eastAsia="宋体" w:cs="Times New Roman"/>
      <w:lang w:val="en-US" w:eastAsia="zh-CN" w:bidi="ar-SA"/>
    </w:rPr>
  </w:style>
  <w:style w:type="paragraph" w:styleId="1041" w:customStyle="1">
    <w:name w:val="标题 111"/>
    <w:basedOn w:val="826"/>
    <w:next w:val="826"/>
    <w:uiPriority w:val="0"/>
    <w:qFormat/>
    <w:pPr>
      <w:keepLines/>
      <w:keepNext/>
      <w:spacing w:before="340" w:after="330" w:line="576" w:lineRule="auto"/>
      <w:outlineLvl w:val="0"/>
    </w:pPr>
    <w:rPr>
      <w:rFonts w:eastAsia="楷体_GB2312"/>
      <w:b/>
      <w:sz w:val="44"/>
      <w:szCs w:val="20"/>
    </w:rPr>
  </w:style>
  <w:style w:type="paragraph" w:styleId="1042" w:customStyle="1">
    <w:name w:val="标题 211"/>
    <w:basedOn w:val="826"/>
    <w:next w:val="826"/>
    <w:link w:val="1047"/>
    <w:uiPriority w:val="0"/>
    <w:qFormat/>
    <w:pPr>
      <w:keepLines/>
      <w:keepNext/>
      <w:spacing w:before="260" w:after="260" w:line="416" w:lineRule="auto"/>
      <w:outlineLvl w:val="1"/>
    </w:pPr>
    <w:rPr>
      <w:rFonts w:ascii="Cambria" w:hAnsi="Cambria"/>
      <w:b/>
      <w:bCs/>
      <w:sz w:val="32"/>
      <w:szCs w:val="32"/>
    </w:rPr>
  </w:style>
  <w:style w:type="paragraph" w:styleId="1043" w:customStyle="1">
    <w:name w:val="标题 311"/>
    <w:basedOn w:val="826"/>
    <w:next w:val="826"/>
    <w:link w:val="1048"/>
    <w:uiPriority w:val="0"/>
    <w:qFormat/>
    <w:pPr>
      <w:keepLines/>
      <w:keepNext/>
      <w:spacing w:before="260" w:after="260" w:line="416" w:lineRule="auto"/>
      <w:outlineLvl w:val="2"/>
    </w:pPr>
    <w:rPr>
      <w:b/>
      <w:bCs/>
      <w:sz w:val="32"/>
      <w:szCs w:val="32"/>
    </w:rPr>
  </w:style>
  <w:style w:type="paragraph" w:styleId="1044" w:customStyle="1">
    <w:name w:val="标题 41"/>
    <w:basedOn w:val="826"/>
    <w:next w:val="826"/>
    <w:link w:val="1049"/>
    <w:uiPriority w:val="0"/>
    <w:qFormat/>
    <w:pPr>
      <w:keepLines/>
      <w:keepNext/>
      <w:spacing w:before="280" w:after="290" w:line="376" w:lineRule="auto"/>
      <w:outlineLvl w:val="3"/>
    </w:pPr>
    <w:rPr>
      <w:rFonts w:ascii="Cambria" w:hAnsi="Cambria"/>
      <w:b/>
      <w:bCs/>
      <w:sz w:val="28"/>
      <w:szCs w:val="28"/>
    </w:rPr>
  </w:style>
  <w:style w:type="character" w:styleId="1045" w:customStyle="1">
    <w:name w:val="默认段落字体1"/>
    <w:uiPriority w:val="1"/>
    <w:qFormat/>
  </w:style>
  <w:style w:type="table" w:styleId="1046" w:customStyle="1">
    <w:name w:val="普通表格11"/>
    <w:uiPriority w:val="99"/>
    <w:qFormat/>
    <w:tblPr>
      <w:tblCellMar>
        <w:left w:w="0" w:type="dxa"/>
        <w:top w:w="0" w:type="dxa"/>
        <w:right w:w="0" w:type="dxa"/>
        <w:bottom w:w="0" w:type="dxa"/>
      </w:tblCellMar>
    </w:tblPr>
  </w:style>
  <w:style w:type="character" w:styleId="1047" w:customStyle="1">
    <w:name w:val="标题 2 Char"/>
    <w:link w:val="1042"/>
    <w:uiPriority w:val="0"/>
    <w:qFormat/>
    <w:rPr>
      <w:rFonts w:ascii="Cambria" w:hAnsi="Cambria"/>
      <w:b/>
      <w:bCs/>
      <w:sz w:val="32"/>
      <w:szCs w:val="32"/>
    </w:rPr>
  </w:style>
  <w:style w:type="character" w:styleId="1048" w:customStyle="1">
    <w:name w:val="标题 3 Char"/>
    <w:link w:val="1043"/>
    <w:uiPriority w:val="0"/>
    <w:qFormat/>
    <w:rPr>
      <w:b/>
      <w:bCs/>
      <w:sz w:val="32"/>
      <w:szCs w:val="32"/>
    </w:rPr>
  </w:style>
  <w:style w:type="character" w:styleId="1049" w:customStyle="1">
    <w:name w:val="标题 4 Char"/>
    <w:link w:val="1044"/>
    <w:uiPriority w:val="0"/>
    <w:qFormat/>
    <w:rPr>
      <w:rFonts w:ascii="Cambria" w:hAnsi="Cambria" w:eastAsia="宋体" w:cs="Times New Roman"/>
      <w:b/>
      <w:bCs/>
      <w:sz w:val="28"/>
      <w:szCs w:val="28"/>
    </w:rPr>
  </w:style>
  <w:style w:type="paragraph" w:styleId="1050" w:customStyle="1">
    <w:name w:val="正文缩进1"/>
    <w:basedOn w:val="826"/>
    <w:next w:val="826"/>
    <w:link w:val="1051"/>
    <w:uiPriority w:val="0"/>
    <w:qFormat/>
    <w:pPr>
      <w:ind w:firstLine="420"/>
      <w:jc w:val="left"/>
    </w:pPr>
    <w:rPr>
      <w:rFonts w:eastAsia="楷体_GB2312"/>
      <w:sz w:val="24"/>
      <w:szCs w:val="20"/>
    </w:rPr>
  </w:style>
  <w:style w:type="character" w:styleId="1051" w:customStyle="1">
    <w:name w:val="正文缩进 Char"/>
    <w:link w:val="1050"/>
    <w:uiPriority w:val="0"/>
    <w:qFormat/>
    <w:rPr>
      <w:rFonts w:eastAsia="楷体_GB2312"/>
      <w:sz w:val="24"/>
    </w:rPr>
  </w:style>
  <w:style w:type="paragraph" w:styleId="1052" w:customStyle="1">
    <w:name w:val="文档结构图1"/>
    <w:basedOn w:val="826"/>
    <w:uiPriority w:val="0"/>
    <w:qFormat/>
    <w:pPr>
      <w:shd w:val="clear" w:color="auto" w:fill="000080"/>
    </w:pPr>
  </w:style>
  <w:style w:type="paragraph" w:styleId="1053" w:customStyle="1">
    <w:name w:val="批注文字1"/>
    <w:basedOn w:val="826"/>
    <w:uiPriority w:val="0"/>
    <w:qFormat/>
    <w:pPr>
      <w:jc w:val="left"/>
    </w:pPr>
  </w:style>
  <w:style w:type="paragraph" w:styleId="1054" w:customStyle="1">
    <w:name w:val="正文文本1"/>
    <w:basedOn w:val="826"/>
    <w:uiPriority w:val="0"/>
    <w:qFormat/>
    <w:pPr>
      <w:jc w:val="center"/>
    </w:pPr>
    <w:rPr>
      <w:rFonts w:ascii="方正大黑简体" w:eastAsia="方正大黑简体"/>
      <w:position w:val="6"/>
      <w:sz w:val="30"/>
      <w:szCs w:val="20"/>
    </w:rPr>
  </w:style>
  <w:style w:type="paragraph" w:styleId="1055" w:customStyle="1">
    <w:name w:val="正文文本缩进1"/>
    <w:basedOn w:val="826"/>
    <w:link w:val="1056"/>
    <w:uiPriority w:val="0"/>
    <w:qFormat/>
    <w:pPr>
      <w:ind w:left="570"/>
      <w:spacing w:line="520" w:lineRule="exact"/>
    </w:pPr>
    <w:rPr>
      <w:rFonts w:ascii="方正仿宋简体" w:hAnsi="创艺简仿宋" w:eastAsia="方正仿宋简体"/>
      <w:sz w:val="24"/>
      <w:szCs w:val="20"/>
    </w:rPr>
  </w:style>
  <w:style w:type="character" w:styleId="1056" w:customStyle="1">
    <w:name w:val="正文文本缩进 Char"/>
    <w:link w:val="1055"/>
    <w:uiPriority w:val="0"/>
    <w:qFormat/>
    <w:rPr>
      <w:rFonts w:ascii="方正仿宋简体" w:hAnsi="创艺简仿宋" w:eastAsia="方正仿宋简体"/>
      <w:sz w:val="24"/>
    </w:rPr>
  </w:style>
  <w:style w:type="paragraph" w:styleId="1057" w:customStyle="1">
    <w:name w:val="纯文本121"/>
    <w:basedOn w:val="826"/>
    <w:link w:val="1058"/>
    <w:uiPriority w:val="0"/>
    <w:qFormat/>
    <w:rPr>
      <w:rFonts w:ascii="宋体" w:hAnsi="Courier New" w:eastAsia="楷体_GB2312"/>
      <w:sz w:val="28"/>
      <w:szCs w:val="20"/>
    </w:rPr>
  </w:style>
  <w:style w:type="character" w:styleId="1058" w:customStyle="1">
    <w:name w:val="纯文本 Char"/>
    <w:link w:val="1057"/>
    <w:uiPriority w:val="0"/>
    <w:qFormat/>
    <w:rPr>
      <w:rFonts w:ascii="宋体" w:hAnsi="Courier New" w:eastAsia="楷体_GB2312"/>
      <w:sz w:val="28"/>
    </w:rPr>
  </w:style>
  <w:style w:type="paragraph" w:styleId="1059" w:customStyle="1">
    <w:name w:val="日期1"/>
    <w:basedOn w:val="826"/>
    <w:next w:val="826"/>
    <w:uiPriority w:val="0"/>
    <w:qFormat/>
    <w:rPr>
      <w:rFonts w:hint="eastAsia" w:ascii="宋体" w:hAnsi="宋体" w:eastAsia="楷体_GB2312"/>
      <w:sz w:val="24"/>
      <w:szCs w:val="20"/>
    </w:rPr>
  </w:style>
  <w:style w:type="paragraph" w:styleId="1060" w:customStyle="1">
    <w:name w:val="正文文本缩进 21"/>
    <w:basedOn w:val="826"/>
    <w:uiPriority w:val="0"/>
    <w:qFormat/>
    <w:pPr>
      <w:ind w:firstLine="540"/>
      <w:spacing w:line="360" w:lineRule="auto"/>
    </w:pPr>
    <w:rPr>
      <w:rFonts w:ascii="宋体" w:hAnsi="宋体"/>
      <w:sz w:val="24"/>
    </w:rPr>
  </w:style>
  <w:style w:type="paragraph" w:styleId="1061" w:customStyle="1">
    <w:name w:val="批注框文本1"/>
    <w:basedOn w:val="826"/>
    <w:link w:val="1062"/>
    <w:uiPriority w:val="0"/>
    <w:qFormat/>
    <w:rPr>
      <w:sz w:val="18"/>
      <w:szCs w:val="18"/>
    </w:rPr>
  </w:style>
  <w:style w:type="character" w:styleId="1062" w:customStyle="1">
    <w:name w:val="批注框文本 Char"/>
    <w:link w:val="1061"/>
    <w:uiPriority w:val="0"/>
    <w:qFormat/>
    <w:rPr>
      <w:sz w:val="18"/>
      <w:szCs w:val="18"/>
    </w:rPr>
  </w:style>
  <w:style w:type="paragraph" w:styleId="1063" w:customStyle="1">
    <w:name w:val="页脚1"/>
    <w:basedOn w:val="826"/>
    <w:link w:val="1064"/>
    <w:uiPriority w:val="99"/>
    <w:qFormat/>
    <w:pPr>
      <w:jc w:val="left"/>
      <w:tabs>
        <w:tab w:val="center" w:pos="4153" w:leader="none"/>
        <w:tab w:val="right" w:pos="8306" w:leader="none"/>
      </w:tabs>
    </w:pPr>
    <w:rPr>
      <w:sz w:val="18"/>
      <w:szCs w:val="18"/>
    </w:rPr>
  </w:style>
  <w:style w:type="character" w:styleId="1064" w:customStyle="1">
    <w:name w:val="页脚 Char"/>
    <w:link w:val="1063"/>
    <w:uiPriority w:val="99"/>
    <w:qFormat/>
    <w:rPr>
      <w:sz w:val="18"/>
      <w:szCs w:val="18"/>
    </w:rPr>
  </w:style>
  <w:style w:type="paragraph" w:styleId="1065" w:customStyle="1">
    <w:name w:val="页眉1"/>
    <w:basedOn w:val="826"/>
    <w:link w:val="1066"/>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66" w:customStyle="1">
    <w:name w:val="页眉 Char"/>
    <w:link w:val="1065"/>
    <w:uiPriority w:val="99"/>
    <w:qFormat/>
    <w:rPr>
      <w:rFonts w:eastAsia="楷体_GB2312"/>
      <w:sz w:val="18"/>
    </w:rPr>
  </w:style>
  <w:style w:type="paragraph" w:styleId="1067" w:customStyle="1">
    <w:name w:val="目录 11"/>
    <w:basedOn w:val="826"/>
    <w:next w:val="826"/>
    <w:uiPriority w:val="39"/>
    <w:qFormat/>
    <w:pPr>
      <w:jc w:val="left"/>
    </w:pPr>
    <w:rPr>
      <w:rFonts w:eastAsia="楷体_GB2312"/>
      <w:sz w:val="24"/>
      <w:szCs w:val="20"/>
    </w:rPr>
  </w:style>
  <w:style w:type="paragraph" w:styleId="1068" w:customStyle="1">
    <w:name w:val="正文文本缩进 311"/>
    <w:basedOn w:val="826"/>
    <w:uiPriority w:val="0"/>
    <w:qFormat/>
    <w:pPr>
      <w:ind w:left="420"/>
      <w:spacing w:after="120"/>
    </w:pPr>
    <w:rPr>
      <w:sz w:val="16"/>
      <w:szCs w:val="16"/>
    </w:rPr>
  </w:style>
  <w:style w:type="paragraph" w:styleId="1069" w:customStyle="1">
    <w:name w:val="正文文本 21"/>
    <w:basedOn w:val="826"/>
    <w:uiPriority w:val="0"/>
    <w:qFormat/>
    <w:pPr>
      <w:spacing w:after="120" w:line="480" w:lineRule="auto"/>
    </w:pPr>
  </w:style>
  <w:style w:type="paragraph" w:styleId="1070" w:customStyle="1">
    <w:name w:val="HTML 预设格式1"/>
    <w:basedOn w:val="82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071" w:customStyle="1">
    <w:name w:val="普通(网站)11"/>
    <w:basedOn w:val="826"/>
    <w:uiPriority w:val="0"/>
    <w:qFormat/>
    <w:pPr>
      <w:jc w:val="left"/>
      <w:spacing w:before="100" w:beforeAutospacing="1" w:after="100" w:afterAutospacing="1"/>
      <w:widowControl/>
    </w:pPr>
    <w:rPr>
      <w:rFonts w:ascii="宋体" w:hAnsi="宋体"/>
      <w:sz w:val="24"/>
    </w:rPr>
  </w:style>
  <w:style w:type="paragraph" w:styleId="1072" w:customStyle="1">
    <w:name w:val="标题1"/>
    <w:basedOn w:val="826"/>
    <w:link w:val="1073"/>
    <w:uiPriority w:val="0"/>
    <w:qFormat/>
    <w:pPr>
      <w:jc w:val="center"/>
      <w:spacing w:before="240" w:after="60"/>
      <w:outlineLvl w:val="0"/>
    </w:pPr>
    <w:rPr>
      <w:rFonts w:ascii="Cambria" w:hAnsi="Cambria"/>
      <w:b/>
      <w:bCs/>
      <w:sz w:val="32"/>
      <w:szCs w:val="32"/>
    </w:rPr>
  </w:style>
  <w:style w:type="character" w:styleId="1073" w:customStyle="1">
    <w:name w:val="标题 Char"/>
    <w:link w:val="1072"/>
    <w:uiPriority w:val="0"/>
    <w:qFormat/>
    <w:rPr>
      <w:rFonts w:ascii="Cambria" w:hAnsi="Cambria" w:cs="Times New Roman"/>
      <w:b/>
      <w:bCs/>
      <w:sz w:val="32"/>
      <w:szCs w:val="32"/>
    </w:rPr>
  </w:style>
  <w:style w:type="paragraph" w:styleId="1074" w:customStyle="1">
    <w:name w:val="正文首行缩进 21"/>
    <w:basedOn w:val="1055"/>
    <w:uiPriority w:val="99"/>
    <w:qFormat/>
    <w:pPr>
      <w:ind w:firstLine="420"/>
    </w:pPr>
  </w:style>
  <w:style w:type="table" w:styleId="1075" w:customStyle="1">
    <w:name w:val="网格型11"/>
    <w:basedOn w:val="1046"/>
    <w:uiPriority w:val="0"/>
    <w:qFormat/>
    <w:tblPr/>
  </w:style>
  <w:style w:type="character" w:styleId="1076" w:customStyle="1">
    <w:name w:val="页码1"/>
    <w:basedOn w:val="1045"/>
    <w:uiPriority w:val="0"/>
    <w:qFormat/>
  </w:style>
  <w:style w:type="character" w:styleId="1077" w:customStyle="1">
    <w:name w:val="已访问的超链接1"/>
    <w:uiPriority w:val="99"/>
    <w:qFormat/>
    <w:rPr>
      <w:color w:val="606420"/>
      <w:u w:val="single"/>
    </w:rPr>
  </w:style>
  <w:style w:type="character" w:styleId="1078" w:customStyle="1">
    <w:name w:val="超链接1"/>
    <w:uiPriority w:val="99"/>
    <w:qFormat/>
    <w:rPr>
      <w:color w:val="0000ff"/>
      <w:u w:val="single"/>
    </w:rPr>
  </w:style>
  <w:style w:type="paragraph" w:styleId="1079" w:customStyle="1">
    <w:name w:val="标题 31"/>
    <w:basedOn w:val="826"/>
    <w:next w:val="826"/>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080" w:customStyle="1">
    <w:name w:val="font01"/>
    <w:uiPriority w:val="0"/>
    <w:qFormat/>
    <w:rPr>
      <w:rFonts w:hint="eastAsia" w:ascii="宋体" w:hAnsi="宋体" w:eastAsia="宋体" w:cs="宋体"/>
      <w:color w:val="000000"/>
      <w:sz w:val="20"/>
      <w:szCs w:val="20"/>
      <w:u w:val="none"/>
    </w:rPr>
  </w:style>
  <w:style w:type="character" w:styleId="1081" w:customStyle="1">
    <w:name w:val="Plain Text Char"/>
    <w:link w:val="1082"/>
    <w:uiPriority w:val="0"/>
    <w:qFormat/>
    <w:rPr>
      <w:rFonts w:ascii="宋体" w:hAnsi="Courier New" w:eastAsia="楷体_GB2312"/>
      <w:sz w:val="26"/>
    </w:rPr>
  </w:style>
  <w:style w:type="paragraph" w:styleId="1082" w:customStyle="1">
    <w:name w:val="纯文本5"/>
    <w:basedOn w:val="826"/>
    <w:link w:val="1081"/>
    <w:uiPriority w:val="0"/>
    <w:qFormat/>
    <w:rPr>
      <w:rFonts w:ascii="宋体" w:hAnsi="Courier New" w:eastAsia="楷体_GB2312"/>
      <w:sz w:val="26"/>
      <w:szCs w:val="20"/>
    </w:rPr>
  </w:style>
  <w:style w:type="character" w:styleId="1083" w:customStyle="1">
    <w:name w:val="font11"/>
    <w:basedOn w:val="836"/>
    <w:uiPriority w:val="0"/>
    <w:qFormat/>
    <w:rPr>
      <w:rFonts w:hint="eastAsia" w:ascii="宋体" w:hAnsi="宋体" w:eastAsia="宋体" w:cs="宋体"/>
      <w:color w:val="000000"/>
      <w:sz w:val="21"/>
      <w:szCs w:val="21"/>
      <w:u w:val="none"/>
    </w:rPr>
  </w:style>
  <w:style w:type="character" w:styleId="1084" w:customStyle="1">
    <w:name w:val="font61"/>
    <w:uiPriority w:val="0"/>
    <w:qFormat/>
    <w:rPr>
      <w:rFonts w:hint="eastAsia" w:ascii="宋体" w:hAnsi="宋体" w:eastAsia="宋体" w:cs="宋体"/>
      <w:color w:val="000000"/>
      <w:sz w:val="20"/>
      <w:szCs w:val="20"/>
      <w:u w:val="none"/>
    </w:rPr>
  </w:style>
  <w:style w:type="character" w:styleId="1085" w:customStyle="1">
    <w:name w:val="font21"/>
    <w:uiPriority w:val="0"/>
    <w:qFormat/>
    <w:rPr>
      <w:rFonts w:hint="eastAsia" w:ascii="宋体" w:hAnsi="宋体" w:eastAsia="宋体" w:cs="宋体"/>
      <w:color w:val="000000"/>
      <w:sz w:val="21"/>
      <w:szCs w:val="21"/>
      <w:u w:val="none"/>
    </w:rPr>
  </w:style>
  <w:style w:type="character" w:styleId="1086" w:customStyle="1">
    <w:name w:val="font41"/>
    <w:uiPriority w:val="0"/>
    <w:qFormat/>
    <w:rPr>
      <w:rFonts w:hint="eastAsia" w:ascii="宋体" w:hAnsi="宋体" w:eastAsia="宋体" w:cs="宋体"/>
      <w:color w:val="000000"/>
      <w:sz w:val="20"/>
      <w:szCs w:val="20"/>
      <w:u w:val="none"/>
    </w:rPr>
  </w:style>
  <w:style w:type="character" w:styleId="1087" w:customStyle="1">
    <w:name w:val="font71"/>
    <w:uiPriority w:val="0"/>
    <w:qFormat/>
    <w:rPr>
      <w:rFonts w:hint="eastAsia" w:ascii="宋体" w:hAnsi="宋体" w:eastAsia="宋体" w:cs="宋体"/>
      <w:color w:val="000000"/>
      <w:sz w:val="28"/>
      <w:szCs w:val="28"/>
      <w:u w:val="none"/>
    </w:rPr>
  </w:style>
  <w:style w:type="character" w:styleId="1088" w:customStyle="1">
    <w:name w:val="font31"/>
    <w:uiPriority w:val="0"/>
    <w:qFormat/>
    <w:rPr>
      <w:rFonts w:hint="eastAsia" w:ascii="宋体" w:hAnsi="宋体" w:eastAsia="宋体" w:cs="宋体"/>
      <w:color w:val="000000"/>
      <w:sz w:val="20"/>
      <w:szCs w:val="20"/>
      <w:u w:val="none"/>
    </w:rPr>
  </w:style>
  <w:style w:type="character" w:styleId="1089" w:customStyle="1">
    <w:name w:val="font101"/>
    <w:uiPriority w:val="0"/>
    <w:qFormat/>
    <w:rPr>
      <w:rFonts w:hint="eastAsia" w:ascii="宋体" w:hAnsi="宋体" w:eastAsia="宋体" w:cs="宋体"/>
      <w:b/>
      <w:color w:val="000000"/>
      <w:sz w:val="28"/>
      <w:szCs w:val="28"/>
      <w:u w:val="none"/>
    </w:rPr>
  </w:style>
  <w:style w:type="paragraph" w:styleId="1090" w:customStyle="1">
    <w:name w:val="缺省文本"/>
    <w:basedOn w:val="826"/>
    <w:uiPriority w:val="0"/>
    <w:qFormat/>
    <w:rPr>
      <w:sz w:val="24"/>
    </w:rPr>
  </w:style>
  <w:style w:type="paragraph" w:styleId="1091" w:customStyle="1">
    <w:name w:val="xl34"/>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92" w:customStyle="1">
    <w:name w:val="xl46"/>
    <w:basedOn w:val="826"/>
    <w:uiPriority w:val="0"/>
    <w:qFormat/>
    <w:pPr>
      <w:jc w:val="left"/>
      <w:spacing w:before="100" w:beforeAutospacing="1" w:after="100" w:afterAutospacing="1"/>
      <w:widowControl/>
    </w:pPr>
    <w:rPr>
      <w:rFonts w:hint="eastAsia" w:ascii="仿宋_GB2312" w:hAnsi="宋体" w:eastAsia="仿宋_GB2312"/>
      <w:sz w:val="24"/>
    </w:rPr>
  </w:style>
  <w:style w:type="paragraph" w:styleId="1093" w:customStyle="1">
    <w:name w:val="font0"/>
    <w:basedOn w:val="826"/>
    <w:uiPriority w:val="0"/>
    <w:qFormat/>
    <w:pPr>
      <w:jc w:val="left"/>
      <w:spacing w:before="100" w:beforeAutospacing="1" w:after="100" w:afterAutospacing="1"/>
      <w:widowControl/>
    </w:pPr>
    <w:rPr>
      <w:rFonts w:hint="eastAsia" w:ascii="宋体" w:hAnsi="宋体"/>
      <w:sz w:val="24"/>
    </w:rPr>
  </w:style>
  <w:style w:type="paragraph" w:styleId="1094" w:customStyle="1">
    <w:name w:val="xl35"/>
    <w:basedOn w:val="82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5" w:customStyle="1">
    <w:name w:val="xl48"/>
    <w:basedOn w:val="8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96" w:customStyle="1">
    <w:name w:val="xl32"/>
    <w:basedOn w:val="826"/>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97" w:customStyle="1">
    <w:name w:val="xl55"/>
    <w:basedOn w:val="8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98" w:customStyle="1">
    <w:name w:val="xl26"/>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9" w:customStyle="1">
    <w:name w:val="xl52"/>
    <w:basedOn w:val="8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00" w:customStyle="1">
    <w:name w:val="xl40"/>
    <w:basedOn w:val="826"/>
    <w:uiPriority w:val="0"/>
    <w:qFormat/>
    <w:pPr>
      <w:jc w:val="left"/>
      <w:spacing w:before="100" w:beforeAutospacing="1" w:after="100" w:afterAutospacing="1"/>
      <w:widowControl/>
      <w:pBdr>
        <w:bottom w:val="single" w:color="000000" w:sz="4" w:space="0"/>
      </w:pBdr>
    </w:pPr>
    <w:rPr>
      <w:sz w:val="24"/>
    </w:rPr>
  </w:style>
  <w:style w:type="paragraph" w:styleId="1101" w:customStyle="1">
    <w:name w:val="Char"/>
    <w:basedOn w:val="826"/>
    <w:uiPriority w:val="0"/>
    <w:qFormat/>
    <w:pPr>
      <w:numPr>
        <w:ilvl w:val="0"/>
        <w:numId w:val="1"/>
      </w:numPr>
    </w:pPr>
    <w:rPr>
      <w:sz w:val="24"/>
    </w:rPr>
  </w:style>
  <w:style w:type="paragraph" w:styleId="1102" w:customStyle="1">
    <w:name w:val="xl25"/>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3" w:customStyle="1">
    <w:name w:val="xl44"/>
    <w:basedOn w:val="826"/>
    <w:uiPriority w:val="0"/>
    <w:qFormat/>
    <w:pPr>
      <w:jc w:val="left"/>
      <w:spacing w:before="100" w:beforeAutospacing="1" w:after="100" w:afterAutospacing="1"/>
      <w:widowControl/>
    </w:pPr>
    <w:rPr>
      <w:sz w:val="24"/>
    </w:rPr>
  </w:style>
  <w:style w:type="paragraph" w:styleId="1104" w:customStyle="1">
    <w:name w:val="xl31"/>
    <w:basedOn w:val="82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105" w:customStyle="1">
    <w:name w:val="Char Char Char"/>
    <w:basedOn w:val="826"/>
    <w:uiPriority w:val="0"/>
    <w:qFormat/>
    <w:pPr>
      <w:ind w:left="495" w:hanging="495"/>
      <w:tabs>
        <w:tab w:val="left" w:pos="495" w:leader="none"/>
        <w:tab w:val="left" w:pos="1545" w:leader="none"/>
      </w:tabs>
    </w:pPr>
    <w:rPr>
      <w:rFonts w:ascii="宋体" w:hAnsi="宋体"/>
    </w:rPr>
  </w:style>
  <w:style w:type="paragraph" w:styleId="1106" w:customStyle="1">
    <w:name w:val="Plain Text2"/>
    <w:basedOn w:val="826"/>
    <w:uiPriority w:val="0"/>
    <w:qFormat/>
    <w:rPr>
      <w:rFonts w:ascii="宋体" w:hAnsi="Courier New" w:eastAsia="楷体_GB2312"/>
      <w:sz w:val="28"/>
      <w:szCs w:val="20"/>
    </w:rPr>
  </w:style>
  <w:style w:type="paragraph" w:styleId="1107" w:customStyle="1">
    <w:name w:val="Char Char Char Char Char Char Char"/>
    <w:basedOn w:val="826"/>
    <w:uiPriority w:val="0"/>
    <w:qFormat/>
    <w:pPr>
      <w:ind w:firstLine="480"/>
      <w:spacing w:line="360" w:lineRule="auto"/>
    </w:pPr>
    <w:rPr>
      <w:rFonts w:ascii="Tahoma" w:hAnsi="Tahoma"/>
      <w:sz w:val="24"/>
      <w:szCs w:val="20"/>
    </w:rPr>
  </w:style>
  <w:style w:type="paragraph" w:styleId="1108" w:customStyle="1">
    <w:name w:val="xl29"/>
    <w:basedOn w:val="8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09" w:customStyle="1">
    <w:name w:val="纯文本11"/>
    <w:basedOn w:val="826"/>
    <w:uiPriority w:val="0"/>
    <w:qFormat/>
    <w:rPr>
      <w:rFonts w:hint="eastAsia" w:ascii="宋体" w:hAnsi="Courier New" w:eastAsia="楷体_GB2312"/>
      <w:sz w:val="28"/>
      <w:szCs w:val="20"/>
    </w:rPr>
  </w:style>
  <w:style w:type="paragraph" w:styleId="1110" w:customStyle="1">
    <w:name w:val="xl45"/>
    <w:basedOn w:val="826"/>
    <w:uiPriority w:val="0"/>
    <w:qFormat/>
    <w:pPr>
      <w:jc w:val="left"/>
      <w:spacing w:before="100" w:beforeAutospacing="1" w:after="100" w:afterAutospacing="1"/>
      <w:widowControl/>
    </w:pPr>
    <w:rPr>
      <w:rFonts w:hint="eastAsia" w:ascii="仿宋_GB2312" w:hAnsi="宋体" w:eastAsia="仿宋_GB2312"/>
      <w:sz w:val="24"/>
    </w:rPr>
  </w:style>
  <w:style w:type="paragraph" w:styleId="1111" w:customStyle="1">
    <w:name w:val="font8"/>
    <w:basedOn w:val="82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12" w:customStyle="1">
    <w:name w:val="xl39"/>
    <w:basedOn w:val="82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113" w:customStyle="1">
    <w:name w:val="Plain Text11"/>
    <w:basedOn w:val="826"/>
    <w:uiPriority w:val="0"/>
    <w:qFormat/>
    <w:rPr>
      <w:rFonts w:ascii="宋体" w:hAnsi="Courier New" w:eastAsia="楷体_GB2312"/>
      <w:sz w:val="28"/>
      <w:szCs w:val="20"/>
    </w:rPr>
  </w:style>
  <w:style w:type="paragraph" w:styleId="1114" w:customStyle="1">
    <w:name w:val="首行缩进"/>
    <w:basedOn w:val="826"/>
    <w:uiPriority w:val="0"/>
    <w:qFormat/>
    <w:pPr>
      <w:ind w:firstLine="480"/>
      <w:jc w:val="left"/>
      <w:spacing w:line="360" w:lineRule="auto"/>
    </w:pPr>
    <w:rPr>
      <w:rFonts w:ascii="宋体" w:hAnsi="宋体"/>
      <w:sz w:val="24"/>
    </w:rPr>
  </w:style>
  <w:style w:type="paragraph" w:styleId="1115" w:customStyle="1">
    <w:name w:val="正文 A"/>
    <w:next w:val="87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16" w:customStyle="1">
    <w:name w:val="font6"/>
    <w:basedOn w:val="826"/>
    <w:uiPriority w:val="0"/>
    <w:qFormat/>
    <w:pPr>
      <w:jc w:val="left"/>
      <w:spacing w:before="100" w:beforeAutospacing="1" w:after="100" w:afterAutospacing="1"/>
      <w:widowControl/>
    </w:pPr>
    <w:rPr>
      <w:rFonts w:hint="eastAsia" w:ascii="宋体" w:hAnsi="宋体"/>
      <w:sz w:val="18"/>
      <w:szCs w:val="18"/>
    </w:rPr>
  </w:style>
  <w:style w:type="paragraph" w:styleId="1117" w:customStyle="1">
    <w:name w:val="xl41"/>
    <w:basedOn w:val="826"/>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118" w:customStyle="1">
    <w:name w:val="列出段落1"/>
    <w:basedOn w:val="826"/>
    <w:uiPriority w:val="34"/>
    <w:qFormat/>
    <w:pPr>
      <w:ind w:firstLine="420"/>
    </w:pPr>
  </w:style>
  <w:style w:type="paragraph" w:styleId="1119" w:customStyle="1">
    <w:name w:val="xl36"/>
    <w:basedOn w:val="826"/>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20" w:customStyle="1">
    <w:name w:val="xl53"/>
    <w:basedOn w:val="826"/>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21" w:customStyle="1">
    <w:name w:val="xl27"/>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22" w:customStyle="1">
    <w:name w:val="font7"/>
    <w:basedOn w:val="826"/>
    <w:uiPriority w:val="0"/>
    <w:qFormat/>
    <w:pPr>
      <w:jc w:val="left"/>
      <w:spacing w:before="100" w:beforeAutospacing="1" w:after="100" w:afterAutospacing="1"/>
      <w:widowControl/>
    </w:pPr>
    <w:rPr>
      <w:sz w:val="24"/>
    </w:rPr>
  </w:style>
  <w:style w:type="paragraph" w:styleId="1123" w:customStyle="1">
    <w:name w:val="_Style 12"/>
    <w:basedOn w:val="1052"/>
    <w:uiPriority w:val="0"/>
    <w:qFormat/>
    <w:pPr>
      <w:jc w:val="left"/>
      <w:spacing w:line="360" w:lineRule="auto"/>
      <w:widowControl/>
    </w:pPr>
    <w:rPr>
      <w:sz w:val="24"/>
    </w:rPr>
  </w:style>
  <w:style w:type="paragraph" w:styleId="1124" w:customStyle="1">
    <w:name w:val="Plain Text1"/>
    <w:basedOn w:val="826"/>
    <w:uiPriority w:val="0"/>
    <w:qFormat/>
    <w:pPr>
      <w:spacing w:line="312" w:lineRule="atLeast"/>
    </w:pPr>
    <w:rPr>
      <w:rFonts w:ascii="Arial Black" w:hAnsi="Courier New"/>
      <w:szCs w:val="20"/>
    </w:rPr>
  </w:style>
  <w:style w:type="paragraph" w:styleId="1125" w:customStyle="1">
    <w:name w:val="纯文本2"/>
    <w:basedOn w:val="826"/>
    <w:uiPriority w:val="0"/>
    <w:qFormat/>
    <w:rPr>
      <w:rFonts w:ascii="宋体" w:hAnsi="Courier New" w:eastAsia="楷体_GB2312"/>
      <w:sz w:val="26"/>
      <w:szCs w:val="20"/>
    </w:rPr>
  </w:style>
  <w:style w:type="paragraph" w:styleId="1126" w:customStyle="1">
    <w:name w:val="xl54"/>
    <w:basedOn w:val="826"/>
    <w:uiPriority w:val="0"/>
    <w:qFormat/>
    <w:pPr>
      <w:jc w:val="center"/>
      <w:spacing w:before="100" w:beforeAutospacing="1" w:after="100" w:afterAutospacing="1"/>
      <w:widowControl/>
    </w:pPr>
    <w:rPr>
      <w:rFonts w:hint="eastAsia" w:ascii="隶书" w:hAnsi="宋体" w:eastAsia="隶书"/>
      <w:sz w:val="48"/>
      <w:szCs w:val="48"/>
    </w:rPr>
  </w:style>
  <w:style w:type="paragraph" w:styleId="1127" w:customStyle="1">
    <w:name w:val="正文2"/>
    <w:basedOn w:val="826"/>
    <w:uiPriority w:val="0"/>
    <w:qFormat/>
    <w:pPr>
      <w:ind w:firstLine="200"/>
      <w:jc w:val="left"/>
      <w:spacing w:after="160" w:line="360" w:lineRule="auto"/>
      <w:widowControl/>
    </w:pPr>
    <w:rPr>
      <w:szCs w:val="20"/>
    </w:rPr>
  </w:style>
  <w:style w:type="paragraph" w:styleId="1128" w:customStyle="1">
    <w:name w:val="xl47"/>
    <w:basedOn w:val="82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129" w:customStyle="1">
    <w:name w:val="Table Paragraph"/>
    <w:basedOn w:val="826"/>
    <w:uiPriority w:val="1"/>
    <w:qFormat/>
    <w:rPr>
      <w:rFonts w:ascii="宋体" w:hAnsi="宋体" w:cs="宋体"/>
      <w:lang w:val="zh-CN" w:bidi="zh-CN"/>
    </w:rPr>
  </w:style>
  <w:style w:type="paragraph" w:styleId="1130" w:customStyle="1">
    <w:name w:val="xl28"/>
    <w:basedOn w:val="826"/>
    <w:uiPriority w:val="0"/>
    <w:qFormat/>
    <w:pPr>
      <w:jc w:val="left"/>
      <w:spacing w:before="100" w:beforeAutospacing="1" w:after="100" w:afterAutospacing="1"/>
      <w:widowControl/>
    </w:pPr>
    <w:rPr>
      <w:sz w:val="24"/>
    </w:rPr>
  </w:style>
  <w:style w:type="paragraph" w:styleId="1131" w:customStyle="1">
    <w:name w:val="xl43"/>
    <w:basedOn w:val="826"/>
    <w:uiPriority w:val="0"/>
    <w:qFormat/>
    <w:pPr>
      <w:jc w:val="center"/>
      <w:spacing w:before="100" w:beforeAutospacing="1" w:after="100" w:afterAutospacing="1"/>
      <w:widowControl/>
    </w:pPr>
    <w:rPr>
      <w:rFonts w:ascii="宋体" w:hAnsi="宋体"/>
      <w:b/>
      <w:bCs/>
      <w:sz w:val="32"/>
      <w:szCs w:val="32"/>
    </w:rPr>
  </w:style>
  <w:style w:type="paragraph" w:styleId="1132" w:customStyle="1">
    <w:name w:val="xl37"/>
    <w:basedOn w:val="8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3" w:customStyle="1">
    <w:name w:val="xl51"/>
    <w:basedOn w:val="826"/>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34" w:customStyle="1">
    <w:name w:val="List Paragraph_c8b9fe38-514e-4ec4-b667-594e078f4f7a"/>
    <w:basedOn w:val="826"/>
    <w:uiPriority w:val="0"/>
    <w:qFormat/>
    <w:pPr>
      <w:ind w:firstLine="420"/>
    </w:pPr>
    <w:rPr>
      <w:rFonts w:ascii="Calibri" w:hAnsi="Calibri"/>
      <w:szCs w:val="22"/>
    </w:rPr>
  </w:style>
  <w:style w:type="paragraph" w:styleId="1135" w:customStyle="1">
    <w:name w:val="Plain Text12"/>
    <w:basedOn w:val="826"/>
    <w:uiPriority w:val="0"/>
    <w:qFormat/>
    <w:rPr>
      <w:rFonts w:ascii="宋体" w:hAnsi="Courier New" w:eastAsia="楷体_GB2312"/>
      <w:sz w:val="28"/>
      <w:szCs w:val="20"/>
    </w:rPr>
  </w:style>
  <w:style w:type="paragraph" w:styleId="1136" w:customStyle="1">
    <w:name w:val="纯文本1"/>
    <w:basedOn w:val="826"/>
    <w:uiPriority w:val="0"/>
    <w:qFormat/>
    <w:rPr>
      <w:rFonts w:hint="eastAsia" w:ascii="宋体" w:hAnsi="Courier New" w:eastAsia="楷体_GB2312"/>
      <w:sz w:val="28"/>
      <w:szCs w:val="20"/>
    </w:rPr>
  </w:style>
  <w:style w:type="paragraph" w:styleId="1137" w:customStyle="1">
    <w:name w:val="纯文本4"/>
    <w:basedOn w:val="826"/>
    <w:uiPriority w:val="0"/>
    <w:qFormat/>
    <w:rPr>
      <w:rFonts w:ascii="宋体" w:hAnsi="Courier New" w:eastAsia="楷体_GB2312"/>
      <w:sz w:val="26"/>
      <w:szCs w:val="20"/>
    </w:rPr>
  </w:style>
  <w:style w:type="paragraph" w:styleId="1138" w:customStyle="1">
    <w:name w:val="xl42"/>
    <w:basedOn w:val="826"/>
    <w:uiPriority w:val="0"/>
    <w:qFormat/>
    <w:pPr>
      <w:jc w:val="left"/>
      <w:spacing w:before="100" w:beforeAutospacing="1" w:after="100" w:afterAutospacing="1"/>
      <w:widowControl/>
      <w:pBdr>
        <w:top w:val="single" w:color="000000" w:sz="4" w:space="0"/>
      </w:pBdr>
    </w:pPr>
    <w:rPr>
      <w:sz w:val="24"/>
    </w:rPr>
  </w:style>
  <w:style w:type="paragraph" w:styleId="1139" w:customStyle="1">
    <w:name w:val="xl30"/>
    <w:basedOn w:val="8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40" w:customStyle="1">
    <w:name w:val="xl38"/>
    <w:basedOn w:val="82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41" w:customStyle="1">
    <w:name w:val="Char Char1"/>
    <w:basedOn w:val="826"/>
    <w:uiPriority w:val="0"/>
    <w:qFormat/>
    <w:pPr>
      <w:jc w:val="left"/>
      <w:spacing w:after="160" w:line="240" w:lineRule="exact"/>
      <w:widowControl/>
    </w:pPr>
    <w:rPr>
      <w:rFonts w:ascii="Verdana" w:hAnsi="Verdana"/>
      <w:sz w:val="20"/>
      <w:szCs w:val="20"/>
      <w:lang w:eastAsia="en-US"/>
    </w:rPr>
  </w:style>
  <w:style w:type="paragraph" w:styleId="1142" w:customStyle="1">
    <w:name w:val="正文1"/>
    <w:basedOn w:val="826"/>
    <w:next w:val="826"/>
    <w:uiPriority w:val="0"/>
    <w:qFormat/>
    <w:pPr>
      <w:ind w:left="2160"/>
      <w:spacing w:line="360" w:lineRule="auto"/>
      <w:tabs>
        <w:tab w:val="left" w:pos="1980" w:leader="none"/>
        <w:tab w:val="left" w:pos="2160" w:leader="none"/>
      </w:tabs>
    </w:pPr>
    <w:rPr>
      <w:rFonts w:ascii="宋体" w:hAnsi="宋体"/>
    </w:rPr>
  </w:style>
  <w:style w:type="paragraph" w:styleId="1143" w:customStyle="1">
    <w:name w:val="列出段落11"/>
    <w:basedOn w:val="826"/>
    <w:uiPriority w:val="0"/>
    <w:qFormat/>
    <w:pPr>
      <w:ind w:firstLine="420"/>
    </w:pPr>
    <w:rPr>
      <w:rFonts w:ascii="Calibri" w:hAnsi="Calibri"/>
      <w:szCs w:val="22"/>
    </w:rPr>
  </w:style>
  <w:style w:type="paragraph" w:styleId="1144" w:customStyle="1">
    <w:name w:val="xl50"/>
    <w:basedOn w:val="8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45" w:customStyle="1">
    <w:name w:val="font5"/>
    <w:basedOn w:val="826"/>
    <w:uiPriority w:val="0"/>
    <w:qFormat/>
    <w:pPr>
      <w:jc w:val="left"/>
      <w:spacing w:before="100" w:beforeAutospacing="1" w:after="100" w:afterAutospacing="1"/>
      <w:widowControl/>
    </w:pPr>
    <w:rPr>
      <w:rFonts w:hint="eastAsia" w:ascii="宋体" w:hAnsi="宋体"/>
      <w:sz w:val="24"/>
    </w:rPr>
  </w:style>
  <w:style w:type="paragraph" w:styleId="1146" w:customStyle="1">
    <w:name w:val="xl24"/>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7" w:customStyle="1">
    <w:name w:val="xl49"/>
    <w:basedOn w:val="8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8" w:customStyle="1">
    <w:name w:val="_Style 1"/>
    <w:basedOn w:val="826"/>
    <w:uiPriority w:val="34"/>
    <w:qFormat/>
    <w:pPr>
      <w:ind w:firstLine="420"/>
    </w:pPr>
  </w:style>
  <w:style w:type="paragraph" w:styleId="1149" w:customStyle="1">
    <w:name w:val="xl33"/>
    <w:basedOn w:val="826"/>
    <w:uiPriority w:val="0"/>
    <w:qFormat/>
    <w:pPr>
      <w:jc w:val="center"/>
      <w:spacing w:before="100" w:beforeAutospacing="1" w:after="100" w:afterAutospacing="1"/>
      <w:widowControl/>
    </w:pPr>
    <w:rPr>
      <w:sz w:val="24"/>
    </w:rPr>
  </w:style>
  <w:style w:type="paragraph" w:styleId="1150" w:customStyle="1">
    <w:name w:val="彩色列表 - 强调文字颜色 11"/>
    <w:basedOn w:val="826"/>
    <w:uiPriority w:val="34"/>
    <w:qFormat/>
    <w:pPr>
      <w:ind w:firstLine="420"/>
      <w:spacing w:line="360" w:lineRule="auto"/>
    </w:pPr>
    <w:rPr>
      <w:rFonts w:ascii="Calibri" w:hAnsi="Calibri"/>
      <w:sz w:val="24"/>
      <w:szCs w:val="22"/>
    </w:rPr>
  </w:style>
  <w:style w:type="paragraph" w:styleId="1151" w:customStyle="1">
    <w:name w:val="p15"/>
    <w:basedOn w:val="826"/>
    <w:uiPriority w:val="0"/>
    <w:qFormat/>
    <w:pPr>
      <w:widowControl/>
    </w:pPr>
    <w:rPr>
      <w:rFonts w:ascii="宋体" w:hAnsi="宋体" w:cs="宋体"/>
      <w:sz w:val="28"/>
      <w:szCs w:val="28"/>
    </w:rPr>
  </w:style>
  <w:style w:type="paragraph" w:styleId="1152" w:customStyle="1">
    <w:name w:val="p0"/>
    <w:basedOn w:val="826"/>
    <w:uiPriority w:val="0"/>
    <w:qFormat/>
    <w:pPr>
      <w:jc w:val="left"/>
      <w:spacing w:before="100" w:beforeAutospacing="1" w:after="100" w:afterAutospacing="1"/>
      <w:widowControl/>
    </w:pPr>
    <w:rPr>
      <w:rFonts w:ascii="宋体" w:hAnsi="宋体" w:cs="宋体"/>
      <w:sz w:val="24"/>
    </w:rPr>
  </w:style>
  <w:style w:type="paragraph" w:styleId="1153" w:customStyle="1">
    <w:name w:val="9小四表格正文"/>
    <w:uiPriority w:val="0"/>
    <w:qFormat/>
    <w:pPr>
      <w:jc w:val="center"/>
    </w:pPr>
    <w:rPr>
      <w:rFonts w:ascii="Times New Roman" w:hAnsi="Times New Roman" w:eastAsia="仿宋_GB2312" w:cs="Times New Roman"/>
      <w:sz w:val="24"/>
      <w:szCs w:val="24"/>
      <w:lang w:val="en-US" w:eastAsia="zh-CN" w:bidi="ar-SA"/>
    </w:rPr>
  </w:style>
  <w:style w:type="paragraph" w:styleId="1154" w:customStyle="1">
    <w:name w:val="Table Text"/>
    <w:basedOn w:val="826"/>
    <w:uiPriority w:val="0"/>
    <w:qFormat/>
    <w:rPr>
      <w:rFonts w:ascii="宋体" w:hAnsi="宋体" w:cs="宋体"/>
      <w:sz w:val="20"/>
      <w:szCs w:val="20"/>
    </w:rPr>
  </w:style>
  <w:style w:type="table" w:styleId="1155" w:customStyle="1">
    <w:name w:val="Table Normal"/>
    <w:uiPriority w:val="0"/>
    <w:qFormat/>
    <w:tblPr>
      <w:tblCellMar>
        <w:left w:w="0" w:type="dxa"/>
        <w:top w:w="0" w:type="dxa"/>
        <w:right w:w="0" w:type="dxa"/>
        <w:bottom w:w="0" w:type="dxa"/>
      </w:tblCellMar>
    </w:tblPr>
  </w:style>
  <w:style w:type="paragraph" w:styleId="1156" w:customStyle="1">
    <w:name w:val="标题 11"/>
    <w:basedOn w:val="826"/>
    <w:next w:val="826"/>
    <w:uiPriority w:val="0"/>
    <w:qFormat/>
    <w:pPr>
      <w:keepLines/>
      <w:keepNext/>
      <w:spacing w:before="340" w:after="330" w:line="576" w:lineRule="auto"/>
      <w:outlineLvl w:val="0"/>
    </w:pPr>
    <w:rPr>
      <w:rFonts w:eastAsia="楷体_GB2312"/>
      <w:b/>
      <w:sz w:val="44"/>
      <w:szCs w:val="20"/>
    </w:rPr>
  </w:style>
  <w:style w:type="table" w:styleId="1157" w:customStyle="1">
    <w:name w:val="网格型1"/>
    <w:basedOn w:val="1158"/>
    <w:uiPriority w:val="0"/>
    <w:qFormat/>
    <w:tblPr/>
  </w:style>
  <w:style w:type="table" w:styleId="1158" w:customStyle="1">
    <w:name w:val="普通表格1"/>
    <w:uiPriority w:val="99"/>
    <w:qFormat/>
    <w:tblPr>
      <w:tblCellMar>
        <w:left w:w="0" w:type="dxa"/>
        <w:top w:w="0" w:type="dxa"/>
        <w:right w:w="0" w:type="dxa"/>
        <w:bottom w:w="0" w:type="dxa"/>
      </w:tblCellMar>
    </w:tblPr>
  </w:style>
  <w:style w:type="paragraph" w:styleId="1159" w:customStyle="1">
    <w:name w:val="正文文本缩进 31"/>
    <w:basedOn w:val="826"/>
    <w:uiPriority w:val="0"/>
    <w:qFormat/>
    <w:pPr>
      <w:ind w:left="420"/>
      <w:spacing w:after="120"/>
    </w:pPr>
    <w:rPr>
      <w:sz w:val="16"/>
      <w:szCs w:val="16"/>
    </w:rPr>
  </w:style>
  <w:style w:type="paragraph" w:styleId="1160" w:customStyle="1">
    <w:name w:val="普通(网站)1"/>
    <w:basedOn w:val="826"/>
    <w:uiPriority w:val="0"/>
    <w:qFormat/>
    <w:pPr>
      <w:jc w:val="left"/>
      <w:spacing w:before="100" w:beforeAutospacing="1" w:after="100" w:afterAutospacing="1"/>
      <w:widowControl/>
    </w:pPr>
    <w:rPr>
      <w:rFonts w:ascii="宋体" w:hAnsi="宋体"/>
      <w:sz w:val="24"/>
    </w:rPr>
  </w:style>
  <w:style w:type="paragraph" w:styleId="1161" w:customStyle="1">
    <w:name w:val="纯文本12"/>
    <w:basedOn w:val="826"/>
    <w:uiPriority w:val="0"/>
    <w:qFormat/>
    <w:rPr>
      <w:rFonts w:ascii="宋体" w:hAnsi="Courier New" w:eastAsia="楷体_GB2312"/>
      <w:sz w:val="28"/>
      <w:szCs w:val="20"/>
    </w:rPr>
  </w:style>
  <w:style w:type="paragraph" w:styleId="1162" w:customStyle="1">
    <w:name w:val="正文缩进11"/>
    <w:basedOn w:val="826"/>
    <w:next w:val="826"/>
    <w:uiPriority w:val="0"/>
    <w:qFormat/>
    <w:pPr>
      <w:ind w:firstLine="420"/>
      <w:jc w:val="left"/>
    </w:pPr>
    <w:rPr>
      <w:rFonts w:eastAsia="楷体_GB2312"/>
      <w:sz w:val="24"/>
      <w:szCs w:val="20"/>
    </w:rPr>
  </w:style>
  <w:style w:type="paragraph" w:styleId="1163" w:customStyle="1">
    <w:name w:val="纯文本3"/>
    <w:basedOn w:val="826"/>
    <w:uiPriority w:val="0"/>
    <w:qFormat/>
    <w:rPr>
      <w:rFonts w:ascii="宋体" w:hAnsi="Courier New" w:eastAsia="楷体_GB2312"/>
      <w:sz w:val="26"/>
      <w:szCs w:val="20"/>
    </w:rPr>
  </w:style>
  <w:style w:type="character" w:styleId="1164" w:customStyle="1">
    <w:name w:val="批注框文本 字符"/>
    <w:basedOn w:val="836"/>
    <w:link w:val="852"/>
    <w:uiPriority w:val="99"/>
    <w:qFormat/>
    <w:rPr>
      <w:sz w:val="18"/>
      <w:szCs w:val="18"/>
    </w:rPr>
  </w:style>
  <w:style w:type="paragraph" w:styleId="1165" w:customStyle="1">
    <w:name w:val="Plain Text_22bb3393-8193-455d-bc35-caa3c67869a1"/>
    <w:basedOn w:val="826"/>
    <w:uiPriority w:val="0"/>
    <w:qFormat/>
    <w:rPr>
      <w:rFonts w:ascii="宋体" w:hAnsi="Courier New" w:eastAsia="楷体_GB2312"/>
      <w:sz w:val="28"/>
      <w:szCs w:val="20"/>
    </w:rPr>
  </w:style>
  <w:style w:type="character" w:styleId="1166" w:customStyle="1">
    <w:name w:val="font51"/>
    <w:basedOn w:val="836"/>
    <w:uiPriority w:val="0"/>
    <w:qFormat/>
    <w:rPr>
      <w:rFonts w:hint="eastAsia" w:ascii="宋体" w:hAnsi="宋体" w:eastAsia="宋体" w:cs="宋体"/>
      <w:color w:val="000000"/>
      <w:sz w:val="20"/>
      <w:szCs w:val="20"/>
      <w:u w:val="none"/>
    </w:rPr>
  </w:style>
  <w:style w:type="paragraph" w:styleId="1167" w:customStyle="1">
    <w:name w:val="*正文"/>
    <w:basedOn w:val="826"/>
    <w:uiPriority w:val="0"/>
    <w:qFormat/>
    <w:pPr>
      <w:ind w:firstLine="480"/>
      <w:spacing w:line="300" w:lineRule="auto"/>
    </w:pPr>
    <w:rPr>
      <w:rFonts w:ascii="宋体" w:hAnsi="宋体"/>
    </w:rPr>
  </w:style>
  <w:style w:type="paragraph" w:styleId="1168" w:customStyle="1">
    <w:name w:val="正文空2字"/>
    <w:basedOn w:val="864"/>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169" w:customStyle="1">
    <w:name w:val="NormalCharacter1"/>
    <w:uiPriority w:val="0"/>
    <w:qFormat/>
    <w:rPr>
      <w:rFonts w:ascii="Calibri" w:hAnsi="Calibri" w:eastAsia="宋体" w:cs="Times New Roman"/>
      <w:sz w:val="21"/>
      <w:szCs w:val="24"/>
      <w:lang w:val="en-US" w:eastAsia="zh-CN" w:bidi="ar-SA"/>
    </w:rPr>
  </w:style>
  <w:style w:type="paragraph" w:styleId="1170" w:customStyle="1">
    <w:name w:val="NormalIndent"/>
    <w:basedOn w:val="826"/>
    <w:uiPriority w:val="99"/>
    <w:qFormat/>
    <w:pPr>
      <w:ind w:firstLine="420"/>
    </w:pPr>
    <w:rPr>
      <w:rFonts w:ascii="Calibri" w:hAnsi="Calibri" w:eastAsia="楷体_GB2312"/>
      <w:sz w:val="24"/>
      <w:szCs w:val="22"/>
    </w:rPr>
  </w:style>
  <w:style w:type="character" w:styleId="1171" w:customStyle="1">
    <w:name w:val="font81"/>
    <w:basedOn w:val="836"/>
    <w:uiPriority w:val="0"/>
    <w:qFormat/>
    <w:rPr>
      <w:rFonts w:hint="eastAsia" w:ascii="宋体" w:hAnsi="宋体" w:eastAsia="宋体" w:cs="宋体"/>
      <w:b/>
      <w:bCs/>
      <w:color w:val="000000"/>
      <w:sz w:val="24"/>
      <w:szCs w:val="24"/>
      <w:u w:val="none"/>
    </w:rPr>
  </w:style>
  <w:style w:type="character" w:styleId="1172" w:customStyle="1">
    <w:name w:val="font91"/>
    <w:basedOn w:val="836"/>
    <w:uiPriority w:val="0"/>
    <w:qFormat/>
    <w:rPr>
      <w:rFonts w:hint="eastAsia" w:ascii="宋体" w:hAnsi="宋体" w:eastAsia="宋体" w:cs="宋体"/>
      <w:b/>
      <w:bCs/>
      <w:color w:val="000000"/>
      <w:sz w:val="24"/>
      <w:szCs w:val="24"/>
      <w:u w:val="none"/>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C4C3966-3A50-4E65-806C-7537780199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经办</cp:lastModifiedBy>
  <cp:revision>29</cp:revision>
  <dcterms:created xsi:type="dcterms:W3CDTF">2020-11-26T14:23:00Z</dcterms:created>
  <dcterms:modified xsi:type="dcterms:W3CDTF">2026-09-08T07:21:14Z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06C90E084951483E88175C6ED522CC12_13</vt:lpwstr>
  </property>
  <property fmtid="{D5CDD505-2E9C-101B-9397-08002B2CF9AE}" pid="4" name="KSOTemplateDocerSaveRecord">
    <vt:lpwstr>eyJoZGlkIjoiNDBkYTA0MjYxMGY3Y2NjOWY3ODc3ODNmM2E1NTM1MDkiLCJ1c2VySWQiOiI2ODgxMzEwNzgifQ==</vt:lpwstr>
  </property>
</Properties>
</file>