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Times New Roman" w:hAnsi="Times New Roman"/>
          <w:color w:val="auto"/>
          <w:sz w:val="60"/>
          <w:szCs w:val="60"/>
          <w:highlight w:val="none"/>
        </w:rPr>
      </w:pPr>
      <w:r>
        <w:rPr>
          <w:rFonts w:ascii="Times New Roman" w:hAnsi="Times New Roman"/>
          <w:color w:val="auto"/>
          <w:sz w:val="60"/>
          <w:szCs w:val="60"/>
          <w:highlight w:val="none"/>
        </w:rPr>
      </w:r>
      <w:r/>
    </w:p>
    <w:p>
      <w:pPr>
        <w:pStyle w:val="909"/>
        <w:rPr>
          <w:rFonts w:ascii="Times New Roman" w:hAnsi="Times New Roman"/>
          <w:color w:val="auto"/>
          <w:sz w:val="56"/>
          <w:szCs w:val="56"/>
          <w:highlight w:val="none"/>
        </w:rPr>
      </w:pPr>
      <w:r>
        <w:rPr>
          <w:rFonts w:ascii="Times New Roman" w:hAnsi="Times New Roman"/>
          <w:color w:val="auto"/>
          <w:sz w:val="56"/>
          <w:szCs w:val="56"/>
          <w:highlight w:val="none"/>
        </w:rPr>
      </w:r>
      <w:r/>
    </w:p>
    <w:p>
      <w:pPr>
        <w:jc w:val="center"/>
        <w:rPr>
          <w:rFonts w:hint="eastAsia" w:ascii="Times New Roman" w:hAnsi="Times New Roman"/>
          <w:b/>
          <w:bCs/>
          <w:color w:val="auto"/>
          <w:sz w:val="52"/>
          <w:szCs w:val="52"/>
          <w:highlight w:val="none"/>
        </w:rPr>
      </w:pPr>
      <w:r>
        <w:rPr>
          <w:rFonts w:hint="eastAsia" w:ascii="Times New Roman" w:hAnsi="Times New Roman"/>
          <w:b/>
          <w:bCs/>
          <w:color w:val="auto"/>
          <w:sz w:val="52"/>
          <w:szCs w:val="52"/>
          <w:highlight w:val="none"/>
          <w:lang w:eastAsia="zh-CN"/>
        </w:rPr>
        <w:t xml:space="preserve">江苏理工学院化工原理实验室采购项目</w:t>
      </w:r>
      <w:r/>
    </w:p>
    <w:p>
      <w:pPr>
        <w:jc w:val="center"/>
        <w:rPr>
          <w:rFonts w:ascii="Times New Roman" w:hAnsi="Times New Roman"/>
          <w:b/>
          <w:bCs/>
          <w:color w:val="auto"/>
          <w:sz w:val="60"/>
          <w:szCs w:val="60"/>
          <w:highlight w:val="none"/>
        </w:rPr>
      </w:pPr>
      <w:r>
        <w:rPr>
          <w:rFonts w:hint="eastAsia" w:ascii="Times New Roman" w:hAnsi="Times New Roman"/>
          <w:b/>
          <w:bCs/>
          <w:color w:val="auto"/>
          <w:sz w:val="60"/>
          <w:szCs w:val="60"/>
          <w:highlight w:val="none"/>
        </w:rPr>
        <w:t xml:space="preserve">公 开 </w:t>
      </w:r>
      <w:r>
        <w:rPr>
          <w:rFonts w:ascii="Times New Roman" w:hAnsi="Times New Roman"/>
          <w:b/>
          <w:bCs/>
          <w:color w:val="auto"/>
          <w:sz w:val="60"/>
          <w:szCs w:val="60"/>
          <w:highlight w:val="none"/>
        </w:rPr>
        <w:t xml:space="preserve">招</w:t>
      </w:r>
      <w:r>
        <w:rPr>
          <w:rFonts w:hint="eastAsia" w:ascii="Times New Roman" w:hAnsi="Times New Roman"/>
          <w:b/>
          <w:bCs/>
          <w:color w:val="auto"/>
          <w:sz w:val="60"/>
          <w:szCs w:val="60"/>
          <w:highlight w:val="none"/>
        </w:rPr>
        <w:t xml:space="preserve"> </w:t>
      </w:r>
      <w:r>
        <w:rPr>
          <w:rFonts w:ascii="Times New Roman" w:hAnsi="Times New Roman"/>
          <w:b/>
          <w:bCs/>
          <w:color w:val="auto"/>
          <w:sz w:val="60"/>
          <w:szCs w:val="60"/>
          <w:highlight w:val="none"/>
        </w:rPr>
        <w:t xml:space="preserve">标</w:t>
      </w:r>
      <w:r>
        <w:rPr>
          <w:rFonts w:hint="eastAsia" w:ascii="Times New Roman" w:hAnsi="Times New Roman"/>
          <w:b/>
          <w:bCs/>
          <w:color w:val="auto"/>
          <w:sz w:val="60"/>
          <w:szCs w:val="60"/>
          <w:highlight w:val="none"/>
        </w:rPr>
        <w:t xml:space="preserve"> </w:t>
      </w:r>
      <w:r>
        <w:rPr>
          <w:rFonts w:ascii="Times New Roman" w:hAnsi="Times New Roman"/>
          <w:b/>
          <w:bCs/>
          <w:color w:val="auto"/>
          <w:sz w:val="60"/>
          <w:szCs w:val="60"/>
          <w:highlight w:val="none"/>
        </w:rPr>
        <w:t xml:space="preserve">文</w:t>
      </w:r>
      <w:r>
        <w:rPr>
          <w:rFonts w:hint="eastAsia" w:ascii="Times New Roman" w:hAnsi="Times New Roman"/>
          <w:b/>
          <w:bCs/>
          <w:color w:val="auto"/>
          <w:sz w:val="60"/>
          <w:szCs w:val="60"/>
          <w:highlight w:val="none"/>
        </w:rPr>
        <w:t xml:space="preserve"> </w:t>
      </w:r>
      <w:r>
        <w:rPr>
          <w:rFonts w:ascii="Times New Roman" w:hAnsi="Times New Roman"/>
          <w:b/>
          <w:bCs/>
          <w:color w:val="auto"/>
          <w:sz w:val="60"/>
          <w:szCs w:val="60"/>
          <w:highlight w:val="none"/>
        </w:rPr>
        <w:t xml:space="preserve">件</w:t>
      </w:r>
      <w:r/>
    </w:p>
    <w:p>
      <w:pPr>
        <w:jc w:val="center"/>
        <w:rPr>
          <w:rFonts w:ascii="Times New Roman" w:hAnsi="Times New Roman"/>
          <w:b/>
          <w:bCs/>
          <w:color w:val="auto"/>
          <w:sz w:val="60"/>
          <w:szCs w:val="60"/>
          <w:highlight w:val="none"/>
        </w:rPr>
      </w:pPr>
      <w:r>
        <w:rPr>
          <w:rFonts w:ascii="Times New Roman" w:hAnsi="Times New Roman"/>
          <w:b/>
          <w:bCs/>
          <w:color w:val="auto"/>
          <w:sz w:val="60"/>
          <w:szCs w:val="60"/>
          <w:highlight w:val="none"/>
        </w:rPr>
      </w:r>
      <w:r/>
    </w:p>
    <w:p>
      <w:pPr>
        <w:jc w:val="center"/>
        <w:rPr>
          <w:rFonts w:ascii="Times New Roman" w:hAnsi="Times New Roman"/>
          <w:b/>
          <w:bCs/>
          <w:color w:val="auto"/>
          <w:sz w:val="60"/>
          <w:szCs w:val="60"/>
          <w:highlight w:val="none"/>
        </w:rPr>
      </w:pPr>
      <w:r>
        <w:rPr>
          <w:rFonts w:ascii="Times New Roman" w:hAnsi="Times New Roman"/>
          <w:b/>
          <w:bCs/>
          <w:color w:val="auto"/>
          <w:sz w:val="60"/>
          <w:szCs w:val="60"/>
          <w:highlight w:val="none"/>
        </w:rPr>
      </w:r>
      <w:r/>
    </w:p>
    <w:p>
      <w:pPr>
        <w:jc w:val="center"/>
        <w:spacing w:line="360" w:lineRule="auto"/>
        <w:rPr>
          <w:rFonts w:ascii="Times New Roman" w:hAnsi="Times New Roman"/>
          <w:color w:val="auto"/>
          <w:sz w:val="60"/>
          <w:szCs w:val="60"/>
          <w:highlight w:val="none"/>
        </w:rPr>
      </w:pPr>
      <w:r>
        <w:rPr>
          <w:rFonts w:ascii="Times New Roman" w:hAnsi="Times New Roman"/>
          <w:color w:val="auto"/>
          <w:sz w:val="60"/>
          <w:szCs w:val="60"/>
          <w:highlight w:val="none"/>
        </w:rPr>
      </w:r>
      <w:r/>
    </w:p>
    <w:p>
      <w:pPr>
        <w:ind w:left="2702" w:hanging="1770"/>
        <w:jc w:val="left"/>
        <w:spacing w:line="360" w:lineRule="auto"/>
        <w:tabs>
          <w:tab w:val="left" w:pos="2977" w:leader="none"/>
          <w:tab w:val="left" w:pos="3420" w:leader="none"/>
        </w:tabs>
        <w:rPr>
          <w:rFonts w:ascii="Times New Roman" w:hAnsi="Times New Roman"/>
          <w:b/>
          <w:color w:val="auto"/>
          <w:sz w:val="32"/>
          <w:szCs w:val="32"/>
          <w:highlight w:val="none"/>
        </w:rPr>
      </w:pPr>
      <w:r>
        <w:rPr>
          <w:rFonts w:hint="eastAsia" w:ascii="Times New Roman" w:hAnsi="Times New Roman"/>
          <w:bCs/>
          <w:color w:val="auto"/>
          <w:sz w:val="36"/>
          <w:szCs w:val="36"/>
          <w:highlight w:val="none"/>
        </w:rPr>
        <w:t xml:space="preserve">项目名称：</w:t>
      </w:r>
      <w:r>
        <w:rPr>
          <w:rFonts w:hint="eastAsia"/>
          <w:bCs/>
          <w:color w:val="auto"/>
          <w:sz w:val="36"/>
          <w:szCs w:val="36"/>
          <w:highlight w:val="none"/>
          <w:lang w:eastAsia="zh-CN"/>
        </w:rPr>
        <w:t xml:space="preserve">江苏理工学院化工原理实验室采购项目</w:t>
      </w:r>
      <w:r/>
    </w:p>
    <w:p>
      <w:pPr>
        <w:ind w:left="2832" w:hanging="1900"/>
        <w:jc w:val="left"/>
        <w:spacing w:line="360" w:lineRule="auto"/>
        <w:tabs>
          <w:tab w:val="left" w:pos="3240" w:leader="none"/>
          <w:tab w:val="left" w:pos="3420" w:leader="none"/>
        </w:tabs>
        <w:rPr>
          <w:rFonts w:hint="eastAsia" w:ascii="Times New Roman" w:hAnsi="Times New Roman" w:eastAsia="宋体"/>
          <w:bCs/>
          <w:color w:val="auto"/>
          <w:sz w:val="36"/>
          <w:szCs w:val="36"/>
          <w:highlight w:val="none"/>
          <w:lang w:eastAsia="zh-CN"/>
        </w:rPr>
      </w:pPr>
      <w:r>
        <w:rPr>
          <w:rFonts w:ascii="Times New Roman" w:hAnsi="Times New Roman"/>
          <w:bCs/>
          <w:color w:val="auto"/>
          <w:sz w:val="36"/>
          <w:szCs w:val="36"/>
          <w:highlight w:val="none"/>
        </w:rPr>
        <w:t xml:space="preserve">项目编号：</w:t>
      </w:r>
      <w:r>
        <w:rPr>
          <w:rFonts w:hint="eastAsia"/>
          <w:bCs/>
          <w:color w:val="auto"/>
          <w:sz w:val="36"/>
          <w:szCs w:val="36"/>
          <w:highlight w:val="none"/>
          <w:lang w:eastAsia="zh-CN"/>
        </w:rPr>
        <w:t xml:space="preserve">JSZC-320400-CZCT-G2026-0018</w:t>
      </w:r>
      <w:r>
        <w:rPr>
          <w:rFonts w:hint="eastAsia"/>
          <w:bCs/>
          <w:color w:val="auto"/>
          <w:sz w:val="36"/>
          <w:szCs w:val="36"/>
          <w:highlight w:val="none"/>
          <w:lang w:val="en-US" w:eastAsia="zh-CN"/>
        </w:rPr>
        <w:t xml:space="preserve"> </w:t>
      </w:r>
      <w:r/>
    </w:p>
    <w:p>
      <w:pPr>
        <w:ind w:left="2832" w:hanging="1900"/>
        <w:jc w:val="left"/>
        <w:spacing w:line="360" w:lineRule="auto"/>
        <w:tabs>
          <w:tab w:val="left" w:pos="3240" w:leader="none"/>
          <w:tab w:val="left" w:pos="3420" w:leader="none"/>
        </w:tabs>
        <w:rPr>
          <w:rFonts w:hint="eastAsia" w:ascii="Times New Roman" w:hAnsi="Times New Roman" w:eastAsia="宋体"/>
          <w:color w:val="auto"/>
          <w:highlight w:val="none"/>
          <w:lang w:eastAsia="zh-CN"/>
        </w:rPr>
      </w:pPr>
      <w:r>
        <w:rPr>
          <w:rFonts w:hint="eastAsia" w:ascii="Times New Roman" w:hAnsi="Times New Roman"/>
          <w:bCs/>
          <w:color w:val="auto"/>
          <w:sz w:val="36"/>
          <w:szCs w:val="36"/>
          <w:highlight w:val="none"/>
        </w:rPr>
        <w:t xml:space="preserve">采 购 人：</w:t>
      </w:r>
      <w:r>
        <w:rPr>
          <w:rFonts w:hint="eastAsia"/>
          <w:bCs/>
          <w:color w:val="auto"/>
          <w:sz w:val="36"/>
          <w:szCs w:val="36"/>
          <w:highlight w:val="none"/>
          <w:lang w:eastAsia="zh-CN"/>
        </w:rPr>
        <w:t xml:space="preserve">江苏理工学院</w:t>
      </w:r>
      <w:r/>
    </w:p>
    <w:p>
      <w:pPr>
        <w:ind w:left="2832" w:hanging="1900"/>
        <w:jc w:val="left"/>
        <w:spacing w:line="360" w:lineRule="auto"/>
        <w:tabs>
          <w:tab w:val="left" w:pos="3240" w:leader="none"/>
          <w:tab w:val="left" w:pos="3420" w:leader="none"/>
        </w:tabs>
        <w:rPr>
          <w:rFonts w:ascii="Times New Roman" w:hAnsi="Times New Roman"/>
          <w:bCs/>
          <w:color w:val="auto"/>
          <w:sz w:val="36"/>
          <w:szCs w:val="36"/>
          <w:highlight w:val="none"/>
        </w:rPr>
      </w:pPr>
      <w:r>
        <w:rPr>
          <w:rFonts w:hint="eastAsia" w:ascii="Times New Roman" w:hAnsi="Times New Roman"/>
          <w:bCs/>
          <w:color w:val="auto"/>
          <w:sz w:val="36"/>
          <w:szCs w:val="36"/>
          <w:highlight w:val="none"/>
        </w:rPr>
        <w:t xml:space="preserve">采购</w:t>
      </w:r>
      <w:r>
        <w:rPr>
          <w:rFonts w:ascii="Times New Roman" w:hAnsi="Times New Roman"/>
          <w:bCs/>
          <w:color w:val="auto"/>
          <w:sz w:val="36"/>
          <w:szCs w:val="36"/>
          <w:highlight w:val="none"/>
        </w:rPr>
        <w:t xml:space="preserve">代理机构：</w:t>
      </w:r>
      <w:r>
        <w:rPr>
          <w:rFonts w:hint="eastAsia" w:ascii="Times New Roman" w:hAnsi="Times New Roman"/>
          <w:bCs/>
          <w:color w:val="auto"/>
          <w:sz w:val="36"/>
          <w:szCs w:val="36"/>
          <w:highlight w:val="none"/>
        </w:rPr>
        <w:t xml:space="preserve">常州常投招标有限公司</w:t>
      </w:r>
      <w:r/>
    </w:p>
    <w:p>
      <w:pPr>
        <w:ind w:left="2832" w:hanging="1900"/>
        <w:jc w:val="left"/>
        <w:spacing w:line="360" w:lineRule="auto"/>
        <w:tabs>
          <w:tab w:val="left" w:pos="3240" w:leader="none"/>
          <w:tab w:val="left" w:pos="3420" w:leader="none"/>
        </w:tabs>
        <w:rPr>
          <w:rFonts w:ascii="Times New Roman" w:hAnsi="Times New Roman"/>
          <w:b/>
          <w:bCs/>
          <w:color w:val="auto"/>
          <w:sz w:val="44"/>
          <w:highlight w:val="none"/>
        </w:rPr>
      </w:pPr>
      <w:r>
        <w:rPr>
          <w:rFonts w:ascii="Times New Roman" w:hAnsi="Times New Roman"/>
          <w:b/>
          <w:bCs/>
          <w:color w:val="auto"/>
          <w:sz w:val="44"/>
          <w:highlight w:val="none"/>
        </w:rPr>
        <w:br w:type="page" w:clear="all"/>
      </w:r>
      <w:bookmarkStart w:id="0" w:name="_Toc99301418"/>
      <w:r/>
      <w:r/>
    </w:p>
    <w:p>
      <w:pPr>
        <w:jc w:val="center"/>
        <w:spacing w:line="360" w:lineRule="auto"/>
        <w:rPr>
          <w:rFonts w:ascii="Times New Roman" w:hAnsi="Times New Roman"/>
          <w:b/>
          <w:color w:val="auto"/>
          <w:sz w:val="36"/>
          <w:szCs w:val="36"/>
          <w:highlight w:val="none"/>
        </w:rPr>
        <w:outlineLvl w:val="0"/>
      </w:pPr>
      <w:r/>
      <w:bookmarkStart w:id="1" w:name="_Toc17762"/>
      <w:r/>
      <w:bookmarkStart w:id="2" w:name="_Toc22132"/>
      <w:r>
        <w:rPr>
          <w:rFonts w:ascii="Times New Roman" w:hAnsi="Times New Roman"/>
          <w:b/>
          <w:color w:val="auto"/>
          <w:sz w:val="36"/>
          <w:szCs w:val="36"/>
          <w:highlight w:val="none"/>
        </w:rPr>
        <w:t xml:space="preserve">目      录</w:t>
      </w:r>
      <w:bookmarkEnd w:id="0"/>
      <w:r/>
      <w:bookmarkEnd w:id="1"/>
      <w:r/>
      <w:bookmarkEnd w:id="2"/>
      <w:r/>
      <w:r/>
    </w:p>
    <w:p>
      <w:pPr>
        <w:pStyle w:val="1109"/>
        <w:spacing w:line="360" w:lineRule="auto"/>
        <w:rPr>
          <w:rFonts w:ascii="Times New Roman" w:hAnsi="Times New Roman"/>
          <w:b w:val="0"/>
          <w:color w:val="auto"/>
          <w:sz w:val="21"/>
          <w:szCs w:val="22"/>
          <w:highlight w:val="none"/>
        </w:rPr>
      </w:pPr>
      <w:r>
        <w:rPr>
          <w:rFonts w:ascii="Times New Roman" w:hAnsi="Times New Roman"/>
          <w:b w:val="0"/>
          <w:color w:val="auto"/>
          <w:sz w:val="21"/>
          <w:szCs w:val="22"/>
          <w:highlight w:val="none"/>
        </w:rPr>
      </w:r>
      <w:r/>
    </w:p>
    <w:p>
      <w:pPr>
        <w:pStyle w:val="884"/>
        <w:tabs>
          <w:tab w:val="right" w:pos="9072" w:leader="dot"/>
        </w:tabs>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fldChar w:fldCharType="begin"/>
      </w:r>
      <w:r>
        <w:rPr>
          <w:rFonts w:hint="eastAsia" w:ascii="宋体" w:hAnsi="宋体" w:eastAsia="宋体" w:cs="宋体"/>
          <w:b/>
          <w:bCs/>
          <w:color w:val="auto"/>
          <w:sz w:val="30"/>
          <w:szCs w:val="30"/>
          <w:highlight w:val="none"/>
        </w:rPr>
        <w:instrText xml:space="preserve">TOC \o "1-1" \h \u </w:instrText>
      </w:r>
      <w:r>
        <w:rPr>
          <w:rFonts w:hint="eastAsia" w:ascii="宋体" w:hAnsi="宋体" w:eastAsia="宋体" w:cs="宋体"/>
          <w:b/>
          <w:bCs/>
          <w:color w:val="auto"/>
          <w:sz w:val="30"/>
          <w:szCs w:val="30"/>
          <w:highlight w:val="none"/>
        </w:rPr>
        <w:fldChar w:fldCharType="separate"/>
      </w:r>
      <w:r>
        <w:rPr>
          <w:rFonts w:hint="eastAsia" w:ascii="宋体" w:hAnsi="宋体" w:eastAsia="宋体" w:cs="宋体"/>
          <w:b/>
          <w:bCs/>
          <w:color w:val="auto"/>
          <w:sz w:val="30"/>
          <w:szCs w:val="30"/>
          <w:highlight w:val="none"/>
        </w:rPr>
        <w:fldChar w:fldCharType="begin"/>
      </w:r>
      <w:r>
        <w:rPr>
          <w:rFonts w:hint="eastAsia" w:ascii="宋体" w:hAnsi="宋体" w:eastAsia="宋体" w:cs="宋体"/>
          <w:b/>
          <w:bCs/>
          <w:color w:val="auto"/>
          <w:sz w:val="30"/>
          <w:szCs w:val="30"/>
          <w:highlight w:val="none"/>
        </w:rPr>
        <w:instrText xml:space="preserve"> HYPERLINK \l _Toc26936 </w:instrText>
      </w:r>
      <w:r>
        <w:rPr>
          <w:rFonts w:hint="eastAsia" w:ascii="宋体" w:hAnsi="宋体" w:eastAsia="宋体" w:cs="宋体"/>
          <w:b/>
          <w:bCs/>
          <w:color w:val="auto"/>
          <w:sz w:val="30"/>
          <w:szCs w:val="30"/>
          <w:highlight w:val="none"/>
        </w:rPr>
        <w:fldChar w:fldCharType="separate"/>
      </w:r>
      <w:r>
        <w:rPr>
          <w:rFonts w:hint="eastAsia" w:ascii="宋体" w:hAnsi="宋体" w:eastAsia="宋体" w:cs="宋体"/>
          <w:b/>
          <w:bCs/>
          <w:color w:val="auto"/>
          <w:sz w:val="30"/>
          <w:szCs w:val="30"/>
          <w:highlight w:val="none"/>
        </w:rPr>
        <w:t xml:space="preserve">第一章   投标邀请</w:t>
      </w:r>
      <w:r>
        <w:rPr>
          <w:rFonts w:hint="eastAsia" w:ascii="宋体" w:hAnsi="宋体" w:eastAsia="宋体" w:cs="宋体"/>
          <w:b/>
          <w:bCs/>
          <w:color w:val="auto"/>
          <w:sz w:val="30"/>
          <w:szCs w:val="30"/>
          <w:highlight w:val="none"/>
        </w:rPr>
        <w:tab/>
      </w:r>
      <w:r>
        <w:rPr>
          <w:rFonts w:hint="eastAsia" w:ascii="宋体" w:hAnsi="宋体" w:eastAsia="宋体" w:cs="宋体"/>
          <w:b/>
          <w:bCs/>
          <w:color w:val="auto"/>
          <w:sz w:val="30"/>
          <w:szCs w:val="30"/>
          <w:highlight w:val="none"/>
        </w:rPr>
        <w:fldChar w:fldCharType="begin"/>
      </w:r>
      <w:r>
        <w:rPr>
          <w:rFonts w:hint="eastAsia" w:ascii="宋体" w:hAnsi="宋体" w:eastAsia="宋体" w:cs="宋体"/>
          <w:b/>
          <w:bCs/>
          <w:color w:val="auto"/>
          <w:sz w:val="30"/>
          <w:szCs w:val="30"/>
          <w:highlight w:val="none"/>
        </w:rPr>
        <w:instrText xml:space="preserve"> PAGEREF _Toc26936 \h </w:instrText>
      </w:r>
      <w:r>
        <w:rPr>
          <w:rFonts w:hint="eastAsia" w:ascii="宋体" w:hAnsi="宋体" w:eastAsia="宋体" w:cs="宋体"/>
          <w:b/>
          <w:bCs/>
          <w:color w:val="auto"/>
          <w:sz w:val="30"/>
          <w:szCs w:val="30"/>
          <w:highlight w:val="none"/>
        </w:rPr>
        <w:fldChar w:fldCharType="separate"/>
      </w:r>
      <w:r>
        <w:rPr>
          <w:rFonts w:hint="eastAsia" w:ascii="宋体" w:hAnsi="宋体" w:eastAsia="宋体" w:cs="宋体"/>
          <w:b/>
          <w:bCs/>
          <w:color w:val="auto"/>
          <w:sz w:val="30"/>
          <w:szCs w:val="30"/>
          <w:highlight w:val="none"/>
        </w:rPr>
        <w:t xml:space="preserve">3</w:t>
      </w:r>
      <w:r>
        <w:rPr>
          <w:rFonts w:hint="eastAsia" w:ascii="宋体" w:hAnsi="宋体" w:eastAsia="宋体" w:cs="宋体"/>
          <w:b/>
          <w:bCs/>
          <w:color w:val="auto"/>
          <w:sz w:val="30"/>
          <w:szCs w:val="30"/>
          <w:highlight w:val="none"/>
        </w:rPr>
        <w:fldChar w:fldCharType="end"/>
      </w:r>
      <w:r>
        <w:rPr>
          <w:rFonts w:hint="eastAsia" w:ascii="宋体" w:hAnsi="宋体" w:eastAsia="宋体" w:cs="宋体"/>
          <w:b/>
          <w:bCs/>
          <w:color w:val="auto"/>
          <w:sz w:val="30"/>
          <w:szCs w:val="30"/>
          <w:highlight w:val="none"/>
        </w:rPr>
        <w:fldChar w:fldCharType="end"/>
      </w:r>
      <w:r/>
    </w:p>
    <w:p>
      <w:pPr>
        <w:pStyle w:val="884"/>
        <w:tabs>
          <w:tab w:val="right" w:pos="9072" w:leader="dot"/>
        </w:tabs>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fldChar w:fldCharType="begin"/>
      </w:r>
      <w:r>
        <w:rPr>
          <w:rFonts w:hint="eastAsia" w:ascii="宋体" w:hAnsi="宋体" w:eastAsia="宋体" w:cs="宋体"/>
          <w:b/>
          <w:bCs/>
          <w:color w:val="auto"/>
          <w:sz w:val="30"/>
          <w:szCs w:val="30"/>
          <w:highlight w:val="none"/>
        </w:rPr>
        <w:instrText xml:space="preserve"> HYPERLINK \l _Toc8580 </w:instrText>
      </w:r>
      <w:r>
        <w:rPr>
          <w:rFonts w:hint="eastAsia" w:ascii="宋体" w:hAnsi="宋体" w:eastAsia="宋体" w:cs="宋体"/>
          <w:b/>
          <w:bCs/>
          <w:color w:val="auto"/>
          <w:sz w:val="30"/>
          <w:szCs w:val="30"/>
          <w:highlight w:val="none"/>
        </w:rPr>
        <w:fldChar w:fldCharType="separate"/>
      </w:r>
      <w:r>
        <w:rPr>
          <w:rFonts w:hint="eastAsia" w:ascii="宋体" w:hAnsi="宋体" w:eastAsia="宋体" w:cs="宋体"/>
          <w:b/>
          <w:bCs/>
          <w:color w:val="auto"/>
          <w:sz w:val="30"/>
          <w:szCs w:val="30"/>
          <w:highlight w:val="none"/>
        </w:rPr>
        <w:t xml:space="preserve">第二章   投标人须知</w:t>
      </w:r>
      <w:r>
        <w:rPr>
          <w:rFonts w:hint="eastAsia" w:ascii="宋体" w:hAnsi="宋体" w:eastAsia="宋体" w:cs="宋体"/>
          <w:b/>
          <w:bCs/>
          <w:color w:val="auto"/>
          <w:sz w:val="30"/>
          <w:szCs w:val="30"/>
          <w:highlight w:val="none"/>
        </w:rPr>
        <w:tab/>
      </w:r>
      <w:r>
        <w:rPr>
          <w:rFonts w:hint="eastAsia" w:ascii="宋体" w:hAnsi="宋体" w:eastAsia="宋体" w:cs="宋体"/>
          <w:b/>
          <w:bCs/>
          <w:color w:val="auto"/>
          <w:sz w:val="30"/>
          <w:szCs w:val="30"/>
          <w:highlight w:val="none"/>
        </w:rPr>
        <w:fldChar w:fldCharType="begin"/>
      </w:r>
      <w:r>
        <w:rPr>
          <w:rFonts w:hint="eastAsia" w:ascii="宋体" w:hAnsi="宋体" w:eastAsia="宋体" w:cs="宋体"/>
          <w:b/>
          <w:bCs/>
          <w:color w:val="auto"/>
          <w:sz w:val="30"/>
          <w:szCs w:val="30"/>
          <w:highlight w:val="none"/>
        </w:rPr>
        <w:instrText xml:space="preserve"> PAGEREF _Toc8580 \h </w:instrText>
      </w:r>
      <w:r>
        <w:rPr>
          <w:rFonts w:hint="eastAsia" w:ascii="宋体" w:hAnsi="宋体" w:eastAsia="宋体" w:cs="宋体"/>
          <w:b/>
          <w:bCs/>
          <w:color w:val="auto"/>
          <w:sz w:val="30"/>
          <w:szCs w:val="30"/>
          <w:highlight w:val="none"/>
        </w:rPr>
        <w:fldChar w:fldCharType="separate"/>
      </w:r>
      <w:r>
        <w:rPr>
          <w:rFonts w:hint="eastAsia" w:ascii="宋体" w:hAnsi="宋体" w:eastAsia="宋体" w:cs="宋体"/>
          <w:b/>
          <w:bCs/>
          <w:color w:val="auto"/>
          <w:sz w:val="30"/>
          <w:szCs w:val="30"/>
          <w:highlight w:val="none"/>
        </w:rPr>
        <w:t xml:space="preserve">6</w:t>
      </w:r>
      <w:r>
        <w:rPr>
          <w:rFonts w:hint="eastAsia" w:ascii="宋体" w:hAnsi="宋体" w:eastAsia="宋体" w:cs="宋体"/>
          <w:b/>
          <w:bCs/>
          <w:color w:val="auto"/>
          <w:sz w:val="30"/>
          <w:szCs w:val="30"/>
          <w:highlight w:val="none"/>
        </w:rPr>
        <w:fldChar w:fldCharType="end"/>
      </w:r>
      <w:r>
        <w:rPr>
          <w:rFonts w:hint="eastAsia" w:ascii="宋体" w:hAnsi="宋体" w:eastAsia="宋体" w:cs="宋体"/>
          <w:b/>
          <w:bCs/>
          <w:color w:val="auto"/>
          <w:sz w:val="30"/>
          <w:szCs w:val="30"/>
          <w:highlight w:val="none"/>
        </w:rPr>
        <w:fldChar w:fldCharType="end"/>
      </w:r>
      <w:r/>
    </w:p>
    <w:p>
      <w:pPr>
        <w:pStyle w:val="884"/>
        <w:tabs>
          <w:tab w:val="right" w:pos="9072" w:leader="dot"/>
        </w:tabs>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fldChar w:fldCharType="begin"/>
      </w:r>
      <w:r>
        <w:rPr>
          <w:rFonts w:hint="eastAsia" w:ascii="宋体" w:hAnsi="宋体" w:eastAsia="宋体" w:cs="宋体"/>
          <w:b/>
          <w:bCs/>
          <w:color w:val="auto"/>
          <w:sz w:val="30"/>
          <w:szCs w:val="30"/>
          <w:highlight w:val="none"/>
        </w:rPr>
        <w:instrText xml:space="preserve"> HYPERLINK \l _Toc394 </w:instrText>
      </w:r>
      <w:r>
        <w:rPr>
          <w:rFonts w:hint="eastAsia" w:ascii="宋体" w:hAnsi="宋体" w:eastAsia="宋体" w:cs="宋体"/>
          <w:b/>
          <w:bCs/>
          <w:color w:val="auto"/>
          <w:sz w:val="30"/>
          <w:szCs w:val="30"/>
          <w:highlight w:val="none"/>
        </w:rPr>
        <w:fldChar w:fldCharType="separate"/>
      </w:r>
      <w:r>
        <w:rPr>
          <w:rFonts w:hint="eastAsia" w:ascii="宋体" w:hAnsi="宋体" w:eastAsia="宋体" w:cs="宋体"/>
          <w:b/>
          <w:bCs/>
          <w:color w:val="auto"/>
          <w:sz w:val="30"/>
          <w:szCs w:val="30"/>
          <w:highlight w:val="none"/>
        </w:rPr>
        <w:t xml:space="preserve">第三章  </w:t>
      </w:r>
      <w:r>
        <w:rPr>
          <w:rFonts w:hint="eastAsia" w:ascii="宋体" w:hAnsi="宋体" w:eastAsia="宋体" w:cs="宋体"/>
          <w:b/>
          <w:bCs/>
          <w:color w:val="auto"/>
          <w:sz w:val="30"/>
          <w:szCs w:val="30"/>
          <w:highlight w:val="none"/>
          <w:lang w:val="en-US" w:eastAsia="zh-CN"/>
        </w:rPr>
        <w:t xml:space="preserve"> </w:t>
      </w:r>
      <w:r>
        <w:rPr>
          <w:rFonts w:hint="eastAsia" w:ascii="宋体" w:hAnsi="宋体" w:eastAsia="宋体" w:cs="宋体"/>
          <w:b/>
          <w:bCs/>
          <w:color w:val="auto"/>
          <w:sz w:val="30"/>
          <w:szCs w:val="30"/>
          <w:highlight w:val="none"/>
        </w:rPr>
        <w:t xml:space="preserve">资格审查</w:t>
      </w:r>
      <w:r>
        <w:rPr>
          <w:rFonts w:hint="eastAsia" w:ascii="宋体" w:hAnsi="宋体" w:eastAsia="宋体" w:cs="宋体"/>
          <w:b/>
          <w:bCs/>
          <w:color w:val="auto"/>
          <w:sz w:val="30"/>
          <w:szCs w:val="30"/>
          <w:highlight w:val="none"/>
        </w:rPr>
        <w:tab/>
      </w:r>
      <w:r>
        <w:rPr>
          <w:rFonts w:hint="eastAsia" w:ascii="宋体" w:hAnsi="宋体" w:eastAsia="宋体" w:cs="宋体"/>
          <w:b/>
          <w:bCs/>
          <w:color w:val="auto"/>
          <w:sz w:val="30"/>
          <w:szCs w:val="30"/>
          <w:highlight w:val="none"/>
        </w:rPr>
        <w:fldChar w:fldCharType="begin"/>
      </w:r>
      <w:r>
        <w:rPr>
          <w:rFonts w:hint="eastAsia" w:ascii="宋体" w:hAnsi="宋体" w:eastAsia="宋体" w:cs="宋体"/>
          <w:b/>
          <w:bCs/>
          <w:color w:val="auto"/>
          <w:sz w:val="30"/>
          <w:szCs w:val="30"/>
          <w:highlight w:val="none"/>
        </w:rPr>
        <w:instrText xml:space="preserve"> PAGEREF _Toc394 \h </w:instrText>
      </w:r>
      <w:r>
        <w:rPr>
          <w:rFonts w:hint="eastAsia" w:ascii="宋体" w:hAnsi="宋体" w:eastAsia="宋体" w:cs="宋体"/>
          <w:b/>
          <w:bCs/>
          <w:color w:val="auto"/>
          <w:sz w:val="30"/>
          <w:szCs w:val="30"/>
          <w:highlight w:val="none"/>
        </w:rPr>
        <w:fldChar w:fldCharType="separate"/>
      </w:r>
      <w:r>
        <w:rPr>
          <w:rFonts w:hint="eastAsia" w:ascii="宋体" w:hAnsi="宋体" w:eastAsia="宋体" w:cs="宋体"/>
          <w:b/>
          <w:bCs/>
          <w:color w:val="auto"/>
          <w:sz w:val="30"/>
          <w:szCs w:val="30"/>
          <w:highlight w:val="none"/>
        </w:rPr>
        <w:t xml:space="preserve">22</w:t>
      </w:r>
      <w:r>
        <w:rPr>
          <w:rFonts w:hint="eastAsia" w:ascii="宋体" w:hAnsi="宋体" w:eastAsia="宋体" w:cs="宋体"/>
          <w:b/>
          <w:bCs/>
          <w:color w:val="auto"/>
          <w:sz w:val="30"/>
          <w:szCs w:val="30"/>
          <w:highlight w:val="none"/>
        </w:rPr>
        <w:fldChar w:fldCharType="end"/>
      </w:r>
      <w:r>
        <w:rPr>
          <w:rFonts w:hint="eastAsia" w:ascii="宋体" w:hAnsi="宋体" w:eastAsia="宋体" w:cs="宋体"/>
          <w:b/>
          <w:bCs/>
          <w:color w:val="auto"/>
          <w:sz w:val="30"/>
          <w:szCs w:val="30"/>
          <w:highlight w:val="none"/>
        </w:rPr>
        <w:fldChar w:fldCharType="end"/>
      </w:r>
      <w:r/>
    </w:p>
    <w:p>
      <w:pPr>
        <w:pStyle w:val="884"/>
        <w:tabs>
          <w:tab w:val="right" w:pos="9072" w:leader="dot"/>
        </w:tabs>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fldChar w:fldCharType="begin"/>
      </w:r>
      <w:r>
        <w:rPr>
          <w:rFonts w:hint="eastAsia" w:ascii="宋体" w:hAnsi="宋体" w:eastAsia="宋体" w:cs="宋体"/>
          <w:b/>
          <w:bCs/>
          <w:color w:val="auto"/>
          <w:sz w:val="30"/>
          <w:szCs w:val="30"/>
          <w:highlight w:val="none"/>
        </w:rPr>
        <w:instrText xml:space="preserve"> HYPERLINK \l _Toc30374 </w:instrText>
      </w:r>
      <w:r>
        <w:rPr>
          <w:rFonts w:hint="eastAsia" w:ascii="宋体" w:hAnsi="宋体" w:eastAsia="宋体" w:cs="宋体"/>
          <w:b/>
          <w:bCs/>
          <w:color w:val="auto"/>
          <w:sz w:val="30"/>
          <w:szCs w:val="30"/>
          <w:highlight w:val="none"/>
        </w:rPr>
        <w:fldChar w:fldCharType="separate"/>
      </w:r>
      <w:r>
        <w:rPr>
          <w:rFonts w:hint="eastAsia" w:ascii="宋体" w:hAnsi="宋体" w:eastAsia="宋体" w:cs="宋体"/>
          <w:b/>
          <w:bCs/>
          <w:color w:val="auto"/>
          <w:sz w:val="30"/>
          <w:szCs w:val="30"/>
          <w:highlight w:val="none"/>
        </w:rPr>
        <w:t xml:space="preserve">第四章   评标程序、评标方法和评标标准</w:t>
      </w:r>
      <w:r>
        <w:rPr>
          <w:rFonts w:hint="eastAsia" w:ascii="宋体" w:hAnsi="宋体" w:eastAsia="宋体" w:cs="宋体"/>
          <w:b/>
          <w:bCs/>
          <w:color w:val="auto"/>
          <w:sz w:val="30"/>
          <w:szCs w:val="30"/>
          <w:highlight w:val="none"/>
        </w:rPr>
        <w:tab/>
      </w:r>
      <w:r>
        <w:rPr>
          <w:rFonts w:hint="eastAsia" w:ascii="宋体" w:hAnsi="宋体" w:eastAsia="宋体" w:cs="宋体"/>
          <w:b/>
          <w:bCs/>
          <w:color w:val="auto"/>
          <w:sz w:val="30"/>
          <w:szCs w:val="30"/>
          <w:highlight w:val="none"/>
        </w:rPr>
        <w:fldChar w:fldCharType="begin"/>
      </w:r>
      <w:r>
        <w:rPr>
          <w:rFonts w:hint="eastAsia" w:ascii="宋体" w:hAnsi="宋体" w:eastAsia="宋体" w:cs="宋体"/>
          <w:b/>
          <w:bCs/>
          <w:color w:val="auto"/>
          <w:sz w:val="30"/>
          <w:szCs w:val="30"/>
          <w:highlight w:val="none"/>
        </w:rPr>
        <w:instrText xml:space="preserve"> PAGEREF _Toc30374 \h </w:instrText>
      </w:r>
      <w:r>
        <w:rPr>
          <w:rFonts w:hint="eastAsia" w:ascii="宋体" w:hAnsi="宋体" w:eastAsia="宋体" w:cs="宋体"/>
          <w:b/>
          <w:bCs/>
          <w:color w:val="auto"/>
          <w:sz w:val="30"/>
          <w:szCs w:val="30"/>
          <w:highlight w:val="none"/>
        </w:rPr>
        <w:fldChar w:fldCharType="separate"/>
      </w:r>
      <w:r>
        <w:rPr>
          <w:rFonts w:hint="eastAsia" w:ascii="宋体" w:hAnsi="宋体" w:eastAsia="宋体" w:cs="宋体"/>
          <w:b/>
          <w:bCs/>
          <w:color w:val="auto"/>
          <w:sz w:val="30"/>
          <w:szCs w:val="30"/>
          <w:highlight w:val="none"/>
        </w:rPr>
        <w:t xml:space="preserve">24</w:t>
      </w:r>
      <w:r>
        <w:rPr>
          <w:rFonts w:hint="eastAsia" w:ascii="宋体" w:hAnsi="宋体" w:eastAsia="宋体" w:cs="宋体"/>
          <w:b/>
          <w:bCs/>
          <w:color w:val="auto"/>
          <w:sz w:val="30"/>
          <w:szCs w:val="30"/>
          <w:highlight w:val="none"/>
        </w:rPr>
        <w:fldChar w:fldCharType="end"/>
      </w:r>
      <w:r>
        <w:rPr>
          <w:rFonts w:hint="eastAsia" w:ascii="宋体" w:hAnsi="宋体" w:eastAsia="宋体" w:cs="宋体"/>
          <w:b/>
          <w:bCs/>
          <w:color w:val="auto"/>
          <w:sz w:val="30"/>
          <w:szCs w:val="30"/>
          <w:highlight w:val="none"/>
        </w:rPr>
        <w:fldChar w:fldCharType="end"/>
      </w:r>
      <w:r/>
    </w:p>
    <w:p>
      <w:pPr>
        <w:pStyle w:val="884"/>
        <w:tabs>
          <w:tab w:val="right" w:pos="9072" w:leader="dot"/>
        </w:tabs>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fldChar w:fldCharType="begin"/>
      </w:r>
      <w:r>
        <w:rPr>
          <w:rFonts w:hint="eastAsia" w:ascii="宋体" w:hAnsi="宋体" w:eastAsia="宋体" w:cs="宋体"/>
          <w:b/>
          <w:bCs/>
          <w:color w:val="auto"/>
          <w:sz w:val="30"/>
          <w:szCs w:val="30"/>
          <w:highlight w:val="none"/>
        </w:rPr>
        <w:instrText xml:space="preserve"> HYPERLINK \l _Toc2039 </w:instrText>
      </w:r>
      <w:r>
        <w:rPr>
          <w:rFonts w:hint="eastAsia" w:ascii="宋体" w:hAnsi="宋体" w:eastAsia="宋体" w:cs="宋体"/>
          <w:b/>
          <w:bCs/>
          <w:color w:val="auto"/>
          <w:sz w:val="30"/>
          <w:szCs w:val="30"/>
          <w:highlight w:val="none"/>
        </w:rPr>
        <w:fldChar w:fldCharType="separate"/>
      </w:r>
      <w:r>
        <w:rPr>
          <w:rFonts w:hint="eastAsia" w:ascii="宋体" w:hAnsi="宋体" w:eastAsia="宋体" w:cs="宋体"/>
          <w:b/>
          <w:bCs/>
          <w:color w:val="auto"/>
          <w:sz w:val="30"/>
          <w:szCs w:val="30"/>
          <w:highlight w:val="none"/>
        </w:rPr>
        <w:t xml:space="preserve">第五章  </w:t>
      </w:r>
      <w:r>
        <w:rPr>
          <w:rFonts w:hint="eastAsia" w:ascii="宋体" w:hAnsi="宋体" w:eastAsia="宋体" w:cs="宋体"/>
          <w:b/>
          <w:bCs/>
          <w:color w:val="auto"/>
          <w:sz w:val="30"/>
          <w:szCs w:val="30"/>
          <w:highlight w:val="none"/>
          <w:lang w:val="en-US" w:eastAsia="zh-CN"/>
        </w:rPr>
        <w:t xml:space="preserve"> </w:t>
      </w:r>
      <w:r>
        <w:rPr>
          <w:rFonts w:hint="eastAsia" w:ascii="宋体" w:hAnsi="宋体" w:eastAsia="宋体" w:cs="宋体"/>
          <w:b/>
          <w:bCs/>
          <w:color w:val="auto"/>
          <w:sz w:val="30"/>
          <w:szCs w:val="30"/>
          <w:highlight w:val="none"/>
        </w:rPr>
        <w:t xml:space="preserve">采购需求</w:t>
      </w:r>
      <w:r>
        <w:rPr>
          <w:rFonts w:hint="eastAsia" w:ascii="宋体" w:hAnsi="宋体" w:eastAsia="宋体" w:cs="宋体"/>
          <w:b/>
          <w:bCs/>
          <w:color w:val="auto"/>
          <w:sz w:val="30"/>
          <w:szCs w:val="30"/>
          <w:highlight w:val="none"/>
        </w:rPr>
        <w:tab/>
      </w:r>
      <w:r>
        <w:rPr>
          <w:rFonts w:hint="eastAsia" w:ascii="宋体" w:hAnsi="宋体" w:eastAsia="宋体" w:cs="宋体"/>
          <w:b/>
          <w:bCs/>
          <w:color w:val="auto"/>
          <w:sz w:val="30"/>
          <w:szCs w:val="30"/>
          <w:highlight w:val="none"/>
        </w:rPr>
        <w:fldChar w:fldCharType="begin"/>
      </w:r>
      <w:r>
        <w:rPr>
          <w:rFonts w:hint="eastAsia" w:ascii="宋体" w:hAnsi="宋体" w:eastAsia="宋体" w:cs="宋体"/>
          <w:b/>
          <w:bCs/>
          <w:color w:val="auto"/>
          <w:sz w:val="30"/>
          <w:szCs w:val="30"/>
          <w:highlight w:val="none"/>
        </w:rPr>
        <w:instrText xml:space="preserve"> PAGEREF _Toc2039 \h </w:instrText>
      </w:r>
      <w:r>
        <w:rPr>
          <w:rFonts w:hint="eastAsia" w:ascii="宋体" w:hAnsi="宋体" w:eastAsia="宋体" w:cs="宋体"/>
          <w:b/>
          <w:bCs/>
          <w:color w:val="auto"/>
          <w:sz w:val="30"/>
          <w:szCs w:val="30"/>
          <w:highlight w:val="none"/>
        </w:rPr>
        <w:fldChar w:fldCharType="separate"/>
      </w:r>
      <w:r>
        <w:rPr>
          <w:rFonts w:hint="eastAsia" w:ascii="宋体" w:hAnsi="宋体" w:eastAsia="宋体" w:cs="宋体"/>
          <w:b/>
          <w:bCs/>
          <w:color w:val="auto"/>
          <w:sz w:val="30"/>
          <w:szCs w:val="30"/>
          <w:highlight w:val="none"/>
        </w:rPr>
        <w:t xml:space="preserve">33</w:t>
      </w:r>
      <w:r>
        <w:rPr>
          <w:rFonts w:hint="eastAsia" w:ascii="宋体" w:hAnsi="宋体" w:eastAsia="宋体" w:cs="宋体"/>
          <w:b/>
          <w:bCs/>
          <w:color w:val="auto"/>
          <w:sz w:val="30"/>
          <w:szCs w:val="30"/>
          <w:highlight w:val="none"/>
        </w:rPr>
        <w:fldChar w:fldCharType="end"/>
      </w:r>
      <w:r>
        <w:rPr>
          <w:rFonts w:hint="eastAsia" w:ascii="宋体" w:hAnsi="宋体" w:eastAsia="宋体" w:cs="宋体"/>
          <w:b/>
          <w:bCs/>
          <w:color w:val="auto"/>
          <w:sz w:val="30"/>
          <w:szCs w:val="30"/>
          <w:highlight w:val="none"/>
        </w:rPr>
        <w:fldChar w:fldCharType="end"/>
      </w:r>
      <w:r/>
    </w:p>
    <w:p>
      <w:pPr>
        <w:pStyle w:val="884"/>
        <w:tabs>
          <w:tab w:val="right" w:pos="9072" w:leader="dot"/>
        </w:tabs>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fldChar w:fldCharType="begin"/>
      </w:r>
      <w:r>
        <w:rPr>
          <w:rFonts w:hint="eastAsia" w:ascii="宋体" w:hAnsi="宋体" w:eastAsia="宋体" w:cs="宋体"/>
          <w:b/>
          <w:bCs/>
          <w:color w:val="auto"/>
          <w:sz w:val="30"/>
          <w:szCs w:val="30"/>
          <w:highlight w:val="none"/>
        </w:rPr>
        <w:instrText xml:space="preserve"> HYPERLINK \l _Toc12679 </w:instrText>
      </w:r>
      <w:r>
        <w:rPr>
          <w:rFonts w:hint="eastAsia" w:ascii="宋体" w:hAnsi="宋体" w:eastAsia="宋体" w:cs="宋体"/>
          <w:b/>
          <w:bCs/>
          <w:color w:val="auto"/>
          <w:sz w:val="30"/>
          <w:szCs w:val="30"/>
          <w:highlight w:val="none"/>
        </w:rPr>
        <w:fldChar w:fldCharType="separate"/>
      </w:r>
      <w:r>
        <w:rPr>
          <w:rFonts w:hint="eastAsia" w:ascii="宋体" w:hAnsi="宋体" w:eastAsia="宋体" w:cs="宋体"/>
          <w:b/>
          <w:bCs/>
          <w:color w:val="auto"/>
          <w:sz w:val="30"/>
          <w:szCs w:val="30"/>
          <w:highlight w:val="none"/>
        </w:rPr>
        <w:t xml:space="preserve">第六章   拟签订的合同文本</w:t>
      </w:r>
      <w:r>
        <w:rPr>
          <w:rFonts w:hint="eastAsia" w:ascii="宋体" w:hAnsi="宋体" w:eastAsia="宋体" w:cs="宋体"/>
          <w:b/>
          <w:bCs/>
          <w:color w:val="auto"/>
          <w:sz w:val="30"/>
          <w:szCs w:val="30"/>
          <w:highlight w:val="none"/>
        </w:rPr>
        <w:tab/>
      </w:r>
      <w:r>
        <w:rPr>
          <w:rFonts w:hint="eastAsia" w:ascii="宋体" w:hAnsi="宋体" w:eastAsia="宋体" w:cs="宋体"/>
          <w:b/>
          <w:bCs/>
          <w:color w:val="auto"/>
          <w:sz w:val="30"/>
          <w:szCs w:val="30"/>
          <w:highlight w:val="none"/>
        </w:rPr>
        <w:fldChar w:fldCharType="begin"/>
      </w:r>
      <w:r>
        <w:rPr>
          <w:rFonts w:hint="eastAsia" w:ascii="宋体" w:hAnsi="宋体" w:eastAsia="宋体" w:cs="宋体"/>
          <w:b/>
          <w:bCs/>
          <w:color w:val="auto"/>
          <w:sz w:val="30"/>
          <w:szCs w:val="30"/>
          <w:highlight w:val="none"/>
        </w:rPr>
        <w:instrText xml:space="preserve"> PAGEREF _Toc12679 \h </w:instrText>
      </w:r>
      <w:r>
        <w:rPr>
          <w:rFonts w:hint="eastAsia" w:ascii="宋体" w:hAnsi="宋体" w:eastAsia="宋体" w:cs="宋体"/>
          <w:b/>
          <w:bCs/>
          <w:color w:val="auto"/>
          <w:sz w:val="30"/>
          <w:szCs w:val="30"/>
          <w:highlight w:val="none"/>
        </w:rPr>
        <w:fldChar w:fldCharType="separate"/>
      </w:r>
      <w:r>
        <w:rPr>
          <w:rFonts w:hint="eastAsia" w:ascii="宋体" w:hAnsi="宋体" w:eastAsia="宋体" w:cs="宋体"/>
          <w:b/>
          <w:bCs/>
          <w:color w:val="auto"/>
          <w:sz w:val="30"/>
          <w:szCs w:val="30"/>
          <w:highlight w:val="none"/>
        </w:rPr>
        <w:t xml:space="preserve">58</w:t>
      </w:r>
      <w:r>
        <w:rPr>
          <w:rFonts w:hint="eastAsia" w:ascii="宋体" w:hAnsi="宋体" w:eastAsia="宋体" w:cs="宋体"/>
          <w:b/>
          <w:bCs/>
          <w:color w:val="auto"/>
          <w:sz w:val="30"/>
          <w:szCs w:val="30"/>
          <w:highlight w:val="none"/>
        </w:rPr>
        <w:fldChar w:fldCharType="end"/>
      </w:r>
      <w:r>
        <w:rPr>
          <w:rFonts w:hint="eastAsia" w:ascii="宋体" w:hAnsi="宋体" w:eastAsia="宋体" w:cs="宋体"/>
          <w:b/>
          <w:bCs/>
          <w:color w:val="auto"/>
          <w:sz w:val="30"/>
          <w:szCs w:val="30"/>
          <w:highlight w:val="none"/>
        </w:rPr>
        <w:fldChar w:fldCharType="end"/>
      </w:r>
      <w:r/>
    </w:p>
    <w:p>
      <w:pPr>
        <w:pStyle w:val="884"/>
        <w:tabs>
          <w:tab w:val="right" w:pos="9072" w:leader="dot"/>
        </w:tabs>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fldChar w:fldCharType="begin"/>
      </w:r>
      <w:r>
        <w:rPr>
          <w:rFonts w:hint="eastAsia" w:ascii="宋体" w:hAnsi="宋体" w:eastAsia="宋体" w:cs="宋体"/>
          <w:b/>
          <w:bCs/>
          <w:color w:val="auto"/>
          <w:sz w:val="30"/>
          <w:szCs w:val="30"/>
          <w:highlight w:val="none"/>
        </w:rPr>
        <w:instrText xml:space="preserve"> HYPERLINK \l _Toc19972 </w:instrText>
      </w:r>
      <w:r>
        <w:rPr>
          <w:rFonts w:hint="eastAsia" w:ascii="宋体" w:hAnsi="宋体" w:eastAsia="宋体" w:cs="宋体"/>
          <w:b/>
          <w:bCs/>
          <w:color w:val="auto"/>
          <w:sz w:val="30"/>
          <w:szCs w:val="30"/>
          <w:highlight w:val="none"/>
        </w:rPr>
        <w:fldChar w:fldCharType="separate"/>
      </w:r>
      <w:r>
        <w:rPr>
          <w:rFonts w:hint="eastAsia" w:ascii="宋体" w:hAnsi="宋体" w:eastAsia="宋体" w:cs="宋体"/>
          <w:b/>
          <w:bCs/>
          <w:color w:val="auto"/>
          <w:sz w:val="30"/>
          <w:szCs w:val="30"/>
          <w:highlight w:val="none"/>
        </w:rPr>
        <w:t xml:space="preserve">第七章   投标文件的组成及提交须知</w:t>
      </w:r>
      <w:r>
        <w:rPr>
          <w:rFonts w:hint="eastAsia" w:ascii="宋体" w:hAnsi="宋体" w:eastAsia="宋体" w:cs="宋体"/>
          <w:b/>
          <w:bCs/>
          <w:color w:val="auto"/>
          <w:sz w:val="30"/>
          <w:szCs w:val="30"/>
          <w:highlight w:val="none"/>
        </w:rPr>
        <w:tab/>
      </w:r>
      <w:r>
        <w:rPr>
          <w:rFonts w:hint="eastAsia" w:ascii="宋体" w:hAnsi="宋体" w:eastAsia="宋体" w:cs="宋体"/>
          <w:b/>
          <w:bCs/>
          <w:color w:val="auto"/>
          <w:sz w:val="30"/>
          <w:szCs w:val="30"/>
          <w:highlight w:val="none"/>
        </w:rPr>
        <w:fldChar w:fldCharType="begin"/>
      </w:r>
      <w:r>
        <w:rPr>
          <w:rFonts w:hint="eastAsia" w:ascii="宋体" w:hAnsi="宋体" w:eastAsia="宋体" w:cs="宋体"/>
          <w:b/>
          <w:bCs/>
          <w:color w:val="auto"/>
          <w:sz w:val="30"/>
          <w:szCs w:val="30"/>
          <w:highlight w:val="none"/>
        </w:rPr>
        <w:instrText xml:space="preserve"> PAGEREF _Toc19972 \h </w:instrText>
      </w:r>
      <w:r>
        <w:rPr>
          <w:rFonts w:hint="eastAsia" w:ascii="宋体" w:hAnsi="宋体" w:eastAsia="宋体" w:cs="宋体"/>
          <w:b/>
          <w:bCs/>
          <w:color w:val="auto"/>
          <w:sz w:val="30"/>
          <w:szCs w:val="30"/>
          <w:highlight w:val="none"/>
        </w:rPr>
        <w:fldChar w:fldCharType="separate"/>
      </w:r>
      <w:r>
        <w:rPr>
          <w:rFonts w:hint="eastAsia" w:ascii="宋体" w:hAnsi="宋体" w:eastAsia="宋体" w:cs="宋体"/>
          <w:b/>
          <w:bCs/>
          <w:color w:val="auto"/>
          <w:sz w:val="30"/>
          <w:szCs w:val="30"/>
          <w:highlight w:val="none"/>
        </w:rPr>
        <w:t xml:space="preserve">64</w:t>
      </w:r>
      <w:r>
        <w:rPr>
          <w:rFonts w:hint="eastAsia" w:ascii="宋体" w:hAnsi="宋体" w:eastAsia="宋体" w:cs="宋体"/>
          <w:b/>
          <w:bCs/>
          <w:color w:val="auto"/>
          <w:sz w:val="30"/>
          <w:szCs w:val="30"/>
          <w:highlight w:val="none"/>
        </w:rPr>
        <w:fldChar w:fldCharType="end"/>
      </w:r>
      <w:r>
        <w:rPr>
          <w:rFonts w:hint="eastAsia" w:ascii="宋体" w:hAnsi="宋体" w:eastAsia="宋体" w:cs="宋体"/>
          <w:b/>
          <w:bCs/>
          <w:color w:val="auto"/>
          <w:sz w:val="30"/>
          <w:szCs w:val="30"/>
          <w:highlight w:val="none"/>
        </w:rPr>
        <w:fldChar w:fldCharType="end"/>
      </w:r>
      <w:r/>
    </w:p>
    <w:p>
      <w:pPr>
        <w:pStyle w:val="884"/>
        <w:tabs>
          <w:tab w:val="right" w:pos="9072" w:leader="dot"/>
        </w:tabs>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fldChar w:fldCharType="begin"/>
      </w:r>
      <w:r>
        <w:rPr>
          <w:rFonts w:hint="eastAsia" w:ascii="宋体" w:hAnsi="宋体" w:eastAsia="宋体" w:cs="宋体"/>
          <w:b/>
          <w:bCs/>
          <w:color w:val="auto"/>
          <w:sz w:val="30"/>
          <w:szCs w:val="30"/>
          <w:highlight w:val="none"/>
        </w:rPr>
        <w:instrText xml:space="preserve"> HYPERLINK \l _Toc31186 </w:instrText>
      </w:r>
      <w:r>
        <w:rPr>
          <w:rFonts w:hint="eastAsia" w:ascii="宋体" w:hAnsi="宋体" w:eastAsia="宋体" w:cs="宋体"/>
          <w:b/>
          <w:bCs/>
          <w:color w:val="auto"/>
          <w:sz w:val="30"/>
          <w:szCs w:val="30"/>
          <w:highlight w:val="none"/>
        </w:rPr>
        <w:fldChar w:fldCharType="separate"/>
      </w:r>
      <w:r>
        <w:rPr>
          <w:rFonts w:hint="eastAsia" w:ascii="宋体" w:hAnsi="宋体" w:eastAsia="宋体" w:cs="宋体"/>
          <w:b/>
          <w:bCs/>
          <w:color w:val="auto"/>
          <w:sz w:val="30"/>
          <w:szCs w:val="30"/>
          <w:highlight w:val="none"/>
        </w:rPr>
        <w:t xml:space="preserve">第八章   投标文件格式</w:t>
      </w:r>
      <w:r>
        <w:rPr>
          <w:rFonts w:hint="eastAsia" w:ascii="宋体" w:hAnsi="宋体" w:eastAsia="宋体" w:cs="宋体"/>
          <w:b/>
          <w:bCs/>
          <w:color w:val="auto"/>
          <w:sz w:val="30"/>
          <w:szCs w:val="30"/>
          <w:highlight w:val="none"/>
        </w:rPr>
        <w:tab/>
      </w:r>
      <w:r>
        <w:rPr>
          <w:rFonts w:hint="eastAsia" w:ascii="宋体" w:hAnsi="宋体" w:eastAsia="宋体" w:cs="宋体"/>
          <w:b/>
          <w:bCs/>
          <w:color w:val="auto"/>
          <w:sz w:val="30"/>
          <w:szCs w:val="30"/>
          <w:highlight w:val="none"/>
        </w:rPr>
        <w:fldChar w:fldCharType="begin"/>
      </w:r>
      <w:r>
        <w:rPr>
          <w:rFonts w:hint="eastAsia" w:ascii="宋体" w:hAnsi="宋体" w:eastAsia="宋体" w:cs="宋体"/>
          <w:b/>
          <w:bCs/>
          <w:color w:val="auto"/>
          <w:sz w:val="30"/>
          <w:szCs w:val="30"/>
          <w:highlight w:val="none"/>
        </w:rPr>
        <w:instrText xml:space="preserve"> PAGEREF _Toc31186 \h </w:instrText>
      </w:r>
      <w:r>
        <w:rPr>
          <w:rFonts w:hint="eastAsia" w:ascii="宋体" w:hAnsi="宋体" w:eastAsia="宋体" w:cs="宋体"/>
          <w:b/>
          <w:bCs/>
          <w:color w:val="auto"/>
          <w:sz w:val="30"/>
          <w:szCs w:val="30"/>
          <w:highlight w:val="none"/>
        </w:rPr>
        <w:fldChar w:fldCharType="separate"/>
      </w:r>
      <w:r>
        <w:rPr>
          <w:rFonts w:hint="eastAsia" w:ascii="宋体" w:hAnsi="宋体" w:eastAsia="宋体" w:cs="宋体"/>
          <w:b/>
          <w:bCs/>
          <w:color w:val="auto"/>
          <w:sz w:val="30"/>
          <w:szCs w:val="30"/>
          <w:highlight w:val="none"/>
        </w:rPr>
        <w:t xml:space="preserve">65</w:t>
      </w:r>
      <w:r>
        <w:rPr>
          <w:rFonts w:hint="eastAsia" w:ascii="宋体" w:hAnsi="宋体" w:eastAsia="宋体" w:cs="宋体"/>
          <w:b/>
          <w:bCs/>
          <w:color w:val="auto"/>
          <w:sz w:val="30"/>
          <w:szCs w:val="30"/>
          <w:highlight w:val="none"/>
        </w:rPr>
        <w:fldChar w:fldCharType="end"/>
      </w:r>
      <w:r>
        <w:rPr>
          <w:rFonts w:hint="eastAsia" w:ascii="宋体" w:hAnsi="宋体" w:eastAsia="宋体" w:cs="宋体"/>
          <w:b/>
          <w:bCs/>
          <w:color w:val="auto"/>
          <w:sz w:val="30"/>
          <w:szCs w:val="30"/>
          <w:highlight w:val="none"/>
        </w:rPr>
        <w:fldChar w:fldCharType="end"/>
      </w:r>
      <w:r/>
    </w:p>
    <w:p>
      <w:pPr>
        <w:rPr>
          <w:color w:val="auto"/>
          <w:highlight w:val="none"/>
        </w:rPr>
      </w:pPr>
      <w:r>
        <w:rPr>
          <w:rFonts w:hint="eastAsia" w:ascii="宋体" w:hAnsi="宋体" w:eastAsia="宋体" w:cs="宋体"/>
          <w:b/>
          <w:bCs/>
          <w:color w:val="auto"/>
          <w:sz w:val="30"/>
          <w:szCs w:val="30"/>
          <w:highlight w:val="none"/>
        </w:rPr>
        <w:fldChar w:fldCharType="end"/>
      </w:r>
      <w:r/>
    </w:p>
    <w:p>
      <w:pPr>
        <w:rPr>
          <w:rFonts w:ascii="Times New Roman" w:hAnsi="Times New Roman"/>
          <w:color w:val="auto"/>
          <w:highlight w:val="none"/>
        </w:rPr>
      </w:pPr>
      <w:r>
        <w:rPr>
          <w:rFonts w:ascii="Times New Roman" w:hAnsi="Times New Roman"/>
          <w:color w:val="auto"/>
          <w:highlight w:val="none"/>
        </w:rPr>
      </w:r>
      <w:r/>
    </w:p>
    <w:p>
      <w:pPr>
        <w:pStyle w:val="905"/>
        <w:spacing w:line="360" w:lineRule="auto"/>
        <w:rPr>
          <w:rFonts w:ascii="Times New Roman" w:hAnsi="Times New Roman"/>
          <w:color w:val="auto"/>
          <w:highlight w:val="none"/>
        </w:rPr>
      </w:pPr>
      <w:r>
        <w:rPr>
          <w:rFonts w:ascii="Times New Roman" w:hAnsi="Times New Roman"/>
          <w:color w:val="auto"/>
          <w:highlight w:val="none"/>
        </w:rPr>
      </w:r>
      <w:r/>
    </w:p>
    <w:p>
      <w:pPr>
        <w:jc w:val="center"/>
        <w:spacing w:line="360" w:lineRule="auto"/>
        <w:rPr>
          <w:rFonts w:ascii="Times New Roman" w:hAnsi="Times New Roman"/>
          <w:b/>
          <w:color w:val="auto"/>
          <w:sz w:val="36"/>
          <w:szCs w:val="36"/>
          <w:highlight w:val="none"/>
        </w:rPr>
        <w:outlineLvl w:val="0"/>
      </w:pPr>
      <w:r>
        <w:rPr>
          <w:rFonts w:ascii="Times New Roman" w:hAnsi="Times New Roman"/>
          <w:color w:val="auto"/>
          <w:sz w:val="24"/>
          <w:highlight w:val="none"/>
        </w:rPr>
        <w:br w:type="page" w:clear="all"/>
      </w:r>
      <w:bookmarkStart w:id="3" w:name="_Toc26936"/>
      <w:r/>
      <w:bookmarkStart w:id="4" w:name="_Toc99301419"/>
      <w:r>
        <w:rPr>
          <w:rStyle w:val="911"/>
          <w:color w:val="auto"/>
          <w:highlight w:val="none"/>
        </w:rPr>
        <w:t xml:space="preserve">第一章   投标邀请</w:t>
      </w:r>
      <w:bookmarkEnd w:id="3"/>
      <w:r/>
      <w:bookmarkEnd w:id="4"/>
      <w:r/>
      <w:r/>
    </w:p>
    <w:p>
      <w:pPr>
        <w:ind w:firstLine="480"/>
        <w:spacing w:line="360" w:lineRule="auto"/>
        <w:rPr>
          <w:rFonts w:ascii="Times New Roman" w:hAnsi="Times New Roman"/>
          <w:color w:val="auto"/>
          <w:sz w:val="24"/>
          <w:highlight w:val="none"/>
        </w:rPr>
      </w:pPr>
      <w:r/>
      <w:bookmarkStart w:id="5" w:name="_Toc28359079"/>
      <w:r/>
      <w:bookmarkStart w:id="6" w:name="_Toc28359002"/>
      <w:r/>
      <w:bookmarkStart w:id="7" w:name="_Toc35393790"/>
      <w:r/>
      <w:bookmarkStart w:id="8" w:name="_Toc35393621"/>
      <w:r/>
      <w:bookmarkStart w:id="9" w:name="_Hlk24379207"/>
      <w:r/>
      <w:bookmarkStart w:id="10" w:name="_Hlk151728086"/>
      <w:r>
        <w:rPr>
          <w:rFonts w:hint="eastAsia" w:ascii="Times New Roman" w:hAnsi="Times New Roman"/>
          <w:color w:val="auto"/>
          <w:sz w:val="24"/>
          <w:highlight w:val="none"/>
        </w:rPr>
        <w:t xml:space="preserve">受</w:t>
      </w:r>
      <w:r>
        <w:rPr>
          <w:rFonts w:ascii="Times New Roman" w:hAnsi="Times New Roman"/>
          <w:color w:val="auto"/>
          <w:sz w:val="24"/>
          <w:highlight w:val="none"/>
          <w:u w:val="single"/>
        </w:rPr>
        <w:t xml:space="preserve"> </w:t>
      </w:r>
      <w:r>
        <w:rPr>
          <w:rFonts w:hint="eastAsia"/>
          <w:color w:val="auto"/>
          <w:sz w:val="24"/>
          <w:highlight w:val="none"/>
          <w:u w:val="single"/>
          <w:lang w:eastAsia="zh-CN"/>
        </w:rPr>
        <w:t xml:space="preserve">江苏理工学院</w:t>
      </w:r>
      <w:r>
        <w:rPr>
          <w:rFonts w:hint="eastAsia" w:ascii="Times New Roman" w:hAnsi="Times New Roman"/>
          <w:bCs/>
          <w:color w:val="auto"/>
          <w:sz w:val="24"/>
          <w:highlight w:val="none"/>
          <w:u w:val="single"/>
        </w:rPr>
        <w:t xml:space="preserve"> </w:t>
      </w:r>
      <w:r>
        <w:rPr>
          <w:rFonts w:hint="eastAsia" w:ascii="Times New Roman" w:hAnsi="Times New Roman"/>
          <w:color w:val="auto"/>
          <w:sz w:val="24"/>
          <w:highlight w:val="none"/>
        </w:rPr>
        <w:t xml:space="preserve">的委托，常州常投招标有限公司就</w:t>
      </w:r>
      <w:r>
        <w:rPr>
          <w:rFonts w:hint="eastAsia" w:ascii="Times New Roman" w:hAnsi="Times New Roman"/>
          <w:color w:val="auto"/>
          <w:sz w:val="24"/>
          <w:highlight w:val="none"/>
          <w:u w:val="single"/>
        </w:rPr>
        <w:t xml:space="preserve"> </w:t>
      </w:r>
      <w:r>
        <w:rPr>
          <w:rFonts w:hint="eastAsia" w:cs="宋体"/>
          <w:bCs/>
          <w:color w:val="auto"/>
          <w:sz w:val="24"/>
          <w:highlight w:val="none"/>
          <w:u w:val="single"/>
          <w:lang w:eastAsia="zh-CN"/>
        </w:rPr>
        <w:t xml:space="preserve">江苏理工学院化工原理实验室采购项目</w:t>
      </w:r>
      <w:r>
        <w:rPr>
          <w:rFonts w:hint="eastAsia" w:ascii="Times New Roman" w:hAnsi="Times New Roman" w:cs="宋体"/>
          <w:color w:val="auto"/>
          <w:sz w:val="24"/>
          <w:highlight w:val="none"/>
          <w:u w:val="single"/>
        </w:rPr>
        <w:t xml:space="preserve"> </w:t>
      </w:r>
      <w:r>
        <w:rPr>
          <w:rFonts w:hint="eastAsia" w:ascii="Times New Roman" w:hAnsi="Times New Roman"/>
          <w:color w:val="auto"/>
          <w:sz w:val="24"/>
          <w:highlight w:val="none"/>
        </w:rPr>
        <w:t xml:space="preserve">进行公开招标采购，各潜在投标人可在“苏采云”平台自行免费下载招标文件，并于</w:t>
      </w:r>
      <w:r>
        <w:rPr>
          <w:rFonts w:hint="eastAsia" w:ascii="Times New Roman" w:hAnsi="Times New Roman"/>
          <w:color w:val="auto"/>
          <w:sz w:val="24"/>
          <w:highlight w:val="none"/>
          <w:u w:val="single"/>
        </w:rPr>
        <w:t xml:space="preserve">2026</w:t>
      </w:r>
      <w:r>
        <w:rPr>
          <w:rFonts w:hint="eastAsia" w:ascii="Times New Roman" w:hAnsi="Times New Roman"/>
          <w:bCs/>
          <w:color w:val="auto"/>
          <w:sz w:val="24"/>
          <w:highlight w:val="none"/>
          <w:u w:val="single"/>
        </w:rPr>
        <w:t xml:space="preserve">年</w:t>
      </w:r>
      <w:r>
        <w:rPr>
          <w:rFonts w:hint="eastAsia"/>
          <w:bCs/>
          <w:color w:val="auto"/>
          <w:sz w:val="24"/>
          <w:highlight w:val="none"/>
          <w:u w:val="single"/>
          <w:lang w:val="en-US" w:eastAsia="zh-CN"/>
        </w:rPr>
        <w:t xml:space="preserve">10</w:t>
      </w:r>
      <w:r>
        <w:rPr>
          <w:rFonts w:hint="eastAsia" w:ascii="Times New Roman" w:hAnsi="Times New Roman"/>
          <w:bCs/>
          <w:color w:val="auto"/>
          <w:sz w:val="24"/>
          <w:highlight w:val="none"/>
          <w:u w:val="single"/>
        </w:rPr>
        <w:t xml:space="preserve">月</w:t>
      </w:r>
      <w:r>
        <w:rPr>
          <w:rFonts w:hint="eastAsia"/>
          <w:bCs/>
          <w:color w:val="auto"/>
          <w:sz w:val="24"/>
          <w:highlight w:val="none"/>
          <w:u w:val="single"/>
          <w:lang w:val="en-US" w:eastAsia="zh-CN"/>
        </w:rPr>
        <w:t xml:space="preserve">13</w:t>
      </w:r>
      <w:r>
        <w:rPr>
          <w:rFonts w:hint="eastAsia" w:ascii="Times New Roman" w:hAnsi="Times New Roman"/>
          <w:bCs/>
          <w:color w:val="auto"/>
          <w:sz w:val="24"/>
          <w:highlight w:val="none"/>
          <w:u w:val="single"/>
        </w:rPr>
        <w:t xml:space="preserve">日</w:t>
      </w:r>
      <w:r>
        <w:rPr>
          <w:rFonts w:hint="eastAsia"/>
          <w:bCs/>
          <w:color w:val="auto"/>
          <w:sz w:val="24"/>
          <w:highlight w:val="none"/>
          <w:u w:val="single"/>
          <w:lang w:val="en-US" w:eastAsia="zh-CN"/>
        </w:rPr>
        <w:t xml:space="preserve">14</w:t>
      </w:r>
      <w:r>
        <w:rPr>
          <w:rFonts w:hint="eastAsia" w:ascii="Times New Roman" w:hAnsi="Times New Roman"/>
          <w:bCs/>
          <w:color w:val="auto"/>
          <w:sz w:val="24"/>
          <w:highlight w:val="none"/>
          <w:u w:val="single"/>
        </w:rPr>
        <w:t xml:space="preserve">点00分（</w:t>
      </w:r>
      <w:r>
        <w:rPr>
          <w:rFonts w:hint="eastAsia" w:ascii="Times New Roman" w:hAnsi="Times New Roman"/>
          <w:bCs/>
          <w:color w:val="auto"/>
          <w:sz w:val="24"/>
          <w:highlight w:val="none"/>
        </w:rPr>
        <w:t xml:space="preserve">北京时间）前递交投标</w:t>
      </w:r>
      <w:r>
        <w:rPr>
          <w:rFonts w:ascii="Times New Roman" w:hAnsi="Times New Roman"/>
          <w:bCs/>
          <w:color w:val="auto"/>
          <w:sz w:val="24"/>
          <w:highlight w:val="none"/>
        </w:rPr>
        <w:t xml:space="preserve">文件</w:t>
      </w:r>
      <w:r>
        <w:rPr>
          <w:rFonts w:hint="eastAsia" w:ascii="Times New Roman" w:hAnsi="Times New Roman"/>
          <w:color w:val="auto"/>
          <w:sz w:val="24"/>
          <w:highlight w:val="none"/>
        </w:rPr>
        <w:t xml:space="preserve">。</w:t>
      </w:r>
      <w:r/>
    </w:p>
    <w:p>
      <w:pPr>
        <w:pStyle w:val="1060"/>
        <w:ind w:firstLine="482"/>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一、项目基本情况</w:t>
      </w:r>
      <w:bookmarkEnd w:id="5"/>
      <w:r/>
      <w:bookmarkEnd w:id="6"/>
      <w:r/>
      <w:bookmarkEnd w:id="7"/>
      <w:r/>
      <w:bookmarkEnd w:id="8"/>
      <w:r/>
      <w:r/>
    </w:p>
    <w:p>
      <w:pPr>
        <w:ind w:firstLine="48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1.项目编号：</w:t>
      </w:r>
      <w:r>
        <w:rPr>
          <w:rFonts w:hint="eastAsia" w:cs="宋体"/>
          <w:color w:val="auto"/>
          <w:sz w:val="24"/>
          <w:highlight w:val="none"/>
          <w:lang w:eastAsia="zh-CN"/>
        </w:rPr>
        <w:t xml:space="preserve">JSZC-320400-CZCT-G2026-0018</w:t>
      </w:r>
      <w:r/>
    </w:p>
    <w:p>
      <w:pPr>
        <w:ind w:firstLine="48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2.项目名称：</w:t>
      </w:r>
      <w:bookmarkEnd w:id="9"/>
      <w:r/>
      <w:bookmarkStart w:id="11" w:name="OLE_LINK14"/>
      <w:r/>
      <w:bookmarkStart w:id="12" w:name="OLE_LINK2"/>
      <w:r>
        <w:rPr>
          <w:rFonts w:hint="eastAsia" w:cs="宋体"/>
          <w:color w:val="auto"/>
          <w:sz w:val="24"/>
          <w:highlight w:val="none"/>
          <w:lang w:eastAsia="zh-CN"/>
        </w:rPr>
        <w:t xml:space="preserve">江苏理工学院化工原理实验室采购项目</w:t>
      </w:r>
      <w:r>
        <w:rPr>
          <w:rFonts w:hint="eastAsia" w:ascii="Times New Roman" w:hAnsi="Times New Roman" w:cs="宋体"/>
          <w:color w:val="auto"/>
          <w:sz w:val="24"/>
          <w:highlight w:val="none"/>
        </w:rPr>
        <w:t xml:space="preserve"> </w:t>
      </w:r>
      <w:bookmarkEnd w:id="11"/>
      <w:r/>
      <w:bookmarkEnd w:id="12"/>
      <w:r/>
      <w:r/>
    </w:p>
    <w:p>
      <w:pPr>
        <w:ind w:firstLine="480"/>
        <w:spacing w:line="360" w:lineRule="auto"/>
        <w:rPr>
          <w:rFonts w:hint="default" w:ascii="Times New Roman" w:hAnsi="Times New Roman" w:eastAsia="宋体" w:cs="宋体"/>
          <w:color w:val="auto"/>
          <w:sz w:val="24"/>
          <w:highlight w:val="none"/>
          <w:lang w:val="en-US" w:eastAsia="zh-CN"/>
        </w:rPr>
      </w:pPr>
      <w:r>
        <w:rPr>
          <w:rFonts w:hint="eastAsia" w:ascii="Times New Roman" w:hAnsi="Times New Roman" w:cs="宋体"/>
          <w:color w:val="auto"/>
          <w:sz w:val="24"/>
          <w:highlight w:val="none"/>
        </w:rPr>
        <w:t xml:space="preserve">3.</w:t>
      </w:r>
      <w:bookmarkStart w:id="13" w:name="OLE_LINK16"/>
      <w:r>
        <w:rPr>
          <w:rFonts w:hint="eastAsia" w:ascii="Times New Roman" w:hAnsi="Times New Roman" w:cs="宋体"/>
          <w:color w:val="auto"/>
          <w:sz w:val="24"/>
          <w:highlight w:val="none"/>
        </w:rPr>
        <w:t xml:space="preserve">项目预算金额：</w:t>
      </w:r>
      <w:bookmarkEnd w:id="13"/>
      <w:r>
        <w:rPr>
          <w:rFonts w:hint="eastAsia" w:cs="宋体"/>
          <w:color w:val="auto"/>
          <w:sz w:val="24"/>
          <w:highlight w:val="none"/>
          <w:lang w:val="en-US" w:eastAsia="zh-CN"/>
        </w:rPr>
        <w:t xml:space="preserve">100</w:t>
      </w:r>
      <w:r>
        <w:rPr>
          <w:rFonts w:hint="eastAsia" w:ascii="Times New Roman" w:hAnsi="Times New Roman" w:cs="宋体"/>
          <w:color w:val="auto"/>
          <w:sz w:val="24"/>
          <w:highlight w:val="none"/>
        </w:rPr>
        <w:t xml:space="preserve">万元</w:t>
      </w:r>
      <w:r>
        <w:rPr>
          <w:rFonts w:hint="eastAsia" w:cs="宋体"/>
          <w:color w:val="auto"/>
          <w:sz w:val="24"/>
          <w:highlight w:val="none"/>
          <w:lang w:eastAsia="zh-CN"/>
        </w:rPr>
        <w:t xml:space="preserve">，</w:t>
      </w:r>
      <w:r>
        <w:rPr>
          <w:rFonts w:hint="eastAsia" w:cs="宋体"/>
          <w:color w:val="auto"/>
          <w:sz w:val="24"/>
          <w:highlight w:val="none"/>
          <w:lang w:val="en-US" w:eastAsia="zh-CN"/>
        </w:rPr>
        <w:t xml:space="preserve">其中</w:t>
      </w:r>
      <w:r>
        <w:rPr>
          <w:rFonts w:hint="eastAsia" w:ascii="宋体" w:hAnsi="宋体" w:cs="仿宋_GB2312"/>
          <w:color w:val="auto"/>
          <w:spacing w:val="2"/>
          <w:sz w:val="24"/>
          <w:highlight w:val="none"/>
          <w:lang w:val="en-US" w:eastAsia="zh-CN"/>
        </w:rPr>
        <w:t xml:space="preserve">采购包1预算35.2万</w:t>
      </w:r>
      <w:r>
        <w:rPr>
          <w:rFonts w:hint="eastAsia" w:ascii="Times New Roman" w:hAnsi="Times New Roman" w:cs="宋体"/>
          <w:color w:val="auto"/>
          <w:sz w:val="24"/>
          <w:highlight w:val="none"/>
        </w:rPr>
        <w:t xml:space="preserve">元</w:t>
      </w:r>
      <w:r>
        <w:rPr>
          <w:rFonts w:hint="eastAsia" w:ascii="宋体" w:hAnsi="宋体" w:cs="仿宋_GB2312"/>
          <w:color w:val="auto"/>
          <w:spacing w:val="2"/>
          <w:sz w:val="24"/>
          <w:highlight w:val="none"/>
          <w:lang w:val="en-US" w:eastAsia="zh-CN"/>
        </w:rPr>
        <w:t xml:space="preserve">；采购包2预算 64.8万</w:t>
      </w:r>
      <w:r>
        <w:rPr>
          <w:rFonts w:hint="eastAsia" w:ascii="Times New Roman" w:hAnsi="Times New Roman" w:cs="宋体"/>
          <w:color w:val="auto"/>
          <w:sz w:val="24"/>
          <w:highlight w:val="none"/>
        </w:rPr>
        <w:t xml:space="preserve">元</w:t>
      </w:r>
      <w:r/>
    </w:p>
    <w:p>
      <w:pPr>
        <w:ind w:firstLine="480"/>
        <w:spacing w:line="360" w:lineRule="auto"/>
        <w:rPr>
          <w:rFonts w:hint="eastAsia" w:ascii="宋体" w:hAnsi="宋体" w:eastAsia="宋体" w:cs="宋体"/>
          <w:color w:val="auto"/>
          <w:sz w:val="24"/>
          <w:highlight w:val="none"/>
          <w:lang w:val="en-US" w:eastAsia="zh-CN"/>
        </w:rPr>
      </w:pPr>
      <w:r>
        <w:rPr>
          <w:rFonts w:hint="eastAsia" w:ascii="Times New Roman" w:hAnsi="Times New Roman" w:cs="宋体"/>
          <w:color w:val="auto"/>
          <w:sz w:val="24"/>
          <w:highlight w:val="none"/>
        </w:rPr>
        <w:t xml:space="preserve">4.</w:t>
      </w:r>
      <w:bookmarkStart w:id="14" w:name="OLE_LINK17"/>
      <w:r>
        <w:rPr>
          <w:rFonts w:hint="eastAsia" w:ascii="Times New Roman" w:hAnsi="Times New Roman" w:cs="宋体"/>
          <w:color w:val="auto"/>
          <w:sz w:val="24"/>
          <w:highlight w:val="none"/>
        </w:rPr>
        <w:t xml:space="preserve">项目最高限价：</w:t>
      </w:r>
      <w:bookmarkEnd w:id="14"/>
      <w:r>
        <w:rPr>
          <w:rFonts w:hint="eastAsia" w:ascii="宋体" w:hAnsi="宋体" w:eastAsia="宋体" w:cs="宋体"/>
          <w:color w:val="auto"/>
          <w:sz w:val="24"/>
          <w:highlight w:val="none"/>
          <w:lang w:val="en-US" w:eastAsia="zh-CN"/>
        </w:rPr>
        <w:t xml:space="preserve">采购包1</w:t>
      </w:r>
      <w:r>
        <w:rPr>
          <w:rFonts w:hint="eastAsia" w:ascii="宋体" w:hAnsi="宋体" w:eastAsia="宋体" w:cs="宋体"/>
          <w:color w:val="auto"/>
          <w:spacing w:val="2"/>
          <w:sz w:val="24"/>
          <w:highlight w:val="none"/>
          <w:lang w:val="en-US" w:eastAsia="zh-CN"/>
        </w:rPr>
        <w:t xml:space="preserve"> 35.2万</w:t>
      </w:r>
      <w:r>
        <w:rPr>
          <w:rFonts w:hint="eastAsia" w:ascii="Times New Roman" w:hAnsi="Times New Roman" w:cs="宋体"/>
          <w:color w:val="auto"/>
          <w:sz w:val="24"/>
          <w:highlight w:val="none"/>
        </w:rPr>
        <w:t xml:space="preserve">元</w:t>
      </w:r>
      <w:r>
        <w:rPr>
          <w:rFonts w:hint="eastAsia" w:ascii="宋体" w:hAnsi="宋体" w:eastAsia="宋体" w:cs="宋体"/>
          <w:color w:val="auto"/>
          <w:spacing w:val="2"/>
          <w:sz w:val="24"/>
          <w:highlight w:val="none"/>
          <w:lang w:val="en-US" w:eastAsia="zh-CN"/>
        </w:rPr>
        <w:t xml:space="preserve">；采购包2 64.8万</w:t>
      </w:r>
      <w:r>
        <w:rPr>
          <w:rFonts w:hint="eastAsia" w:ascii="Times New Roman" w:hAnsi="Times New Roman" w:cs="宋体"/>
          <w:color w:val="auto"/>
          <w:sz w:val="24"/>
          <w:highlight w:val="none"/>
        </w:rPr>
        <w:t xml:space="preserve">元</w:t>
      </w:r>
      <w:r/>
    </w:p>
    <w:p>
      <w:pPr>
        <w:ind w:firstLine="480"/>
        <w:spacing w:line="360" w:lineRule="auto"/>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5.采购需求：</w:t>
      </w:r>
      <w:bookmarkStart w:id="15" w:name="OLE_LINK23"/>
      <w:r>
        <w:rPr>
          <w:rFonts w:hint="eastAsia" w:ascii="Times New Roman" w:hAnsi="Times New Roman" w:cs="宋体"/>
          <w:color w:val="auto"/>
          <w:sz w:val="24"/>
          <w:highlight w:val="none"/>
        </w:rPr>
        <w:t xml:space="preserve">本项目为</w:t>
      </w:r>
      <w:r>
        <w:rPr>
          <w:rFonts w:hint="eastAsia" w:cs="宋体"/>
          <w:color w:val="auto"/>
          <w:sz w:val="24"/>
          <w:highlight w:val="none"/>
          <w:lang w:eastAsia="zh-CN"/>
        </w:rPr>
        <w:t xml:space="preserve">江苏理工学院化工原理实验室采购项目</w:t>
      </w:r>
      <w:r>
        <w:rPr>
          <w:rFonts w:hint="eastAsia" w:ascii="Times New Roman" w:hAnsi="Times New Roman" w:cs="宋体"/>
          <w:color w:val="auto"/>
          <w:sz w:val="24"/>
          <w:highlight w:val="none"/>
        </w:rPr>
        <w:t xml:space="preserve">，</w:t>
      </w:r>
      <w:r>
        <w:rPr>
          <w:rFonts w:hint="eastAsia" w:cs="宋体"/>
          <w:color w:val="auto"/>
          <w:sz w:val="24"/>
          <w:highlight w:val="none"/>
          <w:lang w:val="en-US" w:eastAsia="zh-CN"/>
        </w:rPr>
        <w:t xml:space="preserve">采购包1</w:t>
      </w:r>
      <w:r>
        <w:rPr>
          <w:rFonts w:hint="eastAsia" w:ascii="Times New Roman" w:hAnsi="Times New Roman" w:cs="宋体"/>
          <w:color w:val="auto"/>
          <w:sz w:val="24"/>
          <w:highlight w:val="none"/>
        </w:rPr>
        <w:t xml:space="preserve">采购</w:t>
      </w:r>
      <w:r>
        <w:rPr>
          <w:rFonts w:hint="eastAsia" w:ascii="宋体" w:hAnsi="宋体" w:cs="宋体"/>
          <w:i w:val="0"/>
          <w:iCs w:val="0"/>
          <w:color w:val="auto"/>
          <w:sz w:val="24"/>
          <w:szCs w:val="24"/>
          <w:highlight w:val="none"/>
          <w:u w:val="none"/>
          <w:lang w:val="en-US" w:eastAsia="zh-CN" w:bidi="ar"/>
        </w:rPr>
        <w:t xml:space="preserve">筛板精馏实验装置1套、吸收与解吸实验装置3套；采购包2采购</w:t>
      </w:r>
      <w:r>
        <w:rPr>
          <w:rFonts w:hint="eastAsia" w:ascii="宋体" w:hAnsi="宋体" w:cs="宋体"/>
          <w:color w:val="auto"/>
          <w:sz w:val="24"/>
          <w:highlight w:val="none"/>
          <w:lang w:bidi="ar"/>
        </w:rPr>
        <w:t xml:space="preserve">综合流体力学实验装置</w:t>
      </w:r>
      <w:r>
        <w:rPr>
          <w:rFonts w:hint="eastAsia" w:ascii="宋体" w:hAnsi="宋体" w:cs="宋体"/>
          <w:color w:val="auto"/>
          <w:sz w:val="24"/>
          <w:highlight w:val="none"/>
          <w:lang w:val="en-US" w:eastAsia="zh-CN" w:bidi="ar"/>
        </w:rPr>
        <w:t xml:space="preserve"> 3套、</w:t>
      </w:r>
      <w:r>
        <w:rPr>
          <w:rFonts w:hint="eastAsia" w:ascii="宋体" w:hAnsi="宋体" w:cs="宋体"/>
          <w:color w:val="auto"/>
          <w:sz w:val="24"/>
          <w:highlight w:val="none"/>
          <w:lang w:bidi="ar"/>
        </w:rPr>
        <w:t xml:space="preserve">循环风洞道干燥实验装置</w:t>
      </w:r>
      <w:r>
        <w:rPr>
          <w:rFonts w:hint="eastAsia" w:ascii="宋体" w:hAnsi="宋体" w:cs="宋体"/>
          <w:color w:val="auto"/>
          <w:sz w:val="24"/>
          <w:highlight w:val="none"/>
          <w:lang w:val="en-US" w:eastAsia="zh-CN" w:bidi="ar"/>
        </w:rPr>
        <w:t xml:space="preserve">3套、</w:t>
      </w:r>
      <w:r>
        <w:rPr>
          <w:rFonts w:hint="eastAsia" w:ascii="宋体" w:hAnsi="宋体" w:cs="宋体"/>
          <w:color w:val="auto"/>
          <w:sz w:val="24"/>
          <w:highlight w:val="none"/>
          <w:lang w:bidi="ar"/>
        </w:rPr>
        <w:t xml:space="preserve">恒压过滤实验装置</w:t>
      </w:r>
      <w:r>
        <w:rPr>
          <w:rFonts w:hint="eastAsia" w:ascii="宋体" w:hAnsi="宋体" w:cs="宋体"/>
          <w:color w:val="auto"/>
          <w:sz w:val="24"/>
          <w:highlight w:val="none"/>
          <w:lang w:val="en-US" w:eastAsia="zh-CN" w:bidi="ar"/>
        </w:rPr>
        <w:t xml:space="preserve">3套</w:t>
      </w:r>
      <w:r>
        <w:rPr>
          <w:rFonts w:hint="eastAsia" w:ascii="Times New Roman" w:hAnsi="Times New Roman" w:cs="宋体"/>
          <w:color w:val="auto"/>
          <w:sz w:val="24"/>
          <w:highlight w:val="none"/>
        </w:rPr>
        <w:t xml:space="preserve">。</w:t>
      </w:r>
      <w:r/>
    </w:p>
    <w:p>
      <w:pPr>
        <w:ind w:firstLine="480"/>
        <w:spacing w:line="360" w:lineRule="auto"/>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本次采购包含但不限于</w:t>
      </w:r>
      <w:r>
        <w:rPr>
          <w:rFonts w:hint="eastAsia" w:ascii="宋体" w:hAnsi="宋体" w:cs="宋体"/>
          <w:bCs/>
          <w:color w:val="auto"/>
          <w:sz w:val="24"/>
          <w:highlight w:val="none"/>
        </w:rPr>
        <w:t xml:space="preserve">相应产品供货前的准备、产品设计</w:t>
      </w:r>
      <w:r>
        <w:rPr>
          <w:rFonts w:hint="eastAsia" w:cs="宋体"/>
          <w:color w:val="auto"/>
          <w:sz w:val="24"/>
          <w:highlight w:val="none"/>
          <w:lang w:eastAsia="zh-CN"/>
        </w:rPr>
        <w:t xml:space="preserve">、</w:t>
      </w:r>
      <w:r>
        <w:rPr>
          <w:rFonts w:hint="eastAsia" w:ascii="Times New Roman" w:hAnsi="Times New Roman" w:cs="宋体"/>
          <w:color w:val="auto"/>
          <w:sz w:val="24"/>
          <w:highlight w:val="none"/>
        </w:rPr>
        <w:t xml:space="preserve">制造（采购）、运输、装卸、安装、调试、测试、售后服务、技术培训等，直至通过采购单位及其他相关部门的验收以及质量保修、免费维保等全部工作。具体内容及要求详见招标文件。</w:t>
      </w:r>
      <w:r/>
    </w:p>
    <w:p>
      <w:pPr>
        <w:pStyle w:val="910"/>
        <w:ind w:firstLine="480"/>
        <w:jc w:val="left"/>
        <w:rPr>
          <w:rFonts w:hint="eastAsia" w:ascii="宋体" w:hAnsi="宋体" w:eastAsia="宋体" w:cs="宋体"/>
          <w:b w:val="0"/>
          <w:bCs w:val="0"/>
          <w:color w:val="auto"/>
          <w:szCs w:val="24"/>
          <w:highlight w:val="none"/>
        </w:rPr>
      </w:pPr>
      <w:r>
        <w:rPr>
          <w:rFonts w:hint="eastAsia" w:ascii="宋体" w:hAnsi="宋体" w:eastAsia="宋体" w:cs="宋体"/>
          <w:b w:val="0"/>
          <w:bCs w:val="0"/>
          <w:color w:val="auto"/>
          <w:sz w:val="24"/>
          <w:highlight w:val="none"/>
          <w:lang w:val="en-US" w:eastAsia="zh-CN"/>
        </w:rPr>
        <w:t xml:space="preserve"> </w:t>
      </w:r>
      <w:r>
        <w:rPr>
          <w:rFonts w:hint="eastAsia" w:ascii="宋体" w:hAnsi="宋体" w:eastAsia="宋体" w:cs="宋体"/>
          <w:b w:val="0"/>
          <w:bCs w:val="0"/>
          <w:color w:val="auto"/>
          <w:szCs w:val="24"/>
          <w:highlight w:val="none"/>
        </w:rPr>
        <w:t xml:space="preserve">本项目共分</w:t>
      </w:r>
      <w:r>
        <w:rPr>
          <w:rFonts w:hint="eastAsia" w:ascii="宋体" w:hAnsi="宋体" w:eastAsia="宋体" w:cs="宋体"/>
          <w:b w:val="0"/>
          <w:bCs w:val="0"/>
          <w:color w:val="auto"/>
          <w:sz w:val="24"/>
          <w:highlight w:val="none"/>
          <w:lang w:val="en-US" w:eastAsia="zh-CN"/>
        </w:rPr>
        <w:t xml:space="preserve">为</w:t>
      </w:r>
      <w:r>
        <w:rPr>
          <w:rFonts w:hint="eastAsia" w:hAnsi="宋体" w:cs="宋体"/>
          <w:b w:val="0"/>
          <w:bCs w:val="0"/>
          <w:color w:val="auto"/>
          <w:szCs w:val="24"/>
          <w:highlight w:val="none"/>
          <w:lang w:val="en-US" w:eastAsia="zh-CN"/>
        </w:rPr>
        <w:t xml:space="preserve">2</w:t>
      </w:r>
      <w:r>
        <w:rPr>
          <w:rFonts w:hint="eastAsia" w:ascii="宋体" w:hAnsi="宋体" w:eastAsia="宋体" w:cs="宋体"/>
          <w:b w:val="0"/>
          <w:bCs w:val="0"/>
          <w:color w:val="auto"/>
          <w:szCs w:val="24"/>
          <w:highlight w:val="none"/>
          <w:lang w:val="en-US" w:eastAsia="zh-CN"/>
        </w:rPr>
        <w:t xml:space="preserve">个采购包，投标人可对本次采购的单个采购包或全部采购包进行投标，在投标文件中注明所投采购包并响应该采购包的全部内容。每个投标人仅限中1个采购包。评审时，</w:t>
      </w:r>
      <w:r>
        <w:rPr>
          <w:rFonts w:hint="eastAsia" w:ascii="宋体" w:hAnsi="宋体" w:eastAsia="宋体" w:cs="宋体"/>
          <w:b w:val="0"/>
          <w:bCs w:val="0"/>
          <w:color w:val="auto"/>
          <w:szCs w:val="24"/>
          <w:highlight w:val="none"/>
        </w:rPr>
        <w:t xml:space="preserve">依次从</w:t>
      </w:r>
      <w:r>
        <w:rPr>
          <w:rFonts w:hint="eastAsia" w:ascii="宋体" w:hAnsi="宋体" w:eastAsia="宋体" w:cs="宋体"/>
          <w:b w:val="0"/>
          <w:bCs w:val="0"/>
          <w:color w:val="auto"/>
          <w:szCs w:val="24"/>
          <w:highlight w:val="none"/>
          <w:lang w:val="en-US" w:eastAsia="zh-CN"/>
        </w:rPr>
        <w:t xml:space="preserve">采购</w:t>
      </w:r>
      <w:r>
        <w:rPr>
          <w:rFonts w:hint="eastAsia" w:ascii="宋体" w:hAnsi="宋体" w:eastAsia="宋体" w:cs="宋体"/>
          <w:b w:val="0"/>
          <w:bCs w:val="0"/>
          <w:color w:val="auto"/>
          <w:szCs w:val="24"/>
          <w:highlight w:val="none"/>
        </w:rPr>
        <w:t xml:space="preserve">包1至</w:t>
      </w:r>
      <w:r>
        <w:rPr>
          <w:rFonts w:hint="eastAsia" w:ascii="宋体" w:hAnsi="宋体" w:eastAsia="宋体" w:cs="宋体"/>
          <w:b w:val="0"/>
          <w:bCs w:val="0"/>
          <w:color w:val="auto"/>
          <w:szCs w:val="24"/>
          <w:highlight w:val="none"/>
          <w:lang w:val="en-US" w:eastAsia="zh-CN"/>
        </w:rPr>
        <w:t xml:space="preserve">采购2的顺序依次确定中标候选人，</w:t>
      </w:r>
      <w:r>
        <w:rPr>
          <w:rFonts w:hint="eastAsia" w:ascii="宋体" w:hAnsi="宋体" w:eastAsia="宋体" w:cs="宋体"/>
          <w:b w:val="0"/>
          <w:bCs w:val="0"/>
          <w:color w:val="auto"/>
          <w:szCs w:val="24"/>
          <w:highlight w:val="none"/>
        </w:rPr>
        <w:t xml:space="preserve">在前一采购包作为</w:t>
      </w:r>
      <w:r>
        <w:rPr>
          <w:rFonts w:hint="eastAsia" w:ascii="宋体" w:hAnsi="宋体" w:eastAsia="宋体" w:cs="宋体"/>
          <w:b w:val="0"/>
          <w:bCs w:val="0"/>
          <w:color w:val="auto"/>
          <w:szCs w:val="24"/>
          <w:highlight w:val="none"/>
          <w:lang w:val="en-US" w:eastAsia="zh-CN"/>
        </w:rPr>
        <w:t xml:space="preserve">中标</w:t>
      </w:r>
      <w:r>
        <w:rPr>
          <w:rFonts w:hint="eastAsia" w:ascii="宋体" w:hAnsi="宋体" w:eastAsia="宋体" w:cs="宋体"/>
          <w:b w:val="0"/>
          <w:bCs w:val="0"/>
          <w:color w:val="auto"/>
          <w:szCs w:val="24"/>
          <w:highlight w:val="none"/>
        </w:rPr>
        <w:t xml:space="preserve">第一候选人的</w:t>
      </w:r>
      <w:r>
        <w:rPr>
          <w:rFonts w:hint="eastAsia" w:ascii="宋体" w:hAnsi="宋体" w:eastAsia="宋体" w:cs="宋体"/>
          <w:b w:val="0"/>
          <w:bCs w:val="0"/>
          <w:color w:val="auto"/>
          <w:szCs w:val="24"/>
          <w:highlight w:val="none"/>
          <w:lang w:val="en-US" w:eastAsia="zh-CN"/>
        </w:rPr>
        <w:t xml:space="preserve">投标人</w:t>
      </w:r>
      <w:r>
        <w:rPr>
          <w:rFonts w:hint="eastAsia" w:ascii="宋体" w:hAnsi="宋体" w:eastAsia="宋体" w:cs="宋体"/>
          <w:b w:val="0"/>
          <w:bCs w:val="0"/>
          <w:color w:val="auto"/>
          <w:szCs w:val="24"/>
          <w:highlight w:val="none"/>
        </w:rPr>
        <w:t xml:space="preserve">在后续采购包无</w:t>
      </w:r>
      <w:r>
        <w:rPr>
          <w:rFonts w:hint="eastAsia" w:ascii="宋体" w:hAnsi="宋体" w:eastAsia="宋体" w:cs="宋体"/>
          <w:b w:val="0"/>
          <w:bCs w:val="0"/>
          <w:color w:val="auto"/>
          <w:szCs w:val="24"/>
          <w:highlight w:val="none"/>
          <w:lang w:val="en-US" w:eastAsia="zh-CN"/>
        </w:rPr>
        <w:t xml:space="preserve">中标</w:t>
      </w:r>
      <w:r>
        <w:rPr>
          <w:rFonts w:hint="eastAsia" w:ascii="宋体" w:hAnsi="宋体" w:eastAsia="宋体" w:cs="宋体"/>
          <w:b w:val="0"/>
          <w:bCs w:val="0"/>
          <w:color w:val="auto"/>
          <w:szCs w:val="24"/>
          <w:highlight w:val="none"/>
        </w:rPr>
        <w:t xml:space="preserve">资格</w:t>
      </w:r>
      <w:r>
        <w:rPr>
          <w:rFonts w:hint="eastAsia" w:ascii="宋体" w:hAnsi="宋体" w:eastAsia="宋体" w:cs="宋体"/>
          <w:b w:val="0"/>
          <w:bCs w:val="0"/>
          <w:color w:val="auto"/>
          <w:szCs w:val="24"/>
          <w:highlight w:val="none"/>
          <w:lang w:val="en-US" w:eastAsia="zh-CN"/>
        </w:rPr>
        <w:t xml:space="preserve">。</w:t>
      </w:r>
      <w:bookmarkEnd w:id="15"/>
      <w:r/>
      <w:r/>
    </w:p>
    <w:p>
      <w:pPr>
        <w:ind w:firstLine="48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6.合同履行期限：</w:t>
      </w:r>
      <w:r>
        <w:rPr>
          <w:rFonts w:hint="eastAsia"/>
          <w:color w:val="auto"/>
          <w:spacing w:val="4"/>
          <w:sz w:val="24"/>
          <w:highlight w:val="none"/>
        </w:rPr>
        <w:t xml:space="preserve">合同签订之后60天内完成供货及安装调试</w:t>
      </w:r>
      <w:r>
        <w:rPr>
          <w:rFonts w:hint="eastAsia" w:ascii="Times New Roman" w:hAnsi="Times New Roman" w:cs="宋体"/>
          <w:color w:val="auto"/>
          <w:sz w:val="24"/>
          <w:highlight w:val="none"/>
        </w:rPr>
        <w:t xml:space="preserve">、验收并投入使用。</w:t>
      </w:r>
      <w:r/>
    </w:p>
    <w:p>
      <w:pPr>
        <w:ind w:firstLine="48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7.本项目是否接受联合体投标：否。</w:t>
      </w:r>
      <w:r/>
    </w:p>
    <w:p>
      <w:pPr>
        <w:pStyle w:val="905"/>
        <w:spacing w:line="360" w:lineRule="auto"/>
        <w:rPr>
          <w:rFonts w:ascii="Times New Roman" w:hAnsi="Times New Roman"/>
          <w:color w:val="auto"/>
          <w:highlight w:val="none"/>
        </w:rPr>
      </w:pPr>
      <w:r>
        <w:rPr>
          <w:rFonts w:hint="eastAsia" w:ascii="Times New Roman" w:hAnsi="Times New Roman" w:cs="宋体"/>
          <w:color w:val="auto"/>
          <w:highlight w:val="none"/>
        </w:rPr>
        <w:t xml:space="preserve">    8.本项目是否接受进口产品投标：否。</w:t>
      </w:r>
      <w:r/>
    </w:p>
    <w:p>
      <w:pPr>
        <w:pStyle w:val="1060"/>
        <w:ind w:firstLine="482"/>
        <w:jc w:val="left"/>
        <w:spacing w:before="0" w:line="360" w:lineRule="auto"/>
        <w:rPr>
          <w:rFonts w:ascii="Times New Roman" w:hAnsi="Times New Roman" w:eastAsia="宋体"/>
          <w:color w:val="auto"/>
          <w:sz w:val="24"/>
          <w:szCs w:val="24"/>
          <w:highlight w:val="none"/>
        </w:rPr>
      </w:pPr>
      <w:r/>
      <w:bookmarkStart w:id="16" w:name="_Toc35393791"/>
      <w:r/>
      <w:bookmarkStart w:id="17" w:name="_Toc35393622"/>
      <w:r/>
      <w:bookmarkStart w:id="18" w:name="_Toc28359080"/>
      <w:r/>
      <w:bookmarkStart w:id="19" w:name="_Toc28359003"/>
      <w:r>
        <w:rPr>
          <w:rFonts w:ascii="Times New Roman" w:hAnsi="Times New Roman" w:eastAsia="宋体"/>
          <w:color w:val="auto"/>
          <w:sz w:val="24"/>
          <w:szCs w:val="24"/>
          <w:highlight w:val="none"/>
        </w:rPr>
        <w:t xml:space="preserve">二、申请人的资格要求</w:t>
      </w:r>
      <w:bookmarkEnd w:id="16"/>
      <w:r/>
      <w:bookmarkEnd w:id="17"/>
      <w:r/>
      <w:bookmarkEnd w:id="18"/>
      <w:r/>
      <w:bookmarkEnd w:id="19"/>
      <w:r>
        <w:rPr>
          <w:rFonts w:ascii="Times New Roman" w:hAnsi="Times New Roman" w:eastAsia="宋体"/>
          <w:color w:val="auto"/>
          <w:sz w:val="24"/>
          <w:szCs w:val="24"/>
          <w:highlight w:val="none"/>
        </w:rPr>
        <w:t xml:space="preserve">（须同时满足）</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1.满足《中华人民共和国政府采购法》第二十二条规定</w:t>
      </w:r>
      <w:r>
        <w:rPr>
          <w:rFonts w:hint="eastAsia" w:ascii="Times New Roman" w:hAnsi="Times New Roman"/>
          <w:color w:val="auto"/>
          <w:sz w:val="24"/>
          <w:highlight w:val="none"/>
        </w:rPr>
        <w:t xml:space="preserve">以及下列情形：</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1.1未被“信用中国”网站或“中国政府采购网”网站列入失信被执行人、重大税收违法案件当事人名单、政府采购严重失信行为记录名单；</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Times New Roman" w:hAnsi="Times New Roman"/>
          <w:color w:val="auto"/>
          <w:sz w:val="24"/>
          <w:highlight w:val="none"/>
        </w:rPr>
      </w:pPr>
      <w:r/>
      <w:bookmarkStart w:id="20" w:name="_Toc28359081"/>
      <w:r/>
      <w:bookmarkStart w:id="21" w:name="_Toc28359004"/>
      <w:r>
        <w:rPr>
          <w:rFonts w:ascii="Times New Roman" w:hAnsi="Times New Roman"/>
          <w:color w:val="auto"/>
          <w:sz w:val="24"/>
          <w:highlight w:val="none"/>
        </w:rPr>
        <w:t xml:space="preserve">2.落实政府采购政策需满足的资格要求：</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本项目不专门面向中小企业预留采购份额。</w:t>
      </w:r>
      <w:r/>
    </w:p>
    <w:p>
      <w:pPr>
        <w:ind w:right="210" w:firstLine="480"/>
        <w:jc w:val="left"/>
        <w:spacing w:line="360" w:lineRule="auto"/>
        <w:rPr>
          <w:rFonts w:ascii="Times New Roman" w:hAnsi="Times New Roman"/>
          <w:color w:val="auto"/>
          <w:sz w:val="24"/>
          <w:highlight w:val="none"/>
        </w:rPr>
      </w:pPr>
      <w:r>
        <w:rPr>
          <w:rFonts w:ascii="Times New Roman" w:hAnsi="Times New Roman"/>
          <w:color w:val="auto"/>
          <w:sz w:val="24"/>
          <w:highlight w:val="none"/>
        </w:rPr>
        <w:t xml:space="preserve">3.本项目的特定资格要求：</w:t>
      </w:r>
      <w:bookmarkEnd w:id="20"/>
      <w:r/>
      <w:bookmarkEnd w:id="21"/>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3</w:t>
      </w:r>
      <w:r>
        <w:rPr>
          <w:rFonts w:ascii="Times New Roman" w:hAnsi="Times New Roman"/>
          <w:color w:val="auto"/>
          <w:sz w:val="24"/>
          <w:highlight w:val="none"/>
        </w:rPr>
        <w:t xml:space="preserve">.1本项目是否接受分支机构参与投标：否</w:t>
      </w:r>
      <w:r>
        <w:rPr>
          <w:rFonts w:hint="eastAsia" w:ascii="Times New Roman" w:hAnsi="Times New Roman"/>
          <w:color w:val="auto"/>
          <w:sz w:val="24"/>
          <w:highlight w:val="none"/>
        </w:rPr>
        <w:t xml:space="preserve">。</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3.2本项目是否属于政府购买服务：</w:t>
      </w:r>
      <w:r>
        <w:rPr>
          <w:rFonts w:hint="eastAsia" w:ascii="Times New Roman" w:hAnsi="Times New Roman"/>
          <w:color w:val="auto"/>
          <w:sz w:val="24"/>
          <w:highlight w:val="none"/>
        </w:rPr>
        <w:t xml:space="preserve">否。</w:t>
      </w:r>
      <w:r/>
    </w:p>
    <w:p>
      <w:pPr>
        <w:ind w:firstLine="480"/>
        <w:spacing w:line="360" w:lineRule="auto"/>
        <w:tabs>
          <w:tab w:val="left" w:pos="900" w:leader="none"/>
          <w:tab w:val="left" w:pos="1134" w:leader="none"/>
          <w:tab w:val="left" w:pos="1589" w:leader="none"/>
          <w:tab w:val="left" w:pos="5521" w:leader="none"/>
        </w:tabs>
        <w:rPr>
          <w:rFonts w:ascii="Times New Roman" w:hAnsi="Times New Roman"/>
          <w:i/>
          <w:iCs/>
          <w:color w:val="auto"/>
          <w:sz w:val="24"/>
          <w:highlight w:val="none"/>
          <w:u w:val="single"/>
        </w:rPr>
      </w:pPr>
      <w:r>
        <w:rPr>
          <w:rFonts w:ascii="Times New Roman" w:hAnsi="Times New Roman"/>
          <w:color w:val="auto"/>
          <w:sz w:val="24"/>
          <w:highlight w:val="none"/>
        </w:rPr>
        <w:t xml:space="preserve">3.3其他特定资格要求：</w:t>
      </w:r>
      <w:r>
        <w:rPr>
          <w:rFonts w:hint="eastAsia" w:ascii="Times New Roman" w:hAnsi="Times New Roman"/>
          <w:color w:val="auto"/>
          <w:sz w:val="24"/>
          <w:highlight w:val="none"/>
        </w:rPr>
        <w:t xml:space="preserve">无</w:t>
      </w:r>
      <w:r>
        <w:rPr>
          <w:rFonts w:ascii="Times New Roman" w:hAnsi="Times New Roman"/>
          <w:color w:val="auto"/>
          <w:sz w:val="24"/>
          <w:highlight w:val="none"/>
        </w:rPr>
        <w:t xml:space="preserve">。</w:t>
      </w:r>
      <w:r/>
    </w:p>
    <w:p>
      <w:pPr>
        <w:pStyle w:val="1060"/>
        <w:ind w:firstLine="482"/>
        <w:jc w:val="left"/>
        <w:spacing w:before="0" w:line="360" w:lineRule="auto"/>
        <w:widowControl/>
        <w:rPr>
          <w:rFonts w:ascii="Times New Roman" w:hAnsi="Times New Roman" w:eastAsia="宋体"/>
          <w:color w:val="auto"/>
          <w:sz w:val="24"/>
          <w:szCs w:val="24"/>
          <w:highlight w:val="none"/>
        </w:rPr>
      </w:pPr>
      <w:r/>
      <w:bookmarkStart w:id="22" w:name="_Toc35393792"/>
      <w:r/>
      <w:bookmarkStart w:id="23" w:name="_Toc35393623"/>
      <w:r>
        <w:rPr>
          <w:rFonts w:ascii="Times New Roman" w:hAnsi="Times New Roman" w:eastAsia="宋体"/>
          <w:color w:val="auto"/>
          <w:sz w:val="24"/>
          <w:szCs w:val="24"/>
          <w:highlight w:val="none"/>
        </w:rPr>
        <w:t xml:space="preserve">三、获取招标文件</w:t>
      </w:r>
      <w:bookmarkEnd w:id="22"/>
      <w:r/>
      <w:bookmarkEnd w:id="23"/>
      <w:r/>
      <w:r/>
    </w:p>
    <w:p>
      <w:pPr>
        <w:ind w:firstLine="540"/>
        <w:spacing w:line="360" w:lineRule="auto"/>
        <w:rPr>
          <w:rFonts w:ascii="Times New Roman" w:hAnsi="Times New Roman" w:cs="宋体"/>
          <w:color w:val="auto"/>
          <w:sz w:val="24"/>
          <w:highlight w:val="none"/>
        </w:rPr>
      </w:pPr>
      <w:r/>
      <w:bookmarkStart w:id="24" w:name="_Toc28359082"/>
      <w:r/>
      <w:bookmarkStart w:id="25" w:name="_Toc28359005"/>
      <w:r/>
      <w:bookmarkStart w:id="26" w:name="_Toc35393793"/>
      <w:r/>
      <w:bookmarkStart w:id="27" w:name="_Toc35393624"/>
      <w:r>
        <w:rPr>
          <w:rFonts w:hint="eastAsia" w:ascii="Times New Roman" w:hAnsi="Times New Roman" w:cs="宋体"/>
          <w:color w:val="auto"/>
          <w:sz w:val="24"/>
          <w:highlight w:val="none"/>
        </w:rPr>
        <w:t xml:space="preserve">1.时间：本招标公告发布之日起5个工作日。</w:t>
      </w:r>
      <w:r/>
    </w:p>
    <w:p>
      <w:pPr>
        <w:ind w:firstLine="54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2.地点：“苏采云”政府采购一体化平台。</w:t>
      </w:r>
      <w:r/>
    </w:p>
    <w:p>
      <w:pPr>
        <w:ind w:firstLine="54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3.方式：在“苏采云”平台自行免费下载采购文件。注：供应商必须登录“苏采云”系统下载电子采购文件方可通过系统进行投标（响应）文件的编制和提交。</w:t>
      </w:r>
      <w:r/>
    </w:p>
    <w:p>
      <w:pPr>
        <w:ind w:firstLine="54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4.售价：0.00元</w:t>
      </w:r>
      <w:r/>
    </w:p>
    <w:p>
      <w:pPr>
        <w:pStyle w:val="1060"/>
        <w:ind w:firstLine="482"/>
        <w:jc w:val="left"/>
        <w:spacing w:before="0" w:line="360" w:lineRule="auto"/>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四、提交投标文件</w:t>
      </w:r>
      <w:bookmarkEnd w:id="24"/>
      <w:r/>
      <w:bookmarkEnd w:id="25"/>
      <w:r>
        <w:rPr>
          <w:rFonts w:ascii="Times New Roman" w:hAnsi="Times New Roman" w:eastAsia="宋体"/>
          <w:color w:val="auto"/>
          <w:sz w:val="24"/>
          <w:szCs w:val="24"/>
          <w:highlight w:val="none"/>
        </w:rPr>
        <w:t xml:space="preserve">截止时间、开标时间和地点</w:t>
      </w:r>
      <w:bookmarkEnd w:id="26"/>
      <w:r/>
      <w:bookmarkEnd w:id="27"/>
      <w:r/>
      <w:r/>
    </w:p>
    <w:p>
      <w:pPr>
        <w:ind w:firstLine="480"/>
        <w:spacing w:line="360" w:lineRule="auto"/>
        <w:rPr>
          <w:rFonts w:ascii="Times New Roman" w:hAnsi="Times New Roman"/>
          <w:color w:val="auto"/>
          <w:sz w:val="24"/>
          <w:highlight w:val="none"/>
        </w:rPr>
      </w:pPr>
      <w:r/>
      <w:bookmarkStart w:id="28" w:name="_Toc28359084"/>
      <w:r/>
      <w:bookmarkStart w:id="29" w:name="_Toc35393794"/>
      <w:r/>
      <w:bookmarkStart w:id="30" w:name="_Toc28359007"/>
      <w:r/>
      <w:bookmarkStart w:id="31" w:name="_Toc35393625"/>
      <w:r>
        <w:rPr>
          <w:rFonts w:hint="eastAsia" w:ascii="Times New Roman" w:hAnsi="Times New Roman"/>
          <w:color w:val="auto"/>
          <w:sz w:val="24"/>
          <w:highlight w:val="none"/>
        </w:rPr>
        <w:t xml:space="preserve">1.投标截止时间、开标时间：2026年</w:t>
      </w:r>
      <w:r>
        <w:rPr>
          <w:rFonts w:hint="eastAsia"/>
          <w:color w:val="auto"/>
          <w:sz w:val="24"/>
          <w:highlight w:val="none"/>
          <w:lang w:val="en-US" w:eastAsia="zh-CN"/>
        </w:rPr>
        <w:t xml:space="preserve">10</w:t>
      </w:r>
      <w:r>
        <w:rPr>
          <w:rFonts w:hint="eastAsia" w:ascii="Times New Roman" w:hAnsi="Times New Roman"/>
          <w:color w:val="auto"/>
          <w:sz w:val="24"/>
          <w:highlight w:val="none"/>
        </w:rPr>
        <w:t xml:space="preserve">月</w:t>
      </w:r>
      <w:r>
        <w:rPr>
          <w:rFonts w:hint="eastAsia"/>
          <w:color w:val="auto"/>
          <w:sz w:val="24"/>
          <w:highlight w:val="none"/>
          <w:lang w:val="en-US" w:eastAsia="zh-CN"/>
        </w:rPr>
        <w:t xml:space="preserve">13</w:t>
      </w:r>
      <w:r>
        <w:rPr>
          <w:rFonts w:hint="eastAsia" w:ascii="Times New Roman" w:hAnsi="Times New Roman"/>
          <w:color w:val="auto"/>
          <w:sz w:val="24"/>
          <w:highlight w:val="none"/>
        </w:rPr>
        <w:t xml:space="preserve">日</w:t>
      </w:r>
      <w:r>
        <w:rPr>
          <w:rFonts w:hint="eastAsia"/>
          <w:color w:val="auto"/>
          <w:sz w:val="24"/>
          <w:highlight w:val="none"/>
          <w:lang w:val="en-US" w:eastAsia="zh-CN"/>
        </w:rPr>
        <w:t xml:space="preserve">14:</w:t>
      </w:r>
      <w:r>
        <w:rPr>
          <w:rFonts w:hint="eastAsia" w:ascii="Times New Roman" w:hAnsi="Times New Roman"/>
          <w:color w:val="auto"/>
          <w:sz w:val="24"/>
          <w:highlight w:val="none"/>
        </w:rPr>
        <w:t xml:space="preserve">00（北京时间）。</w:t>
      </w:r>
      <w:r/>
    </w:p>
    <w:p>
      <w:pPr>
        <w:ind w:firstLine="480"/>
        <w:spacing w:line="360" w:lineRule="auto"/>
        <w:rPr>
          <w:rFonts w:ascii="Times New Roman" w:hAnsi="Times New Roman"/>
          <w:bCs/>
          <w:color w:val="auto"/>
          <w:sz w:val="24"/>
          <w:highlight w:val="none"/>
          <w:u w:val="single"/>
        </w:rPr>
      </w:pPr>
      <w:r>
        <w:rPr>
          <w:rFonts w:hint="eastAsia" w:ascii="Times New Roman" w:hAnsi="Times New Roman"/>
          <w:color w:val="auto"/>
          <w:sz w:val="24"/>
          <w:highlight w:val="none"/>
        </w:rPr>
        <w:t xml:space="preserve">2.地点：“苏采云”政府采购一体化平台</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w:t>
      </w:r>
      <w:r/>
    </w:p>
    <w:p>
      <w:pPr>
        <w:pStyle w:val="1060"/>
        <w:ind w:firstLine="482"/>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五、公告期限</w:t>
      </w:r>
      <w:bookmarkEnd w:id="28"/>
      <w:r/>
      <w:bookmarkEnd w:id="29"/>
      <w:r/>
      <w:bookmarkEnd w:id="30"/>
      <w:r/>
      <w:bookmarkEnd w:id="31"/>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自本公告发布之日起5个工作日。</w:t>
      </w:r>
      <w:r/>
    </w:p>
    <w:p>
      <w:pPr>
        <w:pStyle w:val="1060"/>
        <w:ind w:firstLine="482"/>
        <w:jc w:val="left"/>
        <w:spacing w:before="0" w:line="360" w:lineRule="auto"/>
        <w:rPr>
          <w:rFonts w:ascii="Times New Roman" w:hAnsi="Times New Roman" w:eastAsia="宋体"/>
          <w:color w:val="auto"/>
          <w:sz w:val="24"/>
          <w:szCs w:val="24"/>
          <w:highlight w:val="none"/>
        </w:rPr>
      </w:pPr>
      <w:r/>
      <w:bookmarkStart w:id="32" w:name="_Toc35393795"/>
      <w:r/>
      <w:bookmarkStart w:id="33" w:name="_Toc35393626"/>
      <w:r>
        <w:rPr>
          <w:rFonts w:ascii="Times New Roman" w:hAnsi="Times New Roman" w:eastAsia="宋体"/>
          <w:color w:val="auto"/>
          <w:sz w:val="24"/>
          <w:szCs w:val="24"/>
          <w:highlight w:val="none"/>
        </w:rPr>
        <w:t xml:space="preserve">六、其他补充事宜</w:t>
      </w:r>
      <w:bookmarkEnd w:id="32"/>
      <w:r/>
      <w:bookmarkEnd w:id="33"/>
      <w:r/>
      <w:r/>
    </w:p>
    <w:p>
      <w:pPr>
        <w:ind w:firstLine="48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1.投标保证金：无需缴纳。</w:t>
      </w:r>
      <w:r/>
    </w:p>
    <w:p>
      <w:pPr>
        <w:ind w:firstLine="480"/>
        <w:spacing w:line="360" w:lineRule="auto"/>
        <w:tabs>
          <w:tab w:val="left" w:pos="900"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2.CA办理注意事项：领取CA和办理电子签章请至常州市政务服务中心1-1号四楼大厅CA办理窗口办理，或者登录常州市政府采购网“下载中心”，下载并查阅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r/>
    </w:p>
    <w:p>
      <w:pPr>
        <w:ind w:firstLine="480"/>
        <w:spacing w:line="360" w:lineRule="auto"/>
        <w:rPr>
          <w:rFonts w:ascii="Times New Roman" w:hAnsi="Times New Roman"/>
          <w:color w:val="auto"/>
          <w:sz w:val="24"/>
          <w:highlight w:val="none"/>
          <w:lang w:val="zh-TW"/>
        </w:rPr>
      </w:pPr>
      <w:r>
        <w:rPr>
          <w:rFonts w:hint="eastAsia" w:ascii="Times New Roman" w:hAnsi="Times New Roman" w:cs="宋体"/>
          <w:color w:val="auto"/>
          <w:sz w:val="24"/>
          <w:highlight w:val="none"/>
        </w:rPr>
        <w:t xml:space="preserve">3.</w:t>
      </w:r>
      <w:r>
        <w:rPr>
          <w:rFonts w:hint="eastAsia" w:ascii="Times New Roman" w:hAnsi="Times New Roman" w:cs="宋体"/>
          <w:color w:val="auto"/>
          <w:sz w:val="24"/>
          <w:highlight w:val="none"/>
          <w:lang w:val="zh-TW"/>
        </w:rPr>
        <w:t xml:space="preserve">关于常州市中小企业政府采购信用融资：</w:t>
      </w:r>
      <w:r>
        <w:rPr>
          <w:rFonts w:hint="eastAsia" w:ascii="Times New Roman" w:hAnsi="Times New Roman"/>
          <w:color w:val="auto"/>
          <w:sz w:val="24"/>
          <w:highlight w:val="none"/>
          <w:lang w:val="zh-TW"/>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905"/>
        <w:ind w:firstLine="482"/>
        <w:spacing w:line="360" w:lineRule="auto"/>
        <w:rPr>
          <w:rFonts w:ascii="Times New Roman" w:hAnsi="Times New Roman"/>
          <w:color w:val="auto"/>
          <w:highlight w:val="none"/>
        </w:rPr>
      </w:pPr>
      <w:r/>
      <w:bookmarkStart w:id="34" w:name="_Hlk152921742"/>
      <w:r>
        <w:rPr>
          <w:rFonts w:hint="eastAsia" w:ascii="Times New Roman" w:hAnsi="Times New Roman" w:cs="宋体"/>
          <w:b/>
          <w:color w:val="auto"/>
          <w:highlight w:val="none"/>
        </w:rPr>
        <w:t xml:space="preserve">4.电子化招投标技术支持电话：0519-85588210/ 0519-85588163</w:t>
      </w:r>
      <w:bookmarkEnd w:id="34"/>
      <w:r/>
      <w:r/>
    </w:p>
    <w:p>
      <w:pPr>
        <w:pStyle w:val="1060"/>
        <w:ind w:firstLine="482"/>
        <w:jc w:val="left"/>
        <w:spacing w:before="0" w:line="360" w:lineRule="auto"/>
        <w:rPr>
          <w:rFonts w:ascii="Times New Roman" w:hAnsi="Times New Roman" w:eastAsia="宋体"/>
          <w:color w:val="auto"/>
          <w:sz w:val="24"/>
          <w:szCs w:val="24"/>
          <w:highlight w:val="none"/>
        </w:rPr>
      </w:pPr>
      <w:r/>
      <w:bookmarkStart w:id="35" w:name="_Toc28359085"/>
      <w:r/>
      <w:bookmarkStart w:id="36" w:name="_Toc35393796"/>
      <w:r/>
      <w:bookmarkStart w:id="37" w:name="_Toc28359008"/>
      <w:r/>
      <w:bookmarkStart w:id="38" w:name="_Toc35393627"/>
      <w:r>
        <w:rPr>
          <w:rFonts w:ascii="Times New Roman" w:hAnsi="Times New Roman" w:eastAsia="宋体"/>
          <w:color w:val="auto"/>
          <w:sz w:val="24"/>
          <w:szCs w:val="24"/>
          <w:highlight w:val="none"/>
        </w:rPr>
        <w:t xml:space="preserve">七、对本次招标提出询问，请按以下方式联系。</w:t>
      </w:r>
      <w:bookmarkEnd w:id="35"/>
      <w:r/>
      <w:bookmarkEnd w:id="36"/>
      <w:r/>
      <w:bookmarkEnd w:id="37"/>
      <w:r/>
      <w:bookmarkEnd w:id="38"/>
      <w:r/>
      <w:r/>
    </w:p>
    <w:p>
      <w:pPr>
        <w:ind w:firstLine="482"/>
        <w:jc w:val="left"/>
        <w:spacing w:line="360" w:lineRule="auto"/>
        <w:widowControl/>
        <w:rPr>
          <w:rFonts w:ascii="Times New Roman" w:hAnsi="Times New Roman"/>
          <w:b/>
          <w:color w:val="auto"/>
          <w:sz w:val="24"/>
          <w:highlight w:val="none"/>
        </w:rPr>
      </w:pPr>
      <w:r>
        <w:rPr>
          <w:rFonts w:ascii="Times New Roman" w:hAnsi="Times New Roman"/>
          <w:b/>
          <w:color w:val="auto"/>
          <w:sz w:val="24"/>
          <w:highlight w:val="none"/>
        </w:rPr>
        <w:t xml:space="preserve">1</w:t>
      </w:r>
      <w:r>
        <w:rPr>
          <w:rFonts w:hint="eastAsia" w:ascii="Times New Roman" w:hAnsi="Times New Roman"/>
          <w:b/>
          <w:color w:val="auto"/>
          <w:sz w:val="24"/>
          <w:highlight w:val="none"/>
        </w:rPr>
        <w:t xml:space="preserve">、</w:t>
      </w:r>
      <w:r>
        <w:rPr>
          <w:rFonts w:ascii="Times New Roman" w:hAnsi="Times New Roman"/>
          <w:b/>
          <w:color w:val="auto"/>
          <w:sz w:val="24"/>
          <w:highlight w:val="none"/>
        </w:rPr>
        <w:t xml:space="preserve">采购人信息</w:t>
      </w:r>
      <w:r/>
    </w:p>
    <w:p>
      <w:pPr>
        <w:ind w:firstLine="480"/>
        <w:jc w:val="left"/>
        <w:spacing w:line="360" w:lineRule="auto"/>
        <w:rPr>
          <w:rFonts w:hint="eastAsia" w:ascii="Times New Roman" w:hAnsi="Times New Roman" w:eastAsia="宋体"/>
          <w:color w:val="auto"/>
          <w:sz w:val="24"/>
          <w:highlight w:val="none"/>
          <w:lang w:eastAsia="zh-CN"/>
        </w:rPr>
      </w:pPr>
      <w:r/>
      <w:bookmarkStart w:id="39" w:name="_Toc28359009"/>
      <w:r/>
      <w:bookmarkStart w:id="40" w:name="_Toc28359086"/>
      <w:r>
        <w:rPr>
          <w:rFonts w:ascii="Times New Roman" w:hAnsi="Times New Roman"/>
          <w:color w:val="auto"/>
          <w:sz w:val="24"/>
          <w:highlight w:val="none"/>
        </w:rPr>
        <w:t xml:space="preserve">名称：</w:t>
      </w:r>
      <w:r>
        <w:rPr>
          <w:rFonts w:hint="eastAsia"/>
          <w:color w:val="auto"/>
          <w:sz w:val="24"/>
          <w:highlight w:val="none"/>
          <w:lang w:val="zh-TW" w:eastAsia="zh-CN"/>
        </w:rPr>
        <w:t xml:space="preserve">江苏理工学院</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地址：</w:t>
      </w:r>
      <w:bookmarkStart w:id="41" w:name="OLE_LINK3"/>
      <w:r>
        <w:rPr>
          <w:rFonts w:hint="eastAsia" w:ascii="宋体" w:hAnsi="宋体" w:eastAsia="宋体" w:cs="宋体"/>
          <w:color w:val="auto"/>
          <w:sz w:val="24"/>
          <w:highlight w:val="none"/>
          <w:lang w:val="zh-TW"/>
        </w:rPr>
        <w:t xml:space="preserve">江苏省常州市中吴大道1801号</w:t>
      </w:r>
      <w:r>
        <w:rPr>
          <w:rFonts w:hint="eastAsia" w:ascii="Times New Roman" w:hAnsi="Times New Roman"/>
          <w:color w:val="auto"/>
          <w:sz w:val="24"/>
          <w:highlight w:val="none"/>
          <w:lang w:val="zh-TW"/>
        </w:rPr>
        <w:t xml:space="preserve">  </w:t>
      </w:r>
      <w:bookmarkEnd w:id="41"/>
      <w:r/>
      <w:r/>
    </w:p>
    <w:p>
      <w:pPr>
        <w:ind w:firstLine="480"/>
        <w:jc w:val="left"/>
        <w:spacing w:line="360" w:lineRule="auto"/>
        <w:rPr>
          <w:rFonts w:hint="eastAsia" w:ascii="Times New Roman" w:hAnsi="Times New Roman" w:eastAsia="宋体"/>
          <w:color w:val="auto"/>
          <w:sz w:val="24"/>
          <w:highlight w:val="none"/>
          <w:lang w:eastAsia="zh-CN"/>
        </w:rPr>
      </w:pPr>
      <w:r>
        <w:rPr>
          <w:rFonts w:ascii="Times New Roman" w:hAnsi="Times New Roman"/>
          <w:color w:val="auto"/>
          <w:sz w:val="24"/>
          <w:highlight w:val="none"/>
        </w:rPr>
        <w:t xml:space="preserve">联系人：</w:t>
      </w:r>
      <w:bookmarkStart w:id="42" w:name="OLE_LINK7"/>
      <w:r>
        <w:rPr>
          <w:rFonts w:hint="eastAsia"/>
          <w:color w:val="auto"/>
          <w:sz w:val="24"/>
          <w:highlight w:val="none"/>
          <w:lang w:val="en-US" w:eastAsia="zh-CN"/>
        </w:rPr>
        <w:t xml:space="preserve">彭老师</w:t>
      </w:r>
      <w:bookmarkEnd w:id="42"/>
      <w:r/>
      <w:r/>
    </w:p>
    <w:p>
      <w:pPr>
        <w:ind w:firstLine="480"/>
        <w:jc w:val="left"/>
        <w:spacing w:line="360" w:lineRule="auto"/>
        <w:rPr>
          <w:rFonts w:ascii="Times New Roman" w:hAnsi="Times New Roman" w:cs="宋体"/>
          <w:color w:val="auto"/>
          <w:sz w:val="24"/>
          <w:highlight w:val="none"/>
        </w:rPr>
      </w:pPr>
      <w:r>
        <w:rPr>
          <w:rFonts w:ascii="Times New Roman" w:hAnsi="Times New Roman"/>
          <w:color w:val="auto"/>
          <w:sz w:val="24"/>
          <w:highlight w:val="none"/>
        </w:rPr>
        <w:t xml:space="preserve">联系方式：</w:t>
      </w:r>
      <w:bookmarkStart w:id="43" w:name="OLE_LINK8"/>
      <w:r>
        <w:rPr>
          <w:rFonts w:hint="eastAsia" w:ascii="宋体" w:hAnsi="宋体" w:eastAsia="宋体" w:cs="宋体"/>
          <w:color w:val="auto"/>
          <w:sz w:val="24"/>
          <w:highlight w:val="none"/>
          <w:shd w:val="clear" w:color="auto" w:fill="ffffff"/>
        </w:rPr>
        <w:t xml:space="preserve">0519-86953156</w:t>
      </w:r>
      <w:bookmarkEnd w:id="43"/>
      <w:r/>
      <w:r/>
    </w:p>
    <w:p>
      <w:pPr>
        <w:ind w:firstLine="482"/>
        <w:jc w:val="left"/>
        <w:spacing w:line="360" w:lineRule="auto"/>
        <w:rPr>
          <w:rFonts w:ascii="Times New Roman" w:hAnsi="Times New Roman"/>
          <w:b/>
          <w:color w:val="auto"/>
          <w:sz w:val="24"/>
          <w:highlight w:val="none"/>
        </w:rPr>
      </w:pPr>
      <w:r>
        <w:rPr>
          <w:rFonts w:ascii="Times New Roman" w:hAnsi="Times New Roman"/>
          <w:b/>
          <w:color w:val="auto"/>
          <w:sz w:val="24"/>
          <w:highlight w:val="none"/>
        </w:rPr>
        <w:t xml:space="preserve">2</w:t>
      </w:r>
      <w:r>
        <w:rPr>
          <w:rFonts w:hint="eastAsia" w:ascii="Times New Roman" w:hAnsi="Times New Roman"/>
          <w:b/>
          <w:color w:val="auto"/>
          <w:sz w:val="24"/>
          <w:highlight w:val="none"/>
        </w:rPr>
        <w:t xml:space="preserve">、常州常投招标有限公司</w:t>
      </w:r>
      <w:r>
        <w:rPr>
          <w:rFonts w:ascii="Times New Roman" w:hAnsi="Times New Roman"/>
          <w:b/>
          <w:color w:val="auto"/>
          <w:sz w:val="24"/>
          <w:highlight w:val="none"/>
        </w:rPr>
        <w:t xml:space="preserve">信息</w:t>
      </w:r>
      <w:bookmarkEnd w:id="39"/>
      <w:r/>
      <w:bookmarkEnd w:id="40"/>
      <w:r/>
      <w:r/>
    </w:p>
    <w:p>
      <w:pPr>
        <w:ind w:firstLine="480"/>
        <w:jc w:val="left"/>
        <w:spacing w:line="360" w:lineRule="auto"/>
        <w:widowControl/>
        <w:rPr>
          <w:rFonts w:ascii="Times New Roman" w:hAnsi="Times New Roman"/>
          <w:color w:val="auto"/>
          <w:sz w:val="24"/>
          <w:highlight w:val="none"/>
        </w:rPr>
      </w:pPr>
      <w:r/>
      <w:bookmarkStart w:id="44" w:name="_Toc28359087"/>
      <w:r/>
      <w:bookmarkStart w:id="45" w:name="_Toc28359010"/>
      <w:r>
        <w:rPr>
          <w:rFonts w:hint="eastAsia" w:ascii="Times New Roman" w:hAnsi="Times New Roman"/>
          <w:color w:val="auto"/>
          <w:sz w:val="24"/>
          <w:highlight w:val="none"/>
        </w:rPr>
        <w:t xml:space="preserve">地址</w:t>
      </w:r>
      <w:r>
        <w:rPr>
          <w:rFonts w:ascii="Times New Roman" w:hAnsi="Times New Roman"/>
          <w:color w:val="auto"/>
          <w:sz w:val="24"/>
          <w:highlight w:val="none"/>
        </w:rPr>
        <w:t xml:space="preserve">：</w:t>
      </w:r>
      <w:r>
        <w:rPr>
          <w:rFonts w:hint="eastAsia" w:ascii="Times New Roman" w:hAnsi="Times New Roman" w:cs="宋体"/>
          <w:color w:val="auto"/>
          <w:sz w:val="24"/>
          <w:highlight w:val="none"/>
          <w:lang w:val="zh-TW"/>
        </w:rPr>
        <w:t xml:space="preserve">常州市武进区延政中大道</w:t>
      </w:r>
      <w:r>
        <w:rPr>
          <w:rFonts w:hint="eastAsia" w:ascii="Times New Roman" w:hAnsi="Times New Roman" w:cs="宋体"/>
          <w:color w:val="auto"/>
          <w:sz w:val="24"/>
          <w:highlight w:val="none"/>
          <w:lang w:val="zh-TW" w:eastAsia="zh-TW"/>
        </w:rPr>
        <w:t xml:space="preserve">17</w:t>
      </w:r>
      <w:r>
        <w:rPr>
          <w:rFonts w:hint="eastAsia" w:ascii="Times New Roman" w:hAnsi="Times New Roman" w:cs="宋体"/>
          <w:color w:val="auto"/>
          <w:sz w:val="24"/>
          <w:highlight w:val="none"/>
          <w:lang w:val="zh-TW"/>
        </w:rPr>
        <w:t xml:space="preserve">号金源大厦</w:t>
      </w:r>
      <w:r>
        <w:rPr>
          <w:rFonts w:hint="eastAsia" w:ascii="Times New Roman" w:hAnsi="Times New Roman" w:cs="宋体"/>
          <w:color w:val="auto"/>
          <w:sz w:val="24"/>
          <w:highlight w:val="none"/>
          <w:lang w:val="zh-TW" w:eastAsia="zh-TW"/>
        </w:rPr>
        <w:t xml:space="preserve">18</w:t>
      </w:r>
      <w:r>
        <w:rPr>
          <w:rFonts w:hint="eastAsia" w:ascii="Times New Roman" w:hAnsi="Times New Roman" w:cs="宋体"/>
          <w:color w:val="auto"/>
          <w:sz w:val="24"/>
          <w:highlight w:val="none"/>
          <w:lang w:val="zh-TW"/>
        </w:rPr>
        <w:t xml:space="preserve">楼</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联系人</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王艳伶  </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联系方式：0519-85857862 </w:t>
      </w:r>
      <w:bookmarkEnd w:id="10"/>
      <w:r/>
      <w:bookmarkEnd w:id="44"/>
      <w:r/>
      <w:bookmarkEnd w:id="45"/>
      <w:r/>
      <w:r/>
    </w:p>
    <w:p>
      <w:pPr>
        <w:pStyle w:val="905"/>
        <w:spacing w:line="360" w:lineRule="auto"/>
        <w:rPr>
          <w:rFonts w:ascii="Times New Roman" w:hAnsi="Times New Roman"/>
          <w:color w:val="auto"/>
          <w:highlight w:val="none"/>
        </w:rPr>
      </w:pPr>
      <w:r>
        <w:rPr>
          <w:rFonts w:ascii="Times New Roman" w:hAnsi="Times New Roman"/>
          <w:color w:val="auto"/>
          <w:highlight w:val="none"/>
        </w:rPr>
      </w:r>
      <w:r/>
    </w:p>
    <w:p>
      <w:pPr>
        <w:pStyle w:val="1096"/>
        <w:ind w:firstLine="720"/>
        <w:spacing w:line="360" w:lineRule="auto"/>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 </w:t>
      </w:r>
      <w:r/>
    </w:p>
    <w:p>
      <w:pPr>
        <w:ind w:firstLine="5880"/>
        <w:jc w:val="right"/>
        <w:spacing w:line="360" w:lineRule="auto"/>
        <w:rPr>
          <w:rFonts w:ascii="Times New Roman" w:hAnsi="Times New Roman"/>
          <w:color w:val="auto"/>
          <w:sz w:val="24"/>
          <w:highlight w:val="none"/>
        </w:rPr>
      </w:pPr>
      <w:r>
        <w:rPr>
          <w:rFonts w:ascii="Times New Roman" w:hAnsi="Times New Roman"/>
          <w:color w:val="auto"/>
          <w:sz w:val="24"/>
          <w:highlight w:val="none"/>
        </w:rPr>
      </w:r>
      <w:r/>
    </w:p>
    <w:p>
      <w:pPr>
        <w:jc w:val="center"/>
        <w:spacing w:line="360" w:lineRule="auto"/>
        <w:rPr>
          <w:rFonts w:ascii="Times New Roman" w:hAnsi="Times New Roman"/>
          <w:b/>
          <w:color w:val="auto"/>
          <w:sz w:val="32"/>
          <w:szCs w:val="32"/>
          <w:highlight w:val="none"/>
        </w:rPr>
        <w:outlineLvl w:val="0"/>
      </w:pPr>
      <w:r>
        <w:rPr>
          <w:rFonts w:ascii="Times New Roman" w:hAnsi="Times New Roman"/>
          <w:color w:val="auto"/>
          <w:sz w:val="24"/>
          <w:highlight w:val="none"/>
        </w:rPr>
        <w:br w:type="page" w:clear="all"/>
      </w:r>
      <w:bookmarkStart w:id="46" w:name="_Toc8580"/>
      <w:r/>
      <w:bookmarkStart w:id="47" w:name="_Toc264969275"/>
      <w:r/>
      <w:bookmarkStart w:id="48" w:name="_Toc353873938"/>
      <w:r/>
      <w:bookmarkStart w:id="49" w:name="_Toc195842950"/>
      <w:r/>
      <w:bookmarkStart w:id="50" w:name="_Toc353825548"/>
      <w:r/>
      <w:bookmarkStart w:id="51" w:name="_Toc127151777"/>
      <w:r/>
      <w:bookmarkStart w:id="52" w:name="_Toc512937850"/>
      <w:r/>
      <w:bookmarkStart w:id="53" w:name="_Toc99301420"/>
      <w:r/>
      <w:bookmarkStart w:id="54" w:name="_Toc150774783"/>
      <w:r/>
      <w:bookmarkStart w:id="55" w:name="_Toc305158854"/>
      <w:r/>
      <w:bookmarkStart w:id="56" w:name="_Toc226965856"/>
      <w:r/>
      <w:bookmarkStart w:id="57" w:name="_Toc127161488"/>
      <w:r/>
      <w:bookmarkStart w:id="58" w:name="_Toc265228423"/>
      <w:r/>
      <w:bookmarkStart w:id="59" w:name="_Toc305158928"/>
      <w:r>
        <w:rPr>
          <w:rStyle w:val="911"/>
          <w:color w:val="auto"/>
          <w:highlight w:val="none"/>
        </w:rPr>
        <w:t xml:space="preserve">第二章   投标人须知</w:t>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r/>
    </w:p>
    <w:p>
      <w:pPr>
        <w:pStyle w:val="1060"/>
        <w:spacing w:before="0" w:line="360" w:lineRule="auto"/>
        <w:tabs>
          <w:tab w:val="center" w:pos="4592" w:leader="none"/>
          <w:tab w:val="left" w:pos="7860" w:leader="none"/>
        </w:tabs>
        <w:rPr>
          <w:rFonts w:ascii="Times New Roman" w:hAnsi="Times New Roman" w:eastAsia="宋体"/>
          <w:color w:val="auto"/>
          <w:sz w:val="32"/>
          <w:szCs w:val="32"/>
          <w:highlight w:val="none"/>
        </w:rPr>
      </w:pPr>
      <w:r/>
      <w:bookmarkStart w:id="60" w:name="_Toc142311021"/>
      <w:r/>
      <w:bookmarkStart w:id="61" w:name="_Toc226965792"/>
      <w:r/>
      <w:bookmarkStart w:id="62" w:name="_Toc226309763"/>
      <w:r/>
      <w:bookmarkStart w:id="63" w:name="_Toc127151720"/>
      <w:r/>
      <w:bookmarkStart w:id="64" w:name="_Toc150480757"/>
      <w:r/>
      <w:bookmarkStart w:id="65" w:name="_Toc151193833"/>
      <w:r/>
      <w:bookmarkStart w:id="66" w:name="_Toc151193617"/>
      <w:r/>
      <w:bookmarkStart w:id="67" w:name="_Toc150509270"/>
      <w:r/>
      <w:bookmarkStart w:id="68" w:name="_Toc226337215"/>
      <w:r/>
      <w:bookmarkStart w:id="69" w:name="_Toc164608633"/>
      <w:r/>
      <w:bookmarkStart w:id="70" w:name="_Toc149720812"/>
      <w:r/>
      <w:bookmarkStart w:id="71" w:name="_Toc226965709"/>
      <w:r/>
      <w:bookmarkStart w:id="72" w:name="_Toc195842884"/>
      <w:r/>
      <w:bookmarkStart w:id="73" w:name="_Toc151193689"/>
      <w:r/>
      <w:bookmarkStart w:id="74" w:name="_Toc520356144"/>
      <w:r/>
      <w:bookmarkStart w:id="75" w:name="_Toc127161433"/>
      <w:r/>
      <w:bookmarkStart w:id="76" w:name="_Toc151190146"/>
      <w:r/>
      <w:bookmarkStart w:id="77" w:name="_Toc151193761"/>
      <w:r/>
      <w:bookmarkStart w:id="78" w:name="_Toc150774619"/>
      <w:r/>
      <w:bookmarkStart w:id="79" w:name="_Toc164229360"/>
      <w:r/>
      <w:bookmarkStart w:id="80" w:name="_Toc164351613"/>
      <w:r/>
      <w:bookmarkStart w:id="81" w:name="_Toc151193907"/>
      <w:r/>
      <w:bookmarkStart w:id="82" w:name="_Toc150774724"/>
      <w:r/>
      <w:bookmarkStart w:id="83" w:name="_Toc127151519"/>
      <w:r/>
      <w:bookmarkStart w:id="84" w:name="_Toc164229214"/>
      <w:r/>
      <w:bookmarkStart w:id="85" w:name="_Toc164608788"/>
      <w:r>
        <w:rPr>
          <w:rFonts w:ascii="Times New Roman" w:hAnsi="Times New Roman" w:eastAsia="宋体"/>
          <w:color w:val="auto"/>
          <w:sz w:val="32"/>
          <w:szCs w:val="32"/>
          <w:highlight w:val="none"/>
        </w:rPr>
        <w:t xml:space="preserve">第一节</w:t>
      </w:r>
      <w:r>
        <w:rPr>
          <w:rFonts w:hint="eastAsia" w:ascii="Times New Roman" w:hAnsi="Times New Roman" w:eastAsia="宋体"/>
          <w:color w:val="auto"/>
          <w:sz w:val="32"/>
          <w:szCs w:val="32"/>
          <w:highlight w:val="none"/>
        </w:rPr>
        <w:t xml:space="preserve"> </w:t>
      </w:r>
      <w:r>
        <w:rPr>
          <w:rFonts w:ascii="Times New Roman" w:hAnsi="Times New Roman" w:eastAsia="宋体"/>
          <w:color w:val="auto"/>
          <w:sz w:val="32"/>
          <w:szCs w:val="32"/>
          <w:highlight w:val="none"/>
        </w:rPr>
        <w:t xml:space="preserve">投标人须知资料表</w:t>
      </w:r>
      <w:r/>
    </w:p>
    <w:tbl>
      <w:tblPr>
        <w:tblStyle w:val="868"/>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ascii="Times New Roman" w:hAnsi="Times New Roman"/>
                <w:b/>
                <w:bCs/>
                <w:color w:val="auto"/>
                <w:sz w:val="24"/>
                <w:highlight w:val="none"/>
              </w:rPr>
            </w:pPr>
            <w:r>
              <w:rPr>
                <w:rFonts w:hint="eastAsia" w:ascii="Times New Roman" w:hAnsi="Times New Roman"/>
                <w:b/>
                <w:color w:val="auto"/>
                <w:sz w:val="24"/>
                <w:highlight w:val="none"/>
              </w:rPr>
              <w:t xml:space="preserve">序号</w:t>
            </w:r>
            <w:r/>
          </w:p>
        </w:tc>
        <w:tc>
          <w:tcPr>
            <w:tcW w:w="1701" w:type="dxa"/>
            <w:vAlign w:val="center"/>
            <w:textDirection w:val="lrTb"/>
            <w:noWrap w:val="false"/>
          </w:tcPr>
          <w:p>
            <w:pPr>
              <w:jc w:val="center"/>
              <w:rPr>
                <w:rFonts w:ascii="Times New Roman" w:hAnsi="Times New Roman"/>
                <w:b/>
                <w:bCs/>
                <w:color w:val="auto"/>
                <w:sz w:val="24"/>
                <w:highlight w:val="none"/>
              </w:rPr>
            </w:pPr>
            <w:r>
              <w:rPr>
                <w:rFonts w:ascii="Times New Roman" w:hAnsi="Times New Roman"/>
                <w:b/>
                <w:bCs/>
                <w:color w:val="auto"/>
                <w:sz w:val="24"/>
                <w:highlight w:val="none"/>
              </w:rPr>
              <w:t xml:space="preserve">条目</w:t>
            </w:r>
            <w:r/>
          </w:p>
        </w:tc>
        <w:tc>
          <w:tcPr>
            <w:tcW w:w="7540" w:type="dxa"/>
            <w:vAlign w:val="center"/>
            <w:textDirection w:val="lrTb"/>
            <w:noWrap w:val="false"/>
          </w:tcPr>
          <w:p>
            <w:pPr>
              <w:jc w:val="center"/>
              <w:rPr>
                <w:rFonts w:ascii="Times New Roman" w:hAnsi="Times New Roman"/>
                <w:b/>
                <w:bCs/>
                <w:color w:val="auto"/>
                <w:sz w:val="24"/>
                <w:highlight w:val="none"/>
              </w:rPr>
            </w:pPr>
            <w:r>
              <w:rPr>
                <w:rFonts w:ascii="Times New Roman" w:hAnsi="Times New Roman"/>
                <w:b/>
                <w:bCs/>
                <w:color w:val="auto"/>
                <w:sz w:val="24"/>
                <w:highlight w:val="none"/>
              </w:rPr>
              <w:t xml:space="preserve">内容</w:t>
            </w:r>
            <w:r/>
          </w:p>
        </w:tc>
      </w:tr>
      <w:tr>
        <w:trPr>
          <w:jc w:val="center"/>
          <w:trHeight w:val="479"/>
        </w:trPr>
        <w:tc>
          <w:tcPr>
            <w:tcW w:w="988" w:type="dxa"/>
            <w:vAlign w:val="center"/>
            <w:textDirection w:val="lrTb"/>
            <w:noWrap w:val="false"/>
          </w:tcPr>
          <w:p>
            <w:pPr>
              <w:pStyle w:val="1096"/>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w:t>
            </w:r>
            <w:r/>
          </w:p>
        </w:tc>
        <w:tc>
          <w:tcPr>
            <w:tcW w:w="1701" w:type="dxa"/>
            <w:vAlign w:val="center"/>
            <w:textDirection w:val="lrTb"/>
            <w:noWrap w:val="false"/>
          </w:tcPr>
          <w:p>
            <w:pPr>
              <w:jc w:val="center"/>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项目属性</w:t>
            </w:r>
            <w:r/>
          </w:p>
        </w:tc>
        <w:tc>
          <w:tcPr>
            <w:tcW w:w="7540" w:type="dxa"/>
            <w:vAlign w:val="center"/>
            <w:textDirection w:val="lrTb"/>
            <w:noWrap w:val="false"/>
          </w:tcPr>
          <w:p>
            <w:pPr>
              <w:jc w:val="left"/>
              <w:spacing w:line="360" w:lineRule="exact"/>
              <w:rPr>
                <w:rFonts w:ascii="Times New Roman" w:hAnsi="Times New Roman" w:cs="宋体"/>
                <w:color w:val="auto"/>
                <w:sz w:val="24"/>
                <w:highlight w:val="none"/>
                <w:u w:val="single"/>
              </w:rPr>
            </w:pPr>
            <w:r>
              <w:rPr>
                <w:rFonts w:hint="eastAsia" w:ascii="Times New Roman" w:hAnsi="Times New Roman" w:cs="宋体"/>
                <w:color w:val="auto"/>
                <w:sz w:val="24"/>
                <w:highlight w:val="none"/>
              </w:rPr>
              <w:t xml:space="preserve">项目属性：货物</w:t>
            </w:r>
            <w:r/>
          </w:p>
        </w:tc>
      </w:tr>
      <w:tr>
        <w:trPr>
          <w:jc w:val="center"/>
          <w:trHeight w:val="401"/>
        </w:trPr>
        <w:tc>
          <w:tcPr>
            <w:tcW w:w="988" w:type="dxa"/>
            <w:vAlign w:val="center"/>
            <w:textDirection w:val="lrTb"/>
            <w:noWrap w:val="false"/>
          </w:tcPr>
          <w:p>
            <w:pPr>
              <w:pStyle w:val="1096"/>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w:t>
            </w:r>
            <w:r/>
          </w:p>
        </w:tc>
        <w:tc>
          <w:tcPr>
            <w:tcW w:w="1701" w:type="dxa"/>
            <w:vAlign w:val="center"/>
            <w:textDirection w:val="lrTb"/>
            <w:noWrap w:val="false"/>
          </w:tcPr>
          <w:p>
            <w:pPr>
              <w:jc w:val="center"/>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科研仪器设备</w:t>
            </w:r>
            <w:r/>
          </w:p>
        </w:tc>
        <w:tc>
          <w:tcPr>
            <w:tcW w:w="7540" w:type="dxa"/>
            <w:vAlign w:val="center"/>
            <w:textDirection w:val="lrTb"/>
            <w:noWrap w:val="false"/>
          </w:tcPr>
          <w:p>
            <w:pPr>
              <w:jc w:val="left"/>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是否属于科研仪器设备采购项目：</w:t>
            </w:r>
            <w:r>
              <w:rPr>
                <w:rFonts w:hint="eastAsia" w:cs="宋体"/>
                <w:color w:val="auto"/>
                <w:sz w:val="24"/>
                <w:highlight w:val="none"/>
                <w:lang w:val="en-US" w:eastAsia="zh-CN"/>
              </w:rPr>
              <w:t xml:space="preserve">否</w:t>
            </w:r>
            <w:r/>
          </w:p>
        </w:tc>
      </w:tr>
      <w:tr>
        <w:trPr>
          <w:jc w:val="center"/>
          <w:trHeight w:val="565"/>
        </w:trPr>
        <w:tc>
          <w:tcPr>
            <w:tcW w:w="988" w:type="dxa"/>
            <w:vAlign w:val="center"/>
            <w:textDirection w:val="lrTb"/>
            <w:noWrap w:val="false"/>
          </w:tcPr>
          <w:p>
            <w:pPr>
              <w:pStyle w:val="1096"/>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3</w:t>
            </w:r>
            <w:r/>
          </w:p>
        </w:tc>
        <w:tc>
          <w:tcPr>
            <w:tcW w:w="1701" w:type="dxa"/>
            <w:vAlign w:val="center"/>
            <w:textDirection w:val="lrTb"/>
            <w:noWrap w:val="false"/>
          </w:tcPr>
          <w:p>
            <w:pPr>
              <w:jc w:val="center"/>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核心产品</w:t>
            </w:r>
            <w:r/>
          </w:p>
        </w:tc>
        <w:tc>
          <w:tcPr>
            <w:tcW w:w="7540" w:type="dxa"/>
            <w:vAlign w:val="center"/>
            <w:textDirection w:val="lrTb"/>
            <w:noWrap w:val="false"/>
          </w:tcPr>
          <w:p>
            <w:pPr>
              <w:pStyle w:val="1096"/>
              <w:jc w:val="left"/>
              <w:spacing w:line="360" w:lineRule="exact"/>
              <w:rPr>
                <w:rFonts w:hint="default" w:ascii="Times New Roman" w:hAnsi="Times New Roman"/>
                <w:color w:val="auto"/>
                <w:sz w:val="24"/>
                <w:highlight w:val="none"/>
              </w:rPr>
            </w:pPr>
            <w:r>
              <w:rPr>
                <w:rFonts w:ascii="Times New Roman" w:hAnsi="Times New Roman" w:cs="宋体"/>
                <w:color w:val="auto"/>
                <w:sz w:val="24"/>
                <w:szCs w:val="24"/>
                <w:highlight w:val="none"/>
              </w:rPr>
              <w:t xml:space="preserve">关于核心产品本项目：</w:t>
            </w:r>
            <w:r>
              <w:rPr>
                <w:color w:val="auto"/>
                <w:sz w:val="24"/>
                <w:highlight w:val="none"/>
              </w:rPr>
              <w:t xml:space="preserve">本项目为非单一产品采购项目，核心产品为：</w:t>
            </w:r>
            <w:r>
              <w:rPr>
                <w:rFonts w:hint="eastAsia"/>
                <w:color w:val="auto"/>
                <w:sz w:val="24"/>
                <w:highlight w:val="none"/>
                <w:u w:val="single"/>
                <w:lang w:val="en-US" w:eastAsia="zh-CN"/>
              </w:rPr>
              <w:t xml:space="preserve">采购包1：吸收与解吸实验装置</w:t>
            </w:r>
            <w:r>
              <w:rPr>
                <w:color w:val="auto"/>
                <w:sz w:val="24"/>
                <w:highlight w:val="none"/>
                <w:u w:val="single"/>
              </w:rPr>
              <w:t xml:space="preserve"> </w:t>
            </w:r>
            <w:r>
              <w:rPr>
                <w:rFonts w:hint="eastAsia"/>
                <w:color w:val="auto"/>
                <w:sz w:val="24"/>
                <w:highlight w:val="none"/>
                <w:u w:val="single"/>
                <w:lang w:val="en-US" w:eastAsia="zh-CN"/>
              </w:rPr>
              <w:t xml:space="preserve"> </w:t>
            </w:r>
            <w:r>
              <w:rPr>
                <w:color w:val="auto"/>
                <w:sz w:val="24"/>
                <w:highlight w:val="none"/>
                <w:u w:val="single"/>
              </w:rPr>
              <w:t xml:space="preserve"> </w:t>
            </w:r>
            <w:r>
              <w:rPr>
                <w:rFonts w:hint="eastAsia"/>
                <w:color w:val="auto"/>
                <w:sz w:val="24"/>
                <w:highlight w:val="none"/>
                <w:u w:val="single"/>
                <w:lang w:val="en-US" w:eastAsia="zh-CN"/>
              </w:rPr>
              <w:t xml:space="preserve">采购包2：</w:t>
            </w:r>
            <w:r>
              <w:rPr>
                <w:rFonts w:hint="eastAsia"/>
                <w:color w:val="auto"/>
                <w:sz w:val="24"/>
                <w:highlight w:val="none"/>
                <w:u w:val="single"/>
              </w:rPr>
              <w:t xml:space="preserve">综合流体力学实验装置</w:t>
            </w:r>
            <w:r>
              <w:rPr>
                <w:color w:val="auto"/>
                <w:sz w:val="24"/>
                <w:highlight w:val="none"/>
                <w:u w:val="single"/>
              </w:rPr>
              <w:t xml:space="preserve">  </w:t>
            </w:r>
            <w:r>
              <w:rPr>
                <w:rFonts w:ascii="Times New Roman" w:hAnsi="Times New Roman"/>
                <w:color w:val="auto"/>
                <w:sz w:val="24"/>
                <w:highlight w:val="none"/>
              </w:rPr>
              <w:t xml:space="preserve">。</w:t>
            </w:r>
            <w:r/>
          </w:p>
        </w:tc>
      </w:tr>
      <w:tr>
        <w:trPr>
          <w:jc w:val="center"/>
          <w:trHeight w:val="20"/>
        </w:trPr>
        <w:tc>
          <w:tcPr>
            <w:tcW w:w="988" w:type="dxa"/>
            <w:vAlign w:val="center"/>
            <w:textDirection w:val="lrTb"/>
            <w:noWrap w:val="false"/>
          </w:tcPr>
          <w:p>
            <w:pPr>
              <w:pStyle w:val="1096"/>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4</w:t>
            </w:r>
            <w:r/>
          </w:p>
        </w:tc>
        <w:tc>
          <w:tcPr>
            <w:tcW w:w="1701" w:type="dxa"/>
            <w:vAlign w:val="center"/>
            <w:textDirection w:val="lrTb"/>
            <w:noWrap w:val="false"/>
          </w:tcPr>
          <w:p>
            <w:pPr>
              <w:jc w:val="center"/>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现场考察</w:t>
            </w:r>
            <w:r/>
          </w:p>
        </w:tc>
        <w:tc>
          <w:tcPr>
            <w:tcW w:w="7540" w:type="dxa"/>
            <w:vAlign w:val="center"/>
            <w:textDirection w:val="lrTb"/>
            <w:noWrap w:val="false"/>
          </w:tcPr>
          <w:p>
            <w:pPr>
              <w:jc w:val="left"/>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不组织</w:t>
            </w:r>
            <w:r/>
          </w:p>
        </w:tc>
      </w:tr>
      <w:tr>
        <w:trPr>
          <w:jc w:val="center"/>
          <w:trHeight w:val="20"/>
        </w:trPr>
        <w:tc>
          <w:tcPr>
            <w:tcW w:w="988" w:type="dxa"/>
            <w:vAlign w:val="center"/>
            <w:textDirection w:val="lrTb"/>
            <w:noWrap w:val="false"/>
          </w:tcPr>
          <w:p>
            <w:pPr>
              <w:pStyle w:val="1096"/>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5</w:t>
            </w:r>
            <w:r/>
          </w:p>
        </w:tc>
        <w:tc>
          <w:tcPr>
            <w:tcW w:w="1701" w:type="dxa"/>
            <w:vAlign w:val="center"/>
            <w:textDirection w:val="lrTb"/>
            <w:noWrap w:val="false"/>
          </w:tcPr>
          <w:p>
            <w:pPr>
              <w:jc w:val="center"/>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开标前答疑会</w:t>
            </w:r>
            <w:r/>
          </w:p>
        </w:tc>
        <w:tc>
          <w:tcPr>
            <w:tcW w:w="7540" w:type="dxa"/>
            <w:vAlign w:val="center"/>
            <w:textDirection w:val="lrTb"/>
            <w:noWrap w:val="false"/>
          </w:tcPr>
          <w:p>
            <w:pPr>
              <w:jc w:val="left"/>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不召开</w:t>
            </w:r>
            <w:r/>
          </w:p>
        </w:tc>
      </w:tr>
      <w:tr>
        <w:trPr>
          <w:jc w:val="center"/>
          <w:trHeight w:val="20"/>
        </w:trPr>
        <w:tc>
          <w:tcPr>
            <w:tcW w:w="988" w:type="dxa"/>
            <w:vAlign w:val="center"/>
            <w:textDirection w:val="lrTb"/>
            <w:noWrap w:val="false"/>
          </w:tcPr>
          <w:p>
            <w:pPr>
              <w:pStyle w:val="1096"/>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6</w:t>
            </w:r>
            <w:r/>
          </w:p>
        </w:tc>
        <w:tc>
          <w:tcPr>
            <w:tcW w:w="1701" w:type="dxa"/>
            <w:vAlign w:val="center"/>
            <w:textDirection w:val="lrTb"/>
            <w:noWrap w:val="false"/>
          </w:tcPr>
          <w:p>
            <w:pPr>
              <w:jc w:val="center"/>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样品</w:t>
            </w:r>
            <w:r/>
          </w:p>
        </w:tc>
        <w:tc>
          <w:tcPr>
            <w:tcW w:w="7540" w:type="dxa"/>
            <w:vAlign w:val="center"/>
            <w:textDirection w:val="lrTb"/>
            <w:noWrap w:val="false"/>
          </w:tcPr>
          <w:p>
            <w:pPr>
              <w:jc w:val="left"/>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投标样品递交：不需要</w:t>
            </w:r>
            <w:r/>
          </w:p>
        </w:tc>
      </w:tr>
      <w:tr>
        <w:trPr>
          <w:jc w:val="center"/>
          <w:trHeight w:val="950"/>
        </w:trPr>
        <w:tc>
          <w:tcPr>
            <w:tcW w:w="988" w:type="dxa"/>
            <w:vAlign w:val="center"/>
            <w:textDirection w:val="lrTb"/>
            <w:noWrap w:val="false"/>
          </w:tcPr>
          <w:p>
            <w:pPr>
              <w:pStyle w:val="1096"/>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7</w:t>
            </w:r>
            <w:r/>
          </w:p>
        </w:tc>
        <w:tc>
          <w:tcPr>
            <w:tcW w:w="1701" w:type="dxa"/>
            <w:vAlign w:val="center"/>
            <w:textDirection w:val="lrTb"/>
            <w:noWrap w:val="false"/>
          </w:tcPr>
          <w:p>
            <w:pPr>
              <w:jc w:val="center"/>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是否专门面向中小企业</w:t>
            </w:r>
            <w:r/>
          </w:p>
        </w:tc>
        <w:tc>
          <w:tcPr>
            <w:tcW w:w="7540" w:type="dxa"/>
            <w:vAlign w:val="center"/>
            <w:textDirection w:val="lrTb"/>
            <w:noWrap w:val="false"/>
          </w:tcPr>
          <w:p>
            <w:pPr>
              <w:jc w:val="left"/>
              <w:rPr>
                <w:rFonts w:ascii="Times New Roman" w:hAnsi="Times New Roman"/>
                <w:color w:val="auto"/>
                <w:highlight w:val="none"/>
              </w:rPr>
            </w:pPr>
            <w:r>
              <w:rPr>
                <w:rFonts w:hint="eastAsia" w:ascii="Times New Roman" w:hAnsi="Times New Roman"/>
                <w:color w:val="auto"/>
                <w:sz w:val="24"/>
                <w:highlight w:val="none"/>
              </w:rPr>
              <w:t xml:space="preserve">本项目非专门面向中小企业采购，对于符合规定的小、微企业报价给予</w:t>
            </w:r>
            <w:r>
              <w:rPr>
                <w:rFonts w:hint="eastAsia" w:ascii="Times New Roman" w:hAnsi="Times New Roman"/>
                <w:color w:val="auto"/>
                <w:sz w:val="24"/>
                <w:highlight w:val="none"/>
                <w:u w:val="single"/>
              </w:rPr>
              <w:t xml:space="preserve">10%</w:t>
            </w:r>
            <w:r>
              <w:rPr>
                <w:rFonts w:hint="eastAsia" w:ascii="Times New Roman" w:hAnsi="Times New Roman"/>
                <w:color w:val="auto"/>
                <w:sz w:val="24"/>
                <w:highlight w:val="none"/>
              </w:rPr>
              <w:t xml:space="preserve">的扣除，用扣除后的价格参与评审。</w:t>
            </w:r>
            <w:r/>
          </w:p>
        </w:tc>
      </w:tr>
      <w:tr>
        <w:trPr>
          <w:jc w:val="center"/>
          <w:trHeight w:val="1060"/>
        </w:trPr>
        <w:tc>
          <w:tcPr>
            <w:tcW w:w="988" w:type="dxa"/>
            <w:vAlign w:val="center"/>
            <w:textDirection w:val="lrTb"/>
            <w:noWrap w:val="false"/>
          </w:tcPr>
          <w:p>
            <w:pPr>
              <w:pStyle w:val="878"/>
              <w:jc w:val="center"/>
              <w:spacing w:line="3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 xml:space="preserve">8</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hint="eastAsia"/>
                <w:color w:val="auto"/>
                <w:sz w:val="24"/>
                <w:highlight w:val="none"/>
              </w:rPr>
              <w:t xml:space="preserve">本国产品政策支持</w:t>
            </w:r>
            <w:r/>
          </w:p>
        </w:tc>
        <w:tc>
          <w:tcPr>
            <w:tcW w:w="7540" w:type="dxa"/>
            <w:vAlign w:val="center"/>
            <w:textDirection w:val="lrTb"/>
            <w:noWrap w:val="false"/>
          </w:tcPr>
          <w:p>
            <w:pPr>
              <w:pStyle w:val="859"/>
              <w:jc w:val="both"/>
              <w:keepLines w:val="0"/>
              <w:keepNext w:val="0"/>
              <w:spacing w:before="0" w:line="360" w:lineRule="exact"/>
              <w:shd w:val="clear" w:color="auto" w:fill="ffffff"/>
              <w:widowControl/>
              <w:rPr>
                <w:rFonts w:hint="eastAsia" w:ascii="Times New Roman" w:hAnsi="Times New Roman"/>
                <w:color w:val="auto"/>
                <w:sz w:val="24"/>
                <w:highlight w:val="none"/>
              </w:rPr>
            </w:pPr>
            <w:r>
              <w:rPr>
                <w:rFonts w:hint="eastAsia" w:ascii="Times New Roman" w:hAnsi="Times New Roman" w:eastAsia="宋体" w:cs="Times New Roman"/>
                <w:b w:val="0"/>
                <w:color w:val="auto"/>
                <w:sz w:val="24"/>
                <w:szCs w:val="24"/>
                <w:highlight w:val="none"/>
                <w:lang w:val="en-US" w:eastAsia="zh-CN" w:bidi="ar-SA"/>
              </w:rPr>
              <w:t xml:space="preserve">具体要求详见第四章“评标方法”中“政府采购中实施本国产品标准及相关政策”。</w:t>
            </w:r>
            <w:r/>
          </w:p>
        </w:tc>
      </w:tr>
      <w:tr>
        <w:trPr>
          <w:jc w:val="center"/>
          <w:trHeight w:val="1535"/>
        </w:trPr>
        <w:tc>
          <w:tcPr>
            <w:tcW w:w="988" w:type="dxa"/>
            <w:vAlign w:val="center"/>
            <w:textDirection w:val="lrTb"/>
            <w:noWrap w:val="false"/>
          </w:tcPr>
          <w:p>
            <w:pPr>
              <w:pStyle w:val="1096"/>
              <w:jc w:val="center"/>
              <w:spacing w:line="360" w:lineRule="exact"/>
              <w:rPr>
                <w:rFonts w:hint="eastAsia" w:ascii="Times New Roman" w:hAnsi="Times New Roman" w:eastAsia="宋体"/>
                <w:color w:val="auto"/>
                <w:sz w:val="24"/>
                <w:szCs w:val="24"/>
                <w:highlight w:val="none"/>
                <w:lang w:eastAsia="zh-CN"/>
              </w:rPr>
            </w:pPr>
            <w:r>
              <w:rPr>
                <w:rFonts w:hint="eastAsia" w:ascii="Times New Roman" w:hAnsi="Times New Roman"/>
                <w:color w:val="auto"/>
                <w:sz w:val="24"/>
                <w:szCs w:val="24"/>
                <w:highlight w:val="none"/>
                <w:lang w:val="en-US" w:eastAsia="zh-CN"/>
              </w:rPr>
              <w:t xml:space="preserve">9</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ascii="Times New Roman" w:hAnsi="Times New Roman"/>
                <w:color w:val="auto"/>
                <w:sz w:val="24"/>
                <w:highlight w:val="none"/>
              </w:rPr>
              <w:t xml:space="preserve">标的所属行业</w:t>
            </w:r>
            <w:r/>
          </w:p>
        </w:tc>
        <w:tc>
          <w:tcPr>
            <w:tcW w:w="7540" w:type="dxa"/>
            <w:vAlign w:val="center"/>
            <w:textDirection w:val="lrTb"/>
            <w:noWrap w:val="false"/>
          </w:tcPr>
          <w:p>
            <w:pPr>
              <w:spacing w:line="360" w:lineRule="exact"/>
              <w:rPr>
                <w:rFonts w:ascii="Times New Roman" w:hAnsi="Times New Roman"/>
                <w:color w:val="auto"/>
                <w:sz w:val="24"/>
                <w:highlight w:val="none"/>
              </w:rPr>
            </w:pPr>
            <w:r>
              <w:rPr>
                <w:rFonts w:hint="eastAsia" w:ascii="Times New Roman" w:hAnsi="Times New Roman"/>
                <w:color w:val="auto"/>
                <w:sz w:val="24"/>
                <w:highlight w:val="none"/>
              </w:rPr>
              <w:t xml:space="preserve">本项目属于</w:t>
            </w:r>
            <w:r>
              <w:rPr>
                <w:rFonts w:hint="eastAsia" w:ascii="Times New Roman" w:hAnsi="Times New Roman"/>
                <w:color w:val="auto"/>
                <w:sz w:val="24"/>
                <w:highlight w:val="none"/>
                <w:u w:val="single"/>
              </w:rPr>
              <w:t xml:space="preserve">货物类</w:t>
            </w:r>
            <w:r>
              <w:rPr>
                <w:rFonts w:hint="eastAsia" w:ascii="Times New Roman" w:hAnsi="Times New Roman" w:cs="楷体"/>
                <w:color w:val="auto"/>
                <w:szCs w:val="21"/>
                <w:highlight w:val="none"/>
              </w:rPr>
              <w:t xml:space="preserve">，</w:t>
            </w:r>
            <w:r>
              <w:rPr>
                <w:rFonts w:ascii="Times New Roman" w:hAnsi="Times New Roman"/>
                <w:color w:val="auto"/>
                <w:sz w:val="24"/>
                <w:highlight w:val="none"/>
              </w:rPr>
              <w:t xml:space="preserve">采购标的对应的中小企业划分标准所属行业：</w:t>
            </w:r>
            <w:r>
              <w:rPr>
                <w:rFonts w:hint="eastAsia" w:ascii="Times New Roman" w:hAnsi="Times New Roman" w:cs="仿宋_GB2312"/>
                <w:b/>
                <w:color w:val="auto"/>
                <w:sz w:val="24"/>
                <w:highlight w:val="none"/>
                <w:u w:val="single"/>
              </w:rPr>
              <w:t xml:space="preserve">工业</w:t>
            </w:r>
            <w:r>
              <w:rPr>
                <w:rFonts w:hint="eastAsia" w:ascii="Times New Roman" w:hAnsi="Times New Roman"/>
                <w:color w:val="auto"/>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695"/>
        </w:trPr>
        <w:tc>
          <w:tcPr>
            <w:tcW w:w="988" w:type="dxa"/>
            <w:vAlign w:val="center"/>
            <w:textDirection w:val="lrTb"/>
            <w:noWrap w:val="false"/>
          </w:tcPr>
          <w:p>
            <w:pPr>
              <w:pStyle w:val="1096"/>
              <w:jc w:val="center"/>
              <w:spacing w:line="360" w:lineRule="exact"/>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10</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ascii="Times New Roman" w:hAnsi="Times New Roman"/>
                <w:color w:val="auto"/>
                <w:sz w:val="24"/>
                <w:highlight w:val="none"/>
              </w:rPr>
              <w:t xml:space="preserve">投标有效期</w:t>
            </w:r>
            <w:r/>
          </w:p>
        </w:tc>
        <w:tc>
          <w:tcPr>
            <w:tcW w:w="7540" w:type="dxa"/>
            <w:vAlign w:val="center"/>
            <w:textDirection w:val="lrTb"/>
            <w:noWrap w:val="false"/>
          </w:tcPr>
          <w:p>
            <w:pPr>
              <w:jc w:val="left"/>
              <w:spacing w:line="360" w:lineRule="exact"/>
              <w:rPr>
                <w:rFonts w:ascii="Times New Roman" w:hAnsi="Times New Roman"/>
                <w:color w:val="auto"/>
                <w:sz w:val="24"/>
                <w:highlight w:val="none"/>
              </w:rPr>
            </w:pPr>
            <w:r>
              <w:rPr>
                <w:rFonts w:ascii="Times New Roman" w:hAnsi="Times New Roman"/>
                <w:color w:val="auto"/>
                <w:sz w:val="24"/>
                <w:highlight w:val="none"/>
              </w:rPr>
              <w:t xml:space="preserve">自提交投标文件的截止之日起算</w:t>
            </w:r>
            <w:r>
              <w:rPr>
                <w:rFonts w:ascii="Times New Roman" w:hAnsi="Times New Roman"/>
                <w:color w:val="auto"/>
                <w:sz w:val="24"/>
                <w:highlight w:val="none"/>
                <w:u w:val="single"/>
              </w:rPr>
              <w:t xml:space="preserve">60</w:t>
            </w:r>
            <w:r>
              <w:rPr>
                <w:rFonts w:ascii="Times New Roman" w:hAnsi="Times New Roman"/>
                <w:color w:val="auto"/>
                <w:sz w:val="24"/>
                <w:highlight w:val="none"/>
              </w:rPr>
              <w:t xml:space="preserve">日历天。</w:t>
            </w:r>
            <w:r/>
          </w:p>
        </w:tc>
      </w:tr>
      <w:tr>
        <w:trPr>
          <w:jc w:val="center"/>
          <w:trHeight w:val="625"/>
        </w:trPr>
        <w:tc>
          <w:tcPr>
            <w:tcW w:w="988" w:type="dxa"/>
            <w:vAlign w:val="center"/>
            <w:textDirection w:val="lrTb"/>
            <w:noWrap w:val="false"/>
          </w:tcPr>
          <w:p>
            <w:pPr>
              <w:pStyle w:val="1096"/>
              <w:jc w:val="center"/>
              <w:spacing w:line="360" w:lineRule="exact"/>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11</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ascii="Times New Roman" w:hAnsi="Times New Roman"/>
                <w:color w:val="auto"/>
                <w:sz w:val="24"/>
                <w:highlight w:val="none"/>
              </w:rPr>
              <w:t xml:space="preserve">分包</w:t>
            </w:r>
            <w:r/>
          </w:p>
        </w:tc>
        <w:tc>
          <w:tcPr>
            <w:tcW w:w="7540" w:type="dxa"/>
            <w:vAlign w:val="center"/>
            <w:textDirection w:val="lrTb"/>
            <w:noWrap w:val="false"/>
          </w:tcPr>
          <w:p>
            <w:pPr>
              <w:jc w:val="left"/>
              <w:spacing w:line="360" w:lineRule="exact"/>
              <w:rPr>
                <w:rFonts w:ascii="Times New Roman" w:hAnsi="Times New Roman"/>
                <w:color w:val="auto"/>
                <w:sz w:val="24"/>
                <w:highlight w:val="none"/>
              </w:rPr>
            </w:pPr>
            <w:r>
              <w:rPr>
                <w:rFonts w:ascii="Times New Roman" w:hAnsi="Times New Roman"/>
                <w:color w:val="auto"/>
                <w:sz w:val="24"/>
                <w:highlight w:val="none"/>
              </w:rPr>
              <w:t xml:space="preserve">本项目的非主体、非关键性工作是否允许分包：不允许</w:t>
            </w:r>
            <w:r>
              <w:rPr>
                <w:rFonts w:hint="eastAsia" w:ascii="Times New Roman" w:hAnsi="Times New Roman"/>
                <w:color w:val="auto"/>
                <w:sz w:val="24"/>
                <w:highlight w:val="none"/>
              </w:rPr>
              <w:t xml:space="preserve">。</w:t>
            </w:r>
            <w:r/>
          </w:p>
        </w:tc>
      </w:tr>
      <w:tr>
        <w:trPr>
          <w:jc w:val="center"/>
          <w:trHeight w:val="20"/>
        </w:trPr>
        <w:tc>
          <w:tcPr>
            <w:tcW w:w="988" w:type="dxa"/>
            <w:vAlign w:val="center"/>
            <w:textDirection w:val="lrTb"/>
            <w:noWrap w:val="false"/>
          </w:tcPr>
          <w:p>
            <w:pPr>
              <w:pStyle w:val="1096"/>
              <w:jc w:val="center"/>
              <w:spacing w:line="360" w:lineRule="exact"/>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12</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ascii="Times New Roman" w:hAnsi="Times New Roman"/>
                <w:color w:val="auto"/>
                <w:sz w:val="24"/>
                <w:highlight w:val="none"/>
              </w:rPr>
              <w:t xml:space="preserve">询问</w:t>
            </w:r>
            <w:r/>
          </w:p>
        </w:tc>
        <w:tc>
          <w:tcPr>
            <w:tcW w:w="7540" w:type="dxa"/>
            <w:vAlign w:val="center"/>
            <w:textDirection w:val="lrTb"/>
            <w:noWrap w:val="false"/>
          </w:tcPr>
          <w:p>
            <w:pPr>
              <w:jc w:val="left"/>
              <w:rPr>
                <w:rFonts w:ascii="Times New Roman" w:hAnsi="Times New Roman"/>
                <w:color w:val="auto"/>
                <w:highlight w:val="none"/>
              </w:rPr>
            </w:pPr>
            <w:r>
              <w:rPr>
                <w:rFonts w:hint="eastAsia" w:ascii="Times New Roman" w:hAnsi="Times New Roman"/>
                <w:color w:val="auto"/>
                <w:sz w:val="24"/>
                <w:highlight w:val="none"/>
              </w:rPr>
              <w:t xml:space="preserve">已登记参加本项目的供应商对招标文件如有疑问，可于202</w:t>
            </w:r>
            <w:r>
              <w:rPr>
                <w:rFonts w:hint="eastAsia"/>
                <w:color w:val="auto"/>
                <w:sz w:val="24"/>
                <w:highlight w:val="none"/>
                <w:lang w:val="en-US" w:eastAsia="zh-CN"/>
              </w:rPr>
              <w:t xml:space="preserve">6</w:t>
            </w:r>
            <w:r>
              <w:rPr>
                <w:rFonts w:hint="eastAsia" w:ascii="Times New Roman" w:hAnsi="Times New Roman"/>
                <w:color w:val="auto"/>
                <w:sz w:val="24"/>
                <w:highlight w:val="none"/>
              </w:rPr>
              <w:t xml:space="preserve">年</w:t>
            </w:r>
            <w:r>
              <w:rPr>
                <w:rFonts w:hint="eastAsia"/>
                <w:color w:val="auto"/>
                <w:sz w:val="24"/>
                <w:highlight w:val="none"/>
                <w:lang w:val="en-US" w:eastAsia="zh-CN"/>
              </w:rPr>
              <w:t xml:space="preserve">9</w:t>
            </w:r>
            <w:r>
              <w:rPr>
                <w:rFonts w:hint="eastAsia" w:ascii="Times New Roman" w:hAnsi="Times New Roman"/>
                <w:color w:val="auto"/>
                <w:sz w:val="24"/>
                <w:highlight w:val="none"/>
              </w:rPr>
              <w:t xml:space="preserve">月</w:t>
            </w:r>
            <w:r>
              <w:rPr>
                <w:rFonts w:hint="eastAsia"/>
                <w:color w:val="auto"/>
                <w:sz w:val="24"/>
                <w:highlight w:val="none"/>
                <w:lang w:val="en-US" w:eastAsia="zh-CN"/>
              </w:rPr>
              <w:t xml:space="preserve"> 29</w:t>
            </w:r>
            <w:r>
              <w:rPr>
                <w:rFonts w:hint="eastAsia" w:ascii="Times New Roman" w:hAnsi="Times New Roman"/>
                <w:color w:val="auto"/>
                <w:sz w:val="24"/>
                <w:highlight w:val="none"/>
              </w:rPr>
              <w:t xml:space="preserve">日17时00分前将相关疑问发送至邮箱（changzhouchangtou@126.com）进行咨询，如口头可解释的问题亦可电话咨询采购人。未提出疑问将被视为完全认同招标文件，逾期将不接受其对于招标文件的相关异议。如有变更，更正公告将会在江苏省政府采购网、常州市政府采购网公布。</w:t>
            </w:r>
            <w:r/>
          </w:p>
        </w:tc>
      </w:tr>
      <w:tr>
        <w:trPr>
          <w:jc w:val="center"/>
          <w:trHeight w:val="2093"/>
        </w:trPr>
        <w:tc>
          <w:tcPr>
            <w:tcW w:w="988" w:type="dxa"/>
            <w:vAlign w:val="center"/>
            <w:textDirection w:val="lrTb"/>
            <w:noWrap w:val="false"/>
          </w:tcPr>
          <w:p>
            <w:pPr>
              <w:pStyle w:val="1096"/>
              <w:jc w:val="center"/>
              <w:spacing w:line="360" w:lineRule="exact"/>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13</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ascii="Times New Roman" w:hAnsi="Times New Roman"/>
                <w:color w:val="auto"/>
                <w:sz w:val="24"/>
                <w:highlight w:val="none"/>
              </w:rPr>
              <w:t xml:space="preserve">联系方式</w:t>
            </w:r>
            <w:r/>
          </w:p>
        </w:tc>
        <w:tc>
          <w:tcPr>
            <w:tcW w:w="7540" w:type="dxa"/>
            <w:vAlign w:val="center"/>
            <w:textDirection w:val="lrTb"/>
            <w:noWrap w:val="false"/>
          </w:tcPr>
          <w:p>
            <w:pPr>
              <w:jc w:val="left"/>
              <w:spacing w:line="360" w:lineRule="exact"/>
              <w:rPr>
                <w:rFonts w:ascii="Times New Roman" w:hAnsi="Times New Roman"/>
                <w:color w:val="auto"/>
                <w:sz w:val="24"/>
                <w:highlight w:val="none"/>
              </w:rPr>
            </w:pPr>
            <w:r>
              <w:rPr>
                <w:rFonts w:ascii="Times New Roman" w:hAnsi="Times New Roman"/>
                <w:color w:val="auto"/>
                <w:sz w:val="24"/>
                <w:highlight w:val="none"/>
              </w:rPr>
              <w:t xml:space="preserve">接收质疑的联系方式</w:t>
            </w:r>
            <w:r>
              <w:rPr>
                <w:rFonts w:hint="eastAsia" w:ascii="Times New Roman" w:hAnsi="Times New Roman"/>
                <w:color w:val="auto"/>
                <w:sz w:val="24"/>
                <w:highlight w:val="none"/>
              </w:rPr>
              <w:t xml:space="preserve">：</w:t>
            </w:r>
            <w:r/>
          </w:p>
          <w:p>
            <w:pPr>
              <w:pStyle w:val="905"/>
              <w:spacing w:line="360" w:lineRule="exact"/>
              <w:rPr>
                <w:rFonts w:ascii="Times New Roman" w:hAnsi="Times New Roman"/>
                <w:color w:val="auto"/>
                <w:highlight w:val="none"/>
              </w:rPr>
            </w:pPr>
            <w:r>
              <w:rPr>
                <w:rFonts w:ascii="Times New Roman" w:hAnsi="Times New Roman"/>
                <w:color w:val="auto"/>
                <w:highlight w:val="none"/>
              </w:rPr>
              <w:t xml:space="preserve">（</w:t>
            </w:r>
            <w:r>
              <w:rPr>
                <w:rFonts w:hint="eastAsia" w:ascii="Times New Roman" w:hAnsi="Times New Roman"/>
                <w:color w:val="auto"/>
                <w:highlight w:val="none"/>
              </w:rPr>
              <w:t xml:space="preserve">1</w:t>
            </w:r>
            <w:r>
              <w:rPr>
                <w:rFonts w:ascii="Times New Roman" w:hAnsi="Times New Roman"/>
                <w:color w:val="auto"/>
                <w:highlight w:val="none"/>
              </w:rPr>
              <w:t xml:space="preserve">）采购人联系电话、通讯地址详见《第一章投标邀请》。</w:t>
            </w:r>
            <w:r/>
          </w:p>
          <w:p>
            <w:pPr>
              <w:jc w:val="left"/>
              <w:spacing w:line="360" w:lineRule="exact"/>
              <w:rPr>
                <w:rFonts w:ascii="Times New Roman" w:hAnsi="Times New Roman"/>
                <w:color w:val="auto"/>
                <w:sz w:val="24"/>
                <w:highlight w:val="none"/>
              </w:rPr>
            </w:pP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2</w:t>
            </w:r>
            <w:r>
              <w:rPr>
                <w:rFonts w:hint="eastAsia" w:ascii="Times New Roman" w:hAnsi="Times New Roman"/>
                <w:color w:val="auto"/>
                <w:sz w:val="24"/>
                <w:highlight w:val="none"/>
              </w:rPr>
              <w:t xml:space="preserve">）代理机构：常州常投招标有限公司</w:t>
            </w:r>
            <w:r/>
          </w:p>
          <w:p>
            <w:pPr>
              <w:ind w:firstLine="480"/>
              <w:jc w:val="left"/>
              <w:spacing w:line="360" w:lineRule="exact"/>
              <w:rPr>
                <w:rFonts w:ascii="Times New Roman" w:hAnsi="Times New Roman"/>
                <w:color w:val="auto"/>
                <w:sz w:val="24"/>
                <w:highlight w:val="none"/>
              </w:rPr>
            </w:pPr>
            <w:r>
              <w:rPr>
                <w:rFonts w:ascii="Times New Roman" w:hAnsi="Times New Roman"/>
                <w:color w:val="auto"/>
                <w:sz w:val="24"/>
                <w:highlight w:val="none"/>
              </w:rPr>
              <w:t xml:space="preserve">联系部门：</w:t>
            </w:r>
            <w:r>
              <w:rPr>
                <w:rFonts w:hint="eastAsia" w:ascii="Times New Roman" w:hAnsi="Times New Roman" w:cs="宋体"/>
                <w:color w:val="auto"/>
                <w:sz w:val="24"/>
                <w:highlight w:val="none"/>
              </w:rPr>
              <w:t xml:space="preserve">常州常投招标有限公司综合科</w:t>
            </w:r>
            <w:r>
              <w:rPr>
                <w:rFonts w:ascii="Times New Roman" w:hAnsi="Times New Roman"/>
                <w:color w:val="auto"/>
                <w:sz w:val="24"/>
                <w:highlight w:val="none"/>
              </w:rPr>
              <w:t xml:space="preserve">；</w:t>
            </w:r>
            <w:r/>
          </w:p>
          <w:p>
            <w:pPr>
              <w:ind w:firstLine="480"/>
              <w:jc w:val="left"/>
              <w:spacing w:line="360" w:lineRule="exact"/>
              <w:rPr>
                <w:rFonts w:ascii="Times New Roman" w:hAnsi="Times New Roman"/>
                <w:color w:val="auto"/>
                <w:sz w:val="24"/>
                <w:highlight w:val="none"/>
              </w:rPr>
            </w:pPr>
            <w:r>
              <w:rPr>
                <w:rFonts w:ascii="Times New Roman" w:hAnsi="Times New Roman"/>
                <w:color w:val="auto"/>
                <w:sz w:val="24"/>
                <w:highlight w:val="none"/>
              </w:rPr>
              <w:t xml:space="preserve">联系电话：</w:t>
            </w:r>
            <w:r>
              <w:rPr>
                <w:rFonts w:hint="eastAsia" w:ascii="Times New Roman" w:hAnsi="Times New Roman" w:cs="宋体"/>
                <w:color w:val="auto"/>
                <w:sz w:val="24"/>
                <w:highlight w:val="none"/>
              </w:rPr>
              <w:t xml:space="preserve">0519-85857862</w:t>
            </w:r>
            <w:r>
              <w:rPr>
                <w:rFonts w:ascii="Times New Roman" w:hAnsi="Times New Roman"/>
                <w:color w:val="auto"/>
                <w:sz w:val="24"/>
                <w:highlight w:val="none"/>
              </w:rPr>
              <w:t xml:space="preserve">；</w:t>
            </w:r>
            <w:r/>
          </w:p>
          <w:p>
            <w:pPr>
              <w:ind w:firstLine="480"/>
              <w:jc w:val="left"/>
              <w:spacing w:line="360" w:lineRule="exact"/>
              <w:rPr>
                <w:rFonts w:ascii="Times New Roman" w:hAnsi="Times New Roman"/>
                <w:color w:val="auto"/>
                <w:sz w:val="24"/>
                <w:highlight w:val="none"/>
              </w:rPr>
            </w:pPr>
            <w:r>
              <w:rPr>
                <w:rFonts w:ascii="Times New Roman" w:hAnsi="Times New Roman"/>
                <w:color w:val="auto"/>
                <w:sz w:val="24"/>
                <w:highlight w:val="none"/>
              </w:rPr>
              <w:t xml:space="preserve">通讯地址：</w:t>
            </w:r>
            <w:r>
              <w:rPr>
                <w:rFonts w:hint="eastAsia" w:ascii="Times New Roman" w:hAnsi="Times New Roman" w:cs="宋体"/>
                <w:color w:val="auto"/>
                <w:sz w:val="24"/>
                <w:highlight w:val="none"/>
              </w:rPr>
              <w:t xml:space="preserve">常州市武进区延政中大道17号金源大厦18楼</w:t>
            </w:r>
            <w:r>
              <w:rPr>
                <w:rFonts w:ascii="Times New Roman" w:hAnsi="Times New Roman" w:cs="宋体"/>
                <w:color w:val="auto"/>
                <w:sz w:val="24"/>
                <w:highlight w:val="none"/>
              </w:rPr>
              <w:t xml:space="preserve"> </w:t>
            </w:r>
            <w:r>
              <w:rPr>
                <w:rFonts w:ascii="Times New Roman" w:hAnsi="Times New Roman"/>
                <w:color w:val="auto"/>
                <w:sz w:val="24"/>
                <w:highlight w:val="none"/>
              </w:rPr>
              <w:t xml:space="preserve">。</w:t>
            </w:r>
            <w:r/>
          </w:p>
        </w:tc>
      </w:tr>
      <w:tr>
        <w:trPr>
          <w:jc w:val="center"/>
          <w:trHeight w:val="1624"/>
        </w:trPr>
        <w:tc>
          <w:tcPr>
            <w:tcW w:w="988" w:type="dxa"/>
            <w:vAlign w:val="center"/>
            <w:textDirection w:val="lrTb"/>
            <w:noWrap w:val="false"/>
          </w:tcPr>
          <w:p>
            <w:pPr>
              <w:pStyle w:val="1096"/>
              <w:jc w:val="center"/>
              <w:spacing w:line="360" w:lineRule="exact"/>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14</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ascii="Times New Roman" w:hAnsi="Times New Roman"/>
                <w:color w:val="auto"/>
                <w:sz w:val="24"/>
                <w:highlight w:val="none"/>
              </w:rPr>
              <w:t xml:space="preserve">代理费</w:t>
            </w:r>
            <w:r/>
          </w:p>
        </w:tc>
        <w:tc>
          <w:tcPr>
            <w:tcW w:w="7540" w:type="dxa"/>
            <w:vAlign w:val="center"/>
            <w:textDirection w:val="lrTb"/>
            <w:noWrap w:val="false"/>
          </w:tcPr>
          <w:p>
            <w:pPr>
              <w:jc w:val="left"/>
              <w:rPr>
                <w:rFonts w:ascii="Times New Roman" w:hAnsi="Times New Roman" w:cs="宋体"/>
                <w:color w:val="auto"/>
                <w:sz w:val="24"/>
                <w:highlight w:val="none"/>
              </w:rPr>
            </w:pPr>
            <w:r>
              <w:rPr>
                <w:rFonts w:ascii="Times New Roman" w:hAnsi="Times New Roman"/>
                <w:color w:val="auto"/>
                <w:sz w:val="24"/>
                <w:highlight w:val="none"/>
              </w:rPr>
              <w:t xml:space="preserve">收费对象：</w:t>
            </w:r>
            <w:r>
              <w:rPr>
                <w:rFonts w:hint="eastAsia" w:ascii="Times New Roman" w:hAnsi="Times New Roman"/>
                <w:color w:val="auto"/>
                <w:sz w:val="24"/>
                <w:highlight w:val="none"/>
              </w:rPr>
              <w:t xml:space="preserve">中标人</w:t>
            </w:r>
            <w:r/>
          </w:p>
          <w:p>
            <w:pPr>
              <w:ind w:firstLine="480"/>
              <w:jc w:val="lef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（1）招标代理服务费以中标金额为基数，收费比例按差额定率累进法计算：100万元（含）以下 0.</w:t>
            </w:r>
            <w:r>
              <w:rPr>
                <w:rFonts w:hint="eastAsia" w:cs="宋体"/>
                <w:color w:val="auto"/>
                <w:sz w:val="24"/>
                <w:highlight w:val="none"/>
                <w:lang w:val="en-US" w:eastAsia="zh-CN"/>
              </w:rPr>
              <w:t xml:space="preserve">675</w:t>
            </w:r>
            <w:r>
              <w:rPr>
                <w:rFonts w:hint="eastAsia" w:ascii="Times New Roman" w:hAnsi="Times New Roman" w:cs="宋体"/>
                <w:color w:val="auto"/>
                <w:sz w:val="24"/>
                <w:highlight w:val="none"/>
              </w:rPr>
              <w:t xml:space="preserve">%，100-500万元 0.</w:t>
            </w:r>
            <w:r>
              <w:rPr>
                <w:rFonts w:hint="eastAsia" w:cs="宋体"/>
                <w:color w:val="auto"/>
                <w:sz w:val="24"/>
                <w:highlight w:val="none"/>
                <w:lang w:val="en-US" w:eastAsia="zh-CN"/>
              </w:rPr>
              <w:t xml:space="preserve">495</w:t>
            </w:r>
            <w:r>
              <w:rPr>
                <w:rFonts w:hint="eastAsia" w:ascii="Times New Roman" w:hAnsi="Times New Roman" w:cs="宋体"/>
                <w:color w:val="auto"/>
                <w:sz w:val="24"/>
                <w:highlight w:val="none"/>
              </w:rPr>
              <w:t xml:space="preserve">%，平台服务费按上述计算方法不足人民币3000元的，按人民币3000元收取。</w:t>
            </w:r>
            <w:r/>
          </w:p>
          <w:p>
            <w:pPr>
              <w:ind w:firstLine="480"/>
              <w:jc w:val="left"/>
              <w:rPr>
                <w:rFonts w:hint="eastAsia" w:ascii="Times New Roman" w:hAnsi="Times New Roman" w:cs="宋体"/>
                <w:color w:val="auto"/>
                <w:sz w:val="24"/>
                <w:highlight w:val="none"/>
                <w:lang w:eastAsia="zh-CN"/>
              </w:rPr>
            </w:pPr>
            <w:r>
              <w:rPr>
                <w:rFonts w:hint="eastAsia" w:ascii="Times New Roman" w:hAnsi="Times New Roman" w:cs="宋体"/>
                <w:color w:val="auto"/>
                <w:sz w:val="24"/>
                <w:highlight w:val="none"/>
              </w:rPr>
              <w:t xml:space="preserve">（2）</w:t>
            </w:r>
            <w:r>
              <w:rPr>
                <w:rFonts w:hint="eastAsia" w:ascii="Times New Roman" w:hAnsi="Times New Roman" w:cs="宋体"/>
                <w:color w:val="auto"/>
                <w:sz w:val="24"/>
                <w:highlight w:val="none"/>
                <w:lang w:val="en-US" w:eastAsia="zh-CN"/>
              </w:rPr>
              <w:t xml:space="preserve">因采购预算已包含本项目代理服务费用，根据与采购人的委托代理协议约定，</w:t>
            </w:r>
            <w:r>
              <w:rPr>
                <w:rFonts w:hint="eastAsia" w:ascii="Times New Roman" w:hAnsi="Times New Roman" w:cs="宋体"/>
                <w:color w:val="auto"/>
                <w:sz w:val="24"/>
                <w:highlight w:val="none"/>
              </w:rPr>
              <w:t xml:space="preserve">招标</w:t>
            </w:r>
            <w:r>
              <w:rPr>
                <w:rFonts w:hint="eastAsia" w:ascii="Times New Roman" w:hAnsi="Times New Roman" w:cs="宋体"/>
                <w:color w:val="auto"/>
                <w:sz w:val="24"/>
                <w:highlight w:val="none"/>
                <w:lang w:val="en-US" w:eastAsia="zh-CN"/>
              </w:rPr>
              <w:t xml:space="preserve">代理</w:t>
            </w:r>
            <w:r>
              <w:rPr>
                <w:rFonts w:hint="eastAsia" w:ascii="Times New Roman" w:hAnsi="Times New Roman" w:cs="宋体"/>
                <w:color w:val="auto"/>
                <w:sz w:val="24"/>
                <w:highlight w:val="none"/>
              </w:rPr>
              <w:t xml:space="preserve">费由中标单位支付</w:t>
            </w:r>
            <w:r>
              <w:rPr>
                <w:rFonts w:hint="eastAsia" w:ascii="Times New Roman" w:hAnsi="Times New Roman" w:cs="宋体"/>
                <w:color w:val="auto"/>
                <w:sz w:val="24"/>
                <w:highlight w:val="none"/>
                <w:lang w:eastAsia="zh-CN"/>
              </w:rPr>
              <w:t xml:space="preserve">，</w:t>
            </w:r>
            <w:r>
              <w:rPr>
                <w:rFonts w:hint="eastAsia" w:ascii="Times New Roman" w:hAnsi="Times New Roman" w:cs="宋体"/>
                <w:color w:val="auto"/>
                <w:sz w:val="24"/>
                <w:highlight w:val="none"/>
              </w:rPr>
              <w:t xml:space="preserve">此费用包含在投标报价当中。</w:t>
            </w:r>
            <w:r/>
          </w:p>
          <w:p>
            <w:pPr>
              <w:ind w:firstLine="720"/>
              <w:jc w:val="lef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缴纳时间：领取中标通知书的同时缴纳服务费。</w:t>
            </w:r>
            <w:r/>
          </w:p>
          <w:p>
            <w:pPr>
              <w:ind w:firstLine="720"/>
              <w:jc w:val="lef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收取</w:t>
            </w:r>
            <w:r>
              <w:rPr>
                <w:rFonts w:hint="eastAsia" w:ascii="Times New Roman" w:hAnsi="Times New Roman" w:cs="宋体"/>
                <w:b/>
                <w:bCs/>
                <w:color w:val="auto"/>
                <w:sz w:val="24"/>
                <w:highlight w:val="none"/>
              </w:rPr>
              <w:t xml:space="preserve">招标平台服务费</w:t>
            </w:r>
            <w:r>
              <w:rPr>
                <w:rFonts w:hint="eastAsia" w:ascii="Times New Roman" w:hAnsi="Times New Roman" w:cs="宋体"/>
                <w:color w:val="auto"/>
                <w:sz w:val="24"/>
                <w:highlight w:val="none"/>
              </w:rPr>
              <w:t xml:space="preserve">账户信息：</w:t>
            </w:r>
            <w:r/>
          </w:p>
          <w:p>
            <w:pPr>
              <w:ind w:firstLine="720"/>
              <w:jc w:val="lef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收款单位：常州常投招标有限公司</w:t>
            </w:r>
            <w:r/>
          </w:p>
          <w:p>
            <w:pPr>
              <w:ind w:firstLine="723"/>
              <w:jc w:val="left"/>
              <w:rPr>
                <w:rFonts w:ascii="Times New Roman" w:hAnsi="Times New Roman" w:cs="宋体"/>
                <w:b/>
                <w:bCs/>
                <w:color w:val="auto"/>
                <w:sz w:val="24"/>
                <w:highlight w:val="none"/>
              </w:rPr>
            </w:pPr>
            <w:r>
              <w:rPr>
                <w:rFonts w:hint="eastAsia" w:ascii="Times New Roman" w:hAnsi="Times New Roman" w:cs="宋体"/>
                <w:b/>
                <w:bCs/>
                <w:color w:val="auto"/>
                <w:sz w:val="24"/>
                <w:highlight w:val="none"/>
              </w:rPr>
              <w:t xml:space="preserve">银行账号：3204010011120158001655</w:t>
            </w:r>
            <w:r/>
          </w:p>
          <w:p>
            <w:pPr>
              <w:ind w:firstLine="723"/>
              <w:jc w:val="left"/>
              <w:spacing w:line="360" w:lineRule="exact"/>
              <w:rPr>
                <w:rFonts w:ascii="Times New Roman" w:hAnsi="Times New Roman"/>
                <w:color w:val="auto"/>
                <w:sz w:val="24"/>
                <w:highlight w:val="none"/>
              </w:rPr>
            </w:pPr>
            <w:r>
              <w:rPr>
                <w:rFonts w:hint="eastAsia" w:ascii="Times New Roman" w:hAnsi="Times New Roman" w:cs="宋体"/>
                <w:b/>
                <w:bCs/>
                <w:color w:val="auto"/>
                <w:sz w:val="24"/>
                <w:highlight w:val="none"/>
              </w:rPr>
              <w:t xml:space="preserve">开户银行：苏州银行股份有限公司常州分行</w:t>
            </w:r>
            <w:r/>
          </w:p>
        </w:tc>
      </w:tr>
      <w:tr>
        <w:trPr>
          <w:jc w:val="center"/>
          <w:trHeight w:val="1624"/>
        </w:trPr>
        <w:tc>
          <w:tcPr>
            <w:tcW w:w="988" w:type="dxa"/>
            <w:vAlign w:val="center"/>
            <w:textDirection w:val="lrTb"/>
            <w:noWrap w:val="false"/>
          </w:tcPr>
          <w:p>
            <w:pPr>
              <w:pStyle w:val="1096"/>
              <w:jc w:val="center"/>
              <w:spacing w:line="360" w:lineRule="exact"/>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15</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ascii="Times New Roman" w:hAnsi="Times New Roman"/>
                <w:color w:val="auto"/>
                <w:sz w:val="24"/>
                <w:highlight w:val="none"/>
              </w:rPr>
              <w:t xml:space="preserve">纸质中标</w:t>
            </w:r>
            <w:r>
              <w:rPr>
                <w:rFonts w:hint="eastAsia" w:ascii="Times New Roman" w:hAnsi="Times New Roman"/>
                <w:color w:val="auto"/>
                <w:sz w:val="24"/>
                <w:highlight w:val="none"/>
              </w:rPr>
              <w:t xml:space="preserve">（成交）</w:t>
            </w:r>
            <w:r>
              <w:rPr>
                <w:rFonts w:ascii="Times New Roman" w:hAnsi="Times New Roman"/>
                <w:color w:val="auto"/>
                <w:sz w:val="24"/>
                <w:highlight w:val="none"/>
              </w:rPr>
              <w:t xml:space="preserve">文件</w:t>
            </w:r>
            <w:r/>
          </w:p>
        </w:tc>
        <w:tc>
          <w:tcPr>
            <w:tcW w:w="7540" w:type="dxa"/>
            <w:vAlign w:val="center"/>
            <w:textDirection w:val="lrTb"/>
            <w:noWrap w:val="false"/>
          </w:tcPr>
          <w:p>
            <w:pPr>
              <w:jc w:val="left"/>
              <w:spacing w:line="360" w:lineRule="exact"/>
              <w:rPr>
                <w:rFonts w:ascii="Times New Roman" w:hAnsi="Times New Roman"/>
                <w:color w:val="auto"/>
                <w:sz w:val="24"/>
                <w:highlight w:val="none"/>
              </w:rPr>
            </w:pPr>
            <w:r>
              <w:rPr>
                <w:rFonts w:hint="eastAsia" w:ascii="Times New Roman" w:hAnsi="Times New Roman"/>
                <w:color w:val="auto"/>
                <w:sz w:val="24"/>
                <w:highlight w:val="none"/>
              </w:rPr>
              <w:t xml:space="preserve">中标单位在签订合同前需递交与电子投标文件内容一致的纸质投标文件</w:t>
            </w:r>
            <w:r>
              <w:rPr>
                <w:rFonts w:hint="eastAsia"/>
                <w:color w:val="auto"/>
                <w:sz w:val="24"/>
                <w:highlight w:val="none"/>
                <w:lang w:val="en-US" w:eastAsia="zh-CN"/>
              </w:rPr>
              <w:t xml:space="preserve">叁</w:t>
            </w:r>
            <w:r>
              <w:rPr>
                <w:rFonts w:hint="eastAsia" w:ascii="Times New Roman" w:hAnsi="Times New Roman"/>
                <w:color w:val="auto"/>
                <w:sz w:val="24"/>
                <w:highlight w:val="none"/>
              </w:rPr>
              <w:t xml:space="preserve">份（需打印清晰，标注目录及页码），作为项目归档使用。（递交方式可采用邮寄或现场送达,常州常投招标有限公司</w:t>
            </w:r>
            <w:r>
              <w:rPr>
                <w:rFonts w:hint="eastAsia"/>
                <w:color w:val="auto"/>
                <w:sz w:val="24"/>
                <w:highlight w:val="none"/>
                <w:lang w:val="en-US" w:eastAsia="zh-CN"/>
              </w:rPr>
              <w:t xml:space="preserve">一份</w:t>
            </w:r>
            <w:r>
              <w:rPr>
                <w:rFonts w:hint="eastAsia"/>
                <w:color w:val="auto"/>
                <w:sz w:val="24"/>
                <w:highlight w:val="none"/>
                <w:lang w:eastAsia="zh-CN"/>
              </w:rPr>
              <w:t xml:space="preserve">、</w:t>
            </w:r>
            <w:r>
              <w:rPr>
                <w:rFonts w:hint="eastAsia" w:ascii="Times New Roman" w:hAnsi="Times New Roman"/>
                <w:color w:val="auto"/>
                <w:sz w:val="24"/>
                <w:highlight w:val="none"/>
              </w:rPr>
              <w:t xml:space="preserve">采购人</w:t>
            </w:r>
            <w:r>
              <w:rPr>
                <w:rFonts w:hint="eastAsia"/>
                <w:color w:val="auto"/>
                <w:sz w:val="24"/>
                <w:highlight w:val="none"/>
                <w:lang w:val="en-US" w:eastAsia="zh-CN"/>
              </w:rPr>
              <w:t xml:space="preserve">两</w:t>
            </w:r>
            <w:r>
              <w:rPr>
                <w:rFonts w:hint="eastAsia" w:ascii="Times New Roman" w:hAnsi="Times New Roman"/>
                <w:color w:val="auto"/>
                <w:sz w:val="24"/>
                <w:highlight w:val="none"/>
              </w:rPr>
              <w:t xml:space="preserve">份，联系方式见《第一章 投标邀请》）</w:t>
            </w:r>
            <w:r/>
          </w:p>
        </w:tc>
      </w:tr>
      <w:tr>
        <w:trPr>
          <w:jc w:val="center"/>
          <w:trHeight w:val="844"/>
        </w:trPr>
        <w:tc>
          <w:tcPr>
            <w:tcW w:w="988" w:type="dxa"/>
            <w:vAlign w:val="center"/>
            <w:textDirection w:val="lrTb"/>
            <w:noWrap w:val="false"/>
          </w:tcPr>
          <w:p>
            <w:pPr>
              <w:pStyle w:val="1096"/>
              <w:jc w:val="center"/>
              <w:spacing w:line="360" w:lineRule="exact"/>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16</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hint="eastAsia" w:ascii="Times New Roman" w:hAnsi="Times New Roman"/>
                <w:color w:val="auto"/>
                <w:sz w:val="24"/>
                <w:highlight w:val="none"/>
              </w:rPr>
              <w:t xml:space="preserve">履约保证金</w:t>
            </w:r>
            <w:r/>
          </w:p>
        </w:tc>
        <w:tc>
          <w:tcPr>
            <w:tcW w:w="7540" w:type="dxa"/>
            <w:vAlign w:val="center"/>
            <w:textDirection w:val="lrTb"/>
            <w:noWrap w:val="false"/>
          </w:tcPr>
          <w:p>
            <w:pPr>
              <w:jc w:val="left"/>
              <w:spacing w:line="360" w:lineRule="exact"/>
              <w:rPr>
                <w:rFonts w:ascii="Times New Roman" w:hAnsi="Times New Roman"/>
                <w:color w:val="auto"/>
                <w:sz w:val="24"/>
                <w:highlight w:val="none"/>
              </w:rPr>
            </w:pPr>
            <w:r>
              <w:rPr>
                <w:rFonts w:hint="eastAsia" w:ascii="Times New Roman" w:hAnsi="Times New Roman"/>
                <w:color w:val="auto"/>
                <w:sz w:val="24"/>
                <w:highlight w:val="none"/>
              </w:rPr>
              <w:t xml:space="preserve">详见招标文件履约保证金条款</w:t>
            </w:r>
            <w:r/>
          </w:p>
        </w:tc>
      </w:tr>
    </w:tbl>
    <w:p>
      <w:pPr>
        <w:spacing w:line="360" w:lineRule="auto"/>
        <w:tabs>
          <w:tab w:val="left" w:pos="5580" w:leader="none"/>
        </w:tabs>
        <w:rPr>
          <w:rFonts w:ascii="Times New Roman" w:hAnsi="Times New Roman"/>
          <w:color w:val="auto"/>
          <w:sz w:val="24"/>
          <w:highlight w:val="none"/>
        </w:rPr>
        <w:sectPr>
          <w:headerReference w:type="default" r:id="rId9"/>
          <w:headerReference w:type="first" r:id="rId10"/>
          <w:footerReference w:type="default" r:id="rId13"/>
          <w:footerReference w:type="first" r:id="rId14"/>
          <w:footnotePr/>
          <w:endnotePr/>
          <w:type w:val="nextColumn"/>
          <w:pgSz w:w="11907" w:h="16840" w:orient="portrait"/>
          <w:pgMar w:top="1417" w:right="1134" w:bottom="1417" w:left="1701" w:header="851" w:footer="850" w:gutter="0"/>
          <w:cols w:num="1" w:sep="0" w:space="0" w:equalWidth="1"/>
          <w:docGrid w:linePitch="360"/>
        </w:sectPr>
      </w:pPr>
      <w:r>
        <w:rPr>
          <w:rFonts w:ascii="Times New Roman" w:hAnsi="Times New Roman"/>
          <w:color w:val="auto"/>
          <w:sz w:val="24"/>
          <w:highlight w:val="none"/>
        </w:rPr>
        <w:br w:type="page" w:clear="all"/>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
    </w:p>
    <w:p>
      <w:pPr>
        <w:pStyle w:val="1060"/>
        <w:spacing w:before="0" w:line="360" w:lineRule="auto"/>
        <w:tabs>
          <w:tab w:val="center" w:pos="4592" w:leader="none"/>
          <w:tab w:val="left" w:pos="7860" w:leader="none"/>
        </w:tabs>
        <w:rPr>
          <w:rFonts w:ascii="Times New Roman" w:hAnsi="Times New Roman" w:eastAsia="宋体"/>
          <w:color w:val="auto"/>
          <w:sz w:val="32"/>
          <w:szCs w:val="32"/>
          <w:highlight w:val="none"/>
        </w:rPr>
      </w:pPr>
      <w:r/>
      <w:bookmarkStart w:id="86" w:name="_Toc226309762"/>
      <w:r/>
      <w:bookmarkStart w:id="87" w:name="_Toc520356143"/>
      <w:r/>
      <w:bookmarkStart w:id="88" w:name="_Toc150480756"/>
      <w:r/>
      <w:bookmarkStart w:id="89" w:name="_Toc226337214"/>
      <w:r/>
      <w:bookmarkStart w:id="90" w:name="_Toc150509269"/>
      <w:r/>
      <w:bookmarkStart w:id="91" w:name="_Toc151193832"/>
      <w:r/>
      <w:bookmarkStart w:id="92" w:name="_Toc150774723"/>
      <w:r/>
      <w:bookmarkStart w:id="93" w:name="_Toc265228356"/>
      <w:r/>
      <w:bookmarkStart w:id="94" w:name="_Toc264969208"/>
      <w:r/>
      <w:bookmarkStart w:id="95" w:name="_Toc151190145"/>
      <w:r/>
      <w:bookmarkStart w:id="96" w:name="_Toc151193688"/>
      <w:r/>
      <w:bookmarkStart w:id="97" w:name="_Toc151193906"/>
      <w:r/>
      <w:bookmarkStart w:id="98" w:name="_Toc150774618"/>
      <w:r/>
      <w:bookmarkStart w:id="99" w:name="_Toc226965708"/>
      <w:r/>
      <w:bookmarkStart w:id="100" w:name="_Toc305158786"/>
      <w:r/>
      <w:bookmarkStart w:id="101" w:name="_Toc226965791"/>
      <w:r/>
      <w:bookmarkStart w:id="102" w:name="_Toc151193760"/>
      <w:r/>
      <w:bookmarkStart w:id="103" w:name="_Toc127151518"/>
      <w:r/>
      <w:bookmarkStart w:id="104" w:name="_Toc142311020"/>
      <w:r/>
      <w:bookmarkStart w:id="105" w:name="_Toc305158860"/>
      <w:r/>
      <w:bookmarkStart w:id="106" w:name="_Toc195842883"/>
      <w:r/>
      <w:bookmarkStart w:id="107" w:name="_Toc151193616"/>
      <w:r/>
      <w:bookmarkStart w:id="108" w:name="_Toc99301424"/>
      <w:r/>
      <w:bookmarkStart w:id="109" w:name="_Toc353873935"/>
      <w:r/>
      <w:bookmarkStart w:id="110" w:name="_Toc305158823"/>
      <w:r/>
      <w:bookmarkStart w:id="111" w:name="_Toc150774760"/>
      <w:r/>
      <w:bookmarkStart w:id="112" w:name="_Toc142311057"/>
      <w:r/>
      <w:bookmarkStart w:id="113" w:name="_Toc226965828"/>
      <w:r/>
      <w:bookmarkStart w:id="114" w:name="_Toc195842920"/>
      <w:r/>
      <w:bookmarkStart w:id="115" w:name="_Toc353873665"/>
      <w:r/>
      <w:bookmarkStart w:id="116" w:name="_Toc353825545"/>
      <w:r/>
      <w:bookmarkStart w:id="117" w:name="_Toc265228393"/>
      <w:r/>
      <w:bookmarkStart w:id="118" w:name="_Toc305158897"/>
      <w:r/>
      <w:bookmarkStart w:id="119" w:name="_Toc150480793"/>
      <w:r/>
      <w:bookmarkStart w:id="120" w:name="_Toc127151555"/>
      <w:r/>
      <w:bookmarkStart w:id="121" w:name="_Toc264969245"/>
      <w:r/>
      <w:bookmarkStart w:id="122" w:name="_Toc226337251"/>
      <w:r>
        <w:rPr>
          <w:rFonts w:hint="eastAsia" w:ascii="Times New Roman" w:hAnsi="Times New Roman" w:eastAsia="宋体"/>
          <w:color w:val="auto"/>
          <w:sz w:val="32"/>
          <w:szCs w:val="32"/>
          <w:highlight w:val="none"/>
        </w:rPr>
        <w:t xml:space="preserve">第二节 说明</w:t>
      </w:r>
      <w:r/>
    </w:p>
    <w:p>
      <w:pPr>
        <w:pStyle w:val="1060"/>
        <w:ind w:firstLine="321"/>
        <w:jc w:val="both"/>
        <w:spacing w:before="0" w:line="500" w:lineRule="exact"/>
        <w:tabs>
          <w:tab w:val="center" w:pos="4592" w:leader="none"/>
          <w:tab w:val="left" w:pos="7860" w:leader="none"/>
        </w:tabs>
        <w:rPr>
          <w:rFonts w:ascii="Times New Roman" w:hAnsi="Times New Roman" w:eastAsia="宋体"/>
          <w:color w:val="auto"/>
          <w:sz w:val="28"/>
          <w:highlight w:val="none"/>
        </w:rPr>
      </w:pPr>
      <w:r/>
      <w:bookmarkStart w:id="123" w:name="_Hlk152921964"/>
      <w:r>
        <w:rPr>
          <w:rFonts w:hint="eastAsia" w:ascii="Times New Roman" w:hAnsi="Times New Roman" w:eastAsia="宋体"/>
          <w:color w:val="auto"/>
          <w:sz w:val="32"/>
          <w:szCs w:val="32"/>
          <w:highlight w:val="none"/>
        </w:rPr>
        <w:t xml:space="preserve">一、</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Pr>
          <w:rFonts w:hint="eastAsia" w:ascii="Times New Roman" w:hAnsi="Times New Roman" w:eastAsia="宋体"/>
          <w:color w:val="auto"/>
          <w:sz w:val="32"/>
          <w:szCs w:val="32"/>
          <w:highlight w:val="none"/>
        </w:rPr>
        <w:t xml:space="preserve">总则</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124" w:name="_Toc458694821"/>
      <w:r/>
      <w:bookmarkStart w:id="125" w:name="_Toc16938520"/>
      <w:r/>
      <w:bookmarkStart w:id="126" w:name="_Toc20823276"/>
      <w:r/>
      <w:bookmarkStart w:id="127" w:name="_Toc513029204"/>
      <w:r/>
      <w:bookmarkStart w:id="128" w:name="_Toc265228392"/>
      <w:r/>
      <w:bookmarkStart w:id="129" w:name="_Toc264969244"/>
      <w:r/>
      <w:bookmarkStart w:id="130" w:name="_Toc150480792"/>
      <w:r/>
      <w:bookmarkStart w:id="131" w:name="_Toc226965827"/>
      <w:r/>
      <w:bookmarkStart w:id="132" w:name="_Toc353873664"/>
      <w:r/>
      <w:bookmarkStart w:id="133" w:name="_Toc127151554"/>
      <w:r/>
      <w:bookmarkStart w:id="134" w:name="_Toc353825544"/>
      <w:r/>
      <w:bookmarkStart w:id="135" w:name="_Toc150774759"/>
      <w:r/>
      <w:bookmarkStart w:id="136" w:name="_Toc142311056"/>
      <w:r/>
      <w:bookmarkStart w:id="137" w:name="_Toc305158822"/>
      <w:r/>
      <w:bookmarkStart w:id="138" w:name="_Toc353873934"/>
      <w:r/>
      <w:bookmarkStart w:id="139" w:name="_Toc305158896"/>
      <w:r/>
      <w:bookmarkStart w:id="140" w:name="_Toc226337250"/>
      <w:r/>
      <w:bookmarkStart w:id="141" w:name="_Toc99301421"/>
      <w:r>
        <w:rPr>
          <w:rFonts w:hint="eastAsia" w:ascii="Times New Roman" w:hAnsi="Times New Roman" w:eastAsia="黑体" w:cs="Arial"/>
          <w:color w:val="auto"/>
          <w:sz w:val="28"/>
          <w:szCs w:val="28"/>
          <w:highlight w:val="none"/>
        </w:rPr>
        <w:t xml:space="preserve">1</w:t>
      </w:r>
      <w:bookmarkEnd w:id="124"/>
      <w:r>
        <w:rPr>
          <w:rFonts w:hint="eastAsia" w:ascii="Times New Roman" w:hAnsi="Times New Roman" w:eastAsia="黑体" w:cs="Arial"/>
          <w:color w:val="auto"/>
          <w:sz w:val="28"/>
          <w:szCs w:val="28"/>
          <w:highlight w:val="none"/>
        </w:rPr>
        <w:t xml:space="preserve">、采购方式</w:t>
      </w:r>
      <w:bookmarkEnd w:id="125"/>
      <w:r/>
      <w:bookmarkEnd w:id="126"/>
      <w:r/>
      <w:bookmarkEnd w:id="127"/>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1.1 本次招标采取公开招标方式，本招标文件仅适用于招标公告中所述项目。</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142" w:name="_Toc513029205"/>
      <w:r/>
      <w:bookmarkStart w:id="143" w:name="_Toc16938521"/>
      <w:r/>
      <w:bookmarkStart w:id="144" w:name="_Toc20823277"/>
      <w:r>
        <w:rPr>
          <w:rFonts w:hint="eastAsia" w:ascii="Times New Roman" w:hAnsi="Times New Roman" w:eastAsia="黑体" w:cs="Arial"/>
          <w:color w:val="auto"/>
          <w:sz w:val="28"/>
          <w:szCs w:val="28"/>
          <w:highlight w:val="none"/>
        </w:rPr>
        <w:t xml:space="preserve">2、合格的投标人</w:t>
      </w:r>
      <w:bookmarkEnd w:id="142"/>
      <w:r/>
      <w:bookmarkEnd w:id="143"/>
      <w:r/>
      <w:bookmarkEnd w:id="144"/>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2.1满足招标公告中供应商的资格要求的规定。</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2.2 满足本文件实质性要求和条件的规定。</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145" w:name="_Toc513029206"/>
      <w:r/>
      <w:bookmarkStart w:id="146" w:name="_Toc16938522"/>
      <w:r/>
      <w:bookmarkStart w:id="147" w:name="_Toc20823278"/>
      <w:r>
        <w:rPr>
          <w:rFonts w:hint="eastAsia" w:ascii="Times New Roman" w:hAnsi="Times New Roman" w:eastAsia="黑体" w:cs="Arial"/>
          <w:color w:val="auto"/>
          <w:sz w:val="28"/>
          <w:szCs w:val="28"/>
          <w:highlight w:val="none"/>
        </w:rPr>
        <w:t xml:space="preserve">3、适用法律</w:t>
      </w:r>
      <w:bookmarkEnd w:id="145"/>
      <w:r/>
      <w:bookmarkEnd w:id="146"/>
      <w:r/>
      <w:bookmarkEnd w:id="147"/>
      <w:r>
        <w:rPr>
          <w:rFonts w:hint="eastAsia" w:ascii="Times New Roman" w:hAnsi="Times New Roman" w:eastAsia="黑体" w:cs="Arial"/>
          <w:color w:val="auto"/>
          <w:sz w:val="28"/>
          <w:szCs w:val="28"/>
          <w:highlight w:val="none"/>
        </w:rPr>
        <w:t xml:space="preserve">和标准</w:t>
      </w:r>
      <w:r/>
    </w:p>
    <w:p>
      <w:pPr>
        <w:ind w:firstLine="42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3.1 本次招标及由此产生的合同受中华人民共和国有关的法律法规制约和保护</w:t>
      </w:r>
      <w:r>
        <w:rPr>
          <w:rFonts w:ascii="Times New Roman" w:hAnsi="Times New Roman"/>
          <w:color w:val="auto"/>
          <w:sz w:val="24"/>
          <w:szCs w:val="21"/>
          <w:highlight w:val="none"/>
        </w:rPr>
        <w:t xml:space="preserve">。</w:t>
      </w:r>
      <w:r/>
    </w:p>
    <w:p>
      <w:pPr>
        <w:ind w:firstLine="420"/>
        <w:spacing w:line="500" w:lineRule="exact"/>
        <w:rPr>
          <w:rFonts w:ascii="Times New Roman" w:hAnsi="Times New Roman"/>
          <w:color w:val="auto"/>
          <w:highlight w:val="none"/>
        </w:rPr>
      </w:pPr>
      <w:r>
        <w:rPr>
          <w:rFonts w:hint="eastAsia" w:ascii="Times New Roman" w:hAnsi="Times New Roman"/>
          <w:color w:val="auto"/>
          <w:sz w:val="24"/>
          <w:szCs w:val="21"/>
          <w:highlight w:val="none"/>
        </w:rPr>
        <w:t xml:space="preserve">3.2 在本项目政府采购活动过程中，如果所执行的标准有更新的，按照最新标准执行。</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148" w:name="_Toc20823279"/>
      <w:r/>
      <w:bookmarkStart w:id="149" w:name="_Toc16938523"/>
      <w:r/>
      <w:bookmarkStart w:id="150" w:name="_Toc462564067"/>
      <w:r/>
      <w:bookmarkStart w:id="151" w:name="_Toc513029207"/>
      <w:r>
        <w:rPr>
          <w:rFonts w:hint="eastAsia" w:ascii="Times New Roman" w:hAnsi="Times New Roman" w:eastAsia="黑体" w:cs="Arial"/>
          <w:color w:val="auto"/>
          <w:sz w:val="28"/>
          <w:szCs w:val="28"/>
          <w:highlight w:val="none"/>
        </w:rPr>
        <w:t xml:space="preserve">4、投标费用</w:t>
      </w:r>
      <w:bookmarkEnd w:id="148"/>
      <w:r/>
      <w:bookmarkEnd w:id="149"/>
      <w:r/>
      <w:bookmarkEnd w:id="150"/>
      <w:r/>
      <w:bookmarkEnd w:id="151"/>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4.1</w:t>
      </w:r>
      <w:r>
        <w:rPr>
          <w:rFonts w:hint="eastAsia" w:ascii="Times New Roman" w:hAnsi="Times New Roman"/>
          <w:color w:val="auto"/>
          <w:sz w:val="24"/>
          <w:szCs w:val="21"/>
          <w:highlight w:val="none"/>
        </w:rPr>
        <w:t xml:space="preserve"> 投标人应自行承担所有与参加投标有关的费用，无论投标过程中的做法和结果如何，常州常投招标有限公司（以下简称代理机构）在任何情况下均无义务和责任承担这些费用。</w:t>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4.2本次招标代理机构和采购人不收取标书工本费。</w:t>
      </w:r>
      <w:r/>
    </w:p>
    <w:p>
      <w:pPr>
        <w:ind w:firstLine="420"/>
        <w:keepLines/>
        <w:keepNext/>
        <w:spacing w:line="50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5、招标文件的约束力</w:t>
      </w:r>
      <w:r/>
    </w:p>
    <w:p>
      <w:pPr>
        <w:ind w:firstLine="480"/>
        <w:spacing w:line="500" w:lineRule="exact"/>
        <w:rPr>
          <w:rFonts w:ascii="Times New Roman" w:hAnsi="Times New Roman"/>
          <w:color w:val="auto"/>
          <w:sz w:val="24"/>
          <w:highlight w:val="none"/>
        </w:rPr>
      </w:pPr>
      <w:r>
        <w:rPr>
          <w:rFonts w:hint="eastAsia" w:ascii="Times New Roman" w:hAnsi="Times New Roman"/>
          <w:bCs/>
          <w:color w:val="auto"/>
          <w:sz w:val="24"/>
          <w:highlight w:val="none"/>
        </w:rPr>
        <w:t xml:space="preserve">5.1</w:t>
      </w:r>
      <w:r>
        <w:rPr>
          <w:rFonts w:hint="eastAsia" w:ascii="Times New Roman" w:hAnsi="Times New Roman"/>
          <w:color w:val="auto"/>
          <w:sz w:val="24"/>
          <w:highlight w:val="none"/>
        </w:rPr>
        <w:t xml:space="preserve"> 投标人一旦参加本项目采购活动，即被认为接受了本招标文件的规定和约束。</w:t>
      </w:r>
      <w:r/>
    </w:p>
    <w:p>
      <w:pPr>
        <w:ind w:firstLine="321"/>
        <w:keepLines/>
        <w:keepNext/>
        <w:spacing w:line="500" w:lineRule="exact"/>
        <w:rPr>
          <w:rFonts w:ascii="Times New Roman" w:hAnsi="Times New Roman"/>
          <w:b/>
          <w:bCs/>
          <w:color w:val="auto"/>
          <w:sz w:val="32"/>
          <w:szCs w:val="32"/>
          <w:highlight w:val="none"/>
        </w:rPr>
        <w:outlineLvl w:val="2"/>
      </w:pPr>
      <w:r/>
      <w:bookmarkStart w:id="152" w:name="_Toc20823281"/>
      <w:r/>
      <w:bookmarkStart w:id="153" w:name="_Toc120614215"/>
      <w:r/>
      <w:bookmarkStart w:id="154" w:name="_Toc16938525"/>
      <w:r/>
      <w:bookmarkStart w:id="155" w:name="_Toc513029209"/>
      <w:r>
        <w:rPr>
          <w:rFonts w:hint="eastAsia" w:ascii="Times New Roman" w:hAnsi="Times New Roman"/>
          <w:b/>
          <w:bCs/>
          <w:color w:val="auto"/>
          <w:sz w:val="32"/>
          <w:szCs w:val="32"/>
          <w:highlight w:val="none"/>
        </w:rPr>
        <w:t xml:space="preserve">二、招标文件</w:t>
      </w:r>
      <w:bookmarkEnd w:id="152"/>
      <w:r/>
      <w:bookmarkEnd w:id="153"/>
      <w:r/>
      <w:bookmarkEnd w:id="154"/>
      <w:r/>
      <w:bookmarkEnd w:id="155"/>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156" w:name="_Toc513029210"/>
      <w:r/>
      <w:bookmarkStart w:id="157" w:name="_Toc20823282"/>
      <w:r/>
      <w:bookmarkStart w:id="158" w:name="_Toc16938526"/>
      <w:r>
        <w:rPr>
          <w:rFonts w:hint="eastAsia" w:ascii="Times New Roman" w:hAnsi="Times New Roman" w:eastAsia="黑体" w:cs="Arial"/>
          <w:color w:val="auto"/>
          <w:sz w:val="28"/>
          <w:szCs w:val="28"/>
          <w:highlight w:val="none"/>
        </w:rPr>
        <w:t xml:space="preserve">6、招标文件构成</w:t>
      </w:r>
      <w:bookmarkEnd w:id="156"/>
      <w:r/>
      <w:bookmarkEnd w:id="157"/>
      <w:r/>
      <w:bookmarkEnd w:id="158"/>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6.1</w:t>
      </w:r>
      <w:r>
        <w:rPr>
          <w:rFonts w:hint="eastAsia" w:ascii="Times New Roman" w:hAnsi="Times New Roman"/>
          <w:color w:val="auto"/>
          <w:sz w:val="24"/>
          <w:szCs w:val="21"/>
          <w:highlight w:val="none"/>
        </w:rPr>
        <w:t xml:space="preserve"> 招标文件由以下部分组成：</w:t>
      </w:r>
      <w:r/>
    </w:p>
    <w:p>
      <w:pPr>
        <w:ind w:firstLine="36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（1）投标</w:t>
      </w:r>
      <w:r>
        <w:rPr>
          <w:rFonts w:ascii="Times New Roman" w:hAnsi="Times New Roman"/>
          <w:color w:val="auto"/>
          <w:sz w:val="24"/>
          <w:highlight w:val="none"/>
        </w:rPr>
        <w:t xml:space="preserve">邀请</w:t>
      </w:r>
      <w:r/>
    </w:p>
    <w:p>
      <w:pPr>
        <w:ind w:firstLine="36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（2）投标人须知</w:t>
      </w:r>
      <w:r/>
    </w:p>
    <w:p>
      <w:pPr>
        <w:ind w:firstLine="36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（3）资格审查</w:t>
      </w:r>
      <w:r/>
    </w:p>
    <w:p>
      <w:pPr>
        <w:ind w:firstLine="36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（4）评标程序、评标方法和评标标准</w:t>
      </w:r>
      <w:r/>
    </w:p>
    <w:p>
      <w:pPr>
        <w:ind w:firstLine="36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（5）采购需求</w:t>
      </w:r>
      <w:r/>
    </w:p>
    <w:p>
      <w:pPr>
        <w:ind w:firstLine="36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（6）拟签订的合同文本</w:t>
      </w:r>
      <w:r/>
    </w:p>
    <w:p>
      <w:pPr>
        <w:ind w:firstLine="36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7</w:t>
      </w:r>
      <w:r>
        <w:rPr>
          <w:rFonts w:hint="eastAsia" w:ascii="Times New Roman" w:hAnsi="Times New Roman"/>
          <w:color w:val="auto"/>
          <w:sz w:val="24"/>
          <w:highlight w:val="none"/>
        </w:rPr>
        <w:t xml:space="preserve">）投标文件的组成及提交须知</w:t>
      </w:r>
      <w:r/>
    </w:p>
    <w:p>
      <w:pPr>
        <w:ind w:firstLine="36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）投标文件格式</w:t>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请仔细检查招标文件是否齐全，如有缺漏请立即与代理机构联系解决。</w:t>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6.2</w:t>
      </w:r>
      <w:r>
        <w:rPr>
          <w:rFonts w:hint="eastAsia" w:ascii="Times New Roman" w:hAnsi="Times New Roman"/>
          <w:color w:val="auto"/>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00" w:lineRule="exact"/>
        <w:rPr>
          <w:rFonts w:ascii="Times New Roman" w:hAnsi="Times New Roman" w:eastAsia="黑体" w:cs="Arial"/>
          <w:color w:val="auto"/>
          <w:sz w:val="28"/>
          <w:szCs w:val="28"/>
          <w:highlight w:val="none"/>
        </w:rPr>
        <w:outlineLvl w:val="3"/>
      </w:pPr>
      <w:r/>
      <w:bookmarkStart w:id="159" w:name="_Toc513029211"/>
      <w:r/>
      <w:bookmarkStart w:id="160" w:name="_Toc20823283"/>
      <w:r/>
      <w:bookmarkStart w:id="161" w:name="_Toc462564070"/>
      <w:r/>
      <w:bookmarkStart w:id="162" w:name="_Toc16938527"/>
      <w:r>
        <w:rPr>
          <w:rFonts w:hint="eastAsia" w:ascii="Times New Roman" w:hAnsi="Times New Roman" w:eastAsia="黑体" w:cs="Arial"/>
          <w:color w:val="auto"/>
          <w:sz w:val="28"/>
          <w:szCs w:val="28"/>
          <w:highlight w:val="none"/>
        </w:rPr>
        <w:t xml:space="preserve">7、招标文件的澄清</w:t>
      </w:r>
      <w:bookmarkEnd w:id="159"/>
      <w:r/>
      <w:bookmarkEnd w:id="160"/>
      <w:r/>
      <w:bookmarkEnd w:id="161"/>
      <w:r/>
      <w:bookmarkEnd w:id="162"/>
      <w:r/>
      <w:r/>
    </w:p>
    <w:p>
      <w:pPr>
        <w:ind w:firstLine="480"/>
        <w:jc w:val="left"/>
        <w:spacing w:line="500" w:lineRule="exact"/>
        <w:tabs>
          <w:tab w:val="left" w:pos="1080" w:leader="none"/>
          <w:tab w:val="left" w:pos="1561" w:leader="none"/>
          <w:tab w:val="left" w:pos="1589" w:leader="none"/>
          <w:tab w:val="left" w:pos="2014" w:leader="none"/>
        </w:tabs>
        <w:rPr>
          <w:rFonts w:ascii="Times New Roman" w:hAnsi="Times New Roman"/>
          <w:color w:val="auto"/>
          <w:sz w:val="24"/>
          <w:highlight w:val="none"/>
        </w:rPr>
      </w:pPr>
      <w:r/>
      <w:bookmarkStart w:id="163" w:name="_Toc513029212"/>
      <w:r/>
      <w:bookmarkStart w:id="164" w:name="_Toc462564071"/>
      <w:r/>
      <w:bookmarkStart w:id="165" w:name="_Toc20823284"/>
      <w:r/>
      <w:bookmarkStart w:id="166" w:name="_Toc16938528"/>
      <w:r>
        <w:rPr>
          <w:rFonts w:hint="eastAsia" w:ascii="Times New Roman" w:hAnsi="Times New Roman"/>
          <w:color w:val="auto"/>
          <w:sz w:val="24"/>
          <w:highlight w:val="none"/>
        </w:rPr>
        <w:t xml:space="preserve">7</w:t>
      </w:r>
      <w:r>
        <w:rPr>
          <w:rFonts w:ascii="Times New Roman" w:hAnsi="Times New Roman"/>
          <w:color w:val="auto"/>
          <w:sz w:val="24"/>
          <w:highlight w:val="none"/>
        </w:rPr>
        <w:t xml:space="preserve">.1</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采购人或采购代理机构对已发出的招标文件进行必要澄清或者修改的，将在原公告发布媒体上以</w:t>
      </w:r>
      <w:r>
        <w:rPr>
          <w:rFonts w:hint="eastAsia" w:ascii="Times New Roman" w:hAnsi="Times New Roman"/>
          <w:color w:val="auto"/>
          <w:sz w:val="24"/>
          <w:highlight w:val="none"/>
        </w:rPr>
        <w:t xml:space="preserve">发布</w:t>
      </w:r>
      <w:r>
        <w:rPr>
          <w:rFonts w:ascii="Times New Roman" w:hAnsi="Times New Roman"/>
          <w:color w:val="auto"/>
          <w:sz w:val="24"/>
          <w:highlight w:val="none"/>
        </w:rPr>
        <w:t xml:space="preserve">更正公告</w:t>
      </w:r>
      <w:r>
        <w:rPr>
          <w:rFonts w:hint="eastAsia" w:ascii="Times New Roman" w:hAnsi="Times New Roman"/>
          <w:color w:val="auto"/>
          <w:sz w:val="24"/>
          <w:highlight w:val="none"/>
        </w:rPr>
        <w:t xml:space="preserve">的</w:t>
      </w:r>
      <w:r>
        <w:rPr>
          <w:rFonts w:ascii="Times New Roman" w:hAnsi="Times New Roman"/>
          <w:color w:val="auto"/>
          <w:sz w:val="24"/>
          <w:highlight w:val="none"/>
        </w:rPr>
        <w:t xml:space="preserve">形式通知所有获取招标文件的潜在投标人。</w:t>
      </w:r>
      <w:r/>
    </w:p>
    <w:p>
      <w:pPr>
        <w:ind w:firstLine="560"/>
        <w:keepLines/>
        <w:keepNext/>
        <w:spacing w:line="50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8、招标文件的修改</w:t>
      </w:r>
      <w:bookmarkEnd w:id="163"/>
      <w:r/>
      <w:bookmarkEnd w:id="164"/>
      <w:r/>
      <w:bookmarkEnd w:id="165"/>
      <w:r/>
      <w:bookmarkEnd w:id="166"/>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8.1</w:t>
      </w:r>
      <w:r>
        <w:rPr>
          <w:rFonts w:hint="eastAsia" w:ascii="Times New Roman" w:hAnsi="Times New Roman"/>
          <w:color w:val="auto"/>
          <w:sz w:val="24"/>
          <w:szCs w:val="21"/>
          <w:highlight w:val="none"/>
        </w:rPr>
        <w:t xml:space="preserve"> 在投标截止时间前，代理机构可以对招标文件进行修改。</w:t>
      </w:r>
      <w:r/>
    </w:p>
    <w:p>
      <w:pPr>
        <w:ind w:firstLine="480"/>
        <w:spacing w:line="500" w:lineRule="exact"/>
        <w:rPr>
          <w:rFonts w:ascii="Times New Roman" w:hAnsi="Times New Roman"/>
          <w:color w:val="auto"/>
          <w:sz w:val="28"/>
          <w:szCs w:val="21"/>
          <w:highlight w:val="none"/>
        </w:rPr>
      </w:pPr>
      <w:r>
        <w:rPr>
          <w:rFonts w:hint="eastAsia" w:ascii="Times New Roman" w:hAnsi="Times New Roman"/>
          <w:bCs/>
          <w:color w:val="auto"/>
          <w:sz w:val="24"/>
          <w:szCs w:val="21"/>
          <w:highlight w:val="none"/>
        </w:rPr>
        <w:t xml:space="preserve">8.2 </w:t>
      </w:r>
      <w:r>
        <w:rPr>
          <w:rFonts w:hint="eastAsia" w:ascii="Times New Roman" w:hAnsi="Times New Roman"/>
          <w:color w:val="auto"/>
          <w:sz w:val="24"/>
          <w:szCs w:val="21"/>
          <w:highlight w:val="none"/>
        </w:rPr>
        <w:t xml:space="preserve">代理机构</w:t>
      </w:r>
      <w:r>
        <w:rPr>
          <w:rFonts w:hint="eastAsia" w:ascii="Times New Roman" w:hAnsi="Times New Roman"/>
          <w:color w:val="auto"/>
          <w:sz w:val="24"/>
          <w:highlight w:val="none"/>
        </w:rPr>
        <w:t xml:space="preserve">有权按照法定的要求</w:t>
      </w:r>
      <w:r>
        <w:rPr>
          <w:rFonts w:hint="eastAsia" w:ascii="Times New Roman" w:hAnsi="Times New Roman"/>
          <w:color w:val="auto"/>
          <w:sz w:val="24"/>
          <w:szCs w:val="21"/>
          <w:highlight w:val="none"/>
        </w:rPr>
        <w:t xml:space="preserve">推迟投标截止日期和开标日期。</w:t>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8.3 </w:t>
      </w:r>
      <w:r>
        <w:rPr>
          <w:rFonts w:hint="eastAsia" w:ascii="Times New Roman" w:hAnsi="Times New Roman"/>
          <w:color w:val="auto"/>
          <w:sz w:val="24"/>
          <w:szCs w:val="21"/>
          <w:highlight w:val="none"/>
        </w:rPr>
        <w:t xml:space="preserve">招标文件的修改将在</w:t>
      </w:r>
      <w:bookmarkStart w:id="167" w:name="_Hlk151728132"/>
      <w:r>
        <w:rPr>
          <w:rFonts w:hint="eastAsia" w:ascii="Times New Roman" w:hAnsi="Times New Roman"/>
          <w:color w:val="auto"/>
          <w:sz w:val="24"/>
          <w:szCs w:val="21"/>
          <w:highlight w:val="none"/>
        </w:rPr>
        <w:t xml:space="preserve">“江苏省政府采购网”、“常州市政府采购网”</w:t>
      </w:r>
      <w:bookmarkEnd w:id="167"/>
      <w:r>
        <w:rPr>
          <w:rFonts w:hint="eastAsia" w:ascii="Times New Roman" w:hAnsi="Times New Roman"/>
          <w:color w:val="auto"/>
          <w:sz w:val="24"/>
          <w:szCs w:val="21"/>
          <w:highlight w:val="none"/>
        </w:rPr>
        <w:t xml:space="preserve">公布，</w:t>
      </w:r>
      <w:r>
        <w:rPr>
          <w:rFonts w:hint="eastAsia" w:ascii="Times New Roman" w:hAnsi="Times New Roman"/>
          <w:color w:val="auto"/>
          <w:sz w:val="24"/>
          <w:highlight w:val="none"/>
        </w:rPr>
        <w:t xml:space="preserve">补充文件将作为招标文件的组成部分，</w:t>
      </w:r>
      <w:r>
        <w:rPr>
          <w:rFonts w:hint="eastAsia" w:ascii="Times New Roman" w:hAnsi="Times New Roman"/>
          <w:color w:val="auto"/>
          <w:sz w:val="24"/>
          <w:szCs w:val="21"/>
          <w:highlight w:val="none"/>
        </w:rPr>
        <w:t xml:space="preserve">并对投标人具有约束力。</w:t>
      </w:r>
      <w:r/>
    </w:p>
    <w:p>
      <w:pPr>
        <w:ind w:firstLine="321"/>
        <w:keepLines/>
        <w:keepNext/>
        <w:spacing w:line="500" w:lineRule="exact"/>
        <w:rPr>
          <w:rFonts w:ascii="Times New Roman" w:hAnsi="Times New Roman"/>
          <w:b/>
          <w:bCs/>
          <w:color w:val="auto"/>
          <w:sz w:val="32"/>
          <w:szCs w:val="32"/>
          <w:highlight w:val="none"/>
        </w:rPr>
        <w:outlineLvl w:val="2"/>
      </w:pPr>
      <w:r/>
      <w:bookmarkStart w:id="168" w:name="_Toc20823285"/>
      <w:r/>
      <w:bookmarkStart w:id="169" w:name="_Toc462564072"/>
      <w:r/>
      <w:bookmarkStart w:id="170" w:name="_Toc120614216"/>
      <w:r/>
      <w:bookmarkStart w:id="171" w:name="_Toc513029213"/>
      <w:r/>
      <w:bookmarkStart w:id="172" w:name="_Toc16938529"/>
      <w:r>
        <w:rPr>
          <w:rFonts w:hint="eastAsia" w:ascii="Times New Roman" w:hAnsi="Times New Roman"/>
          <w:b/>
          <w:bCs/>
          <w:color w:val="auto"/>
          <w:sz w:val="32"/>
          <w:szCs w:val="32"/>
          <w:highlight w:val="none"/>
        </w:rPr>
        <w:t xml:space="preserve">三、投标文件的编制</w:t>
      </w:r>
      <w:bookmarkEnd w:id="168"/>
      <w:r/>
      <w:bookmarkEnd w:id="169"/>
      <w:r/>
      <w:bookmarkEnd w:id="170"/>
      <w:r/>
      <w:bookmarkEnd w:id="171"/>
      <w:r/>
      <w:bookmarkEnd w:id="172"/>
      <w:r/>
      <w:r/>
    </w:p>
    <w:p>
      <w:pPr>
        <w:ind w:firstLine="560"/>
        <w:keepLines/>
        <w:keepNext/>
        <w:spacing w:line="500" w:lineRule="exact"/>
        <w:rPr>
          <w:rFonts w:ascii="Times New Roman" w:hAnsi="Times New Roman" w:eastAsia="黑体" w:cs="Arial"/>
          <w:color w:val="auto"/>
          <w:sz w:val="28"/>
          <w:szCs w:val="28"/>
          <w:highlight w:val="none"/>
        </w:rPr>
        <w:outlineLvl w:val="3"/>
      </w:pPr>
      <w:r/>
      <w:bookmarkStart w:id="173" w:name="_Toc20823286"/>
      <w:r/>
      <w:bookmarkStart w:id="174" w:name="_Toc16938530"/>
      <w:r/>
      <w:bookmarkStart w:id="175" w:name="_Toc462564073"/>
      <w:r/>
      <w:bookmarkStart w:id="176" w:name="_Toc513029214"/>
      <w:r>
        <w:rPr>
          <w:rFonts w:hint="eastAsia" w:ascii="Times New Roman" w:hAnsi="Times New Roman" w:eastAsia="黑体" w:cs="Arial"/>
          <w:color w:val="auto"/>
          <w:sz w:val="28"/>
          <w:szCs w:val="28"/>
          <w:highlight w:val="none"/>
        </w:rPr>
        <w:t xml:space="preserve">9、投标文件的语言及度量衡单位</w:t>
      </w:r>
      <w:bookmarkEnd w:id="173"/>
      <w:r/>
      <w:bookmarkEnd w:id="174"/>
      <w:r/>
      <w:bookmarkEnd w:id="175"/>
      <w:r/>
      <w:bookmarkEnd w:id="176"/>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9.1</w:t>
      </w:r>
      <w:r>
        <w:rPr>
          <w:rFonts w:hint="eastAsia" w:ascii="Times New Roman" w:hAnsi="Times New Roman"/>
          <w:color w:val="auto"/>
          <w:sz w:val="24"/>
          <w:szCs w:val="21"/>
          <w:highlight w:val="none"/>
        </w:rPr>
        <w:t xml:space="preserve"> 投标人提交的投标文件以及投标人与代理机构就有关投标的所有来往通知、函件和文件均应使用</w:t>
      </w:r>
      <w:r>
        <w:rPr>
          <w:rFonts w:hint="eastAsia" w:ascii="Times New Roman" w:hAnsi="Times New Roman"/>
          <w:b/>
          <w:bCs/>
          <w:color w:val="auto"/>
          <w:sz w:val="24"/>
          <w:szCs w:val="21"/>
          <w:highlight w:val="none"/>
        </w:rPr>
        <w:t xml:space="preserve">简体中文</w:t>
      </w:r>
      <w:r>
        <w:rPr>
          <w:rFonts w:hint="eastAsia" w:ascii="Times New Roman" w:hAnsi="Times New Roman"/>
          <w:color w:val="auto"/>
          <w:sz w:val="24"/>
          <w:szCs w:val="21"/>
          <w:highlight w:val="none"/>
        </w:rPr>
        <w:t xml:space="preserve">。</w:t>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9.2</w:t>
      </w:r>
      <w:r>
        <w:rPr>
          <w:rFonts w:hint="eastAsia" w:ascii="Times New Roman" w:hAnsi="Times New Roman"/>
          <w:color w:val="auto"/>
          <w:sz w:val="24"/>
          <w:szCs w:val="21"/>
          <w:highlight w:val="none"/>
        </w:rPr>
        <w:t xml:space="preserve"> 除技术性能另有规定外，投标文件所使用的度量衡单位，均须采用国家法定计量单位。</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177" w:name="_Toc462564074"/>
      <w:r/>
      <w:bookmarkStart w:id="178" w:name="_Toc513029215"/>
      <w:r/>
      <w:bookmarkStart w:id="179" w:name="_Toc16938531"/>
      <w:r/>
      <w:bookmarkStart w:id="180" w:name="_Toc20823287"/>
      <w:r>
        <w:rPr>
          <w:rFonts w:hint="eastAsia" w:ascii="Times New Roman" w:hAnsi="Times New Roman" w:eastAsia="黑体" w:cs="Arial"/>
          <w:color w:val="auto"/>
          <w:sz w:val="28"/>
          <w:szCs w:val="28"/>
          <w:highlight w:val="none"/>
        </w:rPr>
        <w:t xml:space="preserve">10、投标文件构成</w:t>
      </w:r>
      <w:bookmarkEnd w:id="177"/>
      <w:r/>
      <w:bookmarkEnd w:id="178"/>
      <w:r/>
      <w:bookmarkEnd w:id="179"/>
      <w:r/>
      <w:bookmarkEnd w:id="180"/>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10.1</w:t>
      </w:r>
      <w:r>
        <w:rPr>
          <w:rFonts w:hint="eastAsia" w:ascii="Times New Roman" w:hAnsi="Times New Roman"/>
          <w:color w:val="auto"/>
          <w:sz w:val="24"/>
          <w:szCs w:val="21"/>
          <w:highlight w:val="none"/>
        </w:rPr>
        <w:t xml:space="preserve"> 投标人编写的投标文件应包括资格证明文件、符合性证明文件、投标报价明细表、技术偏离表、其他证明文件、投标函、开标一览表等部分。</w:t>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181" w:name="_Hlt26670360"/>
      <w:r/>
      <w:bookmarkEnd w:id="181"/>
      <w:r/>
      <w:bookmarkStart w:id="182" w:name="_Hlt26668975"/>
      <w:r/>
      <w:bookmarkEnd w:id="182"/>
      <w:r/>
      <w:bookmarkStart w:id="183" w:name="_Hlt26954838"/>
      <w:r/>
      <w:bookmarkEnd w:id="183"/>
      <w:r/>
      <w:bookmarkStart w:id="184" w:name="_Toc14577357"/>
      <w:r/>
      <w:bookmarkStart w:id="185" w:name="_Toc49090509"/>
      <w:r/>
      <w:bookmarkStart w:id="186" w:name="_Toc513029216"/>
      <w:r/>
      <w:bookmarkStart w:id="187" w:name="_Toc14577354"/>
      <w:r/>
      <w:bookmarkStart w:id="188" w:name="_Toc513029219"/>
      <w:r/>
      <w:bookmarkStart w:id="189" w:name="_Toc49090507"/>
      <w:r/>
      <w:bookmarkStart w:id="190" w:name="_Toc49090508"/>
      <w:r/>
      <w:bookmarkStart w:id="191" w:name="_Toc14577355"/>
      <w:r>
        <w:rPr>
          <w:rFonts w:hint="eastAsia" w:ascii="Times New Roman" w:hAnsi="Times New Roman" w:eastAsia="黑体" w:cs="Arial"/>
          <w:color w:val="auto"/>
          <w:sz w:val="28"/>
          <w:szCs w:val="28"/>
          <w:highlight w:val="none"/>
        </w:rPr>
        <w:t xml:space="preserve">11、证明投标人及投标标的符合招标文件规定的文件</w:t>
      </w:r>
      <w:bookmarkEnd w:id="184"/>
      <w:r/>
      <w:bookmarkEnd w:id="185"/>
      <w:r/>
      <w:bookmarkEnd w:id="186"/>
      <w:r/>
      <w:bookmarkEnd w:id="187"/>
      <w:r/>
      <w:bookmarkEnd w:id="188"/>
      <w:r/>
      <w:bookmarkEnd w:id="189"/>
      <w:r/>
      <w:r/>
    </w:p>
    <w:p>
      <w:pPr>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    11.1 投标人应按照招标文件要求提交证明文件，证明其及投标标的符合招标文件规定。</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11.2招标文件对证明文件无明确形式要求的，证明文件可以以文字资料、图纸和数据等形式提交。</w:t>
      </w:r>
      <w:bookmarkEnd w:id="190"/>
      <w:r/>
      <w:bookmarkEnd w:id="191"/>
      <w:r/>
      <w:r/>
    </w:p>
    <w:p>
      <w:pPr>
        <w:ind w:firstLine="420"/>
        <w:keepLines/>
        <w:keepNext/>
        <w:spacing w:line="50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12、投标报价明细表</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12.1</w:t>
      </w:r>
      <w:r>
        <w:rPr>
          <w:rFonts w:hint="eastAsia" w:ascii="Times New Roman" w:hAnsi="Times New Roman"/>
          <w:color w:val="auto"/>
          <w:sz w:val="24"/>
          <w:szCs w:val="21"/>
          <w:highlight w:val="none"/>
        </w:rPr>
        <w:t xml:space="preserve"> 投标人应按照招标文件规定格式填报投标报价明细表。</w:t>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12.2</w:t>
      </w:r>
      <w:r>
        <w:rPr>
          <w:rFonts w:hint="eastAsia" w:ascii="Times New Roman" w:hAnsi="Times New Roman"/>
          <w:bCs/>
          <w:color w:val="auto"/>
          <w:sz w:val="24"/>
          <w:szCs w:val="21"/>
          <w:highlight w:val="none"/>
        </w:rPr>
        <w:t xml:space="preserve">投标货币。投标文件中的单价和总价无特殊规定的采用人民币报价，以元为单位标注。</w:t>
      </w:r>
      <w:r>
        <w:rPr>
          <w:rFonts w:hint="eastAsia" w:ascii="Times New Roman" w:hAnsi="Times New Roman"/>
          <w:color w:val="auto"/>
          <w:sz w:val="24"/>
          <w:szCs w:val="21"/>
          <w:highlight w:val="none"/>
        </w:rPr>
        <w:t xml:space="preserve">招标文件中另有规定的按规定执行。</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192" w:name="_Hlt26954846"/>
      <w:r/>
      <w:bookmarkEnd w:id="192"/>
      <w:r/>
      <w:bookmarkStart w:id="193" w:name="_Hlt26670486"/>
      <w:r/>
      <w:bookmarkEnd w:id="193"/>
      <w:r/>
      <w:bookmarkStart w:id="194" w:name="_Hlt26670482"/>
      <w:r/>
      <w:bookmarkEnd w:id="194"/>
      <w:r/>
      <w:bookmarkStart w:id="195" w:name="_Hlt26954848"/>
      <w:r/>
      <w:bookmarkEnd w:id="195"/>
      <w:r/>
      <w:bookmarkStart w:id="196" w:name="_Hlt26954731"/>
      <w:r/>
      <w:bookmarkEnd w:id="196"/>
      <w:r>
        <w:rPr>
          <w:rFonts w:hint="eastAsia" w:ascii="Times New Roman" w:hAnsi="Times New Roman" w:eastAsia="黑体" w:cs="Arial"/>
          <w:color w:val="auto"/>
          <w:sz w:val="28"/>
          <w:szCs w:val="28"/>
          <w:highlight w:val="none"/>
        </w:rPr>
        <w:t xml:space="preserve">13、技术要求响应及偏离表、商务要求响应及偏离表</w:t>
      </w:r>
      <w:r/>
    </w:p>
    <w:p>
      <w:pPr>
        <w:ind w:firstLine="480"/>
        <w:spacing w:line="500" w:lineRule="exact"/>
        <w:rPr>
          <w:rFonts w:ascii="Times New Roman" w:hAnsi="Times New Roman" w:cs="宋体"/>
          <w:color w:val="auto"/>
          <w:sz w:val="24"/>
          <w:szCs w:val="21"/>
          <w:highlight w:val="none"/>
          <w:lang w:val="zh-CN"/>
        </w:rPr>
      </w:pPr>
      <w:r>
        <w:rPr>
          <w:rFonts w:ascii="Times New Roman" w:hAnsi="Times New Roman" w:cs="宋体"/>
          <w:bCs/>
          <w:color w:val="auto"/>
          <w:sz w:val="24"/>
          <w:szCs w:val="21"/>
          <w:highlight w:val="none"/>
          <w:lang w:val="zh-CN"/>
        </w:rPr>
        <w:t xml:space="preserve">1</w:t>
      </w:r>
      <w:r>
        <w:rPr>
          <w:rFonts w:hint="eastAsia" w:ascii="Times New Roman" w:hAnsi="Times New Roman" w:cs="宋体"/>
          <w:bCs/>
          <w:color w:val="auto"/>
          <w:sz w:val="24"/>
          <w:szCs w:val="21"/>
          <w:highlight w:val="none"/>
          <w:lang w:val="zh-CN"/>
        </w:rPr>
        <w:t xml:space="preserve">3</w:t>
      </w:r>
      <w:r>
        <w:rPr>
          <w:rFonts w:ascii="Times New Roman" w:hAnsi="Times New Roman" w:cs="宋体"/>
          <w:bCs/>
          <w:color w:val="auto"/>
          <w:sz w:val="24"/>
          <w:szCs w:val="21"/>
          <w:highlight w:val="none"/>
          <w:lang w:val="zh-CN"/>
        </w:rPr>
        <w:t xml:space="preserve">.1</w:t>
      </w:r>
      <w:r>
        <w:rPr>
          <w:rFonts w:hint="eastAsia" w:ascii="Times New Roman" w:hAnsi="Times New Roman" w:cs="宋体"/>
          <w:bCs/>
          <w:color w:val="auto"/>
          <w:sz w:val="24"/>
          <w:szCs w:val="21"/>
          <w:highlight w:val="none"/>
          <w:lang w:val="zh-CN"/>
        </w:rPr>
        <w:t xml:space="preserve"> </w:t>
      </w:r>
      <w:r>
        <w:rPr>
          <w:rFonts w:hint="eastAsia" w:ascii="Times New Roman" w:hAnsi="Times New Roman" w:cs="宋体"/>
          <w:color w:val="auto"/>
          <w:sz w:val="24"/>
          <w:szCs w:val="21"/>
          <w:highlight w:val="none"/>
          <w:lang w:val="zh-CN"/>
        </w:rPr>
        <w:t xml:space="preserve">投标人需对招标文件中的技术要求逐项作出响应或偏离，并说明原因。</w:t>
      </w:r>
      <w:r/>
    </w:p>
    <w:p>
      <w:pPr>
        <w:ind w:firstLine="480"/>
        <w:spacing w:line="500" w:lineRule="exact"/>
        <w:rPr>
          <w:rFonts w:ascii="Times New Roman" w:hAnsi="Times New Roman" w:cs="宋体"/>
          <w:color w:val="auto"/>
          <w:sz w:val="24"/>
          <w:szCs w:val="21"/>
          <w:highlight w:val="none"/>
          <w:lang w:val="zh-CN"/>
        </w:rPr>
      </w:pPr>
      <w:r>
        <w:rPr>
          <w:rFonts w:hint="eastAsia" w:ascii="Times New Roman" w:hAnsi="Times New Roman" w:cs="宋体"/>
          <w:color w:val="auto"/>
          <w:sz w:val="24"/>
          <w:szCs w:val="21"/>
          <w:highlight w:val="none"/>
          <w:lang w:val="zh-CN"/>
        </w:rPr>
        <w:t xml:space="preserve">13.2 投标人可在投标文件中提供认为需要的其他技术文件或说明。</w:t>
      </w:r>
      <w:r/>
    </w:p>
    <w:p>
      <w:pPr>
        <w:ind w:firstLine="420"/>
        <w:keepLines/>
        <w:keepNext/>
        <w:spacing w:line="50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14、服务承诺、培训计划、人员安排及其他</w:t>
      </w:r>
      <w:r/>
    </w:p>
    <w:p>
      <w:pPr>
        <w:ind w:firstLine="480"/>
        <w:spacing w:line="500" w:lineRule="exact"/>
        <w:rPr>
          <w:rFonts w:ascii="Times New Roman" w:hAnsi="Times New Roman"/>
          <w:color w:val="auto"/>
          <w:sz w:val="24"/>
          <w:highlight w:val="none"/>
        </w:rPr>
      </w:pPr>
      <w:r>
        <w:rPr>
          <w:rFonts w:hint="eastAsia" w:ascii="Times New Roman" w:hAnsi="Times New Roman"/>
          <w:bCs/>
          <w:color w:val="auto"/>
          <w:sz w:val="24"/>
          <w:highlight w:val="none"/>
        </w:rPr>
        <w:t xml:space="preserve">14.1 </w:t>
      </w:r>
      <w:r>
        <w:rPr>
          <w:rFonts w:hint="eastAsia" w:ascii="Times New Roman" w:hAnsi="Times New Roman"/>
          <w:color w:val="auto"/>
          <w:sz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14.2 投标人需根据招标文件要求提供培训计划。</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14.3 投标人需根据招标文件要求提供</w:t>
      </w:r>
      <w:r>
        <w:rPr>
          <w:rFonts w:hint="eastAsia" w:ascii="Times New Roman" w:hAnsi="Times New Roman" w:cs="宋体"/>
          <w:color w:val="auto"/>
          <w:sz w:val="24"/>
          <w:szCs w:val="21"/>
          <w:highlight w:val="none"/>
          <w:lang w:val="zh-CN"/>
        </w:rPr>
        <w:t xml:space="preserve">所投标的的主要组成部分、功能设计、实现思路及关键技术等。</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197" w:name="_Toc49090510"/>
      <w:r/>
      <w:bookmarkStart w:id="198" w:name="_Toc14577359"/>
      <w:r>
        <w:rPr>
          <w:rFonts w:hint="eastAsia" w:ascii="Times New Roman" w:hAnsi="Times New Roman" w:eastAsia="黑体" w:cs="Arial"/>
          <w:color w:val="auto"/>
          <w:sz w:val="28"/>
          <w:szCs w:val="28"/>
          <w:highlight w:val="none"/>
        </w:rPr>
        <w:t xml:space="preserve">15、投标函和开标一览表</w:t>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15.1</w:t>
      </w:r>
      <w:r>
        <w:rPr>
          <w:rFonts w:hint="eastAsia" w:ascii="Times New Roman" w:hAnsi="Times New Roman"/>
          <w:color w:val="auto"/>
          <w:sz w:val="24"/>
          <w:szCs w:val="21"/>
          <w:highlight w:val="none"/>
        </w:rPr>
        <w:t xml:space="preserve"> 投标人应按照招标文件中提供的格式完整、正确填写投标函、开标一览表。</w:t>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15.2 对于采用货币报价的项目，开标一览表中的投标总报价应与报价明细表中的投标总报价一致，如不一致，不作为无效投标处理，但评标时按开标一览表中价格为准。</w:t>
      </w:r>
      <w:bookmarkEnd w:id="197"/>
      <w:r/>
      <w:bookmarkEnd w:id="198"/>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199" w:name="_Toc14577360"/>
      <w:r/>
      <w:bookmarkStart w:id="200" w:name="_Toc49090511"/>
      <w:r>
        <w:rPr>
          <w:rFonts w:hint="eastAsia" w:ascii="Times New Roman" w:hAnsi="Times New Roman" w:eastAsia="黑体" w:cs="Arial"/>
          <w:color w:val="auto"/>
          <w:sz w:val="28"/>
          <w:szCs w:val="28"/>
          <w:highlight w:val="none"/>
        </w:rPr>
        <w:t xml:space="preserve">16、投标有效期</w:t>
      </w:r>
      <w:bookmarkEnd w:id="199"/>
      <w:r/>
      <w:bookmarkEnd w:id="200"/>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16.1投标有效期为代理机构规定的开标之日后</w:t>
      </w:r>
      <w:r>
        <w:rPr>
          <w:rFonts w:hint="eastAsia" w:ascii="Times New Roman" w:hAnsi="Times New Roman"/>
          <w:b/>
          <w:color w:val="auto"/>
          <w:sz w:val="24"/>
          <w:szCs w:val="21"/>
          <w:highlight w:val="none"/>
          <w:u w:val="single"/>
        </w:rPr>
        <w:t xml:space="preserve">60天</w:t>
      </w:r>
      <w:r>
        <w:rPr>
          <w:rFonts w:hint="eastAsia" w:ascii="Times New Roman" w:hAnsi="Times New Roman"/>
          <w:bCs/>
          <w:color w:val="auto"/>
          <w:sz w:val="24"/>
          <w:szCs w:val="21"/>
          <w:highlight w:val="none"/>
        </w:rPr>
        <w:t xml:space="preserve">。投标有效期比规定短的将被视为未实质性响应招标文件而予以拒绝。</w:t>
      </w:r>
      <w:r/>
    </w:p>
    <w:p>
      <w:pPr>
        <w:ind w:firstLine="420"/>
        <w:keepLines/>
        <w:keepNext/>
        <w:spacing w:line="50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1</w:t>
      </w:r>
      <w:r>
        <w:rPr>
          <w:rFonts w:ascii="Times New Roman" w:hAnsi="Times New Roman" w:eastAsia="黑体" w:cs="Arial"/>
          <w:color w:val="auto"/>
          <w:sz w:val="28"/>
          <w:szCs w:val="28"/>
          <w:highlight w:val="none"/>
        </w:rPr>
        <w:t xml:space="preserve">7</w:t>
      </w:r>
      <w:r>
        <w:rPr>
          <w:rFonts w:hint="eastAsia" w:ascii="Times New Roman" w:hAnsi="Times New Roman" w:eastAsia="黑体" w:cs="Arial"/>
          <w:color w:val="auto"/>
          <w:sz w:val="28"/>
          <w:szCs w:val="28"/>
          <w:highlight w:val="none"/>
        </w:rPr>
        <w:t xml:space="preserve">、投标有效期的延长</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Times New Roman" w:hAnsi="Times New Roman"/>
          <w:color w:val="auto"/>
          <w:sz w:val="24"/>
          <w:highlight w:val="none"/>
        </w:rPr>
        <w:t xml:space="preserve">受投标有效期约束的所有权利与义务均延长至新的有效期</w:t>
      </w:r>
      <w:r>
        <w:rPr>
          <w:rFonts w:hint="eastAsia" w:ascii="Times New Roman" w:hAnsi="Times New Roman"/>
          <w:bCs/>
          <w:color w:val="auto"/>
          <w:sz w:val="24"/>
          <w:szCs w:val="21"/>
          <w:highlight w:val="none"/>
        </w:rPr>
        <w:t xml:space="preserve">。</w:t>
      </w:r>
      <w:r/>
    </w:p>
    <w:p>
      <w:pPr>
        <w:ind w:firstLine="643"/>
        <w:keepLines/>
        <w:keepNext/>
        <w:spacing w:line="500" w:lineRule="exact"/>
        <w:rPr>
          <w:rFonts w:ascii="Times New Roman" w:hAnsi="Times New Roman"/>
          <w:b/>
          <w:bCs/>
          <w:color w:val="auto"/>
          <w:sz w:val="32"/>
          <w:szCs w:val="32"/>
          <w:highlight w:val="none"/>
        </w:rPr>
        <w:outlineLvl w:val="2"/>
      </w:pPr>
      <w:r/>
      <w:bookmarkStart w:id="201" w:name="_Hlt26954852"/>
      <w:r/>
      <w:bookmarkEnd w:id="201"/>
      <w:r/>
      <w:bookmarkStart w:id="202" w:name="_Hlt26954739"/>
      <w:r/>
      <w:bookmarkEnd w:id="202"/>
      <w:r/>
      <w:bookmarkStart w:id="203" w:name="_Toc16938540"/>
      <w:r/>
      <w:bookmarkStart w:id="204" w:name="_Toc513029224"/>
      <w:r/>
      <w:bookmarkStart w:id="205" w:name="_Toc20823296"/>
      <w:r/>
      <w:bookmarkStart w:id="206" w:name="_Toc120614217"/>
      <w:r>
        <w:rPr>
          <w:rFonts w:hint="eastAsia" w:ascii="Times New Roman" w:hAnsi="Times New Roman"/>
          <w:b/>
          <w:bCs/>
          <w:color w:val="auto"/>
          <w:sz w:val="32"/>
          <w:szCs w:val="32"/>
          <w:highlight w:val="none"/>
        </w:rPr>
        <w:t xml:space="preserve">四、投标文件的递交</w:t>
      </w:r>
      <w:bookmarkEnd w:id="203"/>
      <w:r/>
      <w:bookmarkEnd w:id="204"/>
      <w:r/>
      <w:bookmarkEnd w:id="205"/>
      <w:r/>
      <w:bookmarkEnd w:id="206"/>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207" w:name="_Toc20823297"/>
      <w:r/>
      <w:bookmarkStart w:id="208" w:name="_Toc513029225"/>
      <w:r/>
      <w:bookmarkStart w:id="209" w:name="_Toc16938541"/>
      <w:r/>
      <w:bookmarkStart w:id="210" w:name="_Toc462564084"/>
      <w:r>
        <w:rPr>
          <w:rFonts w:hint="eastAsia" w:ascii="Times New Roman" w:hAnsi="Times New Roman" w:eastAsia="黑体" w:cs="Arial"/>
          <w:color w:val="auto"/>
          <w:sz w:val="28"/>
          <w:szCs w:val="28"/>
          <w:highlight w:val="none"/>
        </w:rPr>
        <w:t xml:space="preserve">1</w:t>
      </w:r>
      <w:r>
        <w:rPr>
          <w:rFonts w:ascii="Times New Roman" w:hAnsi="Times New Roman" w:eastAsia="黑体" w:cs="Arial"/>
          <w:color w:val="auto"/>
          <w:sz w:val="28"/>
          <w:szCs w:val="28"/>
          <w:highlight w:val="none"/>
        </w:rPr>
        <w:t xml:space="preserve">8</w:t>
      </w:r>
      <w:r>
        <w:rPr>
          <w:rFonts w:hint="eastAsia" w:ascii="Times New Roman" w:hAnsi="Times New Roman" w:eastAsia="黑体" w:cs="Arial"/>
          <w:color w:val="auto"/>
          <w:sz w:val="28"/>
          <w:szCs w:val="28"/>
          <w:highlight w:val="none"/>
        </w:rPr>
        <w:t xml:space="preserve">、电子投标文件</w:t>
      </w:r>
      <w:bookmarkEnd w:id="207"/>
      <w:r/>
      <w:bookmarkEnd w:id="208"/>
      <w:r/>
      <w:bookmarkEnd w:id="209"/>
      <w:r/>
      <w:bookmarkEnd w:id="210"/>
      <w:r>
        <w:rPr>
          <w:rFonts w:hint="eastAsia" w:ascii="Times New Roman" w:hAnsi="Times New Roman" w:eastAsia="黑体" w:cs="Arial"/>
          <w:color w:val="auto"/>
          <w:sz w:val="28"/>
          <w:szCs w:val="28"/>
          <w:highlight w:val="none"/>
        </w:rPr>
        <w:t xml:space="preserve">的递交</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18.1投标人应当按照《操作手册》规定，在投标截止时间前</w:t>
      </w:r>
      <w:r>
        <w:rPr>
          <w:rFonts w:ascii="Times New Roman" w:hAnsi="Times New Roman"/>
          <w:bCs/>
          <w:color w:val="auto"/>
          <w:sz w:val="24"/>
          <w:szCs w:val="21"/>
          <w:highlight w:val="none"/>
        </w:rPr>
        <w:t xml:space="preserve">制作</w:t>
      </w:r>
      <w:r>
        <w:rPr>
          <w:rFonts w:hint="eastAsia" w:ascii="Times New Roman" w:hAnsi="Times New Roman"/>
          <w:bCs/>
          <w:color w:val="auto"/>
          <w:sz w:val="24"/>
          <w:szCs w:val="21"/>
          <w:highlight w:val="none"/>
        </w:rPr>
        <w:t xml:space="preserve">并上传电子投标文件。</w:t>
      </w:r>
      <w:bookmarkStart w:id="211" w:name="_Toc513029226"/>
      <w:r/>
      <w:bookmarkStart w:id="212" w:name="_Toc16938542"/>
      <w:r/>
      <w:bookmarkStart w:id="213" w:name="_Toc20823298"/>
      <w:r/>
      <w:r/>
    </w:p>
    <w:p>
      <w:pPr>
        <w:ind w:firstLine="420"/>
        <w:keepLines/>
        <w:keepNext/>
        <w:spacing w:line="500" w:lineRule="exact"/>
        <w:rPr>
          <w:rFonts w:ascii="Times New Roman" w:hAnsi="Times New Roman" w:eastAsia="黑体" w:cs="Arial"/>
          <w:bCs/>
          <w:color w:val="auto"/>
          <w:sz w:val="24"/>
          <w:szCs w:val="28"/>
          <w:highlight w:val="none"/>
        </w:rPr>
        <w:outlineLvl w:val="3"/>
      </w:pPr>
      <w:r>
        <w:rPr>
          <w:rFonts w:ascii="Times New Roman" w:hAnsi="Times New Roman" w:eastAsia="黑体" w:cs="Arial"/>
          <w:bCs/>
          <w:color w:val="auto"/>
          <w:sz w:val="28"/>
          <w:szCs w:val="28"/>
          <w:highlight w:val="none"/>
        </w:rPr>
        <w:t xml:space="preserve">19</w:t>
      </w:r>
      <w:r>
        <w:rPr>
          <w:rFonts w:hint="eastAsia" w:ascii="Times New Roman" w:hAnsi="Times New Roman" w:eastAsia="黑体" w:cs="Arial"/>
          <w:bCs/>
          <w:color w:val="auto"/>
          <w:sz w:val="28"/>
          <w:szCs w:val="28"/>
          <w:highlight w:val="none"/>
        </w:rPr>
        <w:t xml:space="preserve">、投标截止日期</w:t>
      </w:r>
      <w:bookmarkEnd w:id="211"/>
      <w:r/>
      <w:bookmarkEnd w:id="212"/>
      <w:r/>
      <w:bookmarkEnd w:id="213"/>
      <w:r/>
      <w:r/>
    </w:p>
    <w:p>
      <w:pPr>
        <w:ind w:firstLine="480"/>
        <w:spacing w:line="500" w:lineRule="exact"/>
        <w:rPr>
          <w:rFonts w:ascii="Times New Roman" w:hAnsi="Times New Roman"/>
          <w:bCs/>
          <w:iCs/>
          <w:color w:val="auto"/>
          <w:sz w:val="24"/>
          <w:szCs w:val="21"/>
          <w:highlight w:val="none"/>
        </w:rPr>
      </w:pPr>
      <w:r>
        <w:rPr>
          <w:rFonts w:ascii="Times New Roman" w:hAnsi="Times New Roman"/>
          <w:iCs/>
          <w:color w:val="auto"/>
          <w:sz w:val="24"/>
          <w:szCs w:val="21"/>
          <w:highlight w:val="none"/>
        </w:rPr>
        <w:t xml:space="preserve">19</w:t>
      </w:r>
      <w:r>
        <w:rPr>
          <w:rFonts w:hint="eastAsia" w:ascii="Times New Roman" w:hAnsi="Times New Roman"/>
          <w:iCs/>
          <w:color w:val="auto"/>
          <w:sz w:val="24"/>
          <w:szCs w:val="21"/>
          <w:highlight w:val="none"/>
        </w:rPr>
        <w:t xml:space="preserve">.1</w:t>
      </w:r>
      <w:r>
        <w:rPr>
          <w:rFonts w:hint="eastAsia" w:ascii="Times New Roman" w:hAnsi="Times New Roman"/>
          <w:bCs/>
          <w:iCs/>
          <w:color w:val="auto"/>
          <w:sz w:val="24"/>
          <w:szCs w:val="21"/>
          <w:highlight w:val="none"/>
        </w:rPr>
        <w:t xml:space="preserve"> 投标人上传电子投标文件的时间不得迟于招标公告中规定的投标截止时间。</w:t>
      </w:r>
      <w:r>
        <w:rPr>
          <w:rFonts w:hint="eastAsia" w:ascii="Times New Roman" w:hAnsi="Times New Roman"/>
          <w:bCs/>
          <w:color w:val="auto"/>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19</w:t>
      </w:r>
      <w:r>
        <w:rPr>
          <w:rFonts w:hint="eastAsia" w:ascii="Times New Roman" w:hAnsi="Times New Roman"/>
          <w:color w:val="auto"/>
          <w:sz w:val="24"/>
          <w:szCs w:val="21"/>
          <w:highlight w:val="none"/>
        </w:rPr>
        <w:t xml:space="preserve">.2</w:t>
      </w:r>
      <w:r>
        <w:rPr>
          <w:rFonts w:hint="eastAsia" w:ascii="Times New Roman" w:hAnsi="Times New Roman"/>
          <w:bCs/>
          <w:color w:val="auto"/>
          <w:sz w:val="24"/>
          <w:szCs w:val="21"/>
          <w:highlight w:val="none"/>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214" w:name="_Toc513029227"/>
      <w:r/>
      <w:bookmarkStart w:id="215" w:name="_Toc20823299"/>
      <w:r/>
      <w:bookmarkStart w:id="216" w:name="_Toc16938543"/>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0</w:t>
      </w:r>
      <w:r>
        <w:rPr>
          <w:rFonts w:hint="eastAsia" w:ascii="Times New Roman" w:hAnsi="Times New Roman" w:eastAsia="黑体" w:cs="Arial"/>
          <w:color w:val="auto"/>
          <w:sz w:val="28"/>
          <w:szCs w:val="28"/>
          <w:highlight w:val="none"/>
        </w:rPr>
        <w:t xml:space="preserve">、投标文件</w:t>
      </w:r>
      <w:bookmarkEnd w:id="214"/>
      <w:r/>
      <w:bookmarkEnd w:id="215"/>
      <w:r/>
      <w:bookmarkEnd w:id="216"/>
      <w:r>
        <w:rPr>
          <w:rFonts w:hint="eastAsia" w:ascii="Times New Roman" w:hAnsi="Times New Roman" w:eastAsia="黑体" w:cs="Arial"/>
          <w:color w:val="auto"/>
          <w:sz w:val="28"/>
          <w:szCs w:val="28"/>
          <w:highlight w:val="none"/>
        </w:rPr>
        <w:t xml:space="preserve">的拒收</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20.1 代理机构拒绝接收在其规定的投标截止时间后上传的任何投标文件。</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217" w:name="_Toc16938544"/>
      <w:r/>
      <w:bookmarkStart w:id="218" w:name="_Toc513029228"/>
      <w:r/>
      <w:bookmarkStart w:id="219" w:name="_Toc20823300"/>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1</w:t>
      </w:r>
      <w:r>
        <w:rPr>
          <w:rFonts w:hint="eastAsia" w:ascii="Times New Roman" w:hAnsi="Times New Roman" w:eastAsia="黑体" w:cs="Arial"/>
          <w:color w:val="auto"/>
          <w:sz w:val="28"/>
          <w:szCs w:val="28"/>
          <w:highlight w:val="none"/>
        </w:rPr>
        <w:t xml:space="preserve">、投标文件的撤回和修改</w:t>
      </w:r>
      <w:bookmarkEnd w:id="217"/>
      <w:r/>
      <w:bookmarkEnd w:id="218"/>
      <w:r/>
      <w:bookmarkEnd w:id="219"/>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1</w:t>
      </w:r>
      <w:r>
        <w:rPr>
          <w:rFonts w:hint="eastAsia" w:ascii="Times New Roman" w:hAnsi="Times New Roman"/>
          <w:color w:val="auto"/>
          <w:sz w:val="24"/>
          <w:szCs w:val="21"/>
          <w:highlight w:val="none"/>
        </w:rPr>
        <w:t xml:space="preserve">.1 投标文件的撤回</w:t>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1</w:t>
      </w:r>
      <w:r>
        <w:rPr>
          <w:rFonts w:hint="eastAsia" w:ascii="Times New Roman" w:hAnsi="Times New Roman"/>
          <w:color w:val="auto"/>
          <w:sz w:val="24"/>
          <w:szCs w:val="21"/>
          <w:highlight w:val="none"/>
        </w:rPr>
        <w:t xml:space="preserve">.1.1 电子投标文件的撤回</w:t>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投标人可在投标截止时间前，撤回其电子投标文件，具体操作方法见《操作手册》。</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1</w:t>
      </w:r>
      <w:r>
        <w:rPr>
          <w:rFonts w:hint="eastAsia" w:ascii="Times New Roman" w:hAnsi="Times New Roman"/>
          <w:color w:val="auto"/>
          <w:sz w:val="24"/>
          <w:highlight w:val="none"/>
        </w:rPr>
        <w:t xml:space="preserve">.1.</w:t>
      </w:r>
      <w:r>
        <w:rPr>
          <w:rFonts w:ascii="Times New Roman" w:hAnsi="Times New Roman"/>
          <w:color w:val="auto"/>
          <w:sz w:val="24"/>
          <w:highlight w:val="none"/>
        </w:rPr>
        <w:t xml:space="preserve">2</w:t>
      </w:r>
      <w:r>
        <w:rPr>
          <w:rFonts w:hint="eastAsia" w:ascii="Times New Roman" w:hAnsi="Times New Roman"/>
          <w:color w:val="auto"/>
          <w:sz w:val="24"/>
          <w:highlight w:val="none"/>
        </w:rPr>
        <w:t xml:space="preserve"> 投标人撤回电子投标文件，则认为其不再参与本项目投标活动。</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1</w:t>
      </w:r>
      <w:r>
        <w:rPr>
          <w:rFonts w:hint="eastAsia" w:ascii="Times New Roman" w:hAnsi="Times New Roman"/>
          <w:color w:val="auto"/>
          <w:sz w:val="24"/>
          <w:highlight w:val="none"/>
        </w:rPr>
        <w:t xml:space="preserve">.2 投标文件的修改</w:t>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21.2.1投标人可在投标截止时间前，对其电子投标文件进行修改，具体操作方法见《操作手册》。</w:t>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1</w:t>
      </w:r>
      <w:r>
        <w:rPr>
          <w:rFonts w:hint="eastAsia" w:ascii="Times New Roman" w:hAnsi="Times New Roman"/>
          <w:color w:val="auto"/>
          <w:sz w:val="24"/>
          <w:szCs w:val="21"/>
          <w:highlight w:val="none"/>
        </w:rPr>
        <w:t xml:space="preserve">.</w:t>
      </w:r>
      <w:r>
        <w:rPr>
          <w:rFonts w:ascii="Times New Roman" w:hAnsi="Times New Roman"/>
          <w:color w:val="auto"/>
          <w:sz w:val="24"/>
          <w:szCs w:val="21"/>
          <w:highlight w:val="none"/>
        </w:rPr>
        <w:t xml:space="preserve">2.2</w:t>
      </w:r>
      <w:r>
        <w:rPr>
          <w:rFonts w:hint="eastAsia" w:ascii="Times New Roman" w:hAnsi="Times New Roman"/>
          <w:bCs/>
          <w:color w:val="auto"/>
          <w:sz w:val="24"/>
          <w:szCs w:val="21"/>
          <w:highlight w:val="none"/>
        </w:rPr>
        <w:t xml:space="preserve"> 在投标截止时间之后，投标人不得对其电子投标文件作任何修改。</w:t>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1</w:t>
      </w:r>
      <w:r>
        <w:rPr>
          <w:rFonts w:hint="eastAsia" w:ascii="Times New Roman" w:hAnsi="Times New Roman"/>
          <w:color w:val="auto"/>
          <w:sz w:val="24"/>
          <w:szCs w:val="21"/>
          <w:highlight w:val="none"/>
        </w:rPr>
        <w:t xml:space="preserve">.3</w:t>
      </w:r>
      <w:r>
        <w:rPr>
          <w:rFonts w:hint="eastAsia" w:ascii="Times New Roman" w:hAnsi="Times New Roman"/>
          <w:bCs/>
          <w:color w:val="auto"/>
          <w:sz w:val="24"/>
          <w:szCs w:val="21"/>
          <w:highlight w:val="none"/>
        </w:rPr>
        <w:t xml:space="preserve"> 在投标截止时间至招标文件中规定的投标有效期满之间的这段时间内，投标人不得撤回其投标。</w:t>
      </w:r>
      <w:r/>
    </w:p>
    <w:p>
      <w:pPr>
        <w:ind w:firstLine="482"/>
        <w:keepLines/>
        <w:keepNext/>
        <w:spacing w:line="500" w:lineRule="exact"/>
        <w:rPr>
          <w:rFonts w:ascii="Times New Roman" w:hAnsi="Times New Roman"/>
          <w:b/>
          <w:bCs/>
          <w:color w:val="auto"/>
          <w:sz w:val="32"/>
          <w:szCs w:val="32"/>
          <w:highlight w:val="none"/>
        </w:rPr>
        <w:outlineLvl w:val="2"/>
      </w:pPr>
      <w:r/>
      <w:bookmarkStart w:id="220" w:name="_Toc513029229"/>
      <w:r/>
      <w:bookmarkStart w:id="221" w:name="_Toc120614218"/>
      <w:r/>
      <w:bookmarkStart w:id="222" w:name="_Toc16938545"/>
      <w:r/>
      <w:bookmarkStart w:id="223" w:name="_Toc20823301"/>
      <w:r>
        <w:rPr>
          <w:rFonts w:hint="eastAsia" w:ascii="Times New Roman" w:hAnsi="Times New Roman"/>
          <w:b/>
          <w:bCs/>
          <w:color w:val="auto"/>
          <w:sz w:val="32"/>
          <w:szCs w:val="32"/>
          <w:highlight w:val="none"/>
        </w:rPr>
        <w:t xml:space="preserve">五、开标与评标</w:t>
      </w:r>
      <w:bookmarkEnd w:id="220"/>
      <w:r/>
      <w:bookmarkEnd w:id="221"/>
      <w:r/>
      <w:bookmarkEnd w:id="222"/>
      <w:r/>
      <w:bookmarkEnd w:id="223"/>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224" w:name="_Toc20823302"/>
      <w:r/>
      <w:bookmarkStart w:id="225" w:name="_Toc513029230"/>
      <w:r/>
      <w:bookmarkStart w:id="226" w:name="_Toc16938546"/>
      <w:r>
        <w:rPr>
          <w:rFonts w:hint="eastAsia" w:ascii="Times New Roman" w:hAnsi="Times New Roman" w:eastAsia="黑体" w:cs="Arial"/>
          <w:color w:val="auto"/>
          <w:sz w:val="28"/>
          <w:szCs w:val="28"/>
          <w:highlight w:val="none"/>
        </w:rPr>
        <w:t xml:space="preserve">22、开标</w:t>
      </w:r>
      <w:bookmarkEnd w:id="224"/>
      <w:r/>
      <w:bookmarkEnd w:id="225"/>
      <w:r/>
      <w:bookmarkEnd w:id="226"/>
      <w:r/>
      <w:r/>
    </w:p>
    <w:p>
      <w:pPr>
        <w:ind w:firstLine="360"/>
        <w:spacing w:line="500" w:lineRule="exact"/>
        <w:rPr>
          <w:rFonts w:ascii="Times New Roman" w:hAnsi="Times New Roman"/>
          <w:color w:val="auto"/>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2</w:t>
      </w:r>
      <w:r>
        <w:rPr>
          <w:rFonts w:hint="eastAsia" w:ascii="Times New Roman" w:hAnsi="Times New Roman"/>
          <w:color w:val="auto"/>
          <w:sz w:val="24"/>
          <w:szCs w:val="21"/>
          <w:highlight w:val="none"/>
        </w:rPr>
        <w:t xml:space="preserve">.1</w:t>
      </w:r>
      <w:r>
        <w:rPr>
          <w:rFonts w:hint="eastAsia" w:ascii="Times New Roman" w:hAnsi="Times New Roman"/>
          <w:bCs/>
          <w:color w:val="auto"/>
          <w:sz w:val="24"/>
          <w:szCs w:val="21"/>
          <w:highlight w:val="none"/>
        </w:rPr>
        <w:t xml:space="preserve"> 代理机构将在招标公告中规定的时间和地点组织公开开标</w:t>
      </w:r>
      <w:r>
        <w:rPr>
          <w:rFonts w:hint="eastAsia" w:ascii="Times New Roman" w:hAnsi="Times New Roman"/>
          <w:color w:val="auto"/>
          <w:sz w:val="24"/>
          <w:highlight w:val="none"/>
        </w:rPr>
        <w:t xml:space="preserve">。投标人应当按照《操作手册》规定，</w:t>
      </w:r>
      <w:r>
        <w:rPr>
          <w:rFonts w:ascii="Times New Roman" w:hAnsi="Times New Roman"/>
          <w:color w:val="auto"/>
          <w:sz w:val="24"/>
          <w:highlight w:val="none"/>
        </w:rPr>
        <w:t xml:space="preserve">参加开标活动</w:t>
      </w:r>
      <w:r>
        <w:rPr>
          <w:rFonts w:hint="eastAsia" w:ascii="Times New Roman" w:hAnsi="Times New Roman"/>
          <w:color w:val="auto"/>
          <w:sz w:val="24"/>
          <w:highlight w:val="none"/>
        </w:rPr>
        <w:t xml:space="preserve">和在苏采云系统规定的时间内对投标文件进行解密。</w:t>
      </w:r>
      <w:r/>
    </w:p>
    <w:p>
      <w:pPr>
        <w:ind w:firstLine="480"/>
        <w:spacing w:line="500" w:lineRule="exact"/>
        <w:rPr>
          <w:rFonts w:ascii="Times New Roman" w:hAnsi="Times New Roman"/>
          <w:color w:val="auto"/>
          <w:sz w:val="24"/>
          <w:highlight w:val="none"/>
        </w:rPr>
      </w:pPr>
      <w:r>
        <w:rPr>
          <w:rFonts w:hint="eastAsia" w:ascii="Times New Roman" w:hAnsi="Times New Roman"/>
          <w:bCs/>
          <w:color w:val="auto"/>
          <w:sz w:val="24"/>
          <w:highlight w:val="none"/>
        </w:rPr>
        <w:t xml:space="preserve">2</w:t>
      </w:r>
      <w:r>
        <w:rPr>
          <w:rFonts w:ascii="Times New Roman" w:hAnsi="Times New Roman"/>
          <w:bCs/>
          <w:color w:val="auto"/>
          <w:sz w:val="24"/>
          <w:highlight w:val="none"/>
        </w:rPr>
        <w:t xml:space="preserve">2</w:t>
      </w:r>
      <w:r>
        <w:rPr>
          <w:rFonts w:hint="eastAsia" w:ascii="Times New Roman" w:hAnsi="Times New Roman"/>
          <w:bCs/>
          <w:color w:val="auto"/>
          <w:sz w:val="24"/>
          <w:highlight w:val="none"/>
        </w:rPr>
        <w:t xml:space="preserve">.2</w:t>
      </w:r>
      <w:r>
        <w:rPr>
          <w:rFonts w:hint="eastAsia" w:ascii="Times New Roman" w:hAnsi="Times New Roman"/>
          <w:color w:val="auto"/>
          <w:sz w:val="24"/>
          <w:highlight w:val="none"/>
        </w:rPr>
        <w:t xml:space="preserve">开标仪式由代理机构组织。苏采云系统将自动对</w:t>
      </w:r>
      <w:r>
        <w:rPr>
          <w:rFonts w:ascii="Times New Roman" w:hAnsi="Times New Roman"/>
          <w:color w:val="auto"/>
          <w:sz w:val="24"/>
          <w:highlight w:val="none"/>
        </w:rPr>
        <w:t xml:space="preserve">项目进行开标，</w:t>
      </w:r>
      <w:r>
        <w:rPr>
          <w:rFonts w:hint="eastAsia" w:ascii="Times New Roman" w:hAnsi="Times New Roman"/>
          <w:color w:val="auto"/>
          <w:sz w:val="24"/>
          <w:highlight w:val="none"/>
        </w:rPr>
        <w:t xml:space="preserve">并宣布各投标人名称和投标价格。</w:t>
      </w:r>
      <w:r/>
    </w:p>
    <w:p>
      <w:pPr>
        <w:ind w:firstLine="480"/>
        <w:spacing w:line="500" w:lineRule="exact"/>
        <w:rPr>
          <w:rFonts w:ascii="Times New Roman" w:hAnsi="Times New Roman"/>
          <w:color w:val="auto"/>
          <w:sz w:val="24"/>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2</w:t>
      </w:r>
      <w:r>
        <w:rPr>
          <w:rFonts w:hint="eastAsia" w:ascii="Times New Roman" w:hAnsi="Times New Roman"/>
          <w:bCs/>
          <w:color w:val="auto"/>
          <w:sz w:val="24"/>
          <w:szCs w:val="21"/>
          <w:highlight w:val="none"/>
        </w:rPr>
        <w:t xml:space="preserve">.3投标人在开标过程中涉及到的投标文件解密、开标结果确认等工作，应按照《操作手册》规定执行。</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2</w:t>
      </w:r>
      <w:r>
        <w:rPr>
          <w:rFonts w:hint="eastAsia" w:ascii="Times New Roman" w:hAnsi="Times New Roman"/>
          <w:color w:val="auto"/>
          <w:sz w:val="24"/>
          <w:highlight w:val="none"/>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227" w:name="_Toc20823303"/>
      <w:r/>
      <w:bookmarkStart w:id="228" w:name="_Toc16938547"/>
      <w:r/>
      <w:bookmarkStart w:id="229" w:name="_Toc513029231"/>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3</w:t>
      </w:r>
      <w:r>
        <w:rPr>
          <w:rFonts w:hint="eastAsia" w:ascii="Times New Roman" w:hAnsi="Times New Roman" w:eastAsia="黑体" w:cs="Arial"/>
          <w:color w:val="auto"/>
          <w:sz w:val="28"/>
          <w:szCs w:val="28"/>
          <w:highlight w:val="none"/>
        </w:rPr>
        <w:t xml:space="preserve">、评标委员会</w:t>
      </w:r>
      <w:r/>
    </w:p>
    <w:p>
      <w:pPr>
        <w:spacing w:line="500" w:lineRule="exact"/>
        <w:rPr>
          <w:rFonts w:ascii="Times New Roman" w:hAnsi="Times New Roman"/>
          <w:b/>
          <w:color w:val="auto"/>
          <w:sz w:val="24"/>
          <w:highlight w:val="none"/>
        </w:rPr>
      </w:pPr>
      <w:r>
        <w:rPr>
          <w:rFonts w:hint="eastAsia" w:ascii="Times New Roman" w:hAnsi="Times New Roman"/>
          <w:b/>
          <w:color w:val="auto"/>
          <w:sz w:val="24"/>
          <w:highlight w:val="none"/>
        </w:rPr>
        <w:t xml:space="preserve">  </w:t>
      </w:r>
      <w:r>
        <w:rPr>
          <w:rFonts w:hint="eastAsia" w:ascii="Times New Roman" w:hAnsi="Times New Roman"/>
          <w:color w:val="auto"/>
          <w:sz w:val="24"/>
          <w:highlight w:val="none"/>
        </w:rPr>
        <w:t xml:space="preserve"> 2</w:t>
      </w:r>
      <w:r>
        <w:rPr>
          <w:rFonts w:ascii="Times New Roman" w:hAnsi="Times New Roman"/>
          <w:color w:val="auto"/>
          <w:sz w:val="24"/>
          <w:highlight w:val="none"/>
        </w:rPr>
        <w:t xml:space="preserve">3</w:t>
      </w:r>
      <w:r>
        <w:rPr>
          <w:rFonts w:hint="eastAsia" w:ascii="Times New Roman" w:hAnsi="Times New Roman"/>
          <w:color w:val="auto"/>
          <w:sz w:val="24"/>
          <w:highlight w:val="none"/>
        </w:rPr>
        <w:t xml:space="preserve">.1</w:t>
      </w:r>
      <w:r>
        <w:rPr>
          <w:rFonts w:hint="eastAsia" w:ascii="Times New Roman" w:hAnsi="Times New Roman"/>
          <w:b/>
          <w:color w:val="auto"/>
          <w:sz w:val="24"/>
          <w:highlight w:val="none"/>
        </w:rPr>
        <w:t xml:space="preserve"> </w:t>
      </w:r>
      <w:r>
        <w:rPr>
          <w:rFonts w:hint="eastAsia" w:ascii="Times New Roman" w:hAnsi="Times New Roman"/>
          <w:color w:val="auto"/>
          <w:sz w:val="24"/>
          <w:highlight w:val="none"/>
        </w:rPr>
        <w:t xml:space="preserve">开标后，代理机构将立即组织评标委员会（以下简称评委会）进行评标。</w:t>
      </w:r>
      <w:r/>
    </w:p>
    <w:p>
      <w:pPr>
        <w:spacing w:line="500" w:lineRule="exact"/>
        <w:rPr>
          <w:rFonts w:ascii="Times New Roman" w:hAnsi="Times New Roman"/>
          <w:color w:val="auto"/>
          <w:sz w:val="24"/>
          <w:highlight w:val="none"/>
        </w:rPr>
      </w:pPr>
      <w:r>
        <w:rPr>
          <w:rFonts w:hint="eastAsia" w:ascii="Times New Roman" w:hAnsi="Times New Roman"/>
          <w:b/>
          <w:color w:val="auto"/>
          <w:sz w:val="24"/>
          <w:highlight w:val="none"/>
        </w:rPr>
        <w:t xml:space="preserve">  </w:t>
      </w:r>
      <w:r>
        <w:rPr>
          <w:rFonts w:hint="eastAsia" w:ascii="Times New Roman" w:hAnsi="Times New Roman"/>
          <w:color w:val="auto"/>
          <w:sz w:val="24"/>
          <w:highlight w:val="none"/>
        </w:rPr>
        <w:t xml:space="preserve"> 2</w:t>
      </w:r>
      <w:r>
        <w:rPr>
          <w:rFonts w:ascii="Times New Roman" w:hAnsi="Times New Roman"/>
          <w:color w:val="auto"/>
          <w:sz w:val="24"/>
          <w:highlight w:val="none"/>
        </w:rPr>
        <w:t xml:space="preserve">3</w:t>
      </w:r>
      <w:r>
        <w:rPr>
          <w:rFonts w:hint="eastAsia" w:ascii="Times New Roman" w:hAnsi="Times New Roman"/>
          <w:color w:val="auto"/>
          <w:sz w:val="24"/>
          <w:highlight w:val="none"/>
        </w:rPr>
        <w:t xml:space="preserve">.2 评委会由采购人代表和有关技术、经济等方面的专家组成，且人员构成符合政府采购有关规定。</w:t>
      </w:r>
      <w:r/>
    </w:p>
    <w:p>
      <w:pPr>
        <w:spacing w:line="500" w:lineRule="exact"/>
        <w:rPr>
          <w:rFonts w:ascii="Times New Roman" w:hAnsi="Times New Roman"/>
          <w:color w:val="auto"/>
          <w:sz w:val="24"/>
          <w:highlight w:val="none"/>
        </w:rPr>
      </w:pPr>
      <w:r>
        <w:rPr>
          <w:rFonts w:hint="eastAsia" w:ascii="Times New Roman" w:hAnsi="Times New Roman"/>
          <w:b/>
          <w:color w:val="auto"/>
          <w:sz w:val="24"/>
          <w:highlight w:val="none"/>
        </w:rPr>
        <w:t xml:space="preserve">  </w:t>
      </w:r>
      <w:r>
        <w:rPr>
          <w:rFonts w:hint="eastAsia" w:ascii="Times New Roman" w:hAnsi="Times New Roman"/>
          <w:color w:val="auto"/>
          <w:sz w:val="24"/>
          <w:highlight w:val="none"/>
        </w:rPr>
        <w:t xml:space="preserve"> 2</w:t>
      </w:r>
      <w:r>
        <w:rPr>
          <w:rFonts w:ascii="Times New Roman" w:hAnsi="Times New Roman"/>
          <w:color w:val="auto"/>
          <w:sz w:val="24"/>
          <w:highlight w:val="none"/>
        </w:rPr>
        <w:t xml:space="preserve">3</w:t>
      </w:r>
      <w:r>
        <w:rPr>
          <w:rFonts w:hint="eastAsia" w:ascii="Times New Roman" w:hAnsi="Times New Roman"/>
          <w:color w:val="auto"/>
          <w:sz w:val="24"/>
          <w:highlight w:val="none"/>
        </w:rPr>
        <w:t xml:space="preserve">.3评委会独立工作，负责评审所有投标文件并确定中标侯选人。</w:t>
      </w:r>
      <w:r/>
    </w:p>
    <w:p>
      <w:pPr>
        <w:ind w:firstLine="420"/>
        <w:keepLines/>
        <w:keepNext/>
        <w:spacing w:line="50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4</w:t>
      </w:r>
      <w:r>
        <w:rPr>
          <w:rFonts w:hint="eastAsia" w:ascii="Times New Roman" w:hAnsi="Times New Roman" w:eastAsia="黑体" w:cs="Arial"/>
          <w:color w:val="auto"/>
          <w:sz w:val="28"/>
          <w:szCs w:val="28"/>
          <w:highlight w:val="none"/>
        </w:rPr>
        <w:t xml:space="preserve">．评标过程的保密与公正</w:t>
      </w:r>
      <w:bookmarkEnd w:id="227"/>
      <w:r/>
      <w:bookmarkEnd w:id="228"/>
      <w:r/>
      <w:bookmarkEnd w:id="229"/>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4</w:t>
      </w:r>
      <w:r>
        <w:rPr>
          <w:rFonts w:hint="eastAsia" w:ascii="Times New Roman" w:hAnsi="Times New Roman"/>
          <w:color w:val="auto"/>
          <w:sz w:val="24"/>
          <w:szCs w:val="21"/>
          <w:highlight w:val="none"/>
        </w:rPr>
        <w:t xml:space="preserve">.1</w:t>
      </w:r>
      <w:r>
        <w:rPr>
          <w:rFonts w:hint="eastAsia" w:ascii="Times New Roman" w:hAnsi="Times New Roman"/>
          <w:bCs/>
          <w:color w:val="auto"/>
          <w:sz w:val="24"/>
          <w:szCs w:val="21"/>
          <w:highlight w:val="none"/>
        </w:rPr>
        <w:t xml:space="preserve">凡是与审查、澄清、评价和比较投标的有关资料以及授标建议等，采购人、评委、代理机构均不得向投标人或与评标无关的其他人员透露。</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4</w:t>
      </w:r>
      <w:r>
        <w:rPr>
          <w:rFonts w:hint="eastAsia" w:ascii="Times New Roman" w:hAnsi="Times New Roman"/>
          <w:color w:val="auto"/>
          <w:sz w:val="24"/>
          <w:szCs w:val="21"/>
          <w:highlight w:val="none"/>
        </w:rPr>
        <w:t xml:space="preserve">.2</w:t>
      </w:r>
      <w:r>
        <w:rPr>
          <w:rFonts w:hint="eastAsia" w:ascii="Times New Roman" w:hAnsi="Times New Roman"/>
          <w:color w:val="auto"/>
          <w:sz w:val="24"/>
          <w:highlight w:val="none"/>
        </w:rPr>
        <w:t xml:space="preserve">在评标过程中，投标人不得以任何行为影响评标过程，否则其投标文件将被作为无效投标文件。</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24</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3</w:t>
      </w:r>
      <w:r>
        <w:rPr>
          <w:rFonts w:hint="eastAsia" w:ascii="Times New Roman" w:hAnsi="Times New Roman"/>
          <w:color w:val="auto"/>
          <w:sz w:val="24"/>
          <w:highlight w:val="none"/>
        </w:rPr>
        <w:t xml:space="preserve"> 代理机构和评标委员会不向未中标的投标人解释未中标原因，也不公布评标过程中的相关细节。</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4</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4</w:t>
      </w:r>
      <w:r>
        <w:rPr>
          <w:rFonts w:hint="eastAsia" w:ascii="Times New Roman" w:hAnsi="Times New Roman"/>
          <w:color w:val="auto"/>
          <w:sz w:val="24"/>
          <w:highlight w:val="none"/>
        </w:rPr>
        <w:t xml:space="preserve"> 采用综合评分法的项目，未中标的投标人可于中标结果公告期限届满之日起通过苏采云系统查看自己的评审得分及排序情况。</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230" w:name="_Toc513029232"/>
      <w:r/>
      <w:bookmarkStart w:id="231" w:name="_Toc16938548"/>
      <w:r/>
      <w:bookmarkStart w:id="232" w:name="_Toc20823304"/>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5</w:t>
      </w:r>
      <w:r>
        <w:rPr>
          <w:rFonts w:hint="eastAsia" w:ascii="Times New Roman" w:hAnsi="Times New Roman" w:eastAsia="黑体" w:cs="Arial"/>
          <w:color w:val="auto"/>
          <w:sz w:val="28"/>
          <w:szCs w:val="28"/>
          <w:highlight w:val="none"/>
        </w:rPr>
        <w:t xml:space="preserve">．投标文件的澄清</w:t>
      </w:r>
      <w:bookmarkEnd w:id="230"/>
      <w:r/>
      <w:bookmarkEnd w:id="231"/>
      <w:r/>
      <w:bookmarkEnd w:id="232"/>
      <w:r/>
      <w:r/>
    </w:p>
    <w:p>
      <w:pPr>
        <w:ind w:firstLine="480"/>
        <w:spacing w:line="500" w:lineRule="exact"/>
        <w:rPr>
          <w:rFonts w:ascii="Times New Roman" w:hAnsi="Times New Roman"/>
          <w:color w:val="auto"/>
          <w:sz w:val="24"/>
          <w:highlight w:val="none"/>
        </w:rPr>
      </w:pPr>
      <w:r/>
      <w:bookmarkStart w:id="233" w:name="_Toc16938549"/>
      <w:r/>
      <w:bookmarkStart w:id="234" w:name="_Toc513029233"/>
      <w:r/>
      <w:bookmarkStart w:id="235" w:name="_Toc20823305"/>
      <w:r>
        <w:rPr>
          <w:rFonts w:ascii="Times New Roman" w:hAnsi="Times New Roman"/>
          <w:color w:val="auto"/>
          <w:sz w:val="24"/>
          <w:highlight w:val="none"/>
        </w:rPr>
        <w:t xml:space="preserve">25</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1</w:t>
      </w:r>
      <w:r>
        <w:rPr>
          <w:rFonts w:hint="eastAsia" w:ascii="Times New Roman" w:hAnsi="Times New Roman"/>
          <w:color w:val="auto"/>
          <w:sz w:val="24"/>
          <w:highlight w:val="none"/>
        </w:rPr>
        <w:t xml:space="preserve">评标期间，评委会对投标文件中含义不明确、同类问题表述不一致或者有明显文字和计算错误的内容</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，有权要求投标人作出必要的澄清、说明或者补正。</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投标人的澄清、说明或者补正不得超出投标文件的范围或者改变投标文件的实质性内容。</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评标</w:t>
      </w:r>
      <w:r>
        <w:rPr>
          <w:rFonts w:ascii="Times New Roman" w:hAnsi="Times New Roman"/>
          <w:color w:val="auto"/>
          <w:sz w:val="24"/>
          <w:highlight w:val="none"/>
        </w:rPr>
        <w:t xml:space="preserve">委员会并非对每个投标人都做澄清要求</w:t>
      </w:r>
      <w:r>
        <w:rPr>
          <w:rFonts w:hint="eastAsia" w:ascii="Times New Roman" w:hAnsi="Times New Roman"/>
          <w:color w:val="auto"/>
          <w:sz w:val="24"/>
          <w:highlight w:val="none"/>
        </w:rPr>
        <w:t xml:space="preserve">。</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5</w:t>
      </w:r>
      <w:r>
        <w:rPr>
          <w:rFonts w:hint="eastAsia" w:ascii="Times New Roman" w:hAnsi="Times New Roman"/>
          <w:color w:val="auto"/>
          <w:sz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5</w:t>
      </w:r>
      <w:r>
        <w:rPr>
          <w:rFonts w:hint="eastAsia" w:ascii="Times New Roman" w:hAnsi="Times New Roman"/>
          <w:color w:val="auto"/>
          <w:sz w:val="24"/>
          <w:highlight w:val="none"/>
        </w:rPr>
        <w:t xml:space="preserve">.3 接到评委会澄清、说明和补正要求的投标人如未按规定做出澄清、说明和补正，其风险由投标人自行承担。</w:t>
      </w:r>
      <w:r/>
    </w:p>
    <w:p>
      <w:pPr>
        <w:ind w:firstLine="420"/>
        <w:keepLines/>
        <w:keepNext/>
        <w:spacing w:line="50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6</w:t>
      </w:r>
      <w:r>
        <w:rPr>
          <w:rFonts w:hint="eastAsia" w:ascii="Times New Roman" w:hAnsi="Times New Roman" w:eastAsia="黑体" w:cs="Arial"/>
          <w:color w:val="auto"/>
          <w:sz w:val="28"/>
          <w:szCs w:val="28"/>
          <w:highlight w:val="none"/>
        </w:rPr>
        <w:t xml:space="preserve">、对投标文件的初审</w:t>
      </w:r>
      <w:bookmarkEnd w:id="233"/>
      <w:r/>
      <w:bookmarkEnd w:id="234"/>
      <w:r/>
      <w:bookmarkEnd w:id="235"/>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.1</w:t>
      </w:r>
      <w:r>
        <w:rPr>
          <w:rFonts w:hint="eastAsia" w:ascii="Times New Roman" w:hAnsi="Times New Roman"/>
          <w:bCs/>
          <w:color w:val="auto"/>
          <w:sz w:val="24"/>
          <w:szCs w:val="21"/>
          <w:highlight w:val="none"/>
        </w:rPr>
        <w:t xml:space="preserve">投标文件初审分为资格审查和符合性审查。</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6</w:t>
      </w:r>
      <w:r>
        <w:rPr>
          <w:rFonts w:hint="eastAsia" w:ascii="Times New Roman" w:hAnsi="Times New Roman"/>
          <w:bCs/>
          <w:color w:val="auto"/>
          <w:sz w:val="24"/>
          <w:szCs w:val="21"/>
          <w:highlight w:val="none"/>
        </w:rPr>
        <w:t xml:space="preserve">.1.1 资格审查：依据法律法规和招标文件的规定，由采购人对投标文件中的资格证明文件进行审查。资格审查的结论，采购人以书面形式向评委会进行反馈。</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采购人在进行资格性审查的同时，将在</w:t>
      </w:r>
      <w:r>
        <w:rPr>
          <w:rFonts w:hint="eastAsia" w:ascii="Times New Roman" w:hAnsi="Times New Roman"/>
          <w:color w:val="auto"/>
          <w:sz w:val="24"/>
          <w:highlight w:val="none"/>
        </w:rPr>
        <w:t xml:space="preserve">“信用中国”网站或“中国政府采购网”网站</w:t>
      </w:r>
      <w:r>
        <w:rPr>
          <w:rFonts w:hint="eastAsia" w:ascii="Times New Roman" w:hAnsi="Times New Roman"/>
          <w:bCs/>
          <w:color w:val="auto"/>
          <w:sz w:val="24"/>
          <w:szCs w:val="21"/>
          <w:highlight w:val="none"/>
        </w:rPr>
        <w:t xml:space="preserve">查询投标人的信用记录，以确定投标人是否具备投标资格,查询结果留存并归档。</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6</w:t>
      </w:r>
      <w:r>
        <w:rPr>
          <w:rFonts w:hint="eastAsia" w:ascii="Times New Roman" w:hAnsi="Times New Roman"/>
          <w:bCs/>
          <w:color w:val="auto"/>
          <w:sz w:val="24"/>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6</w:t>
      </w:r>
      <w:r>
        <w:rPr>
          <w:rFonts w:hint="eastAsia" w:ascii="Times New Roman" w:hAnsi="Times New Roman"/>
          <w:bCs/>
          <w:color w:val="auto"/>
          <w:sz w:val="24"/>
          <w:szCs w:val="21"/>
          <w:highlight w:val="none"/>
        </w:rPr>
        <w:t xml:space="preserve">.1.3 未通过资格审查或符合性审查的投标人，代理机构将在</w:t>
      </w:r>
      <w:r>
        <w:rPr>
          <w:rFonts w:hint="eastAsia" w:ascii="Times New Roman" w:hAnsi="Times New Roman"/>
          <w:color w:val="auto"/>
          <w:sz w:val="24"/>
          <w:highlight w:val="none"/>
        </w:rPr>
        <w:t xml:space="preserve">苏采云系统</w:t>
      </w:r>
      <w:r>
        <w:rPr>
          <w:rFonts w:hint="eastAsia" w:ascii="Times New Roman" w:hAnsi="Times New Roman"/>
          <w:bCs/>
          <w:color w:val="auto"/>
          <w:sz w:val="24"/>
          <w:szCs w:val="21"/>
          <w:highlight w:val="none"/>
        </w:rPr>
        <w:t xml:space="preserve">中告知未通过资格审查或符合性审查的原因，评审结束后，代理机构将不再告知未通过资格审查或符合性审查的原因。</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.2</w:t>
      </w:r>
      <w:r>
        <w:rPr>
          <w:rFonts w:hint="eastAsia" w:ascii="Times New Roman" w:hAnsi="Times New Roman"/>
          <w:color w:val="auto"/>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Times New Roman" w:hAnsi="Times New Roman"/>
          <w:bCs/>
          <w:color w:val="auto"/>
          <w:sz w:val="24"/>
          <w:szCs w:val="21"/>
          <w:highlight w:val="none"/>
        </w:rPr>
        <w:t xml:space="preserve">评委决定投标文件的响应性只根据投标文件本身的内容，而不寻求外部的证据。</w:t>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.3</w:t>
      </w:r>
      <w:r>
        <w:rPr>
          <w:rFonts w:hint="eastAsia" w:ascii="Times New Roman" w:hAnsi="Times New Roman"/>
          <w:bCs/>
          <w:color w:val="auto"/>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.4</w:t>
      </w:r>
      <w:r>
        <w:rPr>
          <w:rFonts w:hint="eastAsia" w:ascii="Times New Roman" w:hAnsi="Times New Roman"/>
          <w:bCs/>
          <w:color w:val="auto"/>
          <w:sz w:val="24"/>
          <w:szCs w:val="21"/>
          <w:highlight w:val="none"/>
        </w:rPr>
        <w:t xml:space="preserve">评委会将对确定为实质性响应的投标进行进一步审核，看其是否有计算上或累加上的算术错误，修正错误的原则如下：</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（1）投标文件中开标一览表内容与投标文件中相应内容不一致的，以开标一览表为准。</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（2）大写金额和小写金额不一致的，以大写金额为准。</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（3）单价金额小数点或者百分比有明显错位的，以开标一览表的总价为准，并修改单价。</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（4）总价金额与按单价汇总金额不一致的，以单价金额计算结果为准。</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同时出现两种以上错误的，按照前款规定的顺序修正。</w:t>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.5</w:t>
      </w:r>
      <w:r>
        <w:rPr>
          <w:rFonts w:hint="eastAsia" w:ascii="Times New Roman" w:hAnsi="Times New Roman"/>
          <w:bCs/>
          <w:color w:val="auto"/>
          <w:sz w:val="24"/>
          <w:szCs w:val="21"/>
          <w:highlight w:val="none"/>
        </w:rPr>
        <w:t xml:space="preserve">评委会将按上述修正错误的方法调整投标文件中的投标报价，并</w:t>
      </w:r>
      <w:r>
        <w:rPr>
          <w:rFonts w:ascii="Times New Roman" w:hAnsi="Times New Roman"/>
          <w:bCs/>
          <w:color w:val="auto"/>
          <w:sz w:val="24"/>
          <w:szCs w:val="21"/>
          <w:highlight w:val="none"/>
        </w:rPr>
        <w:t xml:space="preserve">通过</w:t>
      </w:r>
      <w:r>
        <w:rPr>
          <w:rFonts w:hint="eastAsia" w:ascii="Times New Roman" w:hAnsi="Times New Roman"/>
          <w:color w:val="auto"/>
          <w:sz w:val="24"/>
          <w:highlight w:val="none"/>
        </w:rPr>
        <w:t xml:space="preserve">苏采云系统</w:t>
      </w:r>
      <w:r>
        <w:rPr>
          <w:rFonts w:hint="eastAsia" w:ascii="Times New Roman" w:hAnsi="Times New Roman"/>
          <w:bCs/>
          <w:color w:val="auto"/>
          <w:sz w:val="24"/>
          <w:szCs w:val="21"/>
          <w:highlight w:val="none"/>
        </w:rPr>
        <w:t xml:space="preserve">告知</w:t>
      </w:r>
      <w:r>
        <w:rPr>
          <w:rFonts w:ascii="Times New Roman" w:hAnsi="Times New Roman"/>
          <w:bCs/>
          <w:color w:val="auto"/>
          <w:sz w:val="24"/>
          <w:szCs w:val="21"/>
          <w:highlight w:val="none"/>
        </w:rPr>
        <w:t xml:space="preserve">投标人，</w:t>
      </w:r>
      <w:r>
        <w:rPr>
          <w:rFonts w:hint="eastAsia" w:ascii="Times New Roman" w:hAnsi="Times New Roman"/>
          <w:bCs/>
          <w:color w:val="auto"/>
          <w:sz w:val="24"/>
          <w:szCs w:val="21"/>
          <w:highlight w:val="none"/>
        </w:rPr>
        <w:t xml:space="preserve">调整后的价格应对投标人具有约束力。如果投标人不接受修正后的价格，则其投标将被拒绝。</w:t>
      </w:r>
      <w:r/>
    </w:p>
    <w:p>
      <w:pPr>
        <w:ind w:firstLine="480"/>
        <w:spacing w:line="500" w:lineRule="exact"/>
        <w:rPr>
          <w:rFonts w:ascii="Times New Roman" w:hAnsi="Times New Roman"/>
          <w:color w:val="auto"/>
          <w:sz w:val="24"/>
          <w:szCs w:val="21"/>
          <w:highlight w:val="none"/>
        </w:rPr>
      </w:pPr>
      <w:r/>
      <w:bookmarkStart w:id="236" w:name="_Toc20823306"/>
      <w:r/>
      <w:bookmarkStart w:id="237" w:name="_Toc16938550"/>
      <w:r/>
      <w:bookmarkStart w:id="238" w:name="_Toc513029234"/>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.6</w:t>
      </w:r>
      <w:r>
        <w:rPr>
          <w:rFonts w:ascii="Times New Roman" w:hAnsi="Times New Roman"/>
          <w:color w:val="auto"/>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Times New Roman" w:hAnsi="Times New Roman"/>
          <w:color w:val="auto"/>
          <w:sz w:val="24"/>
          <w:szCs w:val="21"/>
          <w:highlight w:val="none"/>
        </w:rPr>
        <w:t xml:space="preserve">按照招标文件规定的方式（招标文件未规定的通过</w:t>
      </w:r>
      <w:r>
        <w:rPr>
          <w:rFonts w:ascii="Times New Roman" w:hAnsi="Times New Roman"/>
          <w:color w:val="auto"/>
          <w:sz w:val="24"/>
          <w:szCs w:val="21"/>
          <w:highlight w:val="none"/>
        </w:rPr>
        <w:t xml:space="preserve">随机抽取</w:t>
      </w:r>
      <w:r>
        <w:rPr>
          <w:rFonts w:hint="eastAsia" w:ascii="Times New Roman" w:hAnsi="Times New Roman"/>
          <w:color w:val="auto"/>
          <w:sz w:val="24"/>
          <w:szCs w:val="21"/>
          <w:highlight w:val="none"/>
        </w:rPr>
        <w:t xml:space="preserve">的</w:t>
      </w:r>
      <w:r>
        <w:rPr>
          <w:rFonts w:ascii="Times New Roman" w:hAnsi="Times New Roman"/>
          <w:color w:val="auto"/>
          <w:sz w:val="24"/>
          <w:szCs w:val="21"/>
          <w:highlight w:val="none"/>
        </w:rPr>
        <w:t xml:space="preserve">方式</w:t>
      </w:r>
      <w:r>
        <w:rPr>
          <w:rFonts w:hint="eastAsia" w:ascii="Times New Roman" w:hAnsi="Times New Roman"/>
          <w:color w:val="auto"/>
          <w:sz w:val="24"/>
          <w:szCs w:val="21"/>
          <w:highlight w:val="none"/>
        </w:rPr>
        <w:t xml:space="preserve">）</w:t>
      </w:r>
      <w:r>
        <w:rPr>
          <w:rFonts w:ascii="Times New Roman" w:hAnsi="Times New Roman"/>
          <w:color w:val="auto"/>
          <w:sz w:val="24"/>
          <w:szCs w:val="21"/>
          <w:highlight w:val="none"/>
        </w:rPr>
        <w:t xml:space="preserve">确定一个参加评标的投标人，其他投标无效。</w:t>
      </w:r>
      <w:r/>
    </w:p>
    <w:p>
      <w:pPr>
        <w:ind w:firstLine="480"/>
        <w:spacing w:line="5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Times New Roman" w:hAnsi="Times New Roman"/>
          <w:color w:val="auto"/>
          <w:sz w:val="24"/>
          <w:szCs w:val="21"/>
          <w:highlight w:val="none"/>
        </w:rPr>
        <w:t xml:space="preserve">根据招标文件规定的方式（招标文件未规定的采取随机抽取的方式）</w:t>
      </w:r>
      <w:r>
        <w:rPr>
          <w:rFonts w:ascii="Times New Roman" w:hAnsi="Times New Roman"/>
          <w:color w:val="auto"/>
          <w:sz w:val="24"/>
          <w:szCs w:val="21"/>
          <w:highlight w:val="none"/>
        </w:rPr>
        <w:t xml:space="preserve">确定</w:t>
      </w:r>
      <w:r>
        <w:rPr>
          <w:rFonts w:hint="eastAsia" w:ascii="Times New Roman" w:hAnsi="Times New Roman"/>
          <w:color w:val="auto"/>
          <w:sz w:val="24"/>
          <w:szCs w:val="21"/>
          <w:highlight w:val="none"/>
        </w:rPr>
        <w:t xml:space="preserve">一个中标候选人</w:t>
      </w:r>
      <w:r>
        <w:rPr>
          <w:rFonts w:ascii="Times New Roman" w:hAnsi="Times New Roman"/>
          <w:color w:val="auto"/>
          <w:sz w:val="24"/>
          <w:szCs w:val="21"/>
          <w:highlight w:val="none"/>
        </w:rPr>
        <w:t xml:space="preserve">，其他同品牌投标人不作为中标候选人。</w:t>
      </w:r>
      <w:r/>
    </w:p>
    <w:p>
      <w:pPr>
        <w:ind w:firstLine="420"/>
        <w:spacing w:line="5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非单一产品采购项目，招标文件中</w:t>
      </w:r>
      <w:r>
        <w:rPr>
          <w:rFonts w:hint="eastAsia" w:ascii="Times New Roman" w:hAnsi="Times New Roman"/>
          <w:color w:val="auto"/>
          <w:sz w:val="24"/>
          <w:szCs w:val="21"/>
          <w:highlight w:val="none"/>
        </w:rPr>
        <w:t xml:space="preserve">将载明其中的核心产品</w:t>
      </w:r>
      <w:r>
        <w:rPr>
          <w:rFonts w:ascii="Times New Roman" w:hAnsi="Times New Roman"/>
          <w:color w:val="auto"/>
          <w:sz w:val="24"/>
          <w:szCs w:val="21"/>
          <w:highlight w:val="none"/>
        </w:rPr>
        <w:t xml:space="preserve">。多家投标人提供的核心产品品牌相同的，按前两款规定处理。</w:t>
      </w:r>
      <w:r/>
    </w:p>
    <w:p>
      <w:pPr>
        <w:ind w:firstLine="42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.7投标人在开、评标全过程中应保持通讯畅通，及时登录</w:t>
      </w:r>
      <w:r>
        <w:rPr>
          <w:rFonts w:hint="eastAsia" w:ascii="Times New Roman" w:hAnsi="Times New Roman"/>
          <w:color w:val="auto"/>
          <w:sz w:val="24"/>
          <w:highlight w:val="none"/>
        </w:rPr>
        <w:t xml:space="preserve">苏采云系统</w:t>
      </w:r>
      <w:r>
        <w:rPr>
          <w:rFonts w:hint="eastAsia" w:ascii="Times New Roman" w:hAnsi="Times New Roman"/>
          <w:color w:val="auto"/>
          <w:sz w:val="24"/>
          <w:szCs w:val="21"/>
          <w:highlight w:val="none"/>
        </w:rPr>
        <w:t xml:space="preserve">查阅</w:t>
      </w:r>
      <w:r>
        <w:rPr>
          <w:rFonts w:ascii="Times New Roman" w:hAnsi="Times New Roman"/>
          <w:color w:val="auto"/>
          <w:sz w:val="24"/>
          <w:szCs w:val="21"/>
          <w:highlight w:val="none"/>
        </w:rPr>
        <w:t xml:space="preserve">、答复相关</w:t>
      </w:r>
      <w:r>
        <w:rPr>
          <w:rFonts w:hint="eastAsia" w:ascii="Times New Roman" w:hAnsi="Times New Roman"/>
          <w:color w:val="auto"/>
          <w:sz w:val="24"/>
          <w:szCs w:val="21"/>
          <w:highlight w:val="none"/>
        </w:rPr>
        <w:t xml:space="preserve">信息</w:t>
      </w:r>
      <w:r>
        <w:rPr>
          <w:rFonts w:ascii="Times New Roman" w:hAnsi="Times New Roman"/>
          <w:color w:val="auto"/>
          <w:sz w:val="24"/>
          <w:szCs w:val="21"/>
          <w:highlight w:val="none"/>
        </w:rPr>
        <w:t xml:space="preserve">，</w:t>
      </w:r>
      <w:r>
        <w:rPr>
          <w:rFonts w:hint="eastAsia" w:ascii="Times New Roman" w:hAnsi="Times New Roman"/>
          <w:color w:val="auto"/>
          <w:sz w:val="24"/>
          <w:szCs w:val="21"/>
          <w:highlight w:val="none"/>
        </w:rPr>
        <w:t xml:space="preserve">并安排专人与代理机构及评标委员会联系。</w:t>
      </w:r>
      <w:r/>
    </w:p>
    <w:p>
      <w:pPr>
        <w:ind w:firstLine="420"/>
        <w:keepLines/>
        <w:keepNext/>
        <w:spacing w:line="50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7</w:t>
      </w:r>
      <w:r>
        <w:rPr>
          <w:rFonts w:hint="eastAsia" w:ascii="Times New Roman" w:hAnsi="Times New Roman" w:eastAsia="黑体" w:cs="Arial"/>
          <w:color w:val="auto"/>
          <w:sz w:val="28"/>
          <w:szCs w:val="28"/>
          <w:highlight w:val="none"/>
        </w:rPr>
        <w:t xml:space="preserve">、</w:t>
      </w:r>
      <w:bookmarkEnd w:id="236"/>
      <w:r/>
      <w:bookmarkEnd w:id="237"/>
      <w:r/>
      <w:bookmarkEnd w:id="238"/>
      <w:r>
        <w:rPr>
          <w:rFonts w:hint="eastAsia" w:ascii="Times New Roman" w:hAnsi="Times New Roman" w:eastAsia="黑体" w:cs="Arial"/>
          <w:color w:val="auto"/>
          <w:sz w:val="28"/>
          <w:szCs w:val="28"/>
          <w:highlight w:val="none"/>
        </w:rPr>
        <w:t xml:space="preserve">无效投标条款和废标条款</w:t>
      </w:r>
      <w:r/>
    </w:p>
    <w:p>
      <w:pPr>
        <w:ind w:firstLine="480"/>
        <w:spacing w:line="500" w:lineRule="exact"/>
        <w:rPr>
          <w:rFonts w:ascii="Times New Roman" w:hAnsi="Times New Roman"/>
          <w:bCs/>
          <w:color w:val="auto"/>
          <w:sz w:val="24"/>
          <w:szCs w:val="21"/>
          <w:highlight w:val="none"/>
        </w:rPr>
      </w:pPr>
      <w:r/>
      <w:bookmarkStart w:id="239" w:name="_Toc513029235"/>
      <w:r/>
      <w:bookmarkStart w:id="240" w:name="_Toc20823307"/>
      <w:r/>
      <w:bookmarkStart w:id="241" w:name="_Toc16938551"/>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.1无效投标条款</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.1.1 投标人在</w:t>
      </w:r>
      <w:r>
        <w:rPr>
          <w:rFonts w:hint="eastAsia" w:ascii="Times New Roman" w:hAnsi="Times New Roman"/>
          <w:color w:val="auto"/>
          <w:sz w:val="24"/>
          <w:highlight w:val="none"/>
        </w:rPr>
        <w:t xml:space="preserve">苏采云系统</w:t>
      </w:r>
      <w:r>
        <w:rPr>
          <w:rFonts w:hint="eastAsia" w:ascii="Times New Roman" w:hAnsi="Times New Roman"/>
          <w:bCs/>
          <w:color w:val="auto"/>
          <w:sz w:val="24"/>
          <w:szCs w:val="21"/>
          <w:highlight w:val="none"/>
        </w:rPr>
        <w:t xml:space="preserve">规定的时间内未成功解密电子投标文件的。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2</w:t>
      </w:r>
      <w:r>
        <w:rPr>
          <w:rFonts w:hint="eastAsia" w:ascii="Times New Roman" w:hAnsi="Times New Roman"/>
          <w:bCs/>
          <w:color w:val="auto"/>
          <w:sz w:val="24"/>
          <w:szCs w:val="21"/>
          <w:highlight w:val="none"/>
        </w:rPr>
        <w:t xml:space="preserve"> 投标人未按照招标文件要求上传电子投标文件的。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3</w:t>
      </w:r>
      <w:r>
        <w:rPr>
          <w:rFonts w:hint="eastAsia" w:ascii="Times New Roman" w:hAnsi="Times New Roman"/>
          <w:bCs/>
          <w:color w:val="auto"/>
          <w:sz w:val="24"/>
          <w:szCs w:val="21"/>
          <w:highlight w:val="none"/>
        </w:rPr>
        <w:t xml:space="preserve">同一投标人提交两个</w:t>
      </w:r>
      <w:r>
        <w:rPr>
          <w:rFonts w:ascii="Times New Roman" w:hAnsi="Times New Roman"/>
          <w:bCs/>
          <w:color w:val="auto"/>
          <w:sz w:val="24"/>
          <w:szCs w:val="21"/>
          <w:highlight w:val="none"/>
        </w:rPr>
        <w:t xml:space="preserve">（</w:t>
      </w:r>
      <w:r>
        <w:rPr>
          <w:rFonts w:hint="eastAsia" w:ascii="Times New Roman" w:hAnsi="Times New Roman"/>
          <w:bCs/>
          <w:color w:val="auto"/>
          <w:sz w:val="24"/>
          <w:szCs w:val="21"/>
          <w:highlight w:val="none"/>
        </w:rPr>
        <w:t xml:space="preserve">含</w:t>
      </w:r>
      <w:r>
        <w:rPr>
          <w:rFonts w:ascii="Times New Roman" w:hAnsi="Times New Roman"/>
          <w:bCs/>
          <w:color w:val="auto"/>
          <w:sz w:val="24"/>
          <w:szCs w:val="21"/>
          <w:highlight w:val="none"/>
        </w:rPr>
        <w:t xml:space="preserve">两个）</w:t>
      </w:r>
      <w:r>
        <w:rPr>
          <w:rFonts w:hint="eastAsia" w:ascii="Times New Roman" w:hAnsi="Times New Roman"/>
          <w:bCs/>
          <w:color w:val="auto"/>
          <w:sz w:val="24"/>
          <w:szCs w:val="21"/>
          <w:highlight w:val="none"/>
        </w:rPr>
        <w:t xml:space="preserve">以上不同的</w:t>
      </w:r>
      <w:r>
        <w:rPr>
          <w:rFonts w:ascii="Times New Roman" w:hAnsi="Times New Roman"/>
          <w:bCs/>
          <w:color w:val="auto"/>
          <w:sz w:val="24"/>
          <w:szCs w:val="21"/>
          <w:highlight w:val="none"/>
        </w:rPr>
        <w:t xml:space="preserve">投标报价的。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4</w:t>
      </w:r>
      <w:r>
        <w:rPr>
          <w:rFonts w:hint="eastAsia" w:ascii="Times New Roman" w:hAnsi="Times New Roman"/>
          <w:bCs/>
          <w:color w:val="auto"/>
          <w:sz w:val="24"/>
          <w:szCs w:val="21"/>
          <w:highlight w:val="none"/>
        </w:rPr>
        <w:t xml:space="preserve">投标人不具备招标文件中规定资格要求的。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5</w:t>
      </w:r>
      <w:r>
        <w:rPr>
          <w:rFonts w:hint="eastAsia" w:ascii="Times New Roman" w:hAnsi="Times New Roman"/>
          <w:bCs/>
          <w:color w:val="auto"/>
          <w:sz w:val="24"/>
          <w:szCs w:val="21"/>
          <w:highlight w:val="none"/>
        </w:rPr>
        <w:t xml:space="preserve">投标人的报价超过了采购预算或最高限价的。</w:t>
      </w:r>
      <w:r/>
    </w:p>
    <w:p>
      <w:pPr>
        <w:ind w:firstLine="480"/>
        <w:spacing w:line="500" w:lineRule="exact"/>
        <w:rPr>
          <w:rFonts w:ascii="Times New Roman" w:hAnsi="Times New Roman"/>
          <w:bCs/>
          <w:i/>
          <w:color w:val="auto"/>
          <w:sz w:val="24"/>
          <w:szCs w:val="21"/>
          <w:highlight w:val="none"/>
          <w:u w:val="singl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6</w:t>
      </w:r>
      <w:r>
        <w:rPr>
          <w:rFonts w:hint="eastAsia" w:ascii="Times New Roman" w:hAnsi="Times New Roman"/>
          <w:bCs/>
          <w:color w:val="auto"/>
          <w:sz w:val="24"/>
          <w:szCs w:val="21"/>
          <w:highlight w:val="none"/>
        </w:rPr>
        <w:t xml:space="preserve">未通过符合性审查的。</w:t>
      </w:r>
      <w:r/>
    </w:p>
    <w:p>
      <w:pPr>
        <w:ind w:firstLine="360"/>
        <w:spacing w:line="500" w:lineRule="exact"/>
        <w:rPr>
          <w:rFonts w:ascii="Times New Roman" w:hAnsi="Times New Roman"/>
          <w:bCs/>
          <w:iCs/>
          <w:color w:val="auto"/>
          <w:sz w:val="24"/>
          <w:szCs w:val="21"/>
          <w:highlight w:val="none"/>
          <w:u w:val="single"/>
        </w:rPr>
      </w:pPr>
      <w:r>
        <w:rPr>
          <w:rFonts w:hint="eastAsia" w:ascii="Times New Roman" w:hAnsi="Times New Roman"/>
          <w:bCs/>
          <w:color w:val="auto"/>
          <w:sz w:val="24"/>
          <w:szCs w:val="21"/>
          <w:highlight w:val="none"/>
        </w:rPr>
        <w:t xml:space="preserve"> 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不符合招标文件中规定的实质性要求和条件的。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8</w:t>
      </w:r>
      <w:r>
        <w:rPr>
          <w:rFonts w:hint="eastAsia" w:ascii="Times New Roman" w:hAnsi="Times New Roman"/>
          <w:bCs/>
          <w:color w:val="auto"/>
          <w:sz w:val="24"/>
          <w:szCs w:val="21"/>
          <w:highlight w:val="none"/>
        </w:rPr>
        <w:t xml:space="preserve"> 投标人被</w:t>
      </w:r>
      <w:r>
        <w:rPr>
          <w:rFonts w:hint="eastAsia" w:ascii="Times New Roman" w:hAnsi="Times New Roman"/>
          <w:color w:val="auto"/>
          <w:sz w:val="24"/>
          <w:highlight w:val="none"/>
        </w:rPr>
        <w:t xml:space="preserve">“信用中国”网站或“中国政府采购网”网站</w:t>
      </w:r>
      <w:r>
        <w:rPr>
          <w:rFonts w:hint="eastAsia" w:ascii="Times New Roman" w:hAnsi="Times New Roman"/>
          <w:bCs/>
          <w:color w:val="auto"/>
          <w:sz w:val="24"/>
          <w:szCs w:val="21"/>
          <w:highlight w:val="none"/>
        </w:rPr>
        <w:t xml:space="preserve">列入失信被执行人或重大税收违法案件当事人名单或政府采购严重失信行为记录名单。或查询</w:t>
      </w:r>
      <w:r>
        <w:rPr>
          <w:rFonts w:hint="eastAsia" w:ascii="Times New Roman" w:hAnsi="Times New Roman"/>
          <w:color w:val="auto"/>
          <w:sz w:val="24"/>
          <w:highlight w:val="none"/>
        </w:rPr>
        <w:t xml:space="preserve">“信用中国”网站或“中国政府采购网”</w:t>
      </w:r>
      <w:r>
        <w:rPr>
          <w:rFonts w:hint="eastAsia" w:ascii="Times New Roman" w:hAnsi="Times New Roman"/>
          <w:bCs/>
          <w:color w:val="auto"/>
          <w:sz w:val="24"/>
          <w:szCs w:val="21"/>
          <w:highlight w:val="none"/>
        </w:rPr>
        <w:t xml:space="preserve">后发现投标人存在其他不符合《中华人民共和国政府采购法》第二十二条规定条件的信用记录。</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9</w:t>
      </w:r>
      <w:r>
        <w:rPr>
          <w:rFonts w:hint="eastAsia" w:ascii="Times New Roman" w:hAnsi="Times New Roman"/>
          <w:bCs/>
          <w:color w:val="auto"/>
          <w:sz w:val="24"/>
          <w:szCs w:val="21"/>
          <w:highlight w:val="none"/>
        </w:rPr>
        <w:t xml:space="preserve">  投标文件含有采购人不能接受的附加条件的。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10</w:t>
      </w:r>
      <w:r>
        <w:rPr>
          <w:rFonts w:hint="eastAsia" w:ascii="Times New Roman" w:hAnsi="Times New Roman"/>
          <w:bCs/>
          <w:color w:val="auto"/>
          <w:sz w:val="24"/>
          <w:szCs w:val="21"/>
          <w:highlight w:val="none"/>
        </w:rPr>
        <w:t xml:space="preserve">评标委员会认为投标人的报价明显低于其他通过符合性审查投标人的报价，有可能影响产品质量或者不能诚信履约的，将通过</w:t>
      </w:r>
      <w:r>
        <w:rPr>
          <w:rFonts w:hint="eastAsia" w:ascii="Times New Roman" w:hAnsi="Times New Roman"/>
          <w:color w:val="auto"/>
          <w:sz w:val="24"/>
          <w:highlight w:val="none"/>
        </w:rPr>
        <w:t xml:space="preserve">苏采云系统</w:t>
      </w:r>
      <w:r>
        <w:rPr>
          <w:rFonts w:hint="eastAsia" w:ascii="Times New Roman" w:hAnsi="Times New Roman"/>
          <w:bCs/>
          <w:color w:val="auto"/>
          <w:sz w:val="24"/>
          <w:szCs w:val="21"/>
          <w:highlight w:val="none"/>
        </w:rPr>
        <w:t xml:space="preserve">要求其在合理的时间内提供说明，必要时提交相关证明材料；投标人不能证明其报价合理性的，评标委员会应当将其作为无效投标处理。</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.1.1</w:t>
      </w:r>
      <w:r>
        <w:rPr>
          <w:rFonts w:ascii="Times New Roman" w:hAnsi="Times New Roman"/>
          <w:bCs/>
          <w:color w:val="auto"/>
          <w:sz w:val="24"/>
          <w:szCs w:val="21"/>
          <w:highlight w:val="none"/>
        </w:rPr>
        <w:t xml:space="preserve">1</w:t>
      </w:r>
      <w:r>
        <w:rPr>
          <w:rFonts w:hint="eastAsia" w:ascii="Times New Roman" w:hAnsi="Times New Roman"/>
          <w:bCs/>
          <w:color w:val="auto"/>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.1.1</w:t>
      </w:r>
      <w:r>
        <w:rPr>
          <w:rFonts w:ascii="Times New Roman" w:hAnsi="Times New Roman"/>
          <w:bCs/>
          <w:color w:val="auto"/>
          <w:sz w:val="24"/>
          <w:szCs w:val="21"/>
          <w:highlight w:val="none"/>
        </w:rPr>
        <w:t xml:space="preserve">2</w:t>
      </w:r>
      <w:r>
        <w:rPr>
          <w:rFonts w:hint="eastAsia" w:ascii="Times New Roman" w:hAnsi="Times New Roman"/>
          <w:bCs/>
          <w:color w:val="auto"/>
          <w:sz w:val="24"/>
          <w:szCs w:val="21"/>
          <w:highlight w:val="none"/>
        </w:rPr>
        <w:t xml:space="preserve"> 投标文件未按照招标文件要求加盖CA电子公章的。</w:t>
      </w:r>
      <w:r/>
    </w:p>
    <w:p>
      <w:pPr>
        <w:pStyle w:val="906"/>
        <w:ind w:left="0" w:firstLine="480"/>
        <w:rPr>
          <w:rFonts w:ascii="Times New Roman" w:hAnsi="Times New Roman"/>
          <w:color w:val="auto"/>
          <w:highlight w:val="none"/>
        </w:rPr>
      </w:pPr>
      <w:r>
        <w:rPr>
          <w:rFonts w:hint="eastAsia" w:ascii="Times New Roman" w:hAnsi="Times New Roman"/>
          <w:bCs/>
          <w:color w:val="auto"/>
          <w:szCs w:val="21"/>
          <w:highlight w:val="none"/>
        </w:rPr>
        <w:t xml:space="preserve">27.1.13 投标人所投标产品不符合招标文件中所列国家强制性标准的。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.1.14其他法律、法规及本招标文件规定的属无效投标的情形。</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.2废标条款</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.2.1符合专业条件的供应商或者对招标文件作实质响应的供应商不足三家的。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.2.2出现影响采购公正的违法、违规行为的。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.2.3因重大变故，采购任务取消的。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.2.4评标委员会认定招标文件存在歧义、重大缺陷导致评审工作无法进行。</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.2.5 因</w:t>
      </w:r>
      <w:r>
        <w:rPr>
          <w:rFonts w:hint="eastAsia" w:ascii="Times New Roman" w:hAnsi="Times New Roman"/>
          <w:color w:val="auto"/>
          <w:sz w:val="24"/>
          <w:highlight w:val="none"/>
        </w:rPr>
        <w:t xml:space="preserve">苏采云系统</w:t>
      </w:r>
      <w:r>
        <w:rPr>
          <w:rFonts w:ascii="Times New Roman" w:hAnsi="Times New Roman"/>
          <w:bCs/>
          <w:color w:val="auto"/>
          <w:sz w:val="24"/>
          <w:szCs w:val="21"/>
          <w:highlight w:val="none"/>
        </w:rPr>
        <w:t xml:space="preserve">系统故障原因造成开标不成功</w:t>
      </w:r>
      <w:r>
        <w:rPr>
          <w:rFonts w:hint="eastAsia" w:ascii="Times New Roman" w:hAnsi="Times New Roman"/>
          <w:bCs/>
          <w:color w:val="auto"/>
          <w:sz w:val="24"/>
          <w:szCs w:val="21"/>
          <w:highlight w:val="none"/>
        </w:rPr>
        <w:t xml:space="preserve">的</w:t>
      </w:r>
      <w:r>
        <w:rPr>
          <w:rFonts w:ascii="Times New Roman" w:hAnsi="Times New Roman"/>
          <w:bCs/>
          <w:color w:val="auto"/>
          <w:sz w:val="24"/>
          <w:szCs w:val="21"/>
          <w:highlight w:val="none"/>
        </w:rPr>
        <w:t xml:space="preserve">。</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.3 投标截止时间结束后参加投标的供应商不足三家的处理：</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.3.1如出现投标截止时间结束后参加投标的供应商或者在评标期间对招标文件做出实质响应的供应商不足三家情况，按政府采购相关规定执行。</w:t>
      </w:r>
      <w:r/>
    </w:p>
    <w:p>
      <w:pPr>
        <w:ind w:firstLine="482"/>
        <w:keepLines/>
        <w:keepNext/>
        <w:spacing w:line="500" w:lineRule="exact"/>
        <w:rPr>
          <w:rFonts w:ascii="Times New Roman" w:hAnsi="Times New Roman"/>
          <w:b/>
          <w:bCs/>
          <w:color w:val="auto"/>
          <w:sz w:val="32"/>
          <w:szCs w:val="32"/>
          <w:highlight w:val="none"/>
        </w:rPr>
        <w:outlineLvl w:val="2"/>
      </w:pPr>
      <w:r/>
      <w:bookmarkStart w:id="242" w:name="_Toc120614219"/>
      <w:r>
        <w:rPr>
          <w:rFonts w:hint="eastAsia" w:ascii="Times New Roman" w:hAnsi="Times New Roman"/>
          <w:b/>
          <w:bCs/>
          <w:color w:val="auto"/>
          <w:sz w:val="32"/>
          <w:szCs w:val="32"/>
          <w:highlight w:val="none"/>
        </w:rPr>
        <w:t xml:space="preserve">六、</w:t>
      </w:r>
      <w:bookmarkEnd w:id="239"/>
      <w:r/>
      <w:bookmarkEnd w:id="240"/>
      <w:r/>
      <w:bookmarkEnd w:id="241"/>
      <w:r>
        <w:rPr>
          <w:rFonts w:hint="eastAsia" w:ascii="Times New Roman" w:hAnsi="Times New Roman"/>
          <w:b/>
          <w:bCs/>
          <w:color w:val="auto"/>
          <w:sz w:val="32"/>
          <w:szCs w:val="32"/>
          <w:highlight w:val="none"/>
        </w:rPr>
        <w:t xml:space="preserve">定标</w:t>
      </w:r>
      <w:bookmarkEnd w:id="242"/>
      <w:r/>
      <w:r/>
    </w:p>
    <w:p>
      <w:pPr>
        <w:ind w:firstLine="600"/>
        <w:keepLines/>
        <w:keepNext/>
        <w:spacing w:line="500" w:lineRule="exact"/>
        <w:rPr>
          <w:rFonts w:ascii="Times New Roman" w:hAnsi="Times New Roman" w:eastAsia="黑体"/>
          <w:bCs/>
          <w:color w:val="auto"/>
          <w:sz w:val="30"/>
          <w:szCs w:val="30"/>
          <w:highlight w:val="none"/>
        </w:rPr>
        <w:outlineLvl w:val="3"/>
      </w:pPr>
      <w:r/>
      <w:bookmarkStart w:id="243" w:name="_Toc513029238"/>
      <w:r/>
      <w:bookmarkStart w:id="244" w:name="_Toc20823310"/>
      <w:r/>
      <w:bookmarkStart w:id="245" w:name="_Toc16938554"/>
      <w:r>
        <w:rPr>
          <w:rFonts w:hint="eastAsia" w:ascii="Times New Roman" w:hAnsi="Times New Roman" w:eastAsia="黑体"/>
          <w:bCs/>
          <w:color w:val="auto"/>
          <w:sz w:val="30"/>
          <w:szCs w:val="30"/>
          <w:highlight w:val="none"/>
        </w:rPr>
        <w:t xml:space="preserve">2</w:t>
      </w:r>
      <w:r>
        <w:rPr>
          <w:rFonts w:ascii="Times New Roman" w:hAnsi="Times New Roman" w:eastAsia="黑体"/>
          <w:bCs/>
          <w:color w:val="auto"/>
          <w:sz w:val="30"/>
          <w:szCs w:val="30"/>
          <w:highlight w:val="none"/>
        </w:rPr>
        <w:t xml:space="preserve">8</w:t>
      </w:r>
      <w:r>
        <w:rPr>
          <w:rFonts w:hint="eastAsia" w:ascii="Times New Roman" w:hAnsi="Times New Roman" w:eastAsia="黑体"/>
          <w:bCs/>
          <w:color w:val="auto"/>
          <w:sz w:val="30"/>
          <w:szCs w:val="30"/>
          <w:highlight w:val="none"/>
        </w:rPr>
        <w:t xml:space="preserve">、</w:t>
      </w:r>
      <w:bookmarkEnd w:id="243"/>
      <w:r>
        <w:rPr>
          <w:rFonts w:hint="eastAsia" w:ascii="Times New Roman" w:hAnsi="Times New Roman" w:eastAsia="黑体"/>
          <w:bCs/>
          <w:color w:val="auto"/>
          <w:sz w:val="30"/>
          <w:szCs w:val="30"/>
          <w:highlight w:val="none"/>
        </w:rPr>
        <w:t xml:space="preserve">确定</w:t>
      </w:r>
      <w:bookmarkEnd w:id="244"/>
      <w:r/>
      <w:bookmarkEnd w:id="245"/>
      <w:r>
        <w:rPr>
          <w:rFonts w:hint="eastAsia" w:ascii="Times New Roman" w:hAnsi="Times New Roman" w:eastAsia="黑体"/>
          <w:bCs/>
          <w:color w:val="auto"/>
          <w:sz w:val="30"/>
          <w:szCs w:val="30"/>
          <w:highlight w:val="none"/>
        </w:rPr>
        <w:t xml:space="preserve">中标单位</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8</w:t>
      </w:r>
      <w:r>
        <w:rPr>
          <w:rFonts w:hint="eastAsia" w:ascii="Times New Roman" w:hAnsi="Times New Roman"/>
          <w:bCs/>
          <w:color w:val="auto"/>
          <w:sz w:val="24"/>
          <w:szCs w:val="21"/>
          <w:highlight w:val="none"/>
        </w:rPr>
        <w:t xml:space="preserve">.1中标候选人的选取原则和数量见招标文件第四章规定。 </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8</w:t>
      </w:r>
      <w:r>
        <w:rPr>
          <w:rFonts w:hint="eastAsia" w:ascii="Times New Roman" w:hAnsi="Times New Roman"/>
          <w:bCs/>
          <w:color w:val="auto"/>
          <w:sz w:val="24"/>
          <w:szCs w:val="21"/>
          <w:highlight w:val="none"/>
        </w:rPr>
        <w:t xml:space="preserve">.2 采购人应根据评委会推荐的中标候选人确定中标人。</w:t>
      </w:r>
      <w:r/>
    </w:p>
    <w:p>
      <w:pPr>
        <w:ind w:firstLine="480"/>
        <w:spacing w:line="500" w:lineRule="exact"/>
        <w:rPr>
          <w:rFonts w:ascii="Times New Roman" w:hAnsi="Times New Roman"/>
          <w:color w:val="auto"/>
          <w:sz w:val="24"/>
          <w:highlight w:val="none"/>
        </w:rPr>
      </w:pPr>
      <w:r>
        <w:rPr>
          <w:rFonts w:hint="eastAsia" w:ascii="Times New Roman" w:hAnsi="Times New Roman"/>
          <w:bCs/>
          <w:color w:val="auto"/>
          <w:sz w:val="24"/>
          <w:highlight w:val="none"/>
        </w:rPr>
        <w:t xml:space="preserve">2</w:t>
      </w:r>
      <w:r>
        <w:rPr>
          <w:rFonts w:ascii="Times New Roman" w:hAnsi="Times New Roman"/>
          <w:bCs/>
          <w:color w:val="auto"/>
          <w:sz w:val="24"/>
          <w:highlight w:val="none"/>
        </w:rPr>
        <w:t xml:space="preserve">8</w:t>
      </w:r>
      <w:r>
        <w:rPr>
          <w:rFonts w:hint="eastAsia" w:ascii="Times New Roman" w:hAnsi="Times New Roman"/>
          <w:bCs/>
          <w:color w:val="auto"/>
          <w:sz w:val="24"/>
          <w:highlight w:val="none"/>
        </w:rPr>
        <w:t xml:space="preserve">.3 </w:t>
      </w:r>
      <w:r>
        <w:rPr>
          <w:rFonts w:hint="eastAsia" w:ascii="Times New Roman" w:hAnsi="Times New Roman"/>
          <w:color w:val="auto"/>
          <w:sz w:val="24"/>
          <w:highlight w:val="none"/>
        </w:rPr>
        <w:t xml:space="preserve">代理机构将在</w:t>
      </w:r>
      <w:r>
        <w:rPr>
          <w:rFonts w:hint="eastAsia" w:ascii="Times New Roman" w:hAnsi="Times New Roman"/>
          <w:color w:val="auto"/>
          <w:sz w:val="24"/>
          <w:szCs w:val="21"/>
          <w:highlight w:val="none"/>
        </w:rPr>
        <w:t xml:space="preserve">“江苏省政府采购网”、“常州市政府采购网”</w:t>
      </w:r>
      <w:r>
        <w:rPr>
          <w:rFonts w:hint="eastAsia" w:ascii="Times New Roman" w:hAnsi="Times New Roman"/>
          <w:color w:val="auto"/>
          <w:sz w:val="24"/>
          <w:highlight w:val="none"/>
        </w:rPr>
        <w:t xml:space="preserve">发布中标公告，公告期限为1个工作日。</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.4  若有充分证据证明，中标人出现下列情况之一的，一经查实，将被取消中标资格：</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.4.1提供虚假材料谋取中标的。</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.4.2向采购人、代理机构行贿或者提供其他不正当利益的。</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.4.3属于本文件规定的无效条件，但在评标过程中又未被评委会发现的。</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.4.4与采购人或者其他供应商恶意串通的。</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.4.5采取不正当手段诋毁、排挤其他供应商的。</w:t>
      </w:r>
      <w:r/>
    </w:p>
    <w:p>
      <w:pPr>
        <w:ind w:firstLine="480"/>
        <w:spacing w:line="500" w:lineRule="exact"/>
        <w:rPr>
          <w:rFonts w:ascii="Times New Roman" w:hAnsi="Times New Roman"/>
          <w:color w:val="auto"/>
          <w:sz w:val="24"/>
          <w:highlight w:val="none"/>
        </w:rPr>
      </w:pPr>
      <w:r/>
      <w:bookmarkStart w:id="246" w:name="_Toc200451960"/>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.5.</w:t>
      </w:r>
      <w:r>
        <w:rPr>
          <w:rFonts w:hint="eastAsia" w:ascii="Times New Roman" w:hAnsi="Times New Roman"/>
          <w:color w:val="auto"/>
          <w:szCs w:val="21"/>
          <w:highlight w:val="none"/>
        </w:rPr>
        <w:t xml:space="preserve"> </w:t>
      </w:r>
      <w:r>
        <w:rPr>
          <w:rFonts w:ascii="Times New Roman" w:hAnsi="Times New Roman" w:cs="宋体"/>
          <w:color w:val="auto"/>
          <w:sz w:val="24"/>
          <w:highlight w:val="none"/>
        </w:rPr>
        <w:t xml:space="preserve">有下列情形之一的，</w:t>
      </w:r>
      <w:r>
        <w:rPr>
          <w:rFonts w:hint="eastAsia" w:ascii="Times New Roman" w:hAnsi="Times New Roman" w:cs="宋体"/>
          <w:color w:val="auto"/>
          <w:sz w:val="24"/>
          <w:highlight w:val="none"/>
        </w:rPr>
        <w:t xml:space="preserve">视为投标人</w:t>
      </w:r>
      <w:r>
        <w:rPr>
          <w:rFonts w:ascii="Times New Roman" w:hAnsi="Times New Roman" w:cs="宋体"/>
          <w:color w:val="auto"/>
          <w:sz w:val="24"/>
          <w:highlight w:val="none"/>
        </w:rPr>
        <w:t xml:space="preserve">串通</w:t>
      </w:r>
      <w:r>
        <w:rPr>
          <w:rFonts w:hint="eastAsia" w:ascii="Times New Roman" w:hAnsi="Times New Roman" w:cs="宋体"/>
          <w:color w:val="auto"/>
          <w:sz w:val="24"/>
          <w:highlight w:val="none"/>
        </w:rPr>
        <w:t xml:space="preserve">投标，投标无效：</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.5.1不同投标人的投标文件由同一单位或者个人编制；</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.5.2不同投标人委托同一单位或者个人办理投标事宜；</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.5.3 不同投标人的投标文件载明的项目管理成员或者联系人员为同一人；</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.5.4不同投标人的投标文件异常一致或者投标报价呈规律性差异；</w:t>
      </w:r>
      <w:r/>
    </w:p>
    <w:p>
      <w:pPr>
        <w:ind w:firstLine="600"/>
        <w:keepLines/>
        <w:keepNext/>
        <w:spacing w:line="500" w:lineRule="exact"/>
        <w:rPr>
          <w:rFonts w:ascii="Times New Roman" w:hAnsi="Times New Roman" w:eastAsia="黑体"/>
          <w:bCs/>
          <w:color w:val="auto"/>
          <w:sz w:val="30"/>
          <w:szCs w:val="30"/>
          <w:highlight w:val="none"/>
        </w:rPr>
        <w:outlineLvl w:val="3"/>
      </w:pPr>
      <w:r>
        <w:rPr>
          <w:rFonts w:ascii="Times New Roman" w:hAnsi="Times New Roman" w:eastAsia="黑体"/>
          <w:bCs/>
          <w:color w:val="auto"/>
          <w:sz w:val="30"/>
          <w:szCs w:val="30"/>
          <w:highlight w:val="none"/>
        </w:rPr>
        <w:t xml:space="preserve">29</w:t>
      </w:r>
      <w:r>
        <w:rPr>
          <w:rFonts w:hint="eastAsia" w:ascii="Times New Roman" w:hAnsi="Times New Roman" w:eastAsia="黑体"/>
          <w:bCs/>
          <w:color w:val="auto"/>
          <w:sz w:val="30"/>
          <w:szCs w:val="30"/>
          <w:highlight w:val="none"/>
        </w:rPr>
        <w:t xml:space="preserve">、质疑处理</w:t>
      </w:r>
      <w:bookmarkEnd w:id="246"/>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.1 提出质疑的供应商应当是参与所质疑项目采购活动的供应商。潜在供应商依法获取其可质疑的招标文件的，可以对招标文件提出质疑。</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2供应商认为招标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spacing w:line="500" w:lineRule="exact"/>
        <w:rPr>
          <w:rFonts w:ascii="Times New Roman" w:hAnsi="Times New Roman" w:cs="宋体"/>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.2.1</w:t>
      </w:r>
      <w:r>
        <w:rPr>
          <w:rFonts w:ascii="Times New Roman" w:hAnsi="Times New Roman" w:cs="宋体"/>
          <w:color w:val="auto"/>
          <w:sz w:val="24"/>
          <w:highlight w:val="none"/>
        </w:rPr>
        <w:t xml:space="preserve">对可以质疑的</w:t>
      </w:r>
      <w:r>
        <w:rPr>
          <w:rFonts w:hint="eastAsia" w:ascii="Times New Roman" w:hAnsi="Times New Roman"/>
          <w:color w:val="auto"/>
          <w:sz w:val="24"/>
          <w:highlight w:val="none"/>
        </w:rPr>
        <w:t xml:space="preserve">招标文件</w:t>
      </w:r>
      <w:r>
        <w:rPr>
          <w:rFonts w:ascii="Times New Roman" w:hAnsi="Times New Roman" w:cs="宋体"/>
          <w:color w:val="auto"/>
          <w:sz w:val="24"/>
          <w:highlight w:val="none"/>
        </w:rPr>
        <w:t xml:space="preserve">提出质疑的，为收到</w:t>
      </w:r>
      <w:r>
        <w:rPr>
          <w:rFonts w:hint="eastAsia" w:ascii="Times New Roman" w:hAnsi="Times New Roman"/>
          <w:color w:val="auto"/>
          <w:sz w:val="24"/>
          <w:highlight w:val="none"/>
        </w:rPr>
        <w:t xml:space="preserve">招标文件</w:t>
      </w:r>
      <w:r>
        <w:rPr>
          <w:rFonts w:ascii="Times New Roman" w:hAnsi="Times New Roman" w:cs="宋体"/>
          <w:color w:val="auto"/>
          <w:sz w:val="24"/>
          <w:highlight w:val="none"/>
        </w:rPr>
        <w:t xml:space="preserve">之日或者</w:t>
      </w:r>
      <w:r>
        <w:rPr>
          <w:rFonts w:hint="eastAsia" w:ascii="Times New Roman" w:hAnsi="Times New Roman" w:cs="宋体"/>
          <w:color w:val="auto"/>
          <w:sz w:val="24"/>
          <w:highlight w:val="none"/>
        </w:rPr>
        <w:t xml:space="preserve">招标文件</w:t>
      </w:r>
      <w:r>
        <w:rPr>
          <w:rFonts w:ascii="Times New Roman" w:hAnsi="Times New Roman" w:cs="宋体"/>
          <w:color w:val="auto"/>
          <w:sz w:val="24"/>
          <w:highlight w:val="none"/>
        </w:rPr>
        <w:t xml:space="preserve">公告期限届满之日；</w:t>
      </w:r>
      <w:r/>
    </w:p>
    <w:p>
      <w:pPr>
        <w:ind w:firstLine="480"/>
        <w:jc w:val="left"/>
        <w:spacing w:line="500" w:lineRule="exact"/>
        <w:rPr>
          <w:rFonts w:ascii="Times New Roman" w:hAnsi="Times New Roman" w:cs="宋体"/>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.2.2</w:t>
      </w:r>
      <w:r>
        <w:rPr>
          <w:rFonts w:ascii="Times New Roman" w:hAnsi="Times New Roman" w:cs="宋体"/>
          <w:color w:val="auto"/>
          <w:sz w:val="24"/>
          <w:highlight w:val="none"/>
        </w:rPr>
        <w:t xml:space="preserve">对采购过程提出质疑的，为各采购程序环节结束之日；</w:t>
      </w:r>
      <w:r/>
    </w:p>
    <w:p>
      <w:pPr>
        <w:ind w:firstLine="480"/>
        <w:jc w:val="left"/>
        <w:spacing w:line="500" w:lineRule="exact"/>
        <w:rPr>
          <w:rFonts w:ascii="Times New Roman" w:hAnsi="Times New Roman" w:cs="宋体"/>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.2.3</w:t>
      </w:r>
      <w:r>
        <w:rPr>
          <w:rFonts w:ascii="Times New Roman" w:hAnsi="Times New Roman" w:cs="宋体"/>
          <w:color w:val="auto"/>
          <w:sz w:val="24"/>
          <w:highlight w:val="none"/>
        </w:rPr>
        <w:t xml:space="preserve">对中标或者成交结果提出质疑的，为中标或者成交结果公告期限届满之日。</w:t>
      </w:r>
      <w:r/>
    </w:p>
    <w:p>
      <w:pPr>
        <w:ind w:firstLine="480"/>
        <w:spacing w:line="50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供应商应当在法定质疑期内一次性提出针对同一采购程序环节的质疑。供应商如在法定期限内对同一采购程序环节提出多次质疑的，代理机构、</w:t>
      </w:r>
      <w:r>
        <w:rPr>
          <w:rFonts w:ascii="Times New Roman" w:hAnsi="Times New Roman" w:cs="宋体"/>
          <w:color w:val="auto"/>
          <w:sz w:val="24"/>
          <w:highlight w:val="none"/>
        </w:rPr>
        <w:t xml:space="preserve">采购人</w:t>
      </w:r>
      <w:r>
        <w:rPr>
          <w:rFonts w:hint="eastAsia" w:ascii="Times New Roman" w:hAnsi="Times New Roman" w:cs="宋体"/>
          <w:color w:val="auto"/>
          <w:sz w:val="24"/>
          <w:highlight w:val="none"/>
        </w:rPr>
        <w:t xml:space="preserve">将只对供应商第一次质疑作出答复。</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.3质疑函必须按照财政部《质疑函范本》要求的格式和内容进行填写。供应商如组成联合体参加投标，则《质疑函范本》中要求签字、盖章、加盖公章之处，联合体各方均须按要求签字、盖章、加盖公章。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.4 供应商（含潜在</w:t>
      </w:r>
      <w:r>
        <w:rPr>
          <w:rFonts w:ascii="Times New Roman" w:hAnsi="Times New Roman"/>
          <w:color w:val="auto"/>
          <w:sz w:val="24"/>
          <w:highlight w:val="none"/>
        </w:rPr>
        <w:t xml:space="preserve">供应商</w:t>
      </w:r>
      <w:r>
        <w:rPr>
          <w:rFonts w:hint="eastAsia" w:ascii="Times New Roman" w:hAnsi="Times New Roman"/>
          <w:color w:val="auto"/>
          <w:sz w:val="24"/>
          <w:highlight w:val="none"/>
        </w:rPr>
        <w:t xml:space="preserve">）对</w:t>
      </w:r>
      <w:r>
        <w:rPr>
          <w:rFonts w:ascii="Times New Roman" w:hAnsi="Times New Roman"/>
          <w:color w:val="auto"/>
          <w:sz w:val="24"/>
          <w:highlight w:val="none"/>
        </w:rPr>
        <w:t xml:space="preserve">采购方式、</w:t>
      </w:r>
      <w:r>
        <w:rPr>
          <w:rFonts w:hint="eastAsia" w:ascii="Times New Roman" w:hAnsi="Times New Roman"/>
          <w:color w:val="auto"/>
          <w:sz w:val="24"/>
          <w:highlight w:val="none"/>
        </w:rPr>
        <w:t xml:space="preserve">招标文件中采购</w:t>
      </w:r>
      <w:r>
        <w:rPr>
          <w:rFonts w:ascii="Times New Roman" w:hAnsi="Times New Roman"/>
          <w:color w:val="auto"/>
          <w:sz w:val="24"/>
          <w:highlight w:val="none"/>
        </w:rPr>
        <w:t xml:space="preserve">需求、</w:t>
      </w:r>
      <w:r>
        <w:rPr>
          <w:rFonts w:hint="eastAsia" w:ascii="Times New Roman" w:hAnsi="Times New Roman"/>
          <w:color w:val="auto"/>
          <w:sz w:val="24"/>
          <w:highlight w:val="none"/>
        </w:rPr>
        <w:t xml:space="preserve">供应商</w:t>
      </w:r>
      <w:r>
        <w:rPr>
          <w:rFonts w:ascii="Times New Roman" w:hAnsi="Times New Roman"/>
          <w:color w:val="auto"/>
          <w:sz w:val="24"/>
          <w:highlight w:val="none"/>
        </w:rPr>
        <w:t xml:space="preserve">资格条件、</w:t>
      </w:r>
      <w:r>
        <w:rPr>
          <w:rFonts w:hint="eastAsia" w:ascii="Times New Roman" w:hAnsi="Times New Roman"/>
          <w:color w:val="auto"/>
          <w:sz w:val="24"/>
          <w:highlight w:val="none"/>
        </w:rPr>
        <w:t xml:space="preserve">评标方法</w:t>
      </w:r>
      <w:r>
        <w:rPr>
          <w:rFonts w:ascii="Times New Roman" w:hAnsi="Times New Roman"/>
          <w:color w:val="auto"/>
          <w:sz w:val="24"/>
          <w:highlight w:val="none"/>
        </w:rPr>
        <w:t xml:space="preserve">和评标标准、合同文本</w:t>
      </w:r>
      <w:r>
        <w:rPr>
          <w:rFonts w:hint="eastAsia" w:ascii="Times New Roman" w:hAnsi="Times New Roman"/>
          <w:color w:val="auto"/>
          <w:sz w:val="24"/>
          <w:highlight w:val="none"/>
        </w:rPr>
        <w:t xml:space="preserve">及</w:t>
      </w:r>
      <w:r>
        <w:rPr>
          <w:rFonts w:ascii="Times New Roman" w:hAnsi="Times New Roman"/>
          <w:color w:val="auto"/>
          <w:sz w:val="24"/>
          <w:highlight w:val="none"/>
        </w:rPr>
        <w:t xml:space="preserve">资格</w:t>
      </w:r>
      <w:r>
        <w:rPr>
          <w:rFonts w:hint="eastAsia" w:ascii="Times New Roman" w:hAnsi="Times New Roman"/>
          <w:color w:val="auto"/>
          <w:sz w:val="24"/>
          <w:highlight w:val="none"/>
        </w:rPr>
        <w:t xml:space="preserve">审查结果的</w:t>
      </w:r>
      <w:r>
        <w:rPr>
          <w:rFonts w:ascii="Times New Roman" w:hAnsi="Times New Roman"/>
          <w:color w:val="auto"/>
          <w:sz w:val="24"/>
          <w:highlight w:val="none"/>
        </w:rPr>
        <w:t xml:space="preserve">询问</w:t>
      </w:r>
      <w:r>
        <w:rPr>
          <w:rFonts w:hint="eastAsia" w:ascii="Times New Roman" w:hAnsi="Times New Roman"/>
          <w:color w:val="auto"/>
          <w:sz w:val="24"/>
          <w:highlight w:val="none"/>
        </w:rPr>
        <w:t xml:space="preserve">、质疑</w:t>
      </w:r>
      <w:r>
        <w:rPr>
          <w:rFonts w:ascii="Times New Roman" w:hAnsi="Times New Roman"/>
          <w:color w:val="auto"/>
          <w:sz w:val="24"/>
          <w:highlight w:val="none"/>
        </w:rPr>
        <w:t xml:space="preserve">请向采购人提出，由采购人负责答复。</w:t>
      </w:r>
      <w:r>
        <w:rPr>
          <w:rFonts w:hint="eastAsia" w:ascii="Times New Roman" w:hAnsi="Times New Roman"/>
          <w:color w:val="auto"/>
          <w:sz w:val="24"/>
          <w:highlight w:val="none"/>
        </w:rPr>
        <w:t xml:space="preserve">供应商对</w:t>
      </w:r>
      <w:r>
        <w:rPr>
          <w:rFonts w:ascii="Times New Roman" w:hAnsi="Times New Roman"/>
          <w:color w:val="auto"/>
          <w:sz w:val="24"/>
          <w:highlight w:val="none"/>
        </w:rPr>
        <w:t xml:space="preserve">其他事项</w:t>
      </w:r>
      <w:r>
        <w:rPr>
          <w:rFonts w:hint="eastAsia" w:ascii="Times New Roman" w:hAnsi="Times New Roman"/>
          <w:color w:val="auto"/>
          <w:sz w:val="24"/>
          <w:highlight w:val="none"/>
        </w:rPr>
        <w:t xml:space="preserve">的询问</w:t>
      </w:r>
      <w:r>
        <w:rPr>
          <w:rFonts w:ascii="Times New Roman" w:hAnsi="Times New Roman"/>
          <w:color w:val="auto"/>
          <w:sz w:val="24"/>
          <w:highlight w:val="none"/>
        </w:rPr>
        <w:t xml:space="preserve">、质疑请向</w:t>
      </w:r>
      <w:r>
        <w:rPr>
          <w:rFonts w:hint="eastAsia" w:ascii="Times New Roman" w:hAnsi="Times New Roman"/>
          <w:color w:val="auto"/>
          <w:sz w:val="24"/>
          <w:highlight w:val="none"/>
        </w:rPr>
        <w:t xml:space="preserve">代理机构</w:t>
      </w:r>
      <w:r>
        <w:rPr>
          <w:rFonts w:ascii="Times New Roman" w:hAnsi="Times New Roman"/>
          <w:color w:val="auto"/>
          <w:sz w:val="24"/>
          <w:highlight w:val="none"/>
        </w:rPr>
        <w:t xml:space="preserve">提出，由</w:t>
      </w:r>
      <w:r>
        <w:rPr>
          <w:rFonts w:hint="eastAsia" w:ascii="Times New Roman" w:hAnsi="Times New Roman"/>
          <w:color w:val="auto"/>
          <w:sz w:val="24"/>
          <w:highlight w:val="none"/>
        </w:rPr>
        <w:t xml:space="preserve">代理机构负责</w:t>
      </w:r>
      <w:r>
        <w:rPr>
          <w:rFonts w:ascii="Times New Roman" w:hAnsi="Times New Roman"/>
          <w:color w:val="auto"/>
          <w:sz w:val="24"/>
          <w:highlight w:val="none"/>
        </w:rPr>
        <w:t xml:space="preserve">答复。</w:t>
      </w:r>
      <w:r/>
    </w:p>
    <w:p>
      <w:pPr>
        <w:ind w:firstLine="480"/>
        <w:spacing w:line="500" w:lineRule="exact"/>
        <w:rPr>
          <w:rFonts w:ascii="Times New Roman" w:hAnsi="Times New Roman"/>
          <w:color w:val="auto"/>
          <w:sz w:val="24"/>
          <w:highlight w:val="none"/>
        </w:rPr>
      </w:pPr>
      <w:r/>
      <w:bookmarkStart w:id="247" w:name="_Hlk149903315"/>
      <w:r>
        <w:rPr>
          <w:rFonts w:hint="eastAsia" w:ascii="Times New Roman" w:hAnsi="Times New Roman"/>
          <w:color w:val="auto"/>
          <w:sz w:val="24"/>
          <w:highlight w:val="none"/>
        </w:rPr>
        <w:t xml:space="preserve">采购人及代理机构只接收以纸质原件形式送达的质疑,建议供应商尽量通过现场递交或邮寄方式提交质疑（采购人和代理机构不接受未填写快递运单的快件）。</w:t>
      </w:r>
      <w:bookmarkEnd w:id="247"/>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代理机构质疑接收部门为：综合科</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联系地址：常州市武进区延政中大道17号金源大厦18楼；</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联系电话：0519-85857862；</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.5 以下情形的质疑不予受理：</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.5.1 内容不符合《政府采购质疑和投诉办法》第十二条规定的质疑。</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.5.2 超出政府采购法定期限的质疑。</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.5.3 以传真、电子邮件等方式递交的非原件形式的质疑。</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.5.4 未参加投标活动的供应商或在投标活动中自身权益未受到损害的供应商所提出的质疑。</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.5.5供应商组成联合体参加投标，联合体中任何一方或多方未按要求签字、盖章、加盖公章的质疑。</w:t>
      </w:r>
      <w:r/>
    </w:p>
    <w:p>
      <w:pPr>
        <w:ind w:firstLine="468"/>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ascii="Times New Roman" w:hAnsi="Times New Roman" w:eastAsia="黑体"/>
          <w:bCs/>
          <w:color w:val="auto"/>
          <w:sz w:val="30"/>
          <w:szCs w:val="30"/>
          <w:highlight w:val="none"/>
        </w:rPr>
        <w:outlineLvl w:val="3"/>
      </w:pPr>
      <w:r>
        <w:rPr>
          <w:rFonts w:hint="eastAsia" w:ascii="Times New Roman" w:hAnsi="Times New Roman" w:eastAsia="黑体"/>
          <w:bCs/>
          <w:color w:val="auto"/>
          <w:sz w:val="30"/>
          <w:szCs w:val="30"/>
          <w:highlight w:val="none"/>
        </w:rPr>
        <w:t xml:space="preserve">3</w:t>
      </w:r>
      <w:r>
        <w:rPr>
          <w:rFonts w:ascii="Times New Roman" w:hAnsi="Times New Roman" w:eastAsia="黑体"/>
          <w:bCs/>
          <w:color w:val="auto"/>
          <w:sz w:val="30"/>
          <w:szCs w:val="30"/>
          <w:highlight w:val="none"/>
        </w:rPr>
        <w:t xml:space="preserve">0</w:t>
      </w:r>
      <w:r>
        <w:rPr>
          <w:rFonts w:hint="eastAsia" w:ascii="Times New Roman" w:hAnsi="Times New Roman" w:eastAsia="黑体"/>
          <w:bCs/>
          <w:color w:val="auto"/>
          <w:sz w:val="30"/>
          <w:szCs w:val="30"/>
          <w:highlight w:val="none"/>
        </w:rPr>
        <w:t xml:space="preserve">、中标通知书</w:t>
      </w:r>
      <w:r/>
    </w:p>
    <w:p>
      <w:pPr>
        <w:ind w:firstLine="60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30</w:t>
      </w:r>
      <w:r>
        <w:rPr>
          <w:rFonts w:hint="eastAsia" w:ascii="Times New Roman" w:hAnsi="Times New Roman"/>
          <w:color w:val="auto"/>
          <w:sz w:val="24"/>
          <w:highlight w:val="none"/>
        </w:rPr>
        <w:t xml:space="preserve">.l</w:t>
      </w:r>
      <w:r>
        <w:rPr>
          <w:rFonts w:hint="eastAsia" w:ascii="Times New Roman" w:hAnsi="Times New Roman"/>
          <w:b/>
          <w:color w:val="auto"/>
          <w:sz w:val="24"/>
          <w:highlight w:val="none"/>
        </w:rPr>
        <w:t xml:space="preserve"> </w:t>
      </w:r>
      <w:r>
        <w:rPr>
          <w:rFonts w:hint="eastAsia" w:ascii="Times New Roman" w:hAnsi="Times New Roman"/>
          <w:color w:val="auto"/>
          <w:sz w:val="24"/>
          <w:highlight w:val="none"/>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3</w:t>
      </w:r>
      <w:r>
        <w:rPr>
          <w:rFonts w:ascii="Times New Roman" w:hAnsi="Times New Roman"/>
          <w:color w:val="auto"/>
          <w:sz w:val="24"/>
          <w:highlight w:val="none"/>
        </w:rPr>
        <w:t xml:space="preserve">0</w:t>
      </w:r>
      <w:r>
        <w:rPr>
          <w:rFonts w:hint="eastAsia" w:ascii="Times New Roman" w:hAnsi="Times New Roman"/>
          <w:color w:val="auto"/>
          <w:sz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rFonts w:ascii="Times New Roman" w:hAnsi="Times New Roman"/>
          <w:b/>
          <w:bCs/>
          <w:color w:val="auto"/>
          <w:sz w:val="32"/>
          <w:szCs w:val="32"/>
          <w:highlight w:val="none"/>
        </w:rPr>
        <w:outlineLvl w:val="2"/>
      </w:pPr>
      <w:r/>
      <w:bookmarkStart w:id="248" w:name="_Toc20823308"/>
      <w:r/>
      <w:bookmarkStart w:id="249" w:name="_Toc513029236"/>
      <w:r/>
      <w:bookmarkStart w:id="250" w:name="_Toc120614220"/>
      <w:r/>
      <w:bookmarkStart w:id="251" w:name="_Toc16938552"/>
      <w:r>
        <w:rPr>
          <w:rFonts w:hint="eastAsia" w:ascii="Times New Roman" w:hAnsi="Times New Roman"/>
          <w:b/>
          <w:bCs/>
          <w:color w:val="auto"/>
          <w:sz w:val="32"/>
          <w:szCs w:val="32"/>
          <w:highlight w:val="none"/>
        </w:rPr>
        <w:t xml:space="preserve">七、授予合同</w:t>
      </w:r>
      <w:bookmarkEnd w:id="248"/>
      <w:r/>
      <w:bookmarkEnd w:id="249"/>
      <w:r/>
      <w:bookmarkEnd w:id="250"/>
      <w:r/>
      <w:bookmarkEnd w:id="251"/>
      <w:r/>
      <w:r/>
    </w:p>
    <w:p>
      <w:pPr>
        <w:ind w:firstLine="600"/>
        <w:keepLines/>
        <w:keepNext/>
        <w:spacing w:line="500" w:lineRule="exact"/>
        <w:rPr>
          <w:rFonts w:ascii="Times New Roman" w:hAnsi="Times New Roman" w:eastAsia="黑体"/>
          <w:bCs/>
          <w:color w:val="auto"/>
          <w:sz w:val="30"/>
          <w:szCs w:val="30"/>
          <w:highlight w:val="none"/>
        </w:rPr>
        <w:outlineLvl w:val="3"/>
      </w:pPr>
      <w:r/>
      <w:bookmarkStart w:id="252" w:name="_Toc16938553"/>
      <w:r/>
      <w:bookmarkStart w:id="253" w:name="_Toc513029237"/>
      <w:r/>
      <w:bookmarkStart w:id="254" w:name="_Toc20823309"/>
      <w:r>
        <w:rPr>
          <w:rFonts w:hint="eastAsia" w:ascii="Times New Roman" w:hAnsi="Times New Roman" w:eastAsia="黑体"/>
          <w:bCs/>
          <w:color w:val="auto"/>
          <w:sz w:val="30"/>
          <w:szCs w:val="30"/>
          <w:highlight w:val="none"/>
        </w:rPr>
        <w:t xml:space="preserve">3</w:t>
      </w:r>
      <w:r>
        <w:rPr>
          <w:rFonts w:ascii="Times New Roman" w:hAnsi="Times New Roman" w:eastAsia="黑体"/>
          <w:bCs/>
          <w:color w:val="auto"/>
          <w:sz w:val="30"/>
          <w:szCs w:val="30"/>
          <w:highlight w:val="none"/>
        </w:rPr>
        <w:t xml:space="preserve">1</w:t>
      </w:r>
      <w:r>
        <w:rPr>
          <w:rFonts w:hint="eastAsia" w:ascii="Times New Roman" w:hAnsi="Times New Roman" w:eastAsia="黑体"/>
          <w:bCs/>
          <w:color w:val="auto"/>
          <w:sz w:val="30"/>
          <w:szCs w:val="30"/>
          <w:highlight w:val="none"/>
        </w:rPr>
        <w:t xml:space="preserve">、 签订合同</w:t>
      </w:r>
      <w:r/>
    </w:p>
    <w:p>
      <w:pPr>
        <w:ind w:firstLine="600"/>
        <w:spacing w:line="500" w:lineRule="exact"/>
        <w:rPr>
          <w:rFonts w:ascii="Times New Roman" w:hAnsi="Times New Roman"/>
          <w:color w:val="auto"/>
          <w:sz w:val="24"/>
          <w:highlight w:val="none"/>
        </w:rPr>
      </w:pPr>
      <w:r>
        <w:rPr>
          <w:rFonts w:hint="eastAsia" w:ascii="Times New Roman" w:hAnsi="Times New Roman"/>
          <w:bCs/>
          <w:color w:val="auto"/>
          <w:sz w:val="24"/>
          <w:highlight w:val="none"/>
        </w:rPr>
        <w:t xml:space="preserve">3</w:t>
      </w:r>
      <w:r>
        <w:rPr>
          <w:rFonts w:ascii="Times New Roman" w:hAnsi="Times New Roman"/>
          <w:bCs/>
          <w:color w:val="auto"/>
          <w:sz w:val="24"/>
          <w:highlight w:val="none"/>
        </w:rPr>
        <w:t xml:space="preserve">1</w:t>
      </w:r>
      <w:r>
        <w:rPr>
          <w:rFonts w:hint="eastAsia" w:ascii="Times New Roman" w:hAnsi="Times New Roman"/>
          <w:color w:val="auto"/>
          <w:sz w:val="24"/>
          <w:highlight w:val="none"/>
        </w:rPr>
        <w:t xml:space="preserve">.l中标人应当在中标通知书发出之日起三十日内，按照招标文件确定的事项与采购人签订政府采购合同。</w:t>
      </w:r>
      <w:r/>
    </w:p>
    <w:p>
      <w:pPr>
        <w:ind w:firstLine="60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3</w:t>
      </w:r>
      <w:r>
        <w:rPr>
          <w:rFonts w:ascii="Times New Roman" w:hAnsi="Times New Roman"/>
          <w:color w:val="auto"/>
          <w:sz w:val="24"/>
          <w:highlight w:val="none"/>
        </w:rPr>
        <w:t xml:space="preserve">1</w:t>
      </w:r>
      <w:r>
        <w:rPr>
          <w:rFonts w:hint="eastAsia" w:ascii="Times New Roman" w:hAnsi="Times New Roman"/>
          <w:color w:val="auto"/>
          <w:sz w:val="24"/>
          <w:highlight w:val="none"/>
        </w:rPr>
        <w:t xml:space="preserve">.2</w:t>
      </w:r>
      <w:r>
        <w:rPr>
          <w:rFonts w:hint="eastAsia" w:ascii="Times New Roman" w:hAnsi="Times New Roman"/>
          <w:b/>
          <w:color w:val="auto"/>
          <w:sz w:val="24"/>
          <w:highlight w:val="none"/>
        </w:rPr>
        <w:t xml:space="preserve"> </w:t>
      </w:r>
      <w:r>
        <w:rPr>
          <w:rFonts w:hint="eastAsia" w:ascii="Times New Roman" w:hAnsi="Times New Roman"/>
          <w:color w:val="auto"/>
          <w:sz w:val="24"/>
          <w:highlight w:val="none"/>
        </w:rPr>
        <w:t xml:space="preserve">招标文件、中标人的投标文件及招标过程中有关澄清、承诺文件均应作为合同附件。</w:t>
      </w:r>
      <w:r/>
    </w:p>
    <w:p>
      <w:pPr>
        <w:ind w:firstLine="60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ascii="Times New Roman" w:hAnsi="Times New Roman" w:eastAsia="黑体"/>
          <w:bCs/>
          <w:color w:val="auto"/>
          <w:sz w:val="30"/>
          <w:szCs w:val="30"/>
          <w:highlight w:val="none"/>
        </w:rPr>
        <w:outlineLvl w:val="3"/>
      </w:pPr>
      <w:r>
        <w:rPr>
          <w:rFonts w:hint="eastAsia" w:ascii="Times New Roman" w:hAnsi="Times New Roman" w:eastAsia="黑体"/>
          <w:bCs/>
          <w:color w:val="auto"/>
          <w:sz w:val="30"/>
          <w:szCs w:val="30"/>
          <w:highlight w:val="none"/>
        </w:rPr>
        <w:t xml:space="preserve">3</w:t>
      </w:r>
      <w:r>
        <w:rPr>
          <w:rFonts w:ascii="Times New Roman" w:hAnsi="Times New Roman" w:eastAsia="黑体"/>
          <w:bCs/>
          <w:color w:val="auto"/>
          <w:sz w:val="30"/>
          <w:szCs w:val="30"/>
          <w:highlight w:val="none"/>
        </w:rPr>
        <w:t xml:space="preserve">2</w:t>
      </w:r>
      <w:r>
        <w:rPr>
          <w:rFonts w:hint="eastAsia" w:ascii="Times New Roman" w:hAnsi="Times New Roman" w:eastAsia="黑体"/>
          <w:bCs/>
          <w:color w:val="auto"/>
          <w:sz w:val="30"/>
          <w:szCs w:val="30"/>
          <w:highlight w:val="none"/>
        </w:rPr>
        <w:t xml:space="preserve">、货物（包含与货物相关的服务）的追加</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905"/>
        <w:ind w:firstLine="600"/>
        <w:spacing w:line="500" w:lineRule="exact"/>
        <w:rPr>
          <w:rFonts w:ascii="Times New Roman" w:hAnsi="Times New Roman" w:eastAsia="黑体" w:cs="Times New Roman"/>
          <w:bCs/>
          <w:color w:val="auto"/>
          <w:sz w:val="30"/>
          <w:szCs w:val="30"/>
          <w:highlight w:val="none"/>
        </w:rPr>
      </w:pPr>
      <w:r>
        <w:rPr>
          <w:rFonts w:ascii="Times New Roman" w:hAnsi="Times New Roman" w:eastAsia="黑体" w:cs="Times New Roman"/>
          <w:bCs/>
          <w:color w:val="auto"/>
          <w:sz w:val="30"/>
          <w:szCs w:val="30"/>
          <w:highlight w:val="none"/>
        </w:rPr>
        <w:t xml:space="preserve">33</w:t>
      </w:r>
      <w:r>
        <w:rPr>
          <w:rFonts w:hint="eastAsia" w:ascii="Times New Roman" w:hAnsi="Times New Roman" w:eastAsia="黑体" w:cs="Times New Roman"/>
          <w:bCs/>
          <w:color w:val="auto"/>
          <w:sz w:val="30"/>
          <w:szCs w:val="30"/>
          <w:highlight w:val="none"/>
        </w:rPr>
        <w:t xml:space="preserve">、政府采购政策：</w:t>
      </w:r>
      <w:r/>
    </w:p>
    <w:p>
      <w:pPr>
        <w:ind w:firstLine="482"/>
        <w:jc w:val="left"/>
        <w:spacing w:line="500" w:lineRule="exact"/>
        <w:tabs>
          <w:tab w:val="left" w:pos="1080" w:leader="none"/>
          <w:tab w:val="left" w:pos="1589" w:leader="none"/>
          <w:tab w:val="left" w:pos="2014" w:leader="none"/>
        </w:tabs>
        <w:rPr>
          <w:rFonts w:ascii="Times New Roman" w:hAnsi="Times New Roman"/>
          <w:b/>
          <w:bCs/>
          <w:color w:val="auto"/>
          <w:sz w:val="24"/>
          <w:highlight w:val="none"/>
        </w:rPr>
      </w:pPr>
      <w:r>
        <w:rPr>
          <w:rFonts w:hint="eastAsia" w:ascii="Times New Roman" w:hAnsi="Times New Roman"/>
          <w:b/>
          <w:bCs/>
          <w:color w:val="auto"/>
          <w:sz w:val="24"/>
          <w:highlight w:val="none"/>
        </w:rPr>
        <w:t xml:space="preserve">3</w:t>
      </w:r>
      <w:r>
        <w:rPr>
          <w:rFonts w:ascii="Times New Roman" w:hAnsi="Times New Roman"/>
          <w:b/>
          <w:bCs/>
          <w:color w:val="auto"/>
          <w:sz w:val="24"/>
          <w:highlight w:val="none"/>
        </w:rPr>
        <w:t xml:space="preserve">3.1进口产品</w:t>
      </w:r>
      <w:r>
        <w:rPr>
          <w:rFonts w:hint="eastAsia" w:ascii="Times New Roman" w:hAnsi="Times New Roman"/>
          <w:b/>
          <w:bCs/>
          <w:color w:val="auto"/>
          <w:sz w:val="24"/>
          <w:highlight w:val="none"/>
        </w:rPr>
        <w:t xml:space="preserve">：</w:t>
      </w:r>
      <w:r>
        <w:rPr>
          <w:rFonts w:ascii="Times New Roman" w:hAnsi="Times New Roman"/>
          <w:color w:val="auto"/>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ascii="Times New Roman" w:hAnsi="Times New Roman"/>
          <w:b/>
          <w:bCs/>
          <w:color w:val="auto"/>
          <w:sz w:val="24"/>
          <w:highlight w:val="none"/>
        </w:rPr>
      </w:pPr>
      <w:r>
        <w:rPr>
          <w:rFonts w:hint="eastAsia" w:ascii="Times New Roman" w:hAnsi="Times New Roman"/>
          <w:b/>
          <w:bCs/>
          <w:color w:val="auto"/>
          <w:sz w:val="24"/>
          <w:highlight w:val="none"/>
        </w:rPr>
        <w:t xml:space="preserve">3</w:t>
      </w:r>
      <w:r>
        <w:rPr>
          <w:rFonts w:ascii="Times New Roman" w:hAnsi="Times New Roman"/>
          <w:b/>
          <w:bCs/>
          <w:color w:val="auto"/>
          <w:sz w:val="24"/>
          <w:highlight w:val="none"/>
        </w:rPr>
        <w:t xml:space="preserve">3.2政府采购节能产品、环境标志产品</w:t>
      </w:r>
      <w:r/>
    </w:p>
    <w:p>
      <w:pPr>
        <w:ind w:firstLine="480"/>
        <w:jc w:val="left"/>
        <w:spacing w:line="500" w:lineRule="exact"/>
        <w:tabs>
          <w:tab w:val="left" w:pos="1980" w:leader="none"/>
        </w:tabs>
        <w:rPr>
          <w:rFonts w:ascii="Times New Roman" w:hAnsi="Times New Roman"/>
          <w:color w:val="auto"/>
          <w:sz w:val="24"/>
          <w:highlight w:val="none"/>
        </w:rPr>
      </w:pPr>
      <w:r>
        <w:rPr>
          <w:rFonts w:ascii="Times New Roman" w:hAnsi="Times New Roman"/>
          <w:color w:val="auto"/>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rFonts w:ascii="Times New Roman" w:hAnsi="Times New Roman"/>
          <w:color w:val="auto"/>
          <w:sz w:val="24"/>
          <w:highlight w:val="none"/>
        </w:rPr>
      </w:pPr>
      <w:r>
        <w:rPr>
          <w:rFonts w:ascii="Times New Roman" w:hAnsi="Times New Roman"/>
          <w:color w:val="auto"/>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2"/>
        <w:jc w:val="left"/>
        <w:spacing w:line="500" w:lineRule="exact"/>
        <w:tabs>
          <w:tab w:val="left" w:pos="1980" w:leader="none"/>
        </w:tabs>
        <w:rPr>
          <w:rFonts w:ascii="Times New Roman" w:hAnsi="Times New Roman"/>
          <w:b/>
          <w:color w:val="auto"/>
          <w:sz w:val="24"/>
          <w:highlight w:val="none"/>
        </w:rPr>
      </w:pPr>
      <w:r>
        <w:rPr>
          <w:rFonts w:ascii="Times New Roman" w:hAnsi="Times New Roman"/>
          <w:b/>
          <w:color w:val="auto"/>
          <w:sz w:val="24"/>
          <w:highlight w:val="none"/>
        </w:rPr>
        <w:t xml:space="preserve">33.2.3</w:t>
      </w:r>
      <w:r>
        <w:rPr>
          <w:rFonts w:hint="eastAsia" w:ascii="Times New Roman" w:hAnsi="Times New Roman"/>
          <w:b/>
          <w:color w:val="auto"/>
          <w:sz w:val="24"/>
          <w:highlight w:val="none"/>
        </w:rPr>
        <w:t xml:space="preserve">、</w:t>
      </w:r>
      <w:r>
        <w:rPr>
          <w:rFonts w:ascii="Times New Roman" w:hAnsi="Times New Roman"/>
          <w:b/>
          <w:color w:val="auto"/>
          <w:sz w:val="24"/>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jc w:val="left"/>
        <w:spacing w:line="500" w:lineRule="exact"/>
        <w:tabs>
          <w:tab w:val="left" w:pos="1980" w:leader="none"/>
        </w:tabs>
        <w:rPr>
          <w:rFonts w:ascii="Times New Roman" w:hAnsi="Times New Roman"/>
          <w:color w:val="auto"/>
          <w:sz w:val="24"/>
          <w:highlight w:val="none"/>
        </w:rPr>
      </w:pPr>
      <w:r>
        <w:rPr>
          <w:rFonts w:ascii="Times New Roman" w:hAnsi="Times New Roman"/>
          <w:color w:val="auto"/>
          <w:sz w:val="24"/>
          <w:highlight w:val="none"/>
        </w:rPr>
        <w:t xml:space="preserve">33.2.</w:t>
      </w:r>
      <w:r>
        <w:rPr>
          <w:rFonts w:hint="eastAsia" w:ascii="Times New Roman" w:hAnsi="Times New Roman"/>
          <w:color w:val="auto"/>
          <w:sz w:val="24"/>
          <w:highlight w:val="none"/>
        </w:rPr>
        <w:t xml:space="preserve">4</w:t>
      </w:r>
      <w:r>
        <w:rPr>
          <w:rFonts w:ascii="Times New Roman" w:hAnsi="Times New Roman"/>
          <w:color w:val="auto"/>
          <w:sz w:val="24"/>
          <w:highlight w:val="none"/>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ascii="Times New Roman" w:hAnsi="Times New Roman"/>
          <w:b/>
          <w:bCs/>
          <w:color w:val="auto"/>
          <w:sz w:val="24"/>
          <w:highlight w:val="none"/>
        </w:rPr>
      </w:pPr>
      <w:r>
        <w:rPr>
          <w:rFonts w:hint="eastAsia" w:ascii="Times New Roman" w:hAnsi="Times New Roman"/>
          <w:b/>
          <w:bCs/>
          <w:color w:val="auto"/>
          <w:sz w:val="24"/>
          <w:highlight w:val="none"/>
        </w:rPr>
        <w:t xml:space="preserve">3</w:t>
      </w:r>
      <w:r>
        <w:rPr>
          <w:rFonts w:ascii="Times New Roman" w:hAnsi="Times New Roman"/>
          <w:b/>
          <w:bCs/>
          <w:color w:val="auto"/>
          <w:sz w:val="24"/>
          <w:highlight w:val="none"/>
        </w:rPr>
        <w:t xml:space="preserve">3.3商品包装政府采购需求标准</w:t>
      </w:r>
      <w:r>
        <w:rPr>
          <w:rFonts w:hint="eastAsia" w:ascii="Times New Roman" w:hAnsi="Times New Roman"/>
          <w:b/>
          <w:bCs/>
          <w:color w:val="auto"/>
          <w:sz w:val="24"/>
          <w:highlight w:val="none"/>
        </w:rPr>
        <w:t xml:space="preserve">、</w:t>
      </w:r>
      <w:r>
        <w:rPr>
          <w:rFonts w:ascii="Times New Roman" w:hAnsi="Times New Roman"/>
          <w:b/>
          <w:bCs/>
          <w:color w:val="auto"/>
          <w:sz w:val="24"/>
          <w:highlight w:val="none"/>
        </w:rPr>
        <w:t xml:space="preserve">快递包装政府采购需求标准</w:t>
      </w:r>
      <w:r>
        <w:rPr>
          <w:rFonts w:hint="eastAsia" w:ascii="Times New Roman" w:hAnsi="Times New Roman"/>
          <w:b/>
          <w:bCs/>
          <w:color w:val="auto"/>
          <w:sz w:val="24"/>
          <w:highlight w:val="none"/>
        </w:rPr>
        <w:t xml:space="preserve">：</w:t>
      </w:r>
      <w:r>
        <w:rPr>
          <w:rFonts w:hint="eastAsia" w:ascii="Times New Roman" w:hAnsi="Times New Roman"/>
          <w:color w:val="auto"/>
          <w:sz w:val="24"/>
          <w:highlight w:val="none"/>
        </w:rPr>
        <w:t xml:space="preserve">依据</w:t>
      </w:r>
      <w:r>
        <w:rPr>
          <w:rFonts w:ascii="Times New Roman" w:hAnsi="Times New Roman"/>
          <w:color w:val="auto"/>
          <w:sz w:val="24"/>
          <w:highlight w:val="none"/>
        </w:rPr>
        <w:t xml:space="preserve">《关于印发〈商品包装政府采购需求标准（试行）〉、〈快递包装政府采购需求标准（试行）〉的通知》（财办库〔2020〕123号）</w:t>
      </w:r>
      <w:r>
        <w:rPr>
          <w:rFonts w:hint="eastAsia" w:ascii="Times New Roman" w:hAnsi="Times New Roman"/>
          <w:color w:val="auto"/>
          <w:sz w:val="24"/>
          <w:highlight w:val="none"/>
        </w:rPr>
        <w:t xml:space="preserve">文件</w:t>
      </w:r>
      <w:r>
        <w:rPr>
          <w:rFonts w:ascii="Times New Roman" w:hAnsi="Times New Roman"/>
          <w:color w:val="auto"/>
          <w:sz w:val="24"/>
          <w:highlight w:val="none"/>
        </w:rPr>
        <w:t xml:space="preserve">精神</w:t>
      </w:r>
      <w:r>
        <w:rPr>
          <w:rFonts w:hint="eastAsia" w:ascii="Times New Roman" w:hAnsi="Times New Roman"/>
          <w:color w:val="auto"/>
          <w:sz w:val="24"/>
          <w:highlight w:val="none"/>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ascii="Times New Roman" w:hAnsi="Times New Roman"/>
          <w:b/>
          <w:bCs/>
          <w:color w:val="auto"/>
          <w:sz w:val="24"/>
          <w:highlight w:val="none"/>
        </w:rPr>
      </w:pPr>
      <w:r>
        <w:rPr>
          <w:rFonts w:hint="eastAsia" w:ascii="Times New Roman" w:hAnsi="Times New Roman"/>
          <w:b/>
          <w:bCs/>
          <w:color w:val="auto"/>
          <w:sz w:val="24"/>
          <w:highlight w:val="none"/>
        </w:rPr>
        <w:t xml:space="preserve">3</w:t>
      </w:r>
      <w:r>
        <w:rPr>
          <w:rFonts w:ascii="Times New Roman" w:hAnsi="Times New Roman"/>
          <w:b/>
          <w:bCs/>
          <w:color w:val="auto"/>
          <w:sz w:val="24"/>
          <w:highlight w:val="none"/>
        </w:rPr>
        <w:t xml:space="preserve">3.4支持乡村产业振兴管理</w:t>
      </w:r>
      <w:r>
        <w:rPr>
          <w:rFonts w:hint="eastAsia" w:ascii="Times New Roman" w:hAnsi="Times New Roman"/>
          <w:b/>
          <w:bCs/>
          <w:color w:val="auto"/>
          <w:sz w:val="24"/>
          <w:highlight w:val="none"/>
        </w:rPr>
        <w:t xml:space="preserve">：</w:t>
      </w:r>
      <w:r>
        <w:rPr>
          <w:rFonts w:ascii="Times New Roman" w:hAnsi="Times New Roman"/>
          <w:color w:val="auto"/>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ascii="Times New Roman" w:hAnsi="Times New Roman"/>
          <w:b/>
          <w:bCs/>
          <w:color w:val="auto"/>
          <w:sz w:val="24"/>
          <w:highlight w:val="none"/>
        </w:rPr>
      </w:pPr>
      <w:r>
        <w:rPr>
          <w:rFonts w:hint="eastAsia" w:ascii="Times New Roman" w:hAnsi="Times New Roman"/>
          <w:b/>
          <w:bCs/>
          <w:color w:val="auto"/>
          <w:sz w:val="24"/>
          <w:highlight w:val="none"/>
        </w:rPr>
        <w:t xml:space="preserve">3</w:t>
      </w:r>
      <w:r>
        <w:rPr>
          <w:rFonts w:ascii="Times New Roman" w:hAnsi="Times New Roman"/>
          <w:b/>
          <w:bCs/>
          <w:color w:val="auto"/>
          <w:sz w:val="24"/>
          <w:highlight w:val="none"/>
        </w:rPr>
        <w:t xml:space="preserve">3.5正版软件</w:t>
      </w:r>
      <w:r>
        <w:rPr>
          <w:rFonts w:hint="eastAsia" w:ascii="Times New Roman" w:hAnsi="Times New Roman"/>
          <w:b/>
          <w:bCs/>
          <w:color w:val="auto"/>
          <w:sz w:val="24"/>
          <w:highlight w:val="none"/>
        </w:rPr>
        <w:t xml:space="preserve">：</w:t>
      </w:r>
      <w:r>
        <w:rPr>
          <w:rFonts w:ascii="Times New Roman" w:hAnsi="Times New Roman"/>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jc w:val="left"/>
        <w:spacing w:line="500" w:lineRule="exact"/>
        <w:tabs>
          <w:tab w:val="left" w:pos="1080" w:leader="none"/>
          <w:tab w:val="left" w:pos="1589" w:leader="none"/>
          <w:tab w:val="left" w:pos="2014" w:leader="none"/>
        </w:tabs>
        <w:rPr>
          <w:rFonts w:ascii="Times New Roman" w:hAnsi="Times New Roman"/>
          <w:b/>
          <w:bCs/>
          <w:color w:val="auto"/>
          <w:sz w:val="24"/>
          <w:highlight w:val="none"/>
        </w:rPr>
      </w:pPr>
      <w:r>
        <w:rPr>
          <w:rFonts w:hint="eastAsia" w:ascii="Times New Roman" w:hAnsi="Times New Roman"/>
          <w:b/>
          <w:bCs/>
          <w:color w:val="auto"/>
          <w:sz w:val="24"/>
          <w:highlight w:val="none"/>
        </w:rPr>
        <w:t xml:space="preserve">3</w:t>
      </w:r>
      <w:r>
        <w:rPr>
          <w:rFonts w:ascii="Times New Roman" w:hAnsi="Times New Roman"/>
          <w:b/>
          <w:bCs/>
          <w:color w:val="auto"/>
          <w:sz w:val="24"/>
          <w:highlight w:val="none"/>
        </w:rPr>
        <w:t xml:space="preserve">3.6信息安全产品</w:t>
      </w:r>
      <w:r>
        <w:rPr>
          <w:rFonts w:hint="eastAsia" w:ascii="Times New Roman" w:hAnsi="Times New Roman"/>
          <w:b/>
          <w:bCs/>
          <w:color w:val="auto"/>
          <w:sz w:val="24"/>
          <w:highlight w:val="none"/>
        </w:rPr>
        <w:t xml:space="preserve">：</w:t>
      </w:r>
      <w:r>
        <w:rPr>
          <w:rFonts w:hint="eastAsia" w:ascii="Times New Roman" w:hAnsi="Times New Roman"/>
          <w:color w:val="auto"/>
          <w:sz w:val="24"/>
          <w:highlight w:val="none"/>
        </w:rPr>
        <w:t xml:space="preserve">具体详见国家互联网信息办公室、工业和信息化部、公安部、财政部和国家认证认可监督管理委员会关于调整网络安全专用产品安全管理有关事项的公告 （2023年第1号）</w:t>
      </w:r>
      <w:r/>
    </w:p>
    <w:p>
      <w:pPr>
        <w:ind w:firstLine="482"/>
        <w:jc w:val="left"/>
        <w:spacing w:line="500" w:lineRule="exact"/>
        <w:tabs>
          <w:tab w:val="left" w:pos="1980" w:leader="none"/>
          <w:tab w:val="left" w:pos="2014" w:leader="none"/>
        </w:tabs>
        <w:rPr>
          <w:rFonts w:ascii="Times New Roman" w:hAnsi="Times New Roman"/>
          <w:b/>
          <w:bCs/>
          <w:color w:val="auto"/>
          <w:sz w:val="24"/>
          <w:highlight w:val="none"/>
        </w:rPr>
      </w:pPr>
      <w:r>
        <w:rPr>
          <w:rFonts w:hint="eastAsia" w:ascii="Times New Roman" w:hAnsi="Times New Roman"/>
          <w:b/>
          <w:bCs/>
          <w:color w:val="auto"/>
          <w:sz w:val="24"/>
          <w:highlight w:val="none"/>
        </w:rPr>
        <w:t xml:space="preserve">3</w:t>
      </w:r>
      <w:r>
        <w:rPr>
          <w:rFonts w:ascii="Times New Roman" w:hAnsi="Times New Roman"/>
          <w:b/>
          <w:bCs/>
          <w:color w:val="auto"/>
          <w:sz w:val="24"/>
          <w:highlight w:val="none"/>
        </w:rPr>
        <w:t xml:space="preserve">3.7</w:t>
      </w:r>
      <w:r>
        <w:rPr>
          <w:rFonts w:hint="eastAsia" w:ascii="Times New Roman" w:hAnsi="Times New Roman"/>
          <w:b/>
          <w:bCs/>
          <w:color w:val="auto"/>
          <w:sz w:val="24"/>
          <w:highlight w:val="none"/>
        </w:rPr>
        <w:t xml:space="preserve">政府采购创新产品政策：</w:t>
      </w:r>
      <w:r>
        <w:rPr>
          <w:rFonts w:hint="eastAsia" w:ascii="Times New Roman" w:hAnsi="Times New Roman"/>
          <w:color w:val="auto"/>
          <w:sz w:val="24"/>
          <w:highlight w:val="none"/>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905"/>
        <w:ind w:firstLine="482"/>
        <w:spacing w:line="500" w:lineRule="exact"/>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33.8绿色采购政策：</w:t>
      </w:r>
      <w:r/>
    </w:p>
    <w:p>
      <w:pPr>
        <w:pStyle w:val="905"/>
        <w:ind w:firstLine="480"/>
        <w:spacing w:line="500" w:lineRule="exact"/>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33.8.1 绿色数据中心政策 </w:t>
      </w:r>
      <w:r/>
    </w:p>
    <w:p>
      <w:pPr>
        <w:pStyle w:val="905"/>
        <w:ind w:firstLine="480"/>
        <w:spacing w:line="500" w:lineRule="exact"/>
        <w:rPr>
          <w:rFonts w:ascii="Times New Roman" w:hAnsi="Times New Roman" w:cs="Times New Roman"/>
          <w:color w:val="auto"/>
          <w:highlight w:val="none"/>
        </w:rPr>
      </w:pPr>
      <w:r>
        <w:rPr>
          <w:rFonts w:hint="eastAsia" w:ascii="Times New Roman" w:hAnsi="Times New Roman" w:cs="Times New Roman"/>
          <w:color w:val="auto"/>
          <w:highlight w:val="none"/>
        </w:rPr>
        <w:t xml:space="preserve">依据《绿色数据中心政府采购需求标准（试行）》（财办库〔2023〕7 号）文件精神，采购</w:t>
      </w:r>
      <w:r>
        <w:rPr>
          <w:rFonts w:hint="eastAsia" w:ascii="Times New Roman" w:hAnsi="Times New Roman" w:cs="Times New Roman"/>
          <w:color w:val="auto"/>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招标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05"/>
        <w:ind w:firstLine="480"/>
        <w:spacing w:line="500" w:lineRule="exact"/>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33.8.2 推广应用绿色建材</w:t>
      </w:r>
      <w:r/>
    </w:p>
    <w:p>
      <w:pPr>
        <w:pStyle w:val="905"/>
        <w:ind w:firstLine="480"/>
        <w:spacing w:line="500" w:lineRule="exact"/>
        <w:rPr>
          <w:rFonts w:ascii="Times New Roman" w:hAnsi="Times New Roman" w:cs="Times New Roman"/>
          <w:color w:val="auto"/>
          <w:highlight w:val="none"/>
        </w:rPr>
      </w:pPr>
      <w:r>
        <w:rPr>
          <w:rFonts w:hint="eastAsia" w:ascii="Times New Roman" w:hAnsi="Times New Roman" w:cs="Times New Roman"/>
          <w:color w:val="auto"/>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号）,依据相关需求标准确定采购需求，在招标文件和采购合同中载明具体需求、履约验收条款和违约责任。</w:t>
      </w:r>
      <w:r/>
    </w:p>
    <w:p>
      <w:pPr>
        <w:pStyle w:val="905"/>
        <w:ind w:firstLine="480"/>
        <w:spacing w:line="500" w:lineRule="exact"/>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 33.8.3 优先使用低挥发性有机化合物产品</w:t>
      </w:r>
      <w:r/>
    </w:p>
    <w:p>
      <w:pPr>
        <w:pStyle w:val="905"/>
        <w:ind w:firstLine="480"/>
        <w:spacing w:line="500" w:lineRule="exact"/>
        <w:rPr>
          <w:rFonts w:ascii="Times New Roman" w:hAnsi="Times New Roman" w:cs="Times New Roman"/>
          <w:b/>
          <w:bCs/>
          <w:color w:val="auto"/>
          <w:highlight w:val="none"/>
        </w:rPr>
      </w:pPr>
      <w:r>
        <w:rPr>
          <w:rFonts w:hint="eastAsia" w:ascii="Times New Roman" w:hAnsi="Times New Roman" w:cs="Times New Roman"/>
          <w:color w:val="auto"/>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含量限制标准的产品；属于推荐性标准的，应当在招标文件中载明低VOCs的优惠幅度、评审标准等，以体现优先采购。</w:t>
      </w:r>
      <w:bookmarkEnd w:id="123"/>
      <w:r/>
      <w:bookmarkEnd w:id="252"/>
      <w:r/>
      <w:bookmarkEnd w:id="253"/>
      <w:r/>
      <w:bookmarkEnd w:id="254"/>
      <w:r/>
      <w:r/>
    </w:p>
    <w:p>
      <w:pPr>
        <w:ind w:firstLine="420"/>
        <w:spacing w:line="50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33.9电子履约保函政策</w:t>
      </w:r>
      <w:r/>
    </w:p>
    <w:p>
      <w:pPr>
        <w:ind w:firstLine="480"/>
        <w:spacing w:line="50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为进一步优化政府采购营商环境，规范我省政府采购履约保证金管理，持续降低供应商参与政府采购成本，根据</w:t>
      </w:r>
      <w:r>
        <w:rPr>
          <w:rFonts w:hint="eastAsia" w:ascii="Times New Roman" w:hAnsi="Times New Roman"/>
          <w:color w:val="auto"/>
          <w:sz w:val="24"/>
          <w:highlight w:val="none"/>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2023〕150号）。</w:t>
      </w:r>
      <w:r/>
    </w:p>
    <w:p>
      <w:pPr>
        <w:ind w:firstLine="420"/>
        <w:spacing w:line="480" w:lineRule="exact"/>
        <w:rPr>
          <w:rFonts w:hint="eastAsia" w:ascii="宋体" w:hAnsi="宋体"/>
          <w:b/>
          <w:bCs/>
          <w:color w:val="auto"/>
          <w:sz w:val="24"/>
          <w:highlight w:val="none"/>
        </w:rPr>
      </w:pPr>
      <w:r>
        <w:rPr>
          <w:rFonts w:hint="eastAsia" w:ascii="宋体" w:hAnsi="宋体"/>
          <w:b/>
          <w:bCs/>
          <w:color w:val="auto"/>
          <w:sz w:val="24"/>
          <w:highlight w:val="none"/>
        </w:rPr>
        <w:t xml:space="preserve">33.10政府采购中实施本国产品标准及相关政策</w:t>
      </w:r>
      <w:r/>
    </w:p>
    <w:p>
      <w:pPr>
        <w:pStyle w:val="892"/>
        <w:ind w:firstLine="480"/>
        <w:jc w:val="both"/>
        <w:spacing w:before="0" w:beforeAutospacing="0" w:after="0" w:afterAutospacing="0" w:line="480" w:lineRule="exact"/>
        <w:shd w:val="clear" w:color="auto" w:fill="ffffff"/>
        <w:rPr>
          <w:rFonts w:hint="eastAsia" w:ascii="Times New Roman" w:hAnsi="Times New Roman" w:eastAsia="宋体" w:cs="Times New Roman"/>
          <w:color w:val="auto"/>
          <w:highlight w:val="none"/>
          <w:lang w:eastAsia="zh-CN"/>
        </w:rPr>
      </w:pPr>
      <w:r>
        <w:rPr>
          <w:rFonts w:hint="eastAsia" w:ascii="Times New Roman" w:hAnsi="Times New Roman" w:cs="Times New Roman"/>
          <w:color w:val="auto"/>
          <w:highlight w:val="none"/>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ascii="Times New Roman" w:hAnsi="Times New Roman" w:cs="Times New Roman"/>
          <w:color w:val="auto"/>
          <w:highlight w:val="none"/>
        </w:rPr>
        <w:t xml:space="preserve">《国务院办公厅关于在政府采购中实施本国产品标准及相关政策的通知》（国办发〔2025〕34号）</w:t>
      </w:r>
      <w:r>
        <w:rPr>
          <w:rFonts w:hint="eastAsia" w:ascii="Times New Roman" w:hAnsi="Times New Roman" w:cs="Times New Roman"/>
          <w:color w:val="auto"/>
          <w:highlight w:val="none"/>
          <w:lang w:eastAsia="zh-CN"/>
        </w:rPr>
        <w:t xml:space="preserve">。</w:t>
      </w:r>
      <w:r/>
    </w:p>
    <w:p>
      <w:pPr>
        <w:rPr>
          <w:rFonts w:ascii="Times New Roman" w:hAnsi="Times New Roman"/>
          <w:b/>
          <w:color w:val="auto"/>
          <w:sz w:val="36"/>
          <w:szCs w:val="36"/>
          <w:highlight w:val="none"/>
        </w:rPr>
      </w:pPr>
      <w:r>
        <w:rPr>
          <w:rFonts w:ascii="Times New Roman" w:hAnsi="Times New Roman"/>
          <w:b/>
          <w:color w:val="auto"/>
          <w:sz w:val="36"/>
          <w:szCs w:val="36"/>
          <w:highlight w:val="none"/>
        </w:rPr>
      </w:r>
      <w:r/>
    </w:p>
    <w:p>
      <w:pPr>
        <w:pStyle w:val="858"/>
        <w:jc w:val="center"/>
        <w:rPr>
          <w:color w:val="auto"/>
          <w:highlight w:val="none"/>
        </w:rPr>
      </w:pPr>
      <w:r/>
      <w:bookmarkStart w:id="255" w:name="_Toc394"/>
      <w:r>
        <w:rPr>
          <w:color w:val="auto"/>
          <w:highlight w:val="none"/>
        </w:rPr>
        <w:t xml:space="preserve">第三章  </w:t>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Pr>
          <w:color w:val="auto"/>
          <w:highlight w:val="none"/>
        </w:rPr>
        <w:t xml:space="preserve">资格审查</w:t>
      </w:r>
      <w:bookmarkEnd w:id="141"/>
      <w:r/>
      <w:bookmarkEnd w:id="255"/>
      <w:r/>
      <w:bookmarkStart w:id="256" w:name="_Toc487900382"/>
      <w:r/>
      <w:r/>
    </w:p>
    <w:p>
      <w:pPr>
        <w:ind w:firstLine="2891"/>
        <w:spacing w:line="360" w:lineRule="auto"/>
        <w:tabs>
          <w:tab w:val="left" w:pos="360" w:leader="none"/>
          <w:tab w:val="left" w:pos="900" w:leader="none"/>
        </w:tabs>
        <w:rPr>
          <w:rFonts w:ascii="Times New Roman" w:hAnsi="Times New Roman"/>
          <w:b/>
          <w:color w:val="auto"/>
          <w:sz w:val="32"/>
          <w:szCs w:val="32"/>
          <w:highlight w:val="none"/>
        </w:rPr>
        <w:outlineLvl w:val="1"/>
      </w:pPr>
      <w:r/>
      <w:bookmarkStart w:id="257" w:name="_Toc99301422"/>
      <w:r>
        <w:rPr>
          <w:rFonts w:hint="eastAsia" w:ascii="Times New Roman" w:hAnsi="Times New Roman"/>
          <w:b/>
          <w:color w:val="auto"/>
          <w:sz w:val="32"/>
          <w:szCs w:val="32"/>
          <w:highlight w:val="none"/>
        </w:rPr>
        <w:t xml:space="preserve">第一节 </w:t>
      </w:r>
      <w:r>
        <w:rPr>
          <w:rFonts w:ascii="Times New Roman" w:hAnsi="Times New Roman"/>
          <w:b/>
          <w:color w:val="auto"/>
          <w:sz w:val="32"/>
          <w:szCs w:val="32"/>
          <w:highlight w:val="none"/>
        </w:rPr>
        <w:t xml:space="preserve">资格审查程序</w:t>
      </w:r>
      <w:bookmarkEnd w:id="257"/>
      <w:r/>
      <w:r/>
    </w:p>
    <w:p>
      <w:pPr>
        <w:ind w:firstLine="480"/>
        <w:spacing w:line="360" w:lineRule="auto"/>
        <w:tabs>
          <w:tab w:val="left" w:pos="426" w:leader="none"/>
          <w:tab w:val="left" w:pos="851" w:leader="none"/>
        </w:tabs>
        <w:rPr>
          <w:rFonts w:ascii="Times New Roman" w:hAnsi="Times New Roman"/>
          <w:color w:val="auto"/>
          <w:sz w:val="24"/>
          <w:highlight w:val="none"/>
        </w:rPr>
        <w:outlineLvl w:val="1"/>
      </w:pPr>
      <w:r>
        <w:rPr>
          <w:rFonts w:ascii="Times New Roman" w:hAnsi="Times New Roman" w:cs="Symbol"/>
          <w:color w:val="auto"/>
          <w:sz w:val="24"/>
          <w:highlight w:val="none"/>
        </w:rPr>
        <w:t xml:space="preserve">一、</w:t>
      </w:r>
      <w:r>
        <w:rPr>
          <w:rFonts w:ascii="Times New Roman" w:hAnsi="Times New Roman"/>
          <w:color w:val="auto"/>
          <w:sz w:val="24"/>
          <w:highlight w:val="none"/>
        </w:rPr>
        <w:t xml:space="preserve">开标结束后，采购人代表将根据《资格审查要求》中的规定，对投标人进行资格审查，并形成资格审查结果。</w:t>
      </w:r>
      <w:r/>
    </w:p>
    <w:p>
      <w:pPr>
        <w:ind w:firstLine="480"/>
        <w:spacing w:line="360" w:lineRule="auto"/>
        <w:tabs>
          <w:tab w:val="left" w:pos="426" w:leader="none"/>
          <w:tab w:val="left" w:pos="851" w:leader="none"/>
        </w:tabs>
        <w:rPr>
          <w:rFonts w:ascii="Times New Roman" w:hAnsi="Times New Roman"/>
          <w:color w:val="auto"/>
          <w:sz w:val="24"/>
          <w:highlight w:val="none"/>
        </w:rPr>
        <w:outlineLvl w:val="1"/>
      </w:pPr>
      <w:r>
        <w:rPr>
          <w:rFonts w:ascii="Times New Roman" w:hAnsi="Times New Roman" w:cs="Symbol"/>
          <w:color w:val="auto"/>
          <w:sz w:val="24"/>
          <w:highlight w:val="none"/>
        </w:rPr>
        <w:t xml:space="preserve">二、</w:t>
      </w:r>
      <w:r>
        <w:rPr>
          <w:rFonts w:ascii="Times New Roman" w:hAnsi="Times New Roman"/>
          <w:color w:val="auto"/>
          <w:sz w:val="24"/>
          <w:highlight w:val="none"/>
        </w:rPr>
        <w:t xml:space="preserve">《资格审查要求》中对格式有要求的，除招标文件另有规定外，均为“实质性格式”文件。</w:t>
      </w:r>
      <w:r/>
    </w:p>
    <w:p>
      <w:pPr>
        <w:ind w:firstLine="480"/>
        <w:spacing w:line="360" w:lineRule="auto"/>
        <w:tabs>
          <w:tab w:val="left" w:pos="426" w:leader="none"/>
          <w:tab w:val="left" w:pos="851" w:leader="none"/>
        </w:tabs>
        <w:rPr>
          <w:rFonts w:ascii="Times New Roman" w:hAnsi="Times New Roman"/>
          <w:color w:val="auto"/>
          <w:sz w:val="24"/>
          <w:highlight w:val="none"/>
        </w:rPr>
        <w:outlineLvl w:val="1"/>
      </w:pPr>
      <w:r>
        <w:rPr>
          <w:rFonts w:ascii="Times New Roman" w:hAnsi="Times New Roman" w:cs="Symbol"/>
          <w:color w:val="auto"/>
          <w:sz w:val="24"/>
          <w:highlight w:val="none"/>
        </w:rPr>
        <w:t xml:space="preserve">三、</w:t>
      </w:r>
      <w:r>
        <w:rPr>
          <w:rFonts w:ascii="Times New Roman" w:hAnsi="Times New Roman"/>
          <w:color w:val="auto"/>
          <w:sz w:val="24"/>
          <w:highlight w:val="none"/>
        </w:rPr>
        <w:t xml:space="preserve">投标人《资格证明文件》有任何一项不符合《资格审查要求》的，资格审查不合格，其投标无效。</w:t>
      </w:r>
      <w:r/>
    </w:p>
    <w:p>
      <w:pPr>
        <w:ind w:firstLine="480"/>
        <w:spacing w:line="360" w:lineRule="auto"/>
        <w:tabs>
          <w:tab w:val="left" w:pos="426" w:leader="none"/>
          <w:tab w:val="left" w:pos="851" w:leader="none"/>
        </w:tabs>
        <w:rPr>
          <w:rFonts w:ascii="Times New Roman" w:hAnsi="Times New Roman"/>
          <w:color w:val="auto"/>
          <w:sz w:val="24"/>
          <w:highlight w:val="none"/>
        </w:rPr>
        <w:outlineLvl w:val="1"/>
      </w:pPr>
      <w:r>
        <w:rPr>
          <w:rFonts w:ascii="Times New Roman" w:hAnsi="Times New Roman" w:cs="Symbol"/>
          <w:color w:val="auto"/>
          <w:sz w:val="24"/>
          <w:highlight w:val="none"/>
        </w:rPr>
        <w:t xml:space="preserve">四、</w:t>
      </w:r>
      <w:r>
        <w:rPr>
          <w:rFonts w:ascii="Times New Roman" w:hAnsi="Times New Roman"/>
          <w:color w:val="auto"/>
          <w:sz w:val="24"/>
          <w:highlight w:val="none"/>
        </w:rPr>
        <w:t xml:space="preserve">资格审查合格的投标人不足3家的，不进行评标。</w:t>
      </w:r>
      <w:r/>
    </w:p>
    <w:p>
      <w:pPr>
        <w:ind w:firstLine="2891"/>
        <w:spacing w:line="360" w:lineRule="auto"/>
        <w:tabs>
          <w:tab w:val="left" w:pos="360" w:leader="none"/>
          <w:tab w:val="left" w:pos="900" w:leader="none"/>
        </w:tabs>
        <w:rPr>
          <w:rFonts w:ascii="Times New Roman" w:hAnsi="Times New Roman"/>
          <w:b/>
          <w:color w:val="auto"/>
          <w:sz w:val="32"/>
          <w:szCs w:val="32"/>
          <w:highlight w:val="none"/>
        </w:rPr>
        <w:outlineLvl w:val="1"/>
      </w:pPr>
      <w:r>
        <w:rPr>
          <w:rFonts w:ascii="Times New Roman" w:hAnsi="Times New Roman"/>
          <w:b/>
          <w:color w:val="auto"/>
          <w:sz w:val="32"/>
          <w:szCs w:val="32"/>
          <w:highlight w:val="none"/>
        </w:rPr>
        <w:t xml:space="preserve">第二节</w:t>
      </w:r>
      <w:r>
        <w:rPr>
          <w:rFonts w:hint="eastAsia" w:ascii="Times New Roman" w:hAnsi="Times New Roman"/>
          <w:b/>
          <w:color w:val="auto"/>
          <w:sz w:val="32"/>
          <w:szCs w:val="32"/>
          <w:highlight w:val="none"/>
        </w:rPr>
        <w:t xml:space="preserve"> </w:t>
      </w:r>
      <w:r>
        <w:rPr>
          <w:rFonts w:ascii="Times New Roman" w:hAnsi="Times New Roman"/>
          <w:b/>
          <w:color w:val="auto"/>
          <w:sz w:val="32"/>
          <w:szCs w:val="32"/>
          <w:highlight w:val="none"/>
        </w:rPr>
        <w:t xml:space="preserve">资格审查要求</w:t>
      </w:r>
      <w:r/>
    </w:p>
    <w:tbl>
      <w:tblPr>
        <w:tblStyle w:val="868"/>
        <w:tblW w:w="85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0"/>
        <w:gridCol w:w="4429"/>
        <w:gridCol w:w="1504"/>
      </w:tblGrid>
      <w:tr>
        <w:trPr>
          <w:cantSplit/>
          <w:jc w:val="center"/>
          <w:trHeight w:val="468"/>
          <w:tblHeader/>
        </w:trPr>
        <w:tc>
          <w:tcPr>
            <w:tcW w:w="775" w:type="dxa"/>
            <w:vAlign w:val="center"/>
            <w:textDirection w:val="lrTb"/>
            <w:noWrap w:val="false"/>
          </w:tcPr>
          <w:p>
            <w:pPr>
              <w:jc w:val="center"/>
              <w:tabs>
                <w:tab w:val="left" w:pos="1080" w:leader="none"/>
              </w:tabs>
              <w:rPr>
                <w:rFonts w:ascii="Times New Roman" w:hAnsi="Times New Roman"/>
                <w:b/>
                <w:color w:val="auto"/>
                <w:sz w:val="24"/>
                <w:highlight w:val="none"/>
              </w:rPr>
            </w:pPr>
            <w:r/>
            <w:bookmarkStart w:id="258" w:name="_Hlt487972895"/>
            <w:r/>
            <w:bookmarkEnd w:id="258"/>
            <w:r>
              <w:rPr>
                <w:rFonts w:ascii="Times New Roman" w:hAnsi="Times New Roman"/>
                <w:b/>
                <w:color w:val="auto"/>
                <w:sz w:val="24"/>
                <w:highlight w:val="none"/>
              </w:rPr>
              <w:t xml:space="preserve">序号</w:t>
            </w:r>
            <w:r/>
          </w:p>
        </w:tc>
        <w:tc>
          <w:tcPr>
            <w:tcW w:w="1820" w:type="dxa"/>
            <w:vAlign w:val="center"/>
            <w:textDirection w:val="lrTb"/>
            <w:noWrap w:val="false"/>
          </w:tcPr>
          <w:p>
            <w:pPr>
              <w:jc w:val="center"/>
              <w:tabs>
                <w:tab w:val="left" w:pos="1080" w:leader="none"/>
              </w:tabs>
              <w:rPr>
                <w:rFonts w:ascii="Times New Roman" w:hAnsi="Times New Roman"/>
                <w:b/>
                <w:color w:val="auto"/>
                <w:sz w:val="24"/>
                <w:highlight w:val="none"/>
              </w:rPr>
            </w:pPr>
            <w:r>
              <w:rPr>
                <w:rFonts w:ascii="Times New Roman" w:hAnsi="Times New Roman"/>
                <w:b/>
                <w:color w:val="auto"/>
                <w:sz w:val="24"/>
                <w:highlight w:val="none"/>
              </w:rPr>
              <w:t xml:space="preserve">审查因素</w:t>
            </w:r>
            <w:r/>
          </w:p>
        </w:tc>
        <w:tc>
          <w:tcPr>
            <w:tcW w:w="4429" w:type="dxa"/>
            <w:vAlign w:val="center"/>
            <w:textDirection w:val="lrTb"/>
            <w:noWrap w:val="false"/>
          </w:tcPr>
          <w:p>
            <w:pPr>
              <w:jc w:val="center"/>
              <w:tabs>
                <w:tab w:val="left" w:pos="1080" w:leader="none"/>
              </w:tabs>
              <w:rPr>
                <w:rFonts w:ascii="Times New Roman" w:hAnsi="Times New Roman"/>
                <w:b/>
                <w:color w:val="auto"/>
                <w:sz w:val="24"/>
                <w:highlight w:val="none"/>
              </w:rPr>
            </w:pPr>
            <w:r>
              <w:rPr>
                <w:rFonts w:ascii="Times New Roman" w:hAnsi="Times New Roman"/>
                <w:b/>
                <w:color w:val="auto"/>
                <w:sz w:val="24"/>
                <w:highlight w:val="none"/>
              </w:rPr>
              <w:t xml:space="preserve">审查内容</w:t>
            </w:r>
            <w:r/>
          </w:p>
        </w:tc>
        <w:tc>
          <w:tcPr>
            <w:tcW w:w="1504" w:type="dxa"/>
            <w:vAlign w:val="center"/>
            <w:textDirection w:val="lrTb"/>
            <w:noWrap w:val="false"/>
          </w:tcPr>
          <w:p>
            <w:pPr>
              <w:jc w:val="center"/>
              <w:tabs>
                <w:tab w:val="left" w:pos="1080" w:leader="none"/>
              </w:tabs>
              <w:rPr>
                <w:rFonts w:ascii="Times New Roman" w:hAnsi="Times New Roman"/>
                <w:b/>
                <w:color w:val="auto"/>
                <w:sz w:val="24"/>
                <w:highlight w:val="none"/>
              </w:rPr>
            </w:pPr>
            <w:r>
              <w:rPr>
                <w:rFonts w:ascii="Times New Roman" w:hAnsi="Times New Roman"/>
                <w:b/>
                <w:color w:val="auto"/>
                <w:sz w:val="24"/>
                <w:highlight w:val="none"/>
              </w:rPr>
              <w:t xml:space="preserve">格式要求</w:t>
            </w:r>
            <w:r/>
          </w:p>
        </w:tc>
      </w:tr>
      <w:tr>
        <w:trPr>
          <w:cantSplit/>
          <w:jc w:val="center"/>
          <w:trHeight w:val="468"/>
        </w:trPr>
        <w:tc>
          <w:tcPr>
            <w:tcW w:w="775" w:type="dxa"/>
            <w:vAlign w:val="center"/>
            <w:textDirection w:val="lrTb"/>
            <w:noWrap w:val="false"/>
          </w:tcPr>
          <w:p>
            <w:pPr>
              <w:jc w:val="center"/>
              <w:tabs>
                <w:tab w:val="left" w:pos="1080" w:leader="none"/>
              </w:tabs>
              <w:rPr>
                <w:rFonts w:ascii="Times New Roman" w:hAnsi="Times New Roman"/>
                <w:color w:val="auto"/>
                <w:sz w:val="24"/>
                <w:highlight w:val="none"/>
              </w:rPr>
            </w:pPr>
            <w:r>
              <w:rPr>
                <w:rFonts w:ascii="Times New Roman" w:hAnsi="Times New Roman"/>
                <w:color w:val="auto"/>
                <w:sz w:val="24"/>
                <w:highlight w:val="none"/>
              </w:rPr>
              <w:t xml:space="preserve">1</w:t>
            </w:r>
            <w:r/>
          </w:p>
        </w:tc>
        <w:tc>
          <w:tcPr>
            <w:tcW w:w="1820" w:type="dxa"/>
            <w:vAlign w:val="center"/>
            <w:textDirection w:val="lrTb"/>
            <w:noWrap w:val="false"/>
          </w:tcPr>
          <w:p>
            <w:pPr>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 </w:t>
            </w:r>
            <w:bookmarkStart w:id="259" w:name="OLE_LINK36"/>
            <w:r>
              <w:rPr>
                <w:rFonts w:hint="eastAsia" w:ascii="Times New Roman" w:hAnsi="Times New Roman"/>
                <w:bCs/>
                <w:color w:val="auto"/>
                <w:sz w:val="24"/>
                <w:highlight w:val="none"/>
              </w:rPr>
              <w:t xml:space="preserve">营业执照副本（事业单位法人证书）</w:t>
            </w:r>
            <w:bookmarkEnd w:id="259"/>
            <w:r/>
            <w:r/>
          </w:p>
        </w:tc>
        <w:tc>
          <w:tcPr>
            <w:tcW w:w="4429" w:type="dxa"/>
            <w:vAlign w:val="center"/>
            <w:textDirection w:val="lrTb"/>
            <w:noWrap w:val="false"/>
          </w:tcPr>
          <w:p>
            <w:pPr>
              <w:tabs>
                <w:tab w:val="left" w:pos="1080" w:leader="none"/>
              </w:tabs>
              <w:rPr>
                <w:rFonts w:ascii="Times New Roman" w:hAnsi="Times New Roman"/>
                <w:color w:val="auto"/>
                <w:sz w:val="24"/>
                <w:highlight w:val="none"/>
              </w:rPr>
            </w:pPr>
            <w:r/>
            <w:bookmarkStart w:id="260" w:name="OLE_LINK26"/>
            <w:r>
              <w:rPr>
                <w:rFonts w:hint="eastAsia" w:ascii="Times New Roman" w:hAnsi="Times New Roman"/>
                <w:bCs/>
                <w:color w:val="auto"/>
                <w:sz w:val="24"/>
                <w:highlight w:val="none"/>
              </w:rPr>
              <w:t xml:space="preserve">营业执照副本和税务登记证副本(或“三证合一”的营业执照副本）或事业单位法人证书</w:t>
            </w:r>
            <w:bookmarkEnd w:id="260"/>
            <w:r/>
            <w:r/>
          </w:p>
        </w:tc>
        <w:tc>
          <w:tcPr>
            <w:tcW w:w="1504" w:type="dxa"/>
            <w:vAlign w:val="center"/>
            <w:textDirection w:val="lrTb"/>
            <w:noWrap w:val="false"/>
          </w:tcPr>
          <w:p>
            <w:pPr>
              <w:ind w:firstLine="720"/>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w:t>
            </w:r>
            <w:r/>
          </w:p>
        </w:tc>
      </w:tr>
      <w:tr>
        <w:trPr>
          <w:cantSplit/>
          <w:jc w:val="center"/>
          <w:trHeight w:val="468"/>
        </w:trPr>
        <w:tc>
          <w:tcPr>
            <w:tcW w:w="775" w:type="dxa"/>
            <w:vAlign w:val="center"/>
            <w:textDirection w:val="lrTb"/>
            <w:noWrap w:val="false"/>
          </w:tcPr>
          <w:p>
            <w:pPr>
              <w:jc w:val="center"/>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2</w:t>
            </w:r>
            <w:r/>
          </w:p>
        </w:tc>
        <w:tc>
          <w:tcPr>
            <w:tcW w:w="1820" w:type="dxa"/>
            <w:vAlign w:val="center"/>
            <w:textDirection w:val="lrTb"/>
            <w:noWrap w:val="false"/>
          </w:tcPr>
          <w:p>
            <w:pPr>
              <w:tabs>
                <w:tab w:val="left" w:pos="1080" w:leader="none"/>
              </w:tabs>
              <w:rPr>
                <w:rFonts w:ascii="Times New Roman" w:hAnsi="Times New Roman"/>
                <w:color w:val="auto"/>
                <w:sz w:val="24"/>
                <w:highlight w:val="none"/>
              </w:rPr>
            </w:pPr>
            <w:r>
              <w:rPr>
                <w:rFonts w:hint="eastAsia" w:ascii="Times New Roman" w:hAnsi="Times New Roman"/>
                <w:bCs/>
                <w:color w:val="auto"/>
                <w:sz w:val="24"/>
                <w:highlight w:val="none"/>
              </w:rPr>
              <w:t xml:space="preserve">法人授权书</w:t>
            </w:r>
            <w:r/>
          </w:p>
        </w:tc>
        <w:tc>
          <w:tcPr>
            <w:tcW w:w="4429" w:type="dxa"/>
            <w:vAlign w:val="center"/>
            <w:textDirection w:val="lrTb"/>
            <w:noWrap w:val="false"/>
          </w:tcPr>
          <w:p>
            <w:pPr>
              <w:jc w:val="left"/>
              <w:widowControl/>
              <w:rPr>
                <w:rFonts w:ascii="Times New Roman" w:hAnsi="Times New Roman"/>
                <w:color w:val="auto"/>
                <w:sz w:val="24"/>
                <w:highlight w:val="none"/>
              </w:rPr>
            </w:pPr>
            <w:r>
              <w:rPr>
                <w:rFonts w:hint="eastAsia" w:ascii="Times New Roman" w:hAnsi="Times New Roman"/>
                <w:bCs/>
                <w:color w:val="auto"/>
                <w:sz w:val="24"/>
                <w:highlight w:val="none"/>
              </w:rPr>
              <w:t xml:space="preserve">法人授权书、法定代表人身份证及被授权人身份证、</w:t>
            </w:r>
            <w:r>
              <w:rPr>
                <w:rFonts w:hint="eastAsia" w:ascii="Times New Roman" w:hAnsi="Times New Roman"/>
                <w:color w:val="auto"/>
                <w:sz w:val="24"/>
                <w:highlight w:val="none"/>
              </w:rPr>
              <w:t xml:space="preserve">投标人为授权委托人缴纳的近三个月的（不含开标当月）连续的社会基本养老保险的缴纳凭证（加盖社保中心章或社保中心参保缴费证明电子专用章）</w:t>
            </w:r>
            <w:r/>
          </w:p>
        </w:tc>
        <w:tc>
          <w:tcPr>
            <w:tcW w:w="1504" w:type="dxa"/>
            <w:vAlign w:val="center"/>
            <w:textDirection w:val="lrTb"/>
            <w:noWrap w:val="false"/>
          </w:tcPr>
          <w:p>
            <w:pPr>
              <w:tabs>
                <w:tab w:val="left" w:pos="1080" w:leader="none"/>
              </w:tabs>
              <w:rPr>
                <w:rFonts w:ascii="Times New Roman" w:hAnsi="Times New Roman"/>
                <w:color w:val="auto"/>
                <w:sz w:val="24"/>
                <w:highlight w:val="none"/>
              </w:rPr>
            </w:pPr>
            <w:r>
              <w:rPr>
                <w:rFonts w:ascii="Times New Roman" w:hAnsi="Times New Roman"/>
                <w:color w:val="auto"/>
                <w:sz w:val="24"/>
                <w:highlight w:val="none"/>
              </w:rPr>
              <w:t xml:space="preserve">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3</w:t>
            </w:r>
            <w:r/>
          </w:p>
        </w:tc>
        <w:tc>
          <w:tcPr>
            <w:tcW w:w="1820" w:type="dxa"/>
            <w:vAlign w:val="center"/>
            <w:textDirection w:val="lrTb"/>
            <w:noWrap w:val="false"/>
          </w:tcPr>
          <w:p>
            <w:pPr>
              <w:tabs>
                <w:tab w:val="left" w:pos="1080" w:leader="none"/>
              </w:tabs>
              <w:rPr>
                <w:rFonts w:ascii="Times New Roman" w:hAnsi="Times New Roman"/>
                <w:color w:val="auto"/>
                <w:sz w:val="24"/>
                <w:highlight w:val="none"/>
              </w:rPr>
            </w:pPr>
            <w:r/>
            <w:bookmarkStart w:id="261" w:name="OLE_LINK37"/>
            <w:r>
              <w:rPr>
                <w:rFonts w:hint="eastAsia" w:ascii="Times New Roman" w:hAnsi="Times New Roman"/>
                <w:color w:val="auto"/>
                <w:sz w:val="24"/>
                <w:highlight w:val="none"/>
              </w:rPr>
              <w:t xml:space="preserve">投标人资格声明</w:t>
            </w:r>
            <w:bookmarkEnd w:id="261"/>
            <w:r/>
            <w:r/>
          </w:p>
        </w:tc>
        <w:tc>
          <w:tcPr>
            <w:tcW w:w="4429" w:type="dxa"/>
            <w:vAlign w:val="center"/>
            <w:textDirection w:val="lrTb"/>
            <w:noWrap w:val="false"/>
          </w:tcPr>
          <w:p>
            <w:pPr>
              <w:spacing w:line="570" w:lineRule="exact"/>
              <w:rPr>
                <w:rFonts w:ascii="Times New Roman" w:hAnsi="Times New Roman" w:eastAsia="黑体"/>
                <w:color w:val="auto"/>
                <w:sz w:val="36"/>
                <w:szCs w:val="36"/>
                <w:highlight w:val="none"/>
              </w:rPr>
            </w:pPr>
            <w:r/>
            <w:bookmarkStart w:id="262" w:name="OLE_LINK38"/>
            <w:r>
              <w:rPr>
                <w:rFonts w:ascii="Times New Roman" w:hAnsi="Times New Roman"/>
                <w:bCs/>
                <w:color w:val="auto"/>
                <w:sz w:val="24"/>
                <w:highlight w:val="none"/>
              </w:rPr>
              <w:t xml:space="preserve">《</w:t>
            </w:r>
            <w:r>
              <w:rPr>
                <w:rFonts w:hint="eastAsia" w:ascii="Times New Roman" w:hAnsi="Times New Roman"/>
                <w:bCs/>
                <w:color w:val="auto"/>
                <w:sz w:val="24"/>
                <w:highlight w:val="none"/>
              </w:rPr>
              <w:t xml:space="preserve">资格承诺声明函</w:t>
            </w:r>
            <w:r>
              <w:rPr>
                <w:rFonts w:ascii="Times New Roman" w:hAnsi="Times New Roman"/>
                <w:bCs/>
                <w:color w:val="auto"/>
                <w:sz w:val="24"/>
                <w:highlight w:val="none"/>
              </w:rPr>
              <w:t xml:space="preserve">》</w:t>
            </w:r>
            <w:bookmarkEnd w:id="262"/>
            <w:r/>
            <w:r/>
          </w:p>
        </w:tc>
        <w:tc>
          <w:tcPr>
            <w:tcW w:w="1504" w:type="dxa"/>
            <w:vAlign w:val="center"/>
            <w:textDirection w:val="lrTb"/>
            <w:noWrap w:val="false"/>
          </w:tcPr>
          <w:p>
            <w:pPr>
              <w:tabs>
                <w:tab w:val="left" w:pos="1080" w:leader="none"/>
              </w:tabs>
              <w:rPr>
                <w:rFonts w:ascii="Times New Roman" w:hAnsi="Times New Roman"/>
                <w:color w:val="auto"/>
                <w:sz w:val="24"/>
                <w:highlight w:val="none"/>
              </w:rPr>
            </w:pPr>
            <w:r>
              <w:rPr>
                <w:rFonts w:ascii="Times New Roman" w:hAnsi="Times New Roman"/>
                <w:color w:val="auto"/>
                <w:sz w:val="24"/>
                <w:highlight w:val="none"/>
              </w:rPr>
              <w:t xml:space="preserve">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4</w:t>
            </w:r>
            <w:r/>
          </w:p>
        </w:tc>
        <w:tc>
          <w:tcPr>
            <w:tcW w:w="1820" w:type="dxa"/>
            <w:vAlign w:val="center"/>
            <w:textDirection w:val="lrTb"/>
            <w:noWrap w:val="false"/>
          </w:tcPr>
          <w:p>
            <w:pPr>
              <w:tabs>
                <w:tab w:val="left" w:pos="1080" w:leader="none"/>
              </w:tabs>
              <w:rPr>
                <w:rFonts w:ascii="Times New Roman" w:hAnsi="Times New Roman"/>
                <w:color w:val="auto"/>
                <w:sz w:val="24"/>
                <w:highlight w:val="none"/>
              </w:rPr>
            </w:pPr>
            <w:r/>
            <w:bookmarkStart w:id="263" w:name="OLE_LINK40"/>
            <w:r>
              <w:rPr>
                <w:rFonts w:ascii="Times New Roman" w:hAnsi="Times New Roman"/>
                <w:color w:val="auto"/>
                <w:sz w:val="24"/>
                <w:highlight w:val="none"/>
              </w:rPr>
              <w:t xml:space="preserve">投标人信用记录</w:t>
            </w:r>
            <w:bookmarkEnd w:id="263"/>
            <w:r/>
            <w:r/>
          </w:p>
        </w:tc>
        <w:tc>
          <w:tcPr>
            <w:tcW w:w="4429" w:type="dxa"/>
            <w:vAlign w:val="center"/>
            <w:textDirection w:val="lrTb"/>
            <w:noWrap w:val="false"/>
          </w:tcPr>
          <w:p>
            <w:pPr>
              <w:tabs>
                <w:tab w:val="left" w:pos="1080" w:leader="none"/>
              </w:tabs>
              <w:rPr>
                <w:rFonts w:ascii="Times New Roman" w:hAnsi="Times New Roman"/>
                <w:color w:val="auto"/>
                <w:sz w:val="24"/>
                <w:highlight w:val="none"/>
              </w:rPr>
            </w:pPr>
            <w:r/>
            <w:bookmarkStart w:id="264" w:name="OLE_LINK39"/>
            <w:r>
              <w:rPr>
                <w:rFonts w:hint="eastAsia" w:ascii="Times New Roman" w:hAnsi="Times New Roman"/>
                <w:color w:val="auto"/>
                <w:sz w:val="24"/>
                <w:highlight w:val="none"/>
              </w:rPr>
              <w:t xml:space="preserve">1、</w:t>
            </w:r>
            <w:r>
              <w:rPr>
                <w:rFonts w:ascii="Times New Roman" w:hAnsi="Times New Roman"/>
                <w:color w:val="auto"/>
                <w:sz w:val="24"/>
                <w:highlight w:val="none"/>
              </w:rPr>
              <w:t xml:space="preserve">查询渠道：信用中国网站和中国政府采购网（</w:t>
            </w:r>
            <w:r>
              <w:rPr>
                <w:rFonts w:ascii="Times New Roman" w:hAnsi="Times New Roman"/>
                <w:color w:val="auto"/>
                <w:highlight w:val="none"/>
              </w:rPr>
              <w:t xml:space="preserve">www.creditchina.gov.cn</w:t>
            </w:r>
            <w:r>
              <w:rPr>
                <w:rFonts w:ascii="Times New Roman" w:hAnsi="Times New Roman"/>
                <w:color w:val="auto"/>
                <w:sz w:val="24"/>
                <w:highlight w:val="none"/>
              </w:rPr>
              <w:t xml:space="preserve">、</w:t>
            </w:r>
            <w:r>
              <w:rPr>
                <w:rFonts w:ascii="Times New Roman" w:hAnsi="Times New Roman"/>
                <w:color w:val="auto"/>
                <w:highlight w:val="none"/>
              </w:rPr>
              <w:t xml:space="preserve">www.ccgp.gov.cn</w:t>
            </w:r>
            <w:r>
              <w:rPr>
                <w:rFonts w:ascii="Times New Roman" w:hAnsi="Times New Roman"/>
                <w:color w:val="auto"/>
                <w:sz w:val="24"/>
                <w:highlight w:val="none"/>
              </w:rPr>
              <w:t xml:space="preserve">）；</w:t>
            </w:r>
            <w:r/>
          </w:p>
          <w:p>
            <w:pPr>
              <w:tabs>
                <w:tab w:val="left" w:pos="900" w:leader="none"/>
                <w:tab w:val="left" w:pos="19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截止时点：投标截止时间以后、</w:t>
            </w:r>
            <w:r>
              <w:rPr>
                <w:rFonts w:hint="eastAsia" w:ascii="Times New Roman" w:hAnsi="Times New Roman"/>
                <w:color w:val="auto"/>
                <w:sz w:val="24"/>
                <w:highlight w:val="none"/>
              </w:rPr>
              <w:t xml:space="preserve">资格审查阶段采购人或</w:t>
            </w:r>
            <w:r>
              <w:rPr>
                <w:rFonts w:ascii="Times New Roman" w:hAnsi="Times New Roman"/>
                <w:color w:val="auto"/>
                <w:sz w:val="24"/>
                <w:highlight w:val="none"/>
              </w:rPr>
              <w:t xml:space="preserve">采购代理机构的实际查询时间；</w:t>
            </w:r>
            <w:r/>
          </w:p>
          <w:p>
            <w:pPr>
              <w:tabs>
                <w:tab w:val="left" w:pos="900" w:leader="none"/>
                <w:tab w:val="left" w:pos="19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3、</w:t>
            </w:r>
            <w:r>
              <w:rPr>
                <w:rFonts w:ascii="Times New Roman" w:hAnsi="Times New Roman"/>
                <w:color w:val="auto"/>
                <w:sz w:val="24"/>
                <w:highlight w:val="none"/>
              </w:rPr>
              <w:t xml:space="preserve">信用信息查询记录和证据留存具体方式：查询结果网页打印页作为查询记录和证据，与其他</w:t>
            </w:r>
            <w:r>
              <w:rPr>
                <w:rFonts w:hint="eastAsia" w:ascii="Times New Roman" w:hAnsi="Times New Roman"/>
                <w:color w:val="auto"/>
                <w:sz w:val="24"/>
                <w:highlight w:val="none"/>
              </w:rPr>
              <w:t xml:space="preserve">招标文件</w:t>
            </w:r>
            <w:r>
              <w:rPr>
                <w:rFonts w:ascii="Times New Roman" w:hAnsi="Times New Roman"/>
                <w:color w:val="auto"/>
                <w:sz w:val="24"/>
                <w:highlight w:val="none"/>
              </w:rPr>
              <w:t xml:space="preserve">一并保存；</w:t>
            </w:r>
            <w:r/>
          </w:p>
          <w:p>
            <w:pPr>
              <w:tabs>
                <w:tab w:val="left" w:pos="1080" w:leader="none"/>
              </w:tabs>
              <w:rPr>
                <w:rFonts w:ascii="Times New Roman" w:hAnsi="Times New Roman"/>
                <w:bCs/>
                <w:color w:val="auto"/>
                <w:sz w:val="24"/>
                <w:highlight w:val="none"/>
              </w:rPr>
            </w:pPr>
            <w:r>
              <w:rPr>
                <w:rFonts w:hint="eastAsia" w:ascii="Times New Roman" w:hAnsi="Times New Roman"/>
                <w:color w:val="auto"/>
                <w:sz w:val="24"/>
                <w:highlight w:val="none"/>
              </w:rPr>
              <w:t xml:space="preserve">4、</w:t>
            </w:r>
            <w:r>
              <w:rPr>
                <w:rFonts w:ascii="Times New Roman" w:hAnsi="Times New Roman"/>
                <w:color w:val="auto"/>
                <w:sz w:val="24"/>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bookmarkEnd w:id="264"/>
            <w:r/>
            <w:r/>
          </w:p>
        </w:tc>
        <w:tc>
          <w:tcPr>
            <w:tcW w:w="1504" w:type="dxa"/>
            <w:vAlign w:val="center"/>
            <w:textDirection w:val="lrTb"/>
            <w:noWrap w:val="false"/>
          </w:tcPr>
          <w:p>
            <w:pPr>
              <w:tabs>
                <w:tab w:val="left" w:pos="1080" w:leader="none"/>
              </w:tabs>
              <w:rPr>
                <w:rFonts w:ascii="Times New Roman" w:hAnsi="Times New Roman"/>
                <w:color w:val="auto"/>
                <w:sz w:val="24"/>
                <w:highlight w:val="none"/>
              </w:rPr>
            </w:pPr>
            <w:r>
              <w:rPr>
                <w:rFonts w:ascii="Times New Roman" w:hAnsi="Times New Roman"/>
                <w:color w:val="auto"/>
                <w:sz w:val="24"/>
                <w:highlight w:val="none"/>
              </w:rPr>
              <w:t xml:space="preserve">无须投标人提供，由采购人查询。</w:t>
            </w:r>
            <w:r/>
          </w:p>
        </w:tc>
      </w:tr>
      <w:tr>
        <w:trPr>
          <w:cantSplit/>
          <w:jc w:val="center"/>
          <w:trHeight w:val="468"/>
        </w:trPr>
        <w:tc>
          <w:tcPr>
            <w:tcW w:w="775" w:type="dxa"/>
            <w:vAlign w:val="center"/>
            <w:textDirection w:val="lrTb"/>
            <w:noWrap w:val="false"/>
          </w:tcPr>
          <w:p>
            <w:pPr>
              <w:jc w:val="center"/>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5</w:t>
            </w:r>
            <w:r/>
          </w:p>
        </w:tc>
        <w:tc>
          <w:tcPr>
            <w:tcW w:w="1820" w:type="dxa"/>
            <w:vAlign w:val="center"/>
            <w:textDirection w:val="lrTb"/>
            <w:noWrap w:val="false"/>
          </w:tcPr>
          <w:p>
            <w:pPr>
              <w:ind w:firstLine="240"/>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信用承诺</w:t>
            </w:r>
            <w:r/>
          </w:p>
        </w:tc>
        <w:tc>
          <w:tcPr>
            <w:tcW w:w="4429" w:type="dxa"/>
            <w:vAlign w:val="center"/>
            <w:textDirection w:val="lrTb"/>
            <w:noWrap w:val="false"/>
          </w:tcPr>
          <w:p>
            <w:pPr>
              <w:tabs>
                <w:tab w:val="left" w:pos="1080" w:leader="none"/>
              </w:tabs>
              <w:rPr>
                <w:rFonts w:ascii="Times New Roman" w:hAnsi="Times New Roman"/>
                <w:bCs/>
                <w:color w:val="auto"/>
                <w:sz w:val="24"/>
                <w:highlight w:val="none"/>
              </w:rPr>
            </w:pPr>
            <w:r>
              <w:rPr>
                <w:rFonts w:hint="eastAsia" w:ascii="Times New Roman" w:hAnsi="Times New Roman"/>
                <w:color w:val="auto"/>
                <w:sz w:val="24"/>
                <w:highlight w:val="none"/>
              </w:rPr>
              <w:t xml:space="preserve">《政府采购供应商信用承诺书》</w:t>
            </w:r>
            <w:r/>
          </w:p>
        </w:tc>
        <w:tc>
          <w:tcPr>
            <w:tcW w:w="1504" w:type="dxa"/>
            <w:vAlign w:val="center"/>
            <w:textDirection w:val="lrTb"/>
            <w:noWrap w:val="false"/>
          </w:tcPr>
          <w:p>
            <w:pPr>
              <w:tabs>
                <w:tab w:val="left" w:pos="1080" w:leader="none"/>
              </w:tabs>
              <w:rPr>
                <w:rFonts w:ascii="Times New Roman" w:hAnsi="Times New Roman"/>
                <w:color w:val="auto"/>
                <w:sz w:val="24"/>
                <w:highlight w:val="none"/>
              </w:rPr>
            </w:pPr>
            <w:r>
              <w:rPr>
                <w:rFonts w:ascii="Times New Roman" w:hAnsi="Times New Roman"/>
                <w:color w:val="auto"/>
                <w:sz w:val="24"/>
                <w:highlight w:val="none"/>
              </w:rPr>
              <w:t xml:space="preserve">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6</w:t>
            </w:r>
            <w:r/>
          </w:p>
        </w:tc>
        <w:tc>
          <w:tcPr>
            <w:tcW w:w="1820" w:type="dxa"/>
            <w:vAlign w:val="center"/>
            <w:textDirection w:val="lrTb"/>
            <w:noWrap w:val="false"/>
          </w:tcPr>
          <w:p>
            <w:pPr>
              <w:tabs>
                <w:tab w:val="left" w:pos="1080" w:leader="none"/>
              </w:tabs>
              <w:rPr>
                <w:rFonts w:ascii="Times New Roman" w:hAnsi="Times New Roman"/>
                <w:color w:val="auto"/>
                <w:sz w:val="24"/>
                <w:highlight w:val="none"/>
              </w:rPr>
            </w:pPr>
            <w:r>
              <w:rPr>
                <w:rFonts w:ascii="Times New Roman" w:hAnsi="Times New Roman"/>
                <w:color w:val="auto"/>
                <w:sz w:val="24"/>
                <w:highlight w:val="none"/>
              </w:rPr>
              <w:t xml:space="preserve">落实政府采购政策需满足的资格要求</w:t>
            </w:r>
            <w:r/>
          </w:p>
        </w:tc>
        <w:tc>
          <w:tcPr>
            <w:tcW w:w="4429" w:type="dxa"/>
            <w:vAlign w:val="center"/>
            <w:textDirection w:val="lrTb"/>
            <w:noWrap w:val="false"/>
          </w:tcPr>
          <w:p>
            <w:pPr>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如采购公告中明确专门面向中小/小微企业采购，须按要求提供中小企业声明函；未专门面向中小/小微企业采购，此项无需提供。</w:t>
            </w:r>
            <w:r/>
          </w:p>
        </w:tc>
        <w:tc>
          <w:tcPr>
            <w:tcW w:w="1504" w:type="dxa"/>
            <w:vAlign w:val="center"/>
            <w:textDirection w:val="lrTb"/>
            <w:noWrap w:val="false"/>
          </w:tcPr>
          <w:p>
            <w:pPr>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《中小企业声明函》、</w:t>
            </w:r>
            <w:r>
              <w:rPr>
                <w:rFonts w:ascii="Times New Roman" w:hAnsi="Times New Roman"/>
                <w:color w:val="auto"/>
                <w:sz w:val="24"/>
                <w:highlight w:val="none"/>
              </w:rPr>
              <w:t xml:space="preserve">《残疾人福利性单位声明函》格式见《投标文件格式》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rFonts w:ascii="Times New Roman" w:hAnsi="Times New Roman"/>
                <w:b/>
                <w:color w:val="auto"/>
                <w:sz w:val="24"/>
                <w:highlight w:val="none"/>
              </w:rPr>
            </w:pPr>
            <w:r>
              <w:rPr>
                <w:rFonts w:hint="eastAsia" w:ascii="Times New Roman" w:hAnsi="Times New Roman"/>
                <w:b/>
                <w:color w:val="auto"/>
                <w:sz w:val="24"/>
                <w:highlight w:val="none"/>
              </w:rPr>
              <w:t xml:space="preserve">7</w:t>
            </w:r>
            <w:r/>
          </w:p>
        </w:tc>
        <w:tc>
          <w:tcPr>
            <w:tcW w:w="1820" w:type="dxa"/>
            <w:vAlign w:val="center"/>
            <w:textDirection w:val="lrTb"/>
            <w:noWrap w:val="false"/>
          </w:tcPr>
          <w:p>
            <w:pPr>
              <w:tabs>
                <w:tab w:val="left" w:pos="1080" w:leader="none"/>
              </w:tabs>
              <w:rPr>
                <w:rFonts w:ascii="Times New Roman" w:hAnsi="Times New Roman"/>
                <w:b/>
                <w:color w:val="auto"/>
                <w:sz w:val="24"/>
                <w:highlight w:val="none"/>
              </w:rPr>
            </w:pPr>
            <w:r>
              <w:rPr>
                <w:rFonts w:ascii="Times New Roman" w:hAnsi="Times New Roman"/>
                <w:b/>
                <w:color w:val="auto"/>
                <w:sz w:val="24"/>
                <w:highlight w:val="none"/>
              </w:rPr>
              <w:t xml:space="preserve">本项目的特定资格要求</w:t>
            </w:r>
            <w:r/>
          </w:p>
        </w:tc>
        <w:tc>
          <w:tcPr>
            <w:tcW w:w="4429" w:type="dxa"/>
            <w:vAlign w:val="center"/>
            <w:textDirection w:val="lrTb"/>
            <w:noWrap w:val="false"/>
          </w:tcPr>
          <w:p>
            <w:pPr>
              <w:jc w:val="left"/>
              <w:spacing w:line="360" w:lineRule="auto"/>
              <w:widowControl/>
              <w:rPr>
                <w:rFonts w:ascii="Times New Roman" w:hAnsi="Times New Roman"/>
                <w:b/>
                <w:bCs/>
                <w:color w:val="auto"/>
                <w:sz w:val="24"/>
                <w:highlight w:val="none"/>
                <w:lang w:val="en-GB"/>
              </w:rPr>
            </w:pPr>
            <w:r>
              <w:rPr>
                <w:rFonts w:hint="eastAsia" w:ascii="Times New Roman" w:hAnsi="Times New Roman" w:cs="宋体"/>
                <w:color w:val="auto"/>
                <w:sz w:val="24"/>
                <w:highlight w:val="none"/>
              </w:rPr>
              <w:t xml:space="preserve">无</w:t>
            </w:r>
            <w:bookmarkEnd w:id="256"/>
            <w:r/>
            <w:r/>
          </w:p>
        </w:tc>
        <w:tc>
          <w:tcPr>
            <w:tcW w:w="1504" w:type="dxa"/>
            <w:vAlign w:val="center"/>
            <w:textDirection w:val="lrTb"/>
            <w:noWrap w:val="false"/>
          </w:tcPr>
          <w:p>
            <w:pPr>
              <w:tabs>
                <w:tab w:val="left" w:pos="1080" w:leader="none"/>
              </w:tabs>
              <w:rPr>
                <w:rFonts w:ascii="Times New Roman" w:hAnsi="Times New Roman"/>
                <w:color w:val="auto"/>
                <w:sz w:val="24"/>
                <w:highlight w:val="none"/>
              </w:rPr>
            </w:pPr>
            <w:r>
              <w:rPr>
                <w:rFonts w:ascii="Times New Roman" w:hAnsi="Times New Roman"/>
                <w:color w:val="auto"/>
                <w:sz w:val="24"/>
                <w:highlight w:val="none"/>
              </w:rPr>
            </w:r>
            <w:r/>
          </w:p>
        </w:tc>
      </w:tr>
    </w:tbl>
    <w:p>
      <w:pPr>
        <w:jc w:val="left"/>
        <w:widowControl/>
        <w:rPr>
          <w:rFonts w:ascii="Times New Roman" w:hAnsi="Times New Roman"/>
          <w:color w:val="auto"/>
          <w:sz w:val="24"/>
          <w:highlight w:val="none"/>
        </w:rPr>
      </w:pPr>
      <w:r/>
      <w:bookmarkStart w:id="265" w:name="_Toc226965858"/>
      <w:r/>
      <w:bookmarkStart w:id="266" w:name="_Toc353873940"/>
      <w:r/>
      <w:bookmarkStart w:id="267" w:name="_Toc127151779"/>
      <w:r/>
      <w:bookmarkStart w:id="268" w:name="_Toc127161490"/>
      <w:r/>
      <w:bookmarkStart w:id="269" w:name="_Toc353825550"/>
      <w:r>
        <w:rPr>
          <w:rFonts w:ascii="Times New Roman" w:hAnsi="Times New Roman"/>
          <w:color w:val="auto"/>
          <w:sz w:val="24"/>
          <w:highlight w:val="none"/>
        </w:rPr>
        <w:br w:type="page" w:clear="all"/>
      </w:r>
      <w:r/>
    </w:p>
    <w:p>
      <w:pPr>
        <w:pStyle w:val="858"/>
        <w:jc w:val="center"/>
        <w:rPr>
          <w:rFonts w:ascii="Times New Roman" w:hAnsi="Times New Roman"/>
          <w:b/>
          <w:color w:val="auto"/>
          <w:szCs w:val="36"/>
          <w:highlight w:val="none"/>
        </w:rPr>
      </w:pPr>
      <w:r/>
      <w:bookmarkStart w:id="270" w:name="_Toc99301423"/>
      <w:r/>
      <w:bookmarkStart w:id="271" w:name="_Toc30374"/>
      <w:r>
        <w:rPr>
          <w:color w:val="auto"/>
          <w:highlight w:val="none"/>
        </w:rPr>
        <w:t xml:space="preserve">第四章   </w:t>
      </w:r>
      <w:bookmarkEnd w:id="265"/>
      <w:r/>
      <w:bookmarkEnd w:id="266"/>
      <w:r/>
      <w:bookmarkEnd w:id="267"/>
      <w:r/>
      <w:bookmarkEnd w:id="268"/>
      <w:r/>
      <w:bookmarkEnd w:id="269"/>
      <w:r/>
      <w:bookmarkStart w:id="272" w:name="_Hlt164229061"/>
      <w:r/>
      <w:bookmarkEnd w:id="272"/>
      <w:r>
        <w:rPr>
          <w:color w:val="auto"/>
          <w:highlight w:val="none"/>
        </w:rPr>
        <w:t xml:space="preserve">评标程序、评标方法和评标标准</w:t>
      </w:r>
      <w:bookmarkEnd w:id="270"/>
      <w:r/>
      <w:bookmarkEnd w:id="271"/>
      <w:r/>
      <w:r/>
    </w:p>
    <w:p>
      <w:pPr>
        <w:ind w:firstLine="2570"/>
        <w:jc w:val="left"/>
        <w:spacing w:line="360" w:lineRule="auto"/>
        <w:tabs>
          <w:tab w:val="left" w:pos="360" w:leader="none"/>
          <w:tab w:val="left" w:pos="900" w:leader="none"/>
        </w:tabs>
        <w:rPr>
          <w:rFonts w:ascii="Times New Roman" w:hAnsi="Times New Roman"/>
          <w:b/>
          <w:color w:val="auto"/>
          <w:sz w:val="32"/>
          <w:szCs w:val="32"/>
          <w:highlight w:val="none"/>
        </w:rPr>
        <w:outlineLvl w:val="1"/>
      </w:pPr>
      <w:r>
        <w:rPr>
          <w:rFonts w:hint="eastAsia" w:ascii="Times New Roman" w:hAnsi="Times New Roman"/>
          <w:b/>
          <w:color w:val="auto"/>
          <w:sz w:val="32"/>
          <w:szCs w:val="32"/>
          <w:highlight w:val="none"/>
        </w:rPr>
        <w:t xml:space="preserve">第一节 符合性审查程序</w:t>
      </w:r>
      <w:r/>
    </w:p>
    <w:p>
      <w:pPr>
        <w:ind w:firstLine="480"/>
        <w:spacing w:line="360" w:lineRule="auto"/>
        <w:tabs>
          <w:tab w:val="left" w:pos="360" w:leader="none"/>
        </w:tabs>
        <w:rPr>
          <w:rFonts w:ascii="Times New Roman" w:hAnsi="Times New Roman"/>
          <w:color w:val="auto"/>
          <w:sz w:val="24"/>
          <w:highlight w:val="none"/>
        </w:rPr>
        <w:outlineLvl w:val="1"/>
      </w:pPr>
      <w:r/>
      <w:bookmarkStart w:id="273" w:name="_Toc353873941"/>
      <w:r/>
      <w:bookmarkStart w:id="274" w:name="_Toc353825551"/>
      <w:r>
        <w:rPr>
          <w:rFonts w:ascii="Times New Roman" w:hAnsi="Times New Roman" w:cs="Symbol"/>
          <w:color w:val="auto"/>
          <w:sz w:val="24"/>
          <w:highlight w:val="none"/>
        </w:rPr>
        <w:t xml:space="preserve">一、</w:t>
      </w:r>
      <w:r>
        <w:rPr>
          <w:rFonts w:ascii="Times New Roman" w:hAnsi="Times New Roman"/>
          <w:color w:val="auto"/>
          <w:sz w:val="24"/>
          <w:highlight w:val="none"/>
        </w:rPr>
        <w:t xml:space="preserve">评标委员会对资格审查合格的投标人的投标文件进行符合性审查，以确定其是否满足招标文件的实质性要求。</w:t>
      </w:r>
      <w:bookmarkStart w:id="275" w:name="_Toc520356167"/>
      <w:r/>
      <w:r/>
    </w:p>
    <w:p>
      <w:pPr>
        <w:ind w:firstLine="480"/>
        <w:spacing w:line="360" w:lineRule="auto"/>
        <w:tabs>
          <w:tab w:val="left" w:pos="1080" w:leader="none"/>
        </w:tabs>
        <w:rPr>
          <w:rFonts w:ascii="Times New Roman" w:hAnsi="Times New Roman"/>
          <w:color w:val="auto"/>
          <w:sz w:val="24"/>
          <w:highlight w:val="none"/>
        </w:rPr>
      </w:pPr>
      <w:r>
        <w:rPr>
          <w:rFonts w:ascii="Times New Roman" w:hAnsi="Times New Roman" w:cs="Symbol"/>
          <w:color w:val="auto"/>
          <w:sz w:val="24"/>
          <w:highlight w:val="none"/>
        </w:rPr>
        <w:t xml:space="preserve">二、</w:t>
      </w:r>
      <w:r>
        <w:rPr>
          <w:rFonts w:ascii="Times New Roman" w:hAnsi="Times New Roman"/>
          <w:color w:val="auto"/>
          <w:sz w:val="24"/>
          <w:highlight w:val="none"/>
        </w:rPr>
        <w:t xml:space="preserve">评标委员会根据《符合性审查</w:t>
      </w:r>
      <w:r>
        <w:rPr>
          <w:rFonts w:hint="eastAsia" w:ascii="Times New Roman" w:hAnsi="Times New Roman"/>
          <w:color w:val="auto"/>
          <w:sz w:val="24"/>
          <w:highlight w:val="none"/>
        </w:rPr>
        <w:t xml:space="preserve">要求</w:t>
      </w:r>
      <w:r>
        <w:rPr>
          <w:rFonts w:ascii="Times New Roman" w:hAnsi="Times New Roman"/>
          <w:color w:val="auto"/>
          <w:sz w:val="24"/>
          <w:highlight w:val="none"/>
        </w:rPr>
        <w:t xml:space="preserve">》中规定的审查因素和审查内容，对投标人的投标文件是否实质上响应招标文件进行符合性审查，并形成符合性审查评审结果。</w:t>
      </w:r>
      <w:r>
        <w:rPr>
          <w:rFonts w:hint="eastAsia" w:ascii="Times New Roman" w:hAnsi="Times New Roman"/>
          <w:color w:val="auto"/>
          <w:sz w:val="24"/>
          <w:highlight w:val="none"/>
        </w:rPr>
        <w:t xml:space="preserve">投标文件不符合《</w:t>
      </w:r>
      <w:r>
        <w:rPr>
          <w:rFonts w:ascii="Times New Roman" w:hAnsi="Times New Roman"/>
          <w:color w:val="auto"/>
          <w:sz w:val="24"/>
          <w:highlight w:val="none"/>
        </w:rPr>
        <w:t xml:space="preserve">符合性审查</w:t>
      </w:r>
      <w:r>
        <w:rPr>
          <w:rFonts w:hint="eastAsia" w:ascii="Times New Roman" w:hAnsi="Times New Roman"/>
          <w:color w:val="auto"/>
          <w:sz w:val="24"/>
          <w:highlight w:val="none"/>
        </w:rPr>
        <w:t xml:space="preserve">要求》</w:t>
      </w:r>
      <w:bookmarkEnd w:id="275"/>
      <w:r>
        <w:rPr>
          <w:rFonts w:hint="eastAsia" w:ascii="Times New Roman" w:hAnsi="Times New Roman"/>
          <w:color w:val="auto"/>
          <w:sz w:val="24"/>
          <w:highlight w:val="none"/>
        </w:rPr>
        <w:t xml:space="preserve">的，投标无效。</w:t>
      </w:r>
      <w:r/>
    </w:p>
    <w:p>
      <w:pPr>
        <w:pStyle w:val="905"/>
        <w:rPr>
          <w:rFonts w:ascii="Times New Roman" w:hAnsi="Times New Roman"/>
          <w:color w:val="auto"/>
          <w:highlight w:val="none"/>
        </w:rPr>
      </w:pPr>
      <w:r>
        <w:rPr>
          <w:rFonts w:ascii="Times New Roman" w:hAnsi="Times New Roman"/>
          <w:color w:val="auto"/>
          <w:highlight w:val="none"/>
        </w:rPr>
      </w:r>
      <w:r/>
    </w:p>
    <w:p>
      <w:pPr>
        <w:ind w:firstLine="2249"/>
        <w:spacing w:line="360" w:lineRule="auto"/>
        <w:tabs>
          <w:tab w:val="left" w:pos="900" w:leader="none"/>
          <w:tab w:val="left" w:pos="1080" w:leader="none"/>
          <w:tab w:val="left" w:pos="1589" w:leader="none"/>
        </w:tabs>
        <w:rPr>
          <w:rFonts w:ascii="Times New Roman" w:hAnsi="Times New Roman"/>
          <w:b/>
          <w:color w:val="auto"/>
          <w:sz w:val="32"/>
          <w:szCs w:val="32"/>
          <w:highlight w:val="none"/>
        </w:rPr>
      </w:pPr>
      <w:r>
        <w:rPr>
          <w:rFonts w:ascii="Times New Roman" w:hAnsi="Times New Roman"/>
          <w:b/>
          <w:color w:val="auto"/>
          <w:sz w:val="32"/>
          <w:szCs w:val="32"/>
          <w:highlight w:val="none"/>
        </w:rPr>
        <w:t xml:space="preserve">第二节</w:t>
      </w:r>
      <w:r>
        <w:rPr>
          <w:rFonts w:hint="eastAsia" w:ascii="Times New Roman" w:hAnsi="Times New Roman"/>
          <w:b/>
          <w:color w:val="auto"/>
          <w:sz w:val="32"/>
          <w:szCs w:val="32"/>
          <w:highlight w:val="none"/>
        </w:rPr>
        <w:t xml:space="preserve"> </w:t>
      </w:r>
      <w:r>
        <w:rPr>
          <w:rFonts w:ascii="Times New Roman" w:hAnsi="Times New Roman"/>
          <w:b/>
          <w:color w:val="auto"/>
          <w:sz w:val="32"/>
          <w:szCs w:val="32"/>
          <w:highlight w:val="none"/>
        </w:rPr>
        <w:t xml:space="preserve">符合性审查及评审</w:t>
      </w:r>
      <w:r>
        <w:rPr>
          <w:rFonts w:hint="eastAsia" w:ascii="Times New Roman" w:hAnsi="Times New Roman"/>
          <w:b/>
          <w:color w:val="auto"/>
          <w:sz w:val="32"/>
          <w:szCs w:val="32"/>
          <w:highlight w:val="none"/>
        </w:rPr>
        <w:t xml:space="preserve">要求</w:t>
      </w:r>
      <w:r/>
    </w:p>
    <w:p>
      <w:pPr>
        <w:pStyle w:val="905"/>
        <w:ind w:firstLine="602"/>
        <w:rPr>
          <w:rFonts w:ascii="Times New Roman" w:hAnsi="Times New Roman"/>
          <w:color w:val="auto"/>
          <w:highlight w:val="none"/>
        </w:rPr>
      </w:pPr>
      <w:r>
        <w:rPr>
          <w:rFonts w:ascii="Times New Roman" w:hAnsi="Times New Roman"/>
          <w:b/>
          <w:color w:val="auto"/>
          <w:sz w:val="30"/>
          <w:szCs w:val="30"/>
          <w:highlight w:val="none"/>
        </w:rPr>
        <w:t xml:space="preserve">一、符合性审查要求</w:t>
      </w:r>
      <w:r/>
    </w:p>
    <w:tbl>
      <w:tblPr>
        <w:tblStyle w:val="868"/>
        <w:tblW w:w="85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613"/>
        <w:gridCol w:w="4097"/>
        <w:gridCol w:w="1991"/>
      </w:tblGrid>
      <w:tr>
        <w:trPr>
          <w:jc w:val="center"/>
          <w:trHeight w:val="300"/>
        </w:trPr>
        <w:tc>
          <w:tcPr>
            <w:tcW w:w="820" w:type="dxa"/>
            <w:vAlign w:val="center"/>
            <w:textDirection w:val="lrTb"/>
            <w:noWrap w:val="false"/>
          </w:tcPr>
          <w:p>
            <w:pPr>
              <w:jc w:val="center"/>
              <w:widowControl/>
              <w:rPr>
                <w:rFonts w:ascii="Times New Roman" w:hAnsi="Times New Roman"/>
                <w:b/>
                <w:color w:val="auto"/>
                <w:sz w:val="24"/>
                <w:highlight w:val="none"/>
              </w:rPr>
            </w:pPr>
            <w:r>
              <w:rPr>
                <w:rFonts w:ascii="Times New Roman" w:hAnsi="Times New Roman"/>
                <w:b/>
                <w:color w:val="auto"/>
                <w:sz w:val="24"/>
                <w:highlight w:val="none"/>
              </w:rPr>
              <w:t xml:space="preserve">序号</w:t>
            </w:r>
            <w:r/>
          </w:p>
        </w:tc>
        <w:tc>
          <w:tcPr>
            <w:tcW w:w="1613" w:type="dxa"/>
            <w:vAlign w:val="center"/>
            <w:textDirection w:val="lrTb"/>
            <w:noWrap w:val="false"/>
          </w:tcPr>
          <w:p>
            <w:pPr>
              <w:jc w:val="center"/>
              <w:widowControl/>
              <w:rPr>
                <w:rFonts w:ascii="Times New Roman" w:hAnsi="Times New Roman"/>
                <w:b/>
                <w:color w:val="auto"/>
                <w:sz w:val="24"/>
                <w:highlight w:val="none"/>
              </w:rPr>
            </w:pPr>
            <w:r>
              <w:rPr>
                <w:rFonts w:ascii="Times New Roman" w:hAnsi="Times New Roman"/>
                <w:b/>
                <w:color w:val="auto"/>
                <w:sz w:val="24"/>
                <w:highlight w:val="none"/>
              </w:rPr>
              <w:t xml:space="preserve">审查因素</w:t>
            </w:r>
            <w:r/>
          </w:p>
        </w:tc>
        <w:tc>
          <w:tcPr>
            <w:tcW w:w="4097" w:type="dxa"/>
            <w:vAlign w:val="center"/>
            <w:textDirection w:val="lrTb"/>
            <w:noWrap w:val="false"/>
          </w:tcPr>
          <w:p>
            <w:pPr>
              <w:jc w:val="center"/>
              <w:widowControl/>
              <w:rPr>
                <w:rFonts w:ascii="Times New Roman" w:hAnsi="Times New Roman"/>
                <w:b/>
                <w:color w:val="auto"/>
                <w:sz w:val="24"/>
                <w:highlight w:val="none"/>
              </w:rPr>
            </w:pPr>
            <w:r>
              <w:rPr>
                <w:rFonts w:ascii="Times New Roman" w:hAnsi="Times New Roman"/>
                <w:b/>
                <w:color w:val="auto"/>
                <w:sz w:val="24"/>
                <w:highlight w:val="none"/>
              </w:rPr>
              <w:t xml:space="preserve">审查内容</w:t>
            </w:r>
            <w:r/>
          </w:p>
        </w:tc>
        <w:tc>
          <w:tcPr>
            <w:tcW w:w="1991" w:type="dxa"/>
            <w:vAlign w:val="center"/>
            <w:textDirection w:val="lrTb"/>
            <w:noWrap w:val="false"/>
          </w:tcPr>
          <w:p>
            <w:pPr>
              <w:jc w:val="center"/>
              <w:widowControl/>
              <w:rPr>
                <w:rFonts w:ascii="Times New Roman" w:hAnsi="Times New Roman"/>
                <w:b/>
                <w:color w:val="auto"/>
                <w:sz w:val="24"/>
                <w:highlight w:val="none"/>
              </w:rPr>
            </w:pPr>
            <w:r>
              <w:rPr>
                <w:rFonts w:hint="eastAsia" w:ascii="Times New Roman" w:hAnsi="Times New Roman"/>
                <w:b/>
                <w:color w:val="auto"/>
                <w:sz w:val="24"/>
                <w:highlight w:val="none"/>
              </w:rPr>
              <w:t xml:space="preserve">格式要求</w:t>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w:t>
            </w:r>
            <w:r/>
          </w:p>
        </w:tc>
        <w:tc>
          <w:tcPr>
            <w:tcW w:w="1613" w:type="dxa"/>
            <w:vAlign w:val="center"/>
            <w:textDirection w:val="lrTb"/>
            <w:noWrap w:val="false"/>
          </w:tcPr>
          <w:p>
            <w:pPr>
              <w:jc w:val="center"/>
              <w:widowControl/>
              <w:rPr>
                <w:rFonts w:ascii="Times New Roman" w:hAnsi="Times New Roman"/>
                <w:color w:val="auto"/>
                <w:sz w:val="24"/>
                <w:highlight w:val="none"/>
              </w:rPr>
            </w:pPr>
            <w:r/>
            <w:bookmarkStart w:id="276" w:name="OLE_LINK43"/>
            <w:r>
              <w:rPr>
                <w:rFonts w:hint="eastAsia" w:ascii="Times New Roman" w:hAnsi="Times New Roman"/>
                <w:color w:val="auto"/>
                <w:sz w:val="24"/>
                <w:highlight w:val="none"/>
              </w:rPr>
              <w:t xml:space="preserve">投标函</w:t>
            </w:r>
            <w:bookmarkEnd w:id="276"/>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77" w:name="OLE_LINK49"/>
            <w:r>
              <w:rPr>
                <w:rFonts w:hint="eastAsia" w:ascii="Times New Roman" w:hAnsi="Times New Roman"/>
                <w:color w:val="auto"/>
                <w:sz w:val="24"/>
                <w:highlight w:val="none"/>
              </w:rPr>
              <w:t xml:space="preserve">投标函、</w:t>
            </w:r>
            <w:r>
              <w:rPr>
                <w:rFonts w:hint="eastAsia" w:ascii="Times New Roman" w:hAnsi="Times New Roman" w:cs="宋体"/>
                <w:color w:val="auto"/>
                <w:sz w:val="24"/>
                <w:highlight w:val="none"/>
              </w:rPr>
              <w:t xml:space="preserve">非定制化声明函</w:t>
            </w:r>
            <w:r>
              <w:rPr>
                <w:rFonts w:hint="eastAsia" w:ascii="Times New Roman" w:hAnsi="Times New Roman"/>
                <w:color w:val="auto"/>
                <w:sz w:val="24"/>
                <w:highlight w:val="none"/>
              </w:rPr>
              <w:t xml:space="preserve">；</w:t>
            </w:r>
            <w:bookmarkEnd w:id="277"/>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格式见《投标文件格式》</w:t>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2</w:t>
            </w:r>
            <w:r/>
          </w:p>
        </w:tc>
        <w:tc>
          <w:tcPr>
            <w:tcW w:w="1613" w:type="dxa"/>
            <w:vAlign w:val="center"/>
            <w:textDirection w:val="lrTb"/>
            <w:noWrap w:val="false"/>
          </w:tcPr>
          <w:p>
            <w:pPr>
              <w:jc w:val="left"/>
              <w:widowControl/>
              <w:rPr>
                <w:rFonts w:ascii="Times New Roman" w:hAnsi="Times New Roman"/>
                <w:color w:val="auto"/>
                <w:sz w:val="24"/>
                <w:highlight w:val="none"/>
              </w:rPr>
            </w:pPr>
            <w:r/>
            <w:bookmarkStart w:id="278" w:name="OLE_LINK44"/>
            <w:r>
              <w:rPr>
                <w:rFonts w:ascii="Times New Roman" w:hAnsi="Times New Roman"/>
                <w:color w:val="auto"/>
                <w:sz w:val="24"/>
                <w:highlight w:val="none"/>
              </w:rPr>
              <w:t xml:space="preserve">投标完整性</w:t>
            </w:r>
            <w:bookmarkEnd w:id="278"/>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79" w:name="OLE_LINK45"/>
            <w:r>
              <w:rPr>
                <w:rFonts w:hint="eastAsia" w:ascii="Times New Roman" w:hAnsi="Times New Roman"/>
                <w:color w:val="auto"/>
                <w:sz w:val="24"/>
                <w:highlight w:val="none"/>
              </w:rPr>
              <w:t xml:space="preserve">报价明细表未有缺项、漏项；</w:t>
            </w:r>
            <w:bookmarkEnd w:id="279"/>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格式见《</w:t>
            </w:r>
            <w:r>
              <w:rPr>
                <w:rFonts w:hint="eastAsia" w:ascii="Times New Roman" w:hAnsi="Times New Roman"/>
                <w:color w:val="auto"/>
                <w:sz w:val="24"/>
                <w:highlight w:val="none"/>
              </w:rPr>
              <w:t xml:space="preserve">报价</w:t>
            </w:r>
            <w:r>
              <w:rPr>
                <w:rFonts w:ascii="Times New Roman" w:hAnsi="Times New Roman"/>
                <w:color w:val="auto"/>
                <w:sz w:val="24"/>
                <w:highlight w:val="none"/>
              </w:rPr>
              <w:t xml:space="preserve">明细表》</w:t>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3</w:t>
            </w:r>
            <w:r/>
          </w:p>
        </w:tc>
        <w:tc>
          <w:tcPr>
            <w:tcW w:w="1613" w:type="dxa"/>
            <w:vAlign w:val="center"/>
            <w:textDirection w:val="lrTb"/>
            <w:noWrap w:val="false"/>
          </w:tcPr>
          <w:p>
            <w:pPr>
              <w:jc w:val="left"/>
              <w:widowControl/>
              <w:rPr>
                <w:rFonts w:ascii="Times New Roman" w:hAnsi="Times New Roman"/>
                <w:color w:val="auto"/>
                <w:sz w:val="24"/>
                <w:highlight w:val="none"/>
              </w:rPr>
            </w:pPr>
            <w:r/>
            <w:bookmarkStart w:id="280" w:name="OLE_LINK46"/>
            <w:r>
              <w:rPr>
                <w:rFonts w:ascii="Times New Roman" w:hAnsi="Times New Roman"/>
                <w:color w:val="auto"/>
                <w:sz w:val="24"/>
                <w:highlight w:val="none"/>
              </w:rPr>
              <w:t xml:space="preserve">投标报价</w:t>
            </w:r>
            <w:bookmarkEnd w:id="280"/>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81" w:name="OLE_LINK47"/>
            <w:r>
              <w:rPr>
                <w:rFonts w:hint="eastAsia" w:ascii="Times New Roman" w:hAnsi="Times New Roman"/>
                <w:color w:val="auto"/>
                <w:sz w:val="24"/>
                <w:highlight w:val="none"/>
              </w:rPr>
              <w:t xml:space="preserve">投标报价未超过最高限价（总价最高限价及单价最高限价）或预算价的</w:t>
            </w:r>
            <w:r>
              <w:rPr>
                <w:rFonts w:ascii="Times New Roman" w:hAnsi="Times New Roman"/>
                <w:color w:val="auto"/>
                <w:sz w:val="24"/>
                <w:highlight w:val="none"/>
              </w:rPr>
              <w:t xml:space="preserve">；</w:t>
            </w:r>
            <w:bookmarkEnd w:id="281"/>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4</w:t>
            </w:r>
            <w:r/>
          </w:p>
        </w:tc>
        <w:tc>
          <w:tcPr>
            <w:tcW w:w="1613" w:type="dxa"/>
            <w:vAlign w:val="center"/>
            <w:textDirection w:val="lrTb"/>
            <w:noWrap w:val="false"/>
          </w:tcPr>
          <w:p>
            <w:pPr>
              <w:jc w:val="left"/>
              <w:widowControl/>
              <w:rPr>
                <w:rFonts w:ascii="Times New Roman" w:hAnsi="Times New Roman"/>
                <w:color w:val="auto"/>
                <w:sz w:val="24"/>
                <w:highlight w:val="none"/>
              </w:rPr>
            </w:pPr>
            <w:r/>
            <w:bookmarkStart w:id="282" w:name="OLE_LINK48"/>
            <w:r>
              <w:rPr>
                <w:rFonts w:ascii="Times New Roman" w:hAnsi="Times New Roman"/>
                <w:color w:val="auto"/>
                <w:sz w:val="24"/>
                <w:highlight w:val="none"/>
              </w:rPr>
              <w:t xml:space="preserve">报价唯一性</w:t>
            </w:r>
            <w:bookmarkEnd w:id="282"/>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83" w:name="OLE_LINK29"/>
            <w:r>
              <w:rPr>
                <w:rFonts w:ascii="Times New Roman" w:hAnsi="Times New Roman"/>
                <w:color w:val="auto"/>
                <w:sz w:val="24"/>
                <w:highlight w:val="none"/>
              </w:rPr>
              <w:t xml:space="preserve">投标文件</w:t>
            </w:r>
            <w:r>
              <w:rPr>
                <w:rFonts w:hint="eastAsia" w:ascii="Times New Roman" w:hAnsi="Times New Roman"/>
                <w:color w:val="auto"/>
                <w:sz w:val="24"/>
                <w:highlight w:val="none"/>
              </w:rPr>
              <w:t xml:space="preserve">未出现可选择性或可调整的报价（招标文件另有规定的除外）</w:t>
            </w:r>
            <w:r>
              <w:rPr>
                <w:rFonts w:ascii="Times New Roman" w:hAnsi="Times New Roman"/>
                <w:color w:val="auto"/>
                <w:sz w:val="24"/>
                <w:highlight w:val="none"/>
              </w:rPr>
              <w:t xml:space="preserve">；</w:t>
            </w:r>
            <w:bookmarkEnd w:id="283"/>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5</w:t>
            </w:r>
            <w:r/>
          </w:p>
        </w:tc>
        <w:tc>
          <w:tcPr>
            <w:tcW w:w="1613" w:type="dxa"/>
            <w:vAlign w:val="center"/>
            <w:textDirection w:val="lrTb"/>
            <w:noWrap w:val="false"/>
          </w:tcPr>
          <w:p>
            <w:pPr>
              <w:jc w:val="left"/>
              <w:widowControl/>
              <w:rPr>
                <w:rFonts w:ascii="Times New Roman" w:hAnsi="Times New Roman"/>
                <w:color w:val="auto"/>
                <w:sz w:val="24"/>
                <w:highlight w:val="none"/>
              </w:rPr>
            </w:pPr>
            <w:r/>
            <w:bookmarkStart w:id="284" w:name="OLE_LINK50"/>
            <w:r>
              <w:rPr>
                <w:rFonts w:ascii="Times New Roman" w:hAnsi="Times New Roman"/>
                <w:color w:val="auto"/>
                <w:sz w:val="24"/>
                <w:highlight w:val="none"/>
              </w:rPr>
              <w:t xml:space="preserve">投标有效期</w:t>
            </w:r>
            <w:bookmarkEnd w:id="284"/>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85" w:name="OLE_LINK51"/>
            <w:r>
              <w:rPr>
                <w:rFonts w:ascii="Times New Roman" w:hAnsi="Times New Roman"/>
                <w:color w:val="auto"/>
                <w:sz w:val="24"/>
                <w:highlight w:val="none"/>
              </w:rPr>
              <w:t xml:space="preserve">投标文件中承诺的投标有效期</w:t>
            </w:r>
            <w:r>
              <w:rPr>
                <w:rFonts w:hint="eastAsia" w:ascii="Times New Roman" w:hAnsi="Times New Roman"/>
                <w:color w:val="auto"/>
                <w:sz w:val="24"/>
                <w:highlight w:val="none"/>
              </w:rPr>
              <w:t xml:space="preserve">满足</w:t>
            </w:r>
            <w:r>
              <w:rPr>
                <w:rFonts w:ascii="Times New Roman" w:hAnsi="Times New Roman"/>
                <w:color w:val="auto"/>
                <w:sz w:val="24"/>
                <w:highlight w:val="none"/>
              </w:rPr>
              <w:t xml:space="preserve">招标文件中载明的投标有效期的；</w:t>
            </w:r>
            <w:bookmarkEnd w:id="285"/>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6</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签署、加盖公章</w:t>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86" w:name="OLE_LINK52"/>
            <w:r>
              <w:rPr>
                <w:rFonts w:ascii="Times New Roman" w:hAnsi="Times New Roman"/>
                <w:color w:val="auto"/>
                <w:sz w:val="24"/>
                <w:highlight w:val="none"/>
              </w:rPr>
              <w:t xml:space="preserve">按照招标文件要求签署、加盖公章的；</w:t>
            </w:r>
            <w:bookmarkEnd w:id="286"/>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hint="eastAsia" w:ascii="Times New Roman" w:hAnsi="Times New Roman"/>
                <w:color w:val="auto"/>
                <w:sz w:val="24"/>
                <w:highlight w:val="none"/>
              </w:rPr>
              <w:t xml:space="preserve">7</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hint="eastAsia" w:ascii="Times New Roman" w:hAnsi="Times New Roman"/>
                <w:color w:val="auto"/>
                <w:sz w:val="24"/>
                <w:highlight w:val="none"/>
              </w:rPr>
              <w:t xml:space="preserve">实质性格式</w:t>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87" w:name="OLE_LINK53"/>
            <w:r>
              <w:rPr>
                <w:rFonts w:hint="eastAsia" w:ascii="Times New Roman" w:hAnsi="Times New Roman"/>
                <w:color w:val="auto"/>
                <w:sz w:val="24"/>
                <w:highlight w:val="none"/>
              </w:rPr>
              <w:t xml:space="preserve">标记为</w:t>
            </w:r>
            <w:r>
              <w:rPr>
                <w:rFonts w:ascii="Times New Roman" w:hAnsi="Times New Roman"/>
                <w:color w:val="auto"/>
                <w:sz w:val="24"/>
                <w:highlight w:val="none"/>
              </w:rPr>
              <w:t xml:space="preserve">“实质性格式”的</w:t>
            </w:r>
            <w:r>
              <w:rPr>
                <w:rFonts w:hint="eastAsia" w:ascii="Times New Roman" w:hAnsi="Times New Roman"/>
                <w:color w:val="auto"/>
                <w:sz w:val="24"/>
                <w:highlight w:val="none"/>
              </w:rPr>
              <w:t xml:space="preserve">文件均按</w:t>
            </w:r>
            <w:r>
              <w:rPr>
                <w:rFonts w:ascii="Times New Roman" w:hAnsi="Times New Roman"/>
                <w:color w:val="auto"/>
                <w:sz w:val="24"/>
                <w:highlight w:val="none"/>
              </w:rPr>
              <w:t xml:space="preserve">招标文件</w:t>
            </w:r>
            <w:r>
              <w:rPr>
                <w:rFonts w:hint="eastAsia" w:ascii="Times New Roman" w:hAnsi="Times New Roman"/>
                <w:color w:val="auto"/>
                <w:sz w:val="24"/>
                <w:highlight w:val="none"/>
              </w:rPr>
              <w:t xml:space="preserve">要求提供；</w:t>
            </w:r>
            <w:bookmarkEnd w:id="287"/>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8</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s="Segoe UI Symbol"/>
                <w:color w:val="auto"/>
                <w:sz w:val="24"/>
                <w:highlight w:val="none"/>
              </w:rPr>
              <w:t xml:space="preserve">★</w:t>
            </w:r>
            <w:r>
              <w:rPr>
                <w:rFonts w:ascii="Times New Roman" w:hAnsi="Times New Roman"/>
                <w:color w:val="auto"/>
                <w:sz w:val="24"/>
                <w:highlight w:val="none"/>
              </w:rPr>
              <w:t xml:space="preserve">号条款响应</w:t>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88" w:name="OLE_LINK61"/>
            <w:r>
              <w:rPr>
                <w:rFonts w:ascii="Times New Roman" w:hAnsi="Times New Roman"/>
                <w:color w:val="auto"/>
                <w:sz w:val="24"/>
                <w:highlight w:val="none"/>
              </w:rPr>
              <w:t xml:space="preserve">投标文件满足招标文件第五章《采购需求》中</w:t>
            </w:r>
            <w:r>
              <w:rPr>
                <w:rFonts w:ascii="Times New Roman" w:hAnsi="Times New Roman" w:cs="Segoe UI Symbol"/>
                <w:color w:val="auto"/>
                <w:sz w:val="24"/>
                <w:highlight w:val="none"/>
              </w:rPr>
              <w:t xml:space="preserve">★</w:t>
            </w:r>
            <w:r>
              <w:rPr>
                <w:rFonts w:ascii="Times New Roman" w:hAnsi="Times New Roman"/>
                <w:color w:val="auto"/>
                <w:sz w:val="24"/>
                <w:highlight w:val="none"/>
              </w:rPr>
              <w:t xml:space="preserve">号条款要求的；</w:t>
            </w:r>
            <w:bookmarkEnd w:id="288"/>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9</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分包承担主体资质（如有）</w:t>
            </w:r>
            <w:r/>
          </w:p>
        </w:tc>
        <w:tc>
          <w:tcPr>
            <w:tcW w:w="4097"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分包承担主体具备《投标人须知资料表》载明的资质条件</w:t>
            </w:r>
            <w:r>
              <w:rPr>
                <w:rFonts w:hint="eastAsia" w:ascii="Times New Roman" w:hAnsi="Times New Roman"/>
                <w:color w:val="auto"/>
                <w:sz w:val="24"/>
                <w:highlight w:val="none"/>
              </w:rPr>
              <w:t xml:space="preserve">且</w:t>
            </w:r>
            <w:r>
              <w:rPr>
                <w:rFonts w:ascii="Times New Roman" w:hAnsi="Times New Roman"/>
                <w:color w:val="auto"/>
                <w:sz w:val="24"/>
                <w:highlight w:val="none"/>
              </w:rPr>
              <w:t xml:space="preserve">提供</w:t>
            </w:r>
            <w:r>
              <w:rPr>
                <w:rFonts w:hint="eastAsia" w:ascii="Times New Roman" w:hAnsi="Times New Roman"/>
                <w:color w:val="auto"/>
                <w:sz w:val="24"/>
                <w:highlight w:val="none"/>
              </w:rPr>
              <w:t xml:space="preserve">了</w:t>
            </w:r>
            <w:r>
              <w:rPr>
                <w:rFonts w:ascii="Times New Roman" w:hAnsi="Times New Roman"/>
                <w:color w:val="auto"/>
                <w:sz w:val="24"/>
                <w:highlight w:val="none"/>
              </w:rPr>
              <w:t xml:space="preserve">资质证书电子件</w:t>
            </w:r>
            <w:r>
              <w:rPr>
                <w:rFonts w:hint="eastAsia" w:ascii="Times New Roman" w:hAnsi="Times New Roman"/>
                <w:color w:val="auto"/>
                <w:sz w:val="24"/>
                <w:highlight w:val="none"/>
              </w:rPr>
              <w:t xml:space="preserve">（如有）</w:t>
            </w:r>
            <w:r>
              <w:rPr>
                <w:rFonts w:ascii="Times New Roman" w:hAnsi="Times New Roman"/>
                <w:color w:val="auto"/>
                <w:sz w:val="24"/>
                <w:highlight w:val="none"/>
              </w:rPr>
              <w:t xml:space="preserve">；</w:t>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10</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分包意向协议（如有）</w:t>
            </w:r>
            <w:r/>
          </w:p>
        </w:tc>
        <w:tc>
          <w:tcPr>
            <w:tcW w:w="4097"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按招标文件规定签订并提供分包意向协议原件的电子件的；</w:t>
            </w:r>
            <w:r>
              <w:rPr>
                <w:rFonts w:hint="eastAsia" w:ascii="Times New Roman" w:hAnsi="Times New Roman"/>
                <w:color w:val="auto"/>
                <w:sz w:val="24"/>
                <w:highlight w:val="none"/>
              </w:rPr>
              <w:t xml:space="preserve">（如有）</w:t>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11</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报价的修正（如有）</w:t>
            </w:r>
            <w:r/>
          </w:p>
        </w:tc>
        <w:tc>
          <w:tcPr>
            <w:tcW w:w="4097" w:type="dxa"/>
            <w:vAlign w:val="center"/>
            <w:textDirection w:val="lrTb"/>
            <w:noWrap w:val="false"/>
          </w:tcPr>
          <w:p>
            <w:pPr>
              <w:jc w:val="left"/>
              <w:widowControl/>
              <w:rPr>
                <w:rFonts w:ascii="Times New Roman" w:hAnsi="Times New Roman"/>
                <w:color w:val="auto"/>
                <w:sz w:val="24"/>
                <w:highlight w:val="none"/>
              </w:rPr>
            </w:pPr>
            <w:r>
              <w:rPr>
                <w:rFonts w:hint="eastAsia" w:ascii="Times New Roman" w:hAnsi="Times New Roman"/>
                <w:color w:val="auto"/>
                <w:sz w:val="24"/>
                <w:highlight w:val="none"/>
              </w:rPr>
              <w:t xml:space="preserve">不涉及报价修正</w:t>
            </w:r>
            <w:r>
              <w:rPr>
                <w:rFonts w:ascii="Times New Roman" w:hAnsi="Times New Roman"/>
                <w:color w:val="auto"/>
                <w:sz w:val="24"/>
                <w:highlight w:val="none"/>
              </w:rPr>
              <w:t xml:space="preserve">，或投标文件报价出现前后不一致</w:t>
            </w:r>
            <w:r>
              <w:rPr>
                <w:rFonts w:hint="eastAsia" w:ascii="Times New Roman" w:hAnsi="Times New Roman"/>
                <w:color w:val="auto"/>
                <w:sz w:val="24"/>
                <w:highlight w:val="none"/>
              </w:rPr>
              <w:t xml:space="preserve">时</w:t>
            </w:r>
            <w:r>
              <w:rPr>
                <w:rFonts w:ascii="Times New Roman" w:hAnsi="Times New Roman"/>
                <w:color w:val="auto"/>
                <w:sz w:val="24"/>
                <w:highlight w:val="none"/>
              </w:rPr>
              <w:t xml:space="preserve">，投标人对修正后的报价予</w:t>
            </w:r>
            <w:r>
              <w:rPr>
                <w:rFonts w:hint="eastAsia" w:ascii="Times New Roman" w:hAnsi="Times New Roman"/>
                <w:color w:val="auto"/>
                <w:sz w:val="24"/>
                <w:highlight w:val="none"/>
              </w:rPr>
              <w:t xml:space="preserve">以</w:t>
            </w:r>
            <w:r>
              <w:rPr>
                <w:rFonts w:ascii="Times New Roman" w:hAnsi="Times New Roman"/>
                <w:color w:val="auto"/>
                <w:sz w:val="24"/>
                <w:highlight w:val="none"/>
              </w:rPr>
              <w:t xml:space="preserve">确认；（如有）</w:t>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12</w:t>
            </w:r>
            <w:r/>
          </w:p>
        </w:tc>
        <w:tc>
          <w:tcPr>
            <w:tcW w:w="1613" w:type="dxa"/>
            <w:vAlign w:val="center"/>
            <w:textDirection w:val="lrTb"/>
            <w:noWrap w:val="false"/>
          </w:tcPr>
          <w:p>
            <w:pPr>
              <w:jc w:val="left"/>
              <w:widowControl/>
              <w:rPr>
                <w:rFonts w:ascii="Times New Roman" w:hAnsi="Times New Roman"/>
                <w:color w:val="auto"/>
                <w:sz w:val="24"/>
                <w:highlight w:val="none"/>
              </w:rPr>
            </w:pPr>
            <w:r/>
            <w:bookmarkStart w:id="289" w:name="OLE_LINK10"/>
            <w:r>
              <w:rPr>
                <w:rFonts w:hint="eastAsia" w:ascii="Times New Roman" w:hAnsi="Times New Roman"/>
                <w:color w:val="auto"/>
                <w:sz w:val="24"/>
                <w:highlight w:val="none"/>
              </w:rPr>
              <w:t xml:space="preserve">报价合理性</w:t>
            </w:r>
            <w:bookmarkEnd w:id="289"/>
            <w:r/>
            <w:r/>
          </w:p>
        </w:tc>
        <w:tc>
          <w:tcPr>
            <w:tcW w:w="4097"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w:t>
            </w:r>
            <w:r>
              <w:rPr>
                <w:rFonts w:hint="eastAsia" w:ascii="宋体" w:hAnsi="宋体" w:cs="宋体"/>
                <w:color w:val="auto"/>
                <w:sz w:val="24"/>
                <w:highlight w:val="none"/>
              </w:rPr>
              <w:t xml:space="preserve">《江苏省财政厅转发财政部关于推动解决政府采购异常低价问题的通知》苏财购〔2026〕36号文件</w:t>
            </w:r>
            <w:r>
              <w:rPr>
                <w:rFonts w:hint="eastAsia" w:ascii="宋体" w:hAnsi="宋体" w:eastAsia="宋体" w:cs="宋体"/>
                <w:color w:val="auto"/>
                <w:sz w:val="24"/>
                <w:highlight w:val="none"/>
              </w:rPr>
              <w:t xml:space="preserve">之规定：</w:t>
            </w:r>
            <w:bookmarkStart w:id="290" w:name="OLE_LINK9"/>
            <w:r>
              <w:rPr>
                <w:rFonts w:hint="eastAsia" w:ascii="宋体" w:hAnsi="宋体" w:eastAsia="宋体" w:cs="宋体"/>
                <w:color w:val="auto"/>
                <w:sz w:val="24"/>
                <w:highlight w:val="none"/>
              </w:rPr>
              <w:t xml:space="preserve">当评审过程中出现下列情形之一的，评审委员会应当启动异常低价投标（响应）审查程序： </w:t>
            </w:r>
            <w:r/>
          </w:p>
          <w:p>
            <w:pPr>
              <w:jc w:val="both"/>
              <w:keepLines w:val="0"/>
              <w:keepNext w:val="0"/>
              <w:pageBreakBefore w:val="0"/>
              <w:spacing w:after="0"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投标（响应）报价低于全部通过符合性审查供应商投标（响应）报价平均值50%的，即投标（响应）报价&lt;全部通过符合性审查供应商投标（响应）报价平均值</w:t>
            </w:r>
            <w:r>
              <w:rPr>
                <w:rFonts w:hint="eastAsia" w:ascii="宋体" w:hAnsi="宋体" w:eastAsia="宋体" w:cs="宋体"/>
                <w:color w:val="auto"/>
                <w:sz w:val="24"/>
                <w:highlight w:val="none"/>
              </w:rPr>
              <w:t xml:space="preserve">×50%；</w:t>
            </w:r>
            <w:r/>
          </w:p>
          <w:p>
            <w:pPr>
              <w:jc w:val="both"/>
              <w:keepLines w:val="0"/>
              <w:keepNext w:val="0"/>
              <w:pageBreakBefore w:val="0"/>
              <w:spacing w:after="0"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投标（响应）报价低于通过符合性审查的次低报价供应商投标（响应）报价50%的，即投标（响应）报价&lt;通过符合性审查的次低报价供应商投标（响应）报价</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50</w:t>
            </w:r>
            <w:r>
              <w:rPr>
                <w:rFonts w:hint="eastAsia" w:ascii="宋体" w:hAnsi="宋体" w:eastAsia="宋体" w:cs="宋体"/>
                <w:color w:val="auto"/>
                <w:sz w:val="24"/>
                <w:highlight w:val="none"/>
              </w:rPr>
              <w:t xml:space="preserve">%；</w:t>
            </w:r>
            <w:r/>
          </w:p>
          <w:p>
            <w:pPr>
              <w:pStyle w:val="905"/>
              <w:rPr>
                <w:rFonts w:hint="eastAsia" w:eastAsia="宋体"/>
                <w:color w:val="auto"/>
                <w:highlight w:val="none"/>
                <w:lang w:val="en-US" w:eastAsia="zh-CN"/>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投标（响应）报价低于采购项目最高限价45%的，即投标（响应）报价&lt;采购项目最高限价</w:t>
            </w:r>
            <w:r>
              <w:rPr>
                <w:rFonts w:hint="eastAsia" w:ascii="宋体" w:hAnsi="宋体" w:eastAsia="宋体" w:cs="宋体"/>
                <w:color w:val="auto"/>
                <w:sz w:val="24"/>
                <w:highlight w:val="none"/>
              </w:rPr>
              <w:t xml:space="preserve">×</w:t>
            </w:r>
            <w:r>
              <w:rPr>
                <w:rFonts w:hint="eastAsia" w:ascii="宋体" w:hAnsi="宋体" w:cs="宋体"/>
                <w:color w:val="auto"/>
                <w:sz w:val="24"/>
                <w:highlight w:val="none"/>
              </w:rPr>
              <w:t xml:space="preserve">45%;</w:t>
            </w:r>
            <w:r/>
          </w:p>
          <w:p>
            <w:pPr>
              <w:jc w:val="both"/>
              <w:keepLines w:val="0"/>
              <w:keepNext w:val="0"/>
              <w:pageBreakBefore w:val="0"/>
              <w:spacing w:after="0" w:line="240" w:lineRule="auto"/>
              <w:widowControl/>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w:t>
            </w:r>
            <w:r>
              <w:rPr>
                <w:rFonts w:hint="eastAsia" w:ascii="宋体" w:hAnsi="宋体" w:cs="宋体"/>
                <w:color w:val="auto"/>
                <w:sz w:val="24"/>
                <w:highlight w:val="none"/>
              </w:rPr>
              <w:t xml:space="preserve">评审委员会基于专业判断，认为供应商报价过低，有可能影响产品质量或者不能诚信履约的其他情形。</w:t>
            </w:r>
            <w:bookmarkEnd w:id="290"/>
            <w:r/>
            <w:r/>
          </w:p>
          <w:p>
            <w:pPr>
              <w:ind w:firstLine="480"/>
              <w:jc w:val="left"/>
              <w:widowControl/>
              <w:rPr>
                <w:rFonts w:hint="eastAsia" w:ascii="宋体" w:hAnsi="宋体"/>
                <w:color w:val="auto"/>
                <w:sz w:val="24"/>
                <w:highlight w:val="none"/>
              </w:rPr>
            </w:pPr>
            <w:r>
              <w:rPr>
                <w:rFonts w:hint="eastAsia" w:ascii="宋体" w:hAnsi="宋体"/>
                <w:color w:val="auto"/>
                <w:sz w:val="24"/>
                <w:highlight w:val="none"/>
              </w:rPr>
              <w:t xml:space="preserve">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widowControl/>
              <w:rPr>
                <w:rFonts w:hint="eastAsia" w:ascii="宋体" w:hAnsi="宋体"/>
                <w:color w:val="auto"/>
                <w:sz w:val="24"/>
                <w:highlight w:val="none"/>
              </w:rPr>
            </w:pPr>
            <w:r>
              <w:rPr>
                <w:rFonts w:hint="eastAsia" w:ascii="宋体" w:hAnsi="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rFonts w:ascii="Times New Roman" w:hAnsi="Times New Roman"/>
                <w:color w:val="auto"/>
                <w:sz w:val="24"/>
                <w:highlight w:val="none"/>
              </w:rPr>
            </w:pPr>
            <w:r>
              <w:rPr>
                <w:rFonts w:hint="eastAsia" w:ascii="宋体" w:hAnsi="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13</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进口产品</w:t>
            </w:r>
            <w:r/>
          </w:p>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（如有）</w:t>
            </w:r>
            <w:r/>
          </w:p>
        </w:tc>
        <w:tc>
          <w:tcPr>
            <w:tcW w:w="4097" w:type="dxa"/>
            <w:vAlign w:val="center"/>
            <w:textDirection w:val="lrTb"/>
            <w:noWrap w:val="false"/>
          </w:tcPr>
          <w:p>
            <w:pPr>
              <w:jc w:val="left"/>
              <w:widowControl/>
              <w:rPr>
                <w:rFonts w:ascii="Times New Roman" w:hAnsi="Times New Roman"/>
                <w:color w:val="auto"/>
                <w:sz w:val="24"/>
                <w:highlight w:val="none"/>
              </w:rPr>
            </w:pPr>
            <w:r>
              <w:rPr>
                <w:rFonts w:hint="eastAsia" w:ascii="Times New Roman" w:hAnsi="Times New Roman"/>
                <w:color w:val="auto"/>
                <w:sz w:val="24"/>
                <w:highlight w:val="none"/>
              </w:rPr>
              <w:t xml:space="preserve">招标文件</w:t>
            </w:r>
            <w:r>
              <w:rPr>
                <w:rFonts w:ascii="Times New Roman" w:hAnsi="Times New Roman"/>
                <w:color w:val="auto"/>
                <w:sz w:val="24"/>
                <w:highlight w:val="none"/>
              </w:rPr>
              <w:t xml:space="preserve">不接受进口产品投标</w:t>
            </w:r>
            <w:r>
              <w:rPr>
                <w:rFonts w:hint="eastAsia" w:ascii="Times New Roman" w:hAnsi="Times New Roman"/>
                <w:color w:val="auto"/>
                <w:sz w:val="24"/>
                <w:highlight w:val="none"/>
              </w:rPr>
              <w:t xml:space="preserve">的内容时</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投标人所投产品为非进口产品；</w:t>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14</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国家有关部门对投标人的投标产品有强制性规定或要求的</w:t>
            </w:r>
            <w:r/>
          </w:p>
        </w:tc>
        <w:tc>
          <w:tcPr>
            <w:tcW w:w="4097"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国家有关部门对投标人的投标产品有强制性规定或要求的（如相应技术、安全、节能和环保等），投标人的投标产品</w:t>
            </w:r>
            <w:r>
              <w:rPr>
                <w:rFonts w:hint="eastAsia" w:ascii="Times New Roman" w:hAnsi="Times New Roman"/>
                <w:color w:val="auto"/>
                <w:sz w:val="24"/>
                <w:highlight w:val="none"/>
              </w:rPr>
              <w:t xml:space="preserve">应</w:t>
            </w:r>
            <w:r>
              <w:rPr>
                <w:rFonts w:ascii="Times New Roman" w:hAnsi="Times New Roman"/>
                <w:color w:val="auto"/>
                <w:sz w:val="24"/>
                <w:highlight w:val="none"/>
              </w:rPr>
              <w:t xml:space="preserve">符合相应规定或要求</w:t>
            </w:r>
            <w:r>
              <w:rPr>
                <w:rFonts w:hint="eastAsia" w:ascii="Times New Roman" w:hAnsi="Times New Roman"/>
                <w:color w:val="auto"/>
                <w:sz w:val="24"/>
                <w:highlight w:val="none"/>
              </w:rPr>
              <w:t xml:space="preserve">，并提供证明文件电子件：</w:t>
            </w:r>
            <w:r/>
          </w:p>
          <w:p>
            <w:pPr>
              <w:jc w:val="left"/>
              <w:widowControl/>
              <w:rPr>
                <w:rFonts w:ascii="Times New Roman" w:hAnsi="Times New Roman"/>
                <w:color w:val="auto"/>
                <w:sz w:val="24"/>
                <w:highlight w:val="none"/>
              </w:rPr>
            </w:pPr>
            <w:r>
              <w:rPr>
                <w:rFonts w:hint="eastAsia" w:ascii="Times New Roman" w:hAnsi="Times New Roman"/>
                <w:color w:val="auto"/>
                <w:sz w:val="24"/>
                <w:highlight w:val="none"/>
              </w:rPr>
              <w:t xml:space="preserve">1）</w:t>
            </w:r>
            <w:r>
              <w:rPr>
                <w:rFonts w:ascii="Times New Roman" w:hAnsi="Times New Roman"/>
                <w:color w:val="auto"/>
                <w:sz w:val="24"/>
                <w:highlight w:val="none"/>
              </w:rPr>
              <w:t xml:space="preserve">采购的产品若属于《节能产品政府采购品目清单》范围中政府强制采购产品，则投标人所报产品必须获得国家确定的认证机构出具的、处于有效期之内的节能产品认证证书</w:t>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15</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公平竞争</w:t>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91" w:name="OLE_LINK54"/>
            <w:r>
              <w:rPr>
                <w:rFonts w:ascii="Times New Roman" w:hAnsi="Times New Roman"/>
                <w:color w:val="auto"/>
                <w:sz w:val="24"/>
                <w:highlight w:val="none"/>
              </w:rPr>
              <w:t xml:space="preserve">投标人遵循公平竞争的原则，不存在恶意串通，妨碍其他投标人的竞争行为，不存在损害采购人或者其他投标人的合法权益情形的；</w:t>
            </w:r>
            <w:bookmarkEnd w:id="291"/>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16</w:t>
            </w:r>
            <w:r/>
          </w:p>
        </w:tc>
        <w:tc>
          <w:tcPr>
            <w:tcW w:w="1613" w:type="dxa"/>
            <w:vAlign w:val="center"/>
            <w:textDirection w:val="lrTb"/>
            <w:noWrap w:val="false"/>
          </w:tcPr>
          <w:p>
            <w:pPr>
              <w:jc w:val="left"/>
              <w:widowControl/>
              <w:rPr>
                <w:rFonts w:ascii="Times New Roman" w:hAnsi="Times New Roman"/>
                <w:color w:val="auto"/>
                <w:sz w:val="24"/>
                <w:highlight w:val="none"/>
              </w:rPr>
            </w:pPr>
            <w:r/>
            <w:bookmarkStart w:id="292" w:name="OLE_LINK56"/>
            <w:r>
              <w:rPr>
                <w:rFonts w:ascii="Times New Roman" w:hAnsi="Times New Roman"/>
                <w:color w:val="auto"/>
                <w:sz w:val="24"/>
                <w:highlight w:val="none"/>
              </w:rPr>
              <w:t xml:space="preserve">串通投标</w:t>
            </w:r>
            <w:bookmarkEnd w:id="292"/>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93" w:name="OLE_LINK55"/>
            <w:r>
              <w:rPr>
                <w:rFonts w:hint="eastAsia" w:ascii="Times New Roman" w:hAnsi="Times New Roman"/>
                <w:color w:val="auto"/>
                <w:sz w:val="24"/>
                <w:highlight w:val="none"/>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ascii="Times New Roman" w:hAnsi="Times New Roman"/>
                <w:color w:val="auto"/>
                <w:sz w:val="24"/>
                <w:highlight w:val="none"/>
              </w:rPr>
              <w:t xml:space="preserve">；</w:t>
            </w:r>
            <w:bookmarkEnd w:id="293"/>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17</w:t>
            </w:r>
            <w:r/>
          </w:p>
        </w:tc>
        <w:tc>
          <w:tcPr>
            <w:tcW w:w="1613" w:type="dxa"/>
            <w:vAlign w:val="center"/>
            <w:textDirection w:val="lrTb"/>
            <w:noWrap w:val="false"/>
          </w:tcPr>
          <w:p>
            <w:pPr>
              <w:jc w:val="left"/>
              <w:widowControl/>
              <w:rPr>
                <w:rFonts w:ascii="Times New Roman" w:hAnsi="Times New Roman"/>
                <w:color w:val="auto"/>
                <w:sz w:val="24"/>
                <w:highlight w:val="none"/>
              </w:rPr>
            </w:pPr>
            <w:r/>
            <w:bookmarkStart w:id="294" w:name="OLE_LINK58"/>
            <w:r>
              <w:rPr>
                <w:rFonts w:ascii="Times New Roman" w:hAnsi="Times New Roman"/>
                <w:color w:val="auto"/>
                <w:sz w:val="24"/>
                <w:highlight w:val="none"/>
              </w:rPr>
              <w:t xml:space="preserve">附加条件</w:t>
            </w:r>
            <w:bookmarkEnd w:id="294"/>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95" w:name="OLE_LINK57"/>
            <w:r>
              <w:rPr>
                <w:rFonts w:ascii="Times New Roman" w:hAnsi="Times New Roman"/>
                <w:color w:val="auto"/>
                <w:sz w:val="24"/>
                <w:highlight w:val="none"/>
              </w:rPr>
              <w:t xml:space="preserve">投标文件</w:t>
            </w:r>
            <w:r>
              <w:rPr>
                <w:rFonts w:hint="eastAsia" w:ascii="Times New Roman" w:hAnsi="Times New Roman"/>
                <w:color w:val="auto"/>
                <w:sz w:val="24"/>
                <w:highlight w:val="none"/>
              </w:rPr>
              <w:t xml:space="preserve">未</w:t>
            </w:r>
            <w:r>
              <w:rPr>
                <w:rFonts w:ascii="Times New Roman" w:hAnsi="Times New Roman"/>
                <w:color w:val="auto"/>
                <w:sz w:val="24"/>
                <w:highlight w:val="none"/>
              </w:rPr>
              <w:t xml:space="preserve">含有采购人不能接受的附加条件的；</w:t>
            </w:r>
            <w:bookmarkEnd w:id="295"/>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hint="eastAsia" w:ascii="Times New Roman" w:hAnsi="Times New Roman"/>
                <w:color w:val="auto"/>
                <w:sz w:val="24"/>
                <w:highlight w:val="none"/>
              </w:rPr>
              <w:t xml:space="preserve">1</w:t>
            </w:r>
            <w:r>
              <w:rPr>
                <w:rFonts w:ascii="Times New Roman" w:hAnsi="Times New Roman"/>
                <w:color w:val="auto"/>
                <w:sz w:val="24"/>
                <w:highlight w:val="none"/>
              </w:rPr>
              <w:t xml:space="preserve">8</w:t>
            </w:r>
            <w:r/>
          </w:p>
        </w:tc>
        <w:tc>
          <w:tcPr>
            <w:tcW w:w="1613" w:type="dxa"/>
            <w:vAlign w:val="center"/>
            <w:textDirection w:val="lrTb"/>
            <w:noWrap w:val="false"/>
          </w:tcPr>
          <w:p>
            <w:pPr>
              <w:jc w:val="left"/>
              <w:widowControl/>
              <w:rPr>
                <w:rFonts w:ascii="Times New Roman" w:hAnsi="Times New Roman"/>
                <w:color w:val="auto"/>
                <w:sz w:val="24"/>
                <w:highlight w:val="none"/>
              </w:rPr>
            </w:pPr>
            <w:r/>
            <w:bookmarkStart w:id="296" w:name="OLE_LINK60"/>
            <w:r>
              <w:rPr>
                <w:rFonts w:ascii="Times New Roman" w:hAnsi="Times New Roman"/>
                <w:color w:val="auto"/>
                <w:sz w:val="24"/>
                <w:highlight w:val="none"/>
              </w:rPr>
              <w:t xml:space="preserve">其他无效情形</w:t>
            </w:r>
            <w:bookmarkEnd w:id="296"/>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97" w:name="OLE_LINK59"/>
            <w:r>
              <w:rPr>
                <w:rFonts w:ascii="Times New Roman" w:hAnsi="Times New Roman"/>
                <w:color w:val="auto"/>
                <w:sz w:val="24"/>
                <w:highlight w:val="none"/>
              </w:rPr>
              <w:t xml:space="preserve">投标人、投标文件</w:t>
            </w:r>
            <w:r>
              <w:rPr>
                <w:rFonts w:hint="eastAsia" w:ascii="Times New Roman" w:hAnsi="Times New Roman"/>
                <w:color w:val="auto"/>
                <w:sz w:val="24"/>
                <w:highlight w:val="none"/>
              </w:rPr>
              <w:t xml:space="preserve">不存在</w:t>
            </w:r>
            <w:r>
              <w:rPr>
                <w:rFonts w:ascii="Times New Roman" w:hAnsi="Times New Roman"/>
                <w:color w:val="auto"/>
                <w:sz w:val="24"/>
                <w:highlight w:val="none"/>
              </w:rPr>
              <w:t xml:space="preserve">不符合法律、法规和招标文件规定的其他无效情形。</w:t>
            </w:r>
            <w:bookmarkEnd w:id="297"/>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bl>
    <w:p>
      <w:pPr>
        <w:ind w:firstLine="602"/>
        <w:spacing w:line="360" w:lineRule="auto"/>
        <w:tabs>
          <w:tab w:val="left" w:pos="360" w:leader="none"/>
        </w:tabs>
        <w:rPr>
          <w:rFonts w:ascii="Times New Roman" w:hAnsi="Times New Roman"/>
          <w:b/>
          <w:color w:val="auto"/>
          <w:sz w:val="30"/>
          <w:szCs w:val="30"/>
          <w:highlight w:val="none"/>
        </w:rPr>
        <w:outlineLvl w:val="1"/>
      </w:pPr>
      <w:r>
        <w:rPr>
          <w:rFonts w:hint="eastAsia" w:ascii="Times New Roman" w:hAnsi="Times New Roman"/>
          <w:b/>
          <w:color w:val="auto"/>
          <w:sz w:val="30"/>
          <w:szCs w:val="30"/>
          <w:highlight w:val="none"/>
        </w:rPr>
        <w:t xml:space="preserve">二、</w:t>
      </w:r>
      <w:r>
        <w:rPr>
          <w:rFonts w:ascii="Times New Roman" w:hAnsi="Times New Roman"/>
          <w:b/>
          <w:color w:val="auto"/>
          <w:sz w:val="30"/>
          <w:szCs w:val="30"/>
          <w:highlight w:val="none"/>
        </w:rPr>
        <w:t xml:space="preserve">投标文件有关事项的澄清或者说明</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（一）</w:t>
      </w:r>
      <w:r>
        <w:rPr>
          <w:rFonts w:ascii="Times New Roman" w:hAnsi="Times New Roman"/>
          <w:color w:val="auto"/>
          <w:sz w:val="24"/>
          <w:highlight w:val="none"/>
        </w:rPr>
        <w:t xml:space="preserve">评标过程中，评标委员会将</w:t>
      </w:r>
      <w:r>
        <w:rPr>
          <w:rFonts w:hint="eastAsia" w:ascii="Times New Roman" w:hAnsi="Times New Roman"/>
          <w:color w:val="auto"/>
          <w:sz w:val="24"/>
          <w:highlight w:val="none"/>
        </w:rPr>
        <w:t xml:space="preserve">通过苏采云系统</w:t>
      </w:r>
      <w:r>
        <w:rPr>
          <w:rFonts w:ascii="Times New Roman" w:hAnsi="Times New Roman"/>
          <w:color w:val="auto"/>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Times New Roman" w:hAnsi="Times New Roman"/>
          <w:color w:val="auto"/>
          <w:sz w:val="24"/>
          <w:highlight w:val="none"/>
        </w:rPr>
        <w:t xml:space="preserve">电子</w:t>
      </w:r>
      <w:r>
        <w:rPr>
          <w:rFonts w:ascii="Times New Roman" w:hAnsi="Times New Roman"/>
          <w:color w:val="auto"/>
          <w:sz w:val="24"/>
          <w:highlight w:val="none"/>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（二）</w:t>
      </w:r>
      <w:r>
        <w:rPr>
          <w:rFonts w:ascii="Times New Roman" w:hAnsi="Times New Roman"/>
          <w:color w:val="auto"/>
          <w:sz w:val="24"/>
          <w:highlight w:val="none"/>
        </w:rPr>
        <w:t xml:space="preserve">评标委员会认为投标人的报价明显低于其他通过符合性审查投标人的报价，有可能影响产品质量或者不能诚信履约的，有权要求该投标人在</w:t>
      </w:r>
      <w:r>
        <w:rPr>
          <w:rFonts w:hint="eastAsia" w:ascii="Times New Roman" w:hAnsi="Times New Roman"/>
          <w:color w:val="auto"/>
          <w:sz w:val="24"/>
          <w:highlight w:val="none"/>
        </w:rPr>
        <w:t xml:space="preserve">规定</w:t>
      </w:r>
      <w:r>
        <w:rPr>
          <w:rFonts w:ascii="Times New Roman" w:hAnsi="Times New Roman"/>
          <w:color w:val="auto"/>
          <w:sz w:val="24"/>
          <w:highlight w:val="none"/>
        </w:rPr>
        <w:t xml:space="preserve">的时间内提供书面说明，必要时提交相关证明材料；若投标人不能证明其报价合理性，评标委员会将其作为</w:t>
      </w:r>
      <w:r>
        <w:rPr>
          <w:rFonts w:ascii="Times New Roman" w:hAnsi="Times New Roman"/>
          <w:b/>
          <w:color w:val="auto"/>
          <w:sz w:val="24"/>
          <w:highlight w:val="none"/>
        </w:rPr>
        <w:t xml:space="preserve">无效投标处理</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（三）</w:t>
      </w:r>
      <w:r>
        <w:rPr>
          <w:rFonts w:ascii="Times New Roman" w:hAnsi="Times New Roman"/>
          <w:color w:val="auto"/>
          <w:sz w:val="24"/>
          <w:highlight w:val="none"/>
        </w:rPr>
        <w:t xml:space="preserve">投标报价须包含招标文件全部内容，如报价明细表有缺漏视为已含在其他各项报价中，将不对投标总价进行调整。评标委员会有权要求投标人在</w:t>
      </w:r>
      <w:r>
        <w:rPr>
          <w:rFonts w:hint="eastAsia" w:ascii="Times New Roman" w:hAnsi="Times New Roman"/>
          <w:color w:val="auto"/>
          <w:sz w:val="24"/>
          <w:highlight w:val="none"/>
        </w:rPr>
        <w:t xml:space="preserve">规定</w:t>
      </w:r>
      <w:r>
        <w:rPr>
          <w:rFonts w:ascii="Times New Roman" w:hAnsi="Times New Roman"/>
          <w:color w:val="auto"/>
          <w:sz w:val="24"/>
          <w:highlight w:val="none"/>
        </w:rPr>
        <w:t xml:space="preserve">的时间内对此进行书面确认，投标人不确认的，视为将一个采购包中的内容拆开投标，其</w:t>
      </w:r>
      <w:r>
        <w:rPr>
          <w:rFonts w:ascii="Times New Roman" w:hAnsi="Times New Roman"/>
          <w:b/>
          <w:color w:val="auto"/>
          <w:sz w:val="24"/>
          <w:highlight w:val="none"/>
        </w:rPr>
        <w:t xml:space="preserve">投标无效</w:t>
      </w:r>
      <w:r>
        <w:rPr>
          <w:rFonts w:ascii="Times New Roman" w:hAnsi="Times New Roman"/>
          <w:color w:val="auto"/>
          <w:sz w:val="24"/>
          <w:highlight w:val="none"/>
        </w:rPr>
        <w:t xml:space="preserve">。</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（四）</w:t>
      </w:r>
      <w:r>
        <w:rPr>
          <w:rFonts w:ascii="Times New Roman" w:hAnsi="Times New Roman"/>
          <w:color w:val="auto"/>
          <w:sz w:val="24"/>
          <w:highlight w:val="none"/>
        </w:rPr>
        <w:t xml:space="preserve">投标文件报价出现前后不一致的，按照</w:t>
      </w:r>
      <w:r>
        <w:rPr>
          <w:rFonts w:hint="eastAsia" w:ascii="Times New Roman" w:hAnsi="Times New Roman"/>
          <w:color w:val="auto"/>
          <w:sz w:val="24"/>
          <w:highlight w:val="none"/>
        </w:rPr>
        <w:t xml:space="preserve">第二章2</w:t>
      </w:r>
      <w:r>
        <w:rPr>
          <w:rFonts w:ascii="Times New Roman" w:hAnsi="Times New Roman"/>
          <w:color w:val="auto"/>
          <w:sz w:val="24"/>
          <w:highlight w:val="none"/>
        </w:rPr>
        <w:t xml:space="preserve">6.4</w:t>
      </w:r>
      <w:r>
        <w:rPr>
          <w:rFonts w:hint="eastAsia" w:ascii="Times New Roman" w:hAnsi="Times New Roman"/>
          <w:color w:val="auto"/>
          <w:sz w:val="24"/>
          <w:highlight w:val="none"/>
        </w:rPr>
        <w:t xml:space="preserve">之</w:t>
      </w:r>
      <w:r>
        <w:rPr>
          <w:rFonts w:ascii="Times New Roman" w:hAnsi="Times New Roman"/>
          <w:color w:val="auto"/>
          <w:sz w:val="24"/>
          <w:highlight w:val="none"/>
        </w:rPr>
        <w:t xml:space="preserve">规定</w:t>
      </w:r>
      <w:r>
        <w:rPr>
          <w:rFonts w:hint="eastAsia" w:ascii="Times New Roman" w:hAnsi="Times New Roman"/>
          <w:color w:val="auto"/>
          <w:sz w:val="24"/>
          <w:highlight w:val="none"/>
        </w:rPr>
        <w:t xml:space="preserve">处理，</w:t>
      </w:r>
      <w:r>
        <w:rPr>
          <w:rFonts w:ascii="Times New Roman" w:hAnsi="Times New Roman"/>
          <w:color w:val="auto"/>
          <w:sz w:val="24"/>
          <w:highlight w:val="none"/>
        </w:rPr>
        <w:t xml:space="preserve">修正后的报价经投标人书面确认后产生约束力，投标人不确认的，其</w:t>
      </w:r>
      <w:r>
        <w:rPr>
          <w:rFonts w:ascii="Times New Roman" w:hAnsi="Times New Roman"/>
          <w:b/>
          <w:color w:val="auto"/>
          <w:sz w:val="24"/>
          <w:highlight w:val="none"/>
        </w:rPr>
        <w:t xml:space="preserve">投标无效</w:t>
      </w:r>
      <w:r>
        <w:rPr>
          <w:rFonts w:ascii="Times New Roman" w:hAnsi="Times New Roman"/>
          <w:color w:val="auto"/>
          <w:sz w:val="24"/>
          <w:highlight w:val="none"/>
        </w:rPr>
        <w:t xml:space="preserve">。</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（五）</w:t>
      </w:r>
      <w:r>
        <w:rPr>
          <w:rFonts w:ascii="Times New Roman" w:hAnsi="Times New Roman"/>
          <w:color w:val="auto"/>
          <w:sz w:val="24"/>
          <w:highlight w:val="none"/>
        </w:rPr>
        <w:t xml:space="preserve">落实政府采购政策的价格调整：</w:t>
      </w:r>
      <w:bookmarkStart w:id="298" w:name="_Hlk149904856"/>
      <w:r>
        <w:rPr>
          <w:rFonts w:hint="eastAsia" w:ascii="Times New Roman" w:hAnsi="Times New Roman"/>
          <w:color w:val="auto"/>
          <w:sz w:val="24"/>
          <w:highlight w:val="none"/>
        </w:rPr>
        <w:t xml:space="preserve">详见第三节评标办法中的</w:t>
      </w:r>
      <w:r>
        <w:rPr>
          <w:rFonts w:hint="eastAsia" w:ascii="Times New Roman" w:hAnsi="Times New Roman"/>
          <w:b/>
          <w:color w:val="auto"/>
          <w:sz w:val="24"/>
          <w:highlight w:val="none"/>
        </w:rPr>
        <w:t xml:space="preserve">政府采购政策功能落实。</w:t>
      </w:r>
      <w:bookmarkEnd w:id="298"/>
      <w:r/>
      <w:r/>
    </w:p>
    <w:p>
      <w:pPr>
        <w:ind w:firstLine="602"/>
        <w:spacing w:line="360" w:lineRule="auto"/>
        <w:tabs>
          <w:tab w:val="left" w:pos="360" w:leader="none"/>
        </w:tabs>
        <w:rPr>
          <w:rFonts w:ascii="Times New Roman" w:hAnsi="Times New Roman"/>
          <w:b/>
          <w:color w:val="auto"/>
          <w:sz w:val="30"/>
          <w:szCs w:val="30"/>
          <w:highlight w:val="none"/>
        </w:rPr>
        <w:outlineLvl w:val="1"/>
      </w:pPr>
      <w:r>
        <w:rPr>
          <w:rFonts w:hint="eastAsia" w:ascii="Times New Roman" w:hAnsi="Times New Roman"/>
          <w:b/>
          <w:color w:val="auto"/>
          <w:sz w:val="30"/>
          <w:szCs w:val="30"/>
          <w:highlight w:val="none"/>
        </w:rPr>
        <w:t xml:space="preserve">三、</w:t>
      </w:r>
      <w:r>
        <w:rPr>
          <w:rFonts w:ascii="Times New Roman" w:hAnsi="Times New Roman"/>
          <w:b/>
          <w:color w:val="auto"/>
          <w:sz w:val="30"/>
          <w:szCs w:val="30"/>
          <w:highlight w:val="none"/>
        </w:rPr>
        <w:t xml:space="preserve">投标文件的比较和评价</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（一）</w:t>
      </w:r>
      <w:r>
        <w:rPr>
          <w:rFonts w:ascii="Times New Roman" w:hAnsi="Times New Roman"/>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（二）</w:t>
      </w:r>
      <w:r>
        <w:rPr>
          <w:rFonts w:ascii="Times New Roman" w:hAnsi="Times New Roman"/>
          <w:color w:val="auto"/>
          <w:sz w:val="24"/>
          <w:highlight w:val="none"/>
        </w:rPr>
        <w:t xml:space="preserve">评标方法和评标标准</w:t>
      </w:r>
      <w:r/>
    </w:p>
    <w:p>
      <w:pPr>
        <w:ind w:firstLine="480"/>
        <w:jc w:val="left"/>
        <w:spacing w:line="360" w:lineRule="auto"/>
        <w:widowControl/>
        <w:rPr>
          <w:rFonts w:ascii="Times New Roman" w:hAnsi="Times New Roman"/>
          <w:color w:val="auto"/>
          <w:sz w:val="24"/>
          <w:highlight w:val="none"/>
        </w:rPr>
      </w:pPr>
      <w:r>
        <w:rPr>
          <w:rFonts w:ascii="Times New Roman" w:hAnsi="Times New Roman"/>
          <w:color w:val="auto"/>
          <w:sz w:val="24"/>
          <w:highlight w:val="none"/>
        </w:rPr>
        <w:t xml:space="preserve">1</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本项目采用的评标方法详见《</w:t>
      </w:r>
      <w:r>
        <w:rPr>
          <w:rFonts w:hint="eastAsia" w:ascii="Times New Roman" w:hAnsi="Times New Roman"/>
          <w:color w:val="auto"/>
          <w:sz w:val="24"/>
          <w:highlight w:val="none"/>
        </w:rPr>
        <w:t xml:space="preserve">第三节 评标方法</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本项目采用的评标标准详见《</w:t>
      </w:r>
      <w:r>
        <w:rPr>
          <w:rFonts w:hint="eastAsia" w:ascii="Times New Roman" w:hAnsi="Times New Roman"/>
          <w:color w:val="auto"/>
          <w:sz w:val="24"/>
          <w:highlight w:val="none"/>
        </w:rPr>
        <w:t xml:space="preserve">第四节 评标标准</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w:t>
      </w:r>
      <w:r/>
    </w:p>
    <w:p>
      <w:pPr>
        <w:ind w:firstLine="602"/>
        <w:spacing w:line="360" w:lineRule="auto"/>
        <w:tabs>
          <w:tab w:val="left" w:pos="360" w:leader="none"/>
        </w:tabs>
        <w:rPr>
          <w:rFonts w:ascii="Times New Roman" w:hAnsi="Times New Roman"/>
          <w:b/>
          <w:color w:val="auto"/>
          <w:sz w:val="30"/>
          <w:szCs w:val="30"/>
          <w:highlight w:val="none"/>
        </w:rPr>
        <w:outlineLvl w:val="1"/>
      </w:pPr>
      <w:r>
        <w:rPr>
          <w:rFonts w:hint="eastAsia" w:ascii="Times New Roman" w:hAnsi="Times New Roman"/>
          <w:b/>
          <w:color w:val="auto"/>
          <w:sz w:val="30"/>
          <w:szCs w:val="30"/>
          <w:highlight w:val="none"/>
        </w:rPr>
        <w:t xml:space="preserve">四、</w:t>
      </w:r>
      <w:r>
        <w:rPr>
          <w:rFonts w:ascii="Times New Roman" w:hAnsi="Times New Roman"/>
          <w:b/>
          <w:color w:val="auto"/>
          <w:sz w:val="30"/>
          <w:szCs w:val="30"/>
          <w:highlight w:val="none"/>
        </w:rPr>
        <w:t xml:space="preserve">确定</w:t>
      </w:r>
      <w:bookmarkStart w:id="299" w:name="_Toc520356170"/>
      <w:r/>
      <w:bookmarkStart w:id="300" w:name="_Ref467307010"/>
      <w:r/>
      <w:bookmarkStart w:id="301" w:name="_Toc305158888"/>
      <w:r/>
      <w:bookmarkStart w:id="302" w:name="_Toc305158814"/>
      <w:r/>
      <w:bookmarkStart w:id="303" w:name="_Toc150774646"/>
      <w:r/>
      <w:bookmarkStart w:id="304" w:name="_Toc151193716"/>
      <w:r/>
      <w:bookmarkStart w:id="305" w:name="_Toc164608660"/>
      <w:r/>
      <w:bookmarkStart w:id="306" w:name="_Toc150774751"/>
      <w:r/>
      <w:bookmarkStart w:id="307" w:name="_Toc195842911"/>
      <w:r/>
      <w:bookmarkStart w:id="308" w:name="_Toc151193788"/>
      <w:r/>
      <w:bookmarkStart w:id="309" w:name="_Toc226337242"/>
      <w:r/>
      <w:bookmarkStart w:id="310" w:name="_Toc151193860"/>
      <w:r/>
      <w:bookmarkStart w:id="311" w:name="_Toc164229387"/>
      <w:r/>
      <w:bookmarkStart w:id="312" w:name="_Toc151193644"/>
      <w:r/>
      <w:bookmarkStart w:id="313" w:name="_Toc127161460"/>
      <w:r/>
      <w:bookmarkStart w:id="314" w:name="_Toc149720839"/>
      <w:r/>
      <w:bookmarkStart w:id="315" w:name="_Toc226965819"/>
      <w:r/>
      <w:bookmarkStart w:id="316" w:name="_Toc151193934"/>
      <w:r/>
      <w:bookmarkStart w:id="317" w:name="_Toc127151546"/>
      <w:r/>
      <w:bookmarkStart w:id="318" w:name="_Toc226309790"/>
      <w:r/>
      <w:bookmarkStart w:id="319" w:name="_Toc150480784"/>
      <w:r/>
      <w:bookmarkStart w:id="320" w:name="_Toc264969236"/>
      <w:r/>
      <w:bookmarkStart w:id="321" w:name="_Toc265228384"/>
      <w:r/>
      <w:bookmarkStart w:id="322" w:name="_Toc150509297"/>
      <w:r/>
      <w:bookmarkStart w:id="323" w:name="_Toc164351640"/>
      <w:r/>
      <w:bookmarkStart w:id="324" w:name="_Toc142311048"/>
      <w:r/>
      <w:bookmarkStart w:id="325" w:name="_Toc151190173"/>
      <w:r/>
      <w:bookmarkStart w:id="326" w:name="_Toc164608815"/>
      <w:r/>
      <w:bookmarkStart w:id="327" w:name="_Toc226965736"/>
      <w:r/>
      <w:bookmarkStart w:id="328" w:name="_Toc127151747"/>
      <w:r/>
      <w:bookmarkStart w:id="329" w:name="_Toc164229241"/>
      <w:r>
        <w:rPr>
          <w:rFonts w:ascii="Times New Roman" w:hAnsi="Times New Roman"/>
          <w:b/>
          <w:color w:val="auto"/>
          <w:sz w:val="30"/>
          <w:szCs w:val="30"/>
          <w:highlight w:val="none"/>
        </w:rPr>
        <w:t xml:space="preserve">中标候选人名单</w:t>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（一）</w:t>
      </w:r>
      <w:r>
        <w:rPr>
          <w:rFonts w:ascii="Times New Roman" w:hAnsi="Times New Roman"/>
          <w:color w:val="auto"/>
          <w:sz w:val="24"/>
          <w:highlight w:val="none"/>
        </w:rPr>
        <w:t xml:space="preserve">评标委员会要对评分汇总情况进行复核，特别是对排名第一的、报价最低的、投标或</w:t>
      </w:r>
      <w:r>
        <w:rPr>
          <w:rFonts w:hint="eastAsia" w:ascii="Times New Roman" w:hAnsi="Times New Roman"/>
          <w:color w:val="auto"/>
          <w:sz w:val="24"/>
          <w:highlight w:val="none"/>
        </w:rPr>
        <w:t xml:space="preserve">投标文件</w:t>
      </w:r>
      <w:r>
        <w:rPr>
          <w:rFonts w:ascii="Times New Roman" w:hAnsi="Times New Roman"/>
          <w:color w:val="auto"/>
          <w:sz w:val="24"/>
          <w:highlight w:val="none"/>
        </w:rPr>
        <w:t xml:space="preserve">被认定为无效的情形进行重点复核。</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（二）</w:t>
      </w:r>
      <w:r>
        <w:rPr>
          <w:rFonts w:ascii="Times New Roman" w:hAnsi="Times New Roman"/>
          <w:color w:val="auto"/>
          <w:sz w:val="24"/>
          <w:highlight w:val="none"/>
        </w:rPr>
        <w:t xml:space="preserve">评标委员会将根据各投标人的评标排序，依次推荐本项目（</w:t>
      </w:r>
      <w:r>
        <w:rPr>
          <w:rFonts w:hint="eastAsia" w:ascii="Times New Roman" w:hAnsi="Times New Roman"/>
          <w:color w:val="auto"/>
          <w:sz w:val="24"/>
          <w:highlight w:val="none"/>
        </w:rPr>
        <w:t xml:space="preserve">各</w:t>
      </w:r>
      <w:r>
        <w:rPr>
          <w:rFonts w:ascii="Times New Roman" w:hAnsi="Times New Roman"/>
          <w:color w:val="auto"/>
          <w:sz w:val="24"/>
          <w:highlight w:val="none"/>
        </w:rPr>
        <w:t xml:space="preserve">采购包）的中标候选人，起草并签署评标报告。本项目（</w:t>
      </w:r>
      <w:r>
        <w:rPr>
          <w:rFonts w:hint="eastAsia" w:ascii="Times New Roman" w:hAnsi="Times New Roman"/>
          <w:color w:val="auto"/>
          <w:sz w:val="24"/>
          <w:highlight w:val="none"/>
        </w:rPr>
        <w:t xml:space="preserve">各标段或</w:t>
      </w:r>
      <w:r>
        <w:rPr>
          <w:rFonts w:ascii="Times New Roman" w:hAnsi="Times New Roman"/>
          <w:color w:val="auto"/>
          <w:sz w:val="24"/>
          <w:highlight w:val="none"/>
        </w:rPr>
        <w:t xml:space="preserve">采购包）评标委员会共（各）推荐</w:t>
      </w:r>
      <w:r>
        <w:rPr>
          <w:rFonts w:hint="eastAsia" w:ascii="Times New Roman" w:hAnsi="Times New Roman"/>
          <w:color w:val="auto"/>
          <w:sz w:val="24"/>
          <w:highlight w:val="none"/>
        </w:rPr>
        <w:t xml:space="preserve">不少于3</w:t>
      </w:r>
      <w:r>
        <w:rPr>
          <w:rFonts w:ascii="Times New Roman" w:hAnsi="Times New Roman"/>
          <w:color w:val="auto"/>
          <w:sz w:val="24"/>
          <w:highlight w:val="none"/>
        </w:rPr>
        <w:t xml:space="preserve">名中标候选人。</w:t>
      </w:r>
      <w:r/>
    </w:p>
    <w:p>
      <w:pPr>
        <w:ind w:firstLine="602"/>
        <w:spacing w:line="360" w:lineRule="auto"/>
        <w:tabs>
          <w:tab w:val="left" w:pos="360" w:leader="none"/>
        </w:tabs>
        <w:rPr>
          <w:rFonts w:ascii="Times New Roman" w:hAnsi="Times New Roman"/>
          <w:b/>
          <w:color w:val="auto"/>
          <w:sz w:val="30"/>
          <w:szCs w:val="30"/>
          <w:highlight w:val="none"/>
        </w:rPr>
        <w:outlineLvl w:val="1"/>
      </w:pPr>
      <w:r>
        <w:rPr>
          <w:rFonts w:hint="eastAsia" w:ascii="Times New Roman" w:hAnsi="Times New Roman"/>
          <w:b/>
          <w:color w:val="auto"/>
          <w:sz w:val="30"/>
          <w:szCs w:val="30"/>
          <w:highlight w:val="none"/>
        </w:rPr>
        <w:t xml:space="preserve">五、</w:t>
      </w:r>
      <w:r>
        <w:rPr>
          <w:rFonts w:ascii="Times New Roman" w:hAnsi="Times New Roman"/>
          <w:b/>
          <w:color w:val="auto"/>
          <w:sz w:val="30"/>
          <w:szCs w:val="30"/>
          <w:highlight w:val="none"/>
        </w:rPr>
        <w:t xml:space="preserve">报告违法行为</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（一）</w:t>
      </w:r>
      <w:r>
        <w:rPr>
          <w:rFonts w:ascii="Times New Roman" w:hAnsi="Times New Roman"/>
          <w:color w:val="auto"/>
          <w:sz w:val="24"/>
          <w:highlight w:val="none"/>
        </w:rPr>
        <w:t xml:space="preserve">评标委员会在评标过程中发现投标人有行贿、提供虚假材料或者串通等违法行为时，有向采购人、采购代理机构或者有关部门报告的职责。</w:t>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ind w:firstLine="2891"/>
        <w:jc w:val="left"/>
        <w:spacing w:line="360" w:lineRule="auto"/>
        <w:widowControl/>
        <w:rPr>
          <w:rFonts w:ascii="Times New Roman" w:hAnsi="Times New Roman"/>
          <w:b/>
          <w:bCs/>
          <w:color w:val="auto"/>
          <w:sz w:val="32"/>
          <w:szCs w:val="32"/>
          <w:highlight w:val="none"/>
        </w:rPr>
      </w:pPr>
      <w:r/>
      <w:bookmarkStart w:id="330" w:name="OLE_LINK1"/>
      <w:r>
        <w:rPr>
          <w:rFonts w:hint="eastAsia" w:ascii="Times New Roman" w:hAnsi="Times New Roman"/>
          <w:b/>
          <w:bCs/>
          <w:color w:val="auto"/>
          <w:sz w:val="32"/>
          <w:szCs w:val="32"/>
          <w:highlight w:val="none"/>
        </w:rPr>
        <w:t xml:space="preserve">第三节 评标方法</w:t>
      </w:r>
      <w:r/>
    </w:p>
    <w:p>
      <w:pPr>
        <w:ind w:firstLine="480"/>
        <w:spacing w:line="360" w:lineRule="auto"/>
        <w:tabs>
          <w:tab w:val="left" w:pos="360" w:leader="none"/>
        </w:tabs>
        <w:rPr>
          <w:rFonts w:ascii="Times New Roman" w:hAnsi="Times New Roman"/>
          <w:color w:val="auto"/>
          <w:sz w:val="24"/>
          <w:highlight w:val="none"/>
        </w:rPr>
        <w:outlineLvl w:val="1"/>
      </w:pPr>
      <w:r>
        <w:rPr>
          <w:rFonts w:hint="eastAsia" w:ascii="Times New Roman" w:hAnsi="Times New Roman"/>
          <w:color w:val="auto"/>
          <w:sz w:val="24"/>
          <w:highlight w:val="none"/>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360" w:lineRule="auto"/>
        <w:tabs>
          <w:tab w:val="left" w:pos="360" w:leader="none"/>
        </w:tabs>
        <w:rPr>
          <w:rFonts w:ascii="Times New Roman" w:hAnsi="Times New Roman"/>
          <w:color w:val="auto"/>
          <w:sz w:val="24"/>
          <w:highlight w:val="none"/>
        </w:rPr>
        <w:outlineLvl w:val="1"/>
      </w:pPr>
      <w:r>
        <w:rPr>
          <w:rFonts w:hint="eastAsia" w:ascii="Times New Roman" w:hAnsi="Times New Roman"/>
          <w:color w:val="auto"/>
          <w:sz w:val="24"/>
          <w:highlight w:val="none"/>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60" w:lineRule="auto"/>
        <w:tabs>
          <w:tab w:val="left" w:pos="360" w:leader="none"/>
        </w:tabs>
        <w:rPr>
          <w:rFonts w:ascii="Times New Roman" w:hAnsi="Times New Roman"/>
          <w:color w:val="auto"/>
          <w:sz w:val="24"/>
          <w:highlight w:val="none"/>
        </w:rPr>
        <w:outlineLvl w:val="1"/>
      </w:pPr>
      <w:r>
        <w:rPr>
          <w:rFonts w:hint="eastAsia" w:ascii="Times New Roman" w:hAnsi="Times New Roman"/>
          <w:color w:val="auto"/>
          <w:sz w:val="24"/>
          <w:highlight w:val="none"/>
        </w:rPr>
        <w:t xml:space="preserve">三、每部分的得分保留小数点后两位，合计得分保留小数点后两位</w:t>
      </w:r>
      <w:r>
        <w:rPr>
          <w:rFonts w:ascii="Times New Roman" w:hAnsi="Times New Roman"/>
          <w:color w:val="auto"/>
          <w:sz w:val="24"/>
          <w:highlight w:val="none"/>
        </w:rPr>
        <w:t xml:space="preserve">，第三位四舍五入</w:t>
      </w:r>
      <w:r>
        <w:rPr>
          <w:rFonts w:hint="eastAsia" w:ascii="Times New Roman" w:hAnsi="Times New Roman"/>
          <w:color w:val="auto"/>
          <w:sz w:val="24"/>
          <w:highlight w:val="none"/>
        </w:rPr>
        <w:t xml:space="preserve">。</w:t>
      </w:r>
      <w:r/>
    </w:p>
    <w:p>
      <w:pPr>
        <w:ind w:firstLine="441"/>
        <w:jc w:val="left"/>
        <w:spacing w:line="360" w:lineRule="auto"/>
        <w:rPr>
          <w:rFonts w:ascii="Times New Roman" w:hAnsi="Times New Roman"/>
          <w:b/>
          <w:color w:val="auto"/>
          <w:sz w:val="24"/>
          <w:highlight w:val="none"/>
        </w:rPr>
      </w:pPr>
      <w:r/>
      <w:bookmarkStart w:id="331" w:name="_Hlk149904248"/>
      <w:r>
        <w:rPr>
          <w:rFonts w:hint="eastAsia" w:ascii="Times New Roman" w:hAnsi="Times New Roman"/>
          <w:b/>
          <w:color w:val="auto"/>
          <w:sz w:val="24"/>
          <w:highlight w:val="none"/>
        </w:rPr>
        <w:t xml:space="preserve">四、政府采购政策功能落实</w:t>
      </w:r>
      <w:r/>
    </w:p>
    <w:p>
      <w:pPr>
        <w:ind w:firstLine="480"/>
        <w:jc w:val="left"/>
        <w:spacing w:line="360" w:lineRule="auto"/>
        <w:rPr>
          <w:rFonts w:ascii="Times New Roman" w:hAnsi="Times New Roman"/>
          <w:color w:val="auto"/>
          <w:sz w:val="24"/>
          <w:highlight w:val="none"/>
        </w:rPr>
      </w:pPr>
      <w:r/>
      <w:bookmarkStart w:id="332" w:name="_Hlk152922042"/>
      <w:r>
        <w:rPr>
          <w:rFonts w:hint="eastAsia" w:ascii="Times New Roman" w:hAnsi="Times New Roman"/>
          <w:color w:val="auto"/>
          <w:sz w:val="24"/>
          <w:highlight w:val="none"/>
        </w:rPr>
        <w:t xml:space="preserve">1、小微型企业价格扣除</w:t>
      </w:r>
      <w:r/>
    </w:p>
    <w:p>
      <w:pPr>
        <w:ind w:firstLine="36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（1）供应商需按照招标文件的要求提供相应的《中小企业声明函》。</w:t>
      </w:r>
      <w:r/>
    </w:p>
    <w:p>
      <w:pPr>
        <w:ind w:firstLine="36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2</w:t>
      </w:r>
      <w:r>
        <w:rPr>
          <w:rFonts w:hint="eastAsia" w:ascii="Times New Roman" w:hAnsi="Times New Roman"/>
          <w:color w:val="auto"/>
          <w:sz w:val="24"/>
          <w:highlight w:val="none"/>
        </w:rPr>
        <w:t xml:space="preserve">）企业标准请参照《关于印发中小企业划型标准规定的通知》（工信部联企业[2011]300号）文件规定自行填写。</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2、残疾人福利单位价格扣除</w:t>
      </w:r>
      <w:r/>
    </w:p>
    <w:p>
      <w:pPr>
        <w:ind w:firstLine="36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（1）残疾人福利性单位视同小型、微型企业。</w:t>
      </w:r>
      <w:r/>
    </w:p>
    <w:p>
      <w:pPr>
        <w:ind w:firstLine="36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（2）残疾人福利单位需按照招标文件的要求提供《残疾人福利性单位声明函》。</w:t>
      </w:r>
      <w:r/>
    </w:p>
    <w:p>
      <w:pPr>
        <w:ind w:firstLine="36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（3）残疾人福利单位标准请参照《关于促进残疾人就业政府采购政策的通知》（财库〔2017〕141号）。</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3、监狱和戒毒企业价格扣除</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（1）监狱和戒毒企业（简称监狱企业）视同小型、微型企业。</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（3）监狱企业标准请参照《关于政府采购支持监狱企业发展有关问题的通知》（</w:t>
      </w:r>
      <w:r>
        <w:rPr>
          <w:rFonts w:ascii="Times New Roman" w:hAnsi="Times New Roman"/>
          <w:color w:val="auto"/>
          <w:sz w:val="24"/>
          <w:highlight w:val="none"/>
        </w:rPr>
        <w:t xml:space="preserve">财库[2014]68号</w:t>
      </w:r>
      <w:r>
        <w:rPr>
          <w:rFonts w:hint="eastAsia" w:ascii="Times New Roman" w:hAnsi="Times New Roman"/>
          <w:color w:val="auto"/>
          <w:sz w:val="24"/>
          <w:highlight w:val="none"/>
        </w:rPr>
        <w:t xml:space="preserve">）。</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4、残疾人福利单位、监狱企业属于小型、微型企业的，不重复享受政策。</w:t>
      </w:r>
      <w:r/>
    </w:p>
    <w:p>
      <w:pPr>
        <w:ind w:firstLine="480"/>
        <w:jc w:val="left"/>
        <w:spacing w:line="360" w:lineRule="auto"/>
        <w:rPr>
          <w:rFonts w:ascii="Times New Roman" w:hAnsi="Times New Roman" w:eastAsia="华文新魏"/>
          <w:color w:val="auto"/>
          <w:sz w:val="36"/>
          <w:szCs w:val="36"/>
          <w:highlight w:val="none"/>
        </w:rPr>
      </w:pPr>
      <w:r>
        <w:rPr>
          <w:rFonts w:hint="eastAsia" w:ascii="Times New Roman" w:hAnsi="Times New Roman"/>
          <w:color w:val="auto"/>
          <w:sz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Times New Roman" w:hAnsi="Times New Roman"/>
          <w:color w:val="auto"/>
          <w:sz w:val="24"/>
          <w:highlight w:val="none"/>
          <w:u w:val="single"/>
        </w:rPr>
        <w:t xml:space="preserve">4%</w:t>
      </w:r>
      <w:r>
        <w:rPr>
          <w:rFonts w:hint="eastAsia" w:ascii="Times New Roman" w:hAnsi="Times New Roman"/>
          <w:color w:val="auto"/>
          <w:sz w:val="24"/>
          <w:highlight w:val="none"/>
        </w:rPr>
        <w:t xml:space="preserve">的价格扣除，用扣除后的价格参与评审。</w:t>
      </w:r>
      <w:r/>
    </w:p>
    <w:p>
      <w:pPr>
        <w:ind w:firstLine="482"/>
        <w:jc w:val="left"/>
        <w:keepLines w:val="0"/>
        <w:keepNext w:val="0"/>
        <w:pageBreakBefore w:val="0"/>
        <w:spacing w:line="360" w:lineRule="auto"/>
        <w:widowControl w:val="off"/>
        <w:rPr>
          <w:rFonts w:ascii="Times New Roman" w:hAnsi="Times New Roman"/>
          <w:color w:val="auto"/>
          <w:sz w:val="24"/>
          <w:highlight w:val="none"/>
        </w:rPr>
      </w:pPr>
      <w:r>
        <w:rPr>
          <w:rFonts w:hint="eastAsia" w:ascii="Times New Roman" w:hAnsi="Times New Roman"/>
          <w:color w:val="auto"/>
          <w:sz w:val="24"/>
          <w:highlight w:val="none"/>
        </w:rPr>
        <w:t xml:space="preserve">6、联合体各方均为小型、微型企业（残疾人福利单位、监狱企业）的，联合体享受</w:t>
      </w:r>
      <w:r>
        <w:rPr>
          <w:rFonts w:hint="eastAsia" w:ascii="Times New Roman" w:hAnsi="Times New Roman"/>
          <w:color w:val="auto"/>
          <w:sz w:val="24"/>
          <w:highlight w:val="none"/>
          <w:u w:val="single"/>
        </w:rPr>
        <w:t xml:space="preserve">10%</w:t>
      </w:r>
      <w:r>
        <w:rPr>
          <w:rFonts w:hint="eastAsia" w:ascii="Times New Roman" w:hAnsi="Times New Roman"/>
          <w:color w:val="auto"/>
          <w:sz w:val="24"/>
          <w:highlight w:val="none"/>
        </w:rPr>
        <w:t xml:space="preserve">价格扣除，用扣除后的价格参与评审。</w:t>
      </w:r>
      <w:bookmarkEnd w:id="331"/>
      <w:r/>
      <w:bookmarkEnd w:id="332"/>
      <w:r/>
      <w:r/>
    </w:p>
    <w:p>
      <w:pPr>
        <w:ind w:firstLine="480"/>
        <w:jc w:val="left"/>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7、政府采购中实施本国产品标准及相关政策：</w:t>
      </w:r>
      <w:r/>
    </w:p>
    <w:p>
      <w:pPr>
        <w:pStyle w:val="920"/>
        <w:ind w:left="0"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20"/>
        <w:ind w:left="0" w:firstLine="42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bCs/>
          <w:color w:val="auto"/>
          <w:sz w:val="24"/>
          <w:szCs w:val="24"/>
          <w:highlight w:val="none"/>
          <w:lang w:eastAsia="zh-CN"/>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w:t>
      </w:r>
      <w:r>
        <w:rPr>
          <w:rFonts w:hint="eastAsia" w:ascii="宋体" w:hAnsi="宋体" w:eastAsia="宋体" w:cs="宋体"/>
          <w:color w:val="auto"/>
          <w:sz w:val="24"/>
          <w:szCs w:val="24"/>
          <w:highlight w:val="none"/>
          <w:lang w:eastAsia="zh-CN" w:bidi="ar-SA"/>
        </w:rPr>
        <w:t xml:space="preserve">的产品；其他产品，根据实际情况判断是否在中国境内生产。</w:t>
      </w:r>
      <w:r/>
    </w:p>
    <w:p>
      <w:pPr>
        <w:pStyle w:val="895"/>
        <w:ind w:firstLine="480"/>
        <w:keepLines w:val="0"/>
        <w:keepNext w:val="0"/>
        <w:pageBreakBefore w:val="0"/>
        <w:spacing w:before="0" w:line="360" w:lineRule="auto"/>
        <w:widowControl w:val="off"/>
        <w:rPr>
          <w:rFonts w:hint="eastAsia" w:ascii="宋体" w:hAnsi="宋体" w:eastAsia="宋体" w:cs="宋体"/>
          <w:color w:val="auto"/>
          <w:sz w:val="24"/>
          <w:szCs w:val="24"/>
          <w:highlight w:val="none"/>
        </w:rPr>
      </w:pPr>
      <w:r>
        <w:rPr>
          <w:rFonts w:hint="eastAsia" w:eastAsia="宋体" w:cs="宋体"/>
          <w:color w:val="auto"/>
          <w:sz w:val="24"/>
          <w:szCs w:val="24"/>
          <w:highlight w:val="none"/>
        </w:rPr>
        <w:t xml:space="preserve">7.3 本项目政府采购活动中既有本国产品又有非本国产品参与竞争的，依法对本国产品给予价格评审优惠，对本国产品的报价给予 20%的价格扣除，用扣除后的价格参与评审。如全部都是本国产品参与投标，所有供应商都不再给予价格评审优惠。</w:t>
      </w:r>
      <w:r/>
    </w:p>
    <w:p>
      <w:pPr>
        <w:pStyle w:val="1327"/>
        <w:keepLines w:val="0"/>
        <w:keepNext w:val="0"/>
        <w:pageBreakBefore w:val="0"/>
        <w:spacing w:before="0"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7.4当采购项目或者采购包中含有多种产品，供应商为该采购项目或者采购包提供的符合本国产品标准的产品成本之和占该供应商提供的全部产品成本之和的比例达到80%以上时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b/>
          <w:bCs/>
          <w:color w:val="auto"/>
          <w:sz w:val="24"/>
          <w:szCs w:val="24"/>
          <w:highlight w:val="none"/>
        </w:rPr>
        <w:t xml:space="preserve">（供应商需在“第八章 投标文件格式”的“报价明细表”中填写比例数值）</w:t>
      </w:r>
      <w:r>
        <w:rPr>
          <w:rFonts w:hint="eastAsia" w:ascii="宋体" w:hAnsi="宋体" w:eastAsia="宋体" w:cs="宋体"/>
          <w:color w:val="auto"/>
          <w:sz w:val="24"/>
          <w:szCs w:val="24"/>
          <w:highlight w:val="none"/>
        </w:rPr>
        <w:t xml:space="preserve">，依法对该供应商提供的全部产品给予价格评审优惠，即对该供应商提供的全部产品的总报价给予20%的价格扣除，用扣除后的价格参与评审。</w:t>
      </w:r>
      <w:r>
        <w:rPr>
          <w:rFonts w:hint="eastAsia" w:ascii="宋体" w:hAnsi="宋体" w:eastAsia="宋体" w:cs="宋体"/>
          <w:b/>
          <w:bCs/>
          <w:color w:val="auto"/>
          <w:sz w:val="24"/>
          <w:szCs w:val="24"/>
          <w:highlight w:val="none"/>
        </w:rPr>
        <w:t xml:space="preserve">供应商未填写比例数值，或比例数值未达到80%的，将不享受本国产品价格评审优惠。</w:t>
      </w:r>
      <w:r/>
    </w:p>
    <w:p>
      <w:pPr>
        <w:pStyle w:val="1327"/>
        <w:keepLines w:val="0"/>
        <w:keepNext w:val="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 供应商需按照招标文件的要求提供《关于符合本国产品标准的声明函》（以下简称《声明函》），如不提供将不享受本国产品价格评审优惠。【</w:t>
      </w:r>
      <w:r>
        <w:rPr>
          <w:rFonts w:hint="eastAsia" w:ascii="宋体" w:hAnsi="宋体" w:eastAsia="宋体" w:cs="宋体"/>
          <w:b/>
          <w:bCs/>
          <w:i/>
          <w:iCs/>
          <w:color w:val="auto"/>
          <w:sz w:val="24"/>
          <w:szCs w:val="24"/>
          <w:highlight w:val="none"/>
        </w:rPr>
        <w:t xml:space="preserve">《声明函》上传至至交易执行系统“价格折扣文件格式”——“关于符合本国产品标准的声明函”模块</w:t>
      </w:r>
      <w:r>
        <w:rPr>
          <w:rFonts w:hint="eastAsia" w:ascii="宋体" w:hAnsi="宋体" w:eastAsia="宋体" w:cs="宋体"/>
          <w:color w:val="auto"/>
          <w:sz w:val="24"/>
          <w:szCs w:val="24"/>
          <w:highlight w:val="none"/>
        </w:rPr>
        <w:t xml:space="preserve">】</w:t>
      </w:r>
      <w:r/>
    </w:p>
    <w:p>
      <w:pPr>
        <w:pStyle w:val="1327"/>
        <w:keepLines w:val="0"/>
        <w:keepNext w:val="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327"/>
        <w:keepLines w:val="0"/>
        <w:keepNext w:val="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59"/>
        <w:numPr>
          <w:ilvl w:val="0"/>
          <w:numId w:val="9"/>
        </w:numPr>
        <w:jc w:val="center"/>
        <w:rPr>
          <w:rFonts w:ascii="Times New Roman" w:hAnsi="Times New Roman" w:cs="Times New Roman"/>
          <w:b/>
          <w:bCs/>
          <w:color w:val="auto"/>
          <w:sz w:val="32"/>
          <w:szCs w:val="32"/>
          <w:highlight w:val="none"/>
        </w:rPr>
      </w:pPr>
      <w:r>
        <w:rPr>
          <w:rFonts w:hint="eastAsia" w:ascii="Times New Roman" w:hAnsi="Times New Roman" w:cs="Times New Roman"/>
          <w:b/>
          <w:bCs/>
          <w:color w:val="auto"/>
          <w:sz w:val="32"/>
          <w:szCs w:val="32"/>
          <w:highlight w:val="none"/>
        </w:rPr>
        <w:t xml:space="preserve">评标标准</w:t>
      </w:r>
      <w:r/>
    </w:p>
    <w:tbl>
      <w:tblPr>
        <w:tblStyle w:val="868"/>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1008"/>
        <w:gridCol w:w="756"/>
        <w:gridCol w:w="3842"/>
        <w:gridCol w:w="2202"/>
      </w:tblGrid>
      <w:tr>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firstLine="28"/>
              <w:jc w:val="center"/>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firstLine="28"/>
              <w:jc w:val="center"/>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评分因素</w:t>
            </w:r>
            <w:r/>
          </w:p>
        </w:tc>
        <w:tc>
          <w:tcPr>
            <w:shd w:val="clear" w:color="auto" w:fill="auto"/>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28"/>
              <w:jc w:val="center"/>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W w:w="3842" w:type="dxa"/>
            <w:vAlign w:val="center"/>
            <w:textDirection w:val="lrTb"/>
            <w:noWrap w:val="false"/>
          </w:tcPr>
          <w:p>
            <w:pPr>
              <w:ind w:firstLine="28"/>
              <w:jc w:val="center"/>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评分标准</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pStyle w:val="1299"/>
              <w:spacing w:line="24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说明</w:t>
            </w:r>
            <w:r/>
          </w:p>
        </w:tc>
      </w:tr>
      <w:tr>
        <w:trPr>
          <w:trHeight w:val="1926"/>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firstLine="28"/>
              <w:jc w:val="center"/>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firstLine="28"/>
              <w:jc w:val="center"/>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价格分</w:t>
            </w:r>
            <w:r/>
          </w:p>
        </w:tc>
        <w:tc>
          <w:tcPr>
            <w:shd w:val="clear" w:color="auto" w:fill="auto"/>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28"/>
              <w:jc w:val="center"/>
              <w:rPr>
                <w:rFonts w:hint="default" w:ascii="Times New Roman" w:hAnsi="Times New Roman" w:eastAsia="宋体" w:cs="宋体"/>
                <w:bCs/>
                <w:color w:val="auto"/>
                <w:szCs w:val="21"/>
                <w:highlight w:val="none"/>
                <w:lang w:val="en-US" w:eastAsia="zh-CN"/>
              </w:rPr>
            </w:pPr>
            <w:r>
              <w:rPr>
                <w:rFonts w:hint="eastAsia" w:cs="宋体"/>
                <w:b/>
                <w:color w:val="auto"/>
                <w:szCs w:val="21"/>
                <w:highlight w:val="none"/>
                <w:lang w:val="en-US" w:eastAsia="zh-CN"/>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3842" w:type="dxa"/>
            <w:vAlign w:val="center"/>
            <w:textDirection w:val="lrTb"/>
            <w:noWrap w:val="false"/>
          </w:tcPr>
          <w:p>
            <w:pPr>
              <w:jc w:val="left"/>
              <w:rPr>
                <w:rFonts w:ascii="Times New Roman" w:hAnsi="Times New Roman"/>
                <w:color w:val="auto"/>
                <w:szCs w:val="21"/>
                <w:highlight w:val="none"/>
              </w:rPr>
            </w:pPr>
            <w:r/>
            <w:bookmarkStart w:id="333" w:name="OLE_LINK30"/>
            <w:r/>
            <w:bookmarkStart w:id="334" w:name="OLE_LINK11"/>
            <w:r/>
            <w:bookmarkStart w:id="335" w:name="OLE_LINK6"/>
            <w:r>
              <w:rPr>
                <w:rFonts w:hint="eastAsia" w:ascii="Times New Roman" w:hAnsi="Times New Roman"/>
                <w:color w:val="auto"/>
                <w:szCs w:val="21"/>
                <w:highlight w:val="none"/>
              </w:rPr>
              <w:t xml:space="preserve">价格分采用低价优先法计算，即满足招标文件要求且投标价格最低的投标报价为评标基准价，其价格分为满分。其他投标人的价格分统一按照下列公式计算（计算结果四舍五入保留两位小数）：</w:t>
            </w:r>
            <w:r/>
          </w:p>
          <w:p>
            <w:pPr>
              <w:pStyle w:val="872"/>
              <w:rPr>
                <w:rFonts w:hint="default" w:ascii="Times New Roman" w:hAnsi="Times New Roman" w:eastAsia="宋体" w:cs="宋体"/>
                <w:color w:val="auto"/>
                <w:szCs w:val="21"/>
                <w:highlight w:val="none"/>
                <w:lang w:val="en-US" w:eastAsia="zh-CN"/>
              </w:rPr>
            </w:pPr>
            <w:r>
              <w:rPr>
                <w:rFonts w:hint="eastAsia" w:ascii="Times New Roman" w:hAnsi="Times New Roman"/>
                <w:color w:val="auto"/>
                <w:szCs w:val="21"/>
                <w:highlight w:val="none"/>
              </w:rPr>
              <w:t xml:space="preserve">投标报价得分=（评标基准价/投标报价）*</w:t>
            </w:r>
            <w:bookmarkEnd w:id="333"/>
            <w:r/>
            <w:bookmarkEnd w:id="334"/>
            <w:r/>
            <w:bookmarkEnd w:id="335"/>
            <w:r>
              <w:rPr>
                <w:rFonts w:hint="eastAsia"/>
                <w:color w:val="auto"/>
                <w:szCs w:val="21"/>
                <w:highlight w:val="none"/>
                <w:lang w:val="en-US" w:eastAsia="zh-CN"/>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rPr>
                <w:rFonts w:ascii="Times New Roman" w:hAnsi="Times New Roman" w:cs="宋体"/>
                <w:color w:val="auto"/>
                <w:szCs w:val="21"/>
                <w:highlight w:val="none"/>
              </w:rPr>
            </w:pPr>
            <w:r>
              <w:rPr>
                <w:rFonts w:hint="eastAsia" w:ascii="Times New Roman" w:hAnsi="Times New Roman"/>
                <w:color w:val="auto"/>
                <w:szCs w:val="21"/>
                <w:highlight w:val="none"/>
              </w:rPr>
              <w:t xml:space="preserve">此处投标报价指经过报价修正，及因落实政府采购政策进行价格调整后的报价，详见第四章《评标程序、评标方法和评标标准》</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firstLine="28"/>
              <w:jc w:val="center"/>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firstLine="28"/>
              <w:jc w:val="center"/>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主观分</w:t>
            </w:r>
            <w:r/>
          </w:p>
        </w:tc>
        <w:tc>
          <w:tcPr>
            <w:shd w:val="clear" w:color="auto" w:fill="auto"/>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28"/>
              <w:jc w:val="center"/>
              <w:rPr>
                <w:rFonts w:hint="default" w:ascii="Times New Roman" w:hAnsi="Times New Roman" w:eastAsia="宋体" w:cs="宋体"/>
                <w:b/>
                <w:color w:val="auto"/>
                <w:szCs w:val="21"/>
                <w:highlight w:val="none"/>
                <w:lang w:val="en-US" w:eastAsia="zh-CN"/>
              </w:rPr>
            </w:pPr>
            <w:r>
              <w:rPr>
                <w:rFonts w:hint="eastAsia" w:cs="宋体"/>
                <w:b/>
                <w:color w:val="auto"/>
                <w:szCs w:val="21"/>
                <w:highlight w:val="none"/>
                <w:lang w:val="en-US" w:eastAsia="zh-CN"/>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3842" w:type="dxa"/>
            <w:vAlign w:val="center"/>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rPr>
                <w:rFonts w:ascii="Times New Roman" w:hAnsi="Times New Roman" w:cs="宋体"/>
                <w:color w:val="auto"/>
                <w:szCs w:val="21"/>
                <w:highlight w:val="none"/>
              </w:rPr>
            </w:pPr>
            <w:r>
              <w:rPr>
                <w:rFonts w:ascii="Times New Roman" w:hAnsi="Times New Roman" w:cs="宋体"/>
                <w:color w:val="auto"/>
                <w:szCs w:val="21"/>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firstLine="28"/>
              <w:jc w:val="center"/>
              <w:rPr>
                <w:rFonts w:ascii="Times New Roman" w:hAnsi="Times New Roman" w:cs="宋体"/>
                <w:color w:val="auto"/>
                <w:szCs w:val="21"/>
                <w:highlight w:val="none"/>
              </w:rPr>
            </w:pPr>
            <w:r/>
            <w:bookmarkStart w:id="336" w:name="_Hlk176871712"/>
            <w:r>
              <w:rPr>
                <w:rFonts w:hint="eastAsia" w:ascii="Times New Roman" w:hAnsi="Times New Roman" w:cs="宋体"/>
                <w:bCs/>
                <w:color w:val="auto"/>
                <w:szCs w:val="21"/>
                <w:highlight w:val="none"/>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实施方案</w:t>
            </w:r>
            <w:r/>
          </w:p>
        </w:tc>
        <w:tc>
          <w:tcPr>
            <w:shd w:val="clear" w:color="auto" w:fill="auto"/>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jc w:val="center"/>
              <w:widowControl/>
              <w:rPr>
                <w:rFonts w:hint="eastAsia" w:ascii="Times New Roman" w:hAnsi="Times New Roman" w:eastAsia="宋体" w:cs="宋体"/>
                <w:color w:val="auto"/>
                <w:szCs w:val="21"/>
                <w:highlight w:val="none"/>
                <w:lang w:eastAsia="zh-CN"/>
              </w:rPr>
            </w:pPr>
            <w:r>
              <w:rPr>
                <w:rFonts w:hint="eastAsia" w:cs="宋体"/>
                <w:color w:val="auto"/>
                <w:szCs w:val="21"/>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842" w:type="dxa"/>
            <w:vAlign w:val="center"/>
            <w:textDirection w:val="lrTb"/>
            <w:noWrap w:val="false"/>
          </w:tcPr>
          <w:p>
            <w:pPr>
              <w:rPr>
                <w:rFonts w:hint="eastAsia" w:ascii="Times New Roman" w:hAnsi="Times New Roman" w:cs="宋体"/>
                <w:color w:val="auto"/>
                <w:highlight w:val="none"/>
              </w:rPr>
            </w:pPr>
            <w:r>
              <w:rPr>
                <w:rFonts w:hint="eastAsia" w:cs="宋体"/>
                <w:color w:val="auto"/>
                <w:highlight w:val="none"/>
                <w:lang w:val="en-US" w:eastAsia="zh-CN"/>
              </w:rPr>
              <w:t xml:space="preserve">投标人</w:t>
            </w:r>
            <w:r>
              <w:rPr>
                <w:rFonts w:hint="eastAsia" w:ascii="Times New Roman" w:hAnsi="Times New Roman" w:cs="宋体"/>
                <w:color w:val="auto"/>
                <w:highlight w:val="none"/>
              </w:rPr>
              <w:t xml:space="preserve">提供</w:t>
            </w:r>
            <w:r>
              <w:rPr>
                <w:rFonts w:hint="eastAsia" w:cs="宋体"/>
                <w:color w:val="auto"/>
                <w:highlight w:val="none"/>
                <w:lang w:val="en-US" w:eastAsia="zh-CN"/>
              </w:rPr>
              <w:t xml:space="preserve">本项目</w:t>
            </w:r>
            <w:r>
              <w:rPr>
                <w:rFonts w:hint="eastAsia" w:ascii="Times New Roman" w:hAnsi="Times New Roman" w:cs="宋体"/>
                <w:color w:val="auto"/>
                <w:highlight w:val="none"/>
              </w:rPr>
              <w:t xml:space="preserve">实施方案（包括但不限于</w:t>
            </w:r>
            <w:r>
              <w:rPr>
                <w:rFonts w:hint="eastAsia" w:cs="宋体"/>
                <w:color w:val="auto"/>
                <w:highlight w:val="none"/>
                <w:lang w:val="en-US" w:eastAsia="zh-CN"/>
              </w:rPr>
              <w:t xml:space="preserve">项目实施</w:t>
            </w:r>
            <w:r>
              <w:rPr>
                <w:rFonts w:hint="eastAsia" w:ascii="Times New Roman" w:hAnsi="Times New Roman" w:cs="宋体"/>
                <w:color w:val="auto"/>
                <w:highlight w:val="none"/>
              </w:rPr>
              <w:t xml:space="preserve">计划、</w:t>
            </w:r>
            <w:r>
              <w:rPr>
                <w:rFonts w:hint="eastAsia" w:cs="宋体"/>
                <w:color w:val="auto"/>
                <w:highlight w:val="none"/>
                <w:lang w:val="en-US" w:eastAsia="zh-CN"/>
              </w:rPr>
              <w:t xml:space="preserve">人员配备、质量控制措施、</w:t>
            </w:r>
            <w:r>
              <w:rPr>
                <w:rFonts w:hint="eastAsia" w:ascii="Times New Roman" w:hAnsi="Times New Roman" w:cs="宋体"/>
                <w:color w:val="auto"/>
                <w:highlight w:val="none"/>
              </w:rPr>
              <w:t xml:space="preserve">安装调试安排等）：</w:t>
            </w:r>
            <w:r/>
          </w:p>
          <w:p>
            <w:pPr>
              <w:rPr>
                <w:rFonts w:ascii="Times New Roman" w:hAnsi="Times New Roman" w:cs="宋体"/>
                <w:color w:val="auto"/>
                <w:highlight w:val="none"/>
              </w:rPr>
            </w:pPr>
            <w:r>
              <w:rPr>
                <w:rFonts w:hint="eastAsia" w:cs="宋体"/>
                <w:color w:val="auto"/>
                <w:highlight w:val="none"/>
                <w:lang w:val="en-US" w:eastAsia="zh-CN"/>
              </w:rPr>
              <w:t xml:space="preserve">项目实施</w:t>
            </w:r>
            <w:r>
              <w:rPr>
                <w:rFonts w:hint="eastAsia" w:ascii="Times New Roman" w:hAnsi="Times New Roman" w:cs="宋体"/>
                <w:color w:val="auto"/>
                <w:highlight w:val="none"/>
              </w:rPr>
              <w:t xml:space="preserve">计划逻辑缜密，各环节时间精准，风险应对周全，可行性极高；质量把控严格；安装调试安排方案科学合理，团队专业，流程规范，调试高效且稳定的，得</w:t>
            </w:r>
            <w:r>
              <w:rPr>
                <w:rFonts w:hint="eastAsia" w:cs="宋体"/>
                <w:color w:val="auto"/>
                <w:highlight w:val="none"/>
                <w:lang w:val="en-US" w:eastAsia="zh-CN"/>
              </w:rPr>
              <w:t xml:space="preserve">5</w:t>
            </w:r>
            <w:r>
              <w:rPr>
                <w:rFonts w:hint="eastAsia" w:ascii="Times New Roman" w:hAnsi="Times New Roman" w:cs="宋体"/>
                <w:color w:val="auto"/>
                <w:highlight w:val="none"/>
              </w:rPr>
              <w:t xml:space="preserve">分；</w:t>
            </w:r>
            <w:r/>
          </w:p>
          <w:p>
            <w:pPr>
              <w:rPr>
                <w:rFonts w:ascii="Times New Roman" w:hAnsi="Times New Roman" w:cs="宋体"/>
                <w:color w:val="auto"/>
                <w:highlight w:val="none"/>
              </w:rPr>
            </w:pPr>
            <w:r>
              <w:rPr>
                <w:rFonts w:hint="eastAsia" w:cs="宋体"/>
                <w:color w:val="auto"/>
                <w:highlight w:val="none"/>
                <w:lang w:val="en-US" w:eastAsia="zh-CN"/>
              </w:rPr>
              <w:t xml:space="preserve">项目实施</w:t>
            </w:r>
            <w:r>
              <w:rPr>
                <w:rFonts w:hint="eastAsia" w:ascii="Times New Roman" w:hAnsi="Times New Roman" w:cs="宋体"/>
                <w:color w:val="auto"/>
                <w:highlight w:val="none"/>
              </w:rPr>
              <w:t xml:space="preserve">计划合理，考虑常见情况，总体可行；质量</w:t>
            </w:r>
            <w:r>
              <w:rPr>
                <w:rFonts w:hint="eastAsia" w:cs="宋体"/>
                <w:color w:val="auto"/>
                <w:highlight w:val="none"/>
                <w:lang w:val="en-US" w:eastAsia="zh-CN"/>
              </w:rPr>
              <w:t xml:space="preserve">控制措施可行性较高</w:t>
            </w:r>
            <w:r>
              <w:rPr>
                <w:rFonts w:hint="eastAsia" w:ascii="Times New Roman" w:hAnsi="Times New Roman" w:cs="宋体"/>
                <w:color w:val="auto"/>
                <w:highlight w:val="none"/>
              </w:rPr>
              <w:t xml:space="preserve">；安装调试安排方案有序，团队能胜任，基本按规完成调试任务的，得3分；</w:t>
            </w:r>
            <w:r/>
          </w:p>
          <w:p>
            <w:pPr>
              <w:jc w:val="left"/>
              <w:rPr>
                <w:rFonts w:ascii="Times New Roman" w:hAnsi="Times New Roman" w:cs="宋体"/>
                <w:color w:val="auto"/>
                <w:highlight w:val="none"/>
              </w:rPr>
            </w:pPr>
            <w:r>
              <w:rPr>
                <w:rFonts w:hint="eastAsia" w:cs="宋体"/>
                <w:color w:val="auto"/>
                <w:highlight w:val="none"/>
                <w:lang w:val="en-US" w:eastAsia="zh-CN"/>
              </w:rPr>
              <w:t xml:space="preserve">项目实施</w:t>
            </w:r>
            <w:r>
              <w:rPr>
                <w:rFonts w:hint="eastAsia" w:ascii="Times New Roman" w:hAnsi="Times New Roman" w:cs="宋体"/>
                <w:color w:val="auto"/>
                <w:highlight w:val="none"/>
              </w:rPr>
              <w:t xml:space="preserve">计划</w:t>
            </w:r>
            <w:r>
              <w:rPr>
                <w:rFonts w:hint="eastAsia" w:cs="宋体"/>
                <w:color w:val="auto"/>
                <w:highlight w:val="none"/>
                <w:lang w:val="en-US" w:eastAsia="zh-CN"/>
              </w:rPr>
              <w:t xml:space="preserve">一般</w:t>
            </w:r>
            <w:r>
              <w:rPr>
                <w:rFonts w:hint="eastAsia" w:ascii="Times New Roman" w:hAnsi="Times New Roman" w:cs="宋体"/>
                <w:color w:val="auto"/>
                <w:highlight w:val="none"/>
              </w:rPr>
              <w:t xml:space="preserve">，关键因素欠考量，执行易出问题；质量管控存漏洞；安装调试安排方案较松散，团队专业度不足，调试效果欠佳的，得</w:t>
            </w:r>
            <w:r>
              <w:rPr>
                <w:rFonts w:hint="eastAsia" w:cs="宋体"/>
                <w:color w:val="auto"/>
                <w:highlight w:val="none"/>
                <w:lang w:val="en-US" w:eastAsia="zh-CN"/>
              </w:rPr>
              <w:t xml:space="preserve">1</w:t>
            </w:r>
            <w:r>
              <w:rPr>
                <w:rFonts w:hint="eastAsia" w:ascii="Times New Roman" w:hAnsi="Times New Roman" w:cs="宋体"/>
                <w:color w:val="auto"/>
                <w:highlight w:val="none"/>
              </w:rPr>
              <w:t xml:space="preserve"> </w:t>
            </w:r>
            <w:r>
              <w:rPr>
                <w:rFonts w:hint="eastAsia" w:cs="宋体"/>
                <w:color w:val="auto"/>
                <w:highlight w:val="none"/>
                <w:lang w:val="en-US" w:eastAsia="zh-CN"/>
              </w:rPr>
              <w:t xml:space="preserve">分；</w:t>
            </w:r>
            <w:r>
              <w:rPr>
                <w:rFonts w:hint="eastAsia" w:ascii="Times New Roman" w:hAnsi="Times New Roman" w:cs="宋体"/>
                <w:color w:val="auto"/>
                <w:highlight w:val="none"/>
              </w:rPr>
              <w:t xml:space="preserve">               </w:t>
            </w:r>
            <w:r/>
          </w:p>
          <w:p>
            <w:pPr>
              <w:jc w:val="left"/>
              <w:rPr>
                <w:rFonts w:ascii="Times New Roman" w:hAnsi="Times New Roman" w:cs="宋体"/>
                <w:color w:val="auto"/>
                <w:highlight w:val="none"/>
              </w:rPr>
            </w:pPr>
            <w:r>
              <w:rPr>
                <w:rFonts w:hint="eastAsia" w:ascii="Times New Roman" w:hAnsi="Times New Roman" w:cs="宋体"/>
                <w:color w:val="auto"/>
                <w:highlight w:val="none"/>
              </w:rPr>
              <w:t xml:space="preserve">未提供本项不得分。</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rPr>
                <w:rFonts w:ascii="Times New Roman" w:hAnsi="Times New Roman" w:cs="宋体"/>
                <w:color w:val="auto"/>
                <w:szCs w:val="21"/>
                <w:highlight w:val="none"/>
              </w:rPr>
            </w:pPr>
            <w:r>
              <w:rPr>
                <w:rFonts w:ascii="Times New Roman" w:hAnsi="Times New Roman" w:cs="宋体"/>
                <w:color w:val="auto"/>
                <w:szCs w:val="21"/>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firstLine="28"/>
              <w:jc w:val="center"/>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rPr>
              <w:t xml:space="preserve">2.</w:t>
            </w:r>
            <w:r>
              <w:rPr>
                <w:rFonts w:hint="eastAsia" w:cs="宋体"/>
                <w:color w:val="auto"/>
                <w:szCs w:val="21"/>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firstLine="28"/>
              <w:jc w:val="center"/>
              <w:rPr>
                <w:rFonts w:ascii="Times New Roman" w:hAnsi="Times New Roman" w:cs="宋体"/>
                <w:color w:val="auto"/>
                <w:szCs w:val="21"/>
                <w:highlight w:val="none"/>
              </w:rPr>
            </w:pPr>
            <w:r>
              <w:rPr>
                <w:rFonts w:hint="eastAsia" w:cs="宋体"/>
                <w:color w:val="auto"/>
                <w:szCs w:val="21"/>
                <w:highlight w:val="none"/>
                <w:lang w:val="en-US" w:eastAsia="zh-CN"/>
              </w:rPr>
              <w:t xml:space="preserve">培训方案</w:t>
            </w:r>
            <w:r/>
          </w:p>
        </w:tc>
        <w:tc>
          <w:tcPr>
            <w:shd w:val="clear" w:color="auto" w:fill="auto"/>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28"/>
              <w:jc w:val="center"/>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14:ligatures w14:val="standardContextual"/>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842" w:type="dxa"/>
            <w:vAlign w:val="center"/>
            <w:textDirection w:val="lrTb"/>
            <w:noWrap w:val="false"/>
          </w:tcPr>
          <w:p>
            <w:pPr>
              <w:rPr>
                <w:rFonts w:ascii="Times New Roman" w:hAnsi="Times New Roman" w:cs="宋体"/>
                <w:color w:val="auto"/>
                <w:highlight w:val="none"/>
              </w:rPr>
            </w:pPr>
            <w:r>
              <w:rPr>
                <w:rFonts w:hint="eastAsia" w:cs="宋体"/>
                <w:color w:val="auto"/>
                <w:highlight w:val="none"/>
                <w:lang w:val="en-US" w:eastAsia="zh-CN"/>
              </w:rPr>
              <w:t xml:space="preserve">投标人提供</w:t>
            </w:r>
            <w:r>
              <w:rPr>
                <w:rFonts w:hint="eastAsia" w:ascii="Times New Roman" w:hAnsi="Times New Roman" w:cs="宋体"/>
                <w:color w:val="auto"/>
                <w:highlight w:val="none"/>
              </w:rPr>
              <w:t xml:space="preserve">对学校相关人员进行相关培训</w:t>
            </w:r>
            <w:r>
              <w:rPr>
                <w:rFonts w:hint="eastAsia" w:cs="宋体"/>
                <w:color w:val="auto"/>
                <w:highlight w:val="none"/>
                <w:lang w:val="en-US" w:eastAsia="zh-CN"/>
              </w:rPr>
              <w:t xml:space="preserve">方案</w:t>
            </w:r>
            <w:r>
              <w:rPr>
                <w:rFonts w:hint="eastAsia" w:ascii="Times New Roman" w:hAnsi="Times New Roman" w:cs="宋体"/>
                <w:color w:val="auto"/>
                <w:highlight w:val="none"/>
              </w:rPr>
              <w:t xml:space="preserve">，</w:t>
            </w:r>
            <w:r>
              <w:rPr>
                <w:rFonts w:hint="eastAsia" w:cs="宋体"/>
                <w:color w:val="auto"/>
                <w:highlight w:val="none"/>
                <w:lang w:val="en-US" w:eastAsia="zh-CN"/>
              </w:rPr>
              <w:t xml:space="preserve">包含但不仅限于培训目标、</w:t>
            </w:r>
            <w:r>
              <w:rPr>
                <w:rFonts w:hint="eastAsia" w:ascii="Times New Roman" w:hAnsi="Times New Roman" w:cs="宋体"/>
                <w:color w:val="auto"/>
                <w:highlight w:val="none"/>
              </w:rPr>
              <w:t xml:space="preserve">培训计划</w:t>
            </w:r>
            <w:r>
              <w:rPr>
                <w:rFonts w:hint="eastAsia" w:cs="宋体"/>
                <w:color w:val="auto"/>
                <w:highlight w:val="none"/>
                <w:lang w:val="en-US" w:eastAsia="zh-CN"/>
              </w:rPr>
              <w:t xml:space="preserve">安排、培训内容、培训方式</w:t>
            </w:r>
            <w:r>
              <w:rPr>
                <w:rFonts w:hint="eastAsia" w:ascii="Times New Roman" w:hAnsi="Times New Roman" w:cs="宋体"/>
                <w:color w:val="auto"/>
                <w:highlight w:val="none"/>
              </w:rPr>
              <w:t xml:space="preserve">等</w:t>
            </w:r>
            <w:r>
              <w:rPr>
                <w:rFonts w:hint="eastAsia" w:cs="宋体"/>
                <w:color w:val="auto"/>
                <w:highlight w:val="none"/>
                <w:lang w:eastAsia="zh-CN"/>
              </w:rPr>
              <w:t xml:space="preserve">，</w:t>
            </w:r>
            <w:r>
              <w:rPr>
                <w:rFonts w:hint="eastAsia" w:ascii="Times New Roman" w:hAnsi="Times New Roman" w:cs="宋体"/>
                <w:color w:val="auto"/>
                <w:highlight w:val="none"/>
              </w:rPr>
              <w:t xml:space="preserve">确保校方相关人员达到有关技术要求：</w:t>
            </w:r>
            <w:r/>
          </w:p>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1.培训方案内容阐述完整，有详细的实施计划，科学合理、可行性强，得</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p>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2.培训方案内容阐述较完整，实施计划较详细，可行性较好，得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p>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3.培训方案内容及实施计划不完整，可行性一般，得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p>
          <w:p>
            <w:pPr>
              <w:rPr>
                <w:rFonts w:ascii="Times New Roman" w:hAnsi="Times New Roman" w:cs="宋体"/>
                <w:color w:val="auto"/>
                <w:highlight w:val="none"/>
              </w:rPr>
            </w:pPr>
            <w:r>
              <w:rPr>
                <w:rFonts w:hint="eastAsia" w:ascii="宋体" w:hAnsi="宋体" w:eastAsia="宋体" w:cs="宋体"/>
                <w:color w:val="auto"/>
                <w:szCs w:val="21"/>
                <w:highlight w:val="none"/>
              </w:rPr>
              <w:t xml:space="preserve">4.未提供不得分。</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rPr>
                <w:rFonts w:ascii="Times New Roman" w:hAnsi="Times New Roman" w:cs="宋体"/>
                <w:color w:val="auto"/>
                <w:szCs w:val="21"/>
                <w:highlight w:val="none"/>
              </w:rPr>
            </w:pPr>
            <w:r>
              <w:rPr>
                <w:rFonts w:ascii="Times New Roman" w:hAnsi="Times New Roman" w:cs="宋体"/>
                <w:color w:val="auto"/>
                <w:szCs w:val="21"/>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firstLine="28"/>
              <w:jc w:val="center"/>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rPr>
              <w:t xml:space="preserve">2.</w:t>
            </w:r>
            <w:r>
              <w:rPr>
                <w:rFonts w:hint="eastAsia" w:cs="宋体"/>
                <w:color w:val="auto"/>
                <w:szCs w:val="21"/>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firstLine="28"/>
              <w:jc w:val="center"/>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t xml:space="preserve">售后服务方案</w:t>
            </w:r>
            <w:r/>
          </w:p>
        </w:tc>
        <w:tc>
          <w:tcPr>
            <w:shd w:val="clear" w:color="auto" w:fill="auto"/>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28"/>
              <w:jc w:val="center"/>
              <w:rPr>
                <w:rFonts w:hint="eastAsia" w:cs="宋体"/>
                <w:color w:val="auto"/>
                <w:szCs w:val="21"/>
                <w:highlight w:val="none"/>
                <w:lang w:val="en-US" w:eastAsia="zh-CN"/>
              </w:rPr>
            </w:pPr>
            <w:r>
              <w:rPr>
                <w:rFonts w:hint="eastAsia" w:cs="宋体"/>
                <w:color w:val="auto"/>
                <w:szCs w:val="21"/>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842" w:type="dxa"/>
            <w:vAlign w:val="center"/>
            <w:textDirection w:val="lrTb"/>
            <w:noWrap w:val="false"/>
          </w:tcPr>
          <w:p>
            <w:pPr>
              <w:jc w:val="left"/>
              <w:rPr>
                <w:rFonts w:ascii="Times New Roman" w:hAnsi="Times New Roman" w:cs="宋体"/>
                <w:color w:val="auto"/>
                <w:highlight w:val="none"/>
              </w:rPr>
            </w:pPr>
            <w:r>
              <w:rPr>
                <w:rFonts w:hint="eastAsia" w:ascii="Times New Roman" w:hAnsi="Times New Roman" w:cs="宋体"/>
                <w:color w:val="auto"/>
                <w:highlight w:val="none"/>
              </w:rPr>
              <w:t xml:space="preserve">投标人根据本项目要求制定详细的售后服务方案，包括但不限于售后</w:t>
            </w:r>
            <w:r>
              <w:rPr>
                <w:rFonts w:hint="eastAsia" w:cs="宋体"/>
                <w:color w:val="auto"/>
                <w:highlight w:val="none"/>
                <w:lang w:val="en-US" w:eastAsia="zh-CN"/>
              </w:rPr>
              <w:t xml:space="preserve">人员配置</w:t>
            </w:r>
            <w:r>
              <w:rPr>
                <w:rFonts w:hint="eastAsia" w:ascii="Times New Roman" w:hAnsi="Times New Roman" w:cs="宋体"/>
                <w:color w:val="auto"/>
                <w:highlight w:val="none"/>
              </w:rPr>
              <w:t xml:space="preserve">、故障响应时间、重大故障的应急预案和措施、安装调试的安排、情况综合评审：</w:t>
            </w:r>
            <w:r/>
          </w:p>
          <w:p>
            <w:pPr>
              <w:jc w:val="left"/>
              <w:rPr>
                <w:rFonts w:ascii="Times New Roman" w:hAnsi="Times New Roman" w:cs="宋体"/>
                <w:color w:val="auto"/>
                <w:highlight w:val="none"/>
              </w:rPr>
            </w:pPr>
            <w:r>
              <w:rPr>
                <w:rFonts w:hint="eastAsia" w:ascii="Times New Roman" w:hAnsi="Times New Roman" w:cs="宋体"/>
                <w:color w:val="auto"/>
                <w:highlight w:val="none"/>
              </w:rPr>
              <w:t xml:space="preserve">方案内容精细详尽、可操作性强的，得</w:t>
            </w:r>
            <w:r>
              <w:rPr>
                <w:rFonts w:hint="eastAsia" w:cs="宋体"/>
                <w:color w:val="auto"/>
                <w:highlight w:val="none"/>
                <w:lang w:val="en-US" w:eastAsia="zh-CN"/>
              </w:rPr>
              <w:t xml:space="preserve">5</w:t>
            </w:r>
            <w:r>
              <w:rPr>
                <w:rFonts w:hint="eastAsia" w:ascii="Times New Roman" w:hAnsi="Times New Roman" w:cs="宋体"/>
                <w:color w:val="auto"/>
                <w:highlight w:val="none"/>
              </w:rPr>
              <w:t xml:space="preserve">分；</w:t>
            </w:r>
            <w:r/>
          </w:p>
          <w:p>
            <w:pPr>
              <w:jc w:val="left"/>
              <w:rPr>
                <w:rFonts w:ascii="Times New Roman" w:hAnsi="Times New Roman" w:cs="宋体"/>
                <w:color w:val="auto"/>
                <w:highlight w:val="none"/>
              </w:rPr>
            </w:pPr>
            <w:r>
              <w:rPr>
                <w:rFonts w:hint="eastAsia" w:ascii="Times New Roman" w:hAnsi="Times New Roman" w:cs="宋体"/>
                <w:color w:val="auto"/>
                <w:highlight w:val="none"/>
              </w:rPr>
              <w:t xml:space="preserve">方案内容完整、具有较强可操作性的，得</w:t>
            </w:r>
            <w:r>
              <w:rPr>
                <w:rFonts w:hint="eastAsia" w:cs="宋体"/>
                <w:color w:val="auto"/>
                <w:highlight w:val="none"/>
                <w:lang w:val="en-US" w:eastAsia="zh-CN"/>
              </w:rPr>
              <w:t xml:space="preserve">3</w:t>
            </w:r>
            <w:r>
              <w:rPr>
                <w:rFonts w:hint="eastAsia" w:ascii="Times New Roman" w:hAnsi="Times New Roman" w:cs="宋体"/>
                <w:color w:val="auto"/>
                <w:highlight w:val="none"/>
              </w:rPr>
              <w:t xml:space="preserve">分；</w:t>
            </w:r>
            <w:r/>
          </w:p>
          <w:p>
            <w:pPr>
              <w:jc w:val="left"/>
              <w:rPr>
                <w:rFonts w:ascii="Times New Roman" w:hAnsi="Times New Roman" w:cs="宋体"/>
                <w:color w:val="auto"/>
                <w:highlight w:val="none"/>
              </w:rPr>
            </w:pPr>
            <w:r>
              <w:rPr>
                <w:rFonts w:hint="eastAsia" w:ascii="Times New Roman" w:hAnsi="Times New Roman" w:cs="宋体"/>
                <w:color w:val="auto"/>
                <w:highlight w:val="none"/>
              </w:rPr>
              <w:t xml:space="preserve">方案内容基本完整但可操作性一般的，得1分；</w:t>
            </w:r>
            <w:r/>
          </w:p>
          <w:p>
            <w:pPr>
              <w:jc w:val="left"/>
              <w:rPr>
                <w:rFonts w:hint="eastAsia" w:ascii="Times New Roman" w:hAnsi="Times New Roman" w:cs="宋体"/>
                <w:color w:val="auto"/>
                <w:highlight w:val="none"/>
              </w:rPr>
            </w:pPr>
            <w:r>
              <w:rPr>
                <w:rFonts w:hint="eastAsia" w:ascii="Times New Roman" w:hAnsi="Times New Roman" w:cs="宋体"/>
                <w:color w:val="auto"/>
                <w:highlight w:val="none"/>
              </w:rPr>
              <w:t xml:space="preserve">方案存在明显缺陷且难以实施或未提供的不得分。</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rPr>
                <w:rFonts w:ascii="Times New Roman" w:hAnsi="Times New Roman" w:cs="宋体"/>
                <w:color w:val="auto"/>
                <w:szCs w:val="21"/>
                <w:highlight w:val="none"/>
              </w:rPr>
            </w:pPr>
            <w:r>
              <w:rPr>
                <w:rFonts w:ascii="Times New Roman" w:hAnsi="Times New Roman" w:cs="宋体"/>
                <w:color w:val="auto"/>
                <w:szCs w:val="21"/>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firstLine="28"/>
              <w:jc w:val="center"/>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rPr>
              <w:t xml:space="preserve">2.</w:t>
            </w:r>
            <w:r>
              <w:rPr>
                <w:rFonts w:hint="eastAsia" w:cs="宋体"/>
                <w:color w:val="auto"/>
                <w:szCs w:val="21"/>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firstLine="28"/>
              <w:jc w:val="center"/>
              <w:rPr>
                <w:rFonts w:hint="default" w:ascii="Times New Roman" w:hAnsi="Times New Roman" w:eastAsia="宋体" w:cs="宋体"/>
                <w:color w:val="auto"/>
                <w:szCs w:val="21"/>
                <w:highlight w:val="none"/>
                <w:lang w:val="en-US" w:eastAsia="zh-CN"/>
              </w:rPr>
            </w:pPr>
            <w:r>
              <w:rPr>
                <w:rFonts w:hint="eastAsia" w:ascii="Times New Roman" w:hAnsi="Times New Roman"/>
                <w:color w:val="auto"/>
                <w:highlight w:val="none"/>
              </w:rPr>
              <w:t xml:space="preserve">优惠方案</w:t>
            </w:r>
            <w:r/>
          </w:p>
        </w:tc>
        <w:tc>
          <w:tcPr>
            <w:shd w:val="clear" w:color="auto" w:fill="auto"/>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28"/>
              <w:jc w:val="center"/>
              <w:rPr>
                <w:rFonts w:hint="eastAsia" w:ascii="Times New Roman" w:hAnsi="Times New Roman" w:eastAsia="宋体" w:cs="宋体"/>
                <w:color w:val="auto"/>
                <w:szCs w:val="21"/>
                <w:highlight w:val="none"/>
                <w:lang w:eastAsia="zh-CN"/>
              </w:rPr>
            </w:pPr>
            <w:r>
              <w:rPr>
                <w:rFonts w:hint="eastAsia" w:cs="宋体"/>
                <w:color w:val="auto"/>
                <w:szCs w:val="21"/>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842" w:type="dxa"/>
            <w:vAlign w:val="center"/>
            <w:textDirection w:val="lrTb"/>
            <w:noWrap w:val="false"/>
          </w:tcPr>
          <w:p>
            <w:pPr>
              <w:rPr>
                <w:rFonts w:ascii="Times New Roman" w:hAnsi="Times New Roman"/>
                <w:color w:val="auto"/>
                <w:highlight w:val="none"/>
              </w:rPr>
            </w:pPr>
            <w:r>
              <w:rPr>
                <w:rFonts w:hint="eastAsia" w:ascii="Times New Roman" w:hAnsi="Times New Roman"/>
                <w:color w:val="auto"/>
                <w:highlight w:val="none"/>
              </w:rPr>
              <w:t xml:space="preserve">投标人根据本项目情况提供针对性优惠方案（包括但不限于质保期满后维修费、质保期满后备品备件收费）等方面综合评审；</w:t>
            </w:r>
            <w:r/>
          </w:p>
          <w:p>
            <w:pPr>
              <w:rPr>
                <w:rFonts w:ascii="Times New Roman" w:hAnsi="Times New Roman"/>
                <w:color w:val="auto"/>
                <w:highlight w:val="none"/>
              </w:rPr>
            </w:pPr>
            <w:r>
              <w:rPr>
                <w:rFonts w:hint="eastAsia" w:ascii="Times New Roman" w:hAnsi="Times New Roman"/>
                <w:color w:val="auto"/>
                <w:highlight w:val="none"/>
              </w:rPr>
              <w:t xml:space="preserve">质保期满后维修费、质保期满后备品备件收费低、方案完整、可行，能完全满足项目实施要求，得</w:t>
            </w:r>
            <w:r>
              <w:rPr>
                <w:rFonts w:hint="eastAsia"/>
                <w:color w:val="auto"/>
                <w:highlight w:val="none"/>
                <w:lang w:val="en-US" w:eastAsia="zh-CN"/>
              </w:rPr>
              <w:t xml:space="preserve">5</w:t>
            </w:r>
            <w:r>
              <w:rPr>
                <w:rFonts w:hint="eastAsia" w:ascii="Times New Roman" w:hAnsi="Times New Roman"/>
                <w:color w:val="auto"/>
                <w:highlight w:val="none"/>
              </w:rPr>
              <w:t xml:space="preserve">分；</w:t>
            </w:r>
            <w:r/>
          </w:p>
          <w:p>
            <w:pPr>
              <w:rPr>
                <w:rFonts w:ascii="Times New Roman" w:hAnsi="Times New Roman"/>
                <w:color w:val="auto"/>
                <w:highlight w:val="none"/>
              </w:rPr>
            </w:pPr>
            <w:r>
              <w:rPr>
                <w:rFonts w:hint="eastAsia" w:ascii="Times New Roman" w:hAnsi="Times New Roman"/>
                <w:color w:val="auto"/>
                <w:highlight w:val="none"/>
              </w:rPr>
              <w:t xml:space="preserve">质保期满后维修费、质保期满后备品备件收费较低、方案较具体、可行，能基本满足项目实施要求，得</w:t>
            </w:r>
            <w:r>
              <w:rPr>
                <w:rFonts w:hint="eastAsia"/>
                <w:color w:val="auto"/>
                <w:highlight w:val="none"/>
                <w:lang w:val="en-US" w:eastAsia="zh-CN"/>
              </w:rPr>
              <w:t xml:space="preserve">3</w:t>
            </w:r>
            <w:r>
              <w:rPr>
                <w:rFonts w:hint="eastAsia" w:ascii="Times New Roman" w:hAnsi="Times New Roman"/>
                <w:color w:val="auto"/>
                <w:highlight w:val="none"/>
              </w:rPr>
              <w:t xml:space="preserve">分；</w:t>
            </w:r>
            <w:r/>
          </w:p>
          <w:p>
            <w:pPr>
              <w:rPr>
                <w:rFonts w:ascii="Times New Roman" w:hAnsi="Times New Roman"/>
                <w:color w:val="auto"/>
                <w:highlight w:val="none"/>
              </w:rPr>
            </w:pPr>
            <w:r>
              <w:rPr>
                <w:rFonts w:hint="eastAsia" w:ascii="Times New Roman" w:hAnsi="Times New Roman"/>
                <w:color w:val="auto"/>
                <w:highlight w:val="none"/>
              </w:rPr>
              <w:t xml:space="preserve">方案内容较简单，对项目实施要求响应一般，得1分；</w:t>
            </w:r>
            <w:r/>
          </w:p>
          <w:p>
            <w:pPr>
              <w:rPr>
                <w:rFonts w:ascii="Times New Roman" w:hAnsi="Times New Roman" w:cs="宋体"/>
                <w:color w:val="auto"/>
                <w:szCs w:val="21"/>
                <w:highlight w:val="none"/>
              </w:rPr>
            </w:pPr>
            <w:r>
              <w:rPr>
                <w:rFonts w:hint="eastAsia" w:ascii="Times New Roman" w:hAnsi="Times New Roman"/>
                <w:color w:val="auto"/>
                <w:highlight w:val="none"/>
              </w:rPr>
              <w:t xml:space="preserve">未提供本项不得分。</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firstLine="28"/>
              <w:jc w:val="center"/>
              <w:rPr>
                <w:rFonts w:ascii="Times New Roman" w:hAnsi="Times New Roman" w:cs="宋体"/>
                <w:color w:val="auto"/>
                <w:szCs w:val="21"/>
                <w:highlight w:val="none"/>
              </w:rPr>
            </w:pPr>
            <w:r>
              <w:rPr>
                <w:rFonts w:ascii="Times New Roman" w:hAnsi="Times New Roman" w:cs="宋体"/>
                <w:color w:val="auto"/>
                <w:szCs w:val="21"/>
                <w:highlight w:val="none"/>
              </w:rPr>
            </w:r>
            <w:bookmarkEnd w:id="336"/>
            <w:r/>
            <w:r/>
          </w:p>
        </w:tc>
      </w:tr>
      <w:tr>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firstLine="28"/>
              <w:jc w:val="center"/>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firstLine="28"/>
              <w:jc w:val="center"/>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客观分</w:t>
            </w:r>
            <w:r/>
          </w:p>
        </w:tc>
        <w:tc>
          <w:tcPr>
            <w:shd w:val="clear" w:color="auto" w:fill="auto"/>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28"/>
              <w:jc w:val="center"/>
              <w:rPr>
                <w:rFonts w:hint="default" w:ascii="Times New Roman" w:hAnsi="Times New Roman" w:eastAsia="宋体" w:cs="宋体"/>
                <w:b/>
                <w:color w:val="auto"/>
                <w:szCs w:val="21"/>
                <w:highlight w:val="none"/>
                <w:lang w:val="en-US" w:eastAsia="zh-CN"/>
              </w:rPr>
            </w:pPr>
            <w:r>
              <w:rPr>
                <w:rFonts w:hint="eastAsia" w:cs="宋体"/>
                <w:b/>
                <w:color w:val="auto"/>
                <w:szCs w:val="21"/>
                <w:highlight w:val="none"/>
                <w:lang w:val="en-US" w:eastAsia="zh-CN"/>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3842" w:type="dxa"/>
            <w:vAlign w:val="center"/>
            <w:textDirection w:val="lrTb"/>
            <w:noWrap w:val="false"/>
          </w:tcPr>
          <w:p>
            <w:pPr>
              <w:rPr>
                <w:rFonts w:ascii="Times New Roman" w:hAnsi="Times New Roman" w:cs="宋体"/>
                <w:b/>
                <w:color w:val="auto"/>
                <w:szCs w:val="21"/>
                <w:highlight w:val="none"/>
              </w:rPr>
            </w:pPr>
            <w:r>
              <w:rPr>
                <w:rFonts w:ascii="Times New Roman" w:hAnsi="Times New Roman" w:cs="宋体"/>
                <w:b/>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rPr>
                <w:rFonts w:ascii="Times New Roman" w:hAnsi="Times New Roman" w:cs="宋体"/>
                <w:color w:val="auto"/>
                <w:szCs w:val="21"/>
                <w:highlight w:val="none"/>
              </w:rPr>
            </w:pPr>
            <w:r>
              <w:rPr>
                <w:rFonts w:ascii="Times New Roman" w:hAnsi="Times New Roman" w:cs="宋体"/>
                <w:color w:val="auto"/>
                <w:szCs w:val="21"/>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3.1</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业绩</w:t>
            </w:r>
            <w:r/>
          </w:p>
        </w:tc>
        <w:tc>
          <w:tcPr>
            <w:shd w:val="clear" w:color="auto" w:fill="auto"/>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2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3842" w:type="dxa"/>
            <w:vAlign w:val="center"/>
            <w:textDirection w:val="lrTb"/>
            <w:noWrap w:val="false"/>
          </w:tcPr>
          <w:p>
            <w:pPr>
              <w:pStyle w:val="90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投标人具有自2023年月1日以来（以合同签订时间为准）类似项目业绩，提供合</w:t>
            </w:r>
            <w:r>
              <w:rPr>
                <w:rFonts w:hint="eastAsia" w:ascii="宋体" w:hAnsi="宋体" w:eastAsia="宋体" w:cs="宋体"/>
                <w:color w:val="auto"/>
                <w:sz w:val="21"/>
                <w:szCs w:val="21"/>
                <w:highlight w:val="none"/>
                <w:lang w:val="en-US" w:eastAsia="zh-CN" w:bidi="ar-SA"/>
              </w:rPr>
              <w:t xml:space="preserve">同、中标通知书（或中标公告网上截图以及有效的查询网址）以及与合同对应的首次付款发票，每提供1个得2分，最高得6分。</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pStyle w:val="905"/>
              <w:rPr>
                <w:rFonts w:hint="eastAsia" w:ascii="Times New Roman" w:hAnsi="Times New Roman" w:cs="宋体"/>
                <w:color w:val="auto"/>
                <w:sz w:val="21"/>
                <w:szCs w:val="21"/>
                <w:highlight w:val="none"/>
              </w:rPr>
            </w:pPr>
            <w:r>
              <w:rPr>
                <w:rFonts w:hint="eastAsia" w:ascii="Times New Roman" w:hAnsi="Times New Roman" w:cs="宋体"/>
                <w:color w:val="auto"/>
                <w:sz w:val="21"/>
                <w:szCs w:val="21"/>
                <w:highlight w:val="none"/>
              </w:rPr>
            </w:r>
            <w:r/>
          </w:p>
          <w:p>
            <w:pPr>
              <w:pStyle w:val="907"/>
              <w:ind w:left="0"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1.提供证明材料扫描件。</w:t>
            </w:r>
            <w:r/>
          </w:p>
          <w:p>
            <w:pPr>
              <w:pStyle w:val="907"/>
              <w:ind w:left="0"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合同须体现合同总价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货物名称、品牌型号、配置清单、</w:t>
            </w:r>
            <w:r>
              <w:rPr>
                <w:rFonts w:hint="eastAsia" w:ascii="宋体" w:hAnsi="宋体" w:eastAsia="宋体" w:cs="宋体"/>
                <w:color w:val="auto"/>
                <w:sz w:val="21"/>
                <w:szCs w:val="21"/>
                <w:highlight w:val="none"/>
                <w:lang w:val="en-US" w:eastAsia="zh-CN"/>
              </w:rPr>
              <w:t xml:space="preserve">付款、</w:t>
            </w:r>
            <w:r>
              <w:rPr>
                <w:rFonts w:hint="eastAsia" w:ascii="宋体" w:hAnsi="宋体" w:eastAsia="宋体" w:cs="宋体"/>
                <w:color w:val="auto"/>
                <w:sz w:val="21"/>
                <w:szCs w:val="21"/>
                <w:highlight w:val="none"/>
              </w:rPr>
              <w:t xml:space="preserve">合同双方签字盖章页等合同关键信息</w:t>
            </w:r>
            <w:r>
              <w:rPr>
                <w:rFonts w:hint="eastAsia" w:ascii="宋体" w:hAnsi="宋体" w:eastAsia="宋体" w:cs="宋体"/>
                <w:color w:val="auto"/>
                <w:sz w:val="21"/>
                <w:szCs w:val="21"/>
                <w:highlight w:val="none"/>
                <w:lang w:eastAsia="zh-CN"/>
              </w:rPr>
              <w:t xml:space="preserve">。</w:t>
            </w:r>
            <w:r/>
          </w:p>
          <w:p>
            <w:pPr>
              <w:pStyle w:val="905"/>
              <w:numPr>
                <w:ilvl w:val="0"/>
                <w:numId w:val="0"/>
              </w:numPr>
              <w:rPr>
                <w:rFonts w:ascii="Times New Roman" w:hAnsi="Times New Roman" w:cs="宋体"/>
                <w:color w:val="auto"/>
                <w:sz w:val="21"/>
                <w:szCs w:val="21"/>
                <w:highlight w:val="none"/>
              </w:rPr>
            </w:pPr>
            <w:r>
              <w:rPr>
                <w:rFonts w:ascii="Times New Roman" w:hAnsi="Times New Roman" w:cs="宋体"/>
                <w:color w:val="auto"/>
                <w:sz w:val="21"/>
                <w:szCs w:val="21"/>
                <w:highlight w:val="none"/>
              </w:rPr>
            </w:r>
            <w:r/>
          </w:p>
        </w:tc>
      </w:tr>
      <w:tr>
        <w:trPr>
          <w:trHeight w:val="815"/>
        </w:trPr>
        <w:tc>
          <w:tcPr>
            <w:shd w:val="clear" w:color="auto" w:fill="auto"/>
            <w:tcBorders>
              <w:top w:val="single" w:color="auto" w:sz="4" w:space="0"/>
              <w:left w:val="single" w:color="auto" w:sz="4" w:space="0"/>
              <w:right w:val="single" w:color="auto" w:sz="4" w:space="0"/>
            </w:tcBorders>
            <w:tcW w:w="714" w:type="dxa"/>
            <w:vAlign w:val="center"/>
            <w:textDirection w:val="lrTb"/>
            <w:noWrap w:val="false"/>
          </w:tcPr>
          <w:p>
            <w:pPr>
              <w:ind w:firstLine="28"/>
              <w:jc w:val="center"/>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rPr>
              <w:t xml:space="preserve">3.</w:t>
            </w:r>
            <w:r>
              <w:rPr>
                <w:rFonts w:hint="eastAsia" w:cs="宋体"/>
                <w:color w:val="auto"/>
                <w:szCs w:val="21"/>
                <w:highlight w:val="none"/>
                <w:lang w:val="en-US" w:eastAsia="zh-CN"/>
              </w:rPr>
              <w:t xml:space="preserve">2</w:t>
            </w:r>
            <w:r/>
          </w:p>
        </w:tc>
        <w:tc>
          <w:tcPr>
            <w:shd w:val="clear" w:color="auto" w:fill="auto"/>
            <w:tcBorders>
              <w:top w:val="single" w:color="auto" w:sz="4" w:space="0"/>
              <w:left w:val="single" w:color="auto" w:sz="4" w:space="0"/>
              <w:right w:val="single" w:color="auto" w:sz="4" w:space="0"/>
            </w:tcBorders>
            <w:tcW w:w="1008"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技术参数</w:t>
            </w:r>
            <w:r/>
          </w:p>
        </w:tc>
        <w:tc>
          <w:tcPr>
            <w:shd w:val="clear" w:color="auto" w:fill="auto"/>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28"/>
              <w:jc w:val="center"/>
              <w:rPr>
                <w:rFonts w:hint="default" w:ascii="Times New Roman" w:hAnsi="Times New Roman" w:eastAsia="宋体" w:cs="宋体"/>
                <w:color w:val="auto"/>
                <w:szCs w:val="21"/>
                <w:highlight w:val="none"/>
                <w:lang w:val="en-US" w:eastAsia="zh-CN"/>
              </w:rPr>
            </w:pPr>
            <w:r>
              <w:rPr>
                <w:rFonts w:hint="eastAsia" w:cs="宋体"/>
                <w:color w:val="auto"/>
                <w:szCs w:val="21"/>
                <w:highlight w:val="none"/>
                <w:lang w:val="en-US" w:eastAsia="zh-CN"/>
              </w:rPr>
              <w:t xml:space="preserve">38</w:t>
            </w:r>
            <w:r/>
          </w:p>
        </w:tc>
        <w:tc>
          <w:tcPr>
            <w:shd w:val="clear" w:color="auto" w:fill="auto"/>
            <w:tcBorders>
              <w:top w:val="single" w:color="auto" w:sz="4" w:space="0"/>
              <w:left w:val="single" w:color="auto" w:sz="4" w:space="0"/>
              <w:bottom w:val="single" w:color="auto" w:sz="4" w:space="0"/>
              <w:right w:val="single" w:color="auto" w:sz="4" w:space="0"/>
            </w:tcBorders>
            <w:tcW w:w="3842" w:type="dxa"/>
            <w:vAlign w:val="center"/>
            <w:textDirection w:val="lrTb"/>
            <w:noWrap w:val="false"/>
          </w:tcPr>
          <w:p>
            <w:pPr>
              <w:pStyle w:val="905"/>
              <w:rPr>
                <w:rFonts w:ascii="Times New Roman" w:hAnsi="Times New Roman" w:cs="Times New Roman"/>
                <w:color w:val="auto"/>
                <w:sz w:val="21"/>
                <w:szCs w:val="21"/>
                <w:highlight w:val="none"/>
              </w:rPr>
            </w:pPr>
            <w:r>
              <w:rPr>
                <w:rFonts w:hint="eastAsia" w:ascii="Times New Roman" w:hAnsi="Times New Roman" w:cs="宋体"/>
                <w:color w:val="auto"/>
                <w:sz w:val="21"/>
                <w:szCs w:val="21"/>
                <w:highlight w:val="none"/>
              </w:rPr>
              <w:t xml:space="preserve">投标人将偏离情况在“采购需求</w:t>
            </w:r>
            <w:r>
              <w:rPr>
                <w:rFonts w:hint="eastAsia" w:ascii="Times New Roman" w:hAnsi="Times New Roman" w:cs="宋体"/>
                <w:color w:val="auto"/>
                <w:sz w:val="21"/>
                <w:szCs w:val="21"/>
                <w:highlight w:val="none"/>
                <w:lang w:val="en-US" w:eastAsia="zh-CN"/>
              </w:rPr>
              <w:t xml:space="preserve">偏离</w:t>
            </w:r>
            <w:r>
              <w:rPr>
                <w:rFonts w:hint="eastAsia" w:ascii="Times New Roman" w:hAnsi="Times New Roman" w:cs="宋体"/>
                <w:color w:val="auto"/>
                <w:sz w:val="21"/>
                <w:szCs w:val="21"/>
                <w:highlight w:val="none"/>
              </w:rPr>
              <w:t xml:space="preserve">表”中列出，并按照招标文件要求提供证明材料，未提供证明材料或证明材料不符合要求的均视为负偏离。</w:t>
            </w:r>
            <w:r/>
          </w:p>
          <w:p>
            <w:pPr>
              <w:rPr>
                <w:rFonts w:hint="eastAsia" w:ascii="Times New Roman" w:hAnsi="Times New Roman"/>
                <w:color w:val="auto"/>
                <w:szCs w:val="21"/>
                <w:highlight w:val="none"/>
              </w:rPr>
            </w:pPr>
            <w:r>
              <w:rPr>
                <w:rFonts w:hint="eastAsia" w:ascii="Times New Roman" w:hAnsi="Times New Roman"/>
                <w:color w:val="auto"/>
                <w:szCs w:val="21"/>
                <w:highlight w:val="none"/>
              </w:rPr>
              <w:t xml:space="preserve">1.全部满足采购需求中所有技术要求的得</w:t>
            </w:r>
            <w:r>
              <w:rPr>
                <w:rFonts w:hint="eastAsia"/>
                <w:color w:val="auto"/>
                <w:szCs w:val="21"/>
                <w:highlight w:val="none"/>
                <w:lang w:val="en-US" w:eastAsia="zh-CN"/>
              </w:rPr>
              <w:t xml:space="preserve">38</w:t>
            </w:r>
            <w:r>
              <w:rPr>
                <w:rFonts w:hint="eastAsia" w:ascii="Times New Roman" w:hAnsi="Times New Roman"/>
                <w:color w:val="auto"/>
                <w:szCs w:val="21"/>
                <w:highlight w:val="none"/>
              </w:rPr>
              <w:t xml:space="preserve">分；</w:t>
            </w:r>
            <w:r/>
          </w:p>
          <w:p>
            <w:pPr>
              <w:rPr>
                <w:color w:val="auto"/>
                <w:highlight w:val="none"/>
              </w:rPr>
            </w:pPr>
            <w:r>
              <w:rPr>
                <w:rFonts w:hint="eastAsia"/>
                <w:color w:val="auto"/>
                <w:szCs w:val="21"/>
                <w:highlight w:val="none"/>
                <w:lang w:val="en-US" w:eastAsia="zh-CN"/>
              </w:rPr>
              <w:t xml:space="preserve">2.</w:t>
            </w:r>
            <w:r>
              <w:rPr>
                <w:rFonts w:hint="eastAsia" w:ascii="Times New Roman" w:hAnsi="Times New Roman"/>
                <w:color w:val="auto"/>
                <w:szCs w:val="21"/>
                <w:highlight w:val="none"/>
              </w:rPr>
              <w:t xml:space="preserve">打“★”参数</w:t>
            </w: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lang w:val="en-US" w:eastAsia="zh-CN"/>
              </w:rPr>
              <w:t xml:space="preserve">不接受负偏离，有一项负偏离，则视为无效响应；</w:t>
            </w:r>
            <w:r/>
          </w:p>
          <w:p>
            <w:pPr>
              <w:rPr>
                <w:rFonts w:ascii="Times New Roman" w:hAnsi="Times New Roman"/>
                <w:color w:val="auto"/>
                <w:szCs w:val="21"/>
                <w:highlight w:val="none"/>
              </w:rPr>
            </w:pPr>
            <w:r>
              <w:rPr>
                <w:rFonts w:hint="eastAsia"/>
                <w:color w:val="auto"/>
                <w:szCs w:val="21"/>
                <w:highlight w:val="none"/>
                <w:lang w:val="en-US" w:eastAsia="zh-CN"/>
              </w:rPr>
              <w:t xml:space="preserve">3</w:t>
            </w:r>
            <w:r>
              <w:rPr>
                <w:rFonts w:hint="eastAsia" w:ascii="Times New Roman" w:hAnsi="Times New Roman"/>
                <w:color w:val="auto"/>
                <w:szCs w:val="21"/>
                <w:highlight w:val="none"/>
              </w:rPr>
              <w:t xml:space="preserve">.技术要求中带“▲”参数为重要参数，每有一项负偏离的，扣</w:t>
            </w:r>
            <w:r>
              <w:rPr>
                <w:rFonts w:hint="eastAsia"/>
                <w:color w:val="auto"/>
                <w:szCs w:val="21"/>
                <w:highlight w:val="none"/>
                <w:lang w:val="en-US" w:eastAsia="zh-CN"/>
              </w:rPr>
              <w:t xml:space="preserve">3</w:t>
            </w:r>
            <w:r>
              <w:rPr>
                <w:rFonts w:hint="eastAsia" w:ascii="Times New Roman" w:hAnsi="Times New Roman"/>
                <w:color w:val="auto"/>
                <w:szCs w:val="21"/>
                <w:highlight w:val="none"/>
              </w:rPr>
              <w:t xml:space="preserve">分；</w:t>
            </w:r>
            <w:r/>
          </w:p>
          <w:p>
            <w:pPr>
              <w:rPr>
                <w:rFonts w:ascii="Times New Roman" w:hAnsi="Times New Roman"/>
                <w:color w:val="auto"/>
                <w:szCs w:val="21"/>
                <w:highlight w:val="none"/>
              </w:rPr>
            </w:pPr>
            <w:r>
              <w:rPr>
                <w:rFonts w:hint="eastAsia" w:ascii="Times New Roman" w:hAnsi="Times New Roman"/>
                <w:color w:val="auto"/>
                <w:szCs w:val="21"/>
                <w:highlight w:val="none"/>
              </w:rPr>
              <w:t xml:space="preserve">未标示符号的技术参数为一般技术指标，每有一项负偏离的，扣</w:t>
            </w:r>
            <w:r>
              <w:rPr>
                <w:rFonts w:hint="eastAsia"/>
                <w:color w:val="auto"/>
                <w:szCs w:val="21"/>
                <w:highlight w:val="none"/>
                <w:lang w:val="en-US" w:eastAsia="zh-CN"/>
              </w:rPr>
              <w:t xml:space="preserve">0.5</w:t>
            </w:r>
            <w:r>
              <w:rPr>
                <w:rFonts w:hint="eastAsia" w:ascii="Times New Roman" w:hAnsi="Times New Roman"/>
                <w:color w:val="auto"/>
                <w:szCs w:val="21"/>
                <w:highlight w:val="none"/>
              </w:rPr>
              <w:t xml:space="preserve">分；</w:t>
            </w:r>
            <w:r/>
          </w:p>
          <w:p>
            <w:pPr>
              <w:rPr>
                <w:rFonts w:hint="eastAsia" w:ascii="Times New Roman" w:hAnsi="Times New Roman"/>
                <w:color w:val="auto"/>
                <w:szCs w:val="21"/>
                <w:highlight w:val="none"/>
              </w:rPr>
            </w:pPr>
            <w:r>
              <w:rPr>
                <w:rFonts w:hint="eastAsia" w:ascii="Times New Roman" w:hAnsi="Times New Roman"/>
                <w:color w:val="auto"/>
                <w:szCs w:val="21"/>
                <w:highlight w:val="none"/>
              </w:rPr>
              <w:t xml:space="preserve">扣完为止。</w:t>
            </w:r>
            <w:r/>
          </w:p>
          <w:p>
            <w:pPr>
              <w:rPr>
                <w:rFonts w:hint="default" w:ascii="Times New Roman" w:hAnsi="Times New Roman" w:eastAsia="宋体"/>
                <w:color w:val="auto"/>
                <w:szCs w:val="21"/>
                <w:highlight w:val="none"/>
                <w:lang w:val="en-US" w:eastAsia="zh-CN"/>
              </w:rPr>
            </w:pPr>
            <w:r>
              <w:rPr>
                <w:rFonts w:hint="eastAsia" w:cs="宋体"/>
                <w:b/>
                <w:bCs/>
                <w:color w:val="auto"/>
                <w:sz w:val="21"/>
                <w:szCs w:val="21"/>
                <w:highlight w:val="none"/>
                <w:lang w:val="en-US" w:eastAsia="zh-CN"/>
              </w:rPr>
              <w:t xml:space="preserve">带</w:t>
            </w:r>
            <w:r>
              <w:rPr>
                <w:rFonts w:hint="eastAsia" w:ascii="Times New Roman" w:hAnsi="Times New Roman" w:cs="宋体"/>
                <w:b/>
                <w:color w:val="auto"/>
                <w:sz w:val="21"/>
                <w:szCs w:val="21"/>
                <w:highlight w:val="none"/>
              </w:rPr>
              <w:t xml:space="preserve">“</w:t>
            </w:r>
            <w:r>
              <w:rPr>
                <w:rFonts w:hint="eastAsia" w:ascii="宋体" w:hAnsi="宋体" w:cs="宋体"/>
                <w:color w:val="auto"/>
                <w:sz w:val="21"/>
                <w:szCs w:val="21"/>
                <w:highlight w:val="none"/>
              </w:rPr>
              <w:t xml:space="preserve">★</w:t>
            </w:r>
            <w:r>
              <w:rPr>
                <w:rFonts w:hint="eastAsia" w:ascii="Times New Roman" w:hAnsi="Times New Roman" w:cs="宋体"/>
                <w:b/>
                <w:color w:val="auto"/>
                <w:sz w:val="21"/>
                <w:szCs w:val="21"/>
                <w:highlight w:val="none"/>
              </w:rPr>
              <w:t xml:space="preserve">”</w:t>
            </w:r>
            <w:r>
              <w:rPr>
                <w:rFonts w:hint="eastAsia" w:cs="宋体"/>
                <w:b/>
                <w:color w:val="auto"/>
                <w:sz w:val="21"/>
                <w:szCs w:val="21"/>
                <w:highlight w:val="none"/>
                <w:lang w:val="en-US" w:eastAsia="zh-CN"/>
              </w:rPr>
              <w:t xml:space="preserve">和</w:t>
            </w:r>
            <w:r>
              <w:rPr>
                <w:rFonts w:hint="eastAsia" w:ascii="Times New Roman" w:hAnsi="Times New Roman" w:cs="宋体"/>
                <w:b/>
                <w:bCs/>
                <w:color w:val="auto"/>
                <w:sz w:val="21"/>
                <w:szCs w:val="21"/>
                <w:highlight w:val="none"/>
              </w:rPr>
              <w:t xml:space="preserve">“▲”参数</w:t>
            </w:r>
            <w:r>
              <w:rPr>
                <w:rFonts w:hint="eastAsia" w:cs="宋体"/>
                <w:b/>
                <w:bCs/>
                <w:color w:val="auto"/>
                <w:sz w:val="21"/>
                <w:szCs w:val="21"/>
                <w:highlight w:val="none"/>
                <w:lang w:val="en-US" w:eastAsia="zh-CN"/>
              </w:rPr>
              <w:t xml:space="preserve">须按照招标文件要求提供证明材料，</w:t>
            </w:r>
            <w:r>
              <w:rPr>
                <w:rFonts w:hint="eastAsia" w:ascii="Times New Roman" w:hAnsi="Times New Roman" w:cs="宋体"/>
                <w:b/>
                <w:bCs/>
                <w:color w:val="auto"/>
                <w:sz w:val="21"/>
                <w:szCs w:val="21"/>
                <w:highlight w:val="none"/>
              </w:rPr>
              <w:t xml:space="preserve">未按要求提供证明材料或</w:t>
            </w:r>
            <w:r>
              <w:rPr>
                <w:rFonts w:hint="eastAsia" w:cs="宋体"/>
                <w:b/>
                <w:bCs/>
                <w:color w:val="auto"/>
                <w:sz w:val="21"/>
                <w:szCs w:val="21"/>
                <w:highlight w:val="none"/>
                <w:lang w:val="en-US" w:eastAsia="zh-CN"/>
              </w:rPr>
              <w:t xml:space="preserve">提供的</w:t>
            </w:r>
            <w:r>
              <w:rPr>
                <w:rFonts w:hint="eastAsia" w:ascii="Times New Roman" w:hAnsi="Times New Roman" w:cs="宋体"/>
                <w:b/>
                <w:bCs/>
                <w:color w:val="auto"/>
                <w:sz w:val="21"/>
                <w:szCs w:val="21"/>
                <w:highlight w:val="none"/>
              </w:rPr>
              <w:t xml:space="preserve">证明材料无法体现相关参数的，均视为负偏离不得分</w:t>
            </w:r>
            <w:r>
              <w:rPr>
                <w:rFonts w:hint="eastAsia" w:cs="宋体"/>
                <w:b/>
                <w:bCs/>
                <w:color w:val="auto"/>
                <w:sz w:val="21"/>
                <w:szCs w:val="21"/>
                <w:highlight w:val="none"/>
                <w:lang w:eastAsia="zh-CN"/>
              </w:rPr>
              <w:t xml:space="preserve">。</w:t>
            </w:r>
            <w:r>
              <w:rPr>
                <w:rFonts w:hint="eastAsia" w:cs="宋体"/>
                <w:b/>
                <w:bCs/>
                <w:color w:val="auto"/>
                <w:sz w:val="21"/>
                <w:szCs w:val="21"/>
                <w:highlight w:val="none"/>
                <w:lang w:val="en-US" w:eastAsia="zh-CN"/>
              </w:rPr>
              <w:t xml:space="preserve">其他技术参数在“采购需求偏离表”列出偏离情况，并提供技术参数确认函。</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pStyle w:val="905"/>
              <w:rPr>
                <w:rFonts w:ascii="Times New Roman" w:hAnsi="Times New Roman" w:cs="Times New Roman"/>
                <w:color w:val="auto"/>
                <w:sz w:val="21"/>
                <w:szCs w:val="21"/>
                <w:highlight w:val="none"/>
              </w:rPr>
            </w:pPr>
            <w:r>
              <w:rPr>
                <w:rFonts w:hint="eastAsia" w:ascii="Times New Roman" w:hAnsi="Times New Roman" w:eastAsia="宋体" w:cs="宋体"/>
                <w:color w:val="auto"/>
                <w:sz w:val="21"/>
                <w:szCs w:val="21"/>
                <w:highlight w:val="none"/>
                <w:lang w:val="en-US" w:eastAsia="zh-CN" w:bidi="ar-SA"/>
              </w:rPr>
              <w:t xml:space="preserve">投标文件中提供</w:t>
            </w:r>
            <w:r>
              <w:rPr>
                <w:rFonts w:hint="eastAsia" w:ascii="Times New Roman" w:hAnsi="Times New Roman" w:cs="宋体"/>
                <w:color w:val="auto"/>
                <w:sz w:val="21"/>
                <w:szCs w:val="21"/>
                <w:highlight w:val="none"/>
                <w:lang w:val="en-US" w:eastAsia="zh-CN" w:bidi="ar-SA"/>
              </w:rPr>
              <w:t xml:space="preserve">所投产品的</w:t>
            </w:r>
            <w:r>
              <w:rPr>
                <w:rFonts w:hint="eastAsia" w:ascii="Times New Roman" w:hAnsi="Times New Roman" w:eastAsia="宋体" w:cs="宋体"/>
                <w:color w:val="auto"/>
                <w:sz w:val="21"/>
                <w:szCs w:val="21"/>
                <w:highlight w:val="none"/>
                <w:lang w:val="en-US" w:eastAsia="zh-CN" w:bidi="ar-SA"/>
              </w:rPr>
              <w:t xml:space="preserve">产品彩页</w:t>
            </w:r>
            <w:r>
              <w:rPr>
                <w:rFonts w:hint="eastAsia" w:ascii="Times New Roman" w:hAnsi="Times New Roman" w:cs="宋体"/>
                <w:color w:val="auto"/>
                <w:sz w:val="21"/>
                <w:szCs w:val="21"/>
                <w:highlight w:val="none"/>
                <w:lang w:val="en-US" w:eastAsia="zh-CN" w:bidi="ar-SA"/>
              </w:rPr>
              <w:t xml:space="preserve">、</w:t>
            </w:r>
            <w:r>
              <w:rPr>
                <w:rFonts w:hint="eastAsia" w:ascii="Times New Roman" w:hAnsi="Times New Roman" w:eastAsia="宋体" w:cs="宋体"/>
                <w:color w:val="auto"/>
                <w:sz w:val="21"/>
                <w:szCs w:val="21"/>
                <w:highlight w:val="none"/>
                <w:lang w:val="en-US" w:eastAsia="zh-CN" w:bidi="ar-SA"/>
              </w:rPr>
              <w:t xml:space="preserve">测试（检测）报告、功能截图等技术支持性文件</w:t>
            </w:r>
            <w:r>
              <w:rPr>
                <w:rFonts w:hint="eastAsia" w:ascii="Times New Roman" w:hAnsi="Times New Roman" w:cs="宋体"/>
                <w:color w:val="auto"/>
                <w:sz w:val="21"/>
                <w:szCs w:val="21"/>
                <w:highlight w:val="none"/>
                <w:lang w:val="en-US" w:eastAsia="zh-CN" w:bidi="ar-SA"/>
              </w:rPr>
              <w:t xml:space="preserve">等技术文件。</w:t>
            </w:r>
            <w:r/>
          </w:p>
        </w:tc>
      </w:tr>
      <w:tr>
        <w:trPr>
          <w:trHeight w:val="815"/>
        </w:trPr>
        <w:tc>
          <w:tcPr>
            <w:shd w:val="clear" w:color="auto" w:fill="auto"/>
            <w:tcBorders>
              <w:top w:val="single" w:color="auto" w:sz="4" w:space="0"/>
              <w:left w:val="single" w:color="auto" w:sz="4" w:space="0"/>
              <w:right w:val="single" w:color="auto" w:sz="4" w:space="0"/>
            </w:tcBorders>
            <w:tcW w:w="714" w:type="dxa"/>
            <w:vAlign w:val="center"/>
            <w:textDirection w:val="lrTb"/>
            <w:noWrap w:val="false"/>
          </w:tcPr>
          <w:p>
            <w:pPr>
              <w:ind w:firstLine="28"/>
              <w:jc w:val="center"/>
              <w:rPr>
                <w:rFonts w:hint="default"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3.3</w:t>
            </w:r>
            <w:r/>
          </w:p>
        </w:tc>
        <w:tc>
          <w:tcPr>
            <w:shd w:val="clear" w:color="auto" w:fill="auto"/>
            <w:tcBorders>
              <w:top w:val="single" w:color="auto" w:sz="4" w:space="0"/>
              <w:left w:val="single" w:color="auto" w:sz="4" w:space="0"/>
              <w:right w:val="single" w:color="auto" w:sz="4" w:space="0"/>
            </w:tcBorders>
            <w:tcW w:w="1008" w:type="dxa"/>
            <w:vAlign w:val="center"/>
            <w:textDirection w:val="lrTb"/>
            <w:noWrap w:val="false"/>
          </w:tcPr>
          <w:p>
            <w:pPr>
              <w:ind w:firstLine="28"/>
              <w:jc w:val="center"/>
              <w:rPr>
                <w:rFonts w:hint="default" w:ascii="Times New Roman" w:hAnsi="Times New Roman" w:cs="宋体"/>
                <w:color w:val="auto"/>
                <w:szCs w:val="21"/>
                <w:highlight w:val="none"/>
                <w:lang w:val="en-US" w:eastAsia="zh-CN"/>
              </w:rPr>
            </w:pPr>
            <w:r>
              <w:rPr>
                <w:rFonts w:hint="eastAsia" w:cs="宋体"/>
                <w:color w:val="auto"/>
                <w:szCs w:val="21"/>
                <w:highlight w:val="none"/>
                <w:lang w:val="en-US" w:eastAsia="zh-CN"/>
              </w:rPr>
              <w:t xml:space="preserve">体系认证</w:t>
            </w:r>
            <w:bookmarkStart w:id="375" w:name="_GoBack"/>
            <w:r/>
            <w:bookmarkEnd w:id="375"/>
            <w:r/>
            <w:r/>
          </w:p>
        </w:tc>
        <w:tc>
          <w:tcPr>
            <w:shd w:val="clear" w:color="auto" w:fill="auto"/>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28"/>
              <w:jc w:val="center"/>
              <w:rPr>
                <w:rFonts w:hint="eastAsia" w:ascii="Times New Roman" w:hAnsi="Times New Roman" w:cs="宋体"/>
                <w:color w:val="auto"/>
                <w:szCs w:val="21"/>
                <w:highlight w:val="none"/>
                <w:lang w:val="en-US" w:eastAsia="zh-CN"/>
              </w:rPr>
            </w:pPr>
            <w:r>
              <w:rPr>
                <w:rFonts w:hint="eastAsia" w:ascii="Times New Roman" w:hAnsi="Times New Roman" w:cs="宋体"/>
                <w:color w:val="auto"/>
                <w:szCs w:val="21"/>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842" w:type="dxa"/>
            <w:vAlign w:val="center"/>
            <w:textDirection w:val="lrTb"/>
            <w:noWrap w:val="false"/>
          </w:tcPr>
          <w:p>
            <w:pPr>
              <w:ind w:firstLine="28"/>
              <w:jc w:val="left"/>
              <w:rPr>
                <w:rFonts w:hint="eastAsia" w:ascii="Times New Roman" w:hAnsi="Times New Roman" w:cs="宋体"/>
                <w:color w:val="auto"/>
                <w:szCs w:val="21"/>
                <w:highlight w:val="none"/>
              </w:rPr>
            </w:pPr>
            <w:r>
              <w:rPr>
                <w:rFonts w:hint="eastAsia" w:ascii="Times New Roman" w:hAnsi="Times New Roman" w:cs="宋体"/>
                <w:color w:val="auto"/>
                <w:szCs w:val="21"/>
                <w:highlight w:val="none"/>
                <w:lang w:val="en-US" w:eastAsia="zh-CN"/>
              </w:rPr>
              <w:t xml:space="preserve">投标人具有ISO9001质量管理体系认证证书、ISO14001环境管理体系认证证书、ISO45001职业健康安全管理体系认证证书，每提供一个得1分，全部提供的</w:t>
            </w:r>
            <w:r>
              <w:rPr>
                <w:rFonts w:hint="eastAsia" w:ascii="Times New Roman" w:hAnsi="Times New Roman" w:cs="宋体"/>
                <w:color w:val="auto"/>
                <w:szCs w:val="21"/>
                <w:highlight w:val="none"/>
              </w:rPr>
              <w:t xml:space="preserve">得3分，否则不得分</w:t>
            </w:r>
            <w:r>
              <w:rPr>
                <w:rFonts w:hint="eastAsia" w:ascii="Times New Roman" w:hAnsi="Times New Roman" w:cs="宋体"/>
                <w:color w:val="auto"/>
                <w:szCs w:val="21"/>
                <w:highlight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firstLine="28"/>
              <w:jc w:val="center"/>
              <w:rPr>
                <w:rFonts w:hint="default" w:ascii="Times New Roman" w:hAnsi="Times New Roman" w:eastAsia="宋体" w:cs="宋体"/>
                <w:color w:val="auto"/>
                <w:szCs w:val="21"/>
                <w:highlight w:val="none"/>
                <w:lang w:val="en-US" w:eastAsia="zh-CN"/>
              </w:rPr>
            </w:pPr>
            <w:r>
              <w:rPr>
                <w:rFonts w:hint="eastAsia" w:cs="宋体"/>
                <w:color w:val="auto"/>
                <w:szCs w:val="21"/>
                <w:highlight w:val="none"/>
                <w:lang w:val="en-US" w:eastAsia="zh-CN"/>
              </w:rPr>
              <w:t xml:space="preserve">提供相关证明材料扫描件</w:t>
            </w:r>
            <w:r/>
          </w:p>
        </w:tc>
      </w:tr>
      <w:tr>
        <w:trPr>
          <w:trHeight w:val="1090"/>
        </w:trPr>
        <w:tc>
          <w:tcPr>
            <w:shd w:val="clear" w:color="auto" w:fill="auto"/>
            <w:tcBorders>
              <w:top w:val="single" w:color="auto" w:sz="4" w:space="0"/>
              <w:left w:val="single" w:color="auto" w:sz="4" w:space="0"/>
              <w:right w:val="single" w:color="auto" w:sz="4" w:space="0"/>
            </w:tcBorders>
            <w:tcW w:w="714"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w:t>
            </w:r>
            <w:r>
              <w:rPr>
                <w:rFonts w:ascii="Times New Roman" w:hAnsi="Times New Roman" w:cs="宋体"/>
                <w:color w:val="auto"/>
                <w:szCs w:val="21"/>
                <w:highlight w:val="none"/>
              </w:rPr>
              <w:t xml:space="preserve">.</w:t>
            </w:r>
            <w:r>
              <w:rPr>
                <w:rFonts w:hint="eastAsia" w:ascii="Times New Roman" w:hAnsi="Times New Roman" w:cs="宋体"/>
                <w:color w:val="auto"/>
                <w:szCs w:val="21"/>
                <w:highlight w:val="none"/>
              </w:rPr>
              <w:t xml:space="preserve">4</w:t>
            </w:r>
            <w:r/>
          </w:p>
        </w:tc>
        <w:tc>
          <w:tcPr>
            <w:shd w:val="clear" w:color="auto" w:fill="auto"/>
            <w:tcBorders>
              <w:top w:val="single" w:color="auto" w:sz="4" w:space="0"/>
              <w:left w:val="single" w:color="auto" w:sz="4" w:space="0"/>
              <w:right w:val="single" w:color="auto" w:sz="4" w:space="0"/>
            </w:tcBorders>
            <w:tcW w:w="1008"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免费质保期</w:t>
            </w:r>
            <w:r/>
          </w:p>
        </w:tc>
        <w:tc>
          <w:tcPr>
            <w:shd w:val="clear" w:color="auto" w:fill="auto"/>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842" w:type="dxa"/>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在满足采购文件实质性要求</w:t>
            </w:r>
            <w:r>
              <w:rPr>
                <w:rFonts w:hint="eastAsia" w:cs="宋体"/>
                <w:color w:val="auto"/>
                <w:szCs w:val="21"/>
                <w:highlight w:val="none"/>
                <w:lang w:eastAsia="zh-CN"/>
              </w:rPr>
              <w:t xml:space="preserve">（</w:t>
            </w:r>
            <w:r>
              <w:rPr>
                <w:rFonts w:hint="eastAsia" w:cs="宋体"/>
                <w:color w:val="auto"/>
                <w:szCs w:val="21"/>
                <w:highlight w:val="none"/>
                <w:lang w:val="en-US" w:eastAsia="zh-CN"/>
              </w:rPr>
              <w:t xml:space="preserve">3年</w:t>
            </w:r>
            <w:r>
              <w:rPr>
                <w:rFonts w:hint="eastAsia" w:cs="宋体"/>
                <w:color w:val="auto"/>
                <w:szCs w:val="21"/>
                <w:highlight w:val="none"/>
                <w:lang w:eastAsia="zh-CN"/>
              </w:rPr>
              <w:t xml:space="preserve">）</w:t>
            </w:r>
            <w:r>
              <w:rPr>
                <w:rFonts w:hint="eastAsia" w:ascii="Times New Roman" w:hAnsi="Times New Roman" w:cs="宋体"/>
                <w:color w:val="auto"/>
                <w:szCs w:val="21"/>
                <w:highlight w:val="none"/>
              </w:rPr>
              <w:t xml:space="preserve">的基础上，承诺每增加一年免费质保得1分，本项最高3分。</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pStyle w:val="905"/>
              <w:rPr>
                <w:rFonts w:ascii="Times New Roman" w:hAnsi="Times New Roman"/>
                <w:color w:val="auto"/>
                <w:highlight w:val="none"/>
              </w:rPr>
            </w:pPr>
            <w:r>
              <w:rPr>
                <w:rFonts w:hint="eastAsia" w:ascii="Times New Roman" w:hAnsi="Times New Roman" w:cs="宋体"/>
                <w:color w:val="auto"/>
                <w:sz w:val="21"/>
                <w:szCs w:val="21"/>
                <w:highlight w:val="none"/>
              </w:rPr>
              <w:t xml:space="preserve">提供免费质保承诺函并加盖投标人公章，格式自拟，未按要求提供不得分。</w:t>
            </w:r>
            <w:r/>
          </w:p>
        </w:tc>
      </w:tr>
      <w:tr>
        <w:trPr>
          <w:trHeight w:val="388"/>
        </w:trPr>
        <w:tc>
          <w:tcPr>
            <w:gridSpan w:val="2"/>
            <w:shd w:val="clear" w:color="auto" w:fill="auto"/>
            <w:tcBorders>
              <w:top w:val="single" w:color="auto" w:sz="4" w:space="0"/>
              <w:left w:val="single" w:color="auto" w:sz="4" w:space="0"/>
              <w:bottom w:val="single" w:color="auto" w:sz="4" w:space="0"/>
              <w:right w:val="single" w:color="auto" w:sz="4" w:space="0"/>
            </w:tcBorders>
            <w:tcW w:w="1722"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100</w:t>
            </w:r>
            <w:r/>
          </w:p>
        </w:tc>
        <w:tc>
          <w:tcPr>
            <w:gridSpan w:val="2"/>
            <w:shd w:val="clear" w:color="auto" w:fill="auto"/>
            <w:tcBorders>
              <w:top w:val="single" w:color="auto" w:sz="4" w:space="0"/>
              <w:left w:val="single" w:color="auto" w:sz="4" w:space="0"/>
              <w:bottom w:val="single" w:color="auto" w:sz="4" w:space="0"/>
              <w:right w:val="single" w:color="auto" w:sz="4" w:space="0"/>
            </w:tcBorders>
            <w:tcW w:w="6044" w:type="dxa"/>
            <w:vAlign w:val="center"/>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r>
    </w:tbl>
    <w:p>
      <w:pPr>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ind w:firstLine="482"/>
        <w:spacing w:before="120" w:line="360" w:lineRule="auto"/>
        <w:tabs>
          <w:tab w:val="left" w:pos="360" w:leader="none"/>
        </w:tabs>
        <w:rPr>
          <w:rFonts w:ascii="Times New Roman" w:hAnsi="Times New Roman"/>
          <w:b/>
          <w:bCs/>
          <w:color w:val="auto"/>
          <w:sz w:val="24"/>
          <w:highlight w:val="none"/>
        </w:rPr>
        <w:outlineLvl w:val="1"/>
      </w:pPr>
      <w:r>
        <w:rPr>
          <w:rFonts w:hint="eastAsia" w:ascii="Times New Roman" w:hAnsi="Times New Roman"/>
          <w:b/>
          <w:bCs/>
          <w:color w:val="auto"/>
          <w:sz w:val="24"/>
          <w:highlight w:val="none"/>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273"/>
      <w:r/>
      <w:bookmarkEnd w:id="274"/>
      <w:r/>
      <w:r/>
    </w:p>
    <w:p>
      <w:pPr>
        <w:jc w:val="center"/>
        <w:spacing w:line="360" w:lineRule="auto"/>
        <w:rPr>
          <w:rFonts w:ascii="Times New Roman" w:hAnsi="Times New Roman"/>
          <w:color w:val="auto"/>
          <w:sz w:val="24"/>
          <w:highlight w:val="none"/>
        </w:rPr>
        <w:outlineLvl w:val="0"/>
      </w:pPr>
      <w:r>
        <w:rPr>
          <w:rFonts w:ascii="Times New Roman" w:hAnsi="Times New Roman"/>
          <w:b/>
          <w:color w:val="auto"/>
          <w:sz w:val="36"/>
          <w:szCs w:val="36"/>
          <w:highlight w:val="none"/>
        </w:rPr>
        <w:br w:type="page" w:clear="all"/>
      </w:r>
      <w:bookmarkStart w:id="337" w:name="_Toc2039"/>
      <w:r>
        <w:rPr>
          <w:rStyle w:val="911"/>
          <w:color w:val="auto"/>
          <w:highlight w:val="none"/>
        </w:rPr>
        <w:t xml:space="preserve">第五章  采购需求</w:t>
      </w:r>
      <w:bookmarkEnd w:id="108"/>
      <w:r/>
      <w:bookmarkEnd w:id="337"/>
      <w:r/>
      <w:r/>
    </w:p>
    <w:p>
      <w:pPr>
        <w:contextualSpacing/>
        <w:spacing w:line="360" w:lineRule="auto"/>
        <w:tabs>
          <w:tab w:val="left" w:pos="567" w:leader="none"/>
        </w:tabs>
        <w:rPr>
          <w:rFonts w:ascii="Times New Roman" w:hAnsi="Times New Roman"/>
          <w:b/>
          <w:bCs/>
          <w:color w:val="auto"/>
          <w:sz w:val="24"/>
          <w:highlight w:val="none"/>
        </w:rPr>
      </w:pPr>
      <w:r/>
      <w:bookmarkStart w:id="338" w:name="_Toc99301425"/>
      <w:r>
        <w:rPr>
          <w:rFonts w:hint="eastAsia" w:ascii="Times New Roman" w:hAnsi="Times New Roman"/>
          <w:b/>
          <w:bCs/>
          <w:color w:val="auto"/>
          <w:sz w:val="24"/>
          <w:highlight w:val="none"/>
        </w:rPr>
        <w:t xml:space="preserve">一、项目概况</w:t>
      </w:r>
      <w:r/>
    </w:p>
    <w:p>
      <w:pPr>
        <w:ind w:firstLine="480"/>
        <w:spacing w:line="360" w:lineRule="auto"/>
        <w:rPr>
          <w:rFonts w:ascii="Times New Roman" w:hAnsi="Times New Roman" w:cs="宋体"/>
          <w:color w:val="auto"/>
          <w:sz w:val="24"/>
          <w:highlight w:val="none"/>
          <w:lang w:val="zh-CN"/>
        </w:rPr>
      </w:pPr>
      <w:r>
        <w:rPr>
          <w:rFonts w:hint="eastAsia" w:ascii="Times New Roman" w:hAnsi="Times New Roman" w:cs="宋体"/>
          <w:color w:val="auto"/>
          <w:sz w:val="24"/>
          <w:highlight w:val="none"/>
        </w:rPr>
        <w:t xml:space="preserve">本项目为</w:t>
      </w:r>
      <w:r>
        <w:rPr>
          <w:rFonts w:hint="eastAsia" w:cs="宋体"/>
          <w:color w:val="auto"/>
          <w:sz w:val="24"/>
          <w:highlight w:val="none"/>
          <w:lang w:eastAsia="zh-CN"/>
        </w:rPr>
        <w:t xml:space="preserve">江苏理工学院化工原理实验室采购项目</w:t>
      </w:r>
      <w:r>
        <w:rPr>
          <w:rFonts w:hint="eastAsia" w:ascii="Times New Roman" w:hAnsi="Times New Roman" w:cs="宋体"/>
          <w:color w:val="auto"/>
          <w:sz w:val="24"/>
          <w:highlight w:val="none"/>
        </w:rPr>
        <w:t xml:space="preserve">，包含但不限于</w:t>
      </w:r>
      <w:r>
        <w:rPr>
          <w:rFonts w:hint="eastAsia" w:ascii="宋体" w:hAnsi="宋体" w:cs="宋体"/>
          <w:bCs/>
          <w:color w:val="auto"/>
          <w:sz w:val="24"/>
          <w:highlight w:val="none"/>
        </w:rPr>
        <w:t xml:space="preserve">相应产品供货前的准备、产品设计</w:t>
      </w:r>
      <w:r>
        <w:rPr>
          <w:rFonts w:hint="eastAsia" w:cs="宋体"/>
          <w:color w:val="auto"/>
          <w:sz w:val="24"/>
          <w:highlight w:val="none"/>
          <w:lang w:eastAsia="zh-CN"/>
        </w:rPr>
        <w:t xml:space="preserve">、</w:t>
      </w:r>
      <w:r>
        <w:rPr>
          <w:rFonts w:hint="eastAsia" w:ascii="Times New Roman" w:hAnsi="Times New Roman" w:cs="宋体"/>
          <w:color w:val="auto"/>
          <w:sz w:val="24"/>
          <w:highlight w:val="none"/>
        </w:rPr>
        <w:t xml:space="preserve">制造（采购）、运输、装卸、安装、调试、测试、售后服务、技术培训等，直至通过采购单位及其他相关部门的验收以及质量保修、免费维保等全部工作。</w:t>
      </w:r>
      <w:r/>
    </w:p>
    <w:p>
      <w:pPr>
        <w:contextualSpacing/>
        <w:spacing w:line="360" w:lineRule="auto"/>
        <w:tabs>
          <w:tab w:val="left" w:pos="567" w:leader="none"/>
        </w:tabs>
        <w:rPr>
          <w:rFonts w:ascii="Times New Roman" w:hAnsi="Times New Roman"/>
          <w:b/>
          <w:color w:val="auto"/>
          <w:sz w:val="24"/>
          <w:highlight w:val="none"/>
        </w:rPr>
      </w:pPr>
      <w:r>
        <w:rPr>
          <w:rFonts w:hint="eastAsia" w:ascii="Times New Roman" w:hAnsi="Times New Roman"/>
          <w:b/>
          <w:color w:val="auto"/>
          <w:sz w:val="24"/>
          <w:highlight w:val="none"/>
        </w:rPr>
        <w:t xml:space="preserve">二、基本要求</w:t>
      </w:r>
      <w:r/>
    </w:p>
    <w:p>
      <w:pPr>
        <w:ind w:firstLine="480"/>
        <w:spacing w:line="360" w:lineRule="auto"/>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pPr>
        <w:contextualSpacing/>
        <w:spacing w:line="360" w:lineRule="auto"/>
        <w:tabs>
          <w:tab w:val="left" w:pos="567" w:leader="none"/>
        </w:tabs>
        <w:rPr>
          <w:rFonts w:hint="eastAsia" w:ascii="Times New Roman" w:hAnsi="Times New Roman"/>
          <w:b/>
          <w:color w:val="auto"/>
          <w:sz w:val="24"/>
          <w:highlight w:val="none"/>
        </w:rPr>
      </w:pPr>
      <w:r>
        <w:rPr>
          <w:rFonts w:hint="eastAsia" w:ascii="Times New Roman" w:hAnsi="Times New Roman"/>
          <w:b/>
          <w:color w:val="auto"/>
          <w:sz w:val="24"/>
          <w:highlight w:val="none"/>
        </w:rPr>
        <w:t xml:space="preserve">三、采购清单</w:t>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采购包1：</w:t>
      </w:r>
      <w:r/>
    </w:p>
    <w:tbl>
      <w:tblPr>
        <w:tblStyle w:val="868"/>
        <w:tblW w:w="88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2927"/>
        <w:gridCol w:w="1262"/>
        <w:gridCol w:w="803"/>
        <w:gridCol w:w="2259"/>
        <w:gridCol w:w="933"/>
      </w:tblGrid>
      <w:tr>
        <w:trPr>
          <w:jc w:val="center"/>
          <w:trHeight w:val="710"/>
        </w:trPr>
        <w:tc>
          <w:tcPr>
            <w:tcW w:w="699" w:type="dxa"/>
            <w:vAlign w:val="center"/>
            <w:textDirection w:val="lrTb"/>
            <w:noWrap w:val="false"/>
          </w:tcPr>
          <w:p>
            <w:pPr>
              <w:jc w:val="center"/>
              <w:spacing w:before="156"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927" w:type="dxa"/>
            <w:vAlign w:val="center"/>
            <w:textDirection w:val="lrTb"/>
            <w:noWrap w:val="false"/>
          </w:tcPr>
          <w:p>
            <w:pPr>
              <w:jc w:val="center"/>
              <w:spacing w:before="156"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设备名称</w:t>
            </w:r>
            <w:r/>
          </w:p>
        </w:tc>
        <w:tc>
          <w:tcPr>
            <w:tcW w:w="1262" w:type="dxa"/>
            <w:vAlign w:val="center"/>
            <w:textDirection w:val="lrTb"/>
            <w:noWrap w:val="false"/>
          </w:tcPr>
          <w:p>
            <w:pPr>
              <w:jc w:val="center"/>
              <w:spacing w:before="156"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技术规格</w:t>
            </w:r>
            <w:r/>
          </w:p>
        </w:tc>
        <w:tc>
          <w:tcPr>
            <w:tcW w:w="803" w:type="dxa"/>
            <w:vAlign w:val="center"/>
            <w:textDirection w:val="lrTb"/>
            <w:noWrap w:val="false"/>
          </w:tcPr>
          <w:p>
            <w:pPr>
              <w:jc w:val="center"/>
              <w:spacing w:before="156"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2259" w:type="dxa"/>
            <w:vAlign w:val="center"/>
            <w:textDirection w:val="lrTb"/>
            <w:noWrap w:val="false"/>
          </w:tcPr>
          <w:p>
            <w:pPr>
              <w:jc w:val="center"/>
              <w:spacing w:before="156"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交货期</w:t>
            </w:r>
            <w:r/>
          </w:p>
        </w:tc>
        <w:tc>
          <w:tcPr>
            <w:tcW w:w="933" w:type="dxa"/>
            <w:vAlign w:val="center"/>
            <w:textDirection w:val="lrTb"/>
            <w:noWrap w:val="false"/>
          </w:tcPr>
          <w:p>
            <w:pPr>
              <w:jc w:val="center"/>
              <w:spacing w:before="156"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652"/>
        </w:trPr>
        <w:tc>
          <w:tcPr>
            <w:tcW w:w="6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927" w:type="dxa"/>
            <w:vAlign w:val="center"/>
            <w:textDirection w:val="lrTb"/>
            <w:noWrap w:val="false"/>
          </w:tcPr>
          <w:p>
            <w:pPr>
              <w:jc w:val="left"/>
              <w:keepLines w:val="0"/>
              <w:keepNext w:val="0"/>
              <w:widowControl/>
              <w:rPr>
                <w:rFonts w:hint="default" w:ascii="宋体" w:hAnsi="宋体" w:eastAsia="宋体" w:cs="宋体"/>
                <w:color w:val="auto"/>
                <w:sz w:val="24"/>
                <w:szCs w:val="24"/>
                <w:highlight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筛板精馏实验装置</w:t>
            </w:r>
            <w:r/>
          </w:p>
        </w:tc>
        <w:tc>
          <w:tcPr>
            <w:tcW w:w="126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详见技术参数</w:t>
            </w:r>
            <w:r/>
          </w:p>
        </w:tc>
        <w:tc>
          <w:tcPr>
            <w:tcW w:w="80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1套</w:t>
            </w:r>
            <w:r/>
          </w:p>
        </w:tc>
        <w:tc>
          <w:tcPr>
            <w:tcW w:w="2259" w:type="dxa"/>
            <w:vAlign w:val="center"/>
            <w:textDirection w:val="lrTb"/>
            <w:noWrap w:val="false"/>
          </w:tcPr>
          <w:p>
            <w:pPr>
              <w:jc w:val="center"/>
              <w:spacing w:after="100" w:afterAutospacing="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合同签订后60</w:t>
            </w:r>
            <w:r>
              <w:rPr>
                <w:rFonts w:hint="eastAsia" w:ascii="宋体" w:hAnsi="宋体" w:cs="宋体"/>
                <w:color w:val="auto"/>
                <w:sz w:val="24"/>
                <w:szCs w:val="24"/>
                <w:highlight w:val="none"/>
                <w:lang w:val="en-US" w:eastAsia="zh-CN"/>
              </w:rPr>
              <w:t xml:space="preserve">天内交付</w:t>
            </w:r>
            <w:r/>
          </w:p>
        </w:tc>
        <w:tc>
          <w:tcPr>
            <w:tcW w:w="933" w:type="dxa"/>
            <w:vAlign w:val="center"/>
            <w:textDirection w:val="lrTb"/>
            <w:noWrap w:val="false"/>
          </w:tcPr>
          <w:p>
            <w:pPr>
              <w:jc w:val="center"/>
              <w:spacing w:after="100" w:afterAutospacing="1"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带触摸屏</w:t>
            </w:r>
            <w:r/>
          </w:p>
        </w:tc>
      </w:tr>
      <w:tr>
        <w:trPr>
          <w:jc w:val="center"/>
          <w:trHeight w:val="652"/>
        </w:trPr>
        <w:tc>
          <w:tcPr>
            <w:tcW w:w="6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shd w:val="clear" w:color="auto" w:fill="auto"/>
            <w:tcW w:w="2927" w:type="dxa"/>
            <w:vAlign w:val="center"/>
            <w:textDirection w:val="lrTb"/>
            <w:noWrap w:val="false"/>
          </w:tcPr>
          <w:p>
            <w:pPr>
              <w:jc w:val="left"/>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吸收与解吸实验装置</w:t>
            </w:r>
            <w:r/>
          </w:p>
          <w:p>
            <w:pPr>
              <w:jc w:val="left"/>
              <w:keepLines w:val="0"/>
              <w:keepNext w:val="0"/>
              <w:widowControl/>
              <w:rPr>
                <w:rFonts w:hint="default"/>
                <w:color w:val="auto"/>
                <w:highlight w:val="none"/>
                <w:lang w:val="en-US" w:eastAsia="zh-CN"/>
              </w:rPr>
              <w:suppressLineNumbers w:val="0"/>
            </w:pPr>
            <w:r>
              <w:rPr>
                <w:rFonts w:hint="eastAsia" w:ascii="宋体" w:hAnsi="宋体" w:cs="宋体"/>
                <w:b/>
                <w:bCs/>
                <w:i w:val="0"/>
                <w:iCs w:val="0"/>
                <w:color w:val="auto"/>
                <w:sz w:val="24"/>
                <w:szCs w:val="24"/>
                <w:highlight w:val="none"/>
                <w:u w:val="none"/>
                <w:lang w:val="en-US" w:eastAsia="zh-CN" w:bidi="ar"/>
              </w:rPr>
              <w:t xml:space="preserve">（核心产品）</w:t>
            </w:r>
            <w:r/>
          </w:p>
        </w:tc>
        <w:tc>
          <w:tcPr>
            <w:shd w:val="clear" w:color="auto" w:fill="auto"/>
            <w:tcW w:w="1262"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详见技术参数</w:t>
            </w:r>
            <w:r/>
          </w:p>
        </w:tc>
        <w:tc>
          <w:tcPr>
            <w:shd w:val="clear" w:color="auto" w:fill="auto"/>
            <w:tcW w:w="80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3套</w:t>
            </w:r>
            <w:r/>
          </w:p>
        </w:tc>
        <w:tc>
          <w:tcPr>
            <w:shd w:val="clear" w:color="auto" w:fill="auto"/>
            <w:tcW w:w="2259" w:type="dxa"/>
            <w:vAlign w:val="center"/>
            <w:textDirection w:val="lrTb"/>
            <w:noWrap w:val="false"/>
          </w:tcPr>
          <w:p>
            <w:pPr>
              <w:jc w:val="center"/>
              <w:spacing w:after="100" w:afterAutospacing="1"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合同签订后60</w:t>
            </w:r>
            <w:r>
              <w:rPr>
                <w:rFonts w:hint="eastAsia" w:ascii="宋体" w:hAnsi="宋体" w:cs="宋体"/>
                <w:color w:val="auto"/>
                <w:sz w:val="24"/>
                <w:szCs w:val="24"/>
                <w:highlight w:val="none"/>
                <w:lang w:val="en-US" w:eastAsia="zh-CN"/>
              </w:rPr>
              <w:t xml:space="preserve">天内交付</w:t>
            </w:r>
            <w:r/>
          </w:p>
        </w:tc>
        <w:tc>
          <w:tcPr>
            <w:shd w:val="clear" w:color="auto" w:fill="auto"/>
            <w:tcW w:w="933" w:type="dxa"/>
            <w:vAlign w:val="center"/>
            <w:textDirection w:val="lrTb"/>
            <w:noWrap w:val="false"/>
          </w:tcPr>
          <w:p>
            <w:pPr>
              <w:jc w:val="center"/>
              <w:spacing w:after="100" w:afterAutospacing="1" w:line="360" w:lineRule="auto"/>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带触摸屏</w:t>
            </w:r>
            <w:r/>
          </w:p>
        </w:tc>
      </w:tr>
    </w:tbl>
    <w:p>
      <w:pPr>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采购包2：</w:t>
      </w:r>
      <w:r/>
    </w:p>
    <w:p>
      <w:pPr>
        <w:rPr>
          <w:rFonts w:hint="default"/>
          <w:color w:val="auto"/>
          <w:highlight w:val="none"/>
          <w:lang w:val="en-US" w:eastAsia="zh-CN"/>
        </w:rPr>
      </w:pPr>
      <w:r>
        <w:rPr>
          <w:rFonts w:hint="default"/>
          <w:color w:val="auto"/>
          <w:highlight w:val="none"/>
          <w:lang w:val="en-US" w:eastAsia="zh-CN"/>
        </w:rPr>
      </w:r>
      <w:r/>
    </w:p>
    <w:tbl>
      <w:tblPr>
        <w:tblStyle w:val="868"/>
        <w:tblW w:w="88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2927"/>
        <w:gridCol w:w="1262"/>
        <w:gridCol w:w="803"/>
        <w:gridCol w:w="2259"/>
        <w:gridCol w:w="933"/>
      </w:tblGrid>
      <w:tr>
        <w:trPr>
          <w:jc w:val="center"/>
          <w:trHeight w:val="710"/>
        </w:trPr>
        <w:tc>
          <w:tcPr>
            <w:tcW w:w="699" w:type="dxa"/>
            <w:vAlign w:val="center"/>
            <w:textDirection w:val="lrTb"/>
            <w:noWrap w:val="false"/>
          </w:tcPr>
          <w:p>
            <w:pPr>
              <w:jc w:val="center"/>
              <w:spacing w:before="156" w:line="360" w:lineRule="auto"/>
              <w:tabs>
                <w:tab w:val="left" w:pos="90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W w:w="2927" w:type="dxa"/>
            <w:vAlign w:val="center"/>
            <w:textDirection w:val="lrTb"/>
            <w:noWrap w:val="false"/>
          </w:tcPr>
          <w:p>
            <w:pPr>
              <w:jc w:val="center"/>
              <w:spacing w:before="156" w:line="360" w:lineRule="auto"/>
              <w:tabs>
                <w:tab w:val="left" w:pos="90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设备名称</w:t>
            </w:r>
            <w:r/>
          </w:p>
        </w:tc>
        <w:tc>
          <w:tcPr>
            <w:tcW w:w="1262" w:type="dxa"/>
            <w:vAlign w:val="center"/>
            <w:textDirection w:val="lrTb"/>
            <w:noWrap w:val="false"/>
          </w:tcPr>
          <w:p>
            <w:pPr>
              <w:jc w:val="center"/>
              <w:spacing w:before="156" w:line="360" w:lineRule="auto"/>
              <w:tabs>
                <w:tab w:val="left" w:pos="90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技术规格</w:t>
            </w:r>
            <w:r/>
          </w:p>
        </w:tc>
        <w:tc>
          <w:tcPr>
            <w:tcW w:w="803" w:type="dxa"/>
            <w:vAlign w:val="center"/>
            <w:textDirection w:val="lrTb"/>
            <w:noWrap w:val="false"/>
          </w:tcPr>
          <w:p>
            <w:pPr>
              <w:jc w:val="center"/>
              <w:spacing w:before="156" w:line="360" w:lineRule="auto"/>
              <w:tabs>
                <w:tab w:val="left" w:pos="90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数量</w:t>
            </w:r>
            <w:r/>
          </w:p>
        </w:tc>
        <w:tc>
          <w:tcPr>
            <w:tcW w:w="2259" w:type="dxa"/>
            <w:vAlign w:val="center"/>
            <w:textDirection w:val="lrTb"/>
            <w:noWrap w:val="false"/>
          </w:tcPr>
          <w:p>
            <w:pPr>
              <w:jc w:val="center"/>
              <w:spacing w:before="156" w:line="360" w:lineRule="auto"/>
              <w:tabs>
                <w:tab w:val="left" w:pos="90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交货期</w:t>
            </w:r>
            <w:r/>
          </w:p>
        </w:tc>
        <w:tc>
          <w:tcPr>
            <w:tcW w:w="933" w:type="dxa"/>
            <w:vAlign w:val="center"/>
            <w:textDirection w:val="lrTb"/>
            <w:noWrap w:val="false"/>
          </w:tcPr>
          <w:p>
            <w:pPr>
              <w:jc w:val="center"/>
              <w:spacing w:before="156" w:line="360" w:lineRule="auto"/>
              <w:tabs>
                <w:tab w:val="left" w:pos="90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备注</w:t>
            </w:r>
            <w:r/>
          </w:p>
        </w:tc>
      </w:tr>
      <w:tr>
        <w:trPr>
          <w:jc w:val="center"/>
          <w:trHeight w:val="652"/>
        </w:trPr>
        <w:tc>
          <w:tcPr>
            <w:tcW w:w="699"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w:t>
            </w:r>
            <w:r/>
          </w:p>
        </w:tc>
        <w:tc>
          <w:tcPr>
            <w:tcW w:w="2927" w:type="dxa"/>
            <w:vAlign w:val="center"/>
            <w:textDirection w:val="lrTb"/>
            <w:noWrap w:val="false"/>
          </w:tcPr>
          <w:p>
            <w:pPr>
              <w:jc w:val="left"/>
              <w:keepLines w:val="0"/>
              <w:keepNext w:val="0"/>
              <w:widowControl/>
              <w:rPr>
                <w:rFonts w:hint="default" w:ascii="宋体" w:hAnsi="宋体" w:eastAsia="宋体" w:cs="宋体"/>
                <w:b w:val="0"/>
                <w:bCs w:val="0"/>
                <w:color w:val="auto"/>
                <w:sz w:val="24"/>
                <w:szCs w:val="24"/>
                <w:highlight w:val="none"/>
                <w:lang w:val="en-US"/>
              </w:rPr>
              <w:suppressLineNumbers w:val="0"/>
            </w:pPr>
            <w:r>
              <w:rPr>
                <w:rFonts w:hint="eastAsia" w:ascii="宋体" w:hAnsi="宋体" w:cs="宋体"/>
                <w:b w:val="0"/>
                <w:bCs w:val="0"/>
                <w:i w:val="0"/>
                <w:iCs w:val="0"/>
                <w:color w:val="auto"/>
                <w:sz w:val="24"/>
                <w:szCs w:val="24"/>
                <w:highlight w:val="none"/>
                <w:u w:val="none"/>
                <w:lang w:val="en-US" w:eastAsia="zh-CN" w:bidi="ar"/>
              </w:rPr>
              <w:t xml:space="preserve">综合流体力学实验装置</w:t>
            </w:r>
            <w:r>
              <w:rPr>
                <w:rFonts w:hint="eastAsia" w:ascii="宋体" w:hAnsi="宋体" w:cs="宋体"/>
                <w:b/>
                <w:bCs/>
                <w:i w:val="0"/>
                <w:iCs w:val="0"/>
                <w:color w:val="auto"/>
                <w:sz w:val="24"/>
                <w:szCs w:val="24"/>
                <w:highlight w:val="none"/>
                <w:u w:val="none"/>
                <w:lang w:val="en-US" w:eastAsia="zh-CN" w:bidi="ar"/>
              </w:rPr>
              <w:t xml:space="preserve">（核心产品）</w:t>
            </w:r>
            <w:r/>
          </w:p>
        </w:tc>
        <w:tc>
          <w:tcPr>
            <w:tcW w:w="1262"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详见技术参数</w:t>
            </w:r>
            <w:r/>
          </w:p>
        </w:tc>
        <w:tc>
          <w:tcPr>
            <w:tcW w:w="803"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3套</w:t>
            </w:r>
            <w:r/>
          </w:p>
        </w:tc>
        <w:tc>
          <w:tcPr>
            <w:tcW w:w="2259" w:type="dxa"/>
            <w:vAlign w:val="center"/>
            <w:textDirection w:val="lrTb"/>
            <w:noWrap w:val="false"/>
          </w:tcPr>
          <w:p>
            <w:pPr>
              <w:jc w:val="center"/>
              <w:spacing w:after="100" w:afterAutospacing="1"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合同签订后60</w:t>
            </w:r>
            <w:r>
              <w:rPr>
                <w:rFonts w:hint="eastAsia" w:ascii="宋体" w:hAnsi="宋体" w:cs="宋体"/>
                <w:b w:val="0"/>
                <w:bCs w:val="0"/>
                <w:color w:val="auto"/>
                <w:sz w:val="24"/>
                <w:szCs w:val="24"/>
                <w:highlight w:val="none"/>
                <w:lang w:val="en-US" w:eastAsia="zh-CN"/>
              </w:rPr>
              <w:t xml:space="preserve">天内交付</w:t>
            </w:r>
            <w:r/>
          </w:p>
        </w:tc>
        <w:tc>
          <w:tcPr>
            <w:tcW w:w="933" w:type="dxa"/>
            <w:vAlign w:val="center"/>
            <w:textDirection w:val="lrTb"/>
            <w:noWrap w:val="false"/>
          </w:tcPr>
          <w:p>
            <w:pPr>
              <w:jc w:val="center"/>
              <w:spacing w:after="100" w:afterAutospacing="1" w:line="360" w:lineRule="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带触摸屏</w:t>
            </w:r>
            <w:r/>
          </w:p>
        </w:tc>
      </w:tr>
      <w:tr>
        <w:trPr>
          <w:jc w:val="center"/>
          <w:trHeight w:val="652"/>
        </w:trPr>
        <w:tc>
          <w:tcPr>
            <w:tcW w:w="699"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2</w:t>
            </w:r>
            <w:r/>
          </w:p>
        </w:tc>
        <w:tc>
          <w:tcPr>
            <w:tcW w:w="2927" w:type="dxa"/>
            <w:vAlign w:val="center"/>
            <w:textDirection w:val="lrTb"/>
            <w:noWrap w:val="false"/>
          </w:tcPr>
          <w:p>
            <w:pPr>
              <w:jc w:val="left"/>
              <w:keepLines w:val="0"/>
              <w:keepNext w:val="0"/>
              <w:widowControl/>
              <w:rPr>
                <w:rFonts w:hint="default" w:ascii="宋体" w:hAnsi="宋体" w:eastAsia="宋体" w:cs="宋体"/>
                <w:b w:val="0"/>
                <w:bCs w:val="0"/>
                <w:color w:val="auto"/>
                <w:sz w:val="24"/>
                <w:szCs w:val="24"/>
                <w:highlight w:val="none"/>
                <w:lang w:val="en-US"/>
              </w:rPr>
              <w:suppressLineNumbers w:val="0"/>
            </w:pPr>
            <w:r>
              <w:rPr>
                <w:rFonts w:hint="eastAsia" w:ascii="宋体" w:hAnsi="宋体" w:cs="宋体"/>
                <w:b w:val="0"/>
                <w:bCs w:val="0"/>
                <w:i w:val="0"/>
                <w:iCs w:val="0"/>
                <w:color w:val="auto"/>
                <w:sz w:val="24"/>
                <w:szCs w:val="24"/>
                <w:highlight w:val="none"/>
                <w:u w:val="none"/>
                <w:lang w:val="en-US" w:eastAsia="zh-CN" w:bidi="ar"/>
              </w:rPr>
              <w:t xml:space="preserve">循环风洞道干燥实验装置</w:t>
            </w:r>
            <w:r/>
          </w:p>
        </w:tc>
        <w:tc>
          <w:tcPr>
            <w:tcW w:w="1262"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详见技术参数</w:t>
            </w:r>
            <w:r/>
          </w:p>
        </w:tc>
        <w:tc>
          <w:tcPr>
            <w:tcW w:w="803"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3套</w:t>
            </w:r>
            <w:r/>
          </w:p>
        </w:tc>
        <w:tc>
          <w:tcPr>
            <w:tcW w:w="2259" w:type="dxa"/>
            <w:vAlign w:val="center"/>
            <w:textDirection w:val="lrTb"/>
            <w:noWrap w:val="false"/>
          </w:tcPr>
          <w:p>
            <w:pPr>
              <w:jc w:val="center"/>
              <w:spacing w:after="100" w:afterAutospacing="1"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合同签订后60</w:t>
            </w:r>
            <w:r>
              <w:rPr>
                <w:rFonts w:hint="eastAsia" w:ascii="宋体" w:hAnsi="宋体" w:cs="宋体"/>
                <w:b w:val="0"/>
                <w:bCs w:val="0"/>
                <w:color w:val="auto"/>
                <w:sz w:val="24"/>
                <w:szCs w:val="24"/>
                <w:highlight w:val="none"/>
                <w:lang w:val="en-US" w:eastAsia="zh-CN"/>
              </w:rPr>
              <w:t xml:space="preserve">天内交付</w:t>
            </w:r>
            <w:r/>
          </w:p>
        </w:tc>
        <w:tc>
          <w:tcPr>
            <w:tcW w:w="933" w:type="dxa"/>
            <w:vAlign w:val="center"/>
            <w:textDirection w:val="lrTb"/>
            <w:noWrap w:val="false"/>
          </w:tcPr>
          <w:p>
            <w:pPr>
              <w:jc w:val="center"/>
              <w:spacing w:after="100" w:afterAutospacing="1" w:line="360" w:lineRule="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带触摸屏</w:t>
            </w:r>
            <w:r/>
          </w:p>
        </w:tc>
      </w:tr>
      <w:tr>
        <w:trPr>
          <w:jc w:val="center"/>
          <w:trHeight w:val="652"/>
        </w:trPr>
        <w:tc>
          <w:tcPr>
            <w:tcW w:w="699"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3</w:t>
            </w:r>
            <w:r/>
          </w:p>
        </w:tc>
        <w:tc>
          <w:tcPr>
            <w:tcW w:w="2927" w:type="dxa"/>
            <w:vAlign w:val="center"/>
            <w:textDirection w:val="lrTb"/>
            <w:noWrap w:val="false"/>
          </w:tcPr>
          <w:p>
            <w:pPr>
              <w:jc w:val="left"/>
              <w:keepLines w:val="0"/>
              <w:keepNext w:val="0"/>
              <w:widowControl/>
              <w:rPr>
                <w:rFonts w:hint="default" w:ascii="宋体" w:hAnsi="宋体" w:eastAsia="宋体" w:cs="宋体"/>
                <w:b w:val="0"/>
                <w:bCs w:val="0"/>
                <w:color w:val="auto"/>
                <w:sz w:val="24"/>
                <w:szCs w:val="24"/>
                <w:highlight w:val="none"/>
                <w:lang w:val="en-US"/>
              </w:rPr>
              <w:suppressLineNumbers w:val="0"/>
            </w:pPr>
            <w:r>
              <w:rPr>
                <w:rFonts w:hint="eastAsia" w:ascii="宋体" w:hAnsi="宋体" w:cs="宋体"/>
                <w:b w:val="0"/>
                <w:bCs w:val="0"/>
                <w:i w:val="0"/>
                <w:iCs w:val="0"/>
                <w:color w:val="auto"/>
                <w:sz w:val="24"/>
                <w:szCs w:val="24"/>
                <w:highlight w:val="none"/>
                <w:u w:val="none"/>
                <w:lang w:val="en-US" w:eastAsia="zh-CN" w:bidi="ar"/>
              </w:rPr>
              <w:t xml:space="preserve">恒压过滤实验装置</w:t>
            </w:r>
            <w:r/>
          </w:p>
        </w:tc>
        <w:tc>
          <w:tcPr>
            <w:tcW w:w="1262"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详见技术参数</w:t>
            </w:r>
            <w:r/>
          </w:p>
        </w:tc>
        <w:tc>
          <w:tcPr>
            <w:tcW w:w="803"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3套</w:t>
            </w:r>
            <w:r/>
          </w:p>
        </w:tc>
        <w:tc>
          <w:tcPr>
            <w:tcW w:w="2259" w:type="dxa"/>
            <w:vAlign w:val="center"/>
            <w:textDirection w:val="lrTb"/>
            <w:noWrap w:val="false"/>
          </w:tcPr>
          <w:p>
            <w:pPr>
              <w:jc w:val="center"/>
              <w:spacing w:after="100" w:afterAutospacing="1"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合同签订后60</w:t>
            </w:r>
            <w:r>
              <w:rPr>
                <w:rFonts w:hint="eastAsia" w:ascii="宋体" w:hAnsi="宋体" w:cs="宋体"/>
                <w:b w:val="0"/>
                <w:bCs w:val="0"/>
                <w:color w:val="auto"/>
                <w:sz w:val="24"/>
                <w:szCs w:val="24"/>
                <w:highlight w:val="none"/>
                <w:lang w:val="en-US" w:eastAsia="zh-CN"/>
              </w:rPr>
              <w:t xml:space="preserve">天内交付</w:t>
            </w:r>
            <w:r/>
          </w:p>
        </w:tc>
        <w:tc>
          <w:tcPr>
            <w:tcW w:w="933" w:type="dxa"/>
            <w:vAlign w:val="center"/>
            <w:textDirection w:val="lrTb"/>
            <w:noWrap w:val="false"/>
          </w:tcPr>
          <w:p>
            <w:pPr>
              <w:jc w:val="center"/>
              <w:spacing w:after="100" w:afterAutospacing="1" w:line="360" w:lineRule="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带触摸屏</w:t>
            </w:r>
            <w:r/>
          </w:p>
        </w:tc>
      </w:tr>
    </w:tbl>
    <w:p>
      <w:pPr>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908"/>
        <w:numPr>
          <w:ilvl w:val="-1"/>
          <w:numId w:val="0"/>
        </w:numPr>
        <w:ind w:left="0" w:firstLine="0"/>
        <w:spacing w:line="360" w:lineRule="auto"/>
        <w:rPr>
          <w:rFonts w:hint="default"/>
          <w:b/>
          <w:bCs w:val="0"/>
          <w:color w:val="auto"/>
          <w:sz w:val="24"/>
          <w:highlight w:val="none"/>
          <w:lang w:val="en-US" w:eastAsia="zh-CN"/>
        </w:rPr>
      </w:pPr>
      <w:r>
        <w:rPr>
          <w:rFonts w:hint="default"/>
          <w:b/>
          <w:bCs w:val="0"/>
          <w:color w:val="auto"/>
          <w:sz w:val="24"/>
          <w:highlight w:val="none"/>
          <w:lang w:val="en-US" w:eastAsia="zh-CN"/>
        </w:rPr>
      </w:r>
      <w:r/>
    </w:p>
    <w:p>
      <w:pPr>
        <w:numPr>
          <w:ilvl w:val="0"/>
          <w:numId w:val="10"/>
        </w:numPr>
        <w:keepLines w:val="0"/>
        <w:keepNext w:val="0"/>
        <w:pageBreakBefore w:val="0"/>
        <w:spacing w:line="360" w:lineRule="auto"/>
        <w:widowControl w:val="off"/>
        <w:rPr>
          <w:rFonts w:hint="eastAsia" w:ascii="宋体" w:hAnsi="宋体" w:cs="宋体"/>
          <w:b/>
          <w:color w:val="auto"/>
          <w:sz w:val="24"/>
          <w:szCs w:val="24"/>
          <w:highlight w:val="none"/>
        </w:rPr>
      </w:pPr>
      <w:r>
        <w:rPr>
          <w:rFonts w:hint="eastAsia"/>
          <w:b/>
          <w:bCs/>
          <w:color w:val="auto"/>
          <w:spacing w:val="-5"/>
          <w:sz w:val="24"/>
          <w:szCs w:val="24"/>
          <w:highlight w:val="none"/>
          <w:lang w:val="en-US" w:eastAsia="zh-CN"/>
        </w:rPr>
        <w:t xml:space="preserve">技术参数和配置要求</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采购包1</w:t>
      </w:r>
      <w:r>
        <w:rPr>
          <w:rFonts w:hint="eastAsia"/>
          <w:b/>
          <w:bCs/>
          <w:color w:val="auto"/>
          <w:spacing w:val="-5"/>
          <w:sz w:val="24"/>
          <w:szCs w:val="24"/>
          <w:highlight w:val="none"/>
          <w:lang w:val="en-US" w:eastAsia="zh-CN"/>
        </w:rPr>
        <w:t xml:space="preserve">技术参数和配置要求</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(一)筛板精馏实验装置</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1.装置功能</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1.1了解板式塔的基本构造，精馏设备流程及各个部分的作用，观察精馏塔工作时塔板上的水力状况。</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1.2学会识别精馏塔内出现的</w:t>
      </w:r>
      <w:r>
        <w:rPr>
          <w:rFonts w:hint="default" w:ascii="Times New Roman" w:hAnsi="Times New Roman" w:eastAsia="宋体" w:cs="Times New Roman"/>
          <w:color w:val="auto"/>
          <w:sz w:val="24"/>
          <w:szCs w:val="24"/>
          <w:highlight w:val="none"/>
          <w:lang w:eastAsia="zh-CN"/>
        </w:rPr>
        <w:t xml:space="preserve">几种</w:t>
      </w:r>
      <w:r>
        <w:rPr>
          <w:rFonts w:hint="default" w:ascii="Times New Roman" w:hAnsi="Times New Roman" w:eastAsia="宋体" w:cs="Times New Roman"/>
          <w:color w:val="auto"/>
          <w:sz w:val="24"/>
          <w:szCs w:val="24"/>
          <w:highlight w:val="none"/>
        </w:rPr>
        <w:t xml:space="preserve">操作状态，并分析这些操作状态对塔性能的影响。</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1.3学习精馏塔性能参数的测量方法、并掌握其影响</w:t>
      </w:r>
      <w:r>
        <w:rPr>
          <w:rFonts w:hint="default" w:ascii="Times New Roman" w:hAnsi="Times New Roman" w:eastAsia="宋体" w:cs="Times New Roman"/>
          <w:color w:val="auto"/>
          <w:sz w:val="24"/>
          <w:szCs w:val="24"/>
          <w:highlight w:val="none"/>
          <w:lang w:eastAsia="zh-CN"/>
        </w:rPr>
        <w:t xml:space="preserve">因素</w:t>
      </w:r>
      <w:r>
        <w:rPr>
          <w:rFonts w:hint="default" w:ascii="Times New Roman" w:hAnsi="Times New Roman" w:eastAsia="宋体" w:cs="Times New Roman"/>
          <w:color w:val="auto"/>
          <w:sz w:val="24"/>
          <w:szCs w:val="24"/>
          <w:highlight w:val="none"/>
        </w:rPr>
        <w:t xml:space="preserve">。</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1.4测定精馏塔在全回流条件下，稳定操作后的全塔理论板数、总板效率和单板效率。</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1.5测定精馏塔在某一回流比下，稳定操作后的全塔理论塔板数、总板效率和单板效率。</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1.6改变操作条件，确定精缩塔的稳定时间和塔内温度分布。</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1.7应用计算机对精馏塔塔内温度进行采集，同时对加热功率、回流比进行控制。</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1.8计算机可进行实验数据在线采集(温度、压力</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2.设计参数</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2.1常压操作</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2.2精馏塔：不锈钢筛板塔，开孔率</w:t>
      </w:r>
      <w:r>
        <w:rPr>
          <w:rFonts w:hint="default" w:ascii="Times New Roman" w:hAnsi="Times New Roman" w:eastAsia="宋体" w:cs="Times New Roman"/>
          <w:color w:val="auto"/>
          <w:sz w:val="24"/>
          <w:szCs w:val="24"/>
          <w:highlight w:val="none"/>
          <w:lang w:eastAsia="zh-CN"/>
        </w:rPr>
        <w:t xml:space="preserve">9.44</w:t>
      </w:r>
      <w:r>
        <w:rPr>
          <w:rFonts w:hint="default" w:ascii="Times New Roman" w:hAnsi="Times New Roman" w:eastAsia="宋体" w:cs="Times New Roman"/>
          <w:color w:val="auto"/>
          <w:sz w:val="24"/>
          <w:szCs w:val="24"/>
          <w:highlight w:val="none"/>
        </w:rPr>
        <w:t xml:space="preserve">%</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2.3全回流：塔板效率30%--60%、单板效率50%</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2.4部分回流：塔板效率40%--80%、单板效率40%</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2.5</w:t>
      </w:r>
      <w:r>
        <w:rPr>
          <w:rFonts w:hint="default" w:ascii="Times New Roman" w:hAnsi="Times New Roman" w:eastAsia="宋体" w:cs="Times New Roman"/>
          <w:color w:val="auto"/>
          <w:sz w:val="24"/>
          <w:szCs w:val="24"/>
          <w:highlight w:val="none"/>
          <w:lang w:eastAsia="zh-CN"/>
        </w:rPr>
        <w:t xml:space="preserve">物料处理</w:t>
      </w:r>
      <w:r>
        <w:rPr>
          <w:rFonts w:hint="default" w:ascii="Times New Roman" w:hAnsi="Times New Roman" w:eastAsia="宋体" w:cs="Times New Roman"/>
          <w:color w:val="auto"/>
          <w:sz w:val="24"/>
          <w:szCs w:val="24"/>
          <w:highlight w:val="none"/>
        </w:rPr>
        <w:t xml:space="preserve">量：</w:t>
      </w:r>
      <w:r>
        <w:rPr>
          <w:rFonts w:hint="default" w:ascii="Times New Roman" w:hAnsi="Times New Roman" w:eastAsia="宋体" w:cs="Times New Roman"/>
          <w:color w:val="auto"/>
          <w:sz w:val="24"/>
          <w:szCs w:val="24"/>
          <w:highlight w:val="none"/>
          <w:lang w:eastAsia="zh-CN"/>
        </w:rPr>
        <w:t xml:space="preserve">3-5</w:t>
      </w:r>
      <w:r>
        <w:rPr>
          <w:rFonts w:hint="default" w:ascii="Times New Roman" w:hAnsi="Times New Roman" w:eastAsia="宋体" w:cs="Times New Roman"/>
          <w:color w:val="auto"/>
          <w:sz w:val="24"/>
          <w:szCs w:val="24"/>
          <w:highlight w:val="none"/>
        </w:rPr>
        <w:t xml:space="preserve">L/h</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2.6回流比：4-</w:t>
      </w:r>
      <w:r>
        <w:rPr>
          <w:rFonts w:hint="default" w:ascii="Times New Roman" w:hAnsi="Times New Roman" w:eastAsia="宋体" w:cs="Times New Roman"/>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2.7塔顶浓度≥80%</w:t>
      </w:r>
      <w:r/>
    </w:p>
    <w:p>
      <w:pPr>
        <w:ind w:firstLine="482"/>
        <w:jc w:val="both"/>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rPr>
      </w:pPr>
      <w:r>
        <w:rPr>
          <w:rFonts w:hint="eastAsia" w:ascii="Times New Roman" w:hAnsi="Times New Roman" w:cs="宋体"/>
          <w:b/>
          <w:bCs/>
          <w:color w:val="auto"/>
          <w:sz w:val="24"/>
          <w:highlight w:val="none"/>
        </w:rPr>
        <w:t xml:space="preserve">▲</w:t>
      </w:r>
      <w:r>
        <w:rPr>
          <w:rFonts w:hint="eastAsia" w:ascii="Times New Roman" w:hAnsi="Times New Roman" w:eastAsia="宋体" w:cs="Times New Roman"/>
          <w:color w:val="auto"/>
          <w:sz w:val="24"/>
          <w:szCs w:val="24"/>
          <w:highlight w:val="none"/>
          <w:lang w:val="en-US" w:eastAsia="zh-CN"/>
        </w:rPr>
        <w:t xml:space="preserve">2.8 </w:t>
      </w:r>
      <w:r>
        <w:rPr>
          <w:rFonts w:hint="default" w:ascii="Times New Roman" w:hAnsi="Times New Roman" w:eastAsia="宋体" w:cs="Times New Roman"/>
          <w:color w:val="auto"/>
          <w:sz w:val="24"/>
          <w:szCs w:val="24"/>
          <w:highlight w:val="none"/>
        </w:rPr>
        <w:t xml:space="preserve">提供本</w:t>
      </w:r>
      <w:r>
        <w:rPr>
          <w:rFonts w:hint="eastAsia" w:cs="Times New Roman"/>
          <w:color w:val="auto"/>
          <w:sz w:val="24"/>
          <w:szCs w:val="24"/>
          <w:highlight w:val="none"/>
          <w:lang w:val="en-US" w:eastAsia="zh-CN"/>
        </w:rPr>
        <w:t xml:space="preserve">筛板精馏</w:t>
      </w:r>
      <w:r>
        <w:rPr>
          <w:rFonts w:hint="default" w:ascii="Times New Roman" w:hAnsi="Times New Roman" w:eastAsia="宋体" w:cs="Times New Roman"/>
          <w:color w:val="auto"/>
          <w:sz w:val="24"/>
          <w:szCs w:val="24"/>
          <w:highlight w:val="none"/>
        </w:rPr>
        <w:t xml:space="preserve">装置整体清晰彩色照片1张；提供本实验微课视频，含真实实验人员进行的流程、局部功能、逐步操作过程讲解，视频时长≥5分钟，提供视频截图2张以上，并提供视频网络链接或二维码证明。</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3.公用设施</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3.1水：低温冷却循环泵安装于设备主体框架内部，通过低温冷却液循环泵向塔顶冷凝器供给制冷循环水，同时通过转子流量计显示和调节冷却水流量，无需外接自来水。低温冷却液循环泵：容积≥10L，电压220V。提供装置全貌照片一张并标注上述组成部分具体位置。</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3.2电：电压AC380V</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功率5KW</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标准三相五线制。每个实验室需配置1~2个接地点(安全地及信号地)。</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3.3实验物料：乙醇一水。</w:t>
      </w:r>
      <w:r>
        <w:rPr>
          <w:rFonts w:hint="default" w:ascii="Times New Roman" w:hAnsi="Times New Roman" w:eastAsia="宋体" w:cs="Times New Roman"/>
          <w:color w:val="auto"/>
          <w:sz w:val="24"/>
          <w:szCs w:val="24"/>
          <w:highlight w:val="none"/>
          <w:lang w:eastAsia="zh-CN"/>
        </w:rPr>
        <w:t xml:space="preserve">比重计</w:t>
      </w:r>
      <w:r>
        <w:rPr>
          <w:rFonts w:hint="default" w:ascii="Times New Roman" w:hAnsi="Times New Roman" w:eastAsia="宋体" w:cs="Times New Roman"/>
          <w:color w:val="auto"/>
          <w:sz w:val="24"/>
          <w:szCs w:val="24"/>
          <w:highlight w:val="none"/>
        </w:rPr>
        <w:t xml:space="preserve">、乙醇一水。</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4.对象组成</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4.1设备主体：装置外观：要求装置采用高品质铝合金</w:t>
      </w:r>
      <w:r>
        <w:rPr>
          <w:rFonts w:hint="eastAsia" w:cs="Times New Roman"/>
          <w:color w:val="auto"/>
          <w:sz w:val="24"/>
          <w:szCs w:val="24"/>
          <w:highlight w:val="none"/>
          <w:lang w:val="en-US" w:eastAsia="zh-CN"/>
        </w:rPr>
        <w:t xml:space="preserve">或不锈钢304</w:t>
      </w:r>
      <w:r>
        <w:rPr>
          <w:rFonts w:hint="default" w:ascii="Times New Roman" w:hAnsi="Times New Roman" w:eastAsia="宋体" w:cs="Times New Roman"/>
          <w:color w:val="auto"/>
          <w:sz w:val="24"/>
          <w:szCs w:val="24"/>
          <w:highlight w:val="none"/>
        </w:rPr>
        <w:t xml:space="preserve">框架，装置配有可升降万向脚轮，脚轮带有ABS调节手把</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配有支撑底座用于固定装置</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装置尺寸：不大于2200mm*580mm*2460mm（长*宽*高），其中电气控制柜位于装置右下方，尺寸≤580mm*250mm*600mm（长*宽*高），电气控制柜与工艺区有隔离板分隔。</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4.2精馏塔：不锈钢304</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筛板塔，塔</w:t>
      </w:r>
      <w:r>
        <w:rPr>
          <w:rFonts w:hint="default" w:ascii="Times New Roman" w:hAnsi="Times New Roman" w:eastAsia="宋体" w:cs="Times New Roman"/>
          <w:color w:val="auto"/>
          <w:sz w:val="24"/>
          <w:szCs w:val="24"/>
          <w:highlight w:val="none"/>
          <w:lang w:eastAsia="zh-CN"/>
        </w:rPr>
        <w:t xml:space="preserve">内</w:t>
      </w:r>
      <w:r>
        <w:rPr>
          <w:rFonts w:hint="default" w:ascii="Times New Roman" w:hAnsi="Times New Roman" w:eastAsia="宋体" w:cs="Times New Roman"/>
          <w:color w:val="auto"/>
          <w:sz w:val="24"/>
          <w:szCs w:val="24"/>
          <w:highlight w:val="none"/>
        </w:rPr>
        <w:t xml:space="preserve">径</w:t>
      </w:r>
      <w:r>
        <w:rPr>
          <w:rFonts w:hint="default" w:ascii="Times New Roman" w:hAnsi="Times New Roman" w:eastAsia="宋体" w:cs="Times New Roman"/>
          <w:color w:val="auto"/>
          <w:sz w:val="24"/>
          <w:szCs w:val="24"/>
          <w:highlight w:val="none"/>
          <w:lang w:eastAsia="zh-CN"/>
        </w:rPr>
        <w:t xml:space="preserve">φ70mm，</w:t>
      </w:r>
      <w:r>
        <w:rPr>
          <w:rFonts w:hint="default" w:ascii="Times New Roman" w:hAnsi="Times New Roman" w:eastAsia="宋体" w:cs="Times New Roman"/>
          <w:color w:val="auto"/>
          <w:sz w:val="24"/>
          <w:szCs w:val="24"/>
          <w:highlight w:val="none"/>
        </w:rPr>
        <w:t xml:space="preserve">塔板数：</w:t>
      </w:r>
      <w:r>
        <w:rPr>
          <w:rFonts w:hint="default" w:ascii="Times New Roman" w:hAnsi="Times New Roman" w:eastAsia="宋体" w:cs="Times New Roman"/>
          <w:color w:val="auto"/>
          <w:sz w:val="24"/>
          <w:szCs w:val="24"/>
          <w:highlight w:val="none"/>
          <w:lang w:eastAsia="zh-CN"/>
        </w:rPr>
        <w:t xml:space="preserve">12，</w:t>
      </w:r>
      <w:r>
        <w:rPr>
          <w:rFonts w:hint="default" w:ascii="Times New Roman" w:hAnsi="Times New Roman" w:eastAsia="宋体" w:cs="Times New Roman"/>
          <w:color w:val="auto"/>
          <w:sz w:val="24"/>
          <w:szCs w:val="24"/>
          <w:highlight w:val="none"/>
        </w:rPr>
        <w:t xml:space="preserve">包含两个玻璃观测段</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塔体外</w:t>
      </w:r>
      <w:r>
        <w:rPr>
          <w:rFonts w:hint="default" w:ascii="Times New Roman" w:hAnsi="Times New Roman" w:eastAsia="宋体" w:cs="Times New Roman"/>
          <w:color w:val="auto"/>
          <w:sz w:val="24"/>
          <w:szCs w:val="24"/>
          <w:highlight w:val="none"/>
          <w:lang w:eastAsia="zh-CN"/>
        </w:rPr>
        <w:t xml:space="preserve">隔热壳体采用304不锈钢镂空工艺。</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w:t>
      </w:r>
      <w:r>
        <w:rPr>
          <w:rFonts w:hint="default" w:ascii="Times New Roman" w:hAnsi="Times New Roman" w:eastAsia="宋体" w:cs="Times New Roman"/>
          <w:color w:val="auto"/>
          <w:sz w:val="24"/>
          <w:szCs w:val="24"/>
          <w:highlight w:val="none"/>
          <w:lang w:eastAsia="zh-CN"/>
        </w:rPr>
        <w:t xml:space="preserve">3</w:t>
      </w:r>
      <w:r>
        <w:rPr>
          <w:rFonts w:hint="default" w:ascii="Times New Roman" w:hAnsi="Times New Roman" w:eastAsia="宋体" w:cs="Times New Roman"/>
          <w:color w:val="auto"/>
          <w:sz w:val="24"/>
          <w:szCs w:val="24"/>
          <w:highlight w:val="none"/>
        </w:rPr>
        <w:t xml:space="preserve">塔顶冷凝器：不锈钢304:外形尺寸：</w:t>
      </w:r>
      <w:r>
        <w:rPr>
          <w:rFonts w:hint="default" w:ascii="Times New Roman" w:hAnsi="Times New Roman" w:eastAsia="宋体" w:cs="Times New Roman"/>
          <w:color w:val="auto"/>
          <w:sz w:val="24"/>
          <w:szCs w:val="24"/>
          <w:highlight w:val="none"/>
          <w:lang w:eastAsia="zh-CN"/>
        </w:rPr>
        <w:t xml:space="preserve">φ114</w:t>
      </w:r>
      <w:r>
        <w:rPr>
          <w:rFonts w:hint="default" w:ascii="Times New Roman" w:hAnsi="Times New Roman" w:eastAsia="宋体" w:cs="Times New Roman"/>
          <w:color w:val="auto"/>
          <w:sz w:val="24"/>
          <w:szCs w:val="24"/>
          <w:highlight w:val="none"/>
        </w:rPr>
        <w:t xml:space="preserve">×500mm</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数量：1</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4.</w:t>
      </w:r>
      <w:r>
        <w:rPr>
          <w:rFonts w:hint="default" w:ascii="Times New Roman" w:hAnsi="Times New Roman" w:eastAsia="宋体" w:cs="Times New Roman"/>
          <w:color w:val="auto"/>
          <w:sz w:val="24"/>
          <w:szCs w:val="24"/>
          <w:highlight w:val="none"/>
          <w:lang w:eastAsia="zh-CN"/>
        </w:rPr>
        <w:t xml:space="preserve">4</w:t>
      </w:r>
      <w:r>
        <w:rPr>
          <w:rFonts w:hint="default" w:ascii="Times New Roman" w:hAnsi="Times New Roman" w:eastAsia="宋体" w:cs="Times New Roman"/>
          <w:color w:val="auto"/>
          <w:sz w:val="24"/>
          <w:szCs w:val="24"/>
          <w:highlight w:val="none"/>
        </w:rPr>
        <w:t xml:space="preserve">塔顶产品罐：</w:t>
      </w:r>
      <w:r>
        <w:rPr>
          <w:rFonts w:hint="default" w:ascii="Times New Roman" w:hAnsi="Times New Roman" w:eastAsia="宋体" w:cs="Times New Roman"/>
          <w:color w:val="auto"/>
          <w:sz w:val="24"/>
          <w:szCs w:val="24"/>
          <w:highlight w:val="none"/>
          <w:lang w:eastAsia="zh-CN"/>
        </w:rPr>
        <w:t xml:space="preserve">304不锈钢</w:t>
      </w:r>
      <w:r>
        <w:rPr>
          <w:rFonts w:hint="default" w:ascii="Times New Roman" w:hAnsi="Times New Roman" w:eastAsia="宋体" w:cs="Times New Roman"/>
          <w:color w:val="auto"/>
          <w:sz w:val="24"/>
          <w:szCs w:val="24"/>
          <w:highlight w:val="none"/>
        </w:rPr>
        <w:t xml:space="preserve">：φ1</w:t>
      </w:r>
      <w:r>
        <w:rPr>
          <w:rFonts w:hint="default" w:ascii="Times New Roman" w:hAnsi="Times New Roman" w:eastAsia="宋体" w:cs="Times New Roman"/>
          <w:color w:val="auto"/>
          <w:sz w:val="24"/>
          <w:szCs w:val="24"/>
          <w:highlight w:val="none"/>
          <w:lang w:eastAsia="zh-CN"/>
        </w:rPr>
        <w:t xml:space="preserve">08</w:t>
      </w:r>
      <w:r>
        <w:rPr>
          <w:rFonts w:hint="default" w:ascii="Times New Roman" w:hAnsi="Times New Roman" w:eastAsia="宋体" w:cs="Times New Roman"/>
          <w:color w:val="auto"/>
          <w:sz w:val="24"/>
          <w:szCs w:val="24"/>
          <w:highlight w:val="none"/>
        </w:rPr>
        <w:t xml:space="preserve">×2</w:t>
      </w:r>
      <w:r>
        <w:rPr>
          <w:rFonts w:hint="default" w:ascii="Times New Roman" w:hAnsi="Times New Roman" w:eastAsia="宋体" w:cs="Times New Roman"/>
          <w:color w:val="auto"/>
          <w:sz w:val="24"/>
          <w:szCs w:val="24"/>
          <w:highlight w:val="none"/>
          <w:lang w:eastAsia="zh-CN"/>
        </w:rPr>
        <w:t xml:space="preserve">0</w:t>
      </w:r>
      <w:r>
        <w:rPr>
          <w:rFonts w:hint="default" w:ascii="Times New Roman" w:hAnsi="Times New Roman" w:eastAsia="宋体" w:cs="Times New Roman"/>
          <w:color w:val="auto"/>
          <w:sz w:val="24"/>
          <w:szCs w:val="24"/>
          <w:highlight w:val="none"/>
        </w:rPr>
        <w:t xml:space="preserve">0mm</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数量：</w:t>
      </w:r>
      <w:r>
        <w:rPr>
          <w:rFonts w:hint="default" w:ascii="Times New Roman" w:hAnsi="Times New Roman" w:eastAsia="宋体" w:cs="Times New Roman"/>
          <w:color w:val="auto"/>
          <w:sz w:val="24"/>
          <w:szCs w:val="24"/>
          <w:highlight w:val="none"/>
          <w:lang w:eastAsia="zh-CN"/>
        </w:rPr>
        <w:t xml:space="preserve">1</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4.</w:t>
      </w:r>
      <w:r>
        <w:rPr>
          <w:rFonts w:hint="default" w:ascii="Times New Roman" w:hAnsi="Times New Roman" w:eastAsia="宋体" w:cs="Times New Roman"/>
          <w:color w:val="auto"/>
          <w:sz w:val="24"/>
          <w:szCs w:val="24"/>
          <w:highlight w:val="none"/>
          <w:lang w:eastAsia="zh-CN"/>
        </w:rPr>
        <w:t xml:space="preserve">5</w:t>
      </w:r>
      <w:r>
        <w:rPr>
          <w:rFonts w:hint="default" w:ascii="Times New Roman" w:hAnsi="Times New Roman" w:eastAsia="宋体" w:cs="Times New Roman"/>
          <w:color w:val="auto"/>
          <w:sz w:val="24"/>
          <w:szCs w:val="24"/>
          <w:highlight w:val="none"/>
        </w:rPr>
        <w:t xml:space="preserve">塔釜产品罐：玻璃：φ15</w:t>
      </w:r>
      <w:r>
        <w:rPr>
          <w:rFonts w:hint="default" w:ascii="Times New Roman" w:hAnsi="Times New Roman" w:eastAsia="宋体" w:cs="Times New Roman"/>
          <w:color w:val="auto"/>
          <w:sz w:val="24"/>
          <w:szCs w:val="24"/>
          <w:highlight w:val="none"/>
          <w:lang w:eastAsia="zh-CN"/>
        </w:rPr>
        <w:t xml:space="preserve">9</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eastAsia="zh-CN"/>
        </w:rPr>
        <w:t xml:space="preserve">30</w:t>
      </w:r>
      <w:r>
        <w:rPr>
          <w:rFonts w:hint="default" w:ascii="Times New Roman" w:hAnsi="Times New Roman" w:eastAsia="宋体" w:cs="Times New Roman"/>
          <w:color w:val="auto"/>
          <w:sz w:val="24"/>
          <w:szCs w:val="24"/>
          <w:highlight w:val="none"/>
        </w:rPr>
        <w:t xml:space="preserve">0mm</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数量：</w:t>
      </w:r>
      <w:r>
        <w:rPr>
          <w:rFonts w:hint="default" w:ascii="Times New Roman" w:hAnsi="Times New Roman" w:eastAsia="宋体" w:cs="Times New Roman"/>
          <w:color w:val="auto"/>
          <w:sz w:val="24"/>
          <w:szCs w:val="24"/>
          <w:highlight w:val="none"/>
          <w:lang w:eastAsia="zh-CN"/>
        </w:rPr>
        <w:t xml:space="preserve">1</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w:t>
      </w:r>
      <w:r>
        <w:rPr>
          <w:rFonts w:hint="default" w:ascii="Times New Roman" w:hAnsi="Times New Roman" w:eastAsia="宋体" w:cs="Times New Roman"/>
          <w:color w:val="auto"/>
          <w:sz w:val="24"/>
          <w:szCs w:val="24"/>
          <w:highlight w:val="none"/>
          <w:lang w:eastAsia="zh-CN"/>
        </w:rPr>
        <w:t xml:space="preserve">6</w:t>
      </w:r>
      <w:r>
        <w:rPr>
          <w:rFonts w:hint="default" w:ascii="Times New Roman" w:hAnsi="Times New Roman" w:eastAsia="宋体" w:cs="Times New Roman"/>
          <w:color w:val="auto"/>
          <w:sz w:val="24"/>
          <w:szCs w:val="24"/>
          <w:highlight w:val="none"/>
        </w:rPr>
        <w:t xml:space="preserve">原料罐：不锈钢304;外形尺寸：</w:t>
      </w:r>
      <w:r>
        <w:rPr>
          <w:rFonts w:hint="default" w:ascii="Times New Roman" w:hAnsi="Times New Roman" w:eastAsia="宋体" w:cs="Times New Roman"/>
          <w:color w:val="auto"/>
          <w:sz w:val="24"/>
          <w:szCs w:val="24"/>
          <w:highlight w:val="none"/>
          <w:lang w:eastAsia="zh-CN"/>
        </w:rPr>
        <w:t xml:space="preserve">φ273</w:t>
      </w:r>
      <w:r>
        <w:rPr>
          <w:rFonts w:hint="default" w:ascii="Times New Roman" w:hAnsi="Times New Roman" w:eastAsia="宋体" w:cs="Times New Roman"/>
          <w:color w:val="auto"/>
          <w:sz w:val="24"/>
          <w:szCs w:val="24"/>
          <w:highlight w:val="none"/>
        </w:rPr>
        <w:t xml:space="preserve">×500mm</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数量：1</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w:t>
      </w:r>
      <w:r>
        <w:rPr>
          <w:rFonts w:hint="default" w:ascii="Times New Roman" w:hAnsi="Times New Roman" w:eastAsia="宋体" w:cs="Times New Roman"/>
          <w:color w:val="auto"/>
          <w:sz w:val="24"/>
          <w:szCs w:val="24"/>
          <w:highlight w:val="none"/>
          <w:lang w:eastAsia="zh-CN"/>
        </w:rPr>
        <w:t xml:space="preserve">7</w:t>
      </w:r>
      <w:r>
        <w:rPr>
          <w:rFonts w:hint="default" w:ascii="Times New Roman" w:hAnsi="Times New Roman" w:eastAsia="宋体" w:cs="Times New Roman"/>
          <w:color w:val="auto"/>
          <w:sz w:val="24"/>
          <w:szCs w:val="24"/>
          <w:highlight w:val="none"/>
        </w:rPr>
        <w:t xml:space="preserve">塔釜冷却器：不锈钢304:板式换热器：1匹，20块板，换热面积≥0.28m2</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数量：1</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4.</w:t>
      </w:r>
      <w:r>
        <w:rPr>
          <w:rFonts w:hint="default" w:ascii="Times New Roman" w:hAnsi="Times New Roman" w:eastAsia="宋体" w:cs="Times New Roman"/>
          <w:color w:val="auto"/>
          <w:sz w:val="24"/>
          <w:szCs w:val="24"/>
          <w:highlight w:val="none"/>
          <w:lang w:eastAsia="zh-CN"/>
        </w:rPr>
        <w:t xml:space="preserve">8</w:t>
      </w:r>
      <w:r>
        <w:rPr>
          <w:rFonts w:hint="default" w:ascii="Times New Roman" w:hAnsi="Times New Roman" w:eastAsia="宋体" w:cs="Times New Roman"/>
          <w:color w:val="auto"/>
          <w:sz w:val="24"/>
          <w:szCs w:val="24"/>
          <w:highlight w:val="none"/>
        </w:rPr>
        <w:t xml:space="preserve">管件、管路、阀门：食品级不锈钢304:壁厚2mm</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数量：</w:t>
      </w:r>
      <w:r>
        <w:rPr>
          <w:rFonts w:hint="default" w:ascii="Times New Roman" w:hAnsi="Times New Roman" w:eastAsia="宋体" w:cs="Times New Roman"/>
          <w:color w:val="auto"/>
          <w:sz w:val="24"/>
          <w:szCs w:val="24"/>
          <w:highlight w:val="none"/>
          <w:lang w:eastAsia="zh-CN"/>
        </w:rPr>
        <w:t xml:space="preserve">1</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w:t>
      </w:r>
      <w:r>
        <w:rPr>
          <w:rFonts w:hint="default" w:ascii="Times New Roman" w:hAnsi="Times New Roman" w:eastAsia="宋体" w:cs="Times New Roman"/>
          <w:color w:val="auto"/>
          <w:sz w:val="24"/>
          <w:szCs w:val="24"/>
          <w:highlight w:val="none"/>
          <w:lang w:eastAsia="zh-CN"/>
        </w:rPr>
        <w:t xml:space="preserve">9</w:t>
      </w:r>
      <w:r>
        <w:rPr>
          <w:rFonts w:hint="default" w:ascii="Times New Roman" w:hAnsi="Times New Roman" w:eastAsia="宋体" w:cs="Times New Roman"/>
          <w:color w:val="auto"/>
          <w:sz w:val="24"/>
          <w:szCs w:val="24"/>
          <w:highlight w:val="none"/>
        </w:rPr>
        <w:t xml:space="preserve">转子流量计：转子流量计：量程1～11L/min、1</w:t>
      </w:r>
      <w:r>
        <w:rPr>
          <w:rFonts w:hint="default" w:ascii="Times New Roman" w:hAnsi="Times New Roman" w:eastAsia="宋体" w:cs="Times New Roman"/>
          <w:color w:val="auto"/>
          <w:sz w:val="24"/>
          <w:szCs w:val="24"/>
          <w:highlight w:val="none"/>
          <w:lang w:eastAsia="zh-CN"/>
        </w:rPr>
        <w:t xml:space="preserve">0</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eastAsia="zh-CN"/>
        </w:rPr>
        <w:t xml:space="preserve">10</w:t>
      </w:r>
      <w:r>
        <w:rPr>
          <w:rFonts w:hint="default" w:ascii="Times New Roman" w:hAnsi="Times New Roman" w:eastAsia="宋体" w:cs="Times New Roman"/>
          <w:color w:val="auto"/>
          <w:sz w:val="24"/>
          <w:szCs w:val="24"/>
          <w:highlight w:val="none"/>
        </w:rPr>
        <w:t xml:space="preserve">0ml/min、2.5～25ml/min、25～250ml/min，透明可视</w:t>
      </w:r>
      <w:r>
        <w:rPr>
          <w:rFonts w:hint="default" w:ascii="Times New Roman" w:hAnsi="Times New Roman" w:eastAsia="宋体" w:cs="Times New Roman"/>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w:t>
      </w:r>
      <w:r>
        <w:rPr>
          <w:rFonts w:hint="default" w:ascii="Times New Roman" w:hAnsi="Times New Roman" w:eastAsia="宋体" w:cs="Times New Roman"/>
          <w:color w:val="auto"/>
          <w:sz w:val="24"/>
          <w:szCs w:val="24"/>
          <w:highlight w:val="none"/>
          <w:lang w:eastAsia="zh-CN"/>
        </w:rPr>
        <w:t xml:space="preserve">10电</w:t>
      </w:r>
      <w:r>
        <w:rPr>
          <w:rFonts w:hint="default" w:ascii="Times New Roman" w:hAnsi="Times New Roman" w:eastAsia="宋体" w:cs="Times New Roman"/>
          <w:color w:val="auto"/>
          <w:sz w:val="24"/>
          <w:szCs w:val="24"/>
          <w:highlight w:val="none"/>
        </w:rPr>
        <w:t xml:space="preserve">器、电料：数量：1批</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4.1</w:t>
      </w:r>
      <w:r>
        <w:rPr>
          <w:rFonts w:hint="default" w:ascii="Times New Roman" w:hAnsi="Times New Roman" w:eastAsia="宋体" w:cs="Times New Roman"/>
          <w:color w:val="auto"/>
          <w:sz w:val="24"/>
          <w:szCs w:val="24"/>
          <w:highlight w:val="none"/>
          <w:lang w:eastAsia="zh-CN"/>
        </w:rPr>
        <w:t xml:space="preserve">1</w:t>
      </w:r>
      <w:r>
        <w:rPr>
          <w:rFonts w:hint="default" w:ascii="Times New Roman" w:hAnsi="Times New Roman" w:eastAsia="宋体" w:cs="Times New Roman"/>
          <w:color w:val="auto"/>
          <w:sz w:val="24"/>
          <w:szCs w:val="24"/>
          <w:highlight w:val="none"/>
        </w:rPr>
        <w:t xml:space="preserve">变频器：数量：1</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4.1</w:t>
      </w:r>
      <w:r>
        <w:rPr>
          <w:rFonts w:hint="default" w:ascii="Times New Roman" w:hAnsi="Times New Roman" w:eastAsia="宋体" w:cs="Times New Roman"/>
          <w:color w:val="auto"/>
          <w:sz w:val="24"/>
          <w:szCs w:val="24"/>
          <w:highlight w:val="none"/>
          <w:lang w:eastAsia="zh-CN"/>
        </w:rPr>
        <w:t xml:space="preserve">2</w:t>
      </w:r>
      <w:r>
        <w:rPr>
          <w:rFonts w:hint="default" w:ascii="Times New Roman" w:hAnsi="Times New Roman" w:eastAsia="宋体" w:cs="Times New Roman"/>
          <w:color w:val="auto"/>
          <w:sz w:val="24"/>
          <w:szCs w:val="24"/>
          <w:highlight w:val="none"/>
        </w:rPr>
        <w:t xml:space="preserve">原料泵：</w:t>
      </w:r>
      <w:r>
        <w:rPr>
          <w:rFonts w:hint="default" w:ascii="Times New Roman" w:hAnsi="Times New Roman" w:eastAsia="宋体" w:cs="Times New Roman"/>
          <w:color w:val="auto"/>
          <w:sz w:val="24"/>
          <w:szCs w:val="24"/>
          <w:highlight w:val="none"/>
          <w:lang w:eastAsia="zh-CN"/>
        </w:rPr>
        <w:t xml:space="preserve">蠕动</w:t>
      </w:r>
      <w:r>
        <w:rPr>
          <w:rFonts w:hint="default" w:ascii="Times New Roman" w:hAnsi="Times New Roman" w:eastAsia="宋体" w:cs="Times New Roman"/>
          <w:color w:val="auto"/>
          <w:sz w:val="24"/>
          <w:szCs w:val="24"/>
          <w:highlight w:val="none"/>
        </w:rPr>
        <w:t xml:space="preserve">泵</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数量：1</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4.1</w:t>
      </w:r>
      <w:r>
        <w:rPr>
          <w:rFonts w:hint="default" w:ascii="Times New Roman" w:hAnsi="Times New Roman" w:eastAsia="宋体" w:cs="Times New Roman"/>
          <w:color w:val="auto"/>
          <w:sz w:val="24"/>
          <w:szCs w:val="24"/>
          <w:highlight w:val="none"/>
          <w:lang w:eastAsia="zh-CN"/>
        </w:rPr>
        <w:t xml:space="preserve">3</w:t>
      </w:r>
      <w:r>
        <w:rPr>
          <w:rFonts w:hint="default" w:ascii="Times New Roman" w:hAnsi="Times New Roman" w:eastAsia="宋体" w:cs="Times New Roman"/>
          <w:color w:val="auto"/>
          <w:sz w:val="24"/>
          <w:szCs w:val="24"/>
          <w:highlight w:val="none"/>
        </w:rPr>
        <w:t xml:space="preserve">回流泵</w:t>
      </w:r>
      <w:r>
        <w:rPr>
          <w:rFonts w:hint="default" w:ascii="Times New Roman" w:hAnsi="Times New Roman" w:eastAsia="宋体" w:cs="Times New Roman"/>
          <w:color w:val="auto"/>
          <w:sz w:val="24"/>
          <w:szCs w:val="24"/>
          <w:highlight w:val="none"/>
          <w:lang w:eastAsia="zh-CN"/>
        </w:rPr>
        <w:t xml:space="preserve">及采出泵</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eastAsia="zh-CN"/>
        </w:rPr>
        <w:t xml:space="preserve">蠕动泵</w:t>
      </w:r>
      <w:r>
        <w:rPr>
          <w:rFonts w:hint="default" w:ascii="Times New Roman" w:hAnsi="Times New Roman" w:eastAsia="宋体" w:cs="Times New Roman"/>
          <w:color w:val="auto"/>
          <w:sz w:val="24"/>
          <w:szCs w:val="24"/>
          <w:highlight w:val="none"/>
        </w:rPr>
        <w:t xml:space="preserve">，数</w:t>
      </w:r>
      <w:r>
        <w:rPr>
          <w:rFonts w:hint="default" w:ascii="Times New Roman" w:hAnsi="Times New Roman" w:eastAsia="宋体" w:cs="Times New Roman"/>
          <w:color w:val="auto"/>
          <w:sz w:val="24"/>
          <w:szCs w:val="24"/>
          <w:highlight w:val="none"/>
          <w:lang w:eastAsia="zh-CN"/>
        </w:rPr>
        <w:t xml:space="preserve">量</w:t>
      </w:r>
      <w:r>
        <w:rPr>
          <w:rFonts w:hint="default" w:ascii="Times New Roman" w:hAnsi="Times New Roman" w:eastAsia="宋体" w:cs="Times New Roman"/>
          <w:color w:val="auto"/>
          <w:sz w:val="24"/>
          <w:szCs w:val="24"/>
          <w:highlight w:val="none"/>
        </w:rPr>
        <w:t xml:space="preserve">：1</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4.</w:t>
      </w:r>
      <w:r>
        <w:rPr>
          <w:rFonts w:hint="default" w:ascii="Times New Roman" w:hAnsi="Times New Roman" w:eastAsia="宋体" w:cs="Times New Roman"/>
          <w:color w:val="auto"/>
          <w:sz w:val="24"/>
          <w:szCs w:val="24"/>
          <w:highlight w:val="none"/>
          <w:lang w:eastAsia="zh-CN"/>
        </w:rPr>
        <w:t xml:space="preserve">14</w:t>
      </w:r>
      <w:r>
        <w:rPr>
          <w:rFonts w:hint="default" w:ascii="Times New Roman" w:hAnsi="Times New Roman" w:eastAsia="宋体" w:cs="Times New Roman"/>
          <w:color w:val="auto"/>
          <w:sz w:val="24"/>
          <w:szCs w:val="24"/>
          <w:highlight w:val="none"/>
        </w:rPr>
        <w:t xml:space="preserve">温度传感器：Pt100</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数量：1</w:t>
      </w:r>
      <w:r>
        <w:rPr>
          <w:rFonts w:hint="default" w:ascii="Times New Roman" w:hAnsi="Times New Roman" w:eastAsia="宋体" w:cs="Times New Roman"/>
          <w:color w:val="auto"/>
          <w:sz w:val="24"/>
          <w:szCs w:val="24"/>
          <w:highlight w:val="none"/>
          <w:lang w:eastAsia="zh-CN"/>
        </w:rPr>
        <w:t xml:space="preserve">4</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w:t>
      </w:r>
      <w:r>
        <w:rPr>
          <w:rFonts w:hint="default" w:ascii="Times New Roman" w:hAnsi="Times New Roman" w:eastAsia="宋体" w:cs="Times New Roman"/>
          <w:color w:val="auto"/>
          <w:sz w:val="24"/>
          <w:szCs w:val="24"/>
          <w:highlight w:val="none"/>
          <w:lang w:eastAsia="zh-CN"/>
        </w:rPr>
        <w:t xml:space="preserve">15</w:t>
      </w:r>
      <w:r>
        <w:rPr>
          <w:rFonts w:hint="default" w:ascii="Times New Roman" w:hAnsi="Times New Roman" w:eastAsia="宋体" w:cs="Times New Roman"/>
          <w:color w:val="auto"/>
          <w:sz w:val="24"/>
          <w:szCs w:val="24"/>
          <w:highlight w:val="none"/>
        </w:rPr>
        <w:t xml:space="preserve">硬件控制部分：</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4.15</w:t>
      </w:r>
      <w:r>
        <w:rPr>
          <w:rFonts w:hint="default" w:ascii="Times New Roman" w:hAnsi="Times New Roman" w:eastAsia="宋体" w:cs="Times New Roman"/>
          <w:color w:val="auto"/>
          <w:sz w:val="24"/>
          <w:szCs w:val="24"/>
          <w:highlight w:val="none"/>
        </w:rPr>
        <w:t xml:space="preserve">.1集成模组：包含主模组及MCU芯片、扩展模块、信号模块。主模组内部集成不低于12路插槽口，每个插槽口兼容安装PT、TC、DO、DI、AD、DA信号模块；支持不低于24路信号的监控，集成模组和装置同品牌</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4.</w:t>
      </w:r>
      <w:r>
        <w:rPr>
          <w:rFonts w:hint="default" w:ascii="Times New Roman" w:hAnsi="Times New Roman" w:eastAsia="宋体" w:cs="Times New Roman"/>
          <w:color w:val="auto"/>
          <w:sz w:val="24"/>
          <w:szCs w:val="24"/>
          <w:highlight w:val="none"/>
          <w:lang w:eastAsia="zh-CN"/>
        </w:rPr>
        <w:t xml:space="preserve">16</w:t>
      </w:r>
      <w:r>
        <w:rPr>
          <w:rFonts w:hint="default" w:ascii="Times New Roman" w:hAnsi="Times New Roman" w:eastAsia="宋体" w:cs="Times New Roman"/>
          <w:color w:val="auto"/>
          <w:sz w:val="24"/>
          <w:szCs w:val="24"/>
          <w:highlight w:val="none"/>
        </w:rPr>
        <w:t xml:space="preserve">加热</w:t>
      </w:r>
      <w:r>
        <w:rPr>
          <w:rFonts w:hint="default" w:ascii="Times New Roman" w:hAnsi="Times New Roman" w:eastAsia="宋体" w:cs="Times New Roman"/>
          <w:color w:val="auto"/>
          <w:sz w:val="24"/>
          <w:szCs w:val="24"/>
          <w:highlight w:val="none"/>
          <w:lang w:eastAsia="zh-CN"/>
        </w:rPr>
        <w:t xml:space="preserve">功率显示</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eastAsia="zh-CN"/>
        </w:rPr>
        <w:t xml:space="preserve">电力调整器：用于显示功率，</w:t>
      </w:r>
      <w:r>
        <w:rPr>
          <w:rFonts w:hint="default" w:ascii="Times New Roman" w:hAnsi="Times New Roman" w:eastAsia="宋体" w:cs="Times New Roman"/>
          <w:color w:val="auto"/>
          <w:sz w:val="24"/>
          <w:szCs w:val="24"/>
          <w:highlight w:val="none"/>
        </w:rPr>
        <w:t xml:space="preserve">数量：</w:t>
      </w:r>
      <w:r>
        <w:rPr>
          <w:rFonts w:hint="default" w:ascii="Times New Roman" w:hAnsi="Times New Roman" w:eastAsia="宋体" w:cs="Times New Roman"/>
          <w:color w:val="auto"/>
          <w:sz w:val="24"/>
          <w:szCs w:val="24"/>
          <w:highlight w:val="none"/>
          <w:lang w:eastAsia="zh-CN"/>
        </w:rPr>
        <w:t xml:space="preserve">1</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4.</w:t>
      </w:r>
      <w:r>
        <w:rPr>
          <w:rFonts w:hint="default" w:ascii="Times New Roman" w:hAnsi="Times New Roman" w:eastAsia="宋体" w:cs="Times New Roman"/>
          <w:color w:val="auto"/>
          <w:sz w:val="24"/>
          <w:szCs w:val="24"/>
          <w:highlight w:val="none"/>
          <w:lang w:eastAsia="zh-CN"/>
        </w:rPr>
        <w:t xml:space="preserve">17</w:t>
      </w:r>
      <w:r>
        <w:rPr>
          <w:rFonts w:hint="default" w:ascii="Times New Roman" w:hAnsi="Times New Roman" w:eastAsia="宋体" w:cs="Times New Roman"/>
          <w:color w:val="auto"/>
          <w:sz w:val="24"/>
          <w:szCs w:val="24"/>
          <w:highlight w:val="none"/>
        </w:rPr>
        <w:t xml:space="preserve">回流罐液位：</w:t>
      </w:r>
      <w:r>
        <w:rPr>
          <w:rFonts w:hint="default" w:ascii="Times New Roman" w:hAnsi="Times New Roman" w:eastAsia="宋体" w:cs="Times New Roman"/>
          <w:color w:val="auto"/>
          <w:sz w:val="24"/>
          <w:szCs w:val="24"/>
          <w:highlight w:val="none"/>
          <w:lang w:eastAsia="zh-CN"/>
        </w:rPr>
        <w:t xml:space="preserve">就地显示，</w:t>
      </w:r>
      <w:r>
        <w:rPr>
          <w:rFonts w:hint="default" w:ascii="Times New Roman" w:hAnsi="Times New Roman" w:eastAsia="宋体" w:cs="Times New Roman"/>
          <w:color w:val="auto"/>
          <w:sz w:val="24"/>
          <w:szCs w:val="24"/>
          <w:highlight w:val="none"/>
        </w:rPr>
        <w:t xml:space="preserve">数量：</w:t>
      </w:r>
      <w:r>
        <w:rPr>
          <w:rFonts w:hint="default" w:ascii="Times New Roman" w:hAnsi="Times New Roman" w:eastAsia="宋体" w:cs="Times New Roman"/>
          <w:color w:val="auto"/>
          <w:sz w:val="24"/>
          <w:szCs w:val="24"/>
          <w:highlight w:val="none"/>
          <w:lang w:eastAsia="zh-CN"/>
        </w:rPr>
        <w:t xml:space="preserve">1</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4.</w:t>
      </w:r>
      <w:r>
        <w:rPr>
          <w:rFonts w:hint="default" w:ascii="Times New Roman" w:hAnsi="Times New Roman" w:eastAsia="宋体" w:cs="Times New Roman"/>
          <w:color w:val="auto"/>
          <w:sz w:val="24"/>
          <w:szCs w:val="24"/>
          <w:highlight w:val="none"/>
          <w:lang w:eastAsia="zh-CN"/>
        </w:rPr>
        <w:t xml:space="preserve">18</w:t>
      </w:r>
      <w:r>
        <w:rPr>
          <w:rFonts w:hint="default" w:ascii="Times New Roman" w:hAnsi="Times New Roman" w:eastAsia="宋体" w:cs="Times New Roman"/>
          <w:color w:val="auto"/>
          <w:sz w:val="24"/>
          <w:szCs w:val="24"/>
          <w:highlight w:val="none"/>
        </w:rPr>
        <w:t xml:space="preserve">塔釜液位</w:t>
      </w:r>
      <w:r>
        <w:rPr>
          <w:rFonts w:hint="default" w:ascii="Times New Roman" w:hAnsi="Times New Roman" w:eastAsia="宋体" w:cs="Times New Roman"/>
          <w:color w:val="auto"/>
          <w:sz w:val="24"/>
          <w:szCs w:val="24"/>
          <w:highlight w:val="none"/>
          <w:lang w:eastAsia="zh-CN"/>
        </w:rPr>
        <w:t xml:space="preserve">开关</w:t>
      </w:r>
      <w:r>
        <w:rPr>
          <w:rFonts w:hint="default" w:ascii="Times New Roman" w:hAnsi="Times New Roman" w:eastAsia="宋体" w:cs="Times New Roman"/>
          <w:color w:val="auto"/>
          <w:sz w:val="24"/>
          <w:szCs w:val="24"/>
          <w:highlight w:val="none"/>
        </w:rPr>
        <w:t xml:space="preserve">：数量：</w:t>
      </w:r>
      <w:r>
        <w:rPr>
          <w:rFonts w:hint="default" w:ascii="Times New Roman" w:hAnsi="Times New Roman" w:eastAsia="宋体" w:cs="Times New Roman"/>
          <w:color w:val="auto"/>
          <w:sz w:val="24"/>
          <w:szCs w:val="24"/>
          <w:highlight w:val="none"/>
          <w:lang w:eastAsia="zh-CN"/>
        </w:rPr>
        <w:t xml:space="preserve">1</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4.</w:t>
      </w:r>
      <w:r>
        <w:rPr>
          <w:rFonts w:hint="default" w:ascii="Times New Roman" w:hAnsi="Times New Roman" w:eastAsia="宋体" w:cs="Times New Roman"/>
          <w:color w:val="auto"/>
          <w:sz w:val="24"/>
          <w:szCs w:val="24"/>
          <w:highlight w:val="none"/>
          <w:lang w:eastAsia="zh-CN"/>
        </w:rPr>
        <w:t xml:space="preserve">19</w:t>
      </w:r>
      <w:r>
        <w:rPr>
          <w:rFonts w:hint="default" w:ascii="Times New Roman" w:hAnsi="Times New Roman" w:eastAsia="宋体" w:cs="Times New Roman"/>
          <w:color w:val="auto"/>
          <w:sz w:val="24"/>
          <w:szCs w:val="24"/>
          <w:highlight w:val="none"/>
        </w:rPr>
        <w:t xml:space="preserve">加热器：加热功率不小于2.5Kw:</w:t>
      </w:r>
      <w:r>
        <w:rPr>
          <w:rFonts w:hint="default" w:ascii="Times New Roman" w:hAnsi="Times New Roman" w:eastAsia="宋体" w:cs="Times New Roman"/>
          <w:color w:val="auto"/>
          <w:sz w:val="24"/>
          <w:szCs w:val="24"/>
          <w:highlight w:val="none"/>
          <w:lang w:eastAsia="zh-CN"/>
        </w:rPr>
        <w:t xml:space="preserve">16</w:t>
      </w:r>
      <w:r>
        <w:rPr>
          <w:rFonts w:hint="default" w:ascii="Times New Roman" w:hAnsi="Times New Roman" w:eastAsia="宋体" w:cs="Times New Roman"/>
          <w:color w:val="auto"/>
          <w:sz w:val="24"/>
          <w:szCs w:val="24"/>
          <w:highlight w:val="none"/>
        </w:rPr>
        <w:t xml:space="preserve">0mm长，数量：</w:t>
      </w:r>
      <w:r>
        <w:rPr>
          <w:rFonts w:hint="default" w:ascii="Times New Roman" w:hAnsi="Times New Roman" w:eastAsia="宋体" w:cs="Times New Roman"/>
          <w:color w:val="auto"/>
          <w:sz w:val="24"/>
          <w:szCs w:val="24"/>
          <w:highlight w:val="none"/>
          <w:lang w:eastAsia="zh-CN"/>
        </w:rPr>
        <w:t xml:space="preserve">1</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4.</w:t>
      </w:r>
      <w:r>
        <w:rPr>
          <w:rFonts w:hint="default" w:ascii="Times New Roman" w:hAnsi="Times New Roman" w:eastAsia="宋体" w:cs="Times New Roman"/>
          <w:color w:val="auto"/>
          <w:sz w:val="24"/>
          <w:szCs w:val="24"/>
          <w:highlight w:val="none"/>
          <w:lang w:eastAsia="zh-CN"/>
        </w:rPr>
        <w:t xml:space="preserve">20</w:t>
      </w: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eastAsia="zh-CN"/>
        </w:rPr>
        <w:t xml:space="preserve">0</w:t>
      </w:r>
      <w:r>
        <w:rPr>
          <w:rFonts w:hint="default" w:ascii="Times New Roman" w:hAnsi="Times New Roman" w:eastAsia="宋体" w:cs="Times New Roman"/>
          <w:color w:val="auto"/>
          <w:sz w:val="24"/>
          <w:szCs w:val="24"/>
          <w:highlight w:val="none"/>
        </w:rPr>
        <w:t xml:space="preserve">mm直角液位计：</w:t>
      </w:r>
      <w:r>
        <w:rPr>
          <w:rFonts w:hint="default" w:ascii="Times New Roman" w:hAnsi="Times New Roman" w:eastAsia="宋体" w:cs="Times New Roman"/>
          <w:color w:val="auto"/>
          <w:sz w:val="24"/>
          <w:szCs w:val="24"/>
          <w:highlight w:val="none"/>
          <w:lang w:eastAsia="zh-CN"/>
        </w:rPr>
        <w:t xml:space="preserve">20</w:t>
      </w:r>
      <w:r>
        <w:rPr>
          <w:rFonts w:hint="default" w:ascii="Times New Roman" w:hAnsi="Times New Roman" w:eastAsia="宋体" w:cs="Times New Roman"/>
          <w:color w:val="auto"/>
          <w:sz w:val="24"/>
          <w:szCs w:val="24"/>
          <w:highlight w:val="none"/>
        </w:rPr>
        <w:t xml:space="preserve">0mm</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数量：</w:t>
      </w:r>
      <w:r>
        <w:rPr>
          <w:rFonts w:hint="default" w:ascii="Times New Roman" w:hAnsi="Times New Roman" w:eastAsia="宋体" w:cs="Times New Roman"/>
          <w:color w:val="auto"/>
          <w:sz w:val="24"/>
          <w:szCs w:val="24"/>
          <w:highlight w:val="none"/>
          <w:lang w:eastAsia="zh-CN"/>
        </w:rPr>
        <w:t xml:space="preserve">1</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w:t>
      </w:r>
      <w:r>
        <w:rPr>
          <w:rFonts w:hint="default" w:ascii="Times New Roman" w:hAnsi="Times New Roman" w:eastAsia="宋体" w:cs="Times New Roman"/>
          <w:color w:val="auto"/>
          <w:sz w:val="24"/>
          <w:szCs w:val="24"/>
          <w:highlight w:val="none"/>
          <w:lang w:eastAsia="zh-CN"/>
        </w:rPr>
        <w:t xml:space="preserve">21</w:t>
      </w:r>
      <w:r>
        <w:rPr>
          <w:rFonts w:hint="default" w:ascii="Times New Roman" w:hAnsi="Times New Roman" w:eastAsia="宋体" w:cs="Times New Roman"/>
          <w:color w:val="auto"/>
          <w:sz w:val="24"/>
          <w:szCs w:val="24"/>
          <w:highlight w:val="none"/>
        </w:rPr>
        <w:t xml:space="preserve">塔釜</w:t>
      </w:r>
      <w:r>
        <w:rPr>
          <w:rFonts w:hint="default" w:ascii="Times New Roman" w:hAnsi="Times New Roman" w:eastAsia="宋体" w:cs="Times New Roman"/>
          <w:color w:val="auto"/>
          <w:sz w:val="24"/>
          <w:szCs w:val="24"/>
          <w:highlight w:val="none"/>
          <w:lang w:eastAsia="zh-CN"/>
        </w:rPr>
        <w:t xml:space="preserve">压力变送器</w:t>
      </w:r>
      <w:r>
        <w:rPr>
          <w:rFonts w:hint="default" w:ascii="Times New Roman" w:hAnsi="Times New Roman" w:eastAsia="宋体" w:cs="Times New Roman"/>
          <w:color w:val="auto"/>
          <w:sz w:val="24"/>
          <w:szCs w:val="24"/>
          <w:highlight w:val="none"/>
        </w:rPr>
        <w:t xml:space="preserve">：量程0～</w:t>
      </w:r>
      <w:r>
        <w:rPr>
          <w:rFonts w:hint="default" w:ascii="Times New Roman" w:hAnsi="Times New Roman" w:eastAsia="宋体" w:cs="Times New Roman"/>
          <w:color w:val="auto"/>
          <w:sz w:val="24"/>
          <w:szCs w:val="24"/>
          <w:highlight w:val="none"/>
          <w:lang w:eastAsia="zh-CN"/>
        </w:rPr>
        <w:t xml:space="preserve">10</w:t>
      </w:r>
      <w:r>
        <w:rPr>
          <w:rFonts w:hint="default" w:ascii="Times New Roman" w:hAnsi="Times New Roman" w:eastAsia="宋体" w:cs="Times New Roman"/>
          <w:color w:val="auto"/>
          <w:sz w:val="24"/>
          <w:szCs w:val="24"/>
          <w:highlight w:val="none"/>
        </w:rPr>
        <w:t xml:space="preserve">kPa，用于塔釜测压，4～20mA远程信号输出</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数量：1</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4.</w:t>
      </w:r>
      <w:r>
        <w:rPr>
          <w:rFonts w:hint="default" w:ascii="Times New Roman" w:hAnsi="Times New Roman" w:eastAsia="宋体" w:cs="Times New Roman"/>
          <w:color w:val="auto"/>
          <w:sz w:val="24"/>
          <w:szCs w:val="24"/>
          <w:highlight w:val="none"/>
          <w:lang w:eastAsia="zh-CN"/>
        </w:rPr>
        <w:t xml:space="preserve">22</w:t>
      </w:r>
      <w:r>
        <w:rPr>
          <w:rFonts w:hint="default" w:ascii="Times New Roman" w:hAnsi="Times New Roman" w:eastAsia="宋体" w:cs="Times New Roman"/>
          <w:color w:val="auto"/>
          <w:sz w:val="24"/>
          <w:szCs w:val="24"/>
          <w:highlight w:val="none"/>
        </w:rPr>
        <w:t xml:space="preserve">智联交互终端：电容触摸式操作，≥15.6寸，控制屏分辨率≥1920*1080，前置摄像头≥200万像素，DDR4内存≥8G，SSD硬盘内存≥128G；内置5G双频WIFI、4G模块、蓝牙模块、密钥接口；内置麦克风及扩音器各1个；网口2个，USB3.0接口4个，独立RS232串口2个，独立RS485接口1个；HDMI接口1个；可控安全盘接口1个</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数量：</w:t>
      </w:r>
      <w:r>
        <w:rPr>
          <w:rFonts w:hint="default" w:ascii="Times New Roman" w:hAnsi="Times New Roman" w:eastAsia="宋体" w:cs="Times New Roman"/>
          <w:color w:val="auto"/>
          <w:sz w:val="24"/>
          <w:szCs w:val="24"/>
          <w:highlight w:val="none"/>
          <w:lang w:eastAsia="zh-CN"/>
        </w:rPr>
        <w:t xml:space="preserve">1</w:t>
      </w:r>
      <w:r/>
    </w:p>
    <w:p>
      <w:pPr>
        <w:ind w:firstLine="480"/>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eastAsia="zh-CN"/>
        </w:rPr>
        <w:t xml:space="preserve">4.2</w:t>
      </w:r>
      <w:r>
        <w:rPr>
          <w:rFonts w:hint="default" w:ascii="Times New Roman" w:hAnsi="Times New Roman" w:eastAsia="宋体" w:cs="Times New Roman"/>
          <w:color w:val="auto"/>
          <w:sz w:val="24"/>
          <w:szCs w:val="24"/>
          <w:highlight w:val="none"/>
        </w:rPr>
        <w:t xml:space="preserve">2.2</w:t>
      </w:r>
      <w:r>
        <w:rPr>
          <w:rFonts w:hint="default" w:ascii="Times New Roman" w:hAnsi="Times New Roman" w:eastAsia="宋体" w:cs="Times New Roman"/>
          <w:color w:val="auto"/>
          <w:sz w:val="24"/>
          <w:szCs w:val="24"/>
          <w:highlight w:val="none"/>
          <w:lang w:eastAsia="zh-CN"/>
        </w:rPr>
        <w:t xml:space="preserve">可兼容Windows操作系统，无需外接其他设备可支持安装Office办公软件、人脸识别软件。</w:t>
      </w:r>
      <w:r>
        <w:rPr>
          <w:rFonts w:hint="default" w:ascii="Times New Roman" w:hAnsi="Times New Roman" w:eastAsia="宋体" w:cs="Times New Roman"/>
          <w:b/>
          <w:bCs/>
          <w:color w:val="auto"/>
          <w:sz w:val="24"/>
          <w:szCs w:val="24"/>
          <w:highlight w:val="none"/>
          <w:lang w:eastAsia="zh-CN"/>
        </w:rPr>
        <w:t xml:space="preserve">要求提供在交互终端上安装Office办公软件、人脸识别软件照片1张。</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eastAsia="zh-CN"/>
        </w:rPr>
        <w:t xml:space="preserve">4.2</w:t>
      </w:r>
      <w:r>
        <w:rPr>
          <w:rFonts w:hint="default" w:ascii="Times New Roman" w:hAnsi="Times New Roman" w:eastAsia="宋体" w:cs="Times New Roman"/>
          <w:color w:val="auto"/>
          <w:sz w:val="24"/>
          <w:szCs w:val="24"/>
          <w:highlight w:val="none"/>
        </w:rPr>
        <w:t xml:space="preserve">2.3采用双节式可移动支架安装在主体框架，柔性可调节</w:t>
      </w:r>
      <w:r>
        <w:rPr>
          <w:rFonts w:hint="default" w:ascii="Times New Roman" w:hAnsi="Times New Roman" w:eastAsia="宋体" w:cs="Times New Roman"/>
          <w:color w:val="auto"/>
          <w:sz w:val="24"/>
          <w:szCs w:val="24"/>
          <w:highlight w:val="none"/>
          <w:lang w:eastAsia="zh-CN"/>
        </w:rPr>
        <w:t xml:space="preserve">交互终端</w:t>
      </w:r>
      <w:r>
        <w:rPr>
          <w:rFonts w:hint="default" w:ascii="Times New Roman" w:hAnsi="Times New Roman" w:eastAsia="宋体" w:cs="Times New Roman"/>
          <w:color w:val="auto"/>
          <w:sz w:val="24"/>
          <w:szCs w:val="24"/>
          <w:highlight w:val="none"/>
        </w:rPr>
        <w:t xml:space="preserve">位置、角度。</w:t>
      </w:r>
      <w:r>
        <w:rPr>
          <w:rFonts w:hint="default" w:ascii="Times New Roman" w:hAnsi="Times New Roman" w:eastAsia="宋体" w:cs="Times New Roman"/>
          <w:b/>
          <w:bCs/>
          <w:color w:val="auto"/>
          <w:sz w:val="24"/>
          <w:szCs w:val="24"/>
          <w:highlight w:val="none"/>
        </w:rPr>
        <w:t xml:space="preserve">要求提供智联交互终端移动至不同角度的整体照片3张</w:t>
      </w:r>
      <w:r>
        <w:rPr>
          <w:rFonts w:hint="default" w:ascii="Times New Roman" w:hAnsi="Times New Roman" w:eastAsia="宋体" w:cs="Times New Roman"/>
          <w:b/>
          <w:bCs/>
          <w:color w:val="auto"/>
          <w:sz w:val="24"/>
          <w:szCs w:val="24"/>
          <w:highlight w:val="none"/>
          <w:lang w:eastAsia="zh-CN"/>
        </w:rPr>
        <w:t xml:space="preserve">，须提供所投支架产品的委托检验或测试报告。</w:t>
      </w:r>
      <w:r/>
    </w:p>
    <w:p>
      <w:pPr>
        <w:ind w:firstLine="480"/>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eastAsia="zh-CN"/>
        </w:rPr>
        <w:t xml:space="preserve">4.22.</w:t>
      </w:r>
      <w:r>
        <w:rPr>
          <w:rFonts w:hint="eastAsia"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采用彩色摄像技术在线观测精馏塔塔板处实验现象，并将实验画面实时传输到本设备的交互终端。</w:t>
      </w:r>
      <w:r>
        <w:rPr>
          <w:rFonts w:hint="default" w:ascii="Times New Roman" w:hAnsi="Times New Roman" w:eastAsia="宋体" w:cs="Times New Roman"/>
          <w:b/>
          <w:bCs/>
          <w:color w:val="auto"/>
          <w:sz w:val="24"/>
          <w:szCs w:val="24"/>
          <w:highlight w:val="none"/>
        </w:rPr>
        <w:t xml:space="preserve">提供在线观测精馏塔塔板处的摄像头照片1张，在线观测精馏塔塔板处实验现象截图1张</w:t>
      </w:r>
      <w:r>
        <w:rPr>
          <w:rFonts w:hint="default" w:ascii="Times New Roman" w:hAnsi="Times New Roman" w:eastAsia="宋体" w:cs="Times New Roman"/>
          <w:b/>
          <w:bCs/>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5.测控组成</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5.1变量：流量：检测机构：流量计：显示机构：流量计就地显示：执行机构：</w:t>
      </w:r>
      <w:r>
        <w:rPr>
          <w:rFonts w:hint="default" w:ascii="Times New Roman" w:hAnsi="Times New Roman" w:eastAsia="宋体" w:cs="Times New Roman"/>
          <w:color w:val="auto"/>
          <w:sz w:val="24"/>
          <w:szCs w:val="24"/>
          <w:highlight w:val="none"/>
          <w:lang w:eastAsia="zh-CN"/>
        </w:rPr>
        <w:t xml:space="preserve">手动</w:t>
      </w:r>
      <w:r>
        <w:rPr>
          <w:rFonts w:hint="default" w:ascii="Times New Roman" w:hAnsi="Times New Roman" w:eastAsia="宋体" w:cs="Times New Roman"/>
          <w:color w:val="auto"/>
          <w:sz w:val="24"/>
          <w:szCs w:val="24"/>
          <w:highlight w:val="none"/>
        </w:rPr>
        <w:t xml:space="preserve">：</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5.2变量：压力；检测机构：传感器：显示机构：智联交互终端；</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5.3变量：温度：检测机构：铂电阻：显示机构：智联交互终端：</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5.4变量：加热</w:t>
      </w:r>
      <w:r>
        <w:rPr>
          <w:rFonts w:hint="default" w:ascii="Times New Roman" w:hAnsi="Times New Roman" w:eastAsia="宋体" w:cs="Times New Roman"/>
          <w:color w:val="auto"/>
          <w:sz w:val="24"/>
          <w:szCs w:val="24"/>
          <w:highlight w:val="none"/>
          <w:lang w:eastAsia="zh-CN"/>
        </w:rPr>
        <w:t xml:space="preserve">功率</w:t>
      </w:r>
      <w:r>
        <w:rPr>
          <w:rFonts w:hint="default" w:ascii="Times New Roman" w:hAnsi="Times New Roman" w:eastAsia="宋体" w:cs="Times New Roman"/>
          <w:color w:val="auto"/>
          <w:sz w:val="24"/>
          <w:szCs w:val="24"/>
          <w:highlight w:val="none"/>
        </w:rPr>
        <w:t xml:space="preserve">：检测机构：</w:t>
      </w:r>
      <w:r>
        <w:rPr>
          <w:rFonts w:hint="default" w:ascii="Times New Roman" w:hAnsi="Times New Roman" w:eastAsia="宋体" w:cs="Times New Roman"/>
          <w:color w:val="auto"/>
          <w:sz w:val="24"/>
          <w:szCs w:val="24"/>
          <w:highlight w:val="none"/>
          <w:lang w:eastAsia="zh-CN"/>
        </w:rPr>
        <w:t xml:space="preserve">电力调整</w:t>
      </w:r>
      <w:r>
        <w:rPr>
          <w:rFonts w:hint="default" w:ascii="Times New Roman" w:hAnsi="Times New Roman" w:eastAsia="宋体" w:cs="Times New Roman"/>
          <w:color w:val="auto"/>
          <w:sz w:val="24"/>
          <w:szCs w:val="24"/>
          <w:highlight w:val="none"/>
        </w:rPr>
        <w:t xml:space="preserve">器：显示机构：智联交互终端：执行机构：</w:t>
      </w:r>
      <w:r>
        <w:rPr>
          <w:rFonts w:hint="default" w:ascii="Times New Roman" w:hAnsi="Times New Roman" w:eastAsia="宋体" w:cs="Times New Roman"/>
          <w:color w:val="auto"/>
          <w:sz w:val="24"/>
          <w:szCs w:val="24"/>
          <w:highlight w:val="none"/>
          <w:lang w:eastAsia="zh-CN"/>
        </w:rPr>
        <w:t xml:space="preserve">电力调整</w:t>
      </w:r>
      <w:r>
        <w:rPr>
          <w:rFonts w:hint="default" w:ascii="Times New Roman" w:hAnsi="Times New Roman" w:eastAsia="宋体" w:cs="Times New Roman"/>
          <w:color w:val="auto"/>
          <w:sz w:val="24"/>
          <w:szCs w:val="24"/>
          <w:highlight w:val="none"/>
        </w:rPr>
        <w:t xml:space="preserve">器</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6配套化工传质分离设备(精馏塔)3D虚拟仿真教学服务系统</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6.1</w:t>
      </w:r>
      <w:r>
        <w:rPr>
          <w:rFonts w:hint="default" w:ascii="Times New Roman" w:hAnsi="Times New Roman" w:eastAsia="宋体" w:cs="Times New Roman"/>
          <w:color w:val="auto"/>
          <w:sz w:val="24"/>
          <w:szCs w:val="24"/>
          <w:highlight w:val="none"/>
        </w:rPr>
        <w:t xml:space="preserve">教学内容：单塔精馏装置常规生产运行启动运行、单塔精馏装置稳态运行调控、单塔精馏装置常规生产关停处置、单塔精馏装置突发事故分析与处置、单塔精馏脱丁烷实验（单参数调整和综合参数调整）的内容。</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6.2</w:t>
      </w:r>
      <w:r>
        <w:rPr>
          <w:rFonts w:hint="default" w:ascii="Times New Roman" w:hAnsi="Times New Roman" w:eastAsia="宋体" w:cs="Times New Roman"/>
          <w:color w:val="auto"/>
          <w:sz w:val="24"/>
          <w:szCs w:val="24"/>
          <w:highlight w:val="none"/>
        </w:rPr>
        <w:t xml:space="preserve"> 包含模块</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化工传质分离设备(精馏塔)3D仿真软件。</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6.3</w:t>
      </w:r>
      <w:r>
        <w:rPr>
          <w:rFonts w:hint="default" w:ascii="Times New Roman" w:hAnsi="Times New Roman" w:eastAsia="宋体" w:cs="Times New Roman"/>
          <w:color w:val="auto"/>
          <w:sz w:val="24"/>
          <w:szCs w:val="24"/>
          <w:highlight w:val="none"/>
        </w:rPr>
        <w:t xml:space="preserve">内容要求</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6.3</w:t>
      </w:r>
      <w:r>
        <w:rPr>
          <w:rFonts w:hint="default" w:ascii="Times New Roman" w:hAnsi="Times New Roman" w:eastAsia="宋体" w:cs="Times New Roman"/>
          <w:color w:val="auto"/>
          <w:sz w:val="24"/>
          <w:szCs w:val="24"/>
          <w:highlight w:val="none"/>
        </w:rPr>
        <w:t xml:space="preserve">.1单塔精馏装置常规生产启动运行</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6.3.1.1</w:t>
      </w:r>
      <w:r>
        <w:rPr>
          <w:rFonts w:hint="default" w:ascii="Times New Roman" w:hAnsi="Times New Roman" w:eastAsia="宋体" w:cs="Times New Roman"/>
          <w:color w:val="auto"/>
          <w:sz w:val="24"/>
          <w:szCs w:val="24"/>
          <w:highlight w:val="none"/>
        </w:rPr>
        <w:t xml:space="preserve">要求包含进料、再沸器启动、建立回流以及调节至正常等关键步骤。</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6.3.1.2</w:t>
      </w:r>
      <w:r>
        <w:rPr>
          <w:rFonts w:hint="default" w:ascii="Times New Roman" w:hAnsi="Times New Roman" w:eastAsia="宋体" w:cs="Times New Roman"/>
          <w:color w:val="auto"/>
          <w:sz w:val="24"/>
          <w:szCs w:val="24"/>
          <w:highlight w:val="none"/>
        </w:rPr>
        <w:t xml:space="preserve">要求生产启动运行互动操作步骤不少于50个。</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6.3</w:t>
      </w:r>
      <w:r>
        <w:rPr>
          <w:rFonts w:hint="default" w:ascii="Times New Roman" w:hAnsi="Times New Roman" w:eastAsia="宋体" w:cs="Times New Roman"/>
          <w:color w:val="auto"/>
          <w:sz w:val="24"/>
          <w:szCs w:val="24"/>
          <w:highlight w:val="none"/>
        </w:rPr>
        <w:t xml:space="preserve">.2 工业单塔精馏装置稳态运行调控</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6.3.2.1</w:t>
      </w:r>
      <w:r>
        <w:rPr>
          <w:rFonts w:hint="default" w:ascii="Times New Roman" w:hAnsi="Times New Roman" w:eastAsia="宋体" w:cs="Times New Roman"/>
          <w:color w:val="auto"/>
          <w:sz w:val="24"/>
          <w:szCs w:val="24"/>
          <w:highlight w:val="none"/>
        </w:rPr>
        <w:t xml:space="preserve">包含质量调节、压力控制、液位控制和温度调节等维稳操作。</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6.3.2.2</w:t>
      </w:r>
      <w:r>
        <w:rPr>
          <w:rFonts w:hint="default" w:ascii="Times New Roman" w:hAnsi="Times New Roman" w:eastAsia="宋体" w:cs="Times New Roman"/>
          <w:color w:val="auto"/>
          <w:sz w:val="24"/>
          <w:szCs w:val="24"/>
          <w:highlight w:val="none"/>
        </w:rPr>
        <w:t xml:space="preserve">要求在3D界面有不少于3道稳态运行调控的理论情景题，学员在菜单栏中点击作答。</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6.3.3</w:t>
      </w:r>
      <w:r>
        <w:rPr>
          <w:rFonts w:hint="default" w:ascii="Times New Roman" w:hAnsi="Times New Roman" w:eastAsia="宋体" w:cs="Times New Roman"/>
          <w:color w:val="auto"/>
          <w:sz w:val="24"/>
          <w:szCs w:val="24"/>
          <w:highlight w:val="none"/>
        </w:rPr>
        <w:t xml:space="preserve"> 单塔精馏装置常规生产关停处置</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6.3.3.1</w:t>
      </w:r>
      <w:r>
        <w:rPr>
          <w:rFonts w:hint="default" w:ascii="Times New Roman" w:hAnsi="Times New Roman" w:eastAsia="宋体" w:cs="Times New Roman"/>
          <w:color w:val="auto"/>
          <w:sz w:val="24"/>
          <w:szCs w:val="24"/>
          <w:highlight w:val="none"/>
        </w:rPr>
        <w:t xml:space="preserve">包含降负荷、停进料和再沸器、停回流、降压和降温等步骤。</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6.3.3.2</w:t>
      </w:r>
      <w:r>
        <w:rPr>
          <w:rFonts w:hint="default" w:ascii="Times New Roman" w:hAnsi="Times New Roman" w:eastAsia="宋体" w:cs="Times New Roman"/>
          <w:color w:val="auto"/>
          <w:sz w:val="24"/>
          <w:szCs w:val="24"/>
          <w:highlight w:val="none"/>
        </w:rPr>
        <w:t xml:space="preserve">要求生产关停处置互动操作步骤不少于30个。</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6.3</w:t>
      </w:r>
      <w:r>
        <w:rPr>
          <w:rFonts w:hint="default" w:ascii="Times New Roman" w:hAnsi="Times New Roman" w:eastAsia="宋体" w:cs="Times New Roman"/>
          <w:color w:val="auto"/>
          <w:sz w:val="24"/>
          <w:szCs w:val="24"/>
          <w:highlight w:val="none"/>
        </w:rPr>
        <w:t xml:space="preserve">.4工业单塔精馏装置突发事故分析与处置</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6.3</w:t>
      </w:r>
      <w:r>
        <w:rPr>
          <w:rFonts w:hint="default" w:ascii="Times New Roman" w:hAnsi="Times New Roman" w:eastAsia="宋体" w:cs="Times New Roman"/>
          <w:color w:val="auto"/>
          <w:sz w:val="24"/>
          <w:szCs w:val="24"/>
          <w:highlight w:val="none"/>
        </w:rPr>
        <w:t xml:space="preserve">.4</w:t>
      </w:r>
      <w:r>
        <w:rPr>
          <w:rFonts w:hint="default" w:ascii="Times New Roman" w:hAnsi="Times New Roman" w:eastAsia="宋体" w:cs="Times New Roman"/>
          <w:color w:val="auto"/>
          <w:sz w:val="24"/>
          <w:szCs w:val="24"/>
          <w:highlight w:val="none"/>
          <w:lang w:eastAsia="zh-CN"/>
        </w:rPr>
        <w:t xml:space="preserve">.1</w:t>
      </w:r>
      <w:r>
        <w:rPr>
          <w:rFonts w:hint="default" w:ascii="Times New Roman" w:hAnsi="Times New Roman" w:eastAsia="宋体" w:cs="Times New Roman"/>
          <w:color w:val="auto"/>
          <w:sz w:val="24"/>
          <w:szCs w:val="24"/>
          <w:highlight w:val="none"/>
        </w:rPr>
        <w:t xml:space="preserve">学员根据工艺参数变化情况、判断出故障原因，并采取处理措施，使工艺参数恢复正常。</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事故名称：回流泵故障</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6.3</w:t>
      </w:r>
      <w:r>
        <w:rPr>
          <w:rFonts w:hint="default" w:ascii="Times New Roman" w:hAnsi="Times New Roman" w:eastAsia="宋体" w:cs="Times New Roman"/>
          <w:color w:val="auto"/>
          <w:sz w:val="24"/>
          <w:szCs w:val="24"/>
          <w:highlight w:val="none"/>
        </w:rPr>
        <w:t xml:space="preserve">.4</w:t>
      </w:r>
      <w:r>
        <w:rPr>
          <w:rFonts w:hint="default" w:ascii="Times New Roman" w:hAnsi="Times New Roman" w:eastAsia="宋体" w:cs="Times New Roman"/>
          <w:color w:val="auto"/>
          <w:sz w:val="24"/>
          <w:szCs w:val="24"/>
          <w:highlight w:val="none"/>
          <w:lang w:eastAsia="zh-CN"/>
        </w:rPr>
        <w:t xml:space="preserve">.2</w:t>
      </w:r>
      <w:r>
        <w:rPr>
          <w:rFonts w:hint="default" w:ascii="Times New Roman" w:hAnsi="Times New Roman" w:eastAsia="宋体" w:cs="Times New Roman"/>
          <w:color w:val="auto"/>
          <w:sz w:val="24"/>
          <w:szCs w:val="24"/>
          <w:highlight w:val="none"/>
        </w:rPr>
        <w:t xml:space="preserve">要求在3D界面有不少于3道事故分析与处置的理论情景题，学员在菜单栏中点击作答</w:t>
      </w:r>
      <w:r>
        <w:rPr>
          <w:rFonts w:hint="eastAsia"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rPr>
        <w:t xml:space="preserve">并且具备“采集数据”功能。</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6.4</w:t>
      </w:r>
      <w:r>
        <w:rPr>
          <w:rFonts w:hint="default" w:ascii="Times New Roman" w:hAnsi="Times New Roman" w:eastAsia="宋体" w:cs="Times New Roman"/>
          <w:color w:val="auto"/>
          <w:sz w:val="24"/>
          <w:szCs w:val="24"/>
          <w:highlight w:val="none"/>
        </w:rPr>
        <w:t xml:space="preserve">软件系统功能</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6.4.1</w:t>
      </w:r>
      <w:r>
        <w:rPr>
          <w:rFonts w:hint="default" w:ascii="Times New Roman" w:hAnsi="Times New Roman" w:eastAsia="宋体" w:cs="Times New Roman"/>
          <w:color w:val="auto"/>
          <w:sz w:val="24"/>
          <w:szCs w:val="24"/>
          <w:highlight w:val="none"/>
        </w:rPr>
        <w:t xml:space="preserve">软件依据计算机虚拟仿真技术进行开发，真实再现化工厂环境和操作过程，并对操作数据进行分析，得到仿真结果，能够满足日常教学、常规考核以及实验大赛等各种需求。</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6.5</w:t>
      </w:r>
      <w:r>
        <w:rPr>
          <w:rFonts w:hint="default" w:ascii="Times New Roman" w:hAnsi="Times New Roman" w:eastAsia="宋体" w:cs="Times New Roman"/>
          <w:color w:val="auto"/>
          <w:sz w:val="24"/>
          <w:szCs w:val="24"/>
          <w:highlight w:val="none"/>
        </w:rPr>
        <w:t xml:space="preserve">三维仿真软件系统功能要求</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6.5.1</w:t>
      </w:r>
      <w:r>
        <w:rPr>
          <w:rFonts w:hint="default" w:ascii="Times New Roman" w:hAnsi="Times New Roman" w:eastAsia="宋体" w:cs="Times New Roman"/>
          <w:color w:val="auto"/>
          <w:sz w:val="24"/>
          <w:szCs w:val="24"/>
          <w:highlight w:val="none"/>
        </w:rPr>
        <w:t xml:space="preserve">现场操作模块：主要用于实验操作中对现场设备的操作仿真，其包括了各实验的主要设备、泵、流量计、必备的开关阀和调节阀，并能与2D界面实时通讯。学员可以在仿真的工厂环境中漫游，认识各设备组件。</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6.5.2</w:t>
      </w:r>
      <w:r>
        <w:rPr>
          <w:rFonts w:hint="default" w:ascii="Times New Roman" w:hAnsi="Times New Roman" w:eastAsia="宋体" w:cs="Times New Roman"/>
          <w:color w:val="auto"/>
          <w:sz w:val="24"/>
          <w:szCs w:val="24"/>
          <w:highlight w:val="none"/>
        </w:rPr>
        <w:t xml:space="preserve">调节阀门模块：主要用于现场和DCS操作中，对现场阀和控制阀的操作，根据阀门开度大小，仪表显示不同，要求每个单元至少有20个阀门可以进行调节。</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6.5.3</w:t>
      </w:r>
      <w:r>
        <w:rPr>
          <w:rFonts w:hint="default" w:ascii="Times New Roman" w:hAnsi="Times New Roman" w:eastAsia="宋体" w:cs="Times New Roman"/>
          <w:color w:val="auto"/>
          <w:sz w:val="24"/>
          <w:szCs w:val="24"/>
          <w:highlight w:val="none"/>
        </w:rPr>
        <w:t xml:space="preserve">要求演示当移动到目标阀门附近时，鼠标悬停在阀门上，显示阀门位号，点击后进行开关操作，同时阀门手轮或手柄会相应转动。</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6.5.4</w:t>
      </w:r>
      <w:r>
        <w:rPr>
          <w:rFonts w:hint="default" w:ascii="Times New Roman" w:hAnsi="Times New Roman" w:eastAsia="宋体" w:cs="Times New Roman"/>
          <w:color w:val="auto"/>
          <w:sz w:val="24"/>
          <w:szCs w:val="24"/>
          <w:highlight w:val="none"/>
        </w:rPr>
        <w:t xml:space="preserve">查找模块：显示查找的仪表阀门，提供路线指引和直接移动至查找的仪表阀门的功能。</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6.5.5</w:t>
      </w:r>
      <w:r>
        <w:rPr>
          <w:rFonts w:hint="default" w:ascii="Times New Roman" w:hAnsi="Times New Roman" w:eastAsia="宋体" w:cs="Times New Roman"/>
          <w:color w:val="auto"/>
          <w:sz w:val="24"/>
          <w:szCs w:val="24"/>
          <w:highlight w:val="none"/>
        </w:rPr>
        <w:t xml:space="preserve">仪表查看模块：当移动到目标仪表附近时，鼠标悬停在仪表上，显示仪表类型与位号，点击进入仪表显示界面。仪表数值显示与DCS界面一致。</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6.5.6</w:t>
      </w:r>
      <w:r>
        <w:rPr>
          <w:rFonts w:hint="default" w:ascii="Times New Roman" w:hAnsi="Times New Roman" w:eastAsia="宋体" w:cs="Times New Roman"/>
          <w:color w:val="auto"/>
          <w:sz w:val="24"/>
          <w:szCs w:val="24"/>
          <w:highlight w:val="none"/>
        </w:rPr>
        <w:t xml:space="preserve">要求演示当移动到目标仪表附近时，鼠标悬停在仪表上，显示仪表类型与位号，点击进入仪表显示界面。在仪表界面上显示有相应的实时数据显示，如温度、压力值等。空格键退出仪表显示界面。</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6.6</w:t>
      </w:r>
      <w:r>
        <w:rPr>
          <w:rFonts w:hint="eastAsia" w:ascii="宋体" w:hAnsi="宋体" w:eastAsia="宋体" w:cs="宋体"/>
          <w:color w:val="auto"/>
          <w:sz w:val="24"/>
          <w:szCs w:val="24"/>
          <w:highlight w:val="none"/>
        </w:rPr>
        <w:t xml:space="preserve">学员站功能要求</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6.6.</w:t>
      </w:r>
      <w:r>
        <w:rPr>
          <w:rFonts w:hint="eastAsia" w:ascii="宋体" w:hAnsi="宋体" w:eastAsia="宋体" w:cs="宋体"/>
          <w:color w:val="auto"/>
          <w:sz w:val="24"/>
          <w:szCs w:val="24"/>
          <w:highlight w:val="none"/>
        </w:rPr>
        <w:t xml:space="preserve">1培训项目选择：根据需要选择不同的培训项目；</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6.6.</w:t>
      </w:r>
      <w:r>
        <w:rPr>
          <w:rFonts w:hint="eastAsia" w:ascii="宋体" w:hAnsi="宋体" w:eastAsia="宋体" w:cs="宋体"/>
          <w:color w:val="auto"/>
          <w:sz w:val="24"/>
          <w:szCs w:val="24"/>
          <w:highlight w:val="none"/>
        </w:rPr>
        <w:t xml:space="preserve">2重做当前任务：重新加载当前工况内容</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6.6.</w:t>
      </w:r>
      <w:r>
        <w:rPr>
          <w:rFonts w:hint="eastAsia" w:ascii="宋体" w:hAnsi="宋体" w:eastAsia="宋体" w:cs="宋体"/>
          <w:color w:val="auto"/>
          <w:sz w:val="24"/>
          <w:szCs w:val="24"/>
          <w:highlight w:val="none"/>
        </w:rPr>
        <w:t xml:space="preserve">3切换工艺内容：切换到其他工况</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6.6.</w:t>
      </w:r>
      <w:r>
        <w:rPr>
          <w:rFonts w:hint="eastAsia" w:ascii="宋体" w:hAnsi="宋体" w:eastAsia="宋体" w:cs="宋体"/>
          <w:color w:val="auto"/>
          <w:sz w:val="24"/>
          <w:szCs w:val="24"/>
          <w:highlight w:val="none"/>
        </w:rPr>
        <w:t xml:space="preserve">4冻结/解冻：在任何时间都可以冻结、解冻、重新运行仿真系统；</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6.6.</w:t>
      </w:r>
      <w:r>
        <w:rPr>
          <w:rFonts w:hint="eastAsia" w:ascii="宋体" w:hAnsi="宋体" w:eastAsia="宋体" w:cs="宋体"/>
          <w:color w:val="auto"/>
          <w:sz w:val="24"/>
          <w:szCs w:val="24"/>
          <w:highlight w:val="none"/>
        </w:rPr>
        <w:t xml:space="preserve">5进度存盘/重演：实现系统的存储、读取；</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6.6.</w:t>
      </w:r>
      <w:r>
        <w:rPr>
          <w:rFonts w:hint="eastAsia" w:ascii="宋体" w:hAnsi="宋体" w:eastAsia="宋体" w:cs="宋体"/>
          <w:color w:val="auto"/>
          <w:sz w:val="24"/>
          <w:szCs w:val="24"/>
          <w:highlight w:val="none"/>
        </w:rPr>
        <w:t xml:space="preserve">6变量监视：受训者可监控各种变量数据；</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6.6.</w:t>
      </w:r>
      <w:r>
        <w:rPr>
          <w:rFonts w:hint="eastAsia" w:ascii="宋体" w:hAnsi="宋体" w:eastAsia="宋体" w:cs="宋体"/>
          <w:color w:val="auto"/>
          <w:sz w:val="24"/>
          <w:szCs w:val="24"/>
          <w:highlight w:val="none"/>
        </w:rPr>
        <w:t xml:space="preserve">7画面显示：包括趋势画面、报警画面、控制组画面等；</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6.6.</w:t>
      </w:r>
      <w:r>
        <w:rPr>
          <w:rFonts w:hint="eastAsia" w:ascii="宋体" w:hAnsi="宋体" w:eastAsia="宋体" w:cs="宋体"/>
          <w:color w:val="auto"/>
          <w:sz w:val="24"/>
          <w:szCs w:val="24"/>
          <w:highlight w:val="none"/>
        </w:rPr>
        <w:t xml:space="preserve">8仿真时钟设置：根据需要加快或者减慢数据运算的速率，实现在25%——2000% 范围内的无限制调节；</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6.6.</w:t>
      </w:r>
      <w:r>
        <w:rPr>
          <w:rFonts w:hint="eastAsia" w:ascii="宋体" w:hAnsi="宋体" w:eastAsia="宋体" w:cs="宋体"/>
          <w:color w:val="auto"/>
          <w:sz w:val="24"/>
          <w:szCs w:val="24"/>
          <w:highlight w:val="none"/>
        </w:rPr>
        <w:t xml:space="preserve">9评分自动提示：为方便查看评分步骤，将满足条件的单挑操作步骤显示在小窗口画面，避免在DCS画面与完整评分文件之间频繁切换。评分内容包括工艺指标考核；操作步骤考核。</w:t>
      </w:r>
      <w:r/>
    </w:p>
    <w:p>
      <w:pPr>
        <w:ind w:firstLine="480"/>
        <w:keepLines w:val="0"/>
        <w:keepNext w:val="0"/>
        <w:pageBreakBefore w:val="0"/>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和教师站的连接：跟教师站管理端采用TCP/IP方式连接通讯；可设置培训模式，启动后可自由切换培训项目；对模型可进行冻结、解冻等操作；可查看模型变量的相关信息。</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)吸收与解吸实验装置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1.装置功能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1.1了解填料吸收塔的步本流程及设备结构并练习操作。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1.2了解填料塔的流休力学性能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观察一定液体流量不同气速下，填料塔的流体力学状态，测定气体通过填料层的压降与气速的关系曲线，确定填料塔在一定液体流量下的液泛气速。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1.3学习填料吸收塔传质能力和传质效率的测定方法。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1.4掌握以△X为推动力的总体积吸收系数Kxa的测定方法。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1.5应用计算机测定实验数据。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1.6计算机可进行实验数据在线采集(温度、压力和液位</w:t>
      </w:r>
      <w:r>
        <w:rPr>
          <w:rFonts w:hint="eastAsia" w:ascii="宋体" w:hAnsi="宋体" w:eastAsia="宋体" w:cs="宋体"/>
          <w:color w:val="auto"/>
          <w:sz w:val="24"/>
          <w:szCs w:val="24"/>
          <w:highlight w:val="none"/>
          <w:lang w:eastAsia="zh-CN"/>
        </w:rPr>
        <w:t xml:space="preserve">报警</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1.7</w:t>
      </w:r>
      <w:r>
        <w:rPr>
          <w:rFonts w:hint="eastAsia" w:ascii="宋体" w:hAnsi="宋体" w:eastAsia="宋体" w:cs="宋体"/>
          <w:color w:val="auto"/>
          <w:sz w:val="24"/>
          <w:szCs w:val="24"/>
          <w:highlight w:val="none"/>
        </w:rPr>
        <w:t xml:space="preserve">可进行单吸收、单解吸、吸收与解吸联合实验操作。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1.8</w:t>
      </w:r>
      <w:r>
        <w:rPr>
          <w:rFonts w:hint="eastAsia" w:ascii="宋体" w:hAnsi="宋体" w:eastAsia="宋体" w:cs="宋体"/>
          <w:color w:val="auto"/>
          <w:sz w:val="24"/>
          <w:szCs w:val="24"/>
          <w:highlight w:val="none"/>
        </w:rPr>
        <w:t xml:space="preserve">、吸收与解吸联合实验操作时，可进行循环水操作，或连续上下水操作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2.设计参数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2.1吸收传质系数：1000-8000kmol/(m</w:t>
      </w:r>
      <w:r>
        <w:rPr>
          <w:rFonts w:hint="eastAsia" w:ascii="宋体" w:hAnsi="宋体" w:eastAsia="宋体" w:cs="宋体"/>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·h）</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2.2空气流量：</w:t>
      </w:r>
      <w:r>
        <w:rPr>
          <w:rFonts w:hint="eastAsia" w:ascii="宋体" w:hAnsi="宋体" w:eastAsia="宋体" w:cs="宋体"/>
          <w:color w:val="auto"/>
          <w:sz w:val="24"/>
          <w:szCs w:val="24"/>
          <w:highlight w:val="none"/>
          <w:lang w:eastAsia="zh-CN"/>
        </w:rPr>
        <w:t xml:space="preserve">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m³/h</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2.3二氧化碳流量：0.01</w:t>
      </w: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～0.1</w:t>
      </w: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m³/h</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2.4填料塔压降：</w:t>
      </w:r>
      <w:r>
        <w:rPr>
          <w:rFonts w:hint="eastAsia" w:ascii="宋体" w:hAnsi="宋体" w:eastAsia="宋体" w:cs="宋体"/>
          <w:color w:val="auto"/>
          <w:sz w:val="24"/>
          <w:szCs w:val="24"/>
          <w:highlight w:val="none"/>
          <w:lang w:eastAsia="zh-CN"/>
        </w:rPr>
        <w:t xml:space="preserve">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KPa:常温、常压操作</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cs="Times New Roman"/>
          <w:color w:val="auto"/>
          <w:sz w:val="24"/>
          <w:szCs w:val="24"/>
          <w:highlight w:val="none"/>
          <w:lang w:val="en-US" w:eastAsia="zh-CN"/>
        </w:rPr>
        <w:t xml:space="preserve">2.5 </w:t>
      </w:r>
      <w:r>
        <w:rPr>
          <w:rFonts w:hint="default" w:ascii="Times New Roman" w:hAnsi="Times New Roman" w:eastAsia="宋体" w:cs="Times New Roman"/>
          <w:color w:val="auto"/>
          <w:sz w:val="24"/>
          <w:szCs w:val="24"/>
          <w:highlight w:val="none"/>
        </w:rPr>
        <w:t xml:space="preserve">★</w:t>
      </w:r>
      <w:r>
        <w:rPr>
          <w:rFonts w:hint="eastAsia" w:ascii="宋体" w:hAnsi="宋体" w:eastAsia="宋体" w:cs="宋体"/>
          <w:b/>
          <w:bCs/>
          <w:color w:val="auto"/>
          <w:sz w:val="24"/>
          <w:szCs w:val="24"/>
          <w:highlight w:val="none"/>
        </w:rPr>
        <w:t xml:space="preserve">提供本</w:t>
      </w:r>
      <w:r>
        <w:rPr>
          <w:rFonts w:hint="eastAsia" w:ascii="宋体" w:hAnsi="宋体" w:cs="宋体"/>
          <w:b/>
          <w:bCs/>
          <w:color w:val="auto"/>
          <w:sz w:val="24"/>
          <w:szCs w:val="24"/>
          <w:highlight w:val="none"/>
          <w:lang w:val="en-US" w:eastAsia="zh-CN"/>
        </w:rPr>
        <w:t xml:space="preserve">吸收解吸</w:t>
      </w:r>
      <w:r>
        <w:rPr>
          <w:rFonts w:hint="eastAsia" w:ascii="宋体" w:hAnsi="宋体" w:eastAsia="宋体" w:cs="宋体"/>
          <w:b/>
          <w:bCs/>
          <w:color w:val="auto"/>
          <w:sz w:val="24"/>
          <w:szCs w:val="24"/>
          <w:highlight w:val="none"/>
        </w:rPr>
        <w:t xml:space="preserve">装置整体清晰彩色照片1张；提供本</w:t>
      </w:r>
      <w:r>
        <w:rPr>
          <w:rFonts w:hint="eastAsia" w:ascii="宋体" w:hAnsi="宋体" w:cs="宋体"/>
          <w:b/>
          <w:bCs/>
          <w:color w:val="auto"/>
          <w:sz w:val="24"/>
          <w:szCs w:val="24"/>
          <w:highlight w:val="none"/>
          <w:lang w:val="en-US" w:eastAsia="zh-CN"/>
        </w:rPr>
        <w:t xml:space="preserve">吸收解吸</w:t>
      </w:r>
      <w:r>
        <w:rPr>
          <w:rFonts w:hint="eastAsia" w:ascii="宋体" w:hAnsi="宋体" w:eastAsia="宋体" w:cs="宋体"/>
          <w:b/>
          <w:bCs/>
          <w:color w:val="auto"/>
          <w:sz w:val="24"/>
          <w:szCs w:val="24"/>
          <w:highlight w:val="none"/>
        </w:rPr>
        <w:t xml:space="preserve">实验微课视频，含真实实验人员进行的流程、局部功能、逐步操作过程讲解，视频时长≥5分钟，提供视频截图2张以上，并提供视频网络链接或二维码证明。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3.公用设施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3.1水：装置自带</w:t>
      </w:r>
      <w:r>
        <w:rPr>
          <w:rFonts w:hint="eastAsia" w:ascii="宋体" w:hAnsi="宋体" w:eastAsia="宋体" w:cs="宋体"/>
          <w:color w:val="auto"/>
          <w:sz w:val="24"/>
          <w:szCs w:val="24"/>
          <w:highlight w:val="none"/>
          <w:lang w:eastAsia="zh-CN"/>
        </w:rPr>
        <w:t xml:space="preserve">PE</w:t>
      </w:r>
      <w:r>
        <w:rPr>
          <w:rFonts w:hint="eastAsia" w:ascii="宋体" w:hAnsi="宋体" w:eastAsia="宋体" w:cs="宋体"/>
          <w:color w:val="auto"/>
          <w:sz w:val="24"/>
          <w:szCs w:val="24"/>
          <w:highlight w:val="none"/>
        </w:rPr>
        <w:t xml:space="preserve">水箱，连接自来水。实验时经离心泵进入吸收塔，循环使用。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3.2电：电压AC</w:t>
      </w:r>
      <w:r>
        <w:rPr>
          <w:rFonts w:hint="eastAsia" w:ascii="宋体" w:hAnsi="宋体" w:eastAsia="宋体" w:cs="宋体"/>
          <w:color w:val="auto"/>
          <w:sz w:val="24"/>
          <w:szCs w:val="24"/>
          <w:highlight w:val="none"/>
          <w:lang w:eastAsia="zh-CN"/>
        </w:rPr>
        <w:t xml:space="preserve">22</w:t>
      </w:r>
      <w:r>
        <w:rPr>
          <w:rFonts w:hint="eastAsia" w:ascii="宋体" w:hAnsi="宋体" w:eastAsia="宋体" w:cs="宋体"/>
          <w:color w:val="auto"/>
          <w:sz w:val="24"/>
          <w:szCs w:val="24"/>
          <w:highlight w:val="none"/>
        </w:rPr>
        <w:t xml:space="preserve">0V</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功率2KW</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标准三相五线制。每个实验室需配置1~2个接地点(安全地及信号地)。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3.3气：空气来自风机(白带气源)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CO₂来自气体钢瓶。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3.4实验物料：水--CO₂</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4.主要设备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4.1设备主体：装置尺寸：不大于2200mm*580mm*2650mm（长*宽*高），其中电气控制柜位于装置右下方，尺寸≤580mm*250mm*600mm（长*宽*高），电气控制柜与工艺区有隔离板分隔</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4.2吸收塔：透明塔体，内径95-105mm，填料层高550-600mm，φ10㎜陶瓷拉西环填料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数量：1</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4.3解吸塔：透明塔体，内径95-105mm，填料层高550-600mm，φ6mm不锈钢θ环填料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数量：1</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4.4循环水罐：贫液罐，PE材质，容积≥50L</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缓冲罐：富液罐，有机玻璃材质，容积≥9L</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4.5液位</w:t>
      </w:r>
      <w:r>
        <w:rPr>
          <w:rFonts w:hint="eastAsia" w:ascii="宋体" w:hAnsi="宋体" w:eastAsia="宋体" w:cs="宋体"/>
          <w:color w:val="auto"/>
          <w:sz w:val="24"/>
          <w:szCs w:val="24"/>
          <w:highlight w:val="none"/>
          <w:lang w:eastAsia="zh-CN"/>
        </w:rPr>
        <w:t xml:space="preserve">开关</w:t>
      </w:r>
      <w:r>
        <w:rPr>
          <w:rFonts w:hint="eastAsia" w:ascii="宋体" w:hAnsi="宋体" w:eastAsia="宋体" w:cs="宋体"/>
          <w:color w:val="auto"/>
          <w:sz w:val="24"/>
          <w:szCs w:val="24"/>
          <w:highlight w:val="none"/>
        </w:rPr>
        <w:t xml:space="preserve">：内装，上进水，4分进水口，尼龙材质，数量：</w:t>
      </w:r>
      <w:r>
        <w:rPr>
          <w:rFonts w:hint="eastAsia" w:ascii="宋体" w:hAnsi="宋体" w:eastAsia="宋体" w:cs="宋体"/>
          <w:color w:val="auto"/>
          <w:sz w:val="24"/>
          <w:szCs w:val="24"/>
          <w:highlight w:val="none"/>
          <w:lang w:eastAsia="zh-CN"/>
        </w:rPr>
        <w:t xml:space="preserve">1</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4.6不锈钢离心泵：电压220V，功率370W，流量≥3.6m3/h，扬程≥14m</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数量：2</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4.7漩涡气泵：电压220V，功率800W，风量≥145m3/h，风压≥16KPa</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数量：1</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温度传感器：PT100温度计：三分扣60长，数量：</w:t>
      </w:r>
      <w:r>
        <w:rPr>
          <w:rFonts w:hint="eastAsia" w:ascii="宋体" w:hAnsi="宋体" w:eastAsia="宋体" w:cs="宋体"/>
          <w:color w:val="auto"/>
          <w:sz w:val="24"/>
          <w:szCs w:val="24"/>
          <w:highlight w:val="none"/>
          <w:lang w:eastAsia="zh-CN"/>
        </w:rPr>
        <w:t xml:space="preserve">6</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解吸塔压降：U型差压计：量程±2000Pa</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数量：1</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lang w:eastAsia="zh-CN"/>
        </w:rPr>
        <w:t xml:space="preserve">0</w:t>
      </w:r>
      <w:r>
        <w:rPr>
          <w:rFonts w:hint="eastAsia" w:ascii="宋体" w:hAnsi="宋体" w:eastAsia="宋体" w:cs="宋体"/>
          <w:color w:val="auto"/>
          <w:sz w:val="24"/>
          <w:szCs w:val="24"/>
          <w:highlight w:val="none"/>
        </w:rPr>
        <w:t xml:space="preserve">压</w:t>
      </w:r>
      <w:r>
        <w:rPr>
          <w:rFonts w:hint="eastAsia" w:ascii="宋体" w:hAnsi="宋体" w:eastAsia="宋体" w:cs="宋体"/>
          <w:color w:val="auto"/>
          <w:sz w:val="24"/>
          <w:szCs w:val="24"/>
          <w:highlight w:val="none"/>
          <w:lang w:eastAsia="zh-CN"/>
        </w:rPr>
        <w:t xml:space="preserve">力变送</w:t>
      </w:r>
      <w:r>
        <w:rPr>
          <w:rFonts w:hint="eastAsia" w:ascii="宋体" w:hAnsi="宋体" w:eastAsia="宋体" w:cs="宋体"/>
          <w:color w:val="auto"/>
          <w:sz w:val="24"/>
          <w:szCs w:val="24"/>
          <w:highlight w:val="none"/>
        </w:rPr>
        <w:t xml:space="preserve">器：0-20kPa，空气/水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数量：1</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转子流量计：介质CO2，量程0.</w:t>
      </w:r>
      <w:r>
        <w:rPr>
          <w:rFonts w:hint="eastAsia" w:ascii="宋体" w:hAnsi="宋体" w:eastAsia="宋体" w:cs="宋体"/>
          <w:color w:val="auto"/>
          <w:sz w:val="24"/>
          <w:szCs w:val="24"/>
          <w:highlight w:val="none"/>
          <w:lang w:eastAsia="zh-CN"/>
        </w:rPr>
        <w:t xml:space="preserve">3-3</w:t>
      </w:r>
      <w:r>
        <w:rPr>
          <w:rFonts w:hint="eastAsia" w:ascii="宋体" w:hAnsi="宋体" w:eastAsia="宋体" w:cs="宋体"/>
          <w:color w:val="auto"/>
          <w:sz w:val="24"/>
          <w:szCs w:val="24"/>
          <w:highlight w:val="none"/>
        </w:rPr>
        <w:t xml:space="preserve">L/min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数量：I</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液体流量计：可测量0.2-0.8m³/h范围内介质流量，介质水，通讯：</w:t>
      </w:r>
      <w:r>
        <w:rPr>
          <w:rFonts w:hint="default" w:ascii="Times New Roman" w:hAnsi="Times New Roman" w:eastAsia="宋体" w:cs="Times New Roman"/>
          <w:color w:val="auto"/>
          <w:sz w:val="24"/>
          <w:szCs w:val="24"/>
          <w:highlight w:val="none"/>
        </w:rPr>
        <w:t xml:space="preserve">4~20mA，</w:t>
      </w:r>
      <w:r>
        <w:rPr>
          <w:rFonts w:hint="eastAsia" w:ascii="宋体" w:hAnsi="宋体" w:eastAsia="宋体" w:cs="宋体"/>
          <w:color w:val="auto"/>
          <w:sz w:val="24"/>
          <w:szCs w:val="24"/>
          <w:highlight w:val="none"/>
        </w:rPr>
        <w:t xml:space="preserve">数量：</w:t>
      </w:r>
      <w:r>
        <w:rPr>
          <w:rFonts w:hint="eastAsia" w:ascii="宋体" w:hAnsi="宋体" w:eastAsia="宋体" w:cs="宋体"/>
          <w:color w:val="auto"/>
          <w:sz w:val="24"/>
          <w:szCs w:val="24"/>
          <w:highlight w:val="none"/>
          <w:lang w:eastAsia="zh-CN"/>
        </w:rPr>
        <w:t xml:space="preserve">2</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质量流量计1：介质空气，量程0-1.</w:t>
      </w: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m3/h，显示精度0.01m3/h；质量流量计2：介质空气，量程0-1</w:t>
      </w: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m3/h，显示精度0.1m3/</w:t>
      </w:r>
      <w:r>
        <w:rPr>
          <w:rFonts w:hint="eastAsia" w:ascii="宋体" w:hAnsi="宋体" w:eastAsia="宋体" w:cs="宋体"/>
          <w:color w:val="auto"/>
          <w:sz w:val="24"/>
          <w:szCs w:val="24"/>
          <w:highlight w:val="none"/>
          <w:lang w:eastAsia="zh-CN"/>
        </w:rPr>
        <w:t xml:space="preserve">h</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管件、管路：304不锈钢管路为食品级，数量：1</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15</w:t>
      </w:r>
      <w:r>
        <w:rPr>
          <w:rFonts w:hint="eastAsia" w:ascii="宋体" w:hAnsi="宋体" w:eastAsia="宋体" w:cs="宋体"/>
          <w:color w:val="auto"/>
          <w:sz w:val="24"/>
          <w:szCs w:val="24"/>
          <w:highlight w:val="none"/>
        </w:rPr>
        <w:t xml:space="preserve">硬件控制部分：集成模组：包含主模组及MCU芯片、扩展模块、信号模块。主模组内部集成不低于12路插槽口，每个插槽口兼容安装PT、TC、DO、DI、AD、DA信号模块；支持不低于24路信号的监控，集成模组和装置同品牌</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6U型玻璃管：①8mm;</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m</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数量：2</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气体探测器：红外气体检测仪，介质CO2，量程0-20%，精度0.01%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数量：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18</w:t>
      </w:r>
      <w:r>
        <w:rPr>
          <w:rFonts w:hint="eastAsia" w:ascii="宋体" w:hAnsi="宋体" w:eastAsia="宋体" w:cs="宋体"/>
          <w:color w:val="auto"/>
          <w:sz w:val="24"/>
          <w:szCs w:val="24"/>
          <w:highlight w:val="none"/>
        </w:rPr>
        <w:t xml:space="preserve">智联交互终端：</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4.18</w:t>
      </w:r>
      <w:r>
        <w:rPr>
          <w:rFonts w:hint="eastAsia" w:ascii="宋体" w:hAnsi="宋体" w:eastAsia="宋体" w:cs="宋体"/>
          <w:color w:val="auto"/>
          <w:sz w:val="24"/>
          <w:szCs w:val="24"/>
          <w:highlight w:val="none"/>
        </w:rPr>
        <w:t xml:space="preserve">.1配置要求：电容触摸式操作，≥15.6寸，控制屏分辨率≥1920*1080，前置摄像头≥200万像素，DDR4内存≥8G，SSD硬盘内存≥128G；内置5G双频WIFI、4G模块、蓝牙模块、密钥接口；内置麦克风及扩音器各1个；网口2个，USB3.0接口4个，独立RS232串口2个，独立RS485接口1个；HDMI接口1个；可控安全盘接口1个。</w:t>
      </w:r>
      <w:r>
        <w:rPr>
          <w:rFonts w:hint="eastAsia" w:ascii="宋体" w:hAnsi="宋体" w:eastAsia="宋体" w:cs="宋体"/>
          <w:b/>
          <w:bCs/>
          <w:color w:val="auto"/>
          <w:sz w:val="24"/>
          <w:szCs w:val="24"/>
          <w:highlight w:val="none"/>
        </w:rPr>
        <w:t xml:space="preserve">要求投标文件中提供可控安全盘接口的使用说明，可控安全盘接口接口照片1张。</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4.18</w:t>
      </w:r>
      <w:r>
        <w:rPr>
          <w:rFonts w:hint="eastAsia" w:ascii="宋体" w:hAnsi="宋体" w:eastAsia="宋体" w:cs="宋体"/>
          <w:color w:val="auto"/>
          <w:sz w:val="24"/>
          <w:szCs w:val="24"/>
          <w:highlight w:val="none"/>
        </w:rPr>
        <w:t xml:space="preserve">.2功能要求：可兼容Windows操作系统，无需外接其他设备可支持安装</w:t>
      </w:r>
      <w:r>
        <w:rPr>
          <w:rFonts w:hint="eastAsia" w:ascii="宋体" w:hAnsi="宋体" w:eastAsia="宋体" w:cs="宋体"/>
          <w:color w:val="auto"/>
          <w:sz w:val="24"/>
          <w:szCs w:val="24"/>
          <w:highlight w:val="none"/>
          <w:lang w:eastAsia="zh-CN"/>
        </w:rPr>
        <w:t xml:space="preserve">office</w:t>
      </w:r>
      <w:r>
        <w:rPr>
          <w:rFonts w:hint="eastAsia" w:ascii="宋体" w:hAnsi="宋体" w:eastAsia="宋体" w:cs="宋体"/>
          <w:color w:val="auto"/>
          <w:sz w:val="24"/>
          <w:szCs w:val="24"/>
          <w:highlight w:val="none"/>
        </w:rPr>
        <w:t xml:space="preserve">软件、人脸识别软件。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4.18</w:t>
      </w:r>
      <w:r>
        <w:rPr>
          <w:rFonts w:hint="eastAsia" w:ascii="宋体" w:hAnsi="宋体" w:eastAsia="宋体" w:cs="宋体"/>
          <w:color w:val="auto"/>
          <w:sz w:val="24"/>
          <w:szCs w:val="24"/>
          <w:highlight w:val="none"/>
        </w:rPr>
        <w:t xml:space="preserve">.3安装方式：要求采用双节式可移动支架安装在主体框架右侧，柔性可调节位置、角度。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5.测控组成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5.1变量：液休进口温度，检测机构：铂电阻，显示机构：智联交互终端，执行机构：无</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5.2变量：气体进口温度，检测机构：铂电阻，显示机构：智联交互终端，执行机构：无</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5.3变量：液体流量，检测机构：流量计，显示机构：智联交互终端</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5.4变量：CO₂流量，检测机构：转子流量计，显示机构：流量计就地显示，执行机构：流量计白带调节阀(手动)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5.5变量：空气流量，检测机构：</w:t>
      </w:r>
      <w:r>
        <w:rPr>
          <w:rFonts w:hint="eastAsia" w:ascii="宋体" w:hAnsi="宋体" w:eastAsia="宋体" w:cs="宋体"/>
          <w:color w:val="auto"/>
          <w:sz w:val="24"/>
          <w:szCs w:val="24"/>
          <w:highlight w:val="none"/>
          <w:lang w:eastAsia="zh-CN"/>
        </w:rPr>
        <w:t xml:space="preserve">气体质量</w:t>
      </w:r>
      <w:r>
        <w:rPr>
          <w:rFonts w:hint="eastAsia" w:ascii="宋体" w:hAnsi="宋体" w:eastAsia="宋体" w:cs="宋体"/>
          <w:color w:val="auto"/>
          <w:sz w:val="24"/>
          <w:szCs w:val="24"/>
          <w:highlight w:val="none"/>
        </w:rPr>
        <w:t xml:space="preserve">流量计，显示机构：智联交互终端，执行机构：调节阀(手动)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5.6变量：CO₂液体浓度，检测机构：化学分析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配套资源要求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6.1</w:t>
      </w:r>
      <w:r>
        <w:rPr>
          <w:rFonts w:hint="eastAsia" w:ascii="宋体" w:hAnsi="宋体" w:eastAsia="宋体" w:cs="宋体"/>
          <w:color w:val="auto"/>
          <w:sz w:val="24"/>
          <w:szCs w:val="24"/>
          <w:highlight w:val="none"/>
        </w:rPr>
        <w:t xml:space="preserve">教学内容要求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双塔吸收解吸装置常规生产启动运行、双塔吸收解吸装置稳态运行调控、双塔吸收解吸装置常规生产关停处置、双塔吸收解吸装置突发事故分析与处置、双塔吸收解吸装置对比实验（实验一和实验二）的内容。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.2 包含模块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6.2.1</w:t>
      </w:r>
      <w:r>
        <w:rPr>
          <w:rFonts w:hint="eastAsia" w:ascii="宋体" w:hAnsi="宋体" w:eastAsia="宋体" w:cs="宋体"/>
          <w:color w:val="auto"/>
          <w:sz w:val="24"/>
          <w:szCs w:val="24"/>
          <w:highlight w:val="none"/>
        </w:rPr>
        <w:t xml:space="preserve">化工传质分离设备(吸收解吸)3D仿真软件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6.3</w:t>
      </w:r>
      <w:r>
        <w:rPr>
          <w:rFonts w:hint="eastAsia" w:ascii="宋体" w:hAnsi="宋体" w:eastAsia="宋体" w:cs="宋体"/>
          <w:color w:val="auto"/>
          <w:sz w:val="24"/>
          <w:szCs w:val="24"/>
          <w:highlight w:val="none"/>
        </w:rPr>
        <w:t xml:space="preserve">培训内容要求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6.3.1</w:t>
      </w:r>
      <w:r>
        <w:rPr>
          <w:rFonts w:hint="eastAsia" w:ascii="宋体" w:hAnsi="宋体" w:eastAsia="宋体" w:cs="宋体"/>
          <w:color w:val="auto"/>
          <w:sz w:val="24"/>
          <w:szCs w:val="24"/>
          <w:highlight w:val="none"/>
        </w:rPr>
        <w:t xml:space="preserve">工业双塔吸收解吸装置突发事故分析与处置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学员根据工艺参数变化情况、判断出故障原因，并采取处理措施，使工艺参数恢复正常。</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事故名称：吸收塔超压</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6.3.2</w:t>
      </w:r>
      <w:r>
        <w:rPr>
          <w:rFonts w:hint="eastAsia" w:ascii="宋体" w:hAnsi="宋体" w:eastAsia="宋体" w:cs="宋体"/>
          <w:color w:val="auto"/>
          <w:sz w:val="24"/>
          <w:szCs w:val="24"/>
          <w:highlight w:val="none"/>
        </w:rPr>
        <w:t xml:space="preserve">要求在3D界面有不少于3道事故分析与处置的理论情景题，学员在菜单栏中点击作答。</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6.3.3</w:t>
      </w:r>
      <w:r>
        <w:rPr>
          <w:rFonts w:hint="eastAsia" w:ascii="宋体" w:hAnsi="宋体" w:eastAsia="宋体" w:cs="宋体"/>
          <w:color w:val="auto"/>
          <w:sz w:val="24"/>
          <w:szCs w:val="24"/>
          <w:highlight w:val="none"/>
        </w:rPr>
        <w:t xml:space="preserve">双塔吸收解吸装置实验一</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6.3.3.1</w:t>
      </w:r>
      <w:r>
        <w:rPr>
          <w:rFonts w:hint="eastAsia" w:ascii="宋体" w:hAnsi="宋体" w:eastAsia="宋体" w:cs="宋体"/>
          <w:color w:val="auto"/>
          <w:sz w:val="24"/>
          <w:szCs w:val="24"/>
          <w:highlight w:val="none"/>
        </w:rPr>
        <w:t xml:space="preserve">在保证产品质量前提下，进行吸收剂循环量调整，要求经济性最优，并记录理想实验数据，完成调整方案一的实验。切换至调整方案二，完成调整方案二和实验的后续部分。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6.3.4</w:t>
      </w:r>
      <w:r>
        <w:rPr>
          <w:rFonts w:hint="eastAsia" w:ascii="宋体" w:hAnsi="宋体" w:eastAsia="宋体" w:cs="宋体"/>
          <w:color w:val="auto"/>
          <w:sz w:val="24"/>
          <w:szCs w:val="24"/>
          <w:highlight w:val="none"/>
        </w:rPr>
        <w:t xml:space="preserve">双塔吸收解吸装置实验二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6.3.4.1</w:t>
      </w:r>
      <w:r>
        <w:rPr>
          <w:rFonts w:hint="eastAsia" w:ascii="宋体" w:hAnsi="宋体" w:eastAsia="宋体" w:cs="宋体"/>
          <w:color w:val="auto"/>
          <w:sz w:val="24"/>
          <w:szCs w:val="24"/>
          <w:highlight w:val="none"/>
        </w:rPr>
        <w:t xml:space="preserve">在双塔吸收解吸装置调整方案二的工况下，在保证产品质量前提下，吸收塔进气气相组成发生改变进行吸收剂循环温度调整，要求经济性最优，并记录理想实验数据，完成调整方案。</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6.3.4.</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实验结论与分析模块具备不少于6道本实验相关的思考题供学员分析问题加深认识。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6.4</w:t>
      </w:r>
      <w:r>
        <w:rPr>
          <w:rFonts w:hint="eastAsia" w:ascii="宋体" w:hAnsi="宋体" w:eastAsia="宋体" w:cs="宋体"/>
          <w:color w:val="auto"/>
          <w:sz w:val="24"/>
          <w:szCs w:val="24"/>
          <w:highlight w:val="none"/>
        </w:rPr>
        <w:t xml:space="preserve">三维仿真软件系统功能要求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339" w:name="_Hlk132188067"/>
      <w:r>
        <w:rPr>
          <w:rFonts w:hint="eastAsia" w:ascii="宋体" w:hAnsi="宋体" w:eastAsia="宋体" w:cs="宋体"/>
          <w:color w:val="auto"/>
          <w:sz w:val="24"/>
          <w:szCs w:val="24"/>
          <w:highlight w:val="none"/>
          <w:lang w:eastAsia="zh-CN"/>
        </w:rPr>
        <w:t xml:space="preserve">6.4.</w:t>
      </w:r>
      <w:r>
        <w:rPr>
          <w:rFonts w:hint="eastAsia" w:ascii="宋体" w:hAnsi="宋体" w:eastAsia="宋体" w:cs="宋体"/>
          <w:color w:val="auto"/>
          <w:sz w:val="24"/>
          <w:szCs w:val="24"/>
          <w:highlight w:val="none"/>
        </w:rPr>
        <w:t xml:space="preserve">1现场操作模块：主要用于实验操作中对现场设备的操作仿真，其包括了各实验的主要设备、泵、流量计、必备的开关阀和调节阀，并能与2D界面实时通讯。学员可以在仿真的工厂环境中漫游，认识各设备组件。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6.4.</w:t>
      </w:r>
      <w:r>
        <w:rPr>
          <w:rFonts w:hint="eastAsia" w:ascii="宋体" w:hAnsi="宋体" w:eastAsia="宋体" w:cs="宋体"/>
          <w:color w:val="auto"/>
          <w:sz w:val="24"/>
          <w:szCs w:val="24"/>
          <w:highlight w:val="none"/>
        </w:rPr>
        <w:t xml:space="preserve">2 调节阀门模块：主要用于现场和DCS操作中，对现场阀和控制阀的操作，根据阀门开度大小，仪表显示不同，要求每个单元至少有20个阀门可以进行调节。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要求演示当移动到目标阀门附近时，鼠标悬停在阀门上，显示阀门位号，点击后进行开关操作，同时阀门手轮或手柄会相应转动。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6.4.</w:t>
      </w:r>
      <w:r>
        <w:rPr>
          <w:rFonts w:hint="eastAsia" w:ascii="宋体" w:hAnsi="宋体" w:eastAsia="宋体" w:cs="宋体"/>
          <w:color w:val="auto"/>
          <w:sz w:val="24"/>
          <w:szCs w:val="24"/>
          <w:highlight w:val="none"/>
        </w:rPr>
        <w:t xml:space="preserve">3 查找模块：显示查找的仪表阀门，提供路线指引和直接移动至查找的仪表阀门的功能。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6.4.</w:t>
      </w:r>
      <w:r>
        <w:rPr>
          <w:rFonts w:hint="eastAsia" w:ascii="宋体" w:hAnsi="宋体" w:eastAsia="宋体" w:cs="宋体"/>
          <w:color w:val="auto"/>
          <w:sz w:val="24"/>
          <w:szCs w:val="24"/>
          <w:highlight w:val="none"/>
        </w:rPr>
        <w:t xml:space="preserve">4仪表查看模块：当移动到目标仪表附近时，鼠标悬停在仪表上，显示仪表类型与位号，点击进入仪表显示界面。仪表数值显示与DCS界面一致。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6.4.</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要求演示当移动到目标仪表附近时，鼠标悬停在仪表上，显示仪表类型与位号，点击进入仪表显示界面。在仪表界面上显示有相应的实时数据显示，如温度、压力值等。空格键退出仪表显示界面。</w:t>
      </w:r>
      <w:bookmarkEnd w:id="339"/>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6.5</w:t>
      </w:r>
      <w:r>
        <w:rPr>
          <w:rFonts w:hint="eastAsia" w:ascii="宋体" w:hAnsi="宋体" w:eastAsia="宋体" w:cs="宋体"/>
          <w:color w:val="auto"/>
          <w:sz w:val="24"/>
          <w:szCs w:val="24"/>
          <w:highlight w:val="none"/>
        </w:rPr>
        <w:t xml:space="preserve">学员站功能要求</w:t>
      </w:r>
      <w:r/>
    </w:p>
    <w:p>
      <w:pPr>
        <w:numPr>
          <w:ilvl w:val="255"/>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6.5.1</w:t>
      </w:r>
      <w:r>
        <w:rPr>
          <w:rFonts w:hint="eastAsia" w:ascii="宋体" w:hAnsi="宋体" w:eastAsia="宋体" w:cs="宋体"/>
          <w:color w:val="auto"/>
          <w:sz w:val="24"/>
          <w:szCs w:val="24"/>
          <w:highlight w:val="none"/>
        </w:rPr>
        <w:t xml:space="preserve">培训项目选择：根据需要选择不同的培训项目；</w:t>
      </w:r>
      <w:r/>
    </w:p>
    <w:p>
      <w:pPr>
        <w:numPr>
          <w:ilvl w:val="255"/>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6.5.2</w:t>
      </w:r>
      <w:r>
        <w:rPr>
          <w:rFonts w:hint="eastAsia" w:ascii="宋体" w:hAnsi="宋体" w:eastAsia="宋体" w:cs="宋体"/>
          <w:color w:val="auto"/>
          <w:sz w:val="24"/>
          <w:szCs w:val="24"/>
          <w:highlight w:val="none"/>
        </w:rPr>
        <w:t xml:space="preserve">重做当前任务：重新加载当前工况内容</w:t>
      </w:r>
      <w:r/>
    </w:p>
    <w:p>
      <w:pPr>
        <w:numPr>
          <w:ilvl w:val="255"/>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6.5.3</w:t>
      </w:r>
      <w:r>
        <w:rPr>
          <w:rFonts w:hint="eastAsia" w:ascii="宋体" w:hAnsi="宋体" w:eastAsia="宋体" w:cs="宋体"/>
          <w:color w:val="auto"/>
          <w:sz w:val="24"/>
          <w:szCs w:val="24"/>
          <w:highlight w:val="none"/>
        </w:rPr>
        <w:t xml:space="preserve">切换工艺内容：切换到其他工况</w:t>
      </w:r>
      <w:r/>
    </w:p>
    <w:p>
      <w:pPr>
        <w:numPr>
          <w:ilvl w:val="255"/>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6.5.4</w:t>
      </w:r>
      <w:r>
        <w:rPr>
          <w:rFonts w:hint="eastAsia" w:ascii="宋体" w:hAnsi="宋体" w:eastAsia="宋体" w:cs="宋体"/>
          <w:color w:val="auto"/>
          <w:sz w:val="24"/>
          <w:szCs w:val="24"/>
          <w:highlight w:val="none"/>
        </w:rPr>
        <w:t xml:space="preserve">冻结/解冻：在任何时间都可以冻结、解冻、重新运行仿真系统；</w:t>
      </w:r>
      <w:r/>
    </w:p>
    <w:p>
      <w:pPr>
        <w:numPr>
          <w:ilvl w:val="255"/>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6.5.5</w:t>
      </w:r>
      <w:r>
        <w:rPr>
          <w:rFonts w:hint="eastAsia" w:ascii="宋体" w:hAnsi="宋体" w:eastAsia="宋体" w:cs="宋体"/>
          <w:color w:val="auto"/>
          <w:sz w:val="24"/>
          <w:szCs w:val="24"/>
          <w:highlight w:val="none"/>
        </w:rPr>
        <w:t xml:space="preserve">进度存盘/重演：实现系统的存储、读取；</w:t>
      </w:r>
      <w:r/>
    </w:p>
    <w:p>
      <w:pPr>
        <w:numPr>
          <w:ilvl w:val="255"/>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6.5.6</w:t>
      </w:r>
      <w:r>
        <w:rPr>
          <w:rFonts w:hint="eastAsia" w:ascii="宋体" w:hAnsi="宋体" w:eastAsia="宋体" w:cs="宋体"/>
          <w:color w:val="auto"/>
          <w:sz w:val="24"/>
          <w:szCs w:val="24"/>
          <w:highlight w:val="none"/>
        </w:rPr>
        <w:t xml:space="preserve">变量监视：受训者可监控各种变量数据；</w:t>
      </w:r>
      <w:r/>
    </w:p>
    <w:p>
      <w:pPr>
        <w:numPr>
          <w:ilvl w:val="255"/>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6.5.7</w:t>
      </w:r>
      <w:r>
        <w:rPr>
          <w:rFonts w:hint="eastAsia" w:ascii="宋体" w:hAnsi="宋体" w:eastAsia="宋体" w:cs="宋体"/>
          <w:color w:val="auto"/>
          <w:sz w:val="24"/>
          <w:szCs w:val="24"/>
          <w:highlight w:val="none"/>
        </w:rPr>
        <w:t xml:space="preserve">画面显示：包括趋势画面、报警画面、控制组画面等；</w:t>
      </w:r>
      <w:r/>
    </w:p>
    <w:p>
      <w:pPr>
        <w:numPr>
          <w:ilvl w:val="255"/>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6.5.8</w:t>
      </w:r>
      <w:r>
        <w:rPr>
          <w:rFonts w:hint="eastAsia" w:ascii="宋体" w:hAnsi="宋体" w:eastAsia="宋体" w:cs="宋体"/>
          <w:color w:val="auto"/>
          <w:sz w:val="24"/>
          <w:szCs w:val="24"/>
          <w:highlight w:val="none"/>
        </w:rPr>
        <w:t xml:space="preserve">仿真时钟设置：根据需要加快或者减慢数据运算的速率，实现在25%——2000% 范围内的无限制调节；</w:t>
      </w:r>
      <w:r/>
    </w:p>
    <w:p>
      <w:pPr>
        <w:numPr>
          <w:ilvl w:val="255"/>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6.5.9</w:t>
      </w:r>
      <w:r>
        <w:rPr>
          <w:rFonts w:hint="eastAsia" w:ascii="宋体" w:hAnsi="宋体" w:eastAsia="宋体" w:cs="宋体"/>
          <w:color w:val="auto"/>
          <w:sz w:val="24"/>
          <w:szCs w:val="24"/>
          <w:highlight w:val="none"/>
        </w:rPr>
        <w:t xml:space="preserve">评分自动提示：为方便查看评分步骤，将满足条件的操作步骤显示在小窗口画面，避免在DCS画面与</w:t>
      </w:r>
      <w:r>
        <w:rPr>
          <w:rFonts w:hint="eastAsia" w:ascii="宋体" w:hAnsi="宋体" w:eastAsia="宋体" w:cs="宋体"/>
          <w:color w:val="auto"/>
          <w:sz w:val="24"/>
          <w:szCs w:val="24"/>
          <w:highlight w:val="none"/>
          <w:lang w:eastAsia="zh-CN"/>
        </w:rPr>
        <w:t xml:space="preserve">6.5.10</w:t>
      </w:r>
      <w:r>
        <w:rPr>
          <w:rFonts w:hint="eastAsia" w:ascii="宋体" w:hAnsi="宋体" w:eastAsia="宋体" w:cs="宋体"/>
          <w:color w:val="auto"/>
          <w:sz w:val="24"/>
          <w:szCs w:val="24"/>
          <w:highlight w:val="none"/>
        </w:rPr>
        <w:t xml:space="preserve">完整评分文件之间频繁切换。评分内容包括工艺指标考核；操作步骤考核。</w:t>
      </w:r>
      <w:r/>
    </w:p>
    <w:p>
      <w:pPr>
        <w:ind w:firstLine="480"/>
        <w:keepLines w:val="0"/>
        <w:keepNext w:val="0"/>
        <w:pageBreakBefore w:val="0"/>
        <w:spacing w:line="360" w:lineRule="auto"/>
        <w:widowControl w:val="off"/>
        <w:rPr>
          <w:color w:val="auto"/>
          <w:highlight w:val="none"/>
        </w:rPr>
      </w:pPr>
      <w:r>
        <w:rPr>
          <w:rFonts w:hint="eastAsia" w:ascii="宋体" w:hAnsi="宋体" w:eastAsia="宋体" w:cs="宋体"/>
          <w:color w:val="auto"/>
          <w:sz w:val="24"/>
          <w:szCs w:val="24"/>
          <w:highlight w:val="none"/>
          <w:lang w:eastAsia="zh-CN"/>
        </w:rPr>
        <w:t xml:space="preserve">6.5.</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和教师站的连接：跟教师站管理端采用TCP/IP方式连接通讯；可设置培训模式，启动后可自由切换培训项目；对模型可进行冻结、解冻等操作；可查看模型变量的相关信息。</w:t>
      </w:r>
      <w:r/>
    </w:p>
    <w:p>
      <w:pPr>
        <w:jc w:val="both"/>
        <w:rPr>
          <w:color w:val="auto"/>
          <w:spacing w:val="-23"/>
          <w:highlight w:val="none"/>
        </w:rPr>
      </w:pPr>
      <w:r>
        <w:rPr>
          <w:color w:val="auto"/>
          <w:spacing w:val="-23"/>
          <w:highlight w:val="none"/>
        </w:rPr>
        <w:br w:type="page" w:clear="all"/>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采购包2</w:t>
      </w:r>
      <w:r>
        <w:rPr>
          <w:rFonts w:hint="eastAsia"/>
          <w:b/>
          <w:bCs/>
          <w:color w:val="auto"/>
          <w:spacing w:val="-5"/>
          <w:sz w:val="24"/>
          <w:szCs w:val="24"/>
          <w:highlight w:val="none"/>
          <w:lang w:val="en-US" w:eastAsia="zh-CN"/>
        </w:rPr>
        <w:t xml:space="preserve">技术参数和配置要求</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lang w:eastAsia="zh-CN"/>
        </w:rPr>
        <w:outlineLvl w:val="1"/>
      </w:pPr>
      <w:r>
        <w:rPr>
          <w:rFonts w:hint="eastAsia" w:ascii="宋体" w:hAnsi="宋体" w:eastAsia="宋体" w:cs="宋体"/>
          <w:b/>
          <w:color w:val="auto"/>
          <w:sz w:val="24"/>
          <w:szCs w:val="24"/>
          <w:highlight w:val="none"/>
          <w:lang w:val="en-US" w:eastAsia="zh-CN"/>
        </w:rPr>
        <w:t xml:space="preserve">（一）综合流体力学实验装置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装置功能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学习直管摩擦阻力△P</w:t>
      </w:r>
      <w:r>
        <w:rPr>
          <w:rFonts w:hint="eastAsia" w:ascii="宋体" w:hAnsi="宋体" w:eastAsia="宋体" w:cs="宋体"/>
          <w:color w:val="auto"/>
          <w:sz w:val="24"/>
          <w:szCs w:val="24"/>
          <w:highlight w:val="none"/>
          <w:vertAlign w:val="subscript"/>
        </w:rPr>
        <w:t xml:space="preserve">f</w:t>
      </w:r>
      <w:r>
        <w:rPr>
          <w:rFonts w:hint="eastAsia" w:ascii="宋体" w:hAnsi="宋体" w:eastAsia="宋体" w:cs="宋体"/>
          <w:color w:val="auto"/>
          <w:sz w:val="24"/>
          <w:szCs w:val="24"/>
          <w:highlight w:val="none"/>
        </w:rPr>
        <w:t xml:space="preserve">、直管摩擦系数λ的测定方法。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2掌握不同流量下摩擦系数λ与雷诺数Re之间关系及其变化规律。</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3学习压差传感器测量压差，流量计测量流量的方法。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4掌握对数坐标系的使用方法。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5熟悉离心泵的结构与操作方法，了解常用的测压仪表。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6掌握离心泵特性曲线的测定方法、表示方法，加深对离心泵性能的了解。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7掌握流量计的标定方法。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8了解文丘里流量计流量系数C随雷诺数Re的变化规律，流量系数C的确定方法。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9离心泵恒压力自动控制实验。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10离心泵恒流量自动控制实验。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11测定离心泵恒流量、恒压力控制系统在节跃干扰作用下，离心泵出口流量的过渡过程，利用最大偏差、余差、衰减比、振荡周期和过渡时间等参数评价离心泵恒流量控制系统的控制质量。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12掌握比例度P、积分时间I参数在流量、恒压力控制系统的作用和过渡过程品质指标的影响。</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1.13可进行</w:t>
      </w:r>
      <w:r>
        <w:rPr>
          <w:rFonts w:hint="eastAsia" w:ascii="宋体" w:hAnsi="宋体" w:eastAsia="宋体" w:cs="宋体"/>
          <w:b w:val="0"/>
          <w:bCs w:val="0"/>
          <w:color w:val="auto"/>
          <w:sz w:val="24"/>
          <w:szCs w:val="24"/>
          <w:highlight w:val="none"/>
        </w:rPr>
        <w:t xml:space="preserve">层流管阻力测定</w:t>
      </w:r>
      <w:r>
        <w:rPr>
          <w:rFonts w:hint="eastAsia" w:ascii="宋体" w:hAnsi="宋体" w:eastAsia="宋体" w:cs="宋体"/>
          <w:b w:val="0"/>
          <w:bCs w:val="0"/>
          <w:color w:val="auto"/>
          <w:sz w:val="24"/>
          <w:szCs w:val="24"/>
          <w:highlight w:val="none"/>
          <w:lang w:val="en-US" w:eastAsia="zh-CN"/>
        </w:rPr>
        <w:t xml:space="preserve">实验（测定标准：</w:t>
      </w:r>
      <w:r>
        <w:rPr>
          <w:rFonts w:hint="eastAsia" w:ascii="宋体" w:hAnsi="宋体" w:eastAsia="宋体" w:cs="宋体"/>
          <w:color w:val="auto"/>
          <w:sz w:val="24"/>
          <w:szCs w:val="24"/>
          <w:highlight w:val="none"/>
        </w:rPr>
        <w:t xml:space="preserve">雷诺数Re</w:t>
      </w:r>
      <w:r>
        <w:rPr>
          <w:rFonts w:hint="eastAsia" w:ascii="宋体" w:hAnsi="宋体" w:eastAsia="宋体" w:cs="宋体"/>
          <w:color w:val="auto"/>
          <w:sz w:val="24"/>
          <w:szCs w:val="24"/>
          <w:highlight w:val="none"/>
          <w:lang w:val="en-US" w:eastAsia="zh-CN"/>
        </w:rPr>
        <w:t xml:space="preserve">≤2000</w:t>
      </w:r>
      <w:r>
        <w:rPr>
          <w:rFonts w:hint="eastAsia" w:ascii="宋体" w:hAnsi="宋体" w:eastAsia="宋体" w:cs="宋体"/>
          <w:b w:val="0"/>
          <w:bCs w:val="0"/>
          <w:color w:val="auto"/>
          <w:sz w:val="24"/>
          <w:szCs w:val="24"/>
          <w:highlight w:val="none"/>
          <w:lang w:val="en-US" w:eastAsia="zh-CN"/>
        </w:rPr>
        <w:t xml:space="preserve">）</w:t>
      </w:r>
      <w:r/>
    </w:p>
    <w:p>
      <w:pPr>
        <w:ind w:firstLine="211"/>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1"/>
          <w:szCs w:val="21"/>
          <w:highlight w:val="none"/>
          <w:lang w:val="en-US" w:eastAsia="zh-CN"/>
        </w:rPr>
        <w:t xml:space="preserve">★ </w:t>
      </w:r>
      <w:r>
        <w:rPr>
          <w:rFonts w:hint="eastAsia" w:ascii="宋体" w:hAnsi="宋体" w:cs="宋体"/>
          <w:b/>
          <w:bCs/>
          <w:color w:val="auto"/>
          <w:sz w:val="24"/>
          <w:szCs w:val="24"/>
          <w:highlight w:val="none"/>
          <w:lang w:val="en-US" w:eastAsia="zh-CN"/>
        </w:rPr>
        <w:t xml:space="preserve">1.14</w:t>
      </w:r>
      <w:r>
        <w:rPr>
          <w:rFonts w:hint="eastAsia" w:ascii="宋体" w:hAnsi="宋体" w:eastAsia="宋体" w:cs="宋体"/>
          <w:b/>
          <w:bCs/>
          <w:color w:val="auto"/>
          <w:sz w:val="24"/>
          <w:szCs w:val="24"/>
          <w:highlight w:val="none"/>
          <w:lang w:val="en-US" w:eastAsia="zh-CN"/>
        </w:rPr>
        <w:t xml:space="preserve">提供视频演示继电保护实验</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保护整定和定值输入，并进行故障测试。进行说明故障测试组合不少于30种情况，展示出K1、K2、K3保护动作逻辑以及报文情况。</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Times New Roman" w:hAnsi="Times New Roman" w:cs="宋体"/>
          <w:b/>
          <w:bCs/>
          <w:color w:val="auto"/>
          <w:sz w:val="24"/>
          <w:highlight w:val="none"/>
        </w:rPr>
        <w:t xml:space="preserve">▲</w:t>
      </w:r>
      <w:r>
        <w:rPr>
          <w:rFonts w:hint="eastAsia" w:ascii="宋体" w:hAnsi="宋体" w:eastAsia="宋体" w:cs="宋体"/>
          <w:b/>
          <w:bCs/>
          <w:color w:val="auto"/>
          <w:sz w:val="24"/>
          <w:szCs w:val="24"/>
          <w:highlight w:val="none"/>
          <w:lang w:val="en-US" w:eastAsia="zh-CN"/>
        </w:rPr>
        <w:t xml:space="preserve">1.15提供本综合流体力学装置整体清晰彩色照片1张；提供本实验微课视频，含真实实验人员进行的流程、局部功能、逐步操作过程讲解，</w:t>
      </w:r>
      <w:r>
        <w:rPr>
          <w:rFonts w:hint="default" w:ascii="Times New Roman" w:hAnsi="Times New Roman" w:eastAsia="宋体" w:cs="Times New Roman"/>
          <w:b/>
          <w:bCs/>
          <w:color w:val="auto"/>
          <w:sz w:val="24"/>
          <w:szCs w:val="24"/>
          <w:highlight w:val="none"/>
        </w:rPr>
        <w:t xml:space="preserve">视频时长≥5分钟，</w:t>
      </w:r>
      <w:r>
        <w:rPr>
          <w:rFonts w:hint="eastAsia" w:ascii="宋体" w:hAnsi="宋体" w:eastAsia="宋体" w:cs="宋体"/>
          <w:b/>
          <w:bCs/>
          <w:color w:val="auto"/>
          <w:sz w:val="24"/>
          <w:szCs w:val="24"/>
          <w:highlight w:val="none"/>
          <w:lang w:val="en-US" w:eastAsia="zh-CN"/>
        </w:rPr>
        <w:t xml:space="preserve">提供视频截图2张以上。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设计参数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流体阻力：</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2.1.1</w:t>
      </w:r>
      <w:r>
        <w:rPr>
          <w:rFonts w:hint="eastAsia" w:ascii="宋体" w:hAnsi="宋体" w:eastAsia="宋体" w:cs="宋体"/>
          <w:color w:val="auto"/>
          <w:sz w:val="24"/>
          <w:szCs w:val="24"/>
          <w:highlight w:val="none"/>
        </w:rPr>
        <w:t xml:space="preserve">光滑管：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2.1.1.1</w:t>
      </w:r>
      <w:r>
        <w:rPr>
          <w:rFonts w:hint="eastAsia" w:ascii="宋体" w:hAnsi="宋体" w:eastAsia="宋体" w:cs="宋体"/>
          <w:color w:val="auto"/>
          <w:sz w:val="24"/>
          <w:szCs w:val="24"/>
          <w:highlight w:val="none"/>
        </w:rPr>
        <w:t xml:space="preserve">雷诺数：500~30000、液体流量：10~1000L/h、压差范围：10~120KPa。常温、常压操作。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2.1.2</w:t>
      </w:r>
      <w:r>
        <w:rPr>
          <w:rFonts w:hint="eastAsia" w:ascii="宋体" w:hAnsi="宋体" w:eastAsia="宋体" w:cs="宋体"/>
          <w:color w:val="auto"/>
          <w:sz w:val="24"/>
          <w:szCs w:val="24"/>
          <w:highlight w:val="none"/>
        </w:rPr>
        <w:t xml:space="preserve">粗糙管：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2.1.2.1</w:t>
      </w:r>
      <w:r>
        <w:rPr>
          <w:rFonts w:hint="eastAsia" w:ascii="宋体" w:hAnsi="宋体" w:eastAsia="宋体" w:cs="宋体"/>
          <w:color w:val="auto"/>
          <w:sz w:val="24"/>
          <w:szCs w:val="24"/>
          <w:highlight w:val="none"/>
        </w:rPr>
        <w:t xml:space="preserve">雷诺数：500~30000、液体流量：10~1000L/h、压差范围：30~180KPa。常温、常压操作。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阀门局部阻力：</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w:t>
      </w:r>
      <w:r>
        <w:rPr>
          <w:rFonts w:hint="eastAsia" w:ascii="宋体" w:hAnsi="宋体" w:eastAsia="宋体" w:cs="宋体"/>
          <w:color w:val="auto"/>
          <w:sz w:val="24"/>
          <w:szCs w:val="24"/>
          <w:highlight w:val="none"/>
        </w:rPr>
        <w:t xml:space="preserve">雷诺数：2000~15000、液体流量：100~1000L/h、压差范围：10~200KPa。常温、常压操作。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流量及性能测定：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2.3.1</w:t>
      </w:r>
      <w:r>
        <w:rPr>
          <w:rFonts w:hint="eastAsia" w:ascii="宋体" w:hAnsi="宋体" w:eastAsia="宋体" w:cs="宋体"/>
          <w:color w:val="auto"/>
          <w:sz w:val="24"/>
          <w:szCs w:val="24"/>
          <w:highlight w:val="none"/>
        </w:rPr>
        <w:t xml:space="preserve">文丘里流量计流量：0.2~10m</w:t>
      </w:r>
      <w:r>
        <w:rPr>
          <w:rFonts w:hint="eastAsia" w:ascii="宋体" w:hAnsi="宋体" w:eastAsia="宋体" w:cs="宋体"/>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/h，压差范围：10~60KPa</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2.3.2</w:t>
      </w:r>
      <w:r>
        <w:rPr>
          <w:rFonts w:hint="eastAsia" w:ascii="宋体" w:hAnsi="宋体" w:eastAsia="宋体" w:cs="宋体"/>
          <w:color w:val="auto"/>
          <w:sz w:val="24"/>
          <w:szCs w:val="24"/>
          <w:highlight w:val="none"/>
        </w:rPr>
        <w:t xml:space="preserve">涡轮流量计流量：0.2~20m</w:t>
      </w:r>
      <w:r>
        <w:rPr>
          <w:rFonts w:hint="eastAsia" w:ascii="宋体" w:hAnsi="宋体" w:eastAsia="宋体" w:cs="宋体"/>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/h。</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离心泵特性、管路性能：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2.4.1</w:t>
      </w:r>
      <w:r>
        <w:rPr>
          <w:rFonts w:hint="eastAsia" w:ascii="宋体" w:hAnsi="宋体" w:eastAsia="宋体" w:cs="宋体"/>
          <w:color w:val="auto"/>
          <w:sz w:val="24"/>
          <w:szCs w:val="24"/>
          <w:highlight w:val="none"/>
        </w:rPr>
        <w:t xml:space="preserve">液体流量：0～8.5m</w:t>
      </w:r>
      <w:r>
        <w:rPr>
          <w:rFonts w:hint="eastAsia" w:ascii="宋体" w:hAnsi="宋体" w:eastAsia="宋体" w:cs="宋体"/>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/h、离心泵出口压力：0-0.2MPa、离心泵泵的扬程(H)：0-20m</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2.4.2</w:t>
      </w:r>
      <w:r>
        <w:rPr>
          <w:rFonts w:hint="eastAsia" w:ascii="宋体" w:hAnsi="宋体" w:eastAsia="宋体" w:cs="宋体"/>
          <w:color w:val="auto"/>
          <w:sz w:val="24"/>
          <w:szCs w:val="24"/>
          <w:highlight w:val="none"/>
        </w:rPr>
        <w:t xml:space="preserve">离心泵轴功率(N)：0.43-0.85KW、离心泵效率（η）：0-60%、离心泵转速：0-2900转/分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液体温度：常温。</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公用设施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rPr>
        <w:t xml:space="preserve">水：装置自带不锈钢水箱，连接自来水。实验时经离心泵进入测试管路，循环使用。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电：电压AC380V，功率1.0KW，标准三相五线制。每个实验室需配置1~2个接地点（安全地及信号地）。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实验物料：清洁自来水。</w:t>
      </w:r>
      <w:r>
        <w:rPr>
          <w:rFonts w:hint="eastAsia" w:ascii="宋体" w:hAnsi="宋体" w:eastAsia="宋体" w:cs="宋体"/>
          <w:color w:val="auto"/>
          <w:sz w:val="24"/>
          <w:szCs w:val="24"/>
          <w:highlight w:val="none"/>
          <w:lang w:eastAsia="zh-CN"/>
        </w:rPr>
        <w:t xml:space="preserve">外配设备（用户自备）</w:t>
      </w:r>
      <w:r>
        <w:rPr>
          <w:rFonts w:hint="eastAsia" w:ascii="宋体" w:hAnsi="宋体" w:eastAsia="宋体" w:cs="宋体"/>
          <w:color w:val="auto"/>
          <w:sz w:val="24"/>
          <w:szCs w:val="24"/>
          <w:highlight w:val="none"/>
        </w:rPr>
        <w:t xml:space="preserve">：无。</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主要设备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不锈钢光滑管：管径d—0.00790(m)管长L—1.600(m)，</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4.2</w:t>
      </w:r>
      <w:r>
        <w:rPr>
          <w:rFonts w:hint="eastAsia" w:ascii="宋体" w:hAnsi="宋体" w:eastAsia="宋体" w:cs="宋体"/>
          <w:color w:val="auto"/>
          <w:sz w:val="24"/>
          <w:szCs w:val="24"/>
          <w:highlight w:val="none"/>
        </w:rPr>
        <w:t xml:space="preserve">不锈钢粗糙管：管径d—0.00990(m)管长L—1.600(m)，内装不锈钢螺旋丝，</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4.3</w:t>
      </w:r>
      <w:r>
        <w:rPr>
          <w:rFonts w:hint="eastAsia" w:ascii="宋体" w:hAnsi="宋体" w:eastAsia="宋体" w:cs="宋体"/>
          <w:color w:val="auto"/>
          <w:sz w:val="24"/>
          <w:szCs w:val="24"/>
          <w:highlight w:val="none"/>
        </w:rPr>
        <w:t xml:space="preserve">不锈钢局部管：管径d—0.02000(m)管长L—1.600(m)，上有不锈钢阀门一个</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4.4</w:t>
      </w:r>
      <w:r>
        <w:rPr>
          <w:rFonts w:hint="eastAsia" w:ascii="宋体" w:hAnsi="宋体" w:eastAsia="宋体" w:cs="宋体"/>
          <w:color w:val="auto"/>
          <w:sz w:val="24"/>
          <w:szCs w:val="24"/>
          <w:highlight w:val="none"/>
        </w:rPr>
        <w:t xml:space="preserve">LZB-25水转子流量计：流量范围100～1000L／h</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rPr>
        <w:t xml:space="preserve">LZB-10水转子流量计：流量范围10～100L／h</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LWGZ-40涡轮流量计：流量范围2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～20m</w:t>
      </w:r>
      <w:r>
        <w:rPr>
          <w:rFonts w:hint="eastAsia" w:ascii="宋体" w:hAnsi="宋体" w:eastAsia="宋体" w:cs="宋体"/>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/h</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4.7</w:t>
      </w:r>
      <w:r>
        <w:rPr>
          <w:rFonts w:hint="eastAsia" w:ascii="宋体" w:hAnsi="宋体" w:eastAsia="宋体" w:cs="宋体"/>
          <w:color w:val="auto"/>
          <w:sz w:val="24"/>
          <w:szCs w:val="24"/>
          <w:highlight w:val="none"/>
        </w:rPr>
        <w:t xml:space="preserve">文丘里流量计：文丘里喉径：0.020m。</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4.8 </w:t>
      </w:r>
      <w:r>
        <w:rPr>
          <w:rFonts w:hint="eastAsia" w:ascii="宋体" w:hAnsi="宋体" w:eastAsia="宋体" w:cs="宋体"/>
          <w:color w:val="auto"/>
          <w:sz w:val="24"/>
          <w:szCs w:val="24"/>
          <w:highlight w:val="none"/>
        </w:rPr>
        <w:t xml:space="preserve">变频器，规格：（0-50）Hz</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4.9</w:t>
      </w:r>
      <w:r>
        <w:rPr>
          <w:rFonts w:hint="eastAsia" w:ascii="宋体" w:hAnsi="宋体" w:eastAsia="宋体" w:cs="宋体"/>
          <w:color w:val="auto"/>
          <w:sz w:val="24"/>
          <w:szCs w:val="24"/>
          <w:highlight w:val="none"/>
        </w:rPr>
        <w:t xml:space="preserve">功率变送器、功率数字显示仪</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4.10</w:t>
      </w:r>
      <w:r>
        <w:rPr>
          <w:rFonts w:hint="eastAsia" w:ascii="宋体" w:hAnsi="宋体" w:eastAsia="宋体" w:cs="宋体"/>
          <w:color w:val="auto"/>
          <w:sz w:val="24"/>
          <w:szCs w:val="24"/>
          <w:highlight w:val="none"/>
        </w:rPr>
        <w:t xml:space="preserve">玻璃倒U型压差计，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4.11</w:t>
      </w:r>
      <w:r>
        <w:rPr>
          <w:rFonts w:hint="eastAsia" w:ascii="宋体" w:hAnsi="宋体" w:eastAsia="宋体" w:cs="宋体"/>
          <w:color w:val="auto"/>
          <w:sz w:val="24"/>
          <w:szCs w:val="24"/>
          <w:highlight w:val="none"/>
        </w:rPr>
        <w:t xml:space="preserve">指针示压力表：表盘直径-100mm测量范围0-0.25MPa精度1.5级</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12指针示真空表：表盘真径-100mm测量范围-0.1-0MPa精度1.5级</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13压力传感器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0-0.</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MPa</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14压力传感器</w:t>
      </w:r>
      <w:r>
        <w:rPr>
          <w:rFonts w:hint="eastAsia" w:ascii="宋体" w:hAnsi="宋体" w:eastAsia="宋体" w:cs="宋体"/>
          <w:color w:val="auto"/>
          <w:sz w:val="24"/>
          <w:szCs w:val="24"/>
          <w:highlight w:val="none"/>
          <w:lang w:val="en-US" w:eastAsia="zh-CN"/>
        </w:rPr>
        <w:t xml:space="preserve">≥-0.1-0</w:t>
      </w:r>
      <w:r>
        <w:rPr>
          <w:rFonts w:hint="eastAsia" w:ascii="宋体" w:hAnsi="宋体" w:eastAsia="宋体" w:cs="宋体"/>
          <w:color w:val="auto"/>
          <w:sz w:val="24"/>
          <w:szCs w:val="24"/>
          <w:highlight w:val="none"/>
        </w:rPr>
        <w:t xml:space="preserve">MPa</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15铂电阻温度计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温度数字显示仪，</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17流量数字显示仪</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18多路数字显示仪</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压差传感器0～200.0KPa</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19不锈钢离心泵：功率</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550W/h</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20电动调节阀、Pg16、1台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21电器：接触器、开关、漏电保护空气开关</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22不锈钢水箱、不锈钢管路、管件及阀门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23不锈钢仪表柜：测控、电器设备在实验架上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24不锈钢</w:t>
      </w:r>
      <w:r>
        <w:rPr>
          <w:rFonts w:hint="eastAsia" w:ascii="宋体" w:hAnsi="宋体" w:eastAsia="宋体" w:cs="宋体"/>
          <w:color w:val="auto"/>
          <w:sz w:val="24"/>
          <w:szCs w:val="24"/>
          <w:highlight w:val="none"/>
          <w:lang w:val="en-US" w:eastAsia="zh-CN"/>
        </w:rPr>
        <w:t xml:space="preserve">或铝合金</w:t>
      </w:r>
      <w:r>
        <w:rPr>
          <w:rFonts w:hint="eastAsia" w:ascii="宋体" w:hAnsi="宋体" w:eastAsia="宋体" w:cs="宋体"/>
          <w:color w:val="auto"/>
          <w:sz w:val="24"/>
          <w:szCs w:val="24"/>
          <w:highlight w:val="none"/>
        </w:rPr>
        <w:t xml:space="preserve">材质框架</w:t>
      </w:r>
      <w:r>
        <w:rPr>
          <w:rFonts w:hint="eastAsia" w:ascii="宋体" w:hAnsi="宋体" w:eastAsia="宋体" w:cs="宋体"/>
          <w:color w:val="auto"/>
          <w:sz w:val="24"/>
          <w:szCs w:val="24"/>
          <w:highlight w:val="none"/>
          <w:lang w:val="en-US" w:eastAsia="zh-CN"/>
        </w:rPr>
        <w:t xml:space="preserve">不小于</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0×0.55×1.80米</w:t>
      </w:r>
      <w:r>
        <w:rPr>
          <w:rFonts w:hint="eastAsia" w:ascii="宋体" w:hAnsi="宋体" w:eastAsia="宋体" w:cs="宋体"/>
          <w:color w:val="auto"/>
          <w:sz w:val="24"/>
          <w:szCs w:val="24"/>
          <w:highlight w:val="none"/>
          <w:lang w:val="en-US" w:eastAsia="zh-CN"/>
        </w:rPr>
        <w:t xml:space="preserve">±50mm</w:t>
      </w:r>
      <w:r>
        <w:rPr>
          <w:rFonts w:hint="eastAsia" w:ascii="宋体" w:hAnsi="宋体" w:eastAsia="宋体" w:cs="宋体"/>
          <w:color w:val="auto"/>
          <w:sz w:val="24"/>
          <w:szCs w:val="24"/>
          <w:highlight w:val="none"/>
        </w:rPr>
        <w:t xml:space="preserve">（带脚轮及禁锢脚）。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4.23触摸屏：触摸屏：配置不低于I5/16G/1TBSSD/23.8寸触控显示器数量：1</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测控组成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5.1</w:t>
      </w:r>
      <w:r>
        <w:rPr>
          <w:rFonts w:hint="eastAsia" w:ascii="宋体" w:hAnsi="宋体" w:eastAsia="宋体" w:cs="宋体"/>
          <w:color w:val="auto"/>
          <w:sz w:val="24"/>
          <w:szCs w:val="24"/>
          <w:highlight w:val="none"/>
        </w:rPr>
        <w:t xml:space="preserve">变量：水流量，检测机构：转子流量计，显示机构：就地显示，执行机构：手动阀控</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5.2</w:t>
      </w:r>
      <w:r>
        <w:rPr>
          <w:rFonts w:hint="eastAsia" w:ascii="宋体" w:hAnsi="宋体" w:eastAsia="宋体" w:cs="宋体"/>
          <w:color w:val="auto"/>
          <w:sz w:val="24"/>
          <w:szCs w:val="24"/>
          <w:highlight w:val="none"/>
        </w:rPr>
        <w:t xml:space="preserve">变量：水流量，检测机构：涡轮流量计，显示机构：数字显示仪表（流量积算），执行机构：自动阀控</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5.3</w:t>
      </w:r>
      <w:r>
        <w:rPr>
          <w:rFonts w:hint="eastAsia" w:ascii="宋体" w:hAnsi="宋体" w:eastAsia="宋体" w:cs="宋体"/>
          <w:color w:val="auto"/>
          <w:sz w:val="24"/>
          <w:szCs w:val="24"/>
          <w:highlight w:val="none"/>
        </w:rPr>
        <w:t xml:space="preserve">变量：液体温度，检测机构：铂电阻温度计，显示机构：数字显示仪表，执行机构：无</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5.4</w:t>
      </w:r>
      <w:r>
        <w:rPr>
          <w:rFonts w:hint="eastAsia" w:ascii="宋体" w:hAnsi="宋体" w:eastAsia="宋体" w:cs="宋体"/>
          <w:color w:val="auto"/>
          <w:sz w:val="24"/>
          <w:szCs w:val="24"/>
          <w:highlight w:val="none"/>
        </w:rPr>
        <w:t xml:space="preserve">变量：泵进口压力，检测机构：压力表，显示机构：就地显示，执行机构：无</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5.5</w:t>
      </w:r>
      <w:r>
        <w:rPr>
          <w:rFonts w:hint="eastAsia" w:ascii="宋体" w:hAnsi="宋体" w:eastAsia="宋体" w:cs="宋体"/>
          <w:color w:val="auto"/>
          <w:sz w:val="24"/>
          <w:szCs w:val="24"/>
          <w:highlight w:val="none"/>
        </w:rPr>
        <w:t xml:space="preserve">变量：泵出口压力，检测机构：真空表，显示机构：就地显示，执行机构：无</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5.6</w:t>
      </w:r>
      <w:r>
        <w:rPr>
          <w:rFonts w:hint="eastAsia" w:ascii="宋体" w:hAnsi="宋体" w:eastAsia="宋体" w:cs="宋体"/>
          <w:color w:val="auto"/>
          <w:sz w:val="24"/>
          <w:szCs w:val="24"/>
          <w:highlight w:val="none"/>
        </w:rPr>
        <w:t xml:space="preserve">变量：泵功率，检测机构：功率变送器，显示机构：数字显示仪表（三相功率），执行机构：无</w:t>
      </w:r>
      <w:r/>
    </w:p>
    <w:p>
      <w:pPr>
        <w:pStyle w:val="896"/>
        <w:ind w:left="0"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5.7</w:t>
      </w:r>
      <w:r>
        <w:rPr>
          <w:rFonts w:hint="eastAsia" w:ascii="宋体" w:hAnsi="宋体" w:eastAsia="宋体" w:cs="宋体"/>
          <w:color w:val="auto"/>
          <w:sz w:val="24"/>
          <w:szCs w:val="24"/>
          <w:highlight w:val="none"/>
        </w:rPr>
        <w:t xml:space="preserve">变量：压差，检测机构：压差传感器，显示机构：数字显示仪，执行机构：无</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6配套综合流体力学实验装置教学资源</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w:t>
      </w:r>
      <w:r>
        <w:rPr>
          <w:rFonts w:hint="eastAsia" w:ascii="宋体" w:hAnsi="宋体" w:eastAsia="宋体" w:cs="宋体"/>
          <w:color w:val="auto"/>
          <w:sz w:val="24"/>
          <w:szCs w:val="24"/>
          <w:highlight w:val="none"/>
          <w:lang w:eastAsia="zh-CN"/>
        </w:rPr>
        <w:t xml:space="preserve">流体综合实验报告类型包含：离心泵性能测定实验、流体流动阻力实验、流量计性能测定实验、管路特性曲线实验。（支持根据教学内容进行提供）</w:t>
      </w:r>
      <w:r>
        <w:rPr>
          <w:rFonts w:hint="eastAsia" w:ascii="宋体" w:hAnsi="宋体" w:eastAsia="宋体" w:cs="宋体"/>
          <w:color w:val="auto"/>
          <w:sz w:val="24"/>
          <w:szCs w:val="24"/>
          <w:highlight w:val="none"/>
          <w:lang w:eastAsia="zh-CN"/>
        </w:rPr>
        <w:br/>
      </w:r>
      <w:r>
        <w:rPr>
          <w:rFonts w:hint="eastAsia" w:ascii="宋体" w:hAnsi="宋体" w:eastAsia="宋体" w:cs="宋体"/>
          <w:color w:val="auto"/>
          <w:sz w:val="24"/>
          <w:szCs w:val="24"/>
          <w:highlight w:val="none"/>
          <w:lang w:val="en-US" w:eastAsia="zh-CN"/>
        </w:rPr>
        <w:t xml:space="preserve">    6.1.1</w:t>
      </w:r>
      <w:r>
        <w:rPr>
          <w:rFonts w:hint="eastAsia" w:ascii="宋体" w:hAnsi="宋体" w:eastAsia="宋体" w:cs="宋体"/>
          <w:color w:val="auto"/>
          <w:sz w:val="24"/>
          <w:szCs w:val="24"/>
          <w:highlight w:val="none"/>
          <w:lang w:eastAsia="zh-CN"/>
        </w:rPr>
        <w:t xml:space="preserve">支持学生线上提交实验报告，实验报告后台自动计算数据结果，与学生输入的值比较，进行自动打分，并提供详细的反馈和评分。</w:t>
      </w:r>
      <w:r>
        <w:rPr>
          <w:rFonts w:hint="eastAsia" w:ascii="宋体" w:hAnsi="宋体" w:eastAsia="宋体" w:cs="宋体"/>
          <w:color w:val="auto"/>
          <w:sz w:val="24"/>
          <w:szCs w:val="24"/>
          <w:highlight w:val="none"/>
          <w:lang w:eastAsia="zh-CN"/>
        </w:rPr>
        <w:br/>
      </w:r>
      <w:r>
        <w:rPr>
          <w:rFonts w:hint="eastAsia" w:ascii="宋体" w:hAnsi="宋体" w:eastAsia="宋体" w:cs="宋体"/>
          <w:color w:val="auto"/>
          <w:sz w:val="24"/>
          <w:szCs w:val="24"/>
          <w:highlight w:val="none"/>
          <w:lang w:val="en-US" w:eastAsia="zh-CN"/>
        </w:rPr>
        <w:t xml:space="preserve">    6.1.2支持自定义实验报告模板，包含基本内容设置、数据表格考核点设置、数据图表考核点设置、实验结论设置、防抄袭设置及其他设置，可设置分数占比、正确名称、符号、单位及单位换算、取值范围、计算误差等内容。</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    6.1.2.1</w:t>
      </w:r>
      <w:r>
        <w:rPr>
          <w:rFonts w:hint="eastAsia" w:ascii="宋体" w:hAnsi="宋体" w:eastAsia="宋体" w:cs="宋体"/>
          <w:color w:val="auto"/>
          <w:sz w:val="24"/>
          <w:szCs w:val="24"/>
          <w:highlight w:val="none"/>
          <w:lang w:eastAsia="zh-CN"/>
        </w:rPr>
        <w:t xml:space="preserve">基本内容设置：采用选择题（含干扰项）形式，包含实验目的、实验原理、实验装置情况、实验操作等内容。支持自由控制各部分内容对学生可见/隐藏。</w:t>
      </w:r>
      <w:r>
        <w:rPr>
          <w:rFonts w:hint="eastAsia" w:ascii="宋体" w:hAnsi="宋体" w:eastAsia="宋体" w:cs="宋体"/>
          <w:color w:val="auto"/>
          <w:sz w:val="24"/>
          <w:szCs w:val="24"/>
          <w:highlight w:val="none"/>
          <w:lang w:eastAsia="zh-CN"/>
        </w:rPr>
        <w:br/>
      </w:r>
      <w:r>
        <w:rPr>
          <w:rFonts w:hint="eastAsia" w:ascii="宋体" w:hAnsi="宋体" w:eastAsia="宋体" w:cs="宋体"/>
          <w:color w:val="auto"/>
          <w:sz w:val="24"/>
          <w:szCs w:val="24"/>
          <w:highlight w:val="none"/>
          <w:lang w:val="en-US" w:eastAsia="zh-CN"/>
        </w:rPr>
        <w:t xml:space="preserve">    6.1.2.2</w:t>
      </w:r>
      <w:r>
        <w:rPr>
          <w:rFonts w:hint="eastAsia" w:ascii="宋体" w:hAnsi="宋体" w:eastAsia="宋体" w:cs="宋体"/>
          <w:color w:val="auto"/>
          <w:sz w:val="24"/>
          <w:szCs w:val="24"/>
          <w:highlight w:val="none"/>
          <w:lang w:eastAsia="zh-CN"/>
        </w:rPr>
        <w:t xml:space="preserve">数据表格考核点设置：支持管理员设置分数占比、正确名称、符号、单位及单位换算、取值范围、计算误差等内容；支持表格数量增删。</w:t>
      </w:r>
      <w:r>
        <w:rPr>
          <w:rFonts w:hint="eastAsia" w:ascii="宋体" w:hAnsi="宋体" w:eastAsia="宋体" w:cs="宋体"/>
          <w:color w:val="auto"/>
          <w:sz w:val="24"/>
          <w:szCs w:val="24"/>
          <w:highlight w:val="none"/>
          <w:lang w:eastAsia="zh-CN"/>
        </w:rPr>
        <w:br/>
      </w:r>
      <w:r>
        <w:rPr>
          <w:rFonts w:hint="eastAsia" w:ascii="宋体" w:hAnsi="宋体" w:eastAsia="宋体" w:cs="宋体"/>
          <w:color w:val="auto"/>
          <w:sz w:val="24"/>
          <w:szCs w:val="24"/>
          <w:highlight w:val="none"/>
          <w:lang w:val="en-US" w:eastAsia="zh-CN"/>
        </w:rPr>
        <w:t xml:space="preserve">    6.1.2.3</w:t>
      </w:r>
      <w:r>
        <w:rPr>
          <w:rFonts w:hint="eastAsia" w:ascii="宋体" w:hAnsi="宋体" w:eastAsia="宋体" w:cs="宋体"/>
          <w:color w:val="auto"/>
          <w:sz w:val="24"/>
          <w:szCs w:val="24"/>
          <w:highlight w:val="none"/>
          <w:lang w:eastAsia="zh-CN"/>
        </w:rPr>
        <w:t xml:space="preserve">数据图表考核点：支持设置分数占比、图表名称、坐标范围等内容。</w:t>
      </w:r>
      <w:r>
        <w:rPr>
          <w:rFonts w:hint="eastAsia" w:ascii="宋体" w:hAnsi="宋体" w:eastAsia="宋体" w:cs="宋体"/>
          <w:color w:val="auto"/>
          <w:sz w:val="24"/>
          <w:szCs w:val="24"/>
          <w:highlight w:val="none"/>
          <w:lang w:eastAsia="zh-CN"/>
        </w:rPr>
        <w:br/>
      </w:r>
      <w:r>
        <w:rPr>
          <w:rFonts w:hint="eastAsia" w:ascii="宋体" w:hAnsi="宋体" w:eastAsia="宋体" w:cs="宋体"/>
          <w:color w:val="auto"/>
          <w:sz w:val="24"/>
          <w:szCs w:val="24"/>
          <w:highlight w:val="none"/>
          <w:lang w:val="en-US" w:eastAsia="zh-CN"/>
        </w:rPr>
        <w:t xml:space="preserve">    6.1.2.4</w:t>
      </w:r>
      <w:r>
        <w:rPr>
          <w:rFonts w:hint="eastAsia" w:ascii="宋体" w:hAnsi="宋体" w:eastAsia="宋体" w:cs="宋体"/>
          <w:color w:val="auto"/>
          <w:sz w:val="24"/>
          <w:szCs w:val="24"/>
          <w:highlight w:val="none"/>
          <w:lang w:eastAsia="zh-CN"/>
        </w:rPr>
        <w:t xml:space="preserve">实验结论设置：支持设置选择题和客观题两种题型，可根据教学情况灵活调整。</w:t>
      </w:r>
      <w:r>
        <w:rPr>
          <w:rFonts w:hint="eastAsia" w:ascii="宋体" w:hAnsi="宋体" w:eastAsia="宋体" w:cs="宋体"/>
          <w:color w:val="auto"/>
          <w:sz w:val="24"/>
          <w:szCs w:val="24"/>
          <w:highlight w:val="none"/>
          <w:lang w:eastAsia="zh-CN"/>
        </w:rPr>
        <w:br/>
      </w:r>
      <w:r>
        <w:rPr>
          <w:rFonts w:hint="eastAsia" w:ascii="宋体" w:hAnsi="宋体" w:eastAsia="宋体" w:cs="宋体"/>
          <w:color w:val="auto"/>
          <w:sz w:val="24"/>
          <w:szCs w:val="24"/>
          <w:highlight w:val="none"/>
          <w:lang w:val="en-US" w:eastAsia="zh-CN"/>
        </w:rPr>
        <w:t xml:space="preserve">    6.1.2.5</w:t>
      </w:r>
      <w:r>
        <w:rPr>
          <w:rFonts w:hint="eastAsia" w:ascii="宋体" w:hAnsi="宋体" w:eastAsia="宋体" w:cs="宋体"/>
          <w:color w:val="auto"/>
          <w:sz w:val="24"/>
          <w:szCs w:val="24"/>
          <w:highlight w:val="none"/>
          <w:lang w:eastAsia="zh-CN"/>
        </w:rPr>
        <w:t xml:space="preserve">防抄袭设置：支持实验报告提交时关闭/开启防抄袭设置，支持设置随机一次/次次随机；支持设置分数占比、误差、有效位数保留等内容。</w:t>
      </w:r>
      <w:r>
        <w:rPr>
          <w:rFonts w:hint="eastAsia" w:ascii="宋体" w:hAnsi="宋体" w:eastAsia="宋体" w:cs="宋体"/>
          <w:color w:val="auto"/>
          <w:sz w:val="24"/>
          <w:szCs w:val="24"/>
          <w:highlight w:val="none"/>
          <w:lang w:eastAsia="zh-CN"/>
        </w:rPr>
        <w:br/>
      </w:r>
      <w:r>
        <w:rPr>
          <w:rFonts w:hint="eastAsia" w:ascii="宋体" w:hAnsi="宋体" w:eastAsia="宋体" w:cs="宋体"/>
          <w:color w:val="auto"/>
          <w:sz w:val="24"/>
          <w:szCs w:val="24"/>
          <w:highlight w:val="none"/>
          <w:lang w:val="en-US" w:eastAsia="zh-CN"/>
        </w:rPr>
        <w:t xml:space="preserve">    6.1.2.6</w:t>
      </w:r>
      <w:r>
        <w:rPr>
          <w:rFonts w:hint="eastAsia" w:ascii="宋体" w:hAnsi="宋体" w:eastAsia="宋体" w:cs="宋体"/>
          <w:color w:val="auto"/>
          <w:sz w:val="24"/>
          <w:szCs w:val="24"/>
          <w:highlight w:val="none"/>
          <w:lang w:eastAsia="zh-CN"/>
        </w:rPr>
        <w:t xml:space="preserve">其他设置：支持管理员根据教学情况，设置问题反馈、附件上传、数据验证等内容。</w:t>
      </w:r>
      <w:r>
        <w:rPr>
          <w:rFonts w:hint="eastAsia" w:ascii="宋体" w:hAnsi="宋体" w:eastAsia="宋体" w:cs="宋体"/>
          <w:color w:val="auto"/>
          <w:sz w:val="24"/>
          <w:szCs w:val="24"/>
          <w:highlight w:val="none"/>
          <w:lang w:eastAsia="zh-CN"/>
        </w:rPr>
        <w:br/>
      </w:r>
      <w:r>
        <w:rPr>
          <w:rFonts w:hint="eastAsia" w:ascii="宋体" w:hAnsi="宋体" w:eastAsia="宋体" w:cs="宋体"/>
          <w:color w:val="auto"/>
          <w:sz w:val="24"/>
          <w:szCs w:val="24"/>
          <w:highlight w:val="none"/>
          <w:lang w:val="en-US" w:eastAsia="zh-CN"/>
        </w:rPr>
        <w:t xml:space="preserve">    6.1.3</w:t>
      </w:r>
      <w:r>
        <w:rPr>
          <w:rFonts w:hint="eastAsia" w:ascii="宋体" w:hAnsi="宋体" w:eastAsia="宋体" w:cs="宋体"/>
          <w:color w:val="auto"/>
          <w:sz w:val="24"/>
          <w:szCs w:val="24"/>
          <w:highlight w:val="none"/>
          <w:lang w:eastAsia="zh-CN"/>
        </w:rPr>
        <w:t xml:space="preserve">支持查看学生提交状态、实验报告详情、分数、提交时间等内容；</w:t>
      </w:r>
      <w:r>
        <w:rPr>
          <w:rFonts w:hint="eastAsia" w:ascii="宋体" w:hAnsi="宋体" w:eastAsia="宋体" w:cs="宋体"/>
          <w:color w:val="auto"/>
          <w:sz w:val="24"/>
          <w:szCs w:val="24"/>
          <w:highlight w:val="none"/>
          <w:lang w:eastAsia="zh-CN"/>
        </w:rPr>
        <w:br/>
      </w:r>
      <w:r>
        <w:rPr>
          <w:rFonts w:hint="eastAsia" w:ascii="宋体" w:hAnsi="宋体" w:eastAsia="宋体" w:cs="宋体"/>
          <w:color w:val="auto"/>
          <w:sz w:val="24"/>
          <w:szCs w:val="24"/>
          <w:highlight w:val="none"/>
          <w:lang w:val="en-US" w:eastAsia="zh-CN"/>
        </w:rPr>
        <w:t xml:space="preserve">    6.1.4</w:t>
      </w:r>
      <w:r>
        <w:rPr>
          <w:rFonts w:hint="eastAsia" w:ascii="宋体" w:hAnsi="宋体" w:eastAsia="宋体" w:cs="宋体"/>
          <w:color w:val="auto"/>
          <w:sz w:val="24"/>
          <w:szCs w:val="24"/>
          <w:highlight w:val="none"/>
          <w:lang w:eastAsia="zh-CN"/>
        </w:rPr>
        <w:t xml:space="preserve">支持下载学生提交的附件，进行评分；</w:t>
      </w:r>
      <w:r>
        <w:rPr>
          <w:rFonts w:hint="eastAsia" w:ascii="宋体" w:hAnsi="宋体" w:eastAsia="宋体" w:cs="宋体"/>
          <w:color w:val="auto"/>
          <w:sz w:val="24"/>
          <w:szCs w:val="24"/>
          <w:highlight w:val="none"/>
          <w:lang w:eastAsia="zh-CN"/>
        </w:rPr>
        <w:br/>
      </w:r>
      <w:r>
        <w:rPr>
          <w:rFonts w:hint="eastAsia" w:ascii="宋体" w:hAnsi="宋体" w:eastAsia="宋体" w:cs="宋体"/>
          <w:color w:val="auto"/>
          <w:sz w:val="24"/>
          <w:szCs w:val="24"/>
          <w:highlight w:val="none"/>
          <w:lang w:val="en-US" w:eastAsia="zh-CN"/>
        </w:rPr>
        <w:t xml:space="preserve">    6.1.5</w:t>
      </w:r>
      <w:r>
        <w:rPr>
          <w:rFonts w:hint="eastAsia" w:ascii="宋体" w:hAnsi="宋体" w:eastAsia="宋体" w:cs="宋体"/>
          <w:color w:val="auto"/>
          <w:sz w:val="24"/>
          <w:szCs w:val="24"/>
          <w:highlight w:val="none"/>
          <w:lang w:eastAsia="zh-CN"/>
        </w:rPr>
        <w:t xml:space="preserve">支持成绩导出和整份报告以PDF和WORD的形式一键导出，方便留存。</w:t>
      </w:r>
      <w:r>
        <w:rPr>
          <w:rFonts w:hint="eastAsia" w:ascii="宋体" w:hAnsi="宋体" w:eastAsia="宋体" w:cs="宋体"/>
          <w:color w:val="auto"/>
          <w:sz w:val="24"/>
          <w:szCs w:val="24"/>
          <w:highlight w:val="none"/>
          <w:lang w:eastAsia="zh-CN"/>
        </w:rPr>
        <w:br/>
      </w:r>
      <w:r>
        <w:rPr>
          <w:rFonts w:hint="eastAsia" w:ascii="宋体" w:hAnsi="宋体" w:eastAsia="宋体" w:cs="宋体"/>
          <w:color w:val="auto"/>
          <w:sz w:val="24"/>
          <w:szCs w:val="24"/>
          <w:highlight w:val="none"/>
          <w:lang w:val="en-US" w:eastAsia="zh-CN"/>
        </w:rPr>
        <w:t xml:space="preserve">    6.1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支持实验报告参与人次统计及实验报告分数段统计，生成实验报告评价报告。</w:t>
      </w:r>
      <w:r>
        <w:rPr>
          <w:rFonts w:hint="eastAsia" w:ascii="宋体" w:hAnsi="宋体" w:eastAsia="宋体" w:cs="宋体"/>
          <w:color w:val="auto"/>
          <w:sz w:val="24"/>
          <w:szCs w:val="24"/>
          <w:highlight w:val="none"/>
          <w:lang w:eastAsia="zh-CN"/>
        </w:rPr>
        <w:br/>
      </w:r>
      <w:r>
        <w:rPr>
          <w:rFonts w:hint="eastAsia" w:ascii="宋体" w:hAnsi="宋体" w:eastAsia="宋体" w:cs="宋体"/>
          <w:color w:val="auto"/>
          <w:sz w:val="24"/>
          <w:szCs w:val="24"/>
          <w:highlight w:val="none"/>
          <w:lang w:val="en-US" w:eastAsia="zh-CN"/>
        </w:rPr>
        <w:t xml:space="preserve">    6.1.7</w:t>
      </w:r>
      <w:r>
        <w:rPr>
          <w:rFonts w:hint="eastAsia" w:ascii="宋体" w:hAnsi="宋体" w:eastAsia="宋体" w:cs="宋体"/>
          <w:color w:val="auto"/>
          <w:sz w:val="24"/>
          <w:szCs w:val="24"/>
          <w:highlight w:val="none"/>
          <w:lang w:eastAsia="zh-CN"/>
        </w:rPr>
        <w:t xml:space="preserve">针对学生实验结论，利用AI大模型可自动生成AI评语，支持教师修改及反馈评语的准确性。</w:t>
      </w:r>
      <w:r>
        <w:rPr>
          <w:rFonts w:hint="eastAsia" w:ascii="宋体" w:hAnsi="宋体" w:eastAsia="宋体" w:cs="宋体"/>
          <w:color w:val="auto"/>
          <w:sz w:val="24"/>
          <w:szCs w:val="24"/>
          <w:highlight w:val="none"/>
          <w:lang w:eastAsia="zh-CN"/>
        </w:rPr>
        <w:br/>
      </w:r>
      <w:r>
        <w:rPr>
          <w:rFonts w:hint="eastAsia" w:ascii="宋体" w:hAnsi="宋体" w:eastAsia="宋体" w:cs="宋体"/>
          <w:color w:val="auto"/>
          <w:sz w:val="24"/>
          <w:szCs w:val="24"/>
          <w:highlight w:val="none"/>
          <w:lang w:val="en-US" w:eastAsia="zh-CN"/>
        </w:rPr>
        <w:t xml:space="preserve">   6.1.8</w:t>
      </w:r>
      <w:r>
        <w:rPr>
          <w:rFonts w:hint="eastAsia" w:ascii="宋体" w:hAnsi="宋体" w:eastAsia="宋体" w:cs="宋体"/>
          <w:color w:val="auto"/>
          <w:sz w:val="24"/>
          <w:szCs w:val="24"/>
          <w:highlight w:val="none"/>
          <w:lang w:eastAsia="zh-CN"/>
        </w:rPr>
        <w:t xml:space="preserve">支持学生线上进行实验报告填写、修改及提交。</w:t>
      </w:r>
      <w:r>
        <w:rPr>
          <w:rFonts w:hint="eastAsia" w:ascii="宋体" w:hAnsi="宋体" w:eastAsia="宋体" w:cs="宋体"/>
          <w:color w:val="auto"/>
          <w:sz w:val="24"/>
          <w:szCs w:val="24"/>
          <w:highlight w:val="none"/>
          <w:lang w:eastAsia="zh-CN"/>
        </w:rPr>
        <w:br/>
      </w:r>
      <w:r>
        <w:rPr>
          <w:rFonts w:hint="eastAsia" w:ascii="宋体" w:hAnsi="宋体" w:eastAsia="宋体" w:cs="宋体"/>
          <w:color w:val="auto"/>
          <w:sz w:val="24"/>
          <w:szCs w:val="24"/>
          <w:highlight w:val="none"/>
          <w:lang w:val="en-US" w:eastAsia="zh-CN"/>
        </w:rPr>
        <w:t xml:space="preserve">   6.1.8.1</w:t>
      </w:r>
      <w:r>
        <w:rPr>
          <w:rFonts w:hint="eastAsia" w:ascii="宋体" w:hAnsi="宋体" w:eastAsia="宋体" w:cs="宋体"/>
          <w:color w:val="auto"/>
          <w:sz w:val="24"/>
          <w:szCs w:val="24"/>
          <w:highlight w:val="none"/>
          <w:lang w:eastAsia="zh-CN"/>
        </w:rPr>
        <w:t xml:space="preserve">支持学生进行数据名称、单位、符号等内容的选择，并填写实验过程中记录和处理完成的数据，实验数据支持Excel一键导入导出。</w:t>
      </w:r>
      <w:r>
        <w:rPr>
          <w:rFonts w:hint="eastAsia" w:ascii="宋体" w:hAnsi="宋体" w:eastAsia="宋体" w:cs="宋体"/>
          <w:color w:val="auto"/>
          <w:sz w:val="24"/>
          <w:szCs w:val="24"/>
          <w:highlight w:val="none"/>
          <w:lang w:eastAsia="zh-CN"/>
        </w:rPr>
        <w:br/>
      </w:r>
      <w:r>
        <w:rPr>
          <w:rFonts w:hint="eastAsia" w:ascii="宋体" w:hAnsi="宋体" w:eastAsia="宋体" w:cs="宋体"/>
          <w:color w:val="auto"/>
          <w:sz w:val="24"/>
          <w:szCs w:val="24"/>
          <w:highlight w:val="none"/>
          <w:lang w:val="en-US" w:eastAsia="zh-CN"/>
        </w:rPr>
        <w:t xml:space="preserve">   6.1.8.2</w:t>
      </w:r>
      <w:r>
        <w:rPr>
          <w:rFonts w:hint="eastAsia" w:ascii="宋体" w:hAnsi="宋体" w:eastAsia="宋体" w:cs="宋体"/>
          <w:color w:val="auto"/>
          <w:sz w:val="24"/>
          <w:szCs w:val="24"/>
          <w:highlight w:val="none"/>
          <w:lang w:eastAsia="zh-CN"/>
        </w:rPr>
        <w:t xml:space="preserve">支持进行图表内容的选择或填写数据，并且一键生成专业图表。</w:t>
      </w:r>
      <w:r>
        <w:rPr>
          <w:rFonts w:hint="eastAsia" w:ascii="宋体" w:hAnsi="宋体" w:eastAsia="宋体" w:cs="宋体"/>
          <w:color w:val="auto"/>
          <w:sz w:val="24"/>
          <w:szCs w:val="24"/>
          <w:highlight w:val="none"/>
          <w:lang w:eastAsia="zh-CN"/>
        </w:rPr>
        <w:br/>
      </w:r>
      <w:r>
        <w:rPr>
          <w:rFonts w:hint="eastAsia" w:ascii="宋体" w:hAnsi="宋体" w:eastAsia="宋体" w:cs="宋体"/>
          <w:color w:val="auto"/>
          <w:sz w:val="24"/>
          <w:szCs w:val="24"/>
          <w:highlight w:val="none"/>
          <w:lang w:val="en-US" w:eastAsia="zh-CN"/>
        </w:rPr>
        <w:t xml:space="preserve">    6.1.8.3</w:t>
      </w:r>
      <w:r>
        <w:rPr>
          <w:rFonts w:hint="eastAsia" w:ascii="宋体" w:hAnsi="宋体" w:eastAsia="宋体" w:cs="宋体"/>
          <w:color w:val="auto"/>
          <w:sz w:val="24"/>
          <w:szCs w:val="24"/>
          <w:highlight w:val="none"/>
          <w:lang w:eastAsia="zh-CN"/>
        </w:rPr>
        <w:t xml:space="preserve">计算举例：系统支持随机让学生对某些数据的计算过程进行填写，明确学生计算过程。</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配套化工单元题库：题库以传热单元、萃取单元、干燥单元、过滤单元、结晶单元、精馏单元、流体输送单元、吸附单元、吸收解吸单元、蒸发单元实训相关内容为练习和考核重点，涵盖流体输送单元基础理论、基础设备、相关操作等内容，对化工单元相关工艺原理、生产、安全、操作知识进行强化练习和训练。题型建设包含单选题、多选题、判断题等，至少包含2000道题目。</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6.3</w:t>
      </w:r>
      <w:r>
        <w:rPr>
          <w:rFonts w:hint="eastAsia" w:ascii="宋体" w:hAnsi="宋体" w:eastAsia="宋体" w:cs="宋体"/>
          <w:b/>
          <w:bCs/>
          <w:color w:val="auto"/>
          <w:sz w:val="24"/>
          <w:szCs w:val="24"/>
          <w:highlight w:val="none"/>
          <w:lang w:val="en-US" w:eastAsia="zh-CN"/>
        </w:rPr>
        <w:t xml:space="preserve">提供视频演示化工原理性能测定实验流程模拟设计软件：</w:t>
      </w:r>
      <w:r>
        <w:rPr>
          <w:rFonts w:hint="eastAsia" w:ascii="宋体" w:hAnsi="宋体" w:eastAsia="宋体" w:cs="宋体"/>
          <w:color w:val="auto"/>
          <w:sz w:val="24"/>
          <w:szCs w:val="24"/>
          <w:highlight w:val="none"/>
          <w:lang w:val="en-US" w:eastAsia="zh-CN"/>
        </w:rPr>
        <w:t xml:space="preserve">（1）设备与</w:t>
      </w:r>
      <w:r>
        <w:rPr>
          <w:rFonts w:hint="eastAsia" w:ascii="宋体" w:hAnsi="宋体" w:eastAsia="宋体" w:cs="宋体"/>
          <w:color w:val="auto"/>
          <w:sz w:val="24"/>
          <w:szCs w:val="24"/>
          <w:highlight w:val="none"/>
          <w:lang w:val="en-US" w:eastAsia="zh-CN"/>
        </w:rPr>
        <w:t xml:space="preserve">数据处理：提供闪蒸罐、水槽、各类三通、弯管、分支/混合模块、PID控制器等27种以上可选设备仪表，含20种及以上离心泵型号，以及多量程压力表、流量表、温度表、功率表，搭配换热器、阀门等关键组件。可实时采集离心泵进出口压力、电机功率、体积流量等数据，设置压头、轴功率及效率的数据处理表格位置。（2）灵活配置与数据查询：支持用户按需选择设备搭建实验流程，可添加并切换实验介质。内置100种以上化学物质基础物理性质数据库，满足多介质实验需求。（3）可以配置试卷与得分点，下发试卷后，按照要求答题并交卷后可实现实时评分。</w:t>
      </w:r>
      <w:r/>
    </w:p>
    <w:p>
      <w:pPr>
        <w:ind w:firstLine="480"/>
        <w:keepLines w:val="0"/>
        <w:keepNext w:val="0"/>
        <w:pageBreakBefore w:val="0"/>
        <w:spacing w:line="360" w:lineRule="auto"/>
        <w:widowControl w:val="off"/>
        <w:tabs>
          <w:tab w:val="center" w:pos="4153" w:leader="none"/>
          <w:tab w:val="left" w:pos="5329" w:leader="none"/>
          <w:tab w:val="right" w:pos="830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提供配套用电安全素材库学习账号：包括触电的紧急处理、实验室安全用电规范、配电箱讲解及注意事项、插线板的使用规范、实验室带电设备维护等视频，视频素材风格统一，视频不少于5个，总时长不少于5分钟。</w:t>
      </w:r>
      <w:r/>
    </w:p>
    <w:p>
      <w:pPr>
        <w:ind w:firstLine="480"/>
        <w:keepLines w:val="0"/>
        <w:keepNext w:val="0"/>
        <w:pageBreakBefore w:val="0"/>
        <w:spacing w:line="360" w:lineRule="auto"/>
        <w:widowControl w:val="off"/>
        <w:tabs>
          <w:tab w:val="center" w:pos="4153" w:leader="none"/>
          <w:tab w:val="left" w:pos="5329" w:leader="none"/>
          <w:tab w:val="right" w:pos="830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提供配套常见生产作业违章行为素材库学习账号：包含生产作业违章行为案例图片不少于25个、现场直接作业违章行为案例图片不少于15个、劳动防护违章行为案例图片不少于14个、劳动纪律违章行为案例图片不少于10个、指挥性违章行为案例图片不少于10个，其中包含各类违章行为任务片段（如违反劳动保护规定、违反安全设施要求，违规操作等），可根据片断内容进行分析和答题，配备题目数量不少于220道。</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lang w:eastAsia="zh-CN"/>
        </w:rPr>
        <w:outlineLvl w:val="1"/>
      </w:pPr>
      <w:r>
        <w:rPr>
          <w:rFonts w:hint="eastAsia" w:ascii="宋体" w:hAnsi="宋体" w:eastAsia="宋体" w:cs="宋体"/>
          <w:b/>
          <w:color w:val="auto"/>
          <w:sz w:val="24"/>
          <w:szCs w:val="24"/>
          <w:highlight w:val="none"/>
          <w:lang w:val="en-US" w:eastAsia="zh-CN"/>
        </w:rPr>
        <w:t xml:space="preserve">（二）循环风洞道干燥实验装置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装置功能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了解实验室</w:t>
      </w:r>
      <w:r>
        <w:rPr>
          <w:rFonts w:hint="eastAsia" w:ascii="宋体" w:hAnsi="宋体" w:eastAsia="宋体" w:cs="宋体"/>
          <w:color w:val="auto"/>
          <w:sz w:val="24"/>
          <w:szCs w:val="24"/>
          <w:highlight w:val="none"/>
          <w:lang w:val="en-US" w:eastAsia="zh-CN"/>
        </w:rPr>
        <w:t xml:space="preserve">循环风</w:t>
      </w:r>
      <w:r>
        <w:rPr>
          <w:rFonts w:hint="eastAsia" w:ascii="宋体" w:hAnsi="宋体" w:eastAsia="宋体" w:cs="宋体"/>
          <w:color w:val="auto"/>
          <w:sz w:val="24"/>
          <w:szCs w:val="24"/>
          <w:highlight w:val="none"/>
        </w:rPr>
        <w:t xml:space="preserve">干燥设备的基本构造与工作原理；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掌握恒定干燥条件下物料的干燥曲线（X-τ）和干燥速率曲线（U-X）的测定方法；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学习物料含水量的测定方法。加深对物料临界含水量Xc的概念及其影响因素的理解；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学习恒速干燥阶段物料与空气之间对流传热系数的测定方法；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学习用误差分析方法对实验结果进行误差估算。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应用计算机对实验数据进行采集。计算机自动得出实验结果。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设计参数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空气流量：40--100m</w:t>
      </w:r>
      <w:r>
        <w:rPr>
          <w:rFonts w:hint="eastAsia" w:ascii="宋体" w:hAnsi="宋体" w:eastAsia="宋体" w:cs="宋体"/>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/h、干球温度：</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70℃、常压操作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实验物料含水量X：0.2-2.0</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干燥面积S：0.02-0.03m</w:t>
      </w:r>
      <w:r>
        <w:rPr>
          <w:rFonts w:hint="eastAsia" w:ascii="宋体" w:hAnsi="宋体" w:eastAsia="宋体" w:cs="宋体"/>
          <w:color w:val="auto"/>
          <w:sz w:val="24"/>
          <w:szCs w:val="24"/>
          <w:highlight w:val="none"/>
          <w:vertAlign w:val="superscript"/>
        </w:rPr>
        <w:t xml:space="preserve">2</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干燥速率U：0.5—2.5×10</w:t>
      </w:r>
      <w:r>
        <w:rPr>
          <w:rFonts w:hint="eastAsia" w:ascii="宋体" w:hAnsi="宋体" w:eastAsia="宋体" w:cs="宋体"/>
          <w:color w:val="auto"/>
          <w:sz w:val="24"/>
          <w:szCs w:val="24"/>
          <w:highlight w:val="none"/>
          <w:vertAlign w:val="superscript"/>
        </w:rPr>
        <w:t xml:space="preserve">-4</w:t>
      </w:r>
      <w:r>
        <w:rPr>
          <w:rFonts w:hint="eastAsia" w:ascii="宋体" w:hAnsi="宋体" w:eastAsia="宋体" w:cs="宋体"/>
          <w:color w:val="auto"/>
          <w:sz w:val="24"/>
          <w:szCs w:val="24"/>
          <w:highlight w:val="none"/>
        </w:rPr>
        <w:t xml:space="preserve">[kg/（s·m</w:t>
      </w:r>
      <w:r>
        <w:rPr>
          <w:rFonts w:hint="eastAsia" w:ascii="宋体" w:hAnsi="宋体" w:eastAsia="宋体" w:cs="宋体"/>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物料临界含水量Xc：</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0.8</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公用设施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rPr>
        <w:t xml:space="preserve">水：装置自带湿球温度加水瓶，实验前加入200mL水。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电：电压AC380V，功率</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3.0KW，标准三相五线制。每个实验室需配置1~2个接地点（安全地及信号地）。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气：空气来自风机，经加热器加热进入洞道干燥箱（自带气源），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rPr>
        <w:t xml:space="preserve">实验物料：自制粘布长方形物料，重约20克，</w:t>
      </w:r>
      <w:r>
        <w:rPr>
          <w:rFonts w:hint="eastAsia" w:ascii="宋体" w:hAnsi="宋体" w:eastAsia="宋体" w:cs="宋体"/>
          <w:color w:val="auto"/>
          <w:sz w:val="24"/>
          <w:szCs w:val="24"/>
          <w:highlight w:val="none"/>
          <w:lang w:eastAsia="zh-CN"/>
        </w:rPr>
        <w:t xml:space="preserve">外配设备（用户自备）</w:t>
      </w:r>
      <w:r>
        <w:rPr>
          <w:rFonts w:hint="eastAsia" w:ascii="宋体" w:hAnsi="宋体" w:eastAsia="宋体" w:cs="宋体"/>
          <w:color w:val="auto"/>
          <w:sz w:val="24"/>
          <w:szCs w:val="24"/>
          <w:highlight w:val="none"/>
        </w:rPr>
        <w:t xml:space="preserve">：秒表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对象组成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不锈钢洞道干燥器:长0.9m，空气流通的横截面积0.17×0.21=0.0357m</w:t>
      </w:r>
      <w:r>
        <w:rPr>
          <w:rFonts w:hint="eastAsia" w:ascii="宋体" w:hAnsi="宋体" w:eastAsia="宋体" w:cs="宋体"/>
          <w:color w:val="auto"/>
          <w:sz w:val="24"/>
          <w:szCs w:val="24"/>
          <w:highlight w:val="none"/>
          <w:vertAlign w:val="superscript"/>
        </w:rPr>
        <w:t xml:space="preserve">2</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4.2</w:t>
      </w:r>
      <w:r>
        <w:rPr>
          <w:rFonts w:hint="eastAsia" w:ascii="宋体" w:hAnsi="宋体" w:eastAsia="宋体" w:cs="宋体"/>
          <w:color w:val="auto"/>
          <w:sz w:val="24"/>
          <w:szCs w:val="24"/>
          <w:highlight w:val="none"/>
        </w:rPr>
        <w:t xml:space="preserve">加热器：不锈钢，加热功率</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2.5KW</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4.3</w:t>
      </w:r>
      <w:r>
        <w:rPr>
          <w:rFonts w:hint="eastAsia" w:ascii="宋体" w:hAnsi="宋体" w:eastAsia="宋体" w:cs="宋体"/>
          <w:color w:val="auto"/>
          <w:sz w:val="24"/>
          <w:szCs w:val="24"/>
          <w:highlight w:val="none"/>
        </w:rPr>
        <w:t xml:space="preserve">孔板流量计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温度数字显示仪，2块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rPr>
        <w:t xml:space="preserve">重量数字显示仪</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4.6</w:t>
      </w:r>
      <w:r>
        <w:rPr>
          <w:rFonts w:hint="eastAsia" w:ascii="宋体" w:hAnsi="宋体" w:eastAsia="宋体" w:cs="宋体"/>
          <w:color w:val="auto"/>
          <w:sz w:val="24"/>
          <w:szCs w:val="24"/>
          <w:highlight w:val="none"/>
        </w:rPr>
        <w:t xml:space="preserve">压差数字显示仪</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4.7</w:t>
      </w:r>
      <w:r>
        <w:rPr>
          <w:rFonts w:hint="eastAsia" w:ascii="宋体" w:hAnsi="宋体" w:eastAsia="宋体" w:cs="宋体"/>
          <w:color w:val="auto"/>
          <w:sz w:val="24"/>
          <w:szCs w:val="24"/>
          <w:highlight w:val="none"/>
        </w:rPr>
        <w:t xml:space="preserve">温度数字控制显示仪</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4.8</w:t>
      </w:r>
      <w:r>
        <w:rPr>
          <w:rFonts w:hint="eastAsia" w:ascii="宋体" w:hAnsi="宋体" w:eastAsia="宋体" w:cs="宋体"/>
          <w:color w:val="auto"/>
          <w:sz w:val="24"/>
          <w:szCs w:val="24"/>
          <w:highlight w:val="none"/>
        </w:rPr>
        <w:t xml:space="preserve">Pt100热电阻温度计3支</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4.9</w:t>
      </w:r>
      <w:r>
        <w:rPr>
          <w:rFonts w:hint="eastAsia" w:ascii="宋体" w:hAnsi="宋体" w:eastAsia="宋体" w:cs="宋体"/>
          <w:color w:val="auto"/>
          <w:sz w:val="24"/>
          <w:szCs w:val="24"/>
          <w:highlight w:val="none"/>
        </w:rPr>
        <w:t xml:space="preserve">压差传感器0～10.00Kpa，重量传感器：0-200g，精度0.5</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4.10</w:t>
      </w:r>
      <w:r>
        <w:rPr>
          <w:rFonts w:hint="eastAsia" w:ascii="宋体" w:hAnsi="宋体" w:eastAsia="宋体" w:cs="宋体"/>
          <w:color w:val="auto"/>
          <w:sz w:val="24"/>
          <w:szCs w:val="24"/>
          <w:highlight w:val="none"/>
        </w:rPr>
        <w:t xml:space="preserve">鼓风机：三相低噪声中压风机，电机功率</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0.55kW</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4.11</w:t>
      </w:r>
      <w:r>
        <w:rPr>
          <w:rFonts w:hint="eastAsia" w:ascii="宋体" w:hAnsi="宋体" w:eastAsia="宋体" w:cs="宋体"/>
          <w:color w:val="auto"/>
          <w:sz w:val="24"/>
          <w:szCs w:val="24"/>
          <w:highlight w:val="none"/>
        </w:rPr>
        <w:t xml:space="preserve">.变频器，规格：（0-50）Hz</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4.12</w:t>
      </w:r>
      <w:r>
        <w:rPr>
          <w:rFonts w:hint="eastAsia" w:ascii="宋体" w:hAnsi="宋体" w:eastAsia="宋体" w:cs="宋体"/>
          <w:color w:val="auto"/>
          <w:sz w:val="24"/>
          <w:szCs w:val="24"/>
          <w:highlight w:val="none"/>
        </w:rPr>
        <w:t xml:space="preserve">（带485口）控制器，7001B485服务器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4.13</w:t>
      </w:r>
      <w:r>
        <w:rPr>
          <w:rFonts w:hint="eastAsia" w:ascii="宋体" w:hAnsi="宋体" w:eastAsia="宋体" w:cs="宋体"/>
          <w:color w:val="auto"/>
          <w:sz w:val="24"/>
          <w:szCs w:val="24"/>
          <w:highlight w:val="none"/>
        </w:rPr>
        <w:t xml:space="preserve">电器：接触器、开关、漏电保护空气开关</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4.14</w:t>
      </w:r>
      <w:r>
        <w:rPr>
          <w:rFonts w:hint="eastAsia" w:ascii="宋体" w:hAnsi="宋体" w:eastAsia="宋体" w:cs="宋体"/>
          <w:color w:val="auto"/>
          <w:sz w:val="24"/>
          <w:szCs w:val="24"/>
          <w:highlight w:val="none"/>
        </w:rPr>
        <w:t xml:space="preserve">不锈钢管路、管件及阀门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4.15</w:t>
      </w:r>
      <w:r>
        <w:rPr>
          <w:rFonts w:hint="eastAsia" w:ascii="宋体" w:hAnsi="宋体" w:eastAsia="宋体" w:cs="宋体"/>
          <w:color w:val="auto"/>
          <w:sz w:val="24"/>
          <w:szCs w:val="24"/>
          <w:highlight w:val="none"/>
        </w:rPr>
        <w:t xml:space="preserve">不锈钢仪表柜：测控、电器设备在实验架上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4.16</w:t>
      </w:r>
      <w:r>
        <w:rPr>
          <w:rFonts w:hint="eastAsia" w:ascii="宋体" w:hAnsi="宋体" w:eastAsia="宋体" w:cs="宋体"/>
          <w:color w:val="auto"/>
          <w:sz w:val="24"/>
          <w:szCs w:val="24"/>
          <w:highlight w:val="none"/>
        </w:rPr>
        <w:t xml:space="preserve">不锈钢</w:t>
      </w:r>
      <w:r>
        <w:rPr>
          <w:rFonts w:hint="eastAsia" w:ascii="宋体" w:hAnsi="宋体" w:eastAsia="宋体" w:cs="宋体"/>
          <w:color w:val="auto"/>
          <w:sz w:val="24"/>
          <w:szCs w:val="24"/>
          <w:highlight w:val="none"/>
          <w:lang w:val="en-US" w:eastAsia="zh-CN"/>
        </w:rPr>
        <w:t xml:space="preserve">或铝合金</w:t>
      </w:r>
      <w:r>
        <w:rPr>
          <w:rFonts w:hint="eastAsia" w:ascii="宋体" w:hAnsi="宋体" w:eastAsia="宋体" w:cs="宋体"/>
          <w:color w:val="auto"/>
          <w:sz w:val="24"/>
          <w:szCs w:val="24"/>
          <w:highlight w:val="none"/>
        </w:rPr>
        <w:t xml:space="preserve">材质框架</w:t>
      </w:r>
      <w:r>
        <w:rPr>
          <w:rFonts w:hint="eastAsia" w:ascii="宋体" w:hAnsi="宋体" w:eastAsia="宋体" w:cs="宋体"/>
          <w:color w:val="auto"/>
          <w:sz w:val="24"/>
          <w:szCs w:val="24"/>
          <w:highlight w:val="none"/>
          <w:lang w:val="en-US" w:eastAsia="zh-CN"/>
        </w:rPr>
        <w:t xml:space="preserve">尺寸不小于</w:t>
      </w:r>
      <w:r>
        <w:rPr>
          <w:rFonts w:hint="eastAsia" w:ascii="宋体" w:hAnsi="宋体" w:eastAsia="宋体" w:cs="宋体"/>
          <w:color w:val="auto"/>
          <w:sz w:val="24"/>
          <w:szCs w:val="24"/>
          <w:highlight w:val="none"/>
        </w:rPr>
        <w:t xml:space="preserve">1.8×0.55×1.60米</w:t>
      </w:r>
      <w:r>
        <w:rPr>
          <w:rFonts w:hint="eastAsia" w:ascii="宋体" w:hAnsi="宋体" w:eastAsia="宋体" w:cs="宋体"/>
          <w:color w:val="auto"/>
          <w:sz w:val="24"/>
          <w:szCs w:val="24"/>
          <w:highlight w:val="none"/>
          <w:lang w:val="en-US" w:eastAsia="zh-CN"/>
        </w:rPr>
        <w:t xml:space="preserve">±50mm</w:t>
      </w:r>
      <w:r>
        <w:rPr>
          <w:rFonts w:hint="eastAsia" w:ascii="宋体" w:hAnsi="宋体" w:eastAsia="宋体" w:cs="宋体"/>
          <w:color w:val="auto"/>
          <w:sz w:val="24"/>
          <w:szCs w:val="24"/>
          <w:highlight w:val="none"/>
        </w:rPr>
        <w:t xml:space="preserve">（带脚轮及禁锢脚）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4.17触摸屏：配置不低于I5/16G/1TBSSD/23.8寸触控显示器数量：1</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测控组成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5.1</w:t>
      </w:r>
      <w:r>
        <w:rPr>
          <w:rFonts w:hint="eastAsia" w:ascii="宋体" w:hAnsi="宋体" w:eastAsia="宋体" w:cs="宋体"/>
          <w:color w:val="auto"/>
          <w:sz w:val="24"/>
          <w:szCs w:val="24"/>
          <w:highlight w:val="none"/>
        </w:rPr>
        <w:t xml:space="preserve">变量：流量计，检测机构：孔板流量计，显示机构：压差显示仪，执行机构：手动阀控、变频器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5.2</w:t>
      </w:r>
      <w:r>
        <w:rPr>
          <w:rFonts w:hint="eastAsia" w:ascii="宋体" w:hAnsi="宋体" w:eastAsia="宋体" w:cs="宋体"/>
          <w:color w:val="auto"/>
          <w:sz w:val="24"/>
          <w:szCs w:val="24"/>
          <w:highlight w:val="none"/>
        </w:rPr>
        <w:t xml:space="preserve">变量：重量，检测机构：重量传感器，显示机构：重量显示仪，执行机构：无</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5.3</w:t>
      </w:r>
      <w:r>
        <w:rPr>
          <w:rFonts w:hint="eastAsia" w:ascii="宋体" w:hAnsi="宋体" w:eastAsia="宋体" w:cs="宋体"/>
          <w:color w:val="auto"/>
          <w:sz w:val="24"/>
          <w:szCs w:val="24"/>
          <w:highlight w:val="none"/>
        </w:rPr>
        <w:t xml:space="preserve">变量：温度，检测机构：Pt100热电阻，显示机构：温度控制显示仪，执行机构：固态调压器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配套</w:t>
      </w:r>
      <w:r>
        <w:rPr>
          <w:rFonts w:hint="eastAsia" w:ascii="宋体" w:hAnsi="宋体" w:eastAsia="宋体" w:cs="宋体"/>
          <w:color w:val="auto"/>
          <w:sz w:val="24"/>
          <w:szCs w:val="24"/>
          <w:highlight w:val="none"/>
          <w:lang w:val="en-US" w:eastAsia="zh-CN"/>
        </w:rPr>
        <w:t xml:space="preserve">循环风洞道干燥实验装置</w:t>
      </w:r>
      <w:r>
        <w:rPr>
          <w:rFonts w:hint="eastAsia" w:ascii="宋体" w:hAnsi="宋体" w:eastAsia="宋体" w:cs="宋体"/>
          <w:color w:val="auto"/>
          <w:sz w:val="24"/>
          <w:szCs w:val="24"/>
          <w:highlight w:val="none"/>
        </w:rPr>
        <w:t xml:space="preserve">教学资源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6.1实验报告功能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6.1.1设置实验报告</w:t>
      </w:r>
      <w:r>
        <w:rPr>
          <w:rFonts w:hint="eastAsia" w:ascii="宋体" w:hAnsi="宋体" w:eastAsia="宋体" w:cs="宋体"/>
          <w:color w:val="auto"/>
          <w:sz w:val="24"/>
          <w:szCs w:val="24"/>
          <w:highlight w:val="none"/>
        </w:rPr>
        <w:t xml:space="preserve">模板</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管理员可基于实验考核指标体系进行模板结构化配置：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6.1.1.1</w:t>
      </w:r>
      <w:r>
        <w:rPr>
          <w:rFonts w:hint="eastAsia" w:ascii="宋体" w:hAnsi="宋体" w:eastAsia="宋体" w:cs="宋体"/>
          <w:color w:val="auto"/>
          <w:sz w:val="24"/>
          <w:szCs w:val="24"/>
          <w:highlight w:val="none"/>
        </w:rPr>
        <w:t xml:space="preserve">自定义内容框架：支持字段属性定义（文本/数值/公式/表格/图表）、计算逻辑配置，适配多元化教学场景与设备类型。</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6.1.1.2</w:t>
      </w:r>
      <w:r>
        <w:rPr>
          <w:rFonts w:hint="eastAsia" w:ascii="宋体" w:hAnsi="宋体" w:eastAsia="宋体" w:cs="宋体"/>
          <w:color w:val="auto"/>
          <w:sz w:val="24"/>
          <w:szCs w:val="24"/>
          <w:highlight w:val="none"/>
        </w:rPr>
        <w:t xml:space="preserve">报告模块化拆分：支持按教学流程将报告划分为预习报告与实验后数据处理报告两个独立模块，实现分阶段考核。</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6.1.1.3</w:t>
      </w:r>
      <w:r>
        <w:rPr>
          <w:rFonts w:hint="eastAsia" w:ascii="宋体" w:hAnsi="宋体" w:eastAsia="宋体" w:cs="宋体"/>
          <w:color w:val="auto"/>
          <w:sz w:val="24"/>
          <w:szCs w:val="24"/>
          <w:highlight w:val="none"/>
        </w:rPr>
        <w:t xml:space="preserve">内容校验机制：包含数据数组格式验证、图表格式标准化校验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计算过程逻辑校验、数据有效性校验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取值上下限范围判断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上传</w:t>
      </w:r>
      <w:r>
        <w:rPr>
          <w:rFonts w:hint="eastAsia" w:ascii="宋体" w:hAnsi="宋体" w:eastAsia="宋体" w:cs="宋体"/>
          <w:color w:val="auto"/>
          <w:sz w:val="24"/>
          <w:szCs w:val="24"/>
          <w:highlight w:val="none"/>
        </w:rPr>
        <w:t xml:space="preserve">及封面标准化设置功能。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6.1.1.4</w:t>
      </w:r>
      <w:r>
        <w:rPr>
          <w:rFonts w:hint="eastAsia" w:ascii="宋体" w:hAnsi="宋体" w:eastAsia="宋体" w:cs="宋体"/>
          <w:color w:val="auto"/>
          <w:sz w:val="24"/>
          <w:szCs w:val="24"/>
          <w:highlight w:val="none"/>
        </w:rPr>
        <w:t xml:space="preserve">评分权重配置：支持对各考核字段设置独立分值权重，实现差异化评分体系构</w:t>
      </w:r>
      <w:r>
        <w:rPr>
          <w:rFonts w:hint="eastAsia" w:ascii="宋体" w:hAnsi="宋体" w:eastAsia="宋体" w:cs="宋体"/>
          <w:color w:val="auto"/>
          <w:sz w:val="24"/>
          <w:szCs w:val="24"/>
          <w:highlight w:val="none"/>
          <w:lang w:val="en-US" w:eastAsia="zh-CN"/>
        </w:rPr>
        <w:t xml:space="preserve">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6.1.1.5计算能力考核：教师可自定义设置计算举例模板，通过可视化方式辅助学生理解复杂计算逻辑。基于AI引擎系统自动对比理论计算值与学生输入值，复核学生计算准确性与真实性。</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6.1.2</w:t>
      </w:r>
      <w:r>
        <w:rPr>
          <w:rFonts w:hint="eastAsia" w:ascii="宋体" w:hAnsi="宋体" w:eastAsia="宋体" w:cs="宋体"/>
          <w:color w:val="auto"/>
          <w:sz w:val="24"/>
          <w:szCs w:val="24"/>
          <w:highlight w:val="none"/>
        </w:rPr>
        <w:t xml:space="preserve">成果输出管理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6.1.2.1</w:t>
      </w:r>
      <w:r>
        <w:rPr>
          <w:rFonts w:hint="eastAsia" w:ascii="宋体" w:hAnsi="宋体" w:eastAsia="宋体" w:cs="宋体"/>
          <w:color w:val="auto"/>
          <w:sz w:val="24"/>
          <w:szCs w:val="24"/>
          <w:highlight w:val="none"/>
        </w:rPr>
        <w:t xml:space="preserve">支持整份报告导出为PDF/WORD格式，具备批量导出与归档管理功能。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6.1.2.2支持查看学生提交状态、实验报告详情、分数、提交时间等内容。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6.1.2.3支持查看实验报告参与人次统计及实验报告分数段统计。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6.1.3实验结论AI评价机制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6.1.3.1实验结论与思考题模块包含： -客观题（选择题）与主观题（简答题）混合考核模式。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6.1.3.2基于预训练AI模型对实验结论的逻辑性、科学性进行自动化评价，给出详细的评价内容，教师可对AI评语进行反馈及修改。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6.2.</w:t>
      </w:r>
      <w:r>
        <w:rPr>
          <w:rFonts w:hint="eastAsia" w:ascii="宋体" w:hAnsi="宋体" w:eastAsia="宋体" w:cs="宋体"/>
          <w:color w:val="auto"/>
          <w:sz w:val="24"/>
          <w:szCs w:val="24"/>
          <w:highlight w:val="none"/>
        </w:rPr>
        <w:t xml:space="preserve">支持学生线上进行实验报告填写、</w:t>
      </w:r>
      <w:r>
        <w:rPr>
          <w:rFonts w:hint="eastAsia" w:ascii="宋体" w:hAnsi="宋体" w:eastAsia="宋体" w:cs="宋体"/>
          <w:color w:val="auto"/>
          <w:sz w:val="24"/>
          <w:szCs w:val="24"/>
          <w:highlight w:val="none"/>
          <w:lang w:val="en-US" w:eastAsia="zh-CN"/>
        </w:rPr>
        <w:t xml:space="preserve">预保存、</w:t>
      </w:r>
      <w:r>
        <w:rPr>
          <w:rFonts w:hint="eastAsia" w:ascii="宋体" w:hAnsi="宋体" w:eastAsia="宋体" w:cs="宋体"/>
          <w:color w:val="auto"/>
          <w:sz w:val="24"/>
          <w:szCs w:val="24"/>
          <w:highlight w:val="none"/>
        </w:rPr>
        <w:t xml:space="preserve">修改及提交。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6.2.1</w:t>
      </w:r>
      <w:r>
        <w:rPr>
          <w:rFonts w:hint="eastAsia" w:ascii="宋体" w:hAnsi="宋体" w:eastAsia="宋体" w:cs="宋体"/>
          <w:color w:val="auto"/>
          <w:sz w:val="24"/>
          <w:szCs w:val="24"/>
          <w:highlight w:val="none"/>
        </w:rPr>
        <w:t xml:space="preserve">理论知识</w:t>
      </w:r>
      <w:r>
        <w:rPr>
          <w:rFonts w:hint="eastAsia" w:ascii="宋体" w:hAnsi="宋体" w:eastAsia="宋体" w:cs="宋体"/>
          <w:color w:val="auto"/>
          <w:sz w:val="24"/>
          <w:szCs w:val="24"/>
          <w:highlight w:val="none"/>
          <w:lang w:val="en-US" w:eastAsia="zh-CN"/>
        </w:rPr>
        <w:t xml:space="preserve">填写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采用交互式答题模式强化实验原理理解，实验理论部分需学生独立编辑公式：集成AI公式正确性评判引擎，支持LaTeX语法与手写公式OCR识别双重输入方式</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6.2.2</w:t>
      </w:r>
      <w:r>
        <w:rPr>
          <w:rFonts w:hint="eastAsia" w:ascii="宋体" w:hAnsi="宋体" w:eastAsia="宋体" w:cs="宋体"/>
          <w:color w:val="auto"/>
          <w:sz w:val="24"/>
          <w:szCs w:val="24"/>
          <w:highlight w:val="none"/>
        </w:rPr>
        <w:t xml:space="preserve">实验数据处理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6.2.2.1</w:t>
      </w:r>
      <w:r>
        <w:rPr>
          <w:rFonts w:hint="eastAsia" w:ascii="宋体" w:hAnsi="宋体" w:eastAsia="宋体" w:cs="宋体"/>
          <w:color w:val="auto"/>
          <w:sz w:val="24"/>
          <w:szCs w:val="24"/>
          <w:highlight w:val="none"/>
        </w:rPr>
        <w:t xml:space="preserve">图表编辑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学生需完成实验图表创建： 支持标准图表类型选择（折线图/散点图等）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需规范填写图号、表头信息</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6.2.2.2</w:t>
      </w:r>
      <w:r>
        <w:rPr>
          <w:rFonts w:hint="eastAsia" w:ascii="宋体" w:hAnsi="宋体" w:eastAsia="宋体" w:cs="宋体"/>
          <w:color w:val="auto"/>
          <w:sz w:val="24"/>
          <w:szCs w:val="24"/>
          <w:highlight w:val="none"/>
        </w:rPr>
        <w:t xml:space="preserve">数据录入规范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实验数据录入需满足： </w:t>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正确选择物理量符号与单位 </w:t>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支持实验原始数据与处理结果的分级录入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6.2.3.</w:t>
      </w:r>
      <w:r>
        <w:rPr>
          <w:rFonts w:hint="eastAsia" w:ascii="宋体" w:hAnsi="宋体" w:eastAsia="宋体" w:cs="宋体"/>
          <w:color w:val="auto"/>
          <w:sz w:val="24"/>
          <w:szCs w:val="24"/>
          <w:highlight w:val="none"/>
        </w:rPr>
        <w:t xml:space="preserve">数据导入功能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支持Excel格式数据模板直接导入</w:t>
      </w:r>
      <w:r>
        <w:rPr>
          <w:rFonts w:hint="eastAsia" w:ascii="宋体" w:hAnsi="宋体" w:eastAsia="宋体" w:cs="宋体"/>
          <w:color w:val="auto"/>
          <w:sz w:val="24"/>
          <w:szCs w:val="24"/>
          <w:highlight w:val="none"/>
          <w:lang w:val="en-US" w:eastAsia="zh-CN"/>
        </w:rPr>
        <w:t xml:space="preserve">导出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并且</w:t>
      </w:r>
      <w:r>
        <w:rPr>
          <w:rFonts w:hint="eastAsia" w:ascii="宋体" w:hAnsi="宋体" w:eastAsia="宋体" w:cs="宋体"/>
          <w:color w:val="auto"/>
          <w:sz w:val="24"/>
          <w:szCs w:val="24"/>
          <w:highlight w:val="none"/>
        </w:rPr>
        <w:t xml:space="preserve">保留计算公式关联性</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6.2.4.</w:t>
      </w:r>
      <w:r>
        <w:rPr>
          <w:rFonts w:hint="eastAsia" w:ascii="宋体" w:hAnsi="宋体" w:eastAsia="宋体" w:cs="宋体"/>
          <w:color w:val="auto"/>
          <w:sz w:val="24"/>
          <w:szCs w:val="24"/>
          <w:highlight w:val="none"/>
        </w:rPr>
        <w:t xml:space="preserve">实验结论</w:t>
      </w:r>
      <w:r>
        <w:rPr>
          <w:rFonts w:hint="eastAsia" w:ascii="宋体" w:hAnsi="宋体" w:eastAsia="宋体" w:cs="宋体"/>
          <w:color w:val="auto"/>
          <w:sz w:val="24"/>
          <w:szCs w:val="24"/>
          <w:highlight w:val="none"/>
          <w:lang w:val="en-US" w:eastAsia="zh-CN"/>
        </w:rPr>
        <w:t xml:space="preserve">填写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实验结论</w:t>
      </w:r>
      <w:r>
        <w:rPr>
          <w:rFonts w:hint="eastAsia" w:ascii="宋体" w:hAnsi="宋体" w:eastAsia="宋体" w:cs="宋体"/>
          <w:color w:val="auto"/>
          <w:sz w:val="24"/>
          <w:szCs w:val="24"/>
          <w:highlight w:val="none"/>
          <w:lang w:val="en-US" w:eastAsia="zh-CN"/>
        </w:rPr>
        <w:t xml:space="preserve">设置</w:t>
      </w:r>
      <w:r>
        <w:rPr>
          <w:rFonts w:hint="eastAsia" w:ascii="宋体" w:hAnsi="宋体" w:eastAsia="宋体" w:cs="宋体"/>
          <w:color w:val="auto"/>
          <w:sz w:val="24"/>
          <w:szCs w:val="24"/>
          <w:highlight w:val="none"/>
          <w:lang w:eastAsia="zh-CN"/>
        </w:rPr>
        <w:t xml:space="preserve">富文本编辑器，允许图文混排的自由表述。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★6.3</w:t>
      </w:r>
      <w:r>
        <w:rPr>
          <w:rFonts w:hint="eastAsia" w:ascii="宋体" w:hAnsi="宋体" w:eastAsia="宋体" w:cs="宋体"/>
          <w:b/>
          <w:bCs/>
          <w:color w:val="auto"/>
          <w:sz w:val="24"/>
          <w:szCs w:val="24"/>
          <w:highlight w:val="none"/>
          <w:lang w:val="en-US" w:eastAsia="zh-CN"/>
        </w:rPr>
        <w:t xml:space="preserve">提供视频演示洞道干燥实验</w:t>
      </w:r>
      <w:r>
        <w:rPr>
          <w:rFonts w:hint="eastAsia" w:ascii="宋体" w:hAnsi="宋体" w:eastAsia="宋体" w:cs="宋体"/>
          <w:color w:val="auto"/>
          <w:sz w:val="24"/>
          <w:szCs w:val="24"/>
          <w:highlight w:val="none"/>
          <w:lang w:val="en-US" w:eastAsia="zh-CN"/>
        </w:rPr>
        <w:t xml:space="preserve">（1）提供 16 种以上实验设备 / 仪表选择，核心包含洞道干燥器、多型号离心风机、三通（分支 / 混合）、弯管、分支 / 混合模块、开关、多量程流量表 / 温度表、温度控制表、湿球温度表、重量传感器、电加热器、阀门等；支持记录干燥时</w:t>
      </w:r>
      <w:r>
        <w:rPr>
          <w:rFonts w:hint="eastAsia" w:ascii="宋体" w:hAnsi="宋体" w:eastAsia="宋体" w:cs="宋体"/>
          <w:color w:val="auto"/>
          <w:sz w:val="24"/>
          <w:szCs w:val="24"/>
          <w:highlight w:val="none"/>
          <w:lang w:val="en-US" w:eastAsia="zh-CN"/>
        </w:rPr>
        <w:t xml:space="preserve">间与介质重量变化，自动计算含水率及干燥速率。（2）用户可根据实验需求，自主设定干燥温度与空气流量参数。（3）软件具备流程搭建校验功能，可判定设备/仪表连接位置准确性；流程图搭建完成后，支持模拟洞道干燥实验开停车操作，能根据模块组合及参数设置动态精确计算，并生成数据趋势线。（3）可以配置试卷与得供应商投标时须自行编制并加盖本单位公章提交《技术参数确认函》，承诺投标填报参数全部真实。中标后若实际供货参数与投标响应不一致，招标人有权取消中标资格并追究违约责任。分点，下发试卷后，按照要求答题并交卷后可实现实时评分。</w:t>
      </w:r>
      <w:r/>
    </w:p>
    <w:p>
      <w:pPr>
        <w:ind w:firstLine="482"/>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Times New Roman" w:hAnsi="Times New Roman" w:cs="宋体"/>
          <w:b/>
          <w:bCs/>
          <w:color w:val="auto"/>
          <w:sz w:val="24"/>
          <w:highlight w:val="none"/>
        </w:rPr>
        <w:t xml:space="preserve">▲</w:t>
      </w:r>
      <w:r>
        <w:rPr>
          <w:rFonts w:hint="eastAsia" w:ascii="宋体" w:hAnsi="宋体" w:eastAsia="宋体" w:cs="宋体"/>
          <w:color w:val="auto"/>
          <w:sz w:val="24"/>
          <w:szCs w:val="24"/>
          <w:highlight w:val="none"/>
          <w:lang w:val="en-US" w:eastAsia="zh-CN"/>
        </w:rPr>
        <w:t xml:space="preserve">6.4 </w:t>
      </w:r>
      <w:r>
        <w:rPr>
          <w:rFonts w:hint="default" w:ascii="宋体" w:hAnsi="宋体" w:eastAsia="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lang w:val="en-US" w:eastAsia="zh-CN"/>
        </w:rPr>
        <w:t xml:space="preserve">本洞道干燥实验装置</w:t>
      </w:r>
      <w:r>
        <w:rPr>
          <w:rFonts w:hint="default" w:ascii="宋体" w:hAnsi="宋体" w:eastAsia="宋体" w:cs="宋体"/>
          <w:color w:val="auto"/>
          <w:sz w:val="24"/>
          <w:szCs w:val="24"/>
          <w:highlight w:val="none"/>
          <w:lang w:val="en-US" w:eastAsia="zh-CN"/>
        </w:rPr>
        <w:t xml:space="preserve">整体清晰彩色照片1张；提供本实验微课视频，含真实实验人员进行的流程、局部功能、逐步操作过程讲解，视频时长≥5分钟，提供视频截图2张以上，并提供视频网络链接或二维码证明。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6.5提供配套消防安全素材库</w:t>
      </w:r>
      <w:r>
        <w:rPr>
          <w:rFonts w:hint="eastAsia" w:ascii="宋体" w:hAnsi="宋体" w:eastAsia="宋体" w:cs="宋体"/>
          <w:color w:val="auto"/>
          <w:sz w:val="24"/>
          <w:szCs w:val="24"/>
          <w:highlight w:val="none"/>
          <w:lang w:val="en-US" w:eastAsia="zh"/>
        </w:rPr>
        <w:t xml:space="preserve">学习账号</w:t>
      </w:r>
      <w:r>
        <w:rPr>
          <w:rFonts w:hint="eastAsia" w:ascii="宋体" w:hAnsi="宋体" w:eastAsia="宋体" w:cs="宋体"/>
          <w:color w:val="auto"/>
          <w:sz w:val="24"/>
          <w:szCs w:val="24"/>
          <w:highlight w:val="none"/>
          <w:lang w:val="en-US" w:eastAsia="zh-CN"/>
        </w:rPr>
        <w:t xml:space="preserve">：包括火灾分类、预防火灾的基本措施、灭火毯使用方法讲解、扑救氧化剂和有机过氧化物火灾的基本方法、消防栓分类及使用等视频，视频素材风格统一，视频不少于20个，总时长不少于35分钟。</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t xml:space="preserve">（三）恒压过滤实验装置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装置功能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了解板框压滤机的构造、过滤工艺流程和操作方法。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掌握恒压过滤常数</w:t>
      </w:r>
      <w:r>
        <w:rPr>
          <w:rFonts w:hint="eastAsia" w:ascii="宋体" w:hAnsi="宋体" w:eastAsia="宋体" w:cs="宋体"/>
          <w:color w:val="auto"/>
          <w:sz w:val="24"/>
          <w:szCs w:val="24"/>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0pt;height:11.0pt;mso-wrap-distance-left:0.0pt;mso-wrap-distance-top:0.0pt;mso-wrap-distance-right:0.0pt;mso-wrap-distance-bottom:0.0pt;" filled="f" stroked="f">
            <v:path textboxrect="0,0,0,0"/>
            <v:imagedata r:id="rId18" o:title=""/>
          </v:shape>
          <o:OLEObject DrawAspect="Content" r:id="rId19" ObjectID="_1525042" ProgID="Equation.3" ShapeID="_x0000_i2" Type="Embed"/>
        </w:objec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0pt;height:15.0pt;mso-wrap-distance-left:0.0pt;mso-wrap-distance-top:0.0pt;mso-wrap-distance-right:0.0pt;mso-wrap-distance-bottom:0.0pt;" filled="f" stroked="f">
            <v:path textboxrect="0,0,0,0"/>
            <v:imagedata r:id="rId20" o:title=""/>
          </v:shape>
          <o:OLEObject DrawAspect="Content" r:id="rId21" ObjectID="_1525043" ProgID="Equation.3" ShapeID="_x0000_i3" Type="Embed"/>
        </w:objec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0pt;height:15.0pt;mso-wrap-distance-left:0.0pt;mso-wrap-distance-top:0.0pt;mso-wrap-distance-right:0.0pt;mso-wrap-distance-bottom:0.0pt;" filled="f" stroked="f">
            <v:path textboxrect="0,0,0,0"/>
            <v:imagedata r:id="rId22" o:title=""/>
          </v:shape>
          <o:OLEObject DrawAspect="Content" r:id="rId23" ObjectID="_1525044" ProgID="Equation.3" ShapeID="_x0000_i4" Type="Embed"/>
        </w:object>
      </w:r>
      <w:r>
        <w:rPr>
          <w:rFonts w:hint="eastAsia" w:ascii="宋体" w:hAnsi="宋体" w:eastAsia="宋体" w:cs="宋体"/>
          <w:color w:val="auto"/>
          <w:sz w:val="24"/>
          <w:szCs w:val="24"/>
          <w:highlight w:val="none"/>
        </w:rPr>
        <w:t xml:space="preserve">的测定方法，加深对</w:t>
      </w:r>
      <w:r>
        <w:rPr>
          <w:rFonts w:hint="eastAsia" w:ascii="宋体" w:hAnsi="宋体" w:eastAsia="宋体" w:cs="宋体"/>
          <w:color w:val="auto"/>
          <w:sz w:val="24"/>
          <w:szCs w:val="24"/>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2.0pt;height:11.0pt;mso-wrap-distance-left:0.0pt;mso-wrap-distance-top:0.0pt;mso-wrap-distance-right:0.0pt;mso-wrap-distance-bottom:0.0pt;" filled="f" stroked="f">
            <v:path textboxrect="0,0,0,0"/>
            <v:imagedata r:id="rId24" o:title=""/>
          </v:shape>
          <o:OLEObject DrawAspect="Content" r:id="rId25" ObjectID="_1525045" ProgID="Equation.3" ShapeID="_x0000_i5" Type="Embed"/>
        </w:objec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3.0pt;height:15.0pt;mso-wrap-distance-left:0.0pt;mso-wrap-distance-top:0.0pt;mso-wrap-distance-right:0.0pt;mso-wrap-distance-bottom:0.0pt;" filled="f" stroked="f">
            <v:path textboxrect="0,0,0,0"/>
            <v:imagedata r:id="rId26" o:title=""/>
          </v:shape>
          <o:OLEObject DrawAspect="Content" r:id="rId27" ObjectID="_1525046" ProgID="Equation.3" ShapeID="_x0000_i6" Type="Embed"/>
        </w:objec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3.0pt;height:15.0pt;mso-wrap-distance-left:0.0pt;mso-wrap-distance-top:0.0pt;mso-wrap-distance-right:0.0pt;mso-wrap-distance-bottom:0.0pt;" filled="f" stroked="f">
            <v:path textboxrect="0,0,0,0"/>
            <v:imagedata r:id="rId28" o:title=""/>
          </v:shape>
          <o:OLEObject DrawAspect="Content" r:id="rId29" ObjectID="_1525047" ProgID="Equation.3" ShapeID="_x0000_i7" Type="Embed"/>
        </w:object>
      </w:r>
      <w:r>
        <w:rPr>
          <w:rFonts w:hint="eastAsia" w:ascii="宋体" w:hAnsi="宋体" w:eastAsia="宋体" w:cs="宋体"/>
          <w:color w:val="auto"/>
          <w:sz w:val="24"/>
          <w:szCs w:val="24"/>
          <w:highlight w:val="none"/>
        </w:rPr>
        <w:t xml:space="preserve">的概念和影响因素的理解。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学习滤饼的压缩性指数s和物料常数</w:t>
      </w:r>
      <w:r>
        <w:rPr>
          <w:rFonts w:hint="eastAsia" w:ascii="宋体" w:hAnsi="宋体" w:eastAsia="宋体" w:cs="宋体"/>
          <w:color w:val="auto"/>
          <w:sz w:val="24"/>
          <w:szCs w:val="24"/>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9.0pt;height:13.0pt;mso-wrap-distance-left:0.0pt;mso-wrap-distance-top:0.0pt;mso-wrap-distance-right:0.0pt;mso-wrap-distance-bottom:0.0pt;" filled="f" stroked="f">
            <v:path textboxrect="0,0,0,0"/>
            <v:imagedata r:id="rId30" o:title=""/>
          </v:shape>
          <o:OLEObject DrawAspect="Content" r:id="rId31" ObjectID="_1525048" ProgID="Equation.3" ShapeID="_x0000_i8" Type="Embed"/>
        </w:object>
      </w:r>
      <w:r>
        <w:rPr>
          <w:rFonts w:hint="eastAsia" w:ascii="宋体" w:hAnsi="宋体" w:eastAsia="宋体" w:cs="宋体"/>
          <w:color w:val="auto"/>
          <w:sz w:val="24"/>
          <w:szCs w:val="24"/>
          <w:highlight w:val="none"/>
        </w:rPr>
        <w:t xml:space="preserve">的测定方法。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学习</w:t>
      </w:r>
      <w:r>
        <w:rPr>
          <w:rFonts w:hint="eastAsia" w:ascii="宋体" w:hAnsi="宋体" w:eastAsia="宋体" w:cs="宋体"/>
          <w:color w:val="auto"/>
          <w:sz w:val="24"/>
          <w:szCs w:val="24"/>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6.5pt;height:24.0pt;mso-wrap-distance-left:0.0pt;mso-wrap-distance-top:0.0pt;mso-wrap-distance-right:0.0pt;mso-wrap-distance-bottom:0.0pt;" filled="f" stroked="f">
            <v:path textboxrect="0,0,0,0"/>
            <v:imagedata r:id="rId32" o:title=""/>
          </v:shape>
          <o:OLEObject DrawAspect="Content" r:id="rId33" ObjectID="_1525049" ProgID="Equation.3" ShapeID="_x0000_i9" Type="Embed"/>
        </w:object>
      </w:r>
      <w:r>
        <w:rPr>
          <w:rFonts w:hint="eastAsia" w:ascii="宋体" w:hAnsi="宋体" w:eastAsia="宋体" w:cs="宋体"/>
          <w:color w:val="auto"/>
          <w:sz w:val="24"/>
          <w:szCs w:val="24"/>
          <w:highlight w:val="none"/>
        </w:rPr>
        <w:t xml:space="preserve">一类关系的实验确定方法。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可进行洗涤工艺流程实验。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学习用正交试验法来安排实验，达到最大限度地减小实验工作量的目的。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学习对正交试验法的实验结果进行科学的分析，分析出每个因素重要性的大小，指出试验指标随各因素变化的趋势，了解适宜操作条件的确定方法。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1.8计算机可进行实验数据在线采集(温度、压力和液位自动采集)、过程自动控制(加热功率）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设计参数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板框：过滤面积 </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0.0475m2，2块过滤板、1块洗涤板、2块框</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过滤压力：0--0.3MPa</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过滤常数k: 1.0×10-4—5.0×10-4m</w:t>
      </w:r>
      <w:r>
        <w:rPr>
          <w:rFonts w:hint="eastAsia" w:ascii="宋体" w:hAnsi="宋体" w:eastAsia="宋体" w:cs="宋体"/>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/m</w:t>
      </w:r>
      <w:r>
        <w:rPr>
          <w:rFonts w:hint="eastAsia" w:ascii="宋体" w:hAnsi="宋体" w:eastAsia="宋体" w:cs="宋体"/>
          <w:color w:val="auto"/>
          <w:sz w:val="24"/>
          <w:szCs w:val="24"/>
          <w:highlight w:val="none"/>
          <w:vertAlign w:val="superscript"/>
        </w:rPr>
        <w:t xml:space="preserve">2</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2.4 </w:t>
      </w:r>
      <w:r>
        <w:rPr>
          <w:rFonts w:hint="eastAsia" w:ascii="宋体" w:hAnsi="宋体" w:eastAsia="宋体" w:cs="宋体"/>
          <w:color w:val="auto"/>
          <w:sz w:val="24"/>
          <w:szCs w:val="24"/>
          <w:highlight w:val="none"/>
        </w:rPr>
        <w:t xml:space="preserve">qe：0.1—0.5</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2.5 </w:t>
      </w:r>
      <w:r>
        <w:rPr>
          <w:rFonts w:hint="eastAsia" w:ascii="宋体" w:hAnsi="宋体" w:eastAsia="宋体" w:cs="宋体"/>
          <w:color w:val="auto"/>
          <w:sz w:val="24"/>
          <w:szCs w:val="24"/>
          <w:highlight w:val="none"/>
        </w:rPr>
        <w:t xml:space="preserve">θe：100-400</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压缩性指数 s ：0.1-0.3</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rPr>
        <w:t xml:space="preserve">物性常数 k：1.0×10</w:t>
      </w:r>
      <w:r>
        <w:rPr>
          <w:rFonts w:hint="eastAsia" w:ascii="宋体" w:hAnsi="宋体" w:eastAsia="宋体" w:cs="宋体"/>
          <w:color w:val="auto"/>
          <w:sz w:val="24"/>
          <w:szCs w:val="24"/>
          <w:highlight w:val="none"/>
          <w:vertAlign w:val="superscript"/>
        </w:rPr>
        <w:t xml:space="preserve">-9</w:t>
      </w:r>
      <w:r>
        <w:rPr>
          <w:rFonts w:hint="eastAsia" w:ascii="宋体" w:hAnsi="宋体" w:eastAsia="宋体" w:cs="宋体"/>
          <w:color w:val="auto"/>
          <w:sz w:val="24"/>
          <w:szCs w:val="24"/>
          <w:highlight w:val="none"/>
        </w:rPr>
        <w:t xml:space="preserve">--3.5×10</w:t>
      </w:r>
      <w:r>
        <w:rPr>
          <w:rFonts w:hint="eastAsia" w:ascii="宋体" w:hAnsi="宋体" w:eastAsia="宋体" w:cs="宋体"/>
          <w:color w:val="auto"/>
          <w:sz w:val="24"/>
          <w:szCs w:val="24"/>
          <w:highlight w:val="none"/>
          <w:vertAlign w:val="superscript"/>
        </w:rPr>
        <w:t xml:space="preserve">-9</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rPr>
        <w:t xml:space="preserve">温度：0-50℃。</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公用设施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rPr>
        <w:t xml:space="preserve">水：装置自带不锈钢水箱，连接自来水。实验室需带上下水。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电：电压AC380V，功率</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2.5KW，标准三相五线制。每个实验室需配置1--2个接地点（安全地及信号地）。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实验物料：固体CaCO</w:t>
      </w:r>
      <w:r>
        <w:rPr>
          <w:rFonts w:hint="eastAsia" w:ascii="宋体" w:hAnsi="宋体" w:eastAsia="宋体" w:cs="宋体"/>
          <w:color w:val="auto"/>
          <w:sz w:val="24"/>
          <w:szCs w:val="24"/>
          <w:highlight w:val="none"/>
          <w:vertAlign w:val="subscript"/>
        </w:rPr>
        <w:t xml:space="preserve">3</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rPr>
        <w:t xml:space="preserve">外配设备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用户自备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：秒表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主要设备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4.1不锈钢制框架：整机采用不锈钢或铝合金制框架外形尺寸≥1600×550×1650mm±50mm（长×宽×高）（带脚轮），数量：1</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4.2不锈钢管路及阀门：卫生级不锈钢304，数量：1批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4.3不锈钢物料桶：Φ≥400mm、高≥600mm，数量：1</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4.4反洗水桶：Φ≥400mm、高≥400mm，数量：1</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4.5压力表：0-0.25MPa；带油，数量：1</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4.6电器：数量：1批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4.7固态调压器：带散热片，数量：1</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4.8温度传感器：3分丝扣，Pt100温度计，数量：1</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4.9温度：数量：1</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4.10加热器：220V；2kW；水，数量：1</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4.11电机搅拌：卧式减速≥375rpm，数量：1</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4.12转速仪表：0--110V，数量：1</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4.13不锈钢板框机：过滤面积 ≥0.0475m2，2块过滤板1块洗涤板，2块框，数量：1</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4.14过滤机泵：数量：1</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4.15秒表：数量：1</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4.16滤布：数量：1</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4.17计量水箱：有机玻璃≥300×340×300mm长×宽×高，数量：1</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4.18压力显示：数量：1</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4.19压力传感器：压力传感器≥0-500kPa，数量：1</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4.20液位显示：数量：1</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4.21液位传感器：压力传感器0-1000mmH</w:t>
      </w:r>
      <w:r>
        <w:rPr>
          <w:rFonts w:hint="eastAsia" w:ascii="宋体" w:hAnsi="宋体" w:eastAsia="宋体" w:cs="宋体"/>
          <w:color w:val="auto"/>
          <w:sz w:val="24"/>
          <w:szCs w:val="24"/>
          <w:highlight w:val="none"/>
          <w:vertAlign w:val="subscript"/>
          <w:lang w:val="en-US" w:eastAsia="zh-CN"/>
        </w:rPr>
        <w:t xml:space="preserve">2</w:t>
      </w:r>
      <w:r>
        <w:rPr>
          <w:rFonts w:hint="eastAsia" w:ascii="宋体" w:hAnsi="宋体" w:eastAsia="宋体" w:cs="宋体"/>
          <w:color w:val="auto"/>
          <w:sz w:val="24"/>
          <w:szCs w:val="24"/>
          <w:highlight w:val="none"/>
          <w:lang w:val="en-US" w:eastAsia="zh-CN"/>
        </w:rPr>
        <w:t xml:space="preserve">O，数量：1</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4.22变频器：0-50HZ，数量：1</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4.23串口：485--232，数量：1</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4.24触摸屏：配置不低于I5/16G/1TBSSD/23.8寸触控显示器数量：1</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测控组成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5.1</w:t>
      </w:r>
      <w:r>
        <w:rPr>
          <w:rFonts w:hint="eastAsia" w:ascii="宋体" w:hAnsi="宋体" w:eastAsia="宋体" w:cs="宋体"/>
          <w:color w:val="auto"/>
          <w:sz w:val="24"/>
          <w:szCs w:val="24"/>
          <w:highlight w:val="none"/>
        </w:rPr>
        <w:t xml:space="preserve">变量：板框进口压力，检测机构：指针式压力表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压力传感器</w:t>
      </w:r>
      <w:r>
        <w:rPr>
          <w:rFonts w:hint="eastAsia" w:ascii="宋体" w:hAnsi="宋体" w:eastAsia="宋体" w:cs="宋体"/>
          <w:color w:val="auto"/>
          <w:sz w:val="24"/>
          <w:szCs w:val="24"/>
          <w:highlight w:val="none"/>
        </w:rPr>
        <w:t xml:space="preserve">，显示机构：压力表就地显示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数字仪表</w:t>
      </w:r>
      <w:r>
        <w:rPr>
          <w:rFonts w:hint="eastAsia" w:ascii="宋体" w:hAnsi="宋体" w:eastAsia="宋体" w:cs="宋体"/>
          <w:color w:val="auto"/>
          <w:sz w:val="24"/>
          <w:szCs w:val="24"/>
          <w:highlight w:val="none"/>
        </w:rPr>
        <w:t xml:space="preserve">，执行机构：变频器（自动）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5.2</w:t>
      </w:r>
      <w:r>
        <w:rPr>
          <w:rFonts w:hint="eastAsia" w:ascii="宋体" w:hAnsi="宋体" w:eastAsia="宋体" w:cs="宋体"/>
          <w:color w:val="auto"/>
          <w:sz w:val="24"/>
          <w:szCs w:val="24"/>
          <w:highlight w:val="none"/>
        </w:rPr>
        <w:t xml:space="preserve">变量：滤液体积，检测机构：传感器，显示机构：数字仪表，执行机构：无</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5.3</w:t>
      </w:r>
      <w:r>
        <w:rPr>
          <w:rFonts w:hint="eastAsia" w:ascii="宋体" w:hAnsi="宋体" w:eastAsia="宋体" w:cs="宋体"/>
          <w:color w:val="auto"/>
          <w:sz w:val="24"/>
          <w:szCs w:val="24"/>
          <w:highlight w:val="none"/>
        </w:rPr>
        <w:t xml:space="preserve">变量：温度，检测机构：Pt100热电阻，显示机构：数字</w:t>
      </w:r>
      <w:r>
        <w:rPr>
          <w:rFonts w:hint="eastAsia" w:ascii="宋体" w:hAnsi="宋体" w:eastAsia="宋体" w:cs="宋体"/>
          <w:color w:val="auto"/>
          <w:sz w:val="24"/>
          <w:szCs w:val="24"/>
          <w:highlight w:val="none"/>
          <w:lang w:val="en-US" w:eastAsia="zh-CN"/>
        </w:rPr>
        <w:t xml:space="preserve">仪表</w:t>
      </w:r>
      <w:r>
        <w:rPr>
          <w:rFonts w:hint="eastAsia" w:ascii="宋体" w:hAnsi="宋体" w:eastAsia="宋体" w:cs="宋体"/>
          <w:color w:val="auto"/>
          <w:sz w:val="24"/>
          <w:szCs w:val="24"/>
          <w:highlight w:val="none"/>
        </w:rPr>
        <w:t xml:space="preserve">，执行机构：无</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5.4</w:t>
      </w:r>
      <w:r>
        <w:rPr>
          <w:rFonts w:hint="eastAsia" w:ascii="宋体" w:hAnsi="宋体" w:eastAsia="宋体" w:cs="宋体"/>
          <w:color w:val="auto"/>
          <w:sz w:val="24"/>
          <w:szCs w:val="24"/>
          <w:highlight w:val="none"/>
        </w:rPr>
        <w:t xml:space="preserve">变量：搅拌电机转速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检测机构：</w:t>
      </w:r>
      <w:r>
        <w:rPr>
          <w:rFonts w:hint="eastAsia" w:ascii="宋体" w:hAnsi="宋体" w:eastAsia="宋体" w:cs="宋体"/>
          <w:color w:val="auto"/>
          <w:sz w:val="24"/>
          <w:szCs w:val="24"/>
          <w:highlight w:val="none"/>
          <w:lang w:val="en-US" w:eastAsia="zh-CN"/>
        </w:rPr>
        <w:t xml:space="preserve">调速器，</w:t>
      </w:r>
      <w:r>
        <w:rPr>
          <w:rFonts w:hint="eastAsia" w:ascii="宋体" w:hAnsi="宋体" w:eastAsia="宋体" w:cs="宋体"/>
          <w:color w:val="auto"/>
          <w:sz w:val="24"/>
          <w:szCs w:val="24"/>
          <w:highlight w:val="none"/>
        </w:rPr>
        <w:t xml:space="preserve">显示机构：</w:t>
      </w:r>
      <w:r>
        <w:rPr>
          <w:rFonts w:hint="eastAsia" w:ascii="宋体" w:hAnsi="宋体" w:eastAsia="宋体" w:cs="宋体"/>
          <w:color w:val="auto"/>
          <w:sz w:val="24"/>
          <w:szCs w:val="24"/>
          <w:highlight w:val="none"/>
          <w:lang w:val="en-US" w:eastAsia="zh-CN"/>
        </w:rPr>
        <w:t xml:space="preserve">调速器，</w:t>
      </w:r>
      <w:r>
        <w:rPr>
          <w:rFonts w:hint="eastAsia" w:ascii="宋体" w:hAnsi="宋体" w:eastAsia="宋体" w:cs="宋体"/>
          <w:color w:val="auto"/>
          <w:sz w:val="24"/>
          <w:szCs w:val="24"/>
          <w:highlight w:val="none"/>
        </w:rPr>
        <w:t xml:space="preserve">执行机构：</w:t>
      </w:r>
      <w:r>
        <w:rPr>
          <w:rFonts w:hint="eastAsia" w:ascii="宋体" w:hAnsi="宋体" w:eastAsia="宋体" w:cs="宋体"/>
          <w:color w:val="auto"/>
          <w:sz w:val="24"/>
          <w:szCs w:val="24"/>
          <w:highlight w:val="none"/>
          <w:lang w:val="en-US" w:eastAsia="zh-CN"/>
        </w:rPr>
        <w:t xml:space="preserve">调速器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6.配套软件具备实验报告功能（提供学习账号数量不少于1个，使用期限不少于12个月）</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管理员端：</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管理员端：</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6.1设置实验报告</w:t>
      </w:r>
      <w:r>
        <w:rPr>
          <w:rFonts w:hint="eastAsia" w:ascii="宋体" w:hAnsi="宋体" w:eastAsia="宋体" w:cs="宋体"/>
          <w:color w:val="auto"/>
          <w:sz w:val="24"/>
          <w:szCs w:val="24"/>
          <w:highlight w:val="none"/>
          <w:lang w:eastAsia="zh-CN"/>
        </w:rPr>
        <w:t xml:space="preserve">模板</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管理员可基于实验考核指标体系进行模板结构化配置：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6.1.1</w:t>
      </w:r>
      <w:r>
        <w:rPr>
          <w:rFonts w:hint="eastAsia" w:ascii="宋体" w:hAnsi="宋体" w:eastAsia="宋体" w:cs="宋体"/>
          <w:color w:val="auto"/>
          <w:sz w:val="24"/>
          <w:szCs w:val="24"/>
          <w:highlight w:val="none"/>
          <w:lang w:eastAsia="zh-CN"/>
        </w:rPr>
        <w:t xml:space="preserve">自定义内容框架：支持字段属性定义（文本/数值/公式/表格/图表）、计算逻辑配置，适配多元化教学场景与设备类型。</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6.1.2</w:t>
      </w:r>
      <w:r>
        <w:rPr>
          <w:rFonts w:hint="eastAsia" w:ascii="宋体" w:hAnsi="宋体" w:eastAsia="宋体" w:cs="宋体"/>
          <w:color w:val="auto"/>
          <w:sz w:val="24"/>
          <w:szCs w:val="24"/>
          <w:highlight w:val="none"/>
          <w:lang w:eastAsia="zh-CN"/>
        </w:rPr>
        <w:t xml:space="preserve">报告模块化拆分：支持按教学流程将报告划分为预习报告与实验后数据处理报告两个独立模块，实现分阶段考核。</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6.1.3</w:t>
      </w:r>
      <w:r>
        <w:rPr>
          <w:rFonts w:hint="eastAsia" w:ascii="宋体" w:hAnsi="宋体" w:eastAsia="宋体" w:cs="宋体"/>
          <w:color w:val="auto"/>
          <w:sz w:val="24"/>
          <w:szCs w:val="24"/>
          <w:highlight w:val="none"/>
          <w:lang w:eastAsia="zh-CN"/>
        </w:rPr>
        <w:t xml:space="preserve">内容校验机制：包含数据数组格式验证、图表格式标准化校验、计算过程逻辑校验、数据有效性校验（取值上下限范围判断 ）、附件</w:t>
      </w:r>
      <w:r>
        <w:rPr>
          <w:rFonts w:hint="eastAsia" w:ascii="宋体" w:hAnsi="宋体" w:eastAsia="宋体" w:cs="宋体"/>
          <w:color w:val="auto"/>
          <w:sz w:val="24"/>
          <w:szCs w:val="24"/>
          <w:highlight w:val="none"/>
          <w:lang w:val="en-US" w:eastAsia="zh-CN"/>
        </w:rPr>
        <w:t xml:space="preserve">上传</w:t>
      </w:r>
      <w:r>
        <w:rPr>
          <w:rFonts w:hint="eastAsia" w:ascii="宋体" w:hAnsi="宋体" w:eastAsia="宋体" w:cs="宋体"/>
          <w:color w:val="auto"/>
          <w:sz w:val="24"/>
          <w:szCs w:val="24"/>
          <w:highlight w:val="none"/>
          <w:lang w:eastAsia="zh-CN"/>
        </w:rPr>
        <w:t xml:space="preserve">及封面标准化设置功能。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6.1.4</w:t>
      </w:r>
      <w:r>
        <w:rPr>
          <w:rFonts w:hint="eastAsia" w:ascii="宋体" w:hAnsi="宋体" w:eastAsia="宋体" w:cs="宋体"/>
          <w:color w:val="auto"/>
          <w:sz w:val="24"/>
          <w:szCs w:val="24"/>
          <w:highlight w:val="none"/>
          <w:lang w:eastAsia="zh-CN"/>
        </w:rPr>
        <w:t xml:space="preserve">评分权重配置：支持对各考核字段设置独立分值权重，实现差异化评分体系构</w:t>
      </w:r>
      <w:r>
        <w:rPr>
          <w:rFonts w:hint="eastAsia" w:ascii="宋体" w:hAnsi="宋体" w:eastAsia="宋体" w:cs="宋体"/>
          <w:color w:val="auto"/>
          <w:sz w:val="24"/>
          <w:szCs w:val="24"/>
          <w:highlight w:val="none"/>
          <w:lang w:val="en-US" w:eastAsia="zh-CN"/>
        </w:rPr>
        <w:t xml:space="preserve">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6.1.5计算能力考核：教师可自定义设置计算举例模板，通过可视化方式辅助学生理解复杂计算逻辑。基于AI引擎系统自动对比理论计算值与学生输入值，复核学生计算准确性与真实性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6.2</w:t>
      </w:r>
      <w:r>
        <w:rPr>
          <w:rFonts w:hint="eastAsia" w:ascii="宋体" w:hAnsi="宋体" w:eastAsia="宋体" w:cs="宋体"/>
          <w:color w:val="auto"/>
          <w:sz w:val="24"/>
          <w:szCs w:val="24"/>
          <w:highlight w:val="none"/>
          <w:lang w:eastAsia="zh-CN"/>
        </w:rPr>
        <w:t xml:space="preserve">成果输出管理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6.2.1</w:t>
      </w:r>
      <w:r>
        <w:rPr>
          <w:rFonts w:hint="eastAsia" w:ascii="宋体" w:hAnsi="宋体" w:eastAsia="宋体" w:cs="宋体"/>
          <w:color w:val="auto"/>
          <w:sz w:val="24"/>
          <w:szCs w:val="24"/>
          <w:highlight w:val="none"/>
          <w:lang w:eastAsia="zh-CN"/>
        </w:rPr>
        <w:t xml:space="preserve">支持整份报告导出为PDF/WORD格式，具备批量导出与归档管理功能。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6.2.2支持查看学生提交状态、实验报告详情、分数、提交时间等内容。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6.2.3支持查看实验报告参与人次统计及实验报告分数段统计。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6.3实验结论AI评价机制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6.3.1实验结论与思考题模块包含： -客观题（选择题）与主观题（简答题）混合考核模式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6.3.2基于预训练AI模型对实验结论的逻辑性、科学性进行自动化评价，给出详细的评价内容，教师可对AI评语进行反馈及修改。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学生端：</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支持学生线上进行实验报告填写、</w:t>
      </w:r>
      <w:r>
        <w:rPr>
          <w:rFonts w:hint="eastAsia" w:ascii="宋体" w:hAnsi="宋体" w:eastAsia="宋体" w:cs="宋体"/>
          <w:color w:val="auto"/>
          <w:sz w:val="24"/>
          <w:szCs w:val="24"/>
          <w:highlight w:val="none"/>
          <w:lang w:val="en-US" w:eastAsia="zh-CN"/>
        </w:rPr>
        <w:t xml:space="preserve">预保存、</w:t>
      </w:r>
      <w:r>
        <w:rPr>
          <w:rFonts w:hint="eastAsia" w:ascii="宋体" w:hAnsi="宋体" w:eastAsia="宋体" w:cs="宋体"/>
          <w:color w:val="auto"/>
          <w:sz w:val="24"/>
          <w:szCs w:val="24"/>
          <w:highlight w:val="none"/>
          <w:lang w:eastAsia="zh-CN"/>
        </w:rPr>
        <w:t xml:space="preserve">修改及提交。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6.4</w:t>
      </w:r>
      <w:r>
        <w:rPr>
          <w:rFonts w:hint="eastAsia" w:ascii="宋体" w:hAnsi="宋体" w:eastAsia="宋体" w:cs="宋体"/>
          <w:color w:val="auto"/>
          <w:sz w:val="24"/>
          <w:szCs w:val="24"/>
          <w:highlight w:val="none"/>
          <w:lang w:eastAsia="zh-CN"/>
        </w:rPr>
        <w:t xml:space="preserve">理论知识</w:t>
      </w:r>
      <w:r>
        <w:rPr>
          <w:rFonts w:hint="eastAsia" w:ascii="宋体" w:hAnsi="宋体" w:eastAsia="宋体" w:cs="宋体"/>
          <w:color w:val="auto"/>
          <w:sz w:val="24"/>
          <w:szCs w:val="24"/>
          <w:highlight w:val="none"/>
          <w:lang w:val="en-US" w:eastAsia="zh-CN"/>
        </w:rPr>
        <w:t xml:space="preserve">填写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采用交互式答题模式强化实验原理理解，实验理论部分需学生独立编辑公式：集成AI公式正确性评判引擎，支持LaTeX语法与手写公式OCR识别双重输入方式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lang w:eastAsia="zh-CN"/>
        </w:rPr>
        <w:t xml:space="preserve">实验数据处理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6.5.1</w:t>
      </w:r>
      <w:r>
        <w:rPr>
          <w:rFonts w:hint="eastAsia" w:ascii="宋体" w:hAnsi="宋体" w:eastAsia="宋体" w:cs="宋体"/>
          <w:color w:val="auto"/>
          <w:sz w:val="24"/>
          <w:szCs w:val="24"/>
          <w:highlight w:val="none"/>
          <w:lang w:eastAsia="zh-CN"/>
        </w:rPr>
        <w:t xml:space="preserve">图表编辑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学生需完成实验图表创建： 支持标准图表类型选择（折线图/散点图等）， 需规范填写图号、表头信息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6.5.2</w:t>
      </w:r>
      <w:r>
        <w:rPr>
          <w:rFonts w:hint="eastAsia" w:ascii="宋体" w:hAnsi="宋体" w:eastAsia="宋体" w:cs="宋体"/>
          <w:color w:val="auto"/>
          <w:sz w:val="24"/>
          <w:szCs w:val="24"/>
          <w:highlight w:val="none"/>
          <w:lang w:eastAsia="zh-CN"/>
        </w:rPr>
        <w:t xml:space="preserve">数据录入规范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实验数据录入需满足： </w:t>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eastAsia="zh-CN"/>
        </w:rPr>
        <w:t xml:space="preserve">正确选择物理量符号与单位 </w:t>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lang w:eastAsia="zh-CN"/>
        </w:rPr>
        <w:t xml:space="preserve">支持实验原始数据与处理结果的分级录入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6.5.3</w:t>
      </w:r>
      <w:r>
        <w:rPr>
          <w:rFonts w:hint="eastAsia" w:ascii="宋体" w:hAnsi="宋体" w:eastAsia="宋体" w:cs="宋体"/>
          <w:color w:val="auto"/>
          <w:sz w:val="24"/>
          <w:szCs w:val="24"/>
          <w:highlight w:val="none"/>
          <w:lang w:eastAsia="zh-CN"/>
        </w:rPr>
        <w:t xml:space="preserve">数据导入功能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支持Excel格式数据模板直接导入</w:t>
      </w:r>
      <w:r>
        <w:rPr>
          <w:rFonts w:hint="eastAsia" w:ascii="宋体" w:hAnsi="宋体" w:eastAsia="宋体" w:cs="宋体"/>
          <w:color w:val="auto"/>
          <w:sz w:val="24"/>
          <w:szCs w:val="24"/>
          <w:highlight w:val="none"/>
          <w:lang w:val="en-US" w:eastAsia="zh-CN"/>
        </w:rPr>
        <w:t xml:space="preserve">导出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并且</w:t>
      </w:r>
      <w:r>
        <w:rPr>
          <w:rFonts w:hint="eastAsia" w:ascii="宋体" w:hAnsi="宋体" w:eastAsia="宋体" w:cs="宋体"/>
          <w:color w:val="auto"/>
          <w:sz w:val="24"/>
          <w:szCs w:val="24"/>
          <w:highlight w:val="none"/>
          <w:lang w:eastAsia="zh-CN"/>
        </w:rPr>
        <w:t xml:space="preserve">保留计算公式关联性。</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6.5.4</w:t>
      </w:r>
      <w:r>
        <w:rPr>
          <w:rFonts w:hint="eastAsia" w:ascii="宋体" w:hAnsi="宋体" w:eastAsia="宋体" w:cs="宋体"/>
          <w:color w:val="auto"/>
          <w:sz w:val="24"/>
          <w:szCs w:val="24"/>
          <w:highlight w:val="none"/>
          <w:lang w:eastAsia="zh-CN"/>
        </w:rPr>
        <w:t xml:space="preserve">实验结论</w:t>
      </w:r>
      <w:r>
        <w:rPr>
          <w:rFonts w:hint="eastAsia" w:ascii="宋体" w:hAnsi="宋体" w:eastAsia="宋体" w:cs="宋体"/>
          <w:color w:val="auto"/>
          <w:sz w:val="24"/>
          <w:szCs w:val="24"/>
          <w:highlight w:val="none"/>
          <w:lang w:val="en-US" w:eastAsia="zh-CN"/>
        </w:rPr>
        <w:t xml:space="preserve">填写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实验结论</w:t>
      </w:r>
      <w:r>
        <w:rPr>
          <w:rFonts w:hint="eastAsia" w:ascii="宋体" w:hAnsi="宋体" w:eastAsia="宋体" w:cs="宋体"/>
          <w:color w:val="auto"/>
          <w:sz w:val="24"/>
          <w:szCs w:val="24"/>
          <w:highlight w:val="none"/>
          <w:lang w:val="en-US" w:eastAsia="zh-CN"/>
        </w:rPr>
        <w:t xml:space="preserve">设置</w:t>
      </w:r>
      <w:r>
        <w:rPr>
          <w:rFonts w:hint="eastAsia" w:ascii="宋体" w:hAnsi="宋体" w:eastAsia="宋体" w:cs="宋体"/>
          <w:color w:val="auto"/>
          <w:sz w:val="24"/>
          <w:szCs w:val="24"/>
          <w:highlight w:val="none"/>
          <w:lang w:eastAsia="zh-CN"/>
        </w:rPr>
        <w:t xml:space="preserve">富文本编辑器，允许图文混排的自由表述。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6.6</w:t>
      </w:r>
      <w:r>
        <w:rPr>
          <w:rFonts w:hint="eastAsia" w:ascii="宋体" w:hAnsi="宋体" w:eastAsia="宋体" w:cs="宋体"/>
          <w:b/>
          <w:bCs/>
          <w:color w:val="auto"/>
          <w:sz w:val="24"/>
          <w:szCs w:val="24"/>
          <w:highlight w:val="none"/>
          <w:lang w:val="en-US" w:eastAsia="zh-CN"/>
        </w:rPr>
        <w:t xml:space="preserve">视频演示</w:t>
      </w:r>
      <w:r>
        <w:rPr>
          <w:rFonts w:hint="eastAsia" w:ascii="宋体" w:hAnsi="宋体" w:eastAsia="宋体" w:cs="宋体"/>
          <w:b/>
          <w:bCs/>
          <w:color w:val="auto"/>
          <w:sz w:val="24"/>
          <w:szCs w:val="24"/>
          <w:highlight w:val="none"/>
          <w:lang w:eastAsia="zh-CN"/>
        </w:rPr>
        <w:t xml:space="preserve">实验报告</w:t>
      </w:r>
      <w:r>
        <w:rPr>
          <w:rFonts w:hint="eastAsia" w:ascii="宋体" w:hAnsi="宋体" w:eastAsia="宋体" w:cs="宋体"/>
          <w:b/>
          <w:bCs/>
          <w:color w:val="auto"/>
          <w:sz w:val="24"/>
          <w:szCs w:val="24"/>
          <w:highlight w:val="none"/>
          <w:lang w:val="en-US" w:eastAsia="zh-CN"/>
        </w:rPr>
        <w:t xml:space="preserve">功能</w:t>
      </w:r>
      <w:r>
        <w:rPr>
          <w:rFonts w:hint="eastAsia" w:ascii="宋体" w:hAnsi="宋体" w:eastAsia="宋体" w:cs="宋体"/>
          <w:color w:val="auto"/>
          <w:sz w:val="24"/>
          <w:szCs w:val="24"/>
          <w:highlight w:val="none"/>
          <w:lang w:eastAsia="zh-CN"/>
        </w:rPr>
        <w:t xml:space="preserve">：内容包含基本内容设置、数据表格考核点设置、数据图表考核点设置、实验结论设置、防抄袭设置及其他设置，可设置分数占比、正确名称、符号、单位及单位换算、取值范围、计算误差等内容，演示成绩导出和整份报告以PDF和WORD的形式一键导出，实验报告参与人次统计及实验报告分数段统计，生成实验报告评价报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▲6.7</w:t>
      </w:r>
      <w:r>
        <w:rPr>
          <w:rFonts w:hint="eastAsia" w:ascii="宋体" w:hAnsi="宋体" w:eastAsia="宋体" w:cs="宋体"/>
          <w:b/>
          <w:bCs/>
          <w:color w:val="auto"/>
          <w:sz w:val="24"/>
          <w:szCs w:val="24"/>
          <w:highlight w:val="none"/>
          <w:lang w:val="en-US" w:eastAsia="zh-CN"/>
        </w:rPr>
        <w:t xml:space="preserve">提供视频演示恒压过滤实验：</w:t>
      </w:r>
      <w:r>
        <w:rPr>
          <w:rFonts w:hint="eastAsia" w:ascii="宋体" w:hAnsi="宋体" w:eastAsia="宋体" w:cs="宋体"/>
          <w:color w:val="auto"/>
          <w:sz w:val="24"/>
          <w:szCs w:val="24"/>
          <w:highlight w:val="none"/>
          <w:lang w:val="en-US" w:eastAsia="zh-CN"/>
        </w:rPr>
        <w:t xml:space="preserve">（1）设备与物性支持：提供板框过滤器、离心泵、各类管件、控制器、双量程压力表等 15 种以上设备 / 仪表，可记录过滤时间、滤液量并计算 </w:t>
      </w:r>
      <w:r>
        <w:rPr>
          <w:rFonts w:hint="eastAsia" w:ascii="宋体" w:hAnsi="宋体" w:eastAsia="宋体" w:cs="宋体"/>
          <w:color w:val="auto"/>
          <w:sz w:val="24"/>
          <w:szCs w:val="24"/>
          <w:highlight w:val="none"/>
          <w:lang w:val="en-US" w:eastAsia="zh-CN"/>
        </w:rPr>
        <w:t xml:space="preserve">4 项核心参数，内置100种以上的化学物质基础物性数据。（2）实验参数自定义：支持用户自主设置过滤压力、过滤面积及实验组分。（3）流程模拟与操作：具备设备连接准确性校验功能，可动态模拟恒压过滤开停车流程，支持阀门调节、泵启停、频率控制等操作，实时读取流量计、压力表等参数。（4）数据处理功能：支持实验数据录入、曲线生成、数据导入，按实验类型匹配专属数据表。（5）系统自动升级：自动更新至最新版本，新增化工原理实验内容，修正原有功能问题。（6）可以配置试卷与得分点，下发试卷后，按照要求答题并交卷后可实现实时评分。</w:t>
      </w:r>
      <w:r/>
    </w:p>
    <w:p>
      <w:pPr>
        <w:ind w:firstLine="482"/>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Times New Roman" w:hAnsi="Times New Roman" w:cs="宋体"/>
          <w:b/>
          <w:bCs/>
          <w:color w:val="auto"/>
          <w:sz w:val="24"/>
          <w:highlight w:val="none"/>
        </w:rPr>
        <w:t xml:space="preserve">▲</w:t>
      </w:r>
      <w:r>
        <w:rPr>
          <w:rFonts w:hint="eastAsia" w:ascii="宋体" w:hAnsi="宋体" w:eastAsia="宋体" w:cs="宋体"/>
          <w:color w:val="auto"/>
          <w:sz w:val="24"/>
          <w:szCs w:val="24"/>
          <w:highlight w:val="none"/>
          <w:lang w:val="en-US" w:eastAsia="zh-CN"/>
        </w:rPr>
        <w:t xml:space="preserve">6.8 </w:t>
      </w:r>
      <w:r>
        <w:rPr>
          <w:rFonts w:hint="default" w:ascii="宋体" w:hAnsi="宋体" w:eastAsia="宋体" w:cs="宋体"/>
          <w:color w:val="auto"/>
          <w:sz w:val="24"/>
          <w:szCs w:val="24"/>
          <w:highlight w:val="none"/>
          <w:lang w:val="en-US" w:eastAsia="zh-CN"/>
        </w:rPr>
        <w:t xml:space="preserve">提供本装置整体清晰彩色照片1张；提供本实验微课视频，含真实实验人员进行的流程、局部功能、逐步操作过程讲解，视频时长≥5分钟，提供视频截图2张以上，并提供视频网络链接或二维码证明。</w:t>
      </w:r>
      <w:r/>
    </w:p>
    <w:p>
      <w:pPr>
        <w:pStyle w:val="896"/>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提供配套实验室安全设施素材库</w:t>
      </w:r>
      <w:r>
        <w:rPr>
          <w:rFonts w:hint="eastAsia" w:ascii="宋体" w:hAnsi="宋体" w:eastAsia="宋体" w:cs="宋体"/>
          <w:color w:val="auto"/>
          <w:sz w:val="24"/>
          <w:szCs w:val="24"/>
          <w:highlight w:val="none"/>
          <w:lang w:val="en-US" w:eastAsia="zh" w:bidi="ar-SA"/>
        </w:rPr>
        <w:t xml:space="preserve">学习账号</w:t>
      </w:r>
      <w:r>
        <w:rPr>
          <w:rFonts w:hint="eastAsia" w:ascii="宋体" w:hAnsi="宋体" w:eastAsia="宋体" w:cs="宋体"/>
          <w:color w:val="auto"/>
          <w:sz w:val="24"/>
          <w:szCs w:val="24"/>
          <w:highlight w:val="none"/>
          <w:lang w:val="en-US" w:eastAsia="zh-CN" w:bidi="ar-SA"/>
        </w:rPr>
        <w:t xml:space="preserve">：包括实验室安全介绍、门口信息牌、烟感报警器介绍、静电释放器介绍、紧急器材柜介绍等视频，视频素材风格统一，视频不少于10个，总时长不少于15分钟。</w:t>
      </w:r>
      <w:r/>
    </w:p>
    <w:p>
      <w:pPr>
        <w:pStyle w:val="896"/>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rPr>
          <w:rFonts w:hint="eastAsia" w:ascii="宋体" w:hAnsi="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bidi="ar-SA"/>
        </w:rPr>
        <w:t xml:space="preserve">提供化工设备检维修课程素材库学习账号包含：设备检维修基础理论培训模块、设备检维修理论题库练习模块、检维修设备结构学习模块、检维修仿真培训模块、检维修现场设备实操培训模块、检维修课程理论考核模块六大学习模块，课件总数不少于220页；练习题库包括阀门维修故障类题库、管路维修故障类题库、换热器维修故障类题库、机泵维修故障类四类题库，每类题库均包含单选/多选/判断，题目总数不少于1000道；3D设备视频总数不少于45个。</w:t>
      </w:r>
      <w:r/>
    </w:p>
    <w:p>
      <w:pPr>
        <w:pStyle w:val="905"/>
        <w:ind w:firstLine="482"/>
        <w:keepLines w:val="0"/>
        <w:keepNext w:val="0"/>
        <w:pageBreakBefore w:val="0"/>
        <w:spacing w:line="360" w:lineRule="auto"/>
        <w:rPr>
          <w:rFonts w:hint="eastAsia" w:ascii="Times New Roman" w:hAnsi="Times New Roman" w:cs="宋体"/>
          <w:b/>
          <w:color w:val="auto"/>
          <w:highlight w:val="none"/>
        </w:rPr>
      </w:pPr>
      <w:r>
        <w:rPr>
          <w:rFonts w:hint="eastAsia" w:ascii="Times New Roman" w:hAnsi="Times New Roman" w:cs="宋体"/>
          <w:b/>
          <w:color w:val="auto"/>
          <w:highlight w:val="none"/>
        </w:rPr>
        <w:t xml:space="preserve">供应商投标时须自行编制并加盖本单位公章提交《技术参数确认函》，承诺投标填报参数全部真实。中标后若实际供货参数与投标响应不一致，招标人有权取消中标资格并追究违约责任。</w:t>
      </w:r>
      <w:r/>
    </w:p>
    <w:p>
      <w:pPr>
        <w:pStyle w:val="905"/>
        <w:ind w:firstLine="482"/>
        <w:keepLines w:val="0"/>
        <w:keepNext w:val="0"/>
        <w:pageBreakBefore w:val="0"/>
        <w:spacing w:line="360" w:lineRule="auto"/>
        <w:rPr>
          <w:rFonts w:ascii="Times New Roman" w:hAnsi="Times New Roman" w:cs="宋体"/>
          <w:b/>
          <w:bCs/>
          <w:color w:val="auto"/>
          <w:highlight w:val="none"/>
        </w:rPr>
      </w:pPr>
      <w:r>
        <w:rPr>
          <w:rFonts w:hint="eastAsia" w:ascii="Times New Roman" w:hAnsi="Times New Roman" w:cs="宋体"/>
          <w:b/>
          <w:bCs/>
          <w:color w:val="auto"/>
          <w:highlight w:val="none"/>
        </w:rPr>
        <w:t xml:space="preserve">注</w:t>
      </w:r>
      <w:r>
        <w:rPr>
          <w:rFonts w:hint="eastAsia" w:ascii="Times New Roman" w:hAnsi="Times New Roman" w:cs="宋体"/>
          <w:b/>
          <w:bCs/>
          <w:color w:val="auto"/>
          <w:highlight w:val="none"/>
          <w:lang w:eastAsia="zh-CN"/>
        </w:rPr>
        <w:t xml:space="preserve">：</w:t>
      </w:r>
      <w:r>
        <w:rPr>
          <w:rFonts w:hint="eastAsia" w:ascii="Times New Roman" w:hAnsi="Times New Roman" w:cs="宋体"/>
          <w:b/>
          <w:color w:val="auto"/>
          <w:highlight w:val="none"/>
        </w:rPr>
        <w:t xml:space="preserve">打“</w:t>
      </w:r>
      <w:r>
        <w:rPr>
          <w:rFonts w:hint="eastAsia" w:ascii="宋体" w:hAnsi="宋体" w:cs="宋体"/>
          <w:color w:val="auto"/>
          <w:sz w:val="28"/>
          <w:szCs w:val="28"/>
          <w:highlight w:val="none"/>
        </w:rPr>
        <w:t xml:space="preserve">★</w:t>
      </w:r>
      <w:r>
        <w:rPr>
          <w:rFonts w:hint="eastAsia" w:ascii="Times New Roman" w:hAnsi="Times New Roman" w:cs="宋体"/>
          <w:b/>
          <w:color w:val="auto"/>
          <w:highlight w:val="none"/>
        </w:rPr>
        <w:t xml:space="preserve">”参数</w:t>
      </w:r>
      <w:r>
        <w:rPr>
          <w:rFonts w:hint="eastAsia" w:ascii="Times New Roman" w:hAnsi="Times New Roman" w:cs="宋体"/>
          <w:b/>
          <w:bCs/>
          <w:color w:val="auto"/>
          <w:highlight w:val="none"/>
          <w:lang w:eastAsia="zh-CN"/>
        </w:rPr>
        <w:t xml:space="preserve">，</w:t>
      </w:r>
      <w:r>
        <w:rPr>
          <w:rFonts w:hint="eastAsia" w:ascii="Times New Roman" w:hAnsi="Times New Roman" w:cs="宋体"/>
          <w:b/>
          <w:bCs/>
          <w:color w:val="auto"/>
          <w:highlight w:val="none"/>
          <w:lang w:val="en-US" w:eastAsia="zh-CN"/>
        </w:rPr>
        <w:t xml:space="preserve">不接受负偏离，有一项负偏离，则视为无效响应；</w:t>
      </w:r>
      <w:r>
        <w:rPr>
          <w:rFonts w:hint="eastAsia" w:ascii="Times New Roman" w:hAnsi="Times New Roman" w:cs="宋体"/>
          <w:b/>
          <w:color w:val="auto"/>
          <w:highlight w:val="none"/>
        </w:rPr>
        <w:t xml:space="preserve">打“</w:t>
      </w:r>
      <w:bookmarkStart w:id="340" w:name="OLE_LINK13"/>
      <w:r>
        <w:rPr>
          <w:rFonts w:hint="eastAsia" w:ascii="Times New Roman" w:hAnsi="Times New Roman" w:cs="宋体"/>
          <w:b/>
          <w:color w:val="auto"/>
          <w:highlight w:val="none"/>
        </w:rPr>
        <w:t xml:space="preserve">▲</w:t>
      </w:r>
      <w:bookmarkEnd w:id="340"/>
      <w:r>
        <w:rPr>
          <w:rFonts w:hint="eastAsia" w:ascii="Times New Roman" w:hAnsi="Times New Roman" w:cs="宋体"/>
          <w:b/>
          <w:color w:val="auto"/>
          <w:highlight w:val="none"/>
        </w:rPr>
        <w:t xml:space="preserve">”参数每有一项负偏离扣</w:t>
      </w:r>
      <w:r>
        <w:rPr>
          <w:rFonts w:hint="eastAsia" w:ascii="Times New Roman" w:hAnsi="Times New Roman" w:cs="宋体"/>
          <w:b/>
          <w:color w:val="auto"/>
          <w:highlight w:val="none"/>
          <w:lang w:val="en-US" w:eastAsia="zh-CN"/>
        </w:rPr>
        <w:t xml:space="preserve">3</w:t>
      </w:r>
      <w:r>
        <w:rPr>
          <w:rFonts w:hint="eastAsia" w:ascii="Times New Roman" w:hAnsi="Times New Roman" w:cs="宋体"/>
          <w:b/>
          <w:color w:val="auto"/>
          <w:highlight w:val="none"/>
        </w:rPr>
        <w:t xml:space="preserve">分/项，其它参数每有一项负偏离扣</w:t>
      </w:r>
      <w:r>
        <w:rPr>
          <w:rFonts w:hint="eastAsia" w:ascii="Times New Roman" w:hAnsi="Times New Roman" w:cs="宋体"/>
          <w:b/>
          <w:color w:val="auto"/>
          <w:highlight w:val="none"/>
          <w:lang w:val="en-US" w:eastAsia="zh-CN"/>
        </w:rPr>
        <w:t xml:space="preserve">0.5</w:t>
      </w:r>
      <w:r>
        <w:rPr>
          <w:rFonts w:hint="eastAsia" w:ascii="Times New Roman" w:hAnsi="Times New Roman" w:cs="宋体"/>
          <w:b/>
          <w:color w:val="auto"/>
          <w:highlight w:val="none"/>
        </w:rPr>
        <w:t xml:space="preserve">分/项，扣完为止。</w:t>
      </w:r>
      <w:r/>
    </w:p>
    <w:p>
      <w:pPr>
        <w:contextualSpacing/>
        <w:ind w:firstLine="482"/>
        <w:keepLines w:val="0"/>
        <w:keepNext w:val="0"/>
        <w:pageBreakBefore w:val="0"/>
        <w:spacing w:line="360" w:lineRule="auto"/>
        <w:widowControl/>
        <w:rPr>
          <w:rFonts w:ascii="Times New Roman" w:hAnsi="Times New Roman" w:cs="宋体"/>
          <w:b/>
          <w:bCs/>
          <w:color w:val="auto"/>
          <w:sz w:val="24"/>
          <w:highlight w:val="none"/>
        </w:rPr>
      </w:pPr>
      <w:r>
        <w:rPr>
          <w:rFonts w:hint="eastAsia" w:ascii="Times New Roman" w:hAnsi="Times New Roman" w:cs="宋体"/>
          <w:b/>
          <w:bCs/>
          <w:color w:val="auto"/>
          <w:sz w:val="24"/>
          <w:highlight w:val="none"/>
        </w:rPr>
        <w:t xml:space="preserve">以上打</w:t>
      </w:r>
      <w:r>
        <w:rPr>
          <w:rFonts w:hint="eastAsia" w:ascii="Times New Roman" w:hAnsi="Times New Roman" w:cs="宋体"/>
          <w:b/>
          <w:color w:val="auto"/>
          <w:highlight w:val="none"/>
        </w:rPr>
        <w:t xml:space="preserve">“</w:t>
      </w:r>
      <w:r>
        <w:rPr>
          <w:rFonts w:hint="eastAsia" w:ascii="宋体" w:hAnsi="宋体" w:cs="宋体"/>
          <w:color w:val="auto"/>
          <w:sz w:val="28"/>
          <w:szCs w:val="28"/>
          <w:highlight w:val="none"/>
        </w:rPr>
        <w:t xml:space="preserve">★</w:t>
      </w:r>
      <w:r>
        <w:rPr>
          <w:rFonts w:hint="eastAsia" w:ascii="Times New Roman" w:hAnsi="Times New Roman" w:cs="宋体"/>
          <w:b/>
          <w:color w:val="auto"/>
          <w:highlight w:val="none"/>
        </w:rPr>
        <w:t xml:space="preserve">”</w:t>
      </w:r>
      <w:r>
        <w:rPr>
          <w:rFonts w:hint="eastAsia" w:cs="宋体"/>
          <w:b/>
          <w:color w:val="auto"/>
          <w:highlight w:val="none"/>
          <w:lang w:val="en-US" w:eastAsia="zh-CN"/>
        </w:rPr>
        <w:t xml:space="preserve">和</w:t>
      </w:r>
      <w:r>
        <w:rPr>
          <w:rFonts w:hint="eastAsia" w:ascii="Times New Roman" w:hAnsi="Times New Roman" w:cs="宋体"/>
          <w:b/>
          <w:bCs/>
          <w:color w:val="auto"/>
          <w:sz w:val="24"/>
          <w:highlight w:val="none"/>
        </w:rPr>
        <w:t xml:space="preserve">“▲”参数</w:t>
      </w:r>
      <w:r>
        <w:rPr>
          <w:rFonts w:hint="eastAsia" w:cs="宋体"/>
          <w:b/>
          <w:bCs/>
          <w:color w:val="auto"/>
          <w:sz w:val="24"/>
          <w:highlight w:val="none"/>
          <w:lang w:val="en-US" w:eastAsia="zh-CN"/>
        </w:rPr>
        <w:t xml:space="preserve">须按照招标文件要求提供证明材料。</w:t>
      </w:r>
      <w:r>
        <w:rPr>
          <w:rFonts w:hint="eastAsia" w:ascii="Times New Roman" w:hAnsi="Times New Roman" w:cs="宋体"/>
          <w:b/>
          <w:bCs/>
          <w:color w:val="auto"/>
          <w:sz w:val="24"/>
          <w:highlight w:val="none"/>
        </w:rPr>
        <w:t xml:space="preserve">未按要求提供证明材料或</w:t>
      </w:r>
      <w:r>
        <w:rPr>
          <w:rFonts w:hint="eastAsia" w:cs="宋体"/>
          <w:b/>
          <w:bCs/>
          <w:color w:val="auto"/>
          <w:sz w:val="24"/>
          <w:highlight w:val="none"/>
          <w:lang w:val="en-US" w:eastAsia="zh-CN"/>
        </w:rPr>
        <w:t xml:space="preserve">提供的</w:t>
      </w:r>
      <w:r>
        <w:rPr>
          <w:rFonts w:hint="eastAsia" w:ascii="Times New Roman" w:hAnsi="Times New Roman" w:cs="宋体"/>
          <w:b/>
          <w:bCs/>
          <w:color w:val="auto"/>
          <w:sz w:val="24"/>
          <w:highlight w:val="none"/>
        </w:rPr>
        <w:t xml:space="preserve">证明材料无法体现相关参数的，均视为负偏离不得分。</w:t>
      </w:r>
      <w:r/>
    </w:p>
    <w:p>
      <w:pPr>
        <w:contextualSpacing/>
        <w:keepLines w:val="0"/>
        <w:keepNext w:val="0"/>
        <w:pageBreakBefore w:val="0"/>
        <w:spacing w:line="360" w:lineRule="auto"/>
        <w:tabs>
          <w:tab w:val="left" w:pos="567" w:leader="none"/>
        </w:tabs>
        <w:rPr>
          <w:rFonts w:ascii="Times New Roman" w:hAnsi="Times New Roman"/>
          <w:b/>
          <w:color w:val="auto"/>
          <w:sz w:val="24"/>
          <w:highlight w:val="none"/>
        </w:rPr>
      </w:pPr>
      <w:r>
        <w:rPr>
          <w:rFonts w:hint="eastAsia"/>
          <w:b/>
          <w:color w:val="auto"/>
          <w:sz w:val="24"/>
          <w:highlight w:val="none"/>
          <w:lang w:val="en-US" w:eastAsia="zh-CN"/>
        </w:rPr>
        <w:t xml:space="preserve">五</w:t>
      </w:r>
      <w:r>
        <w:rPr>
          <w:rFonts w:hint="eastAsia" w:ascii="Times New Roman" w:hAnsi="Times New Roman"/>
          <w:b/>
          <w:color w:val="auto"/>
          <w:sz w:val="24"/>
          <w:highlight w:val="none"/>
        </w:rPr>
        <w:t xml:space="preserve">、验收标准</w:t>
      </w:r>
      <w:r/>
    </w:p>
    <w:p>
      <w:pPr>
        <w:ind w:firstLine="420"/>
        <w:spacing w:line="360" w:lineRule="auto"/>
        <w:rPr>
          <w:color w:val="auto"/>
          <w:spacing w:val="4"/>
          <w:sz w:val="24"/>
          <w:highlight w:val="none"/>
        </w:rPr>
        <w:outlineLvl w:val="0"/>
      </w:pPr>
      <w:r>
        <w:rPr>
          <w:rFonts w:hint="eastAsia"/>
          <w:color w:val="auto"/>
          <w:spacing w:val="4"/>
          <w:sz w:val="24"/>
          <w:highlight w:val="none"/>
          <w:lang w:val="en-US" w:eastAsia="zh-CN"/>
        </w:rPr>
        <w:t xml:space="preserve">1.</w:t>
      </w:r>
      <w:r>
        <w:rPr>
          <w:rFonts w:hint="eastAsia"/>
          <w:color w:val="auto"/>
          <w:spacing w:val="4"/>
          <w:sz w:val="24"/>
          <w:highlight w:val="none"/>
        </w:rPr>
        <w:t xml:space="preserve">按国家</w:t>
      </w:r>
      <w:r>
        <w:rPr>
          <w:color w:val="auto"/>
          <w:spacing w:val="4"/>
          <w:sz w:val="24"/>
          <w:highlight w:val="none"/>
        </w:rPr>
        <w:t xml:space="preserve">有关规定以及招标文件</w:t>
      </w:r>
      <w:r>
        <w:rPr>
          <w:rFonts w:hint="eastAsia"/>
          <w:color w:val="auto"/>
          <w:spacing w:val="4"/>
          <w:sz w:val="24"/>
          <w:highlight w:val="none"/>
        </w:rPr>
        <w:t xml:space="preserve">的</w:t>
      </w:r>
      <w:r>
        <w:rPr>
          <w:color w:val="auto"/>
          <w:spacing w:val="4"/>
          <w:sz w:val="24"/>
          <w:highlight w:val="none"/>
        </w:rPr>
        <w:t xml:space="preserve">质量要求</w:t>
      </w:r>
      <w:r>
        <w:rPr>
          <w:rFonts w:hint="eastAsia"/>
          <w:color w:val="auto"/>
          <w:spacing w:val="4"/>
          <w:sz w:val="24"/>
          <w:highlight w:val="none"/>
        </w:rPr>
        <w:t xml:space="preserve">和</w:t>
      </w:r>
      <w:r>
        <w:rPr>
          <w:color w:val="auto"/>
          <w:spacing w:val="4"/>
          <w:sz w:val="24"/>
          <w:highlight w:val="none"/>
        </w:rPr>
        <w:t xml:space="preserve">技术指标</w:t>
      </w:r>
      <w:r>
        <w:rPr>
          <w:rFonts w:hint="eastAsia"/>
          <w:color w:val="auto"/>
          <w:spacing w:val="4"/>
          <w:sz w:val="24"/>
          <w:highlight w:val="none"/>
        </w:rPr>
        <w:t xml:space="preserve">，</w:t>
      </w:r>
      <w:r>
        <w:rPr>
          <w:color w:val="auto"/>
          <w:spacing w:val="4"/>
          <w:sz w:val="24"/>
          <w:highlight w:val="none"/>
        </w:rPr>
        <w:t xml:space="preserve">投标文件及</w:t>
      </w:r>
      <w:r>
        <w:rPr>
          <w:rFonts w:hint="eastAsia"/>
          <w:color w:val="auto"/>
          <w:spacing w:val="4"/>
          <w:sz w:val="24"/>
          <w:highlight w:val="none"/>
        </w:rPr>
        <w:t xml:space="preserve">承诺标准进行验收，买卖双方如对质量要求和技术指标的约定标准有相互抵触或异议的事项，由买方在招标和投标文件中按质量要求和技术指标比较优胜的原则确定该项的约定标准进行验收。设备安装调试完毕，可进行验收，验收由双方共同参加，若存在质量及性能达不到招投标文件中要求，买方将视为验收不合格并全部退货，卖方承担全部责任并赔偿买方全部损失。</w:t>
      </w:r>
      <w:r/>
    </w:p>
    <w:p>
      <w:pPr>
        <w:pStyle w:val="1325"/>
        <w:contextualSpacing/>
        <w:ind w:firstLine="480"/>
        <w:spacing w:line="360" w:lineRule="auto"/>
        <w:rPr>
          <w:rFonts w:ascii="Times New Roman" w:hAnsi="Times New Roman" w:cs="仿宋_GB2312"/>
          <w:bCs/>
          <w:color w:val="auto"/>
          <w:sz w:val="24"/>
          <w:szCs w:val="24"/>
          <w:highlight w:val="none"/>
        </w:rPr>
      </w:pPr>
      <w:r>
        <w:rPr>
          <w:rFonts w:hint="eastAsia" w:ascii="Times New Roman" w:hAnsi="Times New Roman" w:cs="仿宋_GB2312"/>
          <w:bCs/>
          <w:color w:val="auto"/>
          <w:sz w:val="24"/>
          <w:szCs w:val="24"/>
          <w:highlight w:val="none"/>
          <w:lang w:val="en-US" w:eastAsia="zh-CN"/>
        </w:rPr>
        <w:t xml:space="preserve">2</w:t>
      </w:r>
      <w:r>
        <w:rPr>
          <w:rFonts w:hint="eastAsia" w:ascii="Times New Roman" w:hAnsi="Times New Roman" w:cs="仿宋_GB2312"/>
          <w:bCs/>
          <w:color w:val="auto"/>
          <w:sz w:val="24"/>
          <w:szCs w:val="24"/>
          <w:highlight w:val="none"/>
        </w:rPr>
        <w:t xml:space="preserve">.验收费用</w:t>
      </w:r>
      <w:r/>
    </w:p>
    <w:p>
      <w:pPr>
        <w:contextualSpacing/>
        <w:ind w:firstLine="480"/>
        <w:spacing w:line="360" w:lineRule="auto"/>
        <w:tabs>
          <w:tab w:val="left" w:pos="567" w:leader="none"/>
        </w:tabs>
        <w:rPr>
          <w:rFonts w:ascii="Times New Roman" w:hAnsi="Times New Roman" w:cs="仿宋_GB2312"/>
          <w:bCs/>
          <w:color w:val="auto"/>
          <w:sz w:val="24"/>
          <w:highlight w:val="none"/>
        </w:rPr>
      </w:pPr>
      <w:r>
        <w:rPr>
          <w:rFonts w:hint="eastAsia" w:ascii="Times New Roman" w:hAnsi="Times New Roman" w:cs="仿宋_GB2312"/>
          <w:bCs/>
          <w:color w:val="auto"/>
          <w:sz w:val="24"/>
          <w:highlight w:val="none"/>
        </w:rPr>
        <w:t xml:space="preserve">中标人须为验收提供必需的一切条件及相关费用。</w:t>
      </w:r>
      <w:r/>
    </w:p>
    <w:p>
      <w:pPr>
        <w:ind w:right="210" w:firstLine="480"/>
        <w:jc w:val="left"/>
        <w:spacing w:line="360" w:lineRule="auto"/>
        <w:rPr>
          <w:rFonts w:ascii="Times New Roman" w:hAnsi="Times New Roman"/>
          <w:b w:val="0"/>
          <w:bCs w:val="0"/>
          <w:color w:val="auto"/>
          <w:sz w:val="24"/>
          <w:highlight w:val="none"/>
          <w:lang w:val="zh-CN"/>
        </w:rPr>
      </w:pPr>
      <w:r>
        <w:rPr>
          <w:rFonts w:hint="eastAsia" w:cs="宋体"/>
          <w:b w:val="0"/>
          <w:bCs w:val="0"/>
          <w:color w:val="auto"/>
          <w:sz w:val="24"/>
          <w:highlight w:val="none"/>
          <w:lang w:val="en-US" w:eastAsia="zh-CN"/>
        </w:rPr>
        <w:t xml:space="preserve">3</w:t>
      </w:r>
      <w:r>
        <w:rPr>
          <w:rFonts w:hint="eastAsia" w:ascii="Times New Roman" w:hAnsi="Times New Roman" w:cs="宋体"/>
          <w:b w:val="0"/>
          <w:bCs w:val="0"/>
          <w:color w:val="auto"/>
          <w:sz w:val="24"/>
          <w:highlight w:val="none"/>
        </w:rPr>
        <w:t xml:space="preserve">.按关于印发《江苏省政府采购履约验收管理办法》的通知（苏财规〔2024〕7号）规定执行。</w:t>
      </w:r>
      <w:r/>
    </w:p>
    <w:p>
      <w:pPr>
        <w:contextualSpacing/>
        <w:spacing w:line="360" w:lineRule="auto"/>
        <w:tabs>
          <w:tab w:val="left" w:pos="567" w:leader="none"/>
        </w:tabs>
        <w:rPr>
          <w:rFonts w:ascii="Times New Roman" w:hAnsi="Times New Roman" w:cs="仿宋_GB2312"/>
          <w:b/>
          <w:bCs/>
          <w:color w:val="auto"/>
          <w:sz w:val="24"/>
          <w:highlight w:val="none"/>
        </w:rPr>
      </w:pPr>
      <w:r>
        <w:rPr>
          <w:rFonts w:hint="eastAsia" w:cs="仿宋_GB2312"/>
          <w:b/>
          <w:bCs/>
          <w:color w:val="auto"/>
          <w:sz w:val="24"/>
          <w:highlight w:val="none"/>
          <w:lang w:val="en-US" w:eastAsia="zh-CN"/>
        </w:rPr>
        <w:t xml:space="preserve">六</w:t>
      </w:r>
      <w:r>
        <w:rPr>
          <w:rFonts w:hint="eastAsia" w:ascii="Times New Roman" w:hAnsi="Times New Roman" w:cs="仿宋_GB2312"/>
          <w:b/>
          <w:bCs/>
          <w:color w:val="auto"/>
          <w:sz w:val="24"/>
          <w:highlight w:val="none"/>
        </w:rPr>
        <w:t xml:space="preserve">、交货时间及地点</w:t>
      </w:r>
      <w:r/>
    </w:p>
    <w:p>
      <w:pPr>
        <w:ind w:firstLine="480"/>
        <w:spacing w:line="360" w:lineRule="auto"/>
        <w:rPr>
          <w:rFonts w:ascii="Times New Roman" w:hAnsi="Times New Roman" w:cs="宋体"/>
          <w:color w:val="auto"/>
          <w:sz w:val="24"/>
          <w:highlight w:val="none"/>
        </w:rPr>
      </w:pPr>
      <w:r>
        <w:rPr>
          <w:rFonts w:hint="eastAsia" w:ascii="Times New Roman" w:hAnsi="Times New Roman" w:cs="宋体"/>
          <w:b/>
          <w:bCs/>
          <w:color w:val="auto"/>
          <w:sz w:val="24"/>
          <w:highlight w:val="none"/>
        </w:rPr>
        <w:t xml:space="preserve">1.交货日期：</w:t>
      </w:r>
      <w:r>
        <w:rPr>
          <w:rFonts w:hint="eastAsia"/>
          <w:color w:val="auto"/>
          <w:spacing w:val="4"/>
          <w:sz w:val="24"/>
          <w:highlight w:val="none"/>
        </w:rPr>
        <w:t xml:space="preserve">合同签订之后60天内完成供货及安装调试</w:t>
      </w:r>
      <w:r>
        <w:rPr>
          <w:rFonts w:hint="eastAsia" w:ascii="Times New Roman" w:hAnsi="Times New Roman" w:cs="宋体"/>
          <w:color w:val="auto"/>
          <w:sz w:val="24"/>
          <w:highlight w:val="none"/>
        </w:rPr>
        <w:t xml:space="preserve">、验收并投入使用。</w:t>
      </w:r>
      <w:r/>
    </w:p>
    <w:p>
      <w:pPr>
        <w:ind w:firstLine="482"/>
        <w:jc w:val="left"/>
        <w:spacing w:line="360" w:lineRule="auto"/>
        <w:rPr>
          <w:rFonts w:ascii="Times New Roman" w:hAnsi="Times New Roman" w:cs="宋体"/>
          <w:color w:val="auto"/>
          <w:sz w:val="24"/>
          <w:highlight w:val="none"/>
        </w:rPr>
      </w:pPr>
      <w:r>
        <w:rPr>
          <w:rFonts w:hint="eastAsia" w:ascii="Times New Roman" w:hAnsi="Times New Roman" w:cs="宋体"/>
          <w:b/>
          <w:bCs/>
          <w:color w:val="auto"/>
          <w:sz w:val="24"/>
          <w:highlight w:val="none"/>
        </w:rPr>
        <w:t xml:space="preserve">2.交货地点：</w:t>
      </w:r>
      <w:r>
        <w:rPr>
          <w:rFonts w:hint="eastAsia" w:ascii="Times New Roman" w:hAnsi="Times New Roman" w:cs="宋体"/>
          <w:color w:val="auto"/>
          <w:sz w:val="24"/>
          <w:highlight w:val="none"/>
        </w:rPr>
        <w:t xml:space="preserve">采购人指定地点</w:t>
      </w:r>
      <w:r/>
    </w:p>
    <w:p>
      <w:pPr>
        <w:contextualSpacing/>
        <w:spacing w:line="360" w:lineRule="auto"/>
        <w:tabs>
          <w:tab w:val="left" w:pos="567" w:leader="none"/>
        </w:tabs>
        <w:rPr>
          <w:rFonts w:ascii="Times New Roman" w:hAnsi="Times New Roman" w:cs="仿宋_GB2312"/>
          <w:b/>
          <w:bCs/>
          <w:color w:val="auto"/>
          <w:sz w:val="24"/>
          <w:highlight w:val="none"/>
        </w:rPr>
      </w:pPr>
      <w:r>
        <w:rPr>
          <w:rFonts w:hint="eastAsia" w:cs="仿宋_GB2312"/>
          <w:b/>
          <w:bCs/>
          <w:color w:val="auto"/>
          <w:sz w:val="24"/>
          <w:highlight w:val="none"/>
          <w:lang w:val="en-US" w:eastAsia="zh-CN"/>
        </w:rPr>
        <w:t xml:space="preserve">七</w:t>
      </w:r>
      <w:r>
        <w:rPr>
          <w:rFonts w:hint="eastAsia" w:ascii="Times New Roman" w:hAnsi="Times New Roman" w:cs="仿宋_GB2312"/>
          <w:b/>
          <w:bCs/>
          <w:color w:val="auto"/>
          <w:sz w:val="24"/>
          <w:highlight w:val="none"/>
        </w:rPr>
        <w:t xml:space="preserve">、报价方式</w:t>
      </w:r>
      <w:r/>
    </w:p>
    <w:p>
      <w:pPr>
        <w:pStyle w:val="1325"/>
        <w:contextualSpacing/>
        <w:ind w:firstLine="480"/>
        <w:spacing w:line="360" w:lineRule="auto"/>
        <w:rPr>
          <w:rFonts w:ascii="Times New Roman" w:hAnsi="Times New Roman" w:cs="仿宋_GB2312"/>
          <w:bCs/>
          <w:color w:val="auto"/>
          <w:sz w:val="24"/>
          <w:szCs w:val="24"/>
          <w:highlight w:val="none"/>
        </w:rPr>
      </w:pPr>
      <w:r>
        <w:rPr>
          <w:rFonts w:hint="eastAsia" w:ascii="Times New Roman" w:hAnsi="Times New Roman" w:cs="仿宋_GB2312"/>
          <w:bCs/>
          <w:color w:val="auto"/>
          <w:sz w:val="24"/>
          <w:szCs w:val="24"/>
          <w:highlight w:val="none"/>
        </w:rPr>
        <w:t xml:space="preserve">投标报价应包括但不限于产品采购、供货、运输（至指定地点）、装卸、安装到位、调试、检测、培训、移交、售后服务、维护提升、质保期服务和完成这些工作所需的设备、备品备件、专业工器具以及其他相关服务、供应商应交纳的各项税款（增值税及其它税费）、政策性文件规定及合同包含的所有风险、责任和招标文件所要求的相关服务等全部内容。除非因特殊原因并经双方协商同意，供应商不得再要求追加任何费用。</w:t>
      </w:r>
      <w:r/>
    </w:p>
    <w:p>
      <w:pPr>
        <w:pStyle w:val="910"/>
        <w:ind w:firstLine="0"/>
        <w:rPr>
          <w:rFonts w:ascii="Times New Roman" w:hAnsi="Times New Roman" w:cs="仿宋_GB2312"/>
          <w:b/>
          <w:color w:val="auto"/>
          <w:szCs w:val="24"/>
          <w:highlight w:val="none"/>
        </w:rPr>
      </w:pPr>
      <w:r>
        <w:rPr>
          <w:rFonts w:hint="eastAsia" w:ascii="Times New Roman" w:cs="仿宋_GB2312"/>
          <w:b/>
          <w:color w:val="auto"/>
          <w:szCs w:val="24"/>
          <w:highlight w:val="none"/>
          <w:lang w:val="en-US" w:eastAsia="zh-CN"/>
        </w:rPr>
        <w:t xml:space="preserve">八</w:t>
      </w:r>
      <w:r>
        <w:rPr>
          <w:rFonts w:hint="eastAsia" w:ascii="Times New Roman" w:hAnsi="Times New Roman" w:cs="仿宋_GB2312"/>
          <w:b/>
          <w:color w:val="auto"/>
          <w:szCs w:val="24"/>
          <w:highlight w:val="none"/>
        </w:rPr>
        <w:t xml:space="preserve">、</w:t>
      </w:r>
      <w:bookmarkStart w:id="341" w:name="_Toc533317428"/>
      <w:r>
        <w:rPr>
          <w:rFonts w:hint="eastAsia" w:ascii="Times New Roman" w:hAnsi="Times New Roman" w:cs="仿宋_GB2312"/>
          <w:b/>
          <w:color w:val="auto"/>
          <w:szCs w:val="24"/>
          <w:highlight w:val="none"/>
        </w:rPr>
        <w:t xml:space="preserve">售后服务</w:t>
      </w:r>
      <w:r/>
    </w:p>
    <w:p>
      <w:pPr>
        <w:ind w:firstLine="420"/>
        <w:spacing w:before="156" w:after="156" w:line="360" w:lineRule="auto"/>
        <w:rPr>
          <w:rFonts w:ascii="宋体" w:hAnsi="宋体"/>
          <w:color w:val="auto"/>
          <w:sz w:val="24"/>
          <w:highlight w:val="none"/>
        </w:rPr>
        <w:outlineLvl w:val="0"/>
      </w:pPr>
      <w:r>
        <w:rPr>
          <w:rFonts w:hint="eastAsia" w:ascii="Times New Roman" w:hAnsi="Times New Roman"/>
          <w:bCs/>
          <w:color w:val="auto"/>
          <w:sz w:val="24"/>
          <w:highlight w:val="none"/>
        </w:rPr>
        <w:t xml:space="preserve">1.</w:t>
      </w:r>
      <w:r>
        <w:rPr>
          <w:rFonts w:hint="eastAsia"/>
          <w:bCs/>
          <w:color w:val="auto"/>
          <w:sz w:val="24"/>
          <w:highlight w:val="none"/>
          <w:lang w:val="en-US" w:eastAsia="zh-CN"/>
        </w:rPr>
        <w:t xml:space="preserve">项目</w:t>
      </w:r>
      <w:r>
        <w:rPr>
          <w:rFonts w:hint="eastAsia" w:ascii="Times New Roman" w:hAnsi="Times New Roman" w:cs="宋体"/>
          <w:bCs/>
          <w:color w:val="auto"/>
          <w:sz w:val="24"/>
          <w:highlight w:val="none"/>
        </w:rPr>
        <w:t xml:space="preserve">免费质保期：</w:t>
      </w:r>
      <w:r>
        <w:rPr>
          <w:rFonts w:hint="eastAsia" w:cs="宋体"/>
          <w:bCs/>
          <w:color w:val="auto"/>
          <w:sz w:val="24"/>
          <w:highlight w:val="none"/>
          <w:lang w:val="en-US" w:eastAsia="zh-CN"/>
        </w:rPr>
        <w:t xml:space="preserve">3年</w:t>
      </w:r>
      <w:r>
        <w:rPr>
          <w:rFonts w:hint="eastAsia" w:ascii="Times New Roman" w:hAnsi="Times New Roman" w:cs="宋体"/>
          <w:bCs/>
          <w:color w:val="auto"/>
          <w:sz w:val="24"/>
          <w:highlight w:val="none"/>
        </w:rPr>
        <w:t xml:space="preserve">。</w:t>
      </w:r>
      <w:r>
        <w:rPr>
          <w:rFonts w:hint="eastAsia" w:ascii="宋体" w:hAnsi="宋体"/>
          <w:color w:val="auto"/>
          <w:sz w:val="24"/>
          <w:highlight w:val="none"/>
        </w:rPr>
        <w:t xml:space="preserve">质保期内提供一次迁移免费拆装服务。</w:t>
      </w:r>
      <w:r>
        <w:rPr>
          <w:rFonts w:hint="eastAsia" w:ascii="宋体" w:hAnsi="宋体"/>
          <w:color w:val="auto"/>
          <w:sz w:val="24"/>
          <w:highlight w:val="none"/>
          <w:lang w:val="en-US" w:eastAsia="zh-CN"/>
        </w:rPr>
        <w:t xml:space="preserve">自</w:t>
      </w:r>
      <w:r>
        <w:rPr>
          <w:rFonts w:hint="eastAsia" w:ascii="宋体" w:hAnsi="宋体"/>
          <w:color w:val="auto"/>
          <w:sz w:val="24"/>
          <w:highlight w:val="none"/>
        </w:rPr>
        <w:t xml:space="preserve">验收合格交付采购人接收使用之日起计算，质保期内因货物质量问题导致的各种故障的技术服务及维修所产生的一切费用由</w:t>
      </w:r>
      <w:r>
        <w:rPr>
          <w:rFonts w:hint="eastAsia" w:ascii="宋体" w:hAnsi="宋体"/>
          <w:color w:val="auto"/>
          <w:sz w:val="24"/>
          <w:highlight w:val="none"/>
          <w:lang w:val="en-US" w:eastAsia="zh-CN"/>
        </w:rPr>
        <w:t xml:space="preserve">中标人</w:t>
      </w:r>
      <w:r>
        <w:rPr>
          <w:rFonts w:hint="eastAsia" w:ascii="宋体" w:hAnsi="宋体"/>
          <w:color w:val="auto"/>
          <w:sz w:val="24"/>
          <w:highlight w:val="none"/>
        </w:rPr>
        <w:t xml:space="preserve">负责承担。</w:t>
      </w:r>
      <w:r/>
    </w:p>
    <w:p>
      <w:pPr>
        <w:ind w:firstLine="360"/>
        <w:spacing w:before="156" w:after="156" w:line="360" w:lineRule="auto"/>
        <w:rPr>
          <w:rFonts w:ascii="宋体" w:hAnsi="宋体"/>
          <w:color w:val="auto"/>
          <w:sz w:val="24"/>
          <w:highlight w:val="none"/>
        </w:rPr>
        <w:outlineLvl w:val="0"/>
      </w:pPr>
      <w:r>
        <w:rPr>
          <w:rFonts w:hint="eastAsia"/>
          <w:bCs/>
          <w:color w:val="auto"/>
          <w:sz w:val="24"/>
          <w:highlight w:val="none"/>
          <w:lang w:val="en-US" w:eastAsia="zh-CN"/>
        </w:rPr>
        <w:t xml:space="preserve">2.</w:t>
      </w:r>
      <w:r>
        <w:rPr>
          <w:rFonts w:hint="eastAsia" w:ascii="Times New Roman" w:hAnsi="Times New Roman"/>
          <w:bCs/>
          <w:color w:val="auto"/>
          <w:sz w:val="24"/>
          <w:highlight w:val="none"/>
        </w:rPr>
        <w:t xml:space="preserve">质保期内，</w:t>
      </w:r>
      <w:r>
        <w:rPr>
          <w:rFonts w:ascii="宋体" w:hAnsi="宋体"/>
          <w:color w:val="auto"/>
          <w:sz w:val="24"/>
          <w:highlight w:val="none"/>
        </w:rPr>
        <w:t xml:space="preserve">接到用户关于设备发生故障的通知后</w:t>
      </w:r>
      <w:r>
        <w:rPr>
          <w:rFonts w:hint="eastAsia" w:ascii="宋体" w:hAnsi="宋体"/>
          <w:color w:val="auto"/>
          <w:sz w:val="24"/>
          <w:highlight w:val="none"/>
        </w:rPr>
        <w:t xml:space="preserve">24</w:t>
      </w:r>
      <w:r>
        <w:rPr>
          <w:rFonts w:ascii="宋体" w:hAnsi="宋体"/>
          <w:color w:val="auto"/>
          <w:sz w:val="24"/>
          <w:highlight w:val="none"/>
        </w:rPr>
        <w:t xml:space="preserve">小时内应答，应答后</w:t>
      </w:r>
      <w:r>
        <w:rPr>
          <w:rFonts w:hint="eastAsia" w:ascii="宋体" w:hAnsi="宋体"/>
          <w:color w:val="auto"/>
          <w:sz w:val="24"/>
          <w:highlight w:val="none"/>
        </w:rPr>
        <w:t xml:space="preserve">3</w:t>
      </w:r>
      <w:r>
        <w:rPr>
          <w:rFonts w:ascii="宋体" w:hAnsi="宋体"/>
          <w:color w:val="auto"/>
          <w:sz w:val="24"/>
          <w:highlight w:val="none"/>
        </w:rPr>
        <w:t xml:space="preserve">日内抵达现场</w:t>
      </w:r>
      <w:r>
        <w:rPr>
          <w:rFonts w:hint="eastAsia" w:ascii="宋体" w:hAnsi="宋体" w:cs="宋体"/>
          <w:color w:val="auto"/>
          <w:sz w:val="24"/>
          <w:highlight w:val="none"/>
        </w:rPr>
        <w:t xml:space="preserve">，</w:t>
      </w:r>
      <w:r>
        <w:rPr>
          <w:rFonts w:hint="eastAsia" w:ascii="宋体" w:hAnsi="宋体"/>
          <w:color w:val="auto"/>
          <w:sz w:val="24"/>
          <w:highlight w:val="none"/>
        </w:rPr>
        <w:t xml:space="preserve">中标</w:t>
      </w:r>
      <w:r>
        <w:rPr>
          <w:rFonts w:hint="eastAsia" w:ascii="宋体" w:hAnsi="宋体"/>
          <w:color w:val="auto"/>
          <w:sz w:val="24"/>
          <w:highlight w:val="none"/>
          <w:lang w:val="en-US" w:eastAsia="zh-CN"/>
        </w:rPr>
        <w:t xml:space="preserve">人</w:t>
      </w:r>
      <w:r>
        <w:rPr>
          <w:rFonts w:hint="eastAsia" w:ascii="宋体" w:hAnsi="宋体"/>
          <w:color w:val="auto"/>
          <w:sz w:val="24"/>
          <w:highlight w:val="none"/>
        </w:rPr>
        <w:t xml:space="preserve">应针对货物的特点对采购人的</w:t>
      </w:r>
      <w:r>
        <w:rPr>
          <w:rFonts w:ascii="宋体" w:hAnsi="宋体"/>
          <w:color w:val="auto"/>
          <w:sz w:val="24"/>
          <w:highlight w:val="none"/>
        </w:rPr>
        <w:t xml:space="preserve">设备</w:t>
      </w:r>
      <w:r>
        <w:rPr>
          <w:rFonts w:hint="eastAsia" w:ascii="宋体" w:hAnsi="宋体"/>
          <w:color w:val="auto"/>
          <w:sz w:val="24"/>
          <w:highlight w:val="none"/>
        </w:rPr>
        <w:t xml:space="preserve">使用</w:t>
      </w:r>
      <w:r>
        <w:rPr>
          <w:rFonts w:ascii="宋体" w:hAnsi="宋体"/>
          <w:color w:val="auto"/>
          <w:sz w:val="24"/>
          <w:highlight w:val="none"/>
        </w:rPr>
        <w:t xml:space="preserve">人员</w:t>
      </w:r>
      <w:r>
        <w:rPr>
          <w:rFonts w:hint="eastAsia" w:ascii="宋体" w:hAnsi="宋体"/>
          <w:color w:val="auto"/>
          <w:sz w:val="24"/>
          <w:highlight w:val="none"/>
        </w:rPr>
        <w:t xml:space="preserve">进行为期不少于三天</w:t>
      </w:r>
      <w:r>
        <w:rPr>
          <w:rFonts w:hint="eastAsia"/>
          <w:color w:val="auto"/>
          <w:sz w:val="24"/>
          <w:highlight w:val="none"/>
        </w:rPr>
        <w:t xml:space="preserve">的</w:t>
      </w:r>
      <w:r>
        <w:rPr>
          <w:color w:val="auto"/>
          <w:sz w:val="24"/>
          <w:highlight w:val="none"/>
        </w:rPr>
        <w:t xml:space="preserve">操作培训，</w:t>
      </w:r>
      <w:r>
        <w:rPr>
          <w:rFonts w:ascii="宋体" w:hAnsi="宋体"/>
          <w:color w:val="auto"/>
          <w:sz w:val="24"/>
          <w:highlight w:val="none"/>
        </w:rPr>
        <w:t xml:space="preserve">并确保用户</w:t>
      </w:r>
      <w:r>
        <w:rPr>
          <w:rFonts w:hint="eastAsia" w:ascii="宋体" w:hAnsi="宋体" w:cs="宋体"/>
          <w:color w:val="auto"/>
          <w:sz w:val="24"/>
          <w:highlight w:val="none"/>
        </w:rPr>
        <w:t xml:space="preserve">熟悉主要操作步骤</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费用包含在投标报价中</w:t>
      </w:r>
      <w:r>
        <w:rPr>
          <w:rFonts w:hint="eastAsia"/>
          <w:color w:val="auto"/>
          <w:sz w:val="24"/>
          <w:highlight w:val="none"/>
        </w:rPr>
        <w:t xml:space="preserve">。</w:t>
      </w:r>
      <w:r>
        <w:rPr>
          <w:rFonts w:ascii="宋体" w:hAnsi="宋体"/>
          <w:color w:val="auto"/>
          <w:sz w:val="24"/>
          <w:highlight w:val="none"/>
        </w:rPr>
        <w:t xml:space="preserve">免费提供中文培训手册</w:t>
      </w:r>
      <w:r>
        <w:rPr>
          <w:rFonts w:hint="eastAsia" w:ascii="宋体" w:hAnsi="宋体"/>
          <w:color w:val="auto"/>
          <w:sz w:val="24"/>
          <w:highlight w:val="none"/>
        </w:rPr>
        <w:t xml:space="preserve">。</w:t>
      </w:r>
      <w:r/>
    </w:p>
    <w:p>
      <w:pPr>
        <w:ind w:right="210" w:firstLine="480"/>
        <w:jc w:val="left"/>
        <w:spacing w:line="360" w:lineRule="auto"/>
        <w:rPr>
          <w:rFonts w:ascii="Times New Roman" w:hAnsi="Times New Roman" w:cs="宋体"/>
          <w:bCs/>
          <w:color w:val="auto"/>
          <w:sz w:val="24"/>
          <w:highlight w:val="none"/>
        </w:rPr>
      </w:pPr>
      <w:r>
        <w:rPr>
          <w:rFonts w:hint="eastAsia" w:cs="宋体"/>
          <w:bCs/>
          <w:color w:val="auto"/>
          <w:sz w:val="24"/>
          <w:highlight w:val="none"/>
          <w:lang w:val="en-US" w:eastAsia="zh-CN"/>
        </w:rPr>
        <w:t xml:space="preserve">3</w:t>
      </w:r>
      <w:r>
        <w:rPr>
          <w:rFonts w:hint="eastAsia" w:ascii="Times New Roman" w:hAnsi="Times New Roman" w:cs="宋体"/>
          <w:bCs/>
          <w:color w:val="auto"/>
          <w:sz w:val="24"/>
          <w:highlight w:val="none"/>
        </w:rPr>
        <w:t xml:space="preserve">.</w:t>
      </w:r>
      <w:r>
        <w:rPr>
          <w:rFonts w:hint="eastAsia" w:ascii="Times New Roman" w:hAnsi="Times New Roman" w:cs="宋体"/>
          <w:color w:val="auto"/>
          <w:sz w:val="24"/>
          <w:highlight w:val="none"/>
        </w:rPr>
        <w:t xml:space="preserve">在质保期内因设备质量问题造成的设备故障、零部件和耗材损坏，中标人应无条件维修和/或更换，更换的零部件和耗材的质保期顺延。</w:t>
      </w:r>
      <w:r/>
    </w:p>
    <w:p>
      <w:pPr>
        <w:ind w:firstLine="480"/>
        <w:spacing w:before="156" w:after="156" w:line="360" w:lineRule="auto"/>
        <w:rPr>
          <w:rFonts w:ascii="宋体" w:hAnsi="宋体"/>
          <w:color w:val="auto"/>
          <w:sz w:val="24"/>
          <w:highlight w:val="none"/>
        </w:rPr>
        <w:outlineLvl w:val="0"/>
      </w:pPr>
      <w:r>
        <w:rPr>
          <w:rFonts w:hint="eastAsia" w:cs="宋体"/>
          <w:color w:val="auto"/>
          <w:sz w:val="24"/>
          <w:highlight w:val="none"/>
          <w:lang w:val="en-US" w:eastAsia="zh-CN"/>
        </w:rPr>
        <w:t xml:space="preserve">4</w:t>
      </w:r>
      <w:r>
        <w:rPr>
          <w:rFonts w:hint="eastAsia" w:ascii="Times New Roman" w:hAnsi="Times New Roman" w:cs="宋体"/>
          <w:color w:val="auto"/>
          <w:sz w:val="24"/>
          <w:highlight w:val="none"/>
        </w:rPr>
        <w:t xml:space="preserve">.</w:t>
      </w:r>
      <w:r>
        <w:rPr>
          <w:rFonts w:hint="eastAsia" w:cs="宋体"/>
          <w:color w:val="auto"/>
          <w:sz w:val="24"/>
          <w:highlight w:val="none"/>
          <w:lang w:val="en-US" w:eastAsia="zh-CN"/>
        </w:rPr>
        <w:t xml:space="preserve">中标人</w:t>
      </w:r>
      <w:r>
        <w:rPr>
          <w:rFonts w:hint="eastAsia" w:ascii="宋体" w:hAnsi="宋体"/>
          <w:color w:val="auto"/>
          <w:sz w:val="24"/>
          <w:highlight w:val="none"/>
        </w:rPr>
        <w:t xml:space="preserve">承诺的服务中如涉及第三方提供的，由</w:t>
      </w:r>
      <w:r>
        <w:rPr>
          <w:rFonts w:hint="eastAsia" w:ascii="宋体" w:hAnsi="宋体"/>
          <w:color w:val="auto"/>
          <w:sz w:val="24"/>
          <w:highlight w:val="none"/>
          <w:lang w:val="en-US" w:eastAsia="zh-CN"/>
        </w:rPr>
        <w:t xml:space="preserve">中标人</w:t>
      </w:r>
      <w:r>
        <w:rPr>
          <w:rFonts w:hint="eastAsia" w:ascii="宋体" w:hAnsi="宋体"/>
          <w:color w:val="auto"/>
          <w:sz w:val="24"/>
          <w:highlight w:val="none"/>
        </w:rPr>
        <w:t xml:space="preserve">负责协调解决。</w:t>
      </w:r>
      <w:r>
        <w:rPr>
          <w:rFonts w:hint="eastAsia" w:ascii="宋体" w:hAnsi="宋体"/>
          <w:color w:val="auto"/>
          <w:sz w:val="24"/>
          <w:highlight w:val="none"/>
        </w:rPr>
        <w:t xml:space="preserve">本项目涉及的系统</w:t>
      </w:r>
      <w:r>
        <w:rPr>
          <w:rFonts w:ascii="宋体" w:hAnsi="宋体"/>
          <w:color w:val="auto"/>
          <w:sz w:val="24"/>
          <w:highlight w:val="none"/>
        </w:rPr>
        <w:t xml:space="preserve">软件</w:t>
      </w:r>
      <w:r>
        <w:rPr>
          <w:rFonts w:hint="eastAsia" w:ascii="仿宋_GB2312" w:eastAsia="仿宋_GB2312"/>
          <w:color w:val="auto"/>
          <w:sz w:val="24"/>
          <w:highlight w:val="none"/>
        </w:rPr>
        <w:t xml:space="preserve">，</w:t>
      </w:r>
      <w:r>
        <w:rPr>
          <w:rFonts w:hint="eastAsia" w:ascii="宋体"/>
          <w:color w:val="auto"/>
          <w:sz w:val="24"/>
          <w:highlight w:val="none"/>
        </w:rPr>
        <w:t xml:space="preserve">应保证</w:t>
      </w:r>
      <w:r>
        <w:rPr>
          <w:rFonts w:hint="eastAsia" w:ascii="宋体"/>
          <w:color w:val="auto"/>
          <w:sz w:val="24"/>
          <w:highlight w:val="none"/>
          <w:lang w:val="en-US" w:eastAsia="zh-CN"/>
        </w:rPr>
        <w:t xml:space="preserve">采购人</w:t>
      </w:r>
      <w:r>
        <w:rPr>
          <w:rFonts w:hint="eastAsia" w:ascii="宋体"/>
          <w:color w:val="auto"/>
          <w:sz w:val="24"/>
          <w:highlight w:val="none"/>
        </w:rPr>
        <w:t xml:space="preserve">使用该系统时不侵犯第三人的知识产权。否则</w:t>
      </w:r>
      <w:r>
        <w:rPr>
          <w:rFonts w:hint="eastAsia" w:ascii="宋体"/>
          <w:color w:val="auto"/>
          <w:sz w:val="24"/>
          <w:highlight w:val="none"/>
          <w:lang w:val="en-US" w:eastAsia="zh-CN"/>
        </w:rPr>
        <w:t xml:space="preserve">中标人</w:t>
      </w:r>
      <w:r>
        <w:rPr>
          <w:rFonts w:hint="eastAsia" w:ascii="宋体"/>
          <w:color w:val="auto"/>
          <w:sz w:val="24"/>
          <w:highlight w:val="none"/>
        </w:rPr>
        <w:t xml:space="preserve">应承担由此引起的一切法律责任及费用</w:t>
      </w:r>
      <w:r>
        <w:rPr>
          <w:rFonts w:hint="eastAsia" w:ascii="宋体" w:hAnsi="宋体"/>
          <w:color w:val="auto"/>
          <w:sz w:val="24"/>
          <w:highlight w:val="none"/>
        </w:rPr>
        <w:t xml:space="preserve">。</w:t>
      </w:r>
      <w:r/>
    </w:p>
    <w:p>
      <w:pPr>
        <w:pStyle w:val="910"/>
        <w:ind w:firstLine="0"/>
        <w:rPr>
          <w:rFonts w:ascii="Times New Roman" w:hAnsi="Times New Roman" w:cs="宋体"/>
          <w:b/>
          <w:color w:val="auto"/>
          <w:szCs w:val="24"/>
          <w:highlight w:val="none"/>
        </w:rPr>
      </w:pPr>
      <w:r>
        <w:rPr>
          <w:rFonts w:hint="eastAsia" w:ascii="Times New Roman" w:cs="宋体"/>
          <w:b/>
          <w:color w:val="auto"/>
          <w:szCs w:val="24"/>
          <w:highlight w:val="none"/>
          <w:lang w:val="en-US" w:eastAsia="zh-CN"/>
        </w:rPr>
        <w:t xml:space="preserve">九</w:t>
      </w:r>
      <w:r>
        <w:rPr>
          <w:rFonts w:hint="eastAsia" w:ascii="Times New Roman" w:hAnsi="Times New Roman" w:cs="宋体"/>
          <w:b/>
          <w:color w:val="auto"/>
          <w:szCs w:val="24"/>
          <w:highlight w:val="none"/>
        </w:rPr>
        <w:t xml:space="preserve">、付款方式</w:t>
      </w:r>
      <w:bookmarkEnd w:id="341"/>
      <w:r/>
      <w:r/>
    </w:p>
    <w:p>
      <w:pPr>
        <w:ind w:firstLine="480"/>
        <w:spacing w:line="400" w:lineRule="exact"/>
        <w:rPr>
          <w:rFonts w:ascii="宋体" w:hAnsi="宋体"/>
          <w:color w:val="auto"/>
          <w:sz w:val="24"/>
          <w:highlight w:val="none"/>
        </w:rPr>
      </w:pPr>
      <w:r>
        <w:rPr>
          <w:rFonts w:hint="eastAsia" w:ascii="Times New Roman" w:hAnsi="Times New Roman" w:cs="宋体"/>
          <w:bCs/>
          <w:color w:val="auto"/>
          <w:sz w:val="24"/>
          <w:highlight w:val="none"/>
        </w:rPr>
        <w:t xml:space="preserve">设备安装调试验收合格后，</w:t>
      </w:r>
      <w:r>
        <w:rPr>
          <w:rFonts w:hint="eastAsia" w:ascii="宋体" w:hAnsi="宋体"/>
          <w:color w:val="auto"/>
          <w:sz w:val="24"/>
          <w:highlight w:val="none"/>
          <w:lang w:val="en-US" w:eastAsia="zh-CN"/>
        </w:rPr>
        <w:t xml:space="preserve">中标人</w:t>
      </w:r>
      <w:r>
        <w:rPr>
          <w:rFonts w:hint="eastAsia" w:ascii="宋体" w:hAnsi="宋体"/>
          <w:color w:val="auto"/>
          <w:sz w:val="24"/>
          <w:highlight w:val="none"/>
        </w:rPr>
        <w:t xml:space="preserve">开具合法有效的全额增值税专用发票后，一年内支付合同金额的90%，验收合格后一年无产品质量问</w:t>
      </w:r>
      <w:r>
        <w:rPr>
          <w:rFonts w:hint="eastAsia" w:ascii="宋体" w:hAnsi="宋体"/>
          <w:color w:val="auto"/>
          <w:sz w:val="24"/>
          <w:highlight w:val="none"/>
          <w:lang w:val="en-US" w:eastAsia="zh-CN"/>
        </w:rPr>
        <w:t xml:space="preserve">题</w:t>
      </w:r>
      <w:r>
        <w:rPr>
          <w:rFonts w:hint="eastAsia" w:ascii="宋体" w:hAnsi="宋体"/>
          <w:color w:val="auto"/>
          <w:sz w:val="24"/>
          <w:highlight w:val="none"/>
        </w:rPr>
        <w:t xml:space="preserve">付清货款。</w:t>
      </w:r>
      <w:r/>
    </w:p>
    <w:p>
      <w:pPr>
        <w:ind w:firstLine="723"/>
        <w:spacing w:line="360" w:lineRule="auto"/>
        <w:rPr>
          <w:rFonts w:ascii="Times New Roman" w:hAnsi="Times New Roman"/>
          <w:b/>
          <w:color w:val="auto"/>
          <w:sz w:val="36"/>
          <w:szCs w:val="36"/>
          <w:highlight w:val="none"/>
        </w:rPr>
      </w:pPr>
      <w:r>
        <w:rPr>
          <w:rFonts w:ascii="Times New Roman" w:hAnsi="Times New Roman"/>
          <w:b/>
          <w:color w:val="auto"/>
          <w:sz w:val="36"/>
          <w:szCs w:val="36"/>
          <w:highlight w:val="none"/>
        </w:rPr>
      </w:r>
      <w:r/>
    </w:p>
    <w:p>
      <w:pPr>
        <w:rPr>
          <w:rFonts w:ascii="Times New Roman" w:hAnsi="Times New Roman"/>
          <w:b/>
          <w:color w:val="auto"/>
          <w:sz w:val="36"/>
          <w:szCs w:val="36"/>
          <w:highlight w:val="none"/>
        </w:rPr>
      </w:pPr>
      <w:r>
        <w:rPr>
          <w:rFonts w:ascii="Times New Roman" w:hAnsi="Times New Roman"/>
          <w:b/>
          <w:color w:val="auto"/>
          <w:sz w:val="36"/>
          <w:szCs w:val="36"/>
          <w:highlight w:val="none"/>
        </w:rPr>
        <w:br w:type="page" w:clear="all"/>
      </w:r>
      <w:r/>
    </w:p>
    <w:p>
      <w:pPr>
        <w:pStyle w:val="858"/>
        <w:numPr>
          <w:ilvl w:val="0"/>
          <w:numId w:val="11"/>
        </w:numPr>
        <w:jc w:val="center"/>
        <w:rPr>
          <w:color w:val="auto"/>
          <w:highlight w:val="none"/>
        </w:rPr>
      </w:pPr>
      <w:r/>
      <w:bookmarkStart w:id="342" w:name="_Toc12679"/>
      <w:r>
        <w:rPr>
          <w:color w:val="auto"/>
          <w:highlight w:val="none"/>
        </w:rPr>
        <w:t xml:space="preserve">  拟签订的合同文本</w:t>
      </w:r>
      <w:bookmarkEnd w:id="338"/>
      <w:r/>
      <w:bookmarkEnd w:id="342"/>
      <w:r/>
      <w:r/>
    </w:p>
    <w:p>
      <w:pPr>
        <w:jc w:val="center"/>
        <w:spacing w:line="360" w:lineRule="auto"/>
        <w:rPr>
          <w:rFonts w:ascii="宋体" w:hAnsi="宋体"/>
          <w:b/>
          <w:bCs/>
          <w:color w:val="auto"/>
          <w:sz w:val="30"/>
          <w:szCs w:val="21"/>
          <w:highlight w:val="none"/>
          <w:lang w:val="zh-CN"/>
        </w:rPr>
      </w:pPr>
      <w:r>
        <w:rPr>
          <w:rFonts w:hint="eastAsia" w:ascii="宋体" w:hAnsi="宋体"/>
          <w:b/>
          <w:bCs/>
          <w:color w:val="auto"/>
          <w:sz w:val="30"/>
          <w:szCs w:val="21"/>
          <w:highlight w:val="none"/>
          <w:u w:val="single"/>
          <w:lang w:val="en-US" w:eastAsia="zh-CN"/>
        </w:rPr>
        <w:t xml:space="preserve">  </w:t>
      </w:r>
      <w:r>
        <w:rPr>
          <w:rFonts w:hint="eastAsia" w:ascii="宋体" w:hAnsi="宋体" w:eastAsia="宋体" w:cs="Times New Roman"/>
          <w:b/>
          <w:bCs/>
          <w:color w:val="auto"/>
          <w:sz w:val="30"/>
          <w:szCs w:val="21"/>
          <w:highlight w:val="none"/>
          <w:u w:val="single"/>
          <w:lang w:val="en-US" w:eastAsia="zh-CN"/>
        </w:rPr>
        <w:t xml:space="preserve"> </w:t>
      </w:r>
      <w:r>
        <w:rPr>
          <w:rFonts w:hint="eastAsia" w:ascii="宋体" w:hAnsi="宋体" w:eastAsia="宋体" w:cs="Times New Roman"/>
          <w:b/>
          <w:bCs/>
          <w:color w:val="auto"/>
          <w:sz w:val="30"/>
          <w:szCs w:val="21"/>
          <w:highlight w:val="none"/>
          <w:u w:val="single"/>
          <w:lang w:val="zh-CN" w:eastAsia="zh-CN"/>
        </w:rPr>
        <w:t xml:space="preserve">江苏理工学院化工原理实验室</w:t>
      </w:r>
      <w:r>
        <w:rPr>
          <w:rFonts w:hint="eastAsia" w:ascii="宋体" w:hAnsi="宋体" w:eastAsia="宋体" w:cs="Times New Roman"/>
          <w:b/>
          <w:bCs/>
          <w:color w:val="auto"/>
          <w:sz w:val="30"/>
          <w:szCs w:val="21"/>
          <w:highlight w:val="none"/>
          <w:u w:val="single"/>
          <w:lang w:val="zh-CN"/>
        </w:rPr>
        <w:t xml:space="preserve"> </w:t>
      </w:r>
      <w:r>
        <w:rPr>
          <w:rFonts w:hint="eastAsia" w:ascii="宋体" w:hAnsi="宋体"/>
          <w:b/>
          <w:bCs/>
          <w:color w:val="auto"/>
          <w:sz w:val="30"/>
          <w:szCs w:val="21"/>
          <w:highlight w:val="none"/>
          <w:u w:val="single"/>
          <w:lang w:val="en-US" w:eastAsia="zh-CN"/>
        </w:rPr>
        <w:t xml:space="preserve"> </w:t>
      </w:r>
      <w:r>
        <w:rPr>
          <w:rFonts w:hint="eastAsia" w:ascii="宋体" w:hAnsi="宋体"/>
          <w:b/>
          <w:bCs/>
          <w:color w:val="auto"/>
          <w:sz w:val="30"/>
          <w:szCs w:val="21"/>
          <w:highlight w:val="none"/>
          <w:lang w:val="zh-CN"/>
        </w:rPr>
        <w:t xml:space="preserve">采购合同</w:t>
      </w:r>
      <w:r/>
    </w:p>
    <w:p>
      <w:pPr>
        <w:numPr>
          <w:ilvl w:val="0"/>
          <w:numId w:val="0"/>
        </w:numPr>
        <w:rPr>
          <w:color w:val="auto"/>
          <w:highlight w:val="none"/>
        </w:rPr>
      </w:pPr>
      <w:r>
        <w:rPr>
          <w:color w:val="auto"/>
          <w:highlight w:val="none"/>
        </w:rPr>
      </w:r>
      <w:r/>
    </w:p>
    <w:p>
      <w:pPr>
        <w:jc w:val="left"/>
        <w:spacing w:line="360" w:lineRule="auto"/>
        <w:rPr>
          <w:rFonts w:hint="eastAsia"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r>
      <w:r/>
    </w:p>
    <w:p>
      <w:pPr>
        <w:jc w:val="left"/>
        <w:spacing w:line="360" w:lineRule="auto"/>
        <w:rPr>
          <w:rFonts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采购人：（以下称甲方）                     </w:t>
      </w:r>
      <w:r>
        <w:rPr>
          <w:rFonts w:hint="default" w:asciiTheme="majorEastAsia" w:hAnsiTheme="majorEastAsia" w:eastAsiaTheme="majorEastAsia"/>
          <w:color w:val="auto"/>
          <w:szCs w:val="21"/>
          <w:highlight w:val="none"/>
        </w:rPr>
        <w:t xml:space="preserve">             </w:t>
      </w:r>
      <w:r>
        <w:rPr>
          <w:rFonts w:hint="eastAsia" w:asciiTheme="majorEastAsia" w:hAnsiTheme="majorEastAsia" w:eastAsiaTheme="majorEastAsia"/>
          <w:color w:val="auto"/>
          <w:szCs w:val="21"/>
          <w:highlight w:val="none"/>
          <w:lang w:val="zh-CN"/>
        </w:rPr>
        <w:t xml:space="preserve">履约地：江苏常州                            </w:t>
      </w:r>
      <w:r/>
    </w:p>
    <w:p>
      <w:pPr>
        <w:jc w:val="left"/>
        <w:spacing w:line="360" w:lineRule="auto"/>
        <w:rPr>
          <w:rFonts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供应商：（以下称乙方）</w:t>
      </w:r>
      <w:r>
        <w:rPr>
          <w:rFonts w:hint="default" w:asciiTheme="majorEastAsia" w:hAnsiTheme="majorEastAsia" w:eastAsiaTheme="majorEastAsia"/>
          <w:color w:val="auto"/>
          <w:szCs w:val="21"/>
          <w:highlight w:val="none"/>
        </w:rPr>
        <w:t xml:space="preserve"> </w:t>
      </w:r>
      <w:r>
        <w:rPr>
          <w:rFonts w:hint="eastAsia" w:asciiTheme="majorEastAsia" w:hAnsiTheme="majorEastAsia" w:eastAsiaTheme="majorEastAsia"/>
          <w:color w:val="auto"/>
          <w:szCs w:val="21"/>
          <w:highlight w:val="none"/>
          <w:lang w:val="zh-CN"/>
        </w:rPr>
        <w:t xml:space="preserve">      </w:t>
      </w:r>
      <w:r>
        <w:rPr>
          <w:rFonts w:hint="default" w:asciiTheme="majorEastAsia" w:hAnsiTheme="majorEastAsia" w:eastAsiaTheme="majorEastAsia"/>
          <w:color w:val="auto"/>
          <w:szCs w:val="21"/>
          <w:highlight w:val="none"/>
        </w:rPr>
        <w:t xml:space="preserve">                           </w:t>
      </w:r>
      <w:r>
        <w:rPr>
          <w:rFonts w:hint="eastAsia" w:asciiTheme="majorEastAsia" w:hAnsiTheme="majorEastAsia" w:eastAsiaTheme="majorEastAsia"/>
          <w:color w:val="auto"/>
          <w:szCs w:val="21"/>
          <w:highlight w:val="none"/>
          <w:lang w:val="zh-CN"/>
        </w:rPr>
        <w:t xml:space="preserve">签订时间：</w:t>
      </w:r>
      <w:r/>
    </w:p>
    <w:p>
      <w:pPr>
        <w:ind w:firstLine="420"/>
        <w:spacing w:line="360" w:lineRule="auto"/>
        <w:rPr>
          <w:rFonts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第一条：合同标的   乙方根据甲方需求提供下列货物：（列明供货清单及明细报价，或单独见附件）</w:t>
      </w:r>
      <w:r/>
    </w:p>
    <w:tbl>
      <w:tblPr>
        <w:tblStyle w:val="868"/>
        <w:tblW w:w="893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1276"/>
        <w:gridCol w:w="992"/>
        <w:gridCol w:w="992"/>
        <w:gridCol w:w="1701"/>
        <w:gridCol w:w="1985"/>
      </w:tblGrid>
      <w:tr>
        <w:trPr>
          <w:trHeight w:val="340"/>
        </w:trPr>
        <w:tc>
          <w:tcPr>
            <w:tcBorders>
              <w:top w:val="single" w:color="auto" w:sz="12" w:space="0"/>
              <w:left w:val="single" w:color="auto" w:sz="12" w:space="0"/>
              <w:bottom w:val="single" w:color="auto" w:sz="6" w:space="0"/>
              <w:right w:val="single" w:color="auto" w:sz="6" w:space="0"/>
            </w:tcBorders>
            <w:tcW w:w="1985" w:type="dxa"/>
            <w:vAlign w:val="center"/>
            <w:textDirection w:val="lrTb"/>
            <w:noWrap w:val="false"/>
          </w:tcPr>
          <w:p>
            <w:pPr>
              <w:jc w:val="center"/>
              <w:spacing w:line="360" w:lineRule="auto"/>
              <w:rPr>
                <w:rFonts w:asciiTheme="majorEastAsia" w:hAnsiTheme="majorEastAsia" w:eastAsiaTheme="majorEastAsia"/>
                <w:color w:val="auto"/>
                <w:szCs w:val="21"/>
                <w:highlight w:val="none"/>
              </w:rPr>
            </w:pPr>
            <w:r>
              <w:rPr>
                <w:rFonts w:hint="eastAsia" w:asciiTheme="majorEastAsia" w:hAnsiTheme="majorEastAsia" w:eastAsiaTheme="majorEastAsia"/>
                <w:color w:val="auto"/>
                <w:szCs w:val="21"/>
                <w:highlight w:val="none"/>
              </w:rPr>
              <w:t xml:space="preserve">产品名称</w:t>
            </w:r>
            <w:r/>
          </w:p>
        </w:tc>
        <w:tc>
          <w:tcPr>
            <w:tcBorders>
              <w:top w:val="single" w:color="auto" w:sz="12" w:space="0"/>
              <w:left w:val="single" w:color="auto" w:sz="6" w:space="0"/>
              <w:bottom w:val="single" w:color="auto" w:sz="6" w:space="0"/>
              <w:right w:val="single" w:color="auto" w:sz="6" w:space="0"/>
            </w:tcBorders>
            <w:tcW w:w="1276" w:type="dxa"/>
            <w:vAlign w:val="center"/>
            <w:textDirection w:val="lrTb"/>
            <w:noWrap w:val="false"/>
          </w:tcPr>
          <w:p>
            <w:pPr>
              <w:jc w:val="center"/>
              <w:spacing w:line="360" w:lineRule="auto"/>
              <w:rPr>
                <w:rFonts w:asciiTheme="majorEastAsia" w:hAnsiTheme="majorEastAsia" w:eastAsiaTheme="majorEastAsia"/>
                <w:color w:val="auto"/>
                <w:szCs w:val="21"/>
                <w:highlight w:val="none"/>
              </w:rPr>
            </w:pPr>
            <w:r>
              <w:rPr>
                <w:rFonts w:hint="eastAsia" w:asciiTheme="majorEastAsia" w:hAnsiTheme="majorEastAsia" w:eastAsiaTheme="majorEastAsia"/>
                <w:color w:val="auto"/>
                <w:szCs w:val="21"/>
                <w:highlight w:val="none"/>
              </w:rPr>
              <w:t xml:space="preserve">品牌型号</w:t>
            </w:r>
            <w:r/>
          </w:p>
        </w:tc>
        <w:tc>
          <w:tcPr>
            <w:tcBorders>
              <w:top w:val="single" w:color="auto" w:sz="12" w:space="0"/>
              <w:left w:val="single" w:color="auto" w:sz="6" w:space="0"/>
              <w:bottom w:val="single" w:color="auto" w:sz="6" w:space="0"/>
              <w:right w:val="single" w:color="auto" w:sz="6" w:space="0"/>
            </w:tcBorders>
            <w:tcW w:w="992" w:type="dxa"/>
            <w:vAlign w:val="center"/>
            <w:textDirection w:val="lrTb"/>
            <w:noWrap w:val="false"/>
          </w:tcPr>
          <w:p>
            <w:pPr>
              <w:jc w:val="center"/>
              <w:spacing w:line="360" w:lineRule="auto"/>
              <w:rPr>
                <w:rFonts w:asciiTheme="majorEastAsia" w:hAnsiTheme="majorEastAsia" w:eastAsiaTheme="majorEastAsia"/>
                <w:color w:val="auto"/>
                <w:szCs w:val="21"/>
                <w:highlight w:val="none"/>
              </w:rPr>
            </w:pPr>
            <w:r>
              <w:rPr>
                <w:rFonts w:hint="eastAsia" w:asciiTheme="majorEastAsia" w:hAnsiTheme="majorEastAsia" w:eastAsiaTheme="majorEastAsia"/>
                <w:color w:val="auto"/>
                <w:szCs w:val="21"/>
                <w:highlight w:val="none"/>
              </w:rPr>
              <w:t xml:space="preserve">单位</w:t>
            </w:r>
            <w:r/>
          </w:p>
        </w:tc>
        <w:tc>
          <w:tcPr>
            <w:tcBorders>
              <w:top w:val="single" w:color="auto" w:sz="12" w:space="0"/>
              <w:left w:val="single" w:color="auto" w:sz="6" w:space="0"/>
              <w:bottom w:val="single" w:color="auto" w:sz="6" w:space="0"/>
              <w:right w:val="single" w:color="auto" w:sz="6" w:space="0"/>
            </w:tcBorders>
            <w:tcW w:w="992" w:type="dxa"/>
            <w:vAlign w:val="center"/>
            <w:textDirection w:val="lrTb"/>
            <w:noWrap w:val="false"/>
          </w:tcPr>
          <w:p>
            <w:pPr>
              <w:jc w:val="center"/>
              <w:spacing w:line="360" w:lineRule="auto"/>
              <w:rPr>
                <w:rFonts w:asciiTheme="majorEastAsia" w:hAnsiTheme="majorEastAsia" w:eastAsiaTheme="majorEastAsia"/>
                <w:color w:val="auto"/>
                <w:szCs w:val="21"/>
                <w:highlight w:val="none"/>
              </w:rPr>
            </w:pPr>
            <w:r>
              <w:rPr>
                <w:rFonts w:hint="eastAsia" w:asciiTheme="majorEastAsia" w:hAnsiTheme="majorEastAsia" w:eastAsiaTheme="majorEastAsia"/>
                <w:color w:val="auto"/>
                <w:szCs w:val="21"/>
                <w:highlight w:val="none"/>
              </w:rPr>
              <w:t xml:space="preserve">数量</w:t>
            </w:r>
            <w:r/>
          </w:p>
        </w:tc>
        <w:tc>
          <w:tcPr>
            <w:tcBorders>
              <w:top w:val="single" w:color="auto" w:sz="12" w:space="0"/>
              <w:left w:val="single" w:color="auto" w:sz="6" w:space="0"/>
              <w:bottom w:val="single" w:color="auto" w:sz="6" w:space="0"/>
              <w:right w:val="single" w:color="auto" w:sz="6" w:space="0"/>
            </w:tcBorders>
            <w:tcW w:w="1701" w:type="dxa"/>
            <w:vAlign w:val="center"/>
            <w:textDirection w:val="lrTb"/>
            <w:noWrap w:val="false"/>
          </w:tcPr>
          <w:p>
            <w:pPr>
              <w:jc w:val="center"/>
              <w:spacing w:line="360" w:lineRule="auto"/>
              <w:rPr>
                <w:rFonts w:asciiTheme="majorEastAsia" w:hAnsiTheme="majorEastAsia" w:eastAsiaTheme="majorEastAsia"/>
                <w:color w:val="auto"/>
                <w:szCs w:val="21"/>
                <w:highlight w:val="none"/>
              </w:rPr>
            </w:pPr>
            <w:r>
              <w:rPr>
                <w:rFonts w:hint="eastAsia" w:asciiTheme="majorEastAsia" w:hAnsiTheme="majorEastAsia" w:eastAsiaTheme="majorEastAsia"/>
                <w:color w:val="auto"/>
                <w:szCs w:val="21"/>
                <w:highlight w:val="none"/>
              </w:rPr>
              <w:t xml:space="preserve">单价（元）</w:t>
            </w:r>
            <w:r/>
          </w:p>
        </w:tc>
        <w:tc>
          <w:tcPr>
            <w:tcBorders>
              <w:top w:val="single" w:color="auto" w:sz="12" w:space="0"/>
              <w:left w:val="single" w:color="auto" w:sz="6" w:space="0"/>
              <w:bottom w:val="single" w:color="auto" w:sz="6" w:space="0"/>
              <w:right w:val="single" w:color="auto" w:sz="12" w:space="0"/>
            </w:tcBorders>
            <w:tcW w:w="1985" w:type="dxa"/>
            <w:vAlign w:val="center"/>
            <w:textDirection w:val="lrTb"/>
            <w:noWrap w:val="false"/>
          </w:tcPr>
          <w:p>
            <w:pPr>
              <w:jc w:val="center"/>
              <w:spacing w:line="360" w:lineRule="auto"/>
              <w:rPr>
                <w:rFonts w:asciiTheme="majorEastAsia" w:hAnsiTheme="majorEastAsia" w:eastAsiaTheme="majorEastAsia"/>
                <w:color w:val="auto"/>
                <w:szCs w:val="21"/>
                <w:highlight w:val="none"/>
              </w:rPr>
            </w:pPr>
            <w:r>
              <w:rPr>
                <w:rFonts w:hint="eastAsia" w:asciiTheme="majorEastAsia" w:hAnsiTheme="majorEastAsia" w:eastAsiaTheme="majorEastAsia"/>
                <w:color w:val="auto"/>
                <w:szCs w:val="21"/>
                <w:highlight w:val="none"/>
              </w:rPr>
              <w:t xml:space="preserve">金额（元）</w:t>
            </w:r>
            <w:r/>
          </w:p>
        </w:tc>
      </w:tr>
      <w:tr>
        <w:trPr>
          <w:trHeight w:val="340"/>
        </w:trPr>
        <w:tc>
          <w:tcPr>
            <w:tcBorders>
              <w:left w:val="single" w:color="auto" w:sz="12" w:space="0"/>
              <w:right w:val="single" w:color="auto" w:sz="6" w:space="0"/>
            </w:tcBorders>
            <w:tcW w:w="1985" w:type="dxa"/>
            <w:vAlign w:val="center"/>
            <w:textDirection w:val="lrTb"/>
            <w:noWrap w:val="false"/>
          </w:tcPr>
          <w:p>
            <w:pPr>
              <w:jc w:val="center"/>
              <w:spacing w:line="360" w:lineRule="auto"/>
              <w:rPr>
                <w:rFonts w:cs="楷体" w:asciiTheme="majorEastAsia" w:hAnsiTheme="majorEastAsia" w:eastAsiaTheme="majorEastAsia"/>
                <w:color w:val="auto"/>
                <w:szCs w:val="21"/>
                <w:highlight w:val="none"/>
              </w:rPr>
            </w:pPr>
            <w:r/>
            <w:bookmarkStart w:id="343" w:name="_Hlk396942817"/>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spacing w:line="360" w:lineRule="auto"/>
              <w:rPr>
                <w:rFonts w:cs="楷体" w:asciiTheme="majorEastAsia" w:hAnsiTheme="majorEastAsia" w:eastAsiaTheme="majorEastAsia"/>
                <w:color w:val="auto"/>
                <w:szCs w:val="21"/>
                <w:highlight w:val="none"/>
              </w:rPr>
            </w:pPr>
            <w:r>
              <w:rPr>
                <w:rFonts w:cs="楷体" w:asciiTheme="majorEastAsia" w:hAnsiTheme="majorEastAsia" w:eastAsiaTheme="majorEastAsia"/>
                <w:color w:val="auto"/>
                <w:szCs w:val="21"/>
                <w:highlight w:val="none"/>
              </w:rPr>
            </w:r>
            <w:r/>
          </w:p>
        </w:tc>
        <w:tc>
          <w:tcPr>
            <w:tcBorders>
              <w:left w:val="single" w:color="auto" w:sz="6" w:space="0"/>
              <w:right w:val="single" w:color="auto" w:sz="6" w:space="0"/>
            </w:tcBorders>
            <w:tcW w:w="992" w:type="dxa"/>
            <w:vAlign w:val="center"/>
            <w:textDirection w:val="lrTb"/>
            <w:noWrap w:val="false"/>
          </w:tcPr>
          <w:p>
            <w:pPr>
              <w:jc w:val="center"/>
              <w:spacing w:line="360" w:lineRule="auto"/>
              <w:rPr>
                <w:rFonts w:cs="楷体" w:asciiTheme="majorEastAsia" w:hAnsiTheme="majorEastAsia" w:eastAsiaTheme="majorEastAsia"/>
                <w:color w:val="auto"/>
                <w:szCs w:val="21"/>
                <w:highlight w:val="none"/>
              </w:rPr>
            </w:pPr>
            <w:r>
              <w:rPr>
                <w:rFonts w:cs="楷体" w:asciiTheme="majorEastAsia" w:hAnsiTheme="majorEastAsia" w:eastAsiaTheme="majorEastAsia"/>
                <w:color w:val="auto"/>
                <w:szCs w:val="21"/>
                <w:highlight w:val="none"/>
              </w:rPr>
            </w:r>
            <w:r/>
          </w:p>
        </w:tc>
        <w:tc>
          <w:tcPr>
            <w:tcBorders>
              <w:left w:val="single" w:color="auto" w:sz="6" w:space="0"/>
              <w:right w:val="single" w:color="auto" w:sz="6" w:space="0"/>
            </w:tcBorders>
            <w:tcW w:w="992" w:type="dxa"/>
            <w:vAlign w:val="center"/>
            <w:textDirection w:val="lrTb"/>
            <w:noWrap w:val="false"/>
          </w:tcPr>
          <w:p>
            <w:pPr>
              <w:jc w:val="center"/>
              <w:spacing w:line="360" w:lineRule="auto"/>
              <w:rPr>
                <w:rFonts w:cs="楷体" w:asciiTheme="majorEastAsia" w:hAnsiTheme="majorEastAsia" w:eastAsiaTheme="majorEastAsia"/>
                <w:color w:val="auto"/>
                <w:szCs w:val="21"/>
                <w:highlight w:val="none"/>
              </w:rPr>
            </w:pPr>
            <w:r>
              <w:rPr>
                <w:rFonts w:cs="楷体" w:asciiTheme="majorEastAsia" w:hAnsiTheme="majorEastAsia" w:eastAsiaTheme="majorEastAsia"/>
                <w:color w:val="auto"/>
                <w:szCs w:val="21"/>
                <w:highlight w:val="none"/>
              </w:rPr>
            </w:r>
            <w:r/>
          </w:p>
        </w:tc>
        <w:tc>
          <w:tcPr>
            <w:tcBorders>
              <w:left w:val="single" w:color="auto" w:sz="6" w:space="0"/>
              <w:right w:val="single" w:color="auto" w:sz="6" w:space="0"/>
            </w:tcBorders>
            <w:tcW w:w="1701" w:type="dxa"/>
            <w:vAlign w:val="center"/>
            <w:textDirection w:val="lrTb"/>
            <w:noWrap w:val="false"/>
          </w:tcPr>
          <w:p>
            <w:pPr>
              <w:jc w:val="center"/>
              <w:spacing w:line="360" w:lineRule="auto"/>
              <w:widowControl/>
              <w:rPr>
                <w:rFonts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r>
            <w:r/>
          </w:p>
        </w:tc>
        <w:tc>
          <w:tcPr>
            <w:tcBorders>
              <w:left w:val="single" w:color="auto" w:sz="6" w:space="0"/>
              <w:right w:val="single" w:color="auto" w:sz="12" w:space="0"/>
            </w:tcBorders>
            <w:tcW w:w="1985" w:type="dxa"/>
            <w:vAlign w:val="center"/>
            <w:textDirection w:val="lrTb"/>
            <w:noWrap w:val="false"/>
          </w:tcPr>
          <w:p>
            <w:pPr>
              <w:jc w:val="center"/>
              <w:spacing w:line="360" w:lineRule="auto"/>
              <w:widowControl/>
              <w:rPr>
                <w:rFonts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r>
            <w:bookmarkEnd w:id="343"/>
            <w:r/>
            <w:r/>
          </w:p>
        </w:tc>
      </w:tr>
      <w:tr>
        <w:trPr>
          <w:trHeight w:val="505"/>
        </w:trPr>
        <w:tc>
          <w:tcPr>
            <w:gridSpan w:val="6"/>
            <w:tcBorders>
              <w:top w:val="single" w:color="auto" w:sz="6" w:space="0"/>
              <w:left w:val="single" w:color="auto" w:sz="12" w:space="0"/>
              <w:bottom w:val="single" w:color="auto" w:sz="6" w:space="0"/>
              <w:right w:val="single" w:color="auto" w:sz="12" w:space="0"/>
            </w:tcBorders>
            <w:tcW w:w="8931" w:type="dxa"/>
            <w:textDirection w:val="lrTb"/>
            <w:noWrap w:val="false"/>
          </w:tcPr>
          <w:p>
            <w:pPr>
              <w:jc w:val="left"/>
              <w:spacing w:line="360" w:lineRule="auto"/>
              <w:rPr>
                <w:rFonts w:hint="eastAsia" w:asciiTheme="majorEastAsia" w:hAnsiTheme="majorEastAsia" w:eastAsiaTheme="majorEastAsia"/>
                <w:color w:val="auto"/>
                <w:szCs w:val="21"/>
                <w:highlight w:val="none"/>
                <w:lang w:eastAsia="zh-CN"/>
              </w:rPr>
            </w:pPr>
            <w:r>
              <w:rPr>
                <w:rFonts w:hint="eastAsia" w:asciiTheme="majorEastAsia" w:hAnsiTheme="majorEastAsia" w:eastAsiaTheme="majorEastAsia"/>
                <w:color w:val="auto"/>
                <w:szCs w:val="21"/>
                <w:highlight w:val="none"/>
              </w:rPr>
              <w:t xml:space="preserve">合计（大写）：</w:t>
            </w:r>
            <w:r>
              <w:rPr>
                <w:rFonts w:hint="eastAsia" w:asciiTheme="majorEastAsia" w:hAnsiTheme="majorEastAsia" w:eastAsiaTheme="majorEastAsia"/>
                <w:color w:val="auto"/>
                <w:szCs w:val="21"/>
                <w:highlight w:val="none"/>
                <w:lang w:val="en-US" w:eastAsia="zh-CN"/>
              </w:rPr>
              <w:t xml:space="preserve">     </w:t>
            </w:r>
            <w:r>
              <w:rPr>
                <w:rFonts w:hint="eastAsia" w:asciiTheme="majorEastAsia" w:hAnsiTheme="majorEastAsia" w:eastAsiaTheme="majorEastAsia"/>
                <w:color w:val="auto"/>
                <w:szCs w:val="21"/>
                <w:highlight w:val="none"/>
              </w:rPr>
              <w:t xml:space="preserve">整   （￥）</w:t>
            </w:r>
            <w:r>
              <w:rPr>
                <w:rFonts w:hint="eastAsia" w:cs="宋体" w:asciiTheme="majorEastAsia" w:hAnsiTheme="majorEastAsia" w:eastAsiaTheme="majorEastAsia"/>
                <w:color w:val="auto"/>
                <w:szCs w:val="21"/>
                <w:highlight w:val="none"/>
                <w:lang w:val="en-US" w:eastAsia="zh-CN"/>
              </w:rPr>
              <w:t xml:space="preserve"> </w:t>
            </w:r>
            <w:r/>
          </w:p>
        </w:tc>
      </w:tr>
    </w:tbl>
    <w:p>
      <w:pPr>
        <w:spacing w:line="360" w:lineRule="auto"/>
        <w:rPr>
          <w:rFonts w:asciiTheme="majorEastAsia" w:hAnsiTheme="majorEastAsia" w:eastAsiaTheme="majorEastAsia"/>
          <w:color w:val="auto"/>
          <w:szCs w:val="21"/>
          <w:highlight w:val="none"/>
        </w:rPr>
      </w:pPr>
      <w:r>
        <w:rPr>
          <w:rFonts w:asciiTheme="majorEastAsia" w:hAnsiTheme="majorEastAsia" w:eastAsiaTheme="majorEastAsia"/>
          <w:color w:val="auto"/>
          <w:szCs w:val="21"/>
          <w:highlight w:val="none"/>
        </w:rPr>
      </w:r>
      <w:r/>
    </w:p>
    <w:p>
      <w:pPr>
        <w:pStyle w:val="908"/>
        <w:numPr>
          <w:ilvl w:val="0"/>
          <w:numId w:val="12"/>
        </w:numPr>
        <w:ind w:left="360" w:firstLine="0"/>
        <w:spacing w:line="360" w:lineRule="auto"/>
        <w:rPr>
          <w:rFonts w:hint="eastAsia" w:asciiTheme="majorEastAsia" w:hAnsiTheme="majorEastAsia" w:eastAsiaTheme="majorEastAsia"/>
          <w:color w:val="auto"/>
          <w:szCs w:val="21"/>
          <w:highlight w:val="none"/>
        </w:rPr>
      </w:pPr>
      <w:r>
        <w:rPr>
          <w:rFonts w:hint="default" w:asciiTheme="majorEastAsia" w:hAnsiTheme="majorEastAsia" w:eastAsiaTheme="majorEastAsia"/>
          <w:color w:val="auto"/>
          <w:szCs w:val="21"/>
          <w:highlight w:val="none"/>
        </w:rPr>
        <w:t xml:space="preserve">  </w:t>
      </w:r>
      <w:r>
        <w:rPr>
          <w:rFonts w:hint="eastAsia" w:asciiTheme="majorEastAsia" w:hAnsiTheme="majorEastAsia" w:eastAsiaTheme="majorEastAsia"/>
          <w:color w:val="auto"/>
          <w:szCs w:val="21"/>
          <w:highlight w:val="none"/>
        </w:rPr>
        <w:t xml:space="preserve">技术要求</w:t>
      </w:r>
      <w:r/>
    </w:p>
    <w:p>
      <w:pPr>
        <w:spacing w:line="360" w:lineRule="auto"/>
        <w:rPr>
          <w:rFonts w:hint="default" w:asciiTheme="majorEastAsia" w:hAnsiTheme="majorEastAsia" w:eastAsiaTheme="majorEastAsia"/>
          <w:color w:val="auto"/>
          <w:szCs w:val="21"/>
          <w:highlight w:val="none"/>
          <w:lang w:val="en-US" w:eastAsia="zh-CN"/>
        </w:rPr>
      </w:pPr>
      <w:r>
        <w:rPr>
          <w:rFonts w:hint="eastAsia" w:asciiTheme="majorEastAsia" w:hAnsiTheme="majorEastAsia" w:eastAsiaTheme="majorEastAsia"/>
          <w:color w:val="auto"/>
          <w:szCs w:val="21"/>
          <w:highlight w:val="none"/>
          <w:lang w:val="en-US" w:eastAsia="zh-CN"/>
        </w:rPr>
        <w:t xml:space="preserve">   </w:t>
      </w:r>
      <w:r>
        <w:rPr>
          <w:rFonts w:hint="eastAsia" w:asciiTheme="majorEastAsia" w:hAnsiTheme="majorEastAsia" w:eastAsiaTheme="majorEastAsia"/>
          <w:b/>
          <w:bCs/>
          <w:color w:val="auto"/>
          <w:szCs w:val="21"/>
          <w:highlight w:val="none"/>
          <w:lang w:val="en-US" w:eastAsia="zh-CN"/>
        </w:rPr>
        <w:t xml:space="preserve">详见招标文件 第五章 采购需求“</w:t>
      </w:r>
      <w:r>
        <w:rPr>
          <w:rFonts w:hint="eastAsia"/>
          <w:b/>
          <w:bCs/>
          <w:color w:val="auto"/>
          <w:sz w:val="21"/>
          <w:szCs w:val="21"/>
          <w:highlight w:val="none"/>
          <w:lang w:val="en-US" w:eastAsia="zh-CN"/>
        </w:rPr>
        <w:t xml:space="preserve">四</w:t>
      </w:r>
      <w:r>
        <w:rPr>
          <w:rFonts w:hint="eastAsia" w:ascii="Times New Roman" w:hAnsi="Times New Roman"/>
          <w:b/>
          <w:bCs/>
          <w:color w:val="auto"/>
          <w:sz w:val="21"/>
          <w:szCs w:val="21"/>
          <w:highlight w:val="none"/>
        </w:rPr>
        <w:t xml:space="preserve">、技术参数要求</w:t>
      </w:r>
      <w:r>
        <w:rPr>
          <w:rFonts w:hint="eastAsia" w:asciiTheme="majorEastAsia" w:hAnsiTheme="majorEastAsia" w:eastAsiaTheme="majorEastAsia"/>
          <w:b/>
          <w:bCs/>
          <w:color w:val="auto"/>
          <w:szCs w:val="21"/>
          <w:highlight w:val="none"/>
          <w:lang w:val="en-US" w:eastAsia="zh-CN"/>
        </w:rPr>
        <w:t xml:space="preserve">”</w:t>
      </w:r>
      <w:r/>
    </w:p>
    <w:p>
      <w:pPr>
        <w:numPr>
          <w:ilvl w:val="0"/>
          <w:numId w:val="0"/>
        </w:numPr>
        <w:ind w:firstLine="315"/>
        <w:spacing w:line="360" w:lineRule="auto"/>
        <w:rPr>
          <w:rFonts w:hint="eastAsia"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en-US" w:eastAsia="zh-Hans"/>
        </w:rPr>
        <w:t xml:space="preserve">第三条</w:t>
      </w:r>
      <w:r>
        <w:rPr>
          <w:rFonts w:hint="default" w:asciiTheme="majorEastAsia" w:hAnsiTheme="majorEastAsia" w:eastAsiaTheme="majorEastAsia"/>
          <w:color w:val="auto"/>
          <w:szCs w:val="21"/>
          <w:highlight w:val="none"/>
          <w:lang w:eastAsia="zh-Hans"/>
        </w:rPr>
        <w:t xml:space="preserve"> </w:t>
      </w:r>
      <w:r>
        <w:rPr>
          <w:rFonts w:hint="eastAsia" w:asciiTheme="majorEastAsia" w:hAnsiTheme="majorEastAsia" w:eastAsiaTheme="majorEastAsia"/>
          <w:color w:val="auto"/>
          <w:szCs w:val="21"/>
          <w:highlight w:val="none"/>
          <w:lang w:val="zh-CN"/>
        </w:rPr>
        <w:t xml:space="preserve">合同总价款    </w:t>
      </w:r>
      <w:r/>
    </w:p>
    <w:p>
      <w:pPr>
        <w:numPr>
          <w:ilvl w:val="0"/>
          <w:numId w:val="0"/>
        </w:numPr>
        <w:ind w:firstLine="420"/>
        <w:spacing w:line="360" w:lineRule="auto"/>
        <w:rPr>
          <w:rFonts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本合同项下货物总价款为</w:t>
      </w:r>
      <w:r>
        <w:rPr>
          <w:rFonts w:hint="eastAsia" w:asciiTheme="majorEastAsia" w:hAnsiTheme="majorEastAsia" w:eastAsiaTheme="majorEastAsia"/>
          <w:color w:val="auto"/>
          <w:szCs w:val="21"/>
          <w:highlight w:val="none"/>
          <w:u w:val="single"/>
          <w:lang w:val="en-US" w:eastAsia="zh-CN"/>
        </w:rPr>
        <w:t xml:space="preserve">    </w:t>
      </w:r>
      <w:r>
        <w:rPr>
          <w:rFonts w:hint="eastAsia" w:asciiTheme="majorEastAsia" w:hAnsiTheme="majorEastAsia" w:eastAsiaTheme="majorEastAsia"/>
          <w:color w:val="auto"/>
          <w:szCs w:val="21"/>
          <w:highlight w:val="none"/>
          <w:u w:val="single"/>
          <w:lang w:val="zh-CN"/>
        </w:rPr>
        <w:t xml:space="preserve">元整（大写）</w:t>
      </w:r>
      <w:r>
        <w:rPr>
          <w:rFonts w:hint="eastAsia" w:asciiTheme="majorEastAsia" w:hAnsiTheme="majorEastAsia" w:eastAsiaTheme="majorEastAsia"/>
          <w:color w:val="auto"/>
          <w:szCs w:val="21"/>
          <w:highlight w:val="none"/>
          <w:lang w:val="zh-CN"/>
        </w:rPr>
        <w:t xml:space="preserve"> 人民币，分项价款在“合同标的”中有明确规定。</w:t>
      </w:r>
      <w:r/>
    </w:p>
    <w:p>
      <w:pPr>
        <w:ind w:firstLine="420"/>
        <w:spacing w:line="360" w:lineRule="auto"/>
        <w:rPr>
          <w:rFonts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本合同总价款是货物设计、制造、包装、仓储、运输、安装及验收合格前和保修期内备品备件发生的所有含税费用。本合同总价款还包含乙方应当提供的伴随服务/售后服务费用。</w:t>
      </w:r>
      <w:r/>
    </w:p>
    <w:p>
      <w:pPr>
        <w:ind w:firstLine="420"/>
        <w:spacing w:line="360" w:lineRule="auto"/>
        <w:rPr>
          <w:rFonts w:hint="eastAsia"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第四条</w:t>
      </w:r>
      <w:r>
        <w:rPr>
          <w:rFonts w:hint="default" w:asciiTheme="majorEastAsia" w:hAnsiTheme="majorEastAsia" w:eastAsiaTheme="majorEastAsia"/>
          <w:color w:val="auto"/>
          <w:szCs w:val="21"/>
          <w:highlight w:val="none"/>
        </w:rPr>
        <w:t xml:space="preserve"> </w:t>
      </w:r>
      <w:r>
        <w:rPr>
          <w:rFonts w:hint="eastAsia" w:asciiTheme="majorEastAsia" w:hAnsiTheme="majorEastAsia" w:eastAsiaTheme="majorEastAsia"/>
          <w:color w:val="auto"/>
          <w:szCs w:val="21"/>
          <w:highlight w:val="none"/>
          <w:lang w:val="zh-CN"/>
        </w:rPr>
        <w:t xml:space="preserve">组成本合同的有关文件：下列关于</w:t>
      </w:r>
      <w:r>
        <w:rPr>
          <w:rFonts w:hint="default" w:asciiTheme="majorEastAsia" w:hAnsiTheme="majorEastAsia" w:eastAsiaTheme="majorEastAsia"/>
          <w:color w:val="auto"/>
          <w:szCs w:val="21"/>
          <w:highlight w:val="none"/>
          <w:u w:val="single"/>
        </w:rPr>
        <w:t xml:space="preserve">            </w:t>
      </w:r>
      <w:r>
        <w:rPr>
          <w:rFonts w:hint="eastAsia" w:asciiTheme="majorEastAsia" w:hAnsiTheme="majorEastAsia" w:eastAsiaTheme="majorEastAsia"/>
          <w:color w:val="auto"/>
          <w:szCs w:val="21"/>
          <w:highlight w:val="none"/>
          <w:u w:val="single"/>
          <w:lang w:val="zh-CN"/>
        </w:rPr>
        <w:t xml:space="preserve">号</w:t>
      </w:r>
      <w:r>
        <w:rPr>
          <w:rFonts w:hint="eastAsia" w:asciiTheme="majorEastAsia" w:hAnsiTheme="majorEastAsia" w:eastAsiaTheme="majorEastAsia"/>
          <w:color w:val="auto"/>
          <w:szCs w:val="21"/>
          <w:highlight w:val="none"/>
          <w:lang w:val="zh-CN"/>
        </w:rPr>
        <w:t xml:space="preserve">的采购文件及有关附件是本合同不可分割的组成部分，与本合同具有同等法律效力，这些文件包括但不限于：（1）乙方提供的报价文件(报价单)；（2）技术规格响应表；（3）服务承诺；（4）甲乙双方商定的其他文件。</w:t>
      </w:r>
      <w:r/>
    </w:p>
    <w:p>
      <w:pPr>
        <w:ind w:firstLine="420"/>
        <w:spacing w:line="360" w:lineRule="auto"/>
        <w:rPr>
          <w:rFonts w:asciiTheme="majorEastAsia" w:hAnsiTheme="majorEastAsia" w:eastAsiaTheme="majorEastAsia"/>
          <w:color w:val="auto"/>
          <w:szCs w:val="21"/>
          <w:highlight w:val="none"/>
          <w:lang w:val="zh-CN"/>
        </w:rPr>
      </w:pPr>
      <w:r>
        <w:rPr>
          <w:rFonts w:hint="default" w:asciiTheme="majorEastAsia" w:hAnsiTheme="majorEastAsia" w:eastAsiaTheme="majorEastAsia"/>
          <w:color w:val="auto"/>
          <w:szCs w:val="21"/>
          <w:highlight w:val="none"/>
        </w:rPr>
        <w:t xml:space="preserve">第</w:t>
      </w:r>
      <w:r>
        <w:rPr>
          <w:rFonts w:hint="eastAsia" w:asciiTheme="majorEastAsia" w:hAnsiTheme="majorEastAsia" w:eastAsiaTheme="majorEastAsia"/>
          <w:color w:val="auto"/>
          <w:szCs w:val="21"/>
          <w:highlight w:val="none"/>
          <w:lang w:val="en-US" w:eastAsia="zh-Hans"/>
        </w:rPr>
        <w:t xml:space="preserve">五</w:t>
      </w:r>
      <w:r>
        <w:rPr>
          <w:rFonts w:hint="default" w:asciiTheme="majorEastAsia" w:hAnsiTheme="majorEastAsia" w:eastAsiaTheme="majorEastAsia"/>
          <w:color w:val="auto"/>
          <w:szCs w:val="21"/>
          <w:highlight w:val="none"/>
        </w:rPr>
        <w:t xml:space="preserve">条 </w:t>
      </w:r>
      <w:r>
        <w:rPr>
          <w:rFonts w:hint="eastAsia" w:asciiTheme="majorEastAsia" w:hAnsiTheme="majorEastAsia" w:eastAsiaTheme="majorEastAsia"/>
          <w:color w:val="auto"/>
          <w:szCs w:val="21"/>
          <w:highlight w:val="none"/>
          <w:lang w:val="zh-CN"/>
        </w:rPr>
        <w:t xml:space="preserve">质量保证</w:t>
      </w:r>
      <w:r/>
    </w:p>
    <w:p>
      <w:pPr>
        <w:numPr>
          <w:ilvl w:val="0"/>
          <w:numId w:val="13"/>
        </w:numPr>
        <w:ind w:firstLine="420"/>
        <w:spacing w:line="360" w:lineRule="auto"/>
        <w:rPr>
          <w:rFonts w:hint="eastAsia"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乙方保证其向甲方交付的</w:t>
      </w:r>
      <w:r>
        <w:rPr>
          <w:rFonts w:hint="default" w:asciiTheme="majorEastAsia" w:hAnsiTheme="majorEastAsia" w:eastAsiaTheme="majorEastAsia"/>
          <w:color w:val="auto"/>
          <w:szCs w:val="21"/>
          <w:highlight w:val="none"/>
        </w:rPr>
        <w:t xml:space="preserve">货物</w:t>
      </w:r>
      <w:r>
        <w:rPr>
          <w:rFonts w:hint="eastAsia" w:asciiTheme="majorEastAsia" w:hAnsiTheme="majorEastAsia" w:eastAsiaTheme="majorEastAsia"/>
          <w:color w:val="auto"/>
          <w:szCs w:val="21"/>
          <w:highlight w:val="none"/>
          <w:lang w:val="zh-CN"/>
        </w:rPr>
        <w:t xml:space="preserve">是符合中国有关法律、法规规定、国家标准和行业标准的质量和技术要求、卫生要求以及安全要求等，且是全新的、尚未使用过的合格</w:t>
      </w:r>
      <w:r>
        <w:rPr>
          <w:rFonts w:hint="default" w:asciiTheme="majorEastAsia" w:hAnsiTheme="majorEastAsia" w:eastAsiaTheme="majorEastAsia"/>
          <w:color w:val="auto"/>
          <w:szCs w:val="21"/>
          <w:highlight w:val="none"/>
        </w:rPr>
        <w:t xml:space="preserve">货物</w:t>
      </w:r>
      <w:r>
        <w:rPr>
          <w:rFonts w:hint="eastAsia" w:asciiTheme="majorEastAsia" w:hAnsiTheme="majorEastAsia" w:eastAsiaTheme="majorEastAsia"/>
          <w:color w:val="auto"/>
          <w:szCs w:val="21"/>
          <w:highlight w:val="none"/>
          <w:lang w:val="zh-CN"/>
        </w:rPr>
        <w:t xml:space="preserve">，不存在任何质量或安全等问题</w:t>
      </w:r>
      <w:r>
        <w:rPr>
          <w:rFonts w:hint="default" w:asciiTheme="majorEastAsia" w:hAnsiTheme="majorEastAsia" w:eastAsiaTheme="majorEastAsia"/>
          <w:color w:val="auto"/>
          <w:szCs w:val="21"/>
          <w:highlight w:val="none"/>
        </w:rPr>
        <w:t xml:space="preserve">，</w:t>
      </w:r>
      <w:r>
        <w:rPr>
          <w:rFonts w:hint="eastAsia" w:asciiTheme="majorEastAsia" w:hAnsiTheme="majorEastAsia" w:eastAsiaTheme="majorEastAsia"/>
          <w:color w:val="auto"/>
          <w:szCs w:val="21"/>
          <w:highlight w:val="none"/>
          <w:lang w:val="zh-CN"/>
        </w:rPr>
        <w:t xml:space="preserve">完全符合本合同规定的质量、规格和性能的要求。</w:t>
      </w:r>
      <w:r/>
    </w:p>
    <w:p>
      <w:pPr>
        <w:numPr>
          <w:ilvl w:val="0"/>
          <w:numId w:val="13"/>
        </w:numPr>
        <w:ind w:firstLine="420"/>
        <w:spacing w:line="360" w:lineRule="auto"/>
        <w:rPr>
          <w:rFonts w:hint="eastAsia"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乙方有义务确保所提供的</w:t>
      </w:r>
      <w:r>
        <w:rPr>
          <w:rFonts w:hint="default" w:asciiTheme="majorEastAsia" w:hAnsiTheme="majorEastAsia" w:eastAsiaTheme="majorEastAsia"/>
          <w:color w:val="auto"/>
          <w:szCs w:val="21"/>
          <w:highlight w:val="none"/>
        </w:rPr>
        <w:t xml:space="preserve">货物</w:t>
      </w:r>
      <w:r>
        <w:rPr>
          <w:rFonts w:hint="eastAsia" w:asciiTheme="majorEastAsia" w:hAnsiTheme="majorEastAsia" w:eastAsiaTheme="majorEastAsia"/>
          <w:color w:val="auto"/>
          <w:szCs w:val="21"/>
          <w:highlight w:val="none"/>
          <w:lang w:val="zh-CN"/>
        </w:rPr>
        <w:t xml:space="preserve">经国家和当地政府主管部门检验合格并通过验收。对于甲方所在地政府部门有准用检查要求的</w:t>
      </w:r>
      <w:r>
        <w:rPr>
          <w:rFonts w:hint="default" w:asciiTheme="majorEastAsia" w:hAnsiTheme="majorEastAsia" w:eastAsiaTheme="majorEastAsia"/>
          <w:color w:val="auto"/>
          <w:szCs w:val="21"/>
          <w:highlight w:val="none"/>
        </w:rPr>
        <w:t xml:space="preserve">货物</w:t>
      </w:r>
      <w:r>
        <w:rPr>
          <w:rFonts w:hint="eastAsia" w:asciiTheme="majorEastAsia" w:hAnsiTheme="majorEastAsia" w:eastAsiaTheme="majorEastAsia"/>
          <w:color w:val="auto"/>
          <w:szCs w:val="21"/>
          <w:highlight w:val="none"/>
          <w:lang w:val="zh-CN"/>
        </w:rPr>
        <w:t xml:space="preserve">，乙方保证已经通过当地政府部门的准用检查，并获得了当地颁发的准许使用证明。</w:t>
      </w:r>
      <w:r/>
    </w:p>
    <w:p>
      <w:pPr>
        <w:ind w:firstLine="420"/>
        <w:spacing w:line="360" w:lineRule="auto"/>
        <w:rPr>
          <w:rFonts w:hint="eastAsia" w:asciiTheme="majorEastAsia" w:hAnsiTheme="majorEastAsia" w:eastAsiaTheme="majorEastAsia"/>
          <w:color w:val="auto"/>
          <w:szCs w:val="21"/>
          <w:highlight w:val="none"/>
          <w:lang w:val="zh-CN"/>
        </w:rPr>
      </w:pPr>
      <w:r>
        <w:rPr>
          <w:rFonts w:hint="default" w:asciiTheme="majorEastAsia" w:hAnsiTheme="majorEastAsia" w:eastAsiaTheme="majorEastAsia"/>
          <w:color w:val="auto"/>
          <w:szCs w:val="21"/>
          <w:highlight w:val="none"/>
        </w:rPr>
        <w:t xml:space="preserve">3.</w:t>
      </w:r>
      <w:r>
        <w:rPr>
          <w:rFonts w:hint="eastAsia" w:asciiTheme="majorEastAsia" w:hAnsiTheme="majorEastAsia" w:eastAsiaTheme="majorEastAsia"/>
          <w:color w:val="auto"/>
          <w:szCs w:val="21"/>
          <w:highlight w:val="none"/>
          <w:lang w:val="zh-CN"/>
        </w:rPr>
        <w:t xml:space="preserve">乙方有义务保证所提供</w:t>
      </w:r>
      <w:r>
        <w:rPr>
          <w:rFonts w:hint="default" w:asciiTheme="majorEastAsia" w:hAnsiTheme="majorEastAsia" w:eastAsiaTheme="majorEastAsia"/>
          <w:color w:val="auto"/>
          <w:szCs w:val="21"/>
          <w:highlight w:val="none"/>
        </w:rPr>
        <w:t xml:space="preserve">货物</w:t>
      </w:r>
      <w:r>
        <w:rPr>
          <w:rFonts w:hint="eastAsia" w:asciiTheme="majorEastAsia" w:hAnsiTheme="majorEastAsia" w:eastAsiaTheme="majorEastAsia"/>
          <w:color w:val="auto"/>
          <w:szCs w:val="21"/>
          <w:highlight w:val="none"/>
          <w:lang w:val="zh-CN"/>
        </w:rPr>
        <w:t xml:space="preserve">无国家或地区不合格抽检记录，生产所需的原材料来源可靠、货物生产规范，无材料掺假、掺残次品等行为。</w:t>
      </w:r>
      <w:r/>
    </w:p>
    <w:p>
      <w:pPr>
        <w:numPr>
          <w:ilvl w:val="0"/>
          <w:numId w:val="0"/>
        </w:numPr>
        <w:ind w:firstLine="420"/>
        <w:spacing w:line="360" w:lineRule="auto"/>
        <w:rPr>
          <w:rFonts w:hint="eastAsia" w:asciiTheme="majorEastAsia" w:hAnsiTheme="majorEastAsia" w:eastAsiaTheme="majorEastAsia"/>
          <w:color w:val="auto"/>
          <w:szCs w:val="21"/>
          <w:highlight w:val="none"/>
          <w:lang w:val="zh-CN"/>
        </w:rPr>
      </w:pPr>
      <w:r>
        <w:rPr>
          <w:rFonts w:hint="default" w:asciiTheme="majorEastAsia" w:hAnsiTheme="majorEastAsia" w:eastAsiaTheme="majorEastAsia"/>
          <w:color w:val="auto"/>
          <w:szCs w:val="21"/>
          <w:highlight w:val="none"/>
        </w:rPr>
        <w:t xml:space="preserve">4.</w:t>
      </w:r>
      <w:r>
        <w:rPr>
          <w:rFonts w:hint="eastAsia" w:asciiTheme="majorEastAsia" w:hAnsiTheme="majorEastAsia" w:eastAsiaTheme="majorEastAsia"/>
          <w:color w:val="auto"/>
          <w:szCs w:val="21"/>
          <w:highlight w:val="none"/>
          <w:lang w:val="zh-CN"/>
        </w:rPr>
        <w:t xml:space="preserve">乙方应保证其提供的货物在正确安装、正常使用和保养条件下，在其使用寿命内具有良好的性能。</w:t>
      </w:r>
      <w:r/>
    </w:p>
    <w:p>
      <w:pPr>
        <w:ind w:firstLine="420"/>
        <w:spacing w:line="360" w:lineRule="auto"/>
        <w:rPr>
          <w:rFonts w:hint="eastAsia" w:asciiTheme="majorEastAsia" w:hAnsiTheme="majorEastAsia" w:eastAsiaTheme="majorEastAsia"/>
          <w:color w:val="auto"/>
          <w:szCs w:val="21"/>
          <w:highlight w:val="none"/>
          <w:lang w:val="zh-CN"/>
        </w:rPr>
      </w:pPr>
      <w:r>
        <w:rPr>
          <w:rFonts w:hint="default" w:asciiTheme="majorEastAsia" w:hAnsiTheme="majorEastAsia" w:eastAsiaTheme="majorEastAsia"/>
          <w:color w:val="auto"/>
          <w:szCs w:val="21"/>
          <w:highlight w:val="none"/>
        </w:rPr>
        <w:t xml:space="preserve">第</w:t>
      </w:r>
      <w:r>
        <w:rPr>
          <w:rFonts w:hint="eastAsia" w:asciiTheme="majorEastAsia" w:hAnsiTheme="majorEastAsia" w:eastAsiaTheme="majorEastAsia"/>
          <w:color w:val="auto"/>
          <w:szCs w:val="21"/>
          <w:highlight w:val="none"/>
          <w:lang w:val="en-US" w:eastAsia="zh-Hans"/>
        </w:rPr>
        <w:t xml:space="preserve">六</w:t>
      </w:r>
      <w:r>
        <w:rPr>
          <w:rFonts w:hint="default" w:asciiTheme="majorEastAsia" w:hAnsiTheme="majorEastAsia" w:eastAsiaTheme="majorEastAsia"/>
          <w:color w:val="auto"/>
          <w:szCs w:val="21"/>
          <w:highlight w:val="none"/>
        </w:rPr>
        <w:t xml:space="preserve">条 </w:t>
      </w:r>
      <w:r>
        <w:rPr>
          <w:rFonts w:hint="eastAsia" w:asciiTheme="majorEastAsia" w:hAnsiTheme="majorEastAsia" w:eastAsiaTheme="majorEastAsia"/>
          <w:color w:val="auto"/>
          <w:szCs w:val="21"/>
          <w:highlight w:val="none"/>
          <w:lang w:val="zh-CN"/>
        </w:rPr>
        <w:t xml:space="preserve">乙方责任义务</w:t>
      </w:r>
      <w:r/>
    </w:p>
    <w:p>
      <w:pPr>
        <w:ind w:firstLine="420"/>
        <w:spacing w:line="360" w:lineRule="auto"/>
        <w:rPr>
          <w:rFonts w:hint="eastAsia" w:asciiTheme="majorEastAsia" w:hAnsiTheme="majorEastAsia" w:eastAsiaTheme="majorEastAsia"/>
          <w:color w:val="auto"/>
          <w:szCs w:val="21"/>
          <w:highlight w:val="none"/>
        </w:rPr>
      </w:pPr>
      <w:r>
        <w:rPr>
          <w:rFonts w:hint="eastAsia" w:asciiTheme="majorEastAsia" w:hAnsiTheme="majorEastAsia" w:eastAsiaTheme="majorEastAsia"/>
          <w:color w:val="auto"/>
          <w:szCs w:val="21"/>
          <w:highlight w:val="none"/>
          <w:lang w:val="zh-CN"/>
        </w:rPr>
        <w:t xml:space="preserve">1</w:t>
      </w:r>
      <w:r>
        <w:rPr>
          <w:rFonts w:hint="default" w:asciiTheme="majorEastAsia" w:hAnsiTheme="majorEastAsia" w:eastAsiaTheme="majorEastAsia"/>
          <w:color w:val="auto"/>
          <w:szCs w:val="21"/>
          <w:highlight w:val="none"/>
        </w:rPr>
        <w:t xml:space="preserve">.</w:t>
      </w:r>
      <w:r>
        <w:rPr>
          <w:rFonts w:hint="eastAsia" w:asciiTheme="majorEastAsia" w:hAnsiTheme="majorEastAsia" w:eastAsiaTheme="majorEastAsia"/>
          <w:color w:val="auto"/>
          <w:szCs w:val="21"/>
          <w:highlight w:val="none"/>
          <w:lang w:val="zh-CN"/>
        </w:rPr>
        <w:t xml:space="preserve">乙方应对所供应的</w:t>
      </w:r>
      <w:r>
        <w:rPr>
          <w:rFonts w:hint="default" w:asciiTheme="majorEastAsia" w:hAnsiTheme="majorEastAsia" w:eastAsiaTheme="majorEastAsia"/>
          <w:color w:val="auto"/>
          <w:szCs w:val="21"/>
          <w:highlight w:val="none"/>
        </w:rPr>
        <w:t xml:space="preserve">货物</w:t>
      </w:r>
      <w:r>
        <w:rPr>
          <w:rFonts w:hint="eastAsia" w:asciiTheme="majorEastAsia" w:hAnsiTheme="majorEastAsia" w:eastAsiaTheme="majorEastAsia"/>
          <w:color w:val="auto"/>
          <w:szCs w:val="21"/>
          <w:highlight w:val="none"/>
          <w:lang w:val="zh-CN"/>
        </w:rPr>
        <w:t xml:space="preserve">进行安装、调试、检查并提交验收，向甲方提供安装、调试方面的技术支持工作。乙方保证在正常的安装条件下，交付</w:t>
      </w:r>
      <w:r>
        <w:rPr>
          <w:rFonts w:hint="default" w:asciiTheme="majorEastAsia" w:hAnsiTheme="majorEastAsia" w:eastAsiaTheme="majorEastAsia"/>
          <w:color w:val="auto"/>
          <w:szCs w:val="21"/>
          <w:highlight w:val="none"/>
        </w:rPr>
        <w:t xml:space="preserve">货物</w:t>
      </w:r>
      <w:r>
        <w:rPr>
          <w:rFonts w:hint="eastAsia" w:asciiTheme="majorEastAsia" w:hAnsiTheme="majorEastAsia" w:eastAsiaTheme="majorEastAsia"/>
          <w:color w:val="auto"/>
          <w:szCs w:val="21"/>
          <w:highlight w:val="none"/>
          <w:lang w:val="zh-CN"/>
        </w:rPr>
        <w:t xml:space="preserve">质量能</w:t>
      </w:r>
      <w:r>
        <w:rPr>
          <w:rFonts w:hint="default" w:asciiTheme="majorEastAsia" w:hAnsiTheme="majorEastAsia" w:eastAsiaTheme="majorEastAsia"/>
          <w:color w:val="auto"/>
          <w:szCs w:val="21"/>
          <w:highlight w:val="none"/>
        </w:rPr>
        <w:t xml:space="preserve">达到投标书指标要求的技术性能，并经</w:t>
      </w:r>
      <w:r>
        <w:rPr>
          <w:rFonts w:hint="eastAsia" w:asciiTheme="majorEastAsia" w:hAnsiTheme="majorEastAsia" w:eastAsiaTheme="majorEastAsia"/>
          <w:color w:val="auto"/>
          <w:szCs w:val="21"/>
          <w:highlight w:val="none"/>
          <w:lang w:val="zh-CN"/>
        </w:rPr>
        <w:t xml:space="preserve">甲方验收</w:t>
      </w:r>
      <w:r>
        <w:rPr>
          <w:rFonts w:hint="default" w:asciiTheme="majorEastAsia" w:hAnsiTheme="majorEastAsia" w:eastAsiaTheme="majorEastAsia"/>
          <w:color w:val="auto"/>
          <w:szCs w:val="21"/>
          <w:highlight w:val="none"/>
        </w:rPr>
        <w:t xml:space="preserve">通过；同时乙方在现场对用户进行操作培训，并确保用户熟练掌握。  </w:t>
      </w:r>
      <w:r/>
    </w:p>
    <w:p>
      <w:pPr>
        <w:ind w:firstLine="420"/>
        <w:spacing w:line="360" w:lineRule="auto"/>
        <w:rPr>
          <w:rFonts w:hint="eastAsia" w:asciiTheme="majorEastAsia" w:hAnsiTheme="majorEastAsia" w:eastAsiaTheme="majorEastAsia"/>
          <w:color w:val="auto"/>
          <w:szCs w:val="21"/>
          <w:highlight w:val="none"/>
          <w:lang w:val="zh-CN"/>
        </w:rPr>
      </w:pPr>
      <w:r>
        <w:rPr>
          <w:rFonts w:hint="default" w:asciiTheme="majorEastAsia" w:hAnsiTheme="majorEastAsia" w:eastAsiaTheme="majorEastAsia"/>
          <w:color w:val="auto"/>
          <w:szCs w:val="21"/>
          <w:highlight w:val="none"/>
        </w:rPr>
        <w:t xml:space="preserve">2.</w:t>
      </w:r>
      <w:r>
        <w:rPr>
          <w:rFonts w:hint="eastAsia" w:asciiTheme="majorEastAsia" w:hAnsiTheme="majorEastAsia" w:eastAsiaTheme="majorEastAsia"/>
          <w:color w:val="auto"/>
          <w:szCs w:val="21"/>
          <w:highlight w:val="none"/>
          <w:lang w:val="zh-CN"/>
        </w:rPr>
        <w:t xml:space="preserve">乙方进行本合同项下供应、安装等工作过程产生的所有责任（包括但不限于乙方工作人员人身及财产安全责任）由乙方承担。若由于乙方供应、安装等工作给甲方和/或第三方造成损失或损害，或由于乙方的供货、安装等工作导致甲方向第三方承担任何责任，乙方应确保甲方及该第三方获得针对该等损失与损害的赔偿，并确保甲方不因该等责任而遭受任何第三方的追诉。</w:t>
      </w:r>
      <w:r/>
    </w:p>
    <w:p>
      <w:pPr>
        <w:ind w:firstLine="420"/>
        <w:spacing w:line="360" w:lineRule="auto"/>
        <w:rPr>
          <w:rFonts w:hint="eastAsia" w:asciiTheme="majorEastAsia" w:hAnsiTheme="majorEastAsia" w:eastAsiaTheme="majorEastAsia"/>
          <w:color w:val="auto"/>
          <w:szCs w:val="21"/>
          <w:highlight w:val="none"/>
          <w:lang w:val="zh-CN"/>
        </w:rPr>
      </w:pPr>
      <w:r>
        <w:rPr>
          <w:rFonts w:hint="default" w:asciiTheme="majorEastAsia" w:hAnsiTheme="majorEastAsia" w:eastAsiaTheme="majorEastAsia"/>
          <w:color w:val="auto"/>
          <w:szCs w:val="21"/>
          <w:highlight w:val="none"/>
        </w:rPr>
        <w:t xml:space="preserve">3.</w:t>
      </w:r>
      <w:r>
        <w:rPr>
          <w:rFonts w:hint="eastAsia" w:asciiTheme="majorEastAsia" w:hAnsiTheme="majorEastAsia" w:eastAsiaTheme="majorEastAsia"/>
          <w:color w:val="auto"/>
          <w:szCs w:val="21"/>
          <w:highlight w:val="none"/>
          <w:lang w:val="zh-CN"/>
        </w:rPr>
        <w:t xml:space="preserve">乙方须保证其为</w:t>
      </w:r>
      <w:r>
        <w:rPr>
          <w:rFonts w:hint="default" w:asciiTheme="majorEastAsia" w:hAnsiTheme="majorEastAsia" w:eastAsiaTheme="majorEastAsia"/>
          <w:color w:val="auto"/>
          <w:szCs w:val="21"/>
          <w:highlight w:val="none"/>
        </w:rPr>
        <w:t xml:space="preserve">货物</w:t>
      </w:r>
      <w:r>
        <w:rPr>
          <w:rFonts w:hint="eastAsia" w:asciiTheme="majorEastAsia" w:hAnsiTheme="majorEastAsia" w:eastAsiaTheme="majorEastAsia"/>
          <w:color w:val="auto"/>
          <w:szCs w:val="21"/>
          <w:highlight w:val="none"/>
          <w:lang w:val="zh-CN"/>
        </w:rPr>
        <w:t xml:space="preserve">的合法销售者且甲方在使用其提供的</w:t>
      </w:r>
      <w:r>
        <w:rPr>
          <w:rFonts w:hint="default" w:asciiTheme="majorEastAsia" w:hAnsiTheme="majorEastAsia" w:eastAsiaTheme="majorEastAsia"/>
          <w:color w:val="auto"/>
          <w:szCs w:val="21"/>
          <w:highlight w:val="none"/>
        </w:rPr>
        <w:t xml:space="preserve">货物</w:t>
      </w:r>
      <w:r>
        <w:rPr>
          <w:rFonts w:hint="eastAsia" w:asciiTheme="majorEastAsia" w:hAnsiTheme="majorEastAsia" w:eastAsiaTheme="majorEastAsia"/>
          <w:color w:val="auto"/>
          <w:szCs w:val="21"/>
          <w:highlight w:val="none"/>
          <w:lang w:val="zh-CN"/>
        </w:rPr>
        <w:t xml:space="preserve">及其任何部分不受到第三方关于侵犯知识产权或其他侵权（包括但不限于人身及财产安全责任）的指控。任何第三方如果向甲方提出侵权指控，乙方须与该第三方交涉并承担由此引起的一切法律责任和费用，并赔偿由此给甲方造成的一切损失（包括但不限于由此产生的诉讼费、律师费、损害赔偿金）。</w:t>
      </w:r>
      <w:r/>
    </w:p>
    <w:p>
      <w:pPr>
        <w:ind w:firstLine="420"/>
        <w:spacing w:line="360" w:lineRule="auto"/>
        <w:rPr>
          <w:rFonts w:hint="eastAsia" w:asciiTheme="majorEastAsia" w:hAnsiTheme="majorEastAsia" w:eastAsiaTheme="majorEastAsia"/>
          <w:color w:val="auto"/>
          <w:szCs w:val="21"/>
          <w:highlight w:val="none"/>
          <w:lang w:val="zh-CN"/>
        </w:rPr>
      </w:pPr>
      <w:r>
        <w:rPr>
          <w:rFonts w:hint="default" w:asciiTheme="majorEastAsia" w:hAnsiTheme="majorEastAsia" w:eastAsiaTheme="majorEastAsia"/>
          <w:color w:val="auto"/>
          <w:szCs w:val="21"/>
          <w:highlight w:val="none"/>
        </w:rPr>
        <w:t xml:space="preserve">4.</w:t>
      </w:r>
      <w:r>
        <w:rPr>
          <w:rFonts w:hint="eastAsia" w:asciiTheme="majorEastAsia" w:hAnsiTheme="majorEastAsia" w:eastAsiaTheme="majorEastAsia"/>
          <w:color w:val="auto"/>
          <w:szCs w:val="21"/>
          <w:highlight w:val="none"/>
          <w:lang w:val="zh-CN"/>
        </w:rPr>
        <w:t xml:space="preserve">乙方有义务为甲方提供必要的免费</w:t>
      </w:r>
      <w:r>
        <w:rPr>
          <w:rFonts w:hint="default" w:asciiTheme="majorEastAsia" w:hAnsiTheme="majorEastAsia" w:eastAsiaTheme="majorEastAsia"/>
          <w:color w:val="auto"/>
          <w:szCs w:val="21"/>
          <w:highlight w:val="none"/>
        </w:rPr>
        <w:t xml:space="preserve">货物</w:t>
      </w:r>
      <w:r>
        <w:rPr>
          <w:rFonts w:hint="eastAsia" w:asciiTheme="majorEastAsia" w:hAnsiTheme="majorEastAsia" w:eastAsiaTheme="majorEastAsia"/>
          <w:color w:val="auto"/>
          <w:szCs w:val="21"/>
          <w:highlight w:val="none"/>
          <w:lang w:val="zh-CN"/>
        </w:rPr>
        <w:t xml:space="preserve">使用技术培训，培训时间、地点由甲方与乙方另行商定。</w:t>
      </w:r>
      <w:r/>
    </w:p>
    <w:p>
      <w:pPr>
        <w:ind w:firstLine="420"/>
        <w:spacing w:line="360" w:lineRule="auto"/>
        <w:rPr>
          <w:rFonts w:hint="eastAsia" w:asciiTheme="majorEastAsia" w:hAnsiTheme="majorEastAsia" w:eastAsiaTheme="majorEastAsia"/>
          <w:color w:val="auto"/>
          <w:szCs w:val="21"/>
          <w:highlight w:val="none"/>
          <w:lang w:val="zh-CN"/>
        </w:rPr>
      </w:pPr>
      <w:r>
        <w:rPr>
          <w:rFonts w:hint="default" w:asciiTheme="majorEastAsia" w:hAnsiTheme="majorEastAsia" w:eastAsiaTheme="majorEastAsia"/>
          <w:color w:val="auto"/>
          <w:szCs w:val="21"/>
          <w:highlight w:val="none"/>
        </w:rPr>
        <w:t xml:space="preserve">5.</w:t>
      </w:r>
      <w:r>
        <w:rPr>
          <w:rFonts w:hint="eastAsia" w:asciiTheme="majorEastAsia" w:hAnsiTheme="majorEastAsia" w:eastAsiaTheme="majorEastAsia"/>
          <w:color w:val="auto"/>
          <w:szCs w:val="21"/>
          <w:highlight w:val="none"/>
          <w:lang w:val="zh-CN"/>
        </w:rPr>
        <w:t xml:space="preserve">乙方在未经甲方事先书面同意的前提下，不得将本合同或其中任何一部分转让或转包给任何第三方。即便经甲方认可，乙方仍需对该被认可的第三方履行本合同项下义务的行为及产生的任何责任对甲方承担连带保证责任。</w:t>
      </w:r>
      <w:r/>
    </w:p>
    <w:p>
      <w:pPr>
        <w:ind w:firstLine="420"/>
        <w:spacing w:line="360" w:lineRule="auto"/>
        <w:rPr>
          <w:rFonts w:hint="eastAsia" w:asciiTheme="majorEastAsia" w:hAnsiTheme="majorEastAsia" w:eastAsiaTheme="majorEastAsia"/>
          <w:color w:val="auto"/>
          <w:szCs w:val="21"/>
          <w:highlight w:val="none"/>
          <w:lang w:val="zh-CN"/>
        </w:rPr>
      </w:pPr>
      <w:r>
        <w:rPr>
          <w:rFonts w:hint="default" w:asciiTheme="majorEastAsia" w:hAnsiTheme="majorEastAsia" w:eastAsiaTheme="majorEastAsia"/>
          <w:color w:val="auto"/>
          <w:szCs w:val="21"/>
          <w:highlight w:val="none"/>
        </w:rPr>
        <w:t xml:space="preserve">6.</w:t>
      </w:r>
      <w:r>
        <w:rPr>
          <w:rFonts w:hint="eastAsia" w:asciiTheme="majorEastAsia" w:hAnsiTheme="majorEastAsia" w:eastAsiaTheme="majorEastAsia"/>
          <w:color w:val="auto"/>
          <w:szCs w:val="21"/>
          <w:highlight w:val="none"/>
          <w:lang w:val="zh-CN"/>
        </w:rPr>
        <w:t xml:space="preserve">乙方保证具备签订及履行本合同的资质和能力，如需办理相关政府审批手续，均由乙方自行办理并承担费用。</w:t>
      </w:r>
      <w:r/>
    </w:p>
    <w:p>
      <w:pPr>
        <w:ind w:firstLine="420"/>
        <w:spacing w:line="360" w:lineRule="auto"/>
        <w:rPr>
          <w:rFonts w:hint="eastAsia" w:asciiTheme="majorEastAsia" w:hAnsiTheme="majorEastAsia" w:eastAsiaTheme="majorEastAsia"/>
          <w:color w:val="auto"/>
          <w:szCs w:val="21"/>
          <w:highlight w:val="none"/>
          <w:lang w:val="zh-CN"/>
        </w:rPr>
      </w:pPr>
      <w:r>
        <w:rPr>
          <w:rFonts w:hint="default" w:asciiTheme="majorEastAsia" w:hAnsiTheme="majorEastAsia" w:eastAsiaTheme="majorEastAsia"/>
          <w:color w:val="auto"/>
          <w:szCs w:val="21"/>
          <w:highlight w:val="none"/>
        </w:rPr>
        <w:t xml:space="preserve">第</w:t>
      </w:r>
      <w:r>
        <w:rPr>
          <w:rFonts w:hint="eastAsia" w:asciiTheme="majorEastAsia" w:hAnsiTheme="majorEastAsia" w:eastAsiaTheme="majorEastAsia"/>
          <w:color w:val="auto"/>
          <w:szCs w:val="21"/>
          <w:highlight w:val="none"/>
          <w:lang w:val="en-US" w:eastAsia="zh-Hans"/>
        </w:rPr>
        <w:t xml:space="preserve">七</w:t>
      </w:r>
      <w:r>
        <w:rPr>
          <w:rFonts w:hint="default" w:asciiTheme="majorEastAsia" w:hAnsiTheme="majorEastAsia" w:eastAsiaTheme="majorEastAsia"/>
          <w:color w:val="auto"/>
          <w:szCs w:val="21"/>
          <w:highlight w:val="none"/>
        </w:rPr>
        <w:t xml:space="preserve">条</w:t>
      </w:r>
      <w:r>
        <w:rPr>
          <w:rFonts w:hint="eastAsia" w:asciiTheme="majorEastAsia" w:hAnsiTheme="majorEastAsia" w:eastAsiaTheme="majorEastAsia"/>
          <w:color w:val="auto"/>
          <w:szCs w:val="21"/>
          <w:highlight w:val="none"/>
          <w:lang w:val="zh-CN"/>
        </w:rPr>
        <w:t xml:space="preserve"> </w:t>
      </w:r>
      <w:r>
        <w:rPr>
          <w:rFonts w:hint="default" w:asciiTheme="majorEastAsia" w:hAnsiTheme="majorEastAsia" w:eastAsiaTheme="majorEastAsia"/>
          <w:color w:val="auto"/>
          <w:szCs w:val="21"/>
          <w:highlight w:val="none"/>
        </w:rPr>
        <w:t xml:space="preserve">货物</w:t>
      </w:r>
      <w:r>
        <w:rPr>
          <w:rFonts w:hint="eastAsia" w:asciiTheme="majorEastAsia" w:hAnsiTheme="majorEastAsia" w:eastAsiaTheme="majorEastAsia"/>
          <w:color w:val="auto"/>
          <w:szCs w:val="21"/>
          <w:highlight w:val="none"/>
          <w:lang w:val="zh-CN"/>
        </w:rPr>
        <w:t xml:space="preserve">包装及运输</w:t>
      </w:r>
      <w:r/>
    </w:p>
    <w:p>
      <w:pPr>
        <w:ind w:firstLine="420"/>
        <w:spacing w:line="360" w:lineRule="auto"/>
        <w:rPr>
          <w:rFonts w:hint="eastAsia"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p>
    <w:p>
      <w:pPr>
        <w:ind w:firstLine="420"/>
        <w:spacing w:line="360" w:lineRule="auto"/>
        <w:rPr>
          <w:rFonts w:hint="eastAsia"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2．每一包装单元内应附详细的装箱单和质量合格凭证。</w:t>
      </w:r>
      <w:r/>
    </w:p>
    <w:p>
      <w:pPr>
        <w:ind w:firstLine="420"/>
        <w:spacing w:line="360" w:lineRule="auto"/>
        <w:rPr>
          <w:rFonts w:hint="eastAsia"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3．乙方保证货物不存在危及人身及财产安全的产品缺陷，否则应承担全部法律责任。</w:t>
      </w:r>
      <w:r/>
    </w:p>
    <w:p>
      <w:pPr>
        <w:ind w:firstLine="420"/>
        <w:spacing w:line="360" w:lineRule="auto"/>
        <w:rPr>
          <w:rFonts w:hint="eastAsia"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4.在运输过程中及货物交付甲方且接收验收合格前，货物毁损、灭失的风险由乙方承担。乙方将货物送至甲方指定交货地点并经甲方验收合格并书面确认后，货物毁损、灭失的风险由甲方承担。</w:t>
      </w:r>
      <w:r/>
    </w:p>
    <w:p>
      <w:pPr>
        <w:ind w:firstLine="420"/>
        <w:spacing w:line="360" w:lineRule="auto"/>
        <w:rPr>
          <w:rFonts w:hint="eastAsia"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第</w:t>
      </w:r>
      <w:r>
        <w:rPr>
          <w:rFonts w:hint="eastAsia" w:asciiTheme="majorEastAsia" w:hAnsiTheme="majorEastAsia" w:eastAsiaTheme="majorEastAsia"/>
          <w:color w:val="auto"/>
          <w:szCs w:val="21"/>
          <w:highlight w:val="none"/>
          <w:lang w:val="en-US" w:eastAsia="zh-Hans"/>
        </w:rPr>
        <w:t xml:space="preserve">八</w:t>
      </w:r>
      <w:r>
        <w:rPr>
          <w:rFonts w:hint="eastAsia" w:asciiTheme="majorEastAsia" w:hAnsiTheme="majorEastAsia" w:eastAsiaTheme="majorEastAsia"/>
          <w:color w:val="auto"/>
          <w:szCs w:val="21"/>
          <w:highlight w:val="none"/>
          <w:lang w:val="zh-CN"/>
        </w:rPr>
        <w:t xml:space="preserve">条 交货和验收</w:t>
      </w:r>
      <w:r/>
    </w:p>
    <w:p>
      <w:pPr>
        <w:ind w:firstLine="420"/>
        <w:spacing w:line="360" w:lineRule="auto"/>
        <w:rPr>
          <w:rFonts w:hint="eastAsia"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1．乙方应当在合同签订后 </w:t>
      </w:r>
      <w:r>
        <w:rPr>
          <w:rFonts w:hint="eastAsia" w:asciiTheme="majorEastAsia" w:hAnsiTheme="majorEastAsia" w:eastAsiaTheme="majorEastAsia"/>
          <w:color w:val="auto"/>
          <w:szCs w:val="21"/>
          <w:highlight w:val="none"/>
          <w:lang w:val="en-US" w:eastAsia="zh-CN"/>
        </w:rPr>
        <w:t xml:space="preserve">60</w:t>
      </w:r>
      <w:r>
        <w:rPr>
          <w:rFonts w:hint="eastAsia" w:asciiTheme="majorEastAsia" w:hAnsiTheme="majorEastAsia" w:eastAsiaTheme="majorEastAsia"/>
          <w:color w:val="auto"/>
          <w:szCs w:val="21"/>
          <w:highlight w:val="none"/>
          <w:lang w:val="zh-CN"/>
        </w:rPr>
        <w:t xml:space="preserve"> 天内将货物安装调试完毕交付甲方正常使用，地点由甲方指定。招标文件有约定的，从其约定。</w:t>
      </w:r>
      <w:r/>
    </w:p>
    <w:p>
      <w:pPr>
        <w:ind w:firstLine="420"/>
        <w:spacing w:line="360" w:lineRule="auto"/>
        <w:rPr>
          <w:rFonts w:hint="eastAsia"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2．乙方交付的货物应当完全符合本合同或者招投标文件所规定的货物、数量和规格要求。乙方提供的货物不符合招投标文件和合同规定的，甲方有权拒收货物，由此引起的风险，由乙方承担。</w:t>
      </w:r>
      <w:r/>
    </w:p>
    <w:p>
      <w:pPr>
        <w:ind w:firstLine="420"/>
        <w:spacing w:line="360" w:lineRule="auto"/>
        <w:rPr>
          <w:rFonts w:hint="eastAsia"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3．货物的到货验收包括：生产厂家名称、品牌、型号、规格、数量、外观质量、配置及货物包装是否完好。</w:t>
      </w:r>
      <w:r/>
    </w:p>
    <w:p>
      <w:pPr>
        <w:ind w:firstLine="420"/>
        <w:spacing w:line="360" w:lineRule="auto"/>
        <w:rPr>
          <w:rFonts w:hint="eastAsia"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spacing w:line="360" w:lineRule="auto"/>
        <w:rPr>
          <w:rFonts w:hint="eastAsia"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5．货物和系统调试验收的标准：按行业通行标准、厂方出厂标准和乙方投标文件的承诺（详见合同附件载明的标准，并不低于国家相关标准）。甲乙双方应在货物安装调试完毕后的 30 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w:t>
      </w:r>
      <w:r/>
    </w:p>
    <w:p>
      <w:pPr>
        <w:ind w:firstLine="420"/>
        <w:spacing w:line="360" w:lineRule="auto"/>
        <w:rPr>
          <w:rFonts w:hint="eastAsia"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（1）重新调试直至合格为止；</w:t>
      </w:r>
      <w:r/>
    </w:p>
    <w:p>
      <w:pPr>
        <w:ind w:firstLine="420"/>
        <w:spacing w:line="360" w:lineRule="auto"/>
        <w:rPr>
          <w:rFonts w:hint="eastAsia"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（2）要求乙方对货物进行免费更换，然后重新调试直至合格为止。</w:t>
      </w:r>
      <w:r/>
    </w:p>
    <w:p>
      <w:pPr>
        <w:ind w:firstLine="420"/>
        <w:spacing w:line="360" w:lineRule="auto"/>
        <w:rPr>
          <w:rFonts w:hint="eastAsia"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甲方因乙方原因所产生的所有费用均由乙方负担。</w:t>
      </w:r>
      <w:r/>
    </w:p>
    <w:p>
      <w:pPr>
        <w:numPr>
          <w:ilvl w:val="0"/>
          <w:numId w:val="14"/>
        </w:numPr>
        <w:ind w:firstLine="420"/>
        <w:spacing w:line="360" w:lineRule="auto"/>
        <w:rPr>
          <w:rFonts w:hint="eastAsia"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甲方对货物验收合格后，应在书面签字确认。对货物存在的隐蔽缺陷或在验收过程中不易发现的问题，甲方的签署确认不被视为甲方对上述缺陷和问题的验收合格的确认。出现上述缺陷或问题，乙方仍应按甲方要求提供退换货服务。</w:t>
      </w:r>
      <w:r/>
    </w:p>
    <w:p>
      <w:pPr>
        <w:numPr>
          <w:ilvl w:val="0"/>
          <w:numId w:val="0"/>
        </w:numPr>
        <w:ind w:firstLine="420"/>
        <w:spacing w:line="360" w:lineRule="auto"/>
        <w:rPr>
          <w:rFonts w:hint="eastAsia"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第</w:t>
      </w:r>
      <w:r>
        <w:rPr>
          <w:rFonts w:hint="eastAsia" w:asciiTheme="majorEastAsia" w:hAnsiTheme="majorEastAsia" w:eastAsiaTheme="majorEastAsia"/>
          <w:color w:val="auto"/>
          <w:szCs w:val="21"/>
          <w:highlight w:val="none"/>
          <w:lang w:val="en-US" w:eastAsia="zh-Hans"/>
        </w:rPr>
        <w:t xml:space="preserve">九</w:t>
      </w:r>
      <w:r>
        <w:rPr>
          <w:rFonts w:hint="eastAsia" w:asciiTheme="majorEastAsia" w:hAnsiTheme="majorEastAsia" w:eastAsiaTheme="majorEastAsia"/>
          <w:color w:val="auto"/>
          <w:szCs w:val="21"/>
          <w:highlight w:val="none"/>
          <w:lang w:val="zh-CN"/>
        </w:rPr>
        <w:t xml:space="preserve">条 履约保证金</w:t>
      </w:r>
      <w:r/>
    </w:p>
    <w:p>
      <w:pPr>
        <w:ind w:firstLine="420"/>
        <w:spacing w:line="360" w:lineRule="auto"/>
        <w:rPr>
          <w:rFonts w:hint="eastAsia"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1．乙方应按招标文件的约定，在合同签订前向甲方支付合同价的5%作为履约保证金。</w:t>
      </w:r>
      <w:r/>
    </w:p>
    <w:p>
      <w:pPr>
        <w:ind w:firstLine="420"/>
        <w:spacing w:line="360" w:lineRule="auto"/>
        <w:rPr>
          <w:rFonts w:hint="eastAsia"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2．如乙方未能履行合同规定的义务，甲方有权从履约保证金直接扣取</w:t>
      </w:r>
      <w:r>
        <w:rPr>
          <w:rFonts w:hint="eastAsia" w:asciiTheme="majorEastAsia" w:hAnsiTheme="majorEastAsia" w:eastAsiaTheme="majorEastAsia"/>
          <w:color w:val="auto"/>
          <w:szCs w:val="21"/>
          <w:highlight w:val="none"/>
          <w:lang w:val="zh-CN" w:eastAsia="zh-Hans"/>
        </w:rPr>
        <w:t xml:space="preserve">，</w:t>
      </w:r>
      <w:r>
        <w:rPr>
          <w:rFonts w:hint="eastAsia" w:asciiTheme="majorEastAsia" w:hAnsiTheme="majorEastAsia" w:eastAsiaTheme="majorEastAsia"/>
          <w:color w:val="auto"/>
          <w:szCs w:val="21"/>
          <w:highlight w:val="none"/>
          <w:lang w:val="zh-CN"/>
        </w:rPr>
        <w:t xml:space="preserve">扣除后乙方应在2个工作日内将履约保证金补足。</w:t>
      </w:r>
      <w:r/>
    </w:p>
    <w:p>
      <w:pPr>
        <w:ind w:firstLine="420"/>
        <w:spacing w:line="360" w:lineRule="auto"/>
        <w:rPr>
          <w:rFonts w:hint="eastAsia"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3．履约保证金（若有余额）待项目验收合格后10个工作日内无息退回。</w:t>
      </w:r>
      <w:r/>
    </w:p>
    <w:p>
      <w:pPr>
        <w:ind w:firstLine="420"/>
        <w:spacing w:line="360" w:lineRule="auto"/>
        <w:rPr>
          <w:rFonts w:hint="eastAsia"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第</w:t>
      </w:r>
      <w:r>
        <w:rPr>
          <w:rFonts w:hint="eastAsia" w:asciiTheme="majorEastAsia" w:hAnsiTheme="majorEastAsia" w:eastAsiaTheme="majorEastAsia"/>
          <w:color w:val="auto"/>
          <w:szCs w:val="21"/>
          <w:highlight w:val="none"/>
          <w:lang w:val="en-US" w:eastAsia="zh-Hans"/>
        </w:rPr>
        <w:t xml:space="preserve">十</w:t>
      </w:r>
      <w:r>
        <w:rPr>
          <w:rFonts w:hint="eastAsia" w:asciiTheme="majorEastAsia" w:hAnsiTheme="majorEastAsia" w:eastAsiaTheme="majorEastAsia"/>
          <w:color w:val="auto"/>
          <w:szCs w:val="21"/>
          <w:highlight w:val="none"/>
          <w:lang w:val="zh-CN"/>
        </w:rPr>
        <w:t xml:space="preserve">条 合同款结算及支付</w:t>
      </w:r>
      <w:r/>
    </w:p>
    <w:p>
      <w:pPr>
        <w:ind w:firstLine="420"/>
        <w:spacing w:line="360" w:lineRule="auto"/>
        <w:rPr>
          <w:rFonts w:hint="eastAsia"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1．本合同项下所有款项均以人民币支付。</w:t>
      </w:r>
      <w:r/>
    </w:p>
    <w:p>
      <w:pPr>
        <w:ind w:firstLine="420"/>
        <w:spacing w:line="360" w:lineRule="auto"/>
        <w:rPr>
          <w:rFonts w:hint="eastAsia"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2．本合同项下的采购资金由甲方自行支付，乙方向甲方开具发票。</w:t>
      </w:r>
      <w:r/>
    </w:p>
    <w:p>
      <w:pPr>
        <w:ind w:firstLine="420"/>
        <w:spacing w:line="360" w:lineRule="auto"/>
        <w:rPr>
          <w:rFonts w:hint="eastAsia"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3．结算原则：固定单价，按采购清单结算。</w:t>
      </w:r>
      <w:r/>
    </w:p>
    <w:p>
      <w:pPr>
        <w:ind w:firstLine="420"/>
        <w:spacing w:line="360" w:lineRule="auto"/>
        <w:rPr>
          <w:rFonts w:hint="eastAsia" w:asciiTheme="majorEastAsia" w:hAnsiTheme="majorEastAsia" w:eastAsiaTheme="majorEastAsia"/>
          <w:color w:val="auto"/>
          <w:szCs w:val="21"/>
          <w:highlight w:val="none"/>
          <w:lang w:val="zh-CN"/>
        </w:rPr>
      </w:pPr>
      <w:r>
        <w:rPr>
          <w:rFonts w:hint="default" w:asciiTheme="majorEastAsia" w:hAnsiTheme="majorEastAsia" w:eastAsiaTheme="majorEastAsia"/>
          <w:color w:val="auto"/>
          <w:szCs w:val="21"/>
          <w:highlight w:val="none"/>
        </w:rPr>
        <w:t xml:space="preserve">4</w:t>
      </w:r>
      <w:r>
        <w:rPr>
          <w:rFonts w:hint="eastAsia" w:asciiTheme="majorEastAsia" w:hAnsiTheme="majorEastAsia" w:eastAsiaTheme="majorEastAsia"/>
          <w:color w:val="auto"/>
          <w:szCs w:val="21"/>
          <w:highlight w:val="none"/>
          <w:lang w:val="zh-CN"/>
        </w:rPr>
        <w:t xml:space="preserve">．付款方式：</w:t>
      </w:r>
      <w:r/>
    </w:p>
    <w:p>
      <w:pPr>
        <w:ind w:firstLine="420"/>
        <w:spacing w:line="360" w:lineRule="auto"/>
        <w:rPr>
          <w:rFonts w:hint="eastAsia" w:cs="Times New Roman" w:asciiTheme="majorEastAsia" w:hAnsiTheme="majorEastAsia" w:eastAsiaTheme="majorEastAsia"/>
          <w:color w:val="auto"/>
          <w:szCs w:val="21"/>
          <w:highlight w:val="none"/>
          <w:lang w:val="zh-CN"/>
        </w:rPr>
      </w:pPr>
      <w:r>
        <w:rPr>
          <w:rFonts w:hint="eastAsia" w:cs="Times New Roman" w:asciiTheme="majorEastAsia" w:hAnsiTheme="majorEastAsia" w:eastAsiaTheme="majorEastAsia"/>
          <w:color w:val="auto"/>
          <w:szCs w:val="21"/>
          <w:highlight w:val="none"/>
          <w:lang w:val="zh-CN"/>
        </w:rPr>
        <w:t xml:space="preserve">设备安装调试验收合格后，</w:t>
      </w:r>
      <w:r>
        <w:rPr>
          <w:rFonts w:hint="eastAsia" w:cs="Times New Roman" w:asciiTheme="majorEastAsia" w:hAnsiTheme="majorEastAsia" w:eastAsiaTheme="majorEastAsia"/>
          <w:color w:val="auto"/>
          <w:szCs w:val="21"/>
          <w:highlight w:val="none"/>
          <w:lang w:val="en-US" w:eastAsia="zh-CN"/>
        </w:rPr>
        <w:t xml:space="preserve">乙方</w:t>
      </w:r>
      <w:r>
        <w:rPr>
          <w:rFonts w:hint="eastAsia" w:cs="Times New Roman" w:asciiTheme="majorEastAsia" w:hAnsiTheme="majorEastAsia" w:eastAsiaTheme="majorEastAsia"/>
          <w:color w:val="auto"/>
          <w:szCs w:val="21"/>
          <w:highlight w:val="none"/>
          <w:lang w:val="zh-CN"/>
        </w:rPr>
        <w:t xml:space="preserve">开具合法有效的全额增值税专用发票后，一年内支付合同金额的90%，验收合格后一年无产品质量问他付清货款。</w:t>
      </w:r>
      <w:r/>
    </w:p>
    <w:p>
      <w:pPr>
        <w:ind w:firstLine="420"/>
        <w:spacing w:line="360" w:lineRule="auto"/>
        <w:rPr>
          <w:rFonts w:hint="eastAsia" w:asciiTheme="majorEastAsia" w:hAnsiTheme="majorEastAsia" w:eastAsiaTheme="majorEastAsia"/>
          <w:b/>
          <w:bCs/>
          <w:color w:val="auto"/>
          <w:szCs w:val="21"/>
          <w:highlight w:val="none"/>
          <w:lang w:val="zh-CN"/>
        </w:rPr>
      </w:pPr>
      <w:r>
        <w:rPr>
          <w:rFonts w:hint="eastAsia" w:asciiTheme="majorEastAsia" w:hAnsiTheme="majorEastAsia" w:eastAsiaTheme="majorEastAsia"/>
          <w:b/>
          <w:bCs/>
          <w:color w:val="auto"/>
          <w:szCs w:val="21"/>
          <w:highlight w:val="none"/>
          <w:lang w:val="zh-CN"/>
        </w:rPr>
        <w:t xml:space="preserve">第十</w:t>
      </w:r>
      <w:r>
        <w:rPr>
          <w:rFonts w:hint="eastAsia" w:asciiTheme="majorEastAsia" w:hAnsiTheme="majorEastAsia" w:eastAsiaTheme="majorEastAsia"/>
          <w:b/>
          <w:bCs/>
          <w:color w:val="auto"/>
          <w:szCs w:val="21"/>
          <w:highlight w:val="none"/>
          <w:lang w:val="en-US" w:eastAsia="zh-Hans"/>
        </w:rPr>
        <w:t xml:space="preserve">一</w:t>
      </w:r>
      <w:r>
        <w:rPr>
          <w:rFonts w:hint="eastAsia" w:asciiTheme="majorEastAsia" w:hAnsiTheme="majorEastAsia" w:eastAsiaTheme="majorEastAsia"/>
          <w:b/>
          <w:bCs/>
          <w:color w:val="auto"/>
          <w:szCs w:val="21"/>
          <w:highlight w:val="none"/>
          <w:lang w:val="zh-CN"/>
        </w:rPr>
        <w:t xml:space="preserve">条 伴随服务／售后服务</w:t>
      </w:r>
      <w:r/>
    </w:p>
    <w:p>
      <w:pPr>
        <w:ind w:firstLine="420"/>
        <w:spacing w:line="360" w:lineRule="auto"/>
        <w:rPr>
          <w:rFonts w:hint="eastAsia"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1．乙方应按照国家有关法律法规规章和“三包”规定以及招投标文件中的相关服务承诺提供服务。</w:t>
      </w:r>
      <w:r/>
    </w:p>
    <w:p>
      <w:pPr>
        <w:ind w:firstLine="420"/>
        <w:spacing w:line="360" w:lineRule="auto"/>
        <w:rPr>
          <w:rFonts w:hint="eastAsia"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2．除前款规定外，乙方还应提供下列服务：</w:t>
      </w:r>
      <w:r/>
    </w:p>
    <w:p>
      <w:pPr>
        <w:ind w:firstLine="420"/>
        <w:spacing w:line="360" w:lineRule="auto"/>
        <w:rPr>
          <w:rFonts w:hint="eastAsia"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（1）货物的现场安装、调试或启动监督；</w:t>
      </w:r>
      <w:r/>
    </w:p>
    <w:p>
      <w:pPr>
        <w:ind w:firstLine="420"/>
        <w:spacing w:line="360" w:lineRule="auto"/>
        <w:rPr>
          <w:rFonts w:hint="eastAsia"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（2）就货物的安装、启动、运行及维护等对甲方人员进行免费培训。</w:t>
      </w:r>
      <w:r/>
    </w:p>
    <w:p>
      <w:pPr>
        <w:ind w:firstLine="420"/>
        <w:spacing w:line="360" w:lineRule="auto"/>
        <w:rPr>
          <w:rFonts w:hint="eastAsia"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3．若招标文件中不包含有关伴随服务或售后服务的承诺，双方作如下约定：</w:t>
      </w:r>
      <w:r/>
    </w:p>
    <w:p>
      <w:pPr>
        <w:ind w:firstLine="420"/>
        <w:spacing w:line="360" w:lineRule="auto"/>
        <w:rPr>
          <w:rFonts w:hint="eastAsia"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spacing w:line="360" w:lineRule="auto"/>
        <w:rPr>
          <w:rFonts w:hint="eastAsia"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（2）所购货物按乙方投标承诺提供免费维护和质量保证，保修费用计入总价。</w:t>
      </w:r>
      <w:r/>
    </w:p>
    <w:p>
      <w:pPr>
        <w:ind w:firstLine="420"/>
        <w:spacing w:line="360" w:lineRule="auto"/>
        <w:rPr>
          <w:rFonts w:hint="eastAsia"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（3）保修期内，乙方负责对其提供的货物整机进行维修和系统维护，不再收取任何费用，但不可抗力（如火灾、雷击等）造成的故障除外。</w:t>
      </w:r>
      <w:r/>
    </w:p>
    <w:p>
      <w:pPr>
        <w:ind w:firstLine="420"/>
        <w:spacing w:line="360" w:lineRule="auto"/>
        <w:rPr>
          <w:rFonts w:hint="eastAsia"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（4）货物故障报修的响应时间按乙方投标承诺执行。</w:t>
      </w:r>
      <w:r/>
    </w:p>
    <w:p>
      <w:pPr>
        <w:ind w:firstLine="420"/>
        <w:spacing w:line="360" w:lineRule="auto"/>
        <w:rPr>
          <w:rFonts w:hint="eastAsia"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（5）若货物故障在检修工作  2  小时后仍无法排除，乙方应在  24  小时内免费提供不低于故障货物规格型号档次的备用货物供甲方使用，直至故障货物修复。</w:t>
      </w:r>
      <w:r/>
    </w:p>
    <w:p>
      <w:pPr>
        <w:ind w:firstLine="420"/>
        <w:spacing w:line="360" w:lineRule="auto"/>
        <w:rPr>
          <w:rFonts w:hint="eastAsia"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（6）所有货物保修服务方式均为乙方上门保修，即由乙方派员到货物使用现场维修，由此产生的一切费用均由乙方承担。</w:t>
      </w:r>
      <w:r/>
    </w:p>
    <w:p>
      <w:pPr>
        <w:ind w:firstLine="525"/>
        <w:spacing w:line="360" w:lineRule="auto"/>
        <w:rPr>
          <w:rFonts w:hint="eastAsia" w:asciiTheme="majorEastAsia" w:hAnsiTheme="majorEastAsia" w:eastAsiaTheme="majorEastAsia"/>
          <w:color w:val="auto"/>
          <w:szCs w:val="21"/>
          <w:highlight w:val="none"/>
        </w:rPr>
      </w:pPr>
      <w:r>
        <w:rPr>
          <w:rFonts w:hint="default" w:asciiTheme="majorEastAsia" w:hAnsiTheme="majorEastAsia" w:eastAsiaTheme="majorEastAsia"/>
          <w:color w:val="auto"/>
          <w:szCs w:val="21"/>
          <w:highlight w:val="none"/>
        </w:rPr>
        <w:t xml:space="preserve">(7)乙方对</w:t>
      </w:r>
      <w:r>
        <w:rPr>
          <w:rFonts w:hint="eastAsia" w:asciiTheme="majorEastAsia" w:hAnsiTheme="majorEastAsia" w:eastAsiaTheme="majorEastAsia"/>
          <w:color w:val="auto"/>
          <w:szCs w:val="21"/>
          <w:highlight w:val="none"/>
          <w:lang w:val="en-US" w:eastAsia="zh-Hans"/>
        </w:rPr>
        <w:t xml:space="preserve">货物</w:t>
      </w:r>
      <w:r>
        <w:rPr>
          <w:rFonts w:hint="default" w:asciiTheme="majorEastAsia" w:hAnsiTheme="majorEastAsia" w:eastAsiaTheme="majorEastAsia"/>
          <w:color w:val="auto"/>
          <w:szCs w:val="21"/>
          <w:highlight w:val="none"/>
        </w:rPr>
        <w:t xml:space="preserve">维修保养时更换的部件或零配件须与货物原采用部件或零配件的品牌、产地、型号规格和质量标准相同并保证为全新，若无法达到上述要求，须事先征得甲方书面同意，方可使用代用品。 </w:t>
      </w:r>
      <w:r/>
    </w:p>
    <w:p>
      <w:pPr>
        <w:ind w:firstLine="420"/>
        <w:spacing w:line="360" w:lineRule="auto"/>
        <w:rPr>
          <w:rFonts w:hint="eastAsia"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（7）保修期后的货物维护由双方协商再定。</w:t>
      </w:r>
      <w:r/>
    </w:p>
    <w:p>
      <w:pPr>
        <w:ind w:firstLine="420"/>
        <w:spacing w:line="360" w:lineRule="auto"/>
        <w:rPr>
          <w:rFonts w:hint="eastAsia" w:asciiTheme="majorEastAsia" w:hAnsiTheme="majorEastAsia" w:eastAsiaTheme="majorEastAsia"/>
          <w:color w:val="auto"/>
          <w:szCs w:val="21"/>
          <w:highlight w:val="none"/>
          <w:lang w:val="zh-CN"/>
        </w:rPr>
      </w:pPr>
      <w:r>
        <w:rPr>
          <w:rFonts w:hint="default" w:asciiTheme="majorEastAsia" w:hAnsiTheme="majorEastAsia" w:eastAsiaTheme="majorEastAsia"/>
          <w:color w:val="auto"/>
          <w:szCs w:val="21"/>
          <w:highlight w:val="none"/>
          <w:lang w:eastAsia="zh-Hans"/>
        </w:rPr>
        <w:t xml:space="preserve"> </w:t>
      </w:r>
      <w:r>
        <w:rPr>
          <w:rFonts w:hint="eastAsia" w:asciiTheme="majorEastAsia" w:hAnsiTheme="majorEastAsia" w:eastAsiaTheme="majorEastAsia"/>
          <w:color w:val="auto"/>
          <w:szCs w:val="21"/>
          <w:highlight w:val="none"/>
          <w:lang w:val="zh-CN"/>
        </w:rPr>
        <w:t xml:space="preserve">4．本项目免费保修期为</w:t>
      </w:r>
      <w:r>
        <w:rPr>
          <w:rFonts w:hint="eastAsia" w:asciiTheme="majorEastAsia" w:hAnsiTheme="majorEastAsia" w:eastAsiaTheme="majorEastAsia"/>
          <w:color w:val="auto"/>
          <w:szCs w:val="21"/>
          <w:highlight w:val="none"/>
          <w:u w:val="single"/>
          <w:lang w:val="zh-CN"/>
        </w:rPr>
        <w:t xml:space="preserve"> </w:t>
      </w:r>
      <w:r>
        <w:rPr>
          <w:rFonts w:hint="eastAsia" w:asciiTheme="majorEastAsia" w:hAnsiTheme="majorEastAsia" w:eastAsiaTheme="majorEastAsia"/>
          <w:color w:val="auto"/>
          <w:szCs w:val="21"/>
          <w:highlight w:val="none"/>
          <w:u w:val="single"/>
          <w:lang w:val="en-US" w:eastAsia="zh-CN"/>
        </w:rPr>
        <w:t xml:space="preserve">   </w:t>
      </w:r>
      <w:r>
        <w:rPr>
          <w:rFonts w:hint="eastAsia" w:asciiTheme="majorEastAsia" w:hAnsiTheme="majorEastAsia" w:eastAsiaTheme="majorEastAsia"/>
          <w:color w:val="auto"/>
          <w:szCs w:val="21"/>
          <w:highlight w:val="none"/>
          <w:u w:val="single"/>
          <w:lang w:val="zh-CN"/>
        </w:rPr>
        <w:t xml:space="preserve"> </w:t>
      </w:r>
      <w:r>
        <w:rPr>
          <w:rFonts w:hint="eastAsia" w:asciiTheme="majorEastAsia" w:hAnsiTheme="majorEastAsia" w:eastAsiaTheme="majorEastAsia"/>
          <w:color w:val="auto"/>
          <w:szCs w:val="21"/>
          <w:highlight w:val="none"/>
          <w:lang w:val="zh-CN"/>
        </w:rPr>
        <w:t xml:space="preserve">年（</w:t>
      </w:r>
      <w:r>
        <w:rPr>
          <w:rFonts w:hint="eastAsia" w:asciiTheme="majorEastAsia" w:hAnsiTheme="majorEastAsia" w:eastAsiaTheme="majorEastAsia"/>
          <w:color w:val="auto"/>
          <w:szCs w:val="21"/>
          <w:highlight w:val="none"/>
          <w:lang w:val="en-US" w:eastAsia="zh-CN"/>
        </w:rPr>
        <w:t xml:space="preserve">按照乙方承诺的最长免费质保时间为准</w:t>
      </w:r>
      <w:r>
        <w:rPr>
          <w:rFonts w:hint="eastAsia" w:asciiTheme="majorEastAsia" w:hAnsiTheme="majorEastAsia" w:eastAsiaTheme="majorEastAsia"/>
          <w:color w:val="auto"/>
          <w:szCs w:val="21"/>
          <w:highlight w:val="none"/>
          <w:lang w:val="zh-CN"/>
        </w:rPr>
        <w:t xml:space="preserve">）。自产品验收合格之日起计算。</w:t>
      </w:r>
      <w:r/>
    </w:p>
    <w:p>
      <w:pPr>
        <w:ind w:firstLine="420"/>
        <w:spacing w:line="360" w:lineRule="auto"/>
        <w:rPr>
          <w:rFonts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第</w:t>
      </w:r>
      <w:r>
        <w:rPr>
          <w:rFonts w:hint="default" w:asciiTheme="majorEastAsia" w:hAnsiTheme="majorEastAsia" w:eastAsiaTheme="majorEastAsia"/>
          <w:color w:val="auto"/>
          <w:szCs w:val="21"/>
          <w:highlight w:val="none"/>
        </w:rPr>
        <w:t xml:space="preserve">十二</w:t>
      </w:r>
      <w:r>
        <w:rPr>
          <w:rFonts w:hint="eastAsia" w:asciiTheme="majorEastAsia" w:hAnsiTheme="majorEastAsia" w:eastAsiaTheme="majorEastAsia"/>
          <w:color w:val="auto"/>
          <w:szCs w:val="21"/>
          <w:highlight w:val="none"/>
          <w:lang w:val="zh-CN"/>
        </w:rPr>
        <w:t xml:space="preserve">条</w:t>
      </w:r>
      <w:r>
        <w:rPr>
          <w:rFonts w:hint="default" w:asciiTheme="majorEastAsia" w:hAnsiTheme="majorEastAsia" w:eastAsiaTheme="majorEastAsia"/>
          <w:color w:val="auto"/>
          <w:szCs w:val="21"/>
          <w:highlight w:val="none"/>
        </w:rPr>
        <w:t xml:space="preserve">  </w:t>
      </w:r>
      <w:r>
        <w:rPr>
          <w:rFonts w:hint="eastAsia" w:asciiTheme="majorEastAsia" w:hAnsiTheme="majorEastAsia" w:eastAsiaTheme="majorEastAsia"/>
          <w:color w:val="auto"/>
          <w:szCs w:val="21"/>
          <w:highlight w:val="none"/>
          <w:lang w:val="zh-CN"/>
        </w:rPr>
        <w:t xml:space="preserve">违约责任</w:t>
      </w:r>
      <w:r/>
    </w:p>
    <w:p>
      <w:pPr>
        <w:ind w:firstLine="420"/>
        <w:spacing w:line="360" w:lineRule="auto"/>
        <w:rPr>
          <w:rFonts w:hint="default" w:asciiTheme="majorEastAsia" w:hAnsiTheme="majorEastAsia" w:eastAsiaTheme="majorEastAsia"/>
          <w:color w:val="auto"/>
          <w:szCs w:val="21"/>
          <w:highlight w:val="none"/>
        </w:rPr>
      </w:pPr>
      <w:r>
        <w:rPr>
          <w:rFonts w:hint="default" w:asciiTheme="majorEastAsia" w:hAnsiTheme="majorEastAsia" w:eastAsiaTheme="majorEastAsia"/>
          <w:color w:val="auto"/>
          <w:szCs w:val="21"/>
          <w:highlight w:val="none"/>
        </w:rPr>
        <w:t xml:space="preserve">1.甲方未按照本合同约定时间付款，经乙方书面催告后【】日内，甲方仍未付款，上述催告期后每逾期一日，应按应付未付货物价款金额的万分之五的标准向乙方支付违约金，但乙方仍需按照合同约定正常供货，不得因此停止或者不按合同要求向甲方供货。</w:t>
      </w:r>
      <w:r/>
    </w:p>
    <w:p>
      <w:pPr>
        <w:ind w:firstLine="420"/>
        <w:spacing w:line="360" w:lineRule="auto"/>
        <w:rPr>
          <w:rFonts w:hint="default" w:asciiTheme="majorEastAsia" w:hAnsiTheme="majorEastAsia" w:eastAsiaTheme="majorEastAsia"/>
          <w:color w:val="auto"/>
          <w:szCs w:val="21"/>
          <w:highlight w:val="none"/>
        </w:rPr>
      </w:pPr>
      <w:r>
        <w:rPr>
          <w:rFonts w:hint="default" w:asciiTheme="majorEastAsia" w:hAnsiTheme="majorEastAsia" w:eastAsiaTheme="majorEastAsia"/>
          <w:color w:val="auto"/>
          <w:szCs w:val="21"/>
          <w:highlight w:val="none"/>
        </w:rPr>
        <w:t xml:space="preserve">2.乙方逾期交付货物（包括逾期进行退换货），每逾期一日，应按逾期交付货物对应的货物价款万分之</w:t>
      </w:r>
      <w:r>
        <w:rPr>
          <w:rFonts w:hint="eastAsia" w:asciiTheme="majorEastAsia" w:hAnsiTheme="majorEastAsia" w:eastAsiaTheme="majorEastAsia"/>
          <w:color w:val="auto"/>
          <w:szCs w:val="21"/>
          <w:highlight w:val="none"/>
          <w:lang w:val="en-US" w:eastAsia="zh-Hans"/>
        </w:rPr>
        <w:t xml:space="preserve">四</w:t>
      </w:r>
      <w:r>
        <w:rPr>
          <w:rFonts w:hint="default" w:asciiTheme="majorEastAsia" w:hAnsiTheme="majorEastAsia" w:eastAsiaTheme="majorEastAsia"/>
          <w:color w:val="auto"/>
          <w:szCs w:val="21"/>
          <w:highlight w:val="none"/>
        </w:rPr>
        <w:t xml:space="preserve">的标准向甲方支付违约金；逾期超过十日的，乙方除按照前款规定支付违约金外，甲方还有权解除本合同。</w:t>
      </w:r>
      <w:r/>
    </w:p>
    <w:p>
      <w:pPr>
        <w:ind w:firstLine="420"/>
        <w:spacing w:line="360" w:lineRule="auto"/>
        <w:rPr>
          <w:rFonts w:hint="default" w:asciiTheme="majorEastAsia" w:hAnsiTheme="majorEastAsia" w:eastAsiaTheme="majorEastAsia"/>
          <w:color w:val="auto"/>
          <w:szCs w:val="21"/>
          <w:highlight w:val="none"/>
        </w:rPr>
      </w:pPr>
      <w:r>
        <w:rPr>
          <w:rFonts w:hint="default" w:asciiTheme="majorEastAsia" w:hAnsiTheme="majorEastAsia" w:eastAsiaTheme="majorEastAsia"/>
          <w:color w:val="auto"/>
          <w:szCs w:val="21"/>
          <w:highlight w:val="none"/>
        </w:rPr>
        <w:t xml:space="preserve">3.如因乙方逾期交付货物、交付的货物不符合投标书的要求和甲方要求、未按照合同约定履行退换货的义务，导致甲方工期延误的损失或其他甲方损失，乙方应向甲方承担赔偿责任。</w:t>
      </w:r>
      <w:r/>
    </w:p>
    <w:p>
      <w:pPr>
        <w:ind w:firstLine="420"/>
        <w:spacing w:line="360" w:lineRule="auto"/>
        <w:rPr>
          <w:rFonts w:hint="default" w:asciiTheme="majorEastAsia" w:hAnsiTheme="majorEastAsia" w:eastAsiaTheme="majorEastAsia"/>
          <w:color w:val="auto"/>
          <w:szCs w:val="21"/>
          <w:highlight w:val="none"/>
        </w:rPr>
      </w:pPr>
      <w:r>
        <w:rPr>
          <w:rFonts w:hint="default" w:asciiTheme="majorEastAsia" w:hAnsiTheme="majorEastAsia" w:eastAsiaTheme="majorEastAsia"/>
          <w:color w:val="auto"/>
          <w:szCs w:val="21"/>
          <w:highlight w:val="none"/>
        </w:rPr>
        <w:t xml:space="preserve">4.乙方所交付的货物品种、型号、规格不符合合同规定的，甲方有权拒收，同时有权解除合同，全部履约保证金不予退还，解除合同的通知自发出之日生效。</w:t>
      </w:r>
      <w:r/>
    </w:p>
    <w:p>
      <w:pPr>
        <w:ind w:firstLine="420"/>
        <w:spacing w:line="360" w:lineRule="auto"/>
        <w:rPr>
          <w:rFonts w:hint="default" w:asciiTheme="majorEastAsia" w:hAnsiTheme="majorEastAsia" w:eastAsiaTheme="majorEastAsia"/>
          <w:color w:val="auto"/>
          <w:szCs w:val="21"/>
          <w:highlight w:val="none"/>
        </w:rPr>
      </w:pPr>
      <w:r>
        <w:rPr>
          <w:rFonts w:hint="default" w:asciiTheme="majorEastAsia" w:hAnsiTheme="majorEastAsia" w:eastAsiaTheme="majorEastAsia"/>
          <w:color w:val="auto"/>
          <w:szCs w:val="21"/>
          <w:highlight w:val="none"/>
        </w:rPr>
        <w:t xml:space="preserve">5．在乙方承诺的或国家规定的质量保证期内（取两者中最长的期限），如经乙方两次维修或更换，货物仍不能达到合同约定的质量标准、运行效果的，甲方有权要求退货，乙方应退回全部货款，同时甲方有权按照本条第1点不予退还履约保证金和向乙方主张违约金，若仍不足以弥补甲方损失，则乙方还须赔偿甲方因此遭受的所有损失。</w:t>
      </w:r>
      <w:r/>
    </w:p>
    <w:p>
      <w:pPr>
        <w:ind w:firstLine="420"/>
        <w:spacing w:line="360" w:lineRule="auto"/>
        <w:rPr>
          <w:rFonts w:hint="default" w:asciiTheme="majorEastAsia" w:hAnsiTheme="majorEastAsia" w:eastAsiaTheme="majorEastAsia"/>
          <w:color w:val="auto"/>
          <w:szCs w:val="21"/>
          <w:highlight w:val="none"/>
        </w:rPr>
      </w:pPr>
      <w:r>
        <w:rPr>
          <w:rFonts w:hint="default" w:asciiTheme="majorEastAsia" w:hAnsiTheme="majorEastAsia" w:eastAsiaTheme="majorEastAsia"/>
          <w:color w:val="auto"/>
          <w:szCs w:val="21"/>
          <w:highlight w:val="none"/>
        </w:rPr>
        <w:t xml:space="preserve">6．乙方未按本合同规定向甲方交付履约保证金的，甲方有权拒绝签订本合同，同时乙方应按应交付履约保证金的100%向甲方支付违约金。</w:t>
      </w:r>
      <w:r/>
    </w:p>
    <w:p>
      <w:pPr>
        <w:ind w:firstLine="420"/>
        <w:spacing w:line="360" w:lineRule="auto"/>
        <w:rPr>
          <w:rFonts w:hint="default" w:asciiTheme="majorEastAsia" w:hAnsiTheme="majorEastAsia" w:eastAsiaTheme="majorEastAsia"/>
          <w:color w:val="auto"/>
          <w:szCs w:val="21"/>
          <w:highlight w:val="none"/>
        </w:rPr>
      </w:pPr>
      <w:r>
        <w:rPr>
          <w:rFonts w:hint="default" w:asciiTheme="majorEastAsia" w:hAnsiTheme="majorEastAsia" w:eastAsiaTheme="majorEastAsia"/>
          <w:color w:val="auto"/>
          <w:szCs w:val="21"/>
          <w:highlight w:val="none"/>
        </w:rPr>
        <w:t xml:space="preserve">7．乙方未按本合同的规定和招投标文件中的“服务承诺”提供伴随服务/售后服务的，甲方有权选择由第三方履行相关义务或提前解除合同。甲方选择由第三方履行相关义务的，由此产生的费用及损失甲方有权从乙方缴纳的履约保证金或质保金或应支付给乙方的任一笔款项中直接扣除，不足部分乙方还应继续支付。</w:t>
      </w:r>
      <w:r/>
    </w:p>
    <w:p>
      <w:pPr>
        <w:ind w:firstLine="420"/>
        <w:spacing w:line="360" w:lineRule="auto"/>
        <w:rPr>
          <w:rFonts w:hint="default" w:asciiTheme="majorEastAsia" w:hAnsiTheme="majorEastAsia" w:eastAsiaTheme="majorEastAsia"/>
          <w:color w:val="auto"/>
          <w:szCs w:val="21"/>
          <w:highlight w:val="none"/>
        </w:rPr>
      </w:pPr>
      <w:r>
        <w:rPr>
          <w:rFonts w:hint="default" w:asciiTheme="majorEastAsia" w:hAnsiTheme="majorEastAsia" w:eastAsiaTheme="majorEastAsia"/>
          <w:color w:val="auto"/>
          <w:szCs w:val="21"/>
          <w:highlight w:val="none"/>
        </w:rPr>
        <w:t xml:space="preserve">8．乙方在承担上述一项或多项违约责任后，仍应继续履行合同规定的义务（甲方解除合同的除外）。甲方未能及时追究乙方的任何一项违约责任并不表明甲方放弃追究乙方该项或其他违约责任。</w:t>
      </w:r>
      <w:r/>
    </w:p>
    <w:p>
      <w:pPr>
        <w:ind w:firstLine="420"/>
        <w:spacing w:line="360" w:lineRule="auto"/>
        <w:rPr>
          <w:rFonts w:hint="default" w:asciiTheme="majorEastAsia" w:hAnsiTheme="majorEastAsia" w:eastAsiaTheme="majorEastAsia"/>
          <w:color w:val="auto"/>
          <w:szCs w:val="21"/>
          <w:highlight w:val="none"/>
        </w:rPr>
      </w:pPr>
      <w:r>
        <w:rPr>
          <w:rFonts w:hint="default" w:asciiTheme="majorEastAsia" w:hAnsiTheme="majorEastAsia" w:eastAsiaTheme="majorEastAsia"/>
          <w:color w:val="auto"/>
          <w:szCs w:val="21"/>
          <w:highlight w:val="none"/>
        </w:rPr>
        <w:t xml:space="preserve">9．乙方投标属虚假承诺，或经权威部门监测提供的货物不能满足招标文件要求，或是由于乙方的过错造成合同无法继续履行的，除乙方已交履约保证金不予退还外，还应向甲方支付不少于合同总价30%违约金，若该违约金不足以弥补甲方损失，则应当赔偿甲方所有损失。</w:t>
      </w:r>
      <w:r/>
    </w:p>
    <w:p>
      <w:pPr>
        <w:ind w:firstLine="420"/>
        <w:spacing w:line="360" w:lineRule="auto"/>
        <w:rPr>
          <w:rFonts w:hint="default" w:asciiTheme="majorEastAsia" w:hAnsiTheme="majorEastAsia" w:eastAsiaTheme="majorEastAsia"/>
          <w:color w:val="auto"/>
          <w:szCs w:val="21"/>
          <w:highlight w:val="none"/>
        </w:rPr>
      </w:pPr>
      <w:r>
        <w:rPr>
          <w:rFonts w:hint="default" w:asciiTheme="majorEastAsia" w:hAnsiTheme="majorEastAsia" w:eastAsiaTheme="majorEastAsia"/>
          <w:color w:val="auto"/>
          <w:szCs w:val="21"/>
          <w:highlight w:val="none"/>
        </w:rPr>
        <w:t xml:space="preserve">10．本合同因违约方原因提前终止的（包括守约方行使合同解除权的情况），违约方还应向守约方支付本合同金额【10%】的违约金，违约金不足以弥补守约方的经济损失的，违约方应继续赔偿。</w:t>
      </w:r>
      <w:r/>
    </w:p>
    <w:p>
      <w:pPr>
        <w:ind w:firstLine="420"/>
        <w:spacing w:line="360" w:lineRule="auto"/>
        <w:rPr>
          <w:rFonts w:hint="default" w:asciiTheme="majorEastAsia" w:hAnsiTheme="majorEastAsia" w:eastAsiaTheme="majorEastAsia"/>
          <w:color w:val="auto"/>
          <w:szCs w:val="21"/>
          <w:highlight w:val="none"/>
        </w:rPr>
      </w:pPr>
      <w:r>
        <w:rPr>
          <w:rFonts w:hint="default" w:asciiTheme="majorEastAsia" w:hAnsiTheme="majorEastAsia" w:eastAsiaTheme="majorEastAsia"/>
          <w:color w:val="auto"/>
          <w:szCs w:val="21"/>
          <w:highlight w:val="none"/>
        </w:rPr>
        <w:t xml:space="preserve">11.其他未尽事宜，以《中华人民共和国民法典》等有关法律法规规定为准，无相关规定的，双方协商解决。</w:t>
      </w:r>
      <w:r/>
    </w:p>
    <w:p>
      <w:pPr>
        <w:ind w:firstLine="420"/>
        <w:spacing w:line="360" w:lineRule="auto"/>
        <w:rPr>
          <w:rFonts w:hint="eastAsia"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第十</w:t>
      </w:r>
      <w:r>
        <w:rPr>
          <w:rFonts w:hint="eastAsia" w:asciiTheme="majorEastAsia" w:hAnsiTheme="majorEastAsia" w:eastAsiaTheme="majorEastAsia"/>
          <w:color w:val="auto"/>
          <w:szCs w:val="21"/>
          <w:highlight w:val="none"/>
          <w:lang w:val="en-US" w:eastAsia="zh-Hans"/>
        </w:rPr>
        <w:t xml:space="preserve">三</w:t>
      </w:r>
      <w:r>
        <w:rPr>
          <w:rFonts w:hint="eastAsia" w:asciiTheme="majorEastAsia" w:hAnsiTheme="majorEastAsia" w:eastAsiaTheme="majorEastAsia"/>
          <w:color w:val="auto"/>
          <w:szCs w:val="21"/>
          <w:highlight w:val="none"/>
          <w:lang w:val="zh-CN"/>
        </w:rPr>
        <w:t xml:space="preserve">条 合同的变更和终止</w:t>
      </w:r>
      <w:r/>
    </w:p>
    <w:p>
      <w:pPr>
        <w:ind w:firstLine="420"/>
        <w:spacing w:line="360" w:lineRule="auto"/>
        <w:rPr>
          <w:rFonts w:hint="eastAsia"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1．本合同一经签订，甲乙双方不得擅自变更、中止或终止合同。</w:t>
      </w:r>
      <w:r/>
    </w:p>
    <w:p>
      <w:pPr>
        <w:ind w:firstLine="420"/>
        <w:spacing w:line="360" w:lineRule="auto"/>
        <w:rPr>
          <w:rFonts w:hint="eastAsia"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2．除发生法律规定的不能预见、不能避免并不能克服的客观情况外，甲乙双方不得放弃或拒绝履行合同。乙方放弃或拒绝履行合同，保证金不予退还。</w:t>
      </w:r>
      <w:r/>
    </w:p>
    <w:p>
      <w:pPr>
        <w:ind w:firstLine="420"/>
        <w:spacing w:line="360" w:lineRule="auto"/>
        <w:rPr>
          <w:rFonts w:hint="eastAsia"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第十</w:t>
      </w:r>
      <w:r>
        <w:rPr>
          <w:rFonts w:hint="eastAsia" w:asciiTheme="majorEastAsia" w:hAnsiTheme="majorEastAsia" w:eastAsiaTheme="majorEastAsia"/>
          <w:color w:val="auto"/>
          <w:szCs w:val="21"/>
          <w:highlight w:val="none"/>
          <w:lang w:val="en-US" w:eastAsia="zh-Hans"/>
        </w:rPr>
        <w:t xml:space="preserve">四</w:t>
      </w:r>
      <w:r>
        <w:rPr>
          <w:rFonts w:hint="eastAsia" w:asciiTheme="majorEastAsia" w:hAnsiTheme="majorEastAsia" w:eastAsiaTheme="majorEastAsia"/>
          <w:color w:val="auto"/>
          <w:szCs w:val="21"/>
          <w:highlight w:val="none"/>
          <w:lang w:val="zh-CN"/>
        </w:rPr>
        <w:t xml:space="preserve">条 合同的转让</w:t>
      </w:r>
      <w:r/>
    </w:p>
    <w:p>
      <w:pPr>
        <w:ind w:firstLine="420"/>
        <w:spacing w:line="360" w:lineRule="auto"/>
        <w:rPr>
          <w:rFonts w:hint="eastAsia"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乙方不得擅自部分或全部转让其应履行的合同义务。</w:t>
      </w:r>
      <w:r/>
    </w:p>
    <w:p>
      <w:pPr>
        <w:ind w:firstLine="420"/>
        <w:spacing w:line="360" w:lineRule="auto"/>
        <w:rPr>
          <w:rFonts w:hint="eastAsia" w:asciiTheme="majorEastAsia" w:hAnsiTheme="majorEastAsia" w:eastAsiaTheme="majorEastAsia"/>
          <w:b/>
          <w:bCs/>
          <w:color w:val="auto"/>
          <w:szCs w:val="21"/>
          <w:highlight w:val="none"/>
          <w:lang w:val="zh-CN"/>
        </w:rPr>
      </w:pPr>
      <w:r>
        <w:rPr>
          <w:rFonts w:hint="eastAsia" w:asciiTheme="majorEastAsia" w:hAnsiTheme="majorEastAsia" w:eastAsiaTheme="majorEastAsia"/>
          <w:b/>
          <w:bCs/>
          <w:color w:val="auto"/>
          <w:szCs w:val="21"/>
          <w:highlight w:val="none"/>
          <w:lang w:val="zh-CN"/>
        </w:rPr>
        <w:t xml:space="preserve">第十</w:t>
      </w:r>
      <w:r>
        <w:rPr>
          <w:rFonts w:hint="eastAsia" w:asciiTheme="majorEastAsia" w:hAnsiTheme="majorEastAsia" w:eastAsiaTheme="majorEastAsia"/>
          <w:b/>
          <w:bCs/>
          <w:color w:val="auto"/>
          <w:szCs w:val="21"/>
          <w:highlight w:val="none"/>
          <w:lang w:val="en-US" w:eastAsia="zh-Hans"/>
        </w:rPr>
        <w:t xml:space="preserve">五</w:t>
      </w:r>
      <w:r>
        <w:rPr>
          <w:rFonts w:hint="eastAsia" w:asciiTheme="majorEastAsia" w:hAnsiTheme="majorEastAsia" w:eastAsiaTheme="majorEastAsia"/>
          <w:b/>
          <w:bCs/>
          <w:color w:val="auto"/>
          <w:szCs w:val="21"/>
          <w:highlight w:val="none"/>
          <w:lang w:val="zh-CN"/>
        </w:rPr>
        <w:t xml:space="preserve">条 不可抗力</w:t>
      </w:r>
      <w:r/>
    </w:p>
    <w:p>
      <w:pPr>
        <w:ind w:firstLine="420"/>
        <w:spacing w:line="360" w:lineRule="auto"/>
        <w:rPr>
          <w:rFonts w:hint="eastAsia"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p>
    <w:p>
      <w:pPr>
        <w:ind w:firstLine="420"/>
        <w:spacing w:line="360" w:lineRule="auto"/>
        <w:rPr>
          <w:rFonts w:hint="eastAsia" w:asciiTheme="majorEastAsia" w:hAnsiTheme="majorEastAsia" w:eastAsiaTheme="majorEastAsia"/>
          <w:b/>
          <w:bCs/>
          <w:color w:val="auto"/>
          <w:szCs w:val="21"/>
          <w:highlight w:val="none"/>
          <w:lang w:val="zh-CN"/>
        </w:rPr>
      </w:pPr>
      <w:r>
        <w:rPr>
          <w:rFonts w:hint="eastAsia" w:asciiTheme="majorEastAsia" w:hAnsiTheme="majorEastAsia" w:eastAsiaTheme="majorEastAsia"/>
          <w:b/>
          <w:bCs/>
          <w:color w:val="auto"/>
          <w:szCs w:val="21"/>
          <w:highlight w:val="none"/>
          <w:lang w:val="zh-CN"/>
        </w:rPr>
        <w:t xml:space="preserve">第十</w:t>
      </w:r>
      <w:r>
        <w:rPr>
          <w:rFonts w:hint="eastAsia" w:asciiTheme="majorEastAsia" w:hAnsiTheme="majorEastAsia" w:eastAsiaTheme="majorEastAsia"/>
          <w:b/>
          <w:bCs/>
          <w:color w:val="auto"/>
          <w:szCs w:val="21"/>
          <w:highlight w:val="none"/>
          <w:lang w:val="en-US" w:eastAsia="zh-Hans"/>
        </w:rPr>
        <w:t xml:space="preserve">六</w:t>
      </w:r>
      <w:r>
        <w:rPr>
          <w:rFonts w:hint="eastAsia" w:asciiTheme="majorEastAsia" w:hAnsiTheme="majorEastAsia" w:eastAsiaTheme="majorEastAsia"/>
          <w:b/>
          <w:bCs/>
          <w:color w:val="auto"/>
          <w:szCs w:val="21"/>
          <w:highlight w:val="none"/>
          <w:lang w:val="zh-CN"/>
        </w:rPr>
        <w:t xml:space="preserve">条 质量问题或缺陷的索赔</w:t>
      </w:r>
      <w:r/>
    </w:p>
    <w:p>
      <w:pPr>
        <w:ind w:firstLine="420"/>
        <w:spacing w:line="360" w:lineRule="auto"/>
        <w:rPr>
          <w:rFonts w:hint="eastAsia"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乙方交付货物后，甲方发现货物的质量与合同内容不符或证实货物存在缺陷的（包括潜在缺陷），乙方应在收到甲方</w:t>
      </w:r>
      <w:r>
        <w:rPr>
          <w:rFonts w:hint="eastAsia" w:asciiTheme="majorEastAsia" w:hAnsiTheme="majorEastAsia" w:eastAsiaTheme="majorEastAsia"/>
          <w:color w:val="auto"/>
          <w:szCs w:val="21"/>
          <w:highlight w:val="none"/>
          <w:lang w:val="zh-CN"/>
        </w:rPr>
        <w:t xml:space="preserve">索赔通知后3日内到甲方处，商量解决货物质量或缺陷问题。若乙方未在上述约定时间内到场解决，因此产生的损失以及扩大损失全部由乙方承担，甲方有权选择解除合同，要求退还全部货物，返还所有货款，不予退还全部履约保证金，并有权按照合同总额5%标准向乙方主张违约金；或者有权安排第三方解决货物质量或缺陷问题，因此产生的所有费用全部由乙方承担，甲方可以在应付乙方的货款中直接扣除，同时甲方不予退还全部履约保证金，并有权按照合同总额5%标准向乙方主张违约金。若上述违约金不足以弥补甲方直接损失和间接损失，则乙方应赔偿甲方所有损失。</w:t>
      </w:r>
      <w:r/>
    </w:p>
    <w:p>
      <w:pPr>
        <w:ind w:firstLine="420"/>
        <w:spacing w:line="360" w:lineRule="auto"/>
        <w:rPr>
          <w:rFonts w:hint="eastAsia"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甲方因主张本合同项下的权利而支出的所有合理费用，包括但不限于律师费、诉讼费、鉴定费、差旅费、保函费等，均由乙方承担。</w:t>
      </w:r>
      <w:r/>
    </w:p>
    <w:p>
      <w:pPr>
        <w:ind w:firstLine="420"/>
        <w:spacing w:line="360" w:lineRule="auto"/>
        <w:rPr>
          <w:rFonts w:hint="eastAsia" w:asciiTheme="majorEastAsia" w:hAnsiTheme="majorEastAsia" w:eastAsiaTheme="majorEastAsia"/>
          <w:b/>
          <w:bCs/>
          <w:color w:val="auto"/>
          <w:szCs w:val="21"/>
          <w:highlight w:val="none"/>
          <w:lang w:val="zh-CN"/>
        </w:rPr>
      </w:pPr>
      <w:r>
        <w:rPr>
          <w:rFonts w:hint="eastAsia" w:asciiTheme="majorEastAsia" w:hAnsiTheme="majorEastAsia" w:eastAsiaTheme="majorEastAsia"/>
          <w:b/>
          <w:bCs/>
          <w:color w:val="auto"/>
          <w:szCs w:val="21"/>
          <w:highlight w:val="none"/>
          <w:lang w:val="zh-CN"/>
        </w:rPr>
        <w:t xml:space="preserve">第十</w:t>
      </w:r>
      <w:r>
        <w:rPr>
          <w:rFonts w:hint="eastAsia" w:asciiTheme="majorEastAsia" w:hAnsiTheme="majorEastAsia" w:eastAsiaTheme="majorEastAsia"/>
          <w:b/>
          <w:bCs/>
          <w:color w:val="auto"/>
          <w:szCs w:val="21"/>
          <w:highlight w:val="none"/>
          <w:lang w:val="en-US" w:eastAsia="zh-Hans"/>
        </w:rPr>
        <w:t xml:space="preserve">七</w:t>
      </w:r>
      <w:r>
        <w:rPr>
          <w:rFonts w:hint="eastAsia" w:asciiTheme="majorEastAsia" w:hAnsiTheme="majorEastAsia" w:eastAsiaTheme="majorEastAsia"/>
          <w:b/>
          <w:bCs/>
          <w:color w:val="auto"/>
          <w:szCs w:val="21"/>
          <w:highlight w:val="none"/>
          <w:lang w:val="zh-CN"/>
        </w:rPr>
        <w:t xml:space="preserve">条 争议的解决</w:t>
      </w:r>
      <w:r/>
    </w:p>
    <w:p>
      <w:pPr>
        <w:ind w:firstLine="420"/>
        <w:spacing w:line="360" w:lineRule="auto"/>
        <w:rPr>
          <w:rFonts w:hint="eastAsia"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20"/>
        <w:spacing w:line="360" w:lineRule="auto"/>
        <w:rPr>
          <w:rFonts w:hint="eastAsia"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2．因履行本合同引起的或与本合同有关的争议，甲、乙双方应首先通过友好协商解决，如果协商不能解决争议，则采取以下第（</w:t>
      </w:r>
      <w:r>
        <w:rPr>
          <w:rFonts w:hint="eastAsia" w:asciiTheme="majorEastAsia" w:hAnsiTheme="majorEastAsia" w:eastAsiaTheme="majorEastAsia"/>
          <w:color w:val="auto"/>
          <w:szCs w:val="21"/>
          <w:highlight w:val="none"/>
          <w:lang w:val="en-US" w:eastAsia="zh-CN"/>
        </w:rPr>
        <w:t xml:space="preserve">1</w:t>
      </w:r>
      <w:r>
        <w:rPr>
          <w:rFonts w:hint="eastAsia" w:asciiTheme="majorEastAsia" w:hAnsiTheme="majorEastAsia" w:eastAsiaTheme="majorEastAsia"/>
          <w:color w:val="auto"/>
          <w:szCs w:val="21"/>
          <w:highlight w:val="none"/>
          <w:lang w:val="zh-CN"/>
        </w:rPr>
        <w:t xml:space="preserve">）种方式解决争议：</w:t>
      </w:r>
      <w:r/>
    </w:p>
    <w:p>
      <w:pPr>
        <w:ind w:firstLine="420"/>
        <w:spacing w:line="360" w:lineRule="auto"/>
        <w:rPr>
          <w:rFonts w:hint="eastAsia"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（1）向甲方所在地有人民法院提起诉讼；</w:t>
      </w:r>
      <w:r/>
    </w:p>
    <w:p>
      <w:pPr>
        <w:ind w:firstLine="420"/>
        <w:spacing w:line="360" w:lineRule="auto"/>
        <w:rPr>
          <w:rFonts w:hint="eastAsia"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（2）向常州仲裁委员会按其仲裁规则申请仲裁。</w:t>
      </w:r>
      <w:r/>
    </w:p>
    <w:p>
      <w:pPr>
        <w:ind w:firstLine="420"/>
        <w:spacing w:line="360" w:lineRule="auto"/>
        <w:rPr>
          <w:rFonts w:hint="eastAsia"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如没有约定，默认采取第2种方式解决争议。</w:t>
      </w:r>
      <w:r/>
    </w:p>
    <w:p>
      <w:pPr>
        <w:ind w:firstLine="420"/>
        <w:spacing w:line="360" w:lineRule="auto"/>
        <w:rPr>
          <w:rFonts w:hint="eastAsia"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3．在法院审理和仲裁期间，除有争议部分外，本合同其他部分应继续履行。</w:t>
      </w:r>
      <w:r/>
    </w:p>
    <w:p>
      <w:pPr>
        <w:ind w:firstLine="420"/>
        <w:spacing w:line="360" w:lineRule="auto"/>
        <w:rPr>
          <w:rFonts w:hint="eastAsia"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第十</w:t>
      </w:r>
      <w:r>
        <w:rPr>
          <w:rFonts w:hint="eastAsia" w:asciiTheme="majorEastAsia" w:hAnsiTheme="majorEastAsia" w:eastAsiaTheme="majorEastAsia"/>
          <w:color w:val="auto"/>
          <w:szCs w:val="21"/>
          <w:highlight w:val="none"/>
          <w:lang w:val="en-US" w:eastAsia="zh-Hans"/>
        </w:rPr>
        <w:t xml:space="preserve">八</w:t>
      </w:r>
      <w:r>
        <w:rPr>
          <w:rFonts w:hint="eastAsia" w:asciiTheme="majorEastAsia" w:hAnsiTheme="majorEastAsia" w:eastAsiaTheme="majorEastAsia"/>
          <w:color w:val="auto"/>
          <w:szCs w:val="21"/>
          <w:highlight w:val="none"/>
          <w:lang w:val="zh-CN"/>
        </w:rPr>
        <w:t xml:space="preserve">条 诚实信用</w:t>
      </w:r>
      <w:r/>
    </w:p>
    <w:p>
      <w:pPr>
        <w:ind w:firstLine="420"/>
        <w:spacing w:line="360" w:lineRule="auto"/>
        <w:rPr>
          <w:rFonts w:hint="eastAsia"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乙方应诚实信用，严格按照招标文件要求和投标承诺履行合同，不向甲方进行商业贿赂或者提供不正当利益。</w:t>
      </w:r>
      <w:r/>
    </w:p>
    <w:p>
      <w:pPr>
        <w:ind w:firstLine="420"/>
        <w:spacing w:line="360" w:lineRule="auto"/>
        <w:rPr>
          <w:rFonts w:hint="eastAsia"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第十</w:t>
      </w:r>
      <w:r>
        <w:rPr>
          <w:rFonts w:hint="eastAsia" w:asciiTheme="majorEastAsia" w:hAnsiTheme="majorEastAsia" w:eastAsiaTheme="majorEastAsia"/>
          <w:color w:val="auto"/>
          <w:szCs w:val="21"/>
          <w:highlight w:val="none"/>
          <w:lang w:val="en-US" w:eastAsia="zh-Hans"/>
        </w:rPr>
        <w:t xml:space="preserve">九</w:t>
      </w:r>
      <w:r>
        <w:rPr>
          <w:rFonts w:hint="eastAsia" w:asciiTheme="majorEastAsia" w:hAnsiTheme="majorEastAsia" w:eastAsiaTheme="majorEastAsia"/>
          <w:color w:val="auto"/>
          <w:szCs w:val="21"/>
          <w:highlight w:val="none"/>
          <w:lang w:val="zh-CN"/>
        </w:rPr>
        <w:t xml:space="preserve">条</w:t>
      </w:r>
      <w:r>
        <w:rPr>
          <w:rFonts w:hint="default" w:asciiTheme="majorEastAsia" w:hAnsiTheme="majorEastAsia" w:eastAsiaTheme="majorEastAsia"/>
          <w:color w:val="auto"/>
          <w:szCs w:val="21"/>
          <w:highlight w:val="none"/>
        </w:rPr>
        <w:t xml:space="preserve"> </w:t>
      </w:r>
      <w:r>
        <w:rPr>
          <w:rFonts w:hint="eastAsia" w:asciiTheme="majorEastAsia" w:hAnsiTheme="majorEastAsia" w:eastAsiaTheme="majorEastAsia"/>
          <w:color w:val="auto"/>
          <w:szCs w:val="21"/>
          <w:highlight w:val="none"/>
          <w:lang w:val="zh-CN"/>
        </w:rPr>
        <w:t xml:space="preserve">合同生效及其他</w:t>
      </w:r>
      <w:r/>
    </w:p>
    <w:p>
      <w:pPr>
        <w:ind w:firstLine="420"/>
        <w:spacing w:line="360" w:lineRule="auto"/>
        <w:rPr>
          <w:rFonts w:hint="eastAsia"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1．本合同自经甲乙双方授权代表签字盖章后，自签订之日起生效，</w:t>
      </w:r>
      <w:r>
        <w:rPr>
          <w:rFonts w:hint="eastAsia" w:cs="Times New Roman" w:asciiTheme="majorEastAsia" w:hAnsiTheme="majorEastAsia" w:eastAsiaTheme="majorEastAsia"/>
          <w:color w:val="auto"/>
          <w:szCs w:val="21"/>
          <w:highlight w:val="none"/>
          <w:lang w:val="zh-CN"/>
        </w:rPr>
        <w:t xml:space="preserve">并通过“苏采云”系统在线签订</w:t>
      </w:r>
      <w:r>
        <w:rPr>
          <w:rFonts w:hint="eastAsia" w:asciiTheme="majorEastAsia" w:hAnsiTheme="majorEastAsia" w:eastAsiaTheme="majorEastAsia"/>
          <w:color w:val="auto"/>
          <w:szCs w:val="21"/>
          <w:highlight w:val="none"/>
          <w:lang w:val="zh-CN"/>
        </w:rPr>
        <w:t xml:space="preserve">。见证方仅对甲乙双方签订合同的事实进行见证，不代表任何承诺或保证，该合同的履行等相关情况均与见证方无任何关系。</w:t>
      </w:r>
      <w:r/>
    </w:p>
    <w:p>
      <w:pPr>
        <w:ind w:firstLine="420"/>
        <w:spacing w:line="360" w:lineRule="auto"/>
        <w:rPr>
          <w:rFonts w:hint="default" w:eastAsiaTheme="majorEastAsia"/>
          <w:color w:val="auto"/>
          <w:highlight w:val="none"/>
          <w:lang w:val="en-US" w:eastAsia="zh-CN"/>
        </w:rPr>
      </w:pPr>
      <w:r>
        <w:rPr>
          <w:rFonts w:hint="eastAsia" w:asciiTheme="majorEastAsia" w:hAnsiTheme="majorEastAsia" w:eastAsiaTheme="majorEastAsia"/>
          <w:color w:val="auto"/>
          <w:szCs w:val="21"/>
          <w:highlight w:val="none"/>
          <w:lang w:val="zh-CN"/>
        </w:rPr>
        <w:t xml:space="preserve">2．本合同一式陆份，甲方执肆份，乙方执壹份，代理机构执壹份存档。</w:t>
      </w:r>
      <w:r/>
    </w:p>
    <w:p>
      <w:pPr>
        <w:ind w:firstLine="420"/>
        <w:spacing w:line="360" w:lineRule="auto"/>
        <w:rPr>
          <w:rFonts w:hint="eastAsia"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3．本合同应按照中华人民共和国的现行法律进行解释。</w:t>
      </w:r>
      <w:r/>
    </w:p>
    <w:p>
      <w:pPr>
        <w:spacing w:line="360" w:lineRule="auto"/>
        <w:widowControl/>
        <w:rPr>
          <w:rFonts w:asciiTheme="majorEastAsia" w:hAnsiTheme="majorEastAsia" w:eastAsiaTheme="majorEastAsia"/>
          <w:color w:val="auto"/>
          <w:szCs w:val="21"/>
          <w:highlight w:val="none"/>
          <w:lang w:val="zh-CN"/>
        </w:rPr>
      </w:pPr>
      <w:r>
        <w:rPr>
          <w:rFonts w:asciiTheme="majorEastAsia" w:hAnsiTheme="majorEastAsia" w:eastAsiaTheme="majorEastAsia"/>
          <w:color w:val="auto"/>
          <w:szCs w:val="21"/>
          <w:highlight w:val="none"/>
          <w:lang w:val="zh-CN"/>
        </w:rPr>
      </w:r>
      <w:r/>
    </w:p>
    <w:p>
      <w:pPr>
        <w:ind w:left="5565" w:hanging="5250"/>
        <w:spacing w:line="360" w:lineRule="auto"/>
        <w:widowControl/>
        <w:rPr>
          <w:rFonts w:cs="宋体" w:asciiTheme="majorEastAsia" w:hAnsiTheme="majorEastAsia" w:eastAsiaTheme="majorEastAsia"/>
          <w:color w:val="auto"/>
          <w:szCs w:val="21"/>
          <w:highlight w:val="none"/>
        </w:rPr>
      </w:pPr>
      <w:r>
        <w:rPr>
          <w:rFonts w:hint="eastAsia" w:asciiTheme="majorEastAsia" w:hAnsiTheme="majorEastAsia" w:eastAsiaTheme="majorEastAsia"/>
          <w:color w:val="auto"/>
          <w:szCs w:val="21"/>
          <w:highlight w:val="none"/>
          <w:lang w:val="zh-CN"/>
        </w:rPr>
        <w:t xml:space="preserve">甲方（采购人）：       </w:t>
      </w:r>
      <w:r>
        <w:rPr>
          <w:rFonts w:hint="default" w:asciiTheme="majorEastAsia" w:hAnsiTheme="majorEastAsia" w:eastAsiaTheme="majorEastAsia"/>
          <w:color w:val="auto"/>
          <w:szCs w:val="21"/>
          <w:highlight w:val="none"/>
        </w:rPr>
        <w:t xml:space="preserve">        </w:t>
      </w:r>
      <w:r>
        <w:rPr>
          <w:rFonts w:hint="eastAsia" w:asciiTheme="majorEastAsia" w:hAnsiTheme="majorEastAsia" w:eastAsiaTheme="majorEastAsia"/>
          <w:color w:val="auto"/>
          <w:szCs w:val="21"/>
          <w:highlight w:val="none"/>
          <w:lang w:val="zh-CN"/>
        </w:rPr>
        <w:t xml:space="preserve">乙方（供应商）：      </w:t>
      </w:r>
      <w:r/>
    </w:p>
    <w:p>
      <w:pPr>
        <w:ind w:firstLine="840"/>
        <w:spacing w:line="360" w:lineRule="auto"/>
        <w:rPr>
          <w:rFonts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（盖章）</w:t>
      </w:r>
      <w:r>
        <w:rPr>
          <w:rFonts w:hint="eastAsia" w:asciiTheme="majorEastAsia" w:hAnsiTheme="majorEastAsia" w:eastAsiaTheme="majorEastAsia"/>
          <w:color w:val="auto"/>
          <w:szCs w:val="21"/>
          <w:highlight w:val="none"/>
          <w:lang w:val="zh-CN"/>
        </w:rPr>
        <w:tab/>
      </w:r>
      <w:r>
        <w:rPr>
          <w:rFonts w:hint="eastAsia" w:asciiTheme="majorEastAsia" w:hAnsiTheme="majorEastAsia" w:eastAsiaTheme="majorEastAsia"/>
          <w:color w:val="auto"/>
          <w:szCs w:val="21"/>
          <w:highlight w:val="none"/>
          <w:lang w:val="zh-CN"/>
        </w:rPr>
        <w:tab/>
      </w:r>
      <w:r>
        <w:rPr>
          <w:rFonts w:hint="eastAsia" w:asciiTheme="majorEastAsia" w:hAnsiTheme="majorEastAsia" w:eastAsiaTheme="majorEastAsia"/>
          <w:color w:val="auto"/>
          <w:szCs w:val="21"/>
          <w:highlight w:val="none"/>
          <w:lang w:val="zh-CN"/>
        </w:rPr>
        <w:tab/>
      </w:r>
      <w:r>
        <w:rPr>
          <w:rFonts w:hint="eastAsia" w:asciiTheme="majorEastAsia" w:hAnsiTheme="majorEastAsia" w:eastAsiaTheme="majorEastAsia"/>
          <w:color w:val="auto"/>
          <w:szCs w:val="21"/>
          <w:highlight w:val="none"/>
          <w:lang w:val="zh-CN"/>
        </w:rPr>
        <w:tab/>
      </w:r>
      <w:r>
        <w:rPr>
          <w:rFonts w:hint="eastAsia" w:asciiTheme="majorEastAsia" w:hAnsiTheme="majorEastAsia" w:eastAsiaTheme="majorEastAsia"/>
          <w:color w:val="auto"/>
          <w:szCs w:val="21"/>
          <w:highlight w:val="none"/>
          <w:lang w:val="zh-CN"/>
        </w:rPr>
        <w:tab/>
      </w:r>
      <w:r>
        <w:rPr>
          <w:rFonts w:hint="eastAsia" w:asciiTheme="majorEastAsia" w:hAnsiTheme="majorEastAsia" w:eastAsiaTheme="majorEastAsia"/>
          <w:color w:val="auto"/>
          <w:szCs w:val="21"/>
          <w:highlight w:val="none"/>
          <w:lang w:val="zh-CN"/>
        </w:rPr>
        <w:tab/>
      </w:r>
      <w:r>
        <w:rPr>
          <w:rFonts w:hint="eastAsia" w:asciiTheme="majorEastAsia" w:hAnsiTheme="majorEastAsia" w:eastAsiaTheme="majorEastAsia"/>
          <w:color w:val="auto"/>
          <w:szCs w:val="21"/>
          <w:highlight w:val="none"/>
          <w:lang w:val="zh-CN"/>
        </w:rPr>
        <w:t xml:space="preserve">    （盖章）</w:t>
      </w:r>
      <w:r/>
    </w:p>
    <w:p>
      <w:pPr>
        <w:ind w:firstLine="420"/>
        <w:spacing w:line="360" w:lineRule="auto"/>
        <w:rPr>
          <w:rFonts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法人代表：                   法人代表： </w:t>
      </w:r>
      <w:r/>
    </w:p>
    <w:p>
      <w:pPr>
        <w:ind w:firstLine="420"/>
        <w:spacing w:line="360" w:lineRule="auto"/>
        <w:rPr>
          <w:rFonts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授权代表签字：                     授权代表签字：</w:t>
      </w:r>
      <w:r/>
    </w:p>
    <w:p>
      <w:pPr>
        <w:ind w:firstLine="420"/>
        <w:spacing w:line="360" w:lineRule="auto"/>
        <w:rPr>
          <w:rFonts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                                   授权代表手机： </w:t>
      </w:r>
      <w:r/>
    </w:p>
    <w:p>
      <w:pPr>
        <w:ind w:firstLine="420"/>
        <w:spacing w:line="360" w:lineRule="auto"/>
        <w:rPr>
          <w:rFonts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地址：         </w:t>
      </w:r>
      <w:r>
        <w:rPr>
          <w:rFonts w:hint="default" w:asciiTheme="majorEastAsia" w:hAnsiTheme="majorEastAsia" w:eastAsiaTheme="majorEastAsia"/>
          <w:color w:val="auto"/>
          <w:szCs w:val="21"/>
          <w:highlight w:val="none"/>
        </w:rPr>
        <w:t xml:space="preserve">               </w:t>
      </w:r>
      <w:r>
        <w:rPr>
          <w:rFonts w:hint="eastAsia" w:asciiTheme="majorEastAsia" w:hAnsiTheme="majorEastAsia" w:eastAsiaTheme="majorEastAsia"/>
          <w:color w:val="auto"/>
          <w:szCs w:val="21"/>
          <w:highlight w:val="none"/>
          <w:lang w:val="zh-CN"/>
        </w:rPr>
        <w:t xml:space="preserve">地址： </w:t>
      </w:r>
      <w:r/>
    </w:p>
    <w:p>
      <w:pPr>
        <w:ind w:firstLine="420"/>
        <w:spacing w:line="360" w:lineRule="auto"/>
        <w:rPr>
          <w:rFonts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邮编：                      </w:t>
      </w:r>
      <w:r>
        <w:rPr>
          <w:rFonts w:hint="default" w:asciiTheme="majorEastAsia" w:hAnsiTheme="majorEastAsia" w:eastAsiaTheme="majorEastAsia"/>
          <w:color w:val="auto"/>
          <w:szCs w:val="21"/>
          <w:highlight w:val="none"/>
        </w:rPr>
        <w:t xml:space="preserve">  </w:t>
      </w:r>
      <w:r>
        <w:rPr>
          <w:rFonts w:hint="eastAsia" w:asciiTheme="majorEastAsia" w:hAnsiTheme="majorEastAsia" w:eastAsiaTheme="majorEastAsia"/>
          <w:color w:val="auto"/>
          <w:szCs w:val="21"/>
          <w:highlight w:val="none"/>
          <w:lang w:val="zh-CN"/>
        </w:rPr>
        <w:t xml:space="preserve">邮编： </w:t>
      </w:r>
      <w:r/>
    </w:p>
    <w:p>
      <w:pPr>
        <w:ind w:firstLine="420"/>
        <w:spacing w:line="360" w:lineRule="auto"/>
        <w:rPr>
          <w:rFonts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电话：              </w:t>
      </w:r>
      <w:r>
        <w:rPr>
          <w:rFonts w:hint="default" w:asciiTheme="majorEastAsia" w:hAnsiTheme="majorEastAsia" w:eastAsiaTheme="majorEastAsia"/>
          <w:color w:val="auto"/>
          <w:szCs w:val="21"/>
          <w:highlight w:val="none"/>
        </w:rPr>
        <w:t xml:space="preserve">          </w:t>
      </w:r>
      <w:r>
        <w:rPr>
          <w:rFonts w:hint="eastAsia" w:asciiTheme="majorEastAsia" w:hAnsiTheme="majorEastAsia" w:eastAsiaTheme="majorEastAsia"/>
          <w:color w:val="auto"/>
          <w:szCs w:val="21"/>
          <w:highlight w:val="none"/>
          <w:lang w:val="zh-CN"/>
        </w:rPr>
        <w:t xml:space="preserve">电话： </w:t>
      </w:r>
      <w:r/>
    </w:p>
    <w:p>
      <w:pPr>
        <w:spacing w:line="288" w:lineRule="auto"/>
        <w:rPr>
          <w:rFonts w:ascii="Times New Roman" w:hAnsi="Times New Roman" w:cs="宋体"/>
          <w:b/>
          <w:color w:val="auto"/>
          <w:szCs w:val="21"/>
          <w:highlight w:val="none"/>
          <w:u w:val="single"/>
        </w:rPr>
      </w:pPr>
      <w:r>
        <w:rPr>
          <w:rFonts w:ascii="Times New Roman" w:hAnsi="Times New Roman" w:cs="宋体"/>
          <w:b/>
          <w:color w:val="auto"/>
          <w:szCs w:val="21"/>
          <w:highlight w:val="none"/>
          <w:u w:val="single"/>
        </w:rPr>
      </w:r>
      <w:r/>
    </w:p>
    <w:p>
      <w:pPr>
        <w:ind w:firstLine="420"/>
        <w:spacing w:line="360" w:lineRule="auto"/>
        <w:rPr>
          <w:rFonts w:ascii="Times New Roman" w:hAnsi="Times New Roman" w:cs="宋体"/>
          <w:color w:val="auto"/>
          <w:highlight w:val="none"/>
          <w:lang w:val="zh-CN"/>
        </w:rPr>
      </w:pPr>
      <w:r>
        <w:rPr>
          <w:rFonts w:ascii="Times New Roman" w:hAnsi="Times New Roman" w:cs="宋体"/>
          <w:color w:val="auto"/>
          <w:szCs w:val="21"/>
          <w:highlight w:val="none"/>
          <w:lang w:val="zh-CN"/>
        </w:rPr>
      </w:r>
      <w:r>
        <w:rPr>
          <w:rFonts w:ascii="Times New Roman" w:hAnsi="Times New Roman" w:cs="宋体"/>
          <w:color w:val="auto"/>
          <w:szCs w:val="21"/>
          <w:highlight w:val="none"/>
          <w:lang w:val="zh-CN"/>
        </w:rPr>
      </w:r>
      <w:r/>
    </w:p>
    <w:p>
      <w:pPr>
        <w:ind w:firstLine="420"/>
        <w:spacing w:line="360" w:lineRule="auto"/>
        <w:rPr>
          <w:rFonts w:ascii="Times New Roman" w:hAnsi="Times New Roman" w:cs="宋体"/>
          <w:color w:val="auto"/>
          <w:highlight w:val="none"/>
          <w:lang w:val="zh-CN"/>
        </w:rPr>
      </w:pPr>
      <w:r>
        <w:rPr>
          <w:rFonts w:ascii="Times New Roman" w:hAnsi="Times New Roman" w:cs="宋体"/>
          <w:color w:val="auto"/>
          <w:highlight w:val="none"/>
          <w:lang w:val="zh-CN"/>
        </w:rPr>
      </w:r>
      <w:r>
        <w:rPr>
          <w:rFonts w:ascii="Times New Roman" w:hAnsi="Times New Roman" w:cs="宋体"/>
          <w:color w:val="auto"/>
          <w:highlight w:val="none"/>
          <w:lang w:val="zh-CN"/>
        </w:rPr>
      </w:r>
      <w:r/>
    </w:p>
    <w:p>
      <w:pPr>
        <w:ind w:firstLine="420"/>
        <w:spacing w:line="360" w:lineRule="auto"/>
        <w:rPr>
          <w:rFonts w:ascii="Times New Roman" w:hAnsi="Times New Roman" w:cs="宋体"/>
          <w:color w:val="auto"/>
          <w:highlight w:val="none"/>
          <w:lang w:val="zh-CN"/>
        </w:rPr>
      </w:pPr>
      <w:r>
        <w:rPr>
          <w:rFonts w:ascii="Times New Roman" w:hAnsi="Times New Roman" w:cs="宋体"/>
          <w:color w:val="auto"/>
          <w:highlight w:val="none"/>
          <w:lang w:val="zh-CN"/>
        </w:rPr>
      </w:r>
      <w:r>
        <w:rPr>
          <w:rFonts w:ascii="Times New Roman" w:hAnsi="Times New Roman" w:cs="宋体"/>
          <w:color w:val="auto"/>
          <w:highlight w:val="none"/>
          <w:lang w:val="zh-CN"/>
        </w:rPr>
      </w:r>
      <w:r/>
    </w:p>
    <w:p>
      <w:pPr>
        <w:ind w:firstLine="420"/>
        <w:spacing w:line="360" w:lineRule="auto"/>
        <w:rPr>
          <w:rFonts w:ascii="Times New Roman" w:hAnsi="Times New Roman" w:cs="宋体"/>
          <w:color w:val="auto"/>
          <w:highlight w:val="none"/>
          <w:lang w:val="zh-CN"/>
        </w:rPr>
      </w:pPr>
      <w:r>
        <w:rPr>
          <w:rFonts w:ascii="Times New Roman" w:hAnsi="Times New Roman" w:cs="宋体"/>
          <w:color w:val="auto"/>
          <w:highlight w:val="none"/>
          <w:lang w:val="zh-CN"/>
        </w:rPr>
      </w:r>
      <w:r>
        <w:rPr>
          <w:rFonts w:ascii="Times New Roman" w:hAnsi="Times New Roman" w:cs="宋体"/>
          <w:color w:val="auto"/>
          <w:highlight w:val="none"/>
          <w:lang w:val="zh-CN"/>
        </w:rPr>
      </w:r>
      <w:r/>
    </w:p>
    <w:p>
      <w:pPr>
        <w:ind w:firstLine="420"/>
        <w:spacing w:line="360" w:lineRule="auto"/>
        <w:rPr>
          <w:rFonts w:ascii="Times New Roman" w:hAnsi="Times New Roman" w:cs="宋体"/>
          <w:color w:val="auto"/>
          <w:highlight w:val="none"/>
          <w:lang w:val="zh-CN"/>
        </w:rPr>
      </w:pPr>
      <w:r>
        <w:rPr>
          <w:rFonts w:ascii="Times New Roman" w:hAnsi="Times New Roman" w:cs="宋体"/>
          <w:color w:val="auto"/>
          <w:highlight w:val="none"/>
          <w:lang w:val="zh-CN"/>
        </w:rPr>
      </w:r>
      <w:r>
        <w:rPr>
          <w:rFonts w:ascii="Times New Roman" w:hAnsi="Times New Roman" w:cs="宋体"/>
          <w:color w:val="auto"/>
          <w:highlight w:val="none"/>
          <w:lang w:val="zh-CN"/>
        </w:rPr>
      </w:r>
      <w:r/>
    </w:p>
    <w:p>
      <w:pPr>
        <w:ind w:firstLine="420"/>
        <w:spacing w:line="360" w:lineRule="auto"/>
        <w:rPr>
          <w:rFonts w:ascii="Times New Roman" w:hAnsi="Times New Roman" w:cs="宋体"/>
          <w:color w:val="auto"/>
          <w:highlight w:val="none"/>
          <w:lang w:val="zh-CN"/>
        </w:rPr>
      </w:pPr>
      <w:r>
        <w:rPr>
          <w:rFonts w:ascii="Times New Roman" w:hAnsi="Times New Roman" w:cs="宋体"/>
          <w:color w:val="auto"/>
          <w:highlight w:val="none"/>
          <w:lang w:val="zh-CN"/>
        </w:rPr>
      </w:r>
      <w:r>
        <w:rPr>
          <w:rFonts w:ascii="Times New Roman" w:hAnsi="Times New Roman" w:cs="宋体"/>
          <w:color w:val="auto"/>
          <w:highlight w:val="none"/>
          <w:lang w:val="zh-CN"/>
        </w:rPr>
      </w:r>
      <w:r/>
    </w:p>
    <w:p>
      <w:pPr>
        <w:ind w:firstLine="420"/>
        <w:spacing w:line="360" w:lineRule="auto"/>
        <w:rPr>
          <w:rFonts w:ascii="Times New Roman" w:hAnsi="Times New Roman" w:cs="宋体"/>
          <w:color w:val="auto"/>
          <w:highlight w:val="none"/>
          <w:lang w:val="zh-CN"/>
        </w:rPr>
      </w:pPr>
      <w:r>
        <w:rPr>
          <w:rFonts w:ascii="Times New Roman" w:hAnsi="Times New Roman" w:cs="宋体"/>
          <w:color w:val="auto"/>
          <w:highlight w:val="none"/>
          <w:lang w:val="zh-CN"/>
        </w:rPr>
      </w:r>
      <w:r>
        <w:rPr>
          <w:rFonts w:ascii="Times New Roman" w:hAnsi="Times New Roman" w:cs="宋体"/>
          <w:color w:val="auto"/>
          <w:highlight w:val="none"/>
          <w:lang w:val="zh-CN"/>
        </w:rPr>
      </w:r>
      <w:r/>
    </w:p>
    <w:p>
      <w:pPr>
        <w:ind w:firstLine="420"/>
        <w:spacing w:line="360" w:lineRule="auto"/>
        <w:rPr>
          <w:rFonts w:ascii="Times New Roman" w:hAnsi="Times New Roman" w:cs="宋体"/>
          <w:color w:val="auto"/>
          <w:highlight w:val="none"/>
          <w:lang w:val="zh-CN"/>
        </w:rPr>
      </w:pPr>
      <w:r>
        <w:rPr>
          <w:rFonts w:ascii="Times New Roman" w:hAnsi="Times New Roman" w:cs="宋体"/>
          <w:color w:val="auto"/>
          <w:highlight w:val="none"/>
          <w:lang w:val="zh-CN"/>
        </w:rPr>
      </w:r>
      <w:r>
        <w:rPr>
          <w:rFonts w:ascii="Times New Roman" w:hAnsi="Times New Roman" w:cs="宋体"/>
          <w:color w:val="auto"/>
          <w:highlight w:val="none"/>
          <w:lang w:val="zh-CN"/>
        </w:rPr>
      </w:r>
      <w:r/>
    </w:p>
    <w:p>
      <w:pPr>
        <w:ind w:firstLine="420"/>
        <w:spacing w:line="360" w:lineRule="auto"/>
        <w:rPr>
          <w:rFonts w:ascii="Times New Roman" w:hAnsi="Times New Roman" w:cs="宋体"/>
          <w:color w:val="auto"/>
          <w:highlight w:val="none"/>
          <w:lang w:val="zh-CN"/>
        </w:rPr>
      </w:pPr>
      <w:r>
        <w:rPr>
          <w:rFonts w:ascii="Times New Roman" w:hAnsi="Times New Roman" w:cs="宋体"/>
          <w:color w:val="auto"/>
          <w:highlight w:val="none"/>
          <w:lang w:val="zh-CN"/>
        </w:rPr>
      </w:r>
      <w:r>
        <w:rPr>
          <w:rFonts w:ascii="Times New Roman" w:hAnsi="Times New Roman" w:cs="宋体"/>
          <w:color w:val="auto"/>
          <w:highlight w:val="none"/>
          <w:lang w:val="zh-CN"/>
        </w:rPr>
      </w:r>
      <w:r/>
    </w:p>
    <w:p>
      <w:pPr>
        <w:ind w:firstLine="420"/>
        <w:spacing w:line="360" w:lineRule="auto"/>
        <w:rPr>
          <w:rFonts w:ascii="Times New Roman" w:hAnsi="Times New Roman" w:cs="宋体"/>
          <w:color w:val="auto"/>
          <w:highlight w:val="none"/>
          <w:lang w:val="zh-CN"/>
        </w:rPr>
      </w:pPr>
      <w:r>
        <w:rPr>
          <w:rFonts w:ascii="Times New Roman" w:hAnsi="Times New Roman" w:cs="宋体"/>
          <w:color w:val="auto"/>
          <w:highlight w:val="none"/>
          <w:lang w:val="zh-CN"/>
        </w:rPr>
      </w:r>
      <w:r>
        <w:rPr>
          <w:rFonts w:ascii="Times New Roman" w:hAnsi="Times New Roman" w:cs="宋体"/>
          <w:color w:val="auto"/>
          <w:highlight w:val="none"/>
          <w:lang w:val="zh-CN"/>
        </w:rPr>
      </w:r>
      <w:r/>
    </w:p>
    <w:p>
      <w:pPr>
        <w:ind w:firstLine="420"/>
        <w:spacing w:line="360" w:lineRule="auto"/>
        <w:rPr>
          <w:rFonts w:ascii="Times New Roman" w:hAnsi="Times New Roman" w:cs="宋体"/>
          <w:color w:val="auto"/>
          <w:highlight w:val="none"/>
          <w:lang w:val="zh-CN"/>
        </w:rPr>
      </w:pPr>
      <w:r>
        <w:rPr>
          <w:rFonts w:ascii="Times New Roman" w:hAnsi="Times New Roman" w:cs="宋体"/>
          <w:color w:val="auto"/>
          <w:highlight w:val="none"/>
          <w:lang w:val="zh-CN"/>
        </w:rPr>
      </w:r>
      <w:r>
        <w:rPr>
          <w:rFonts w:ascii="Times New Roman" w:hAnsi="Times New Roman" w:cs="宋体"/>
          <w:color w:val="auto"/>
          <w:highlight w:val="none"/>
          <w:lang w:val="zh-CN"/>
        </w:rPr>
      </w:r>
      <w:r/>
    </w:p>
    <w:p>
      <w:pPr>
        <w:ind w:firstLine="420"/>
        <w:spacing w:line="360" w:lineRule="auto"/>
        <w:rPr>
          <w:rFonts w:ascii="Times New Roman" w:hAnsi="Times New Roman" w:cs="宋体"/>
          <w:color w:val="auto"/>
          <w:highlight w:val="none"/>
          <w:lang w:val="zh-CN"/>
        </w:rPr>
      </w:pPr>
      <w:r>
        <w:rPr>
          <w:rFonts w:ascii="Times New Roman" w:hAnsi="Times New Roman" w:cs="宋体"/>
          <w:color w:val="auto"/>
          <w:highlight w:val="none"/>
          <w:lang w:val="zh-CN"/>
        </w:rPr>
      </w:r>
      <w:r>
        <w:rPr>
          <w:rFonts w:ascii="Times New Roman" w:hAnsi="Times New Roman" w:cs="宋体"/>
          <w:color w:val="auto"/>
          <w:highlight w:val="none"/>
          <w:lang w:val="zh-CN"/>
        </w:rPr>
      </w:r>
      <w:r/>
    </w:p>
    <w:p>
      <w:pPr>
        <w:ind w:firstLine="420"/>
        <w:spacing w:line="360" w:lineRule="auto"/>
        <w:rPr>
          <w:rFonts w:ascii="Times New Roman" w:hAnsi="Times New Roman" w:cs="宋体"/>
          <w:color w:val="auto"/>
          <w:highlight w:val="none"/>
          <w:lang w:val="zh-CN"/>
        </w:rPr>
      </w:pPr>
      <w:r>
        <w:rPr>
          <w:rFonts w:ascii="Times New Roman" w:hAnsi="Times New Roman" w:cs="宋体"/>
          <w:color w:val="auto"/>
          <w:highlight w:val="none"/>
          <w:lang w:val="zh-CN"/>
        </w:rPr>
      </w:r>
      <w:r>
        <w:rPr>
          <w:rFonts w:ascii="Times New Roman" w:hAnsi="Times New Roman" w:cs="宋体"/>
          <w:color w:val="auto"/>
          <w:highlight w:val="none"/>
          <w:lang w:val="zh-CN"/>
        </w:rPr>
      </w:r>
      <w:r/>
    </w:p>
    <w:p>
      <w:pPr>
        <w:ind w:firstLine="420"/>
        <w:spacing w:line="360" w:lineRule="auto"/>
        <w:rPr>
          <w:rFonts w:ascii="Times New Roman" w:hAnsi="Times New Roman" w:cs="宋体"/>
          <w:color w:val="auto"/>
          <w:highlight w:val="none"/>
          <w:lang w:val="zh-CN"/>
        </w:rPr>
      </w:pPr>
      <w:r>
        <w:rPr>
          <w:rFonts w:ascii="Times New Roman" w:hAnsi="Times New Roman" w:cs="宋体"/>
          <w:color w:val="auto"/>
          <w:highlight w:val="none"/>
          <w:lang w:val="zh-CN"/>
        </w:rPr>
      </w:r>
      <w:r>
        <w:rPr>
          <w:rFonts w:ascii="Times New Roman" w:hAnsi="Times New Roman" w:cs="宋体"/>
          <w:color w:val="auto"/>
          <w:highlight w:val="none"/>
          <w:lang w:val="zh-CN"/>
        </w:rPr>
      </w:r>
      <w:r/>
    </w:p>
    <w:p>
      <w:pPr>
        <w:ind w:firstLine="420"/>
        <w:spacing w:line="360" w:lineRule="auto"/>
        <w:rPr>
          <w:rFonts w:ascii="Times New Roman" w:hAnsi="Times New Roman" w:cs="宋体"/>
          <w:color w:val="auto"/>
          <w:highlight w:val="none"/>
          <w:lang w:val="zh-CN"/>
        </w:rPr>
      </w:pPr>
      <w:r>
        <w:rPr>
          <w:rFonts w:ascii="Times New Roman" w:hAnsi="Times New Roman" w:cs="宋体"/>
          <w:color w:val="auto"/>
          <w:highlight w:val="none"/>
          <w:lang w:val="zh-CN"/>
        </w:rPr>
      </w:r>
      <w:r>
        <w:rPr>
          <w:rFonts w:ascii="Times New Roman" w:hAnsi="Times New Roman" w:cs="宋体"/>
          <w:color w:val="auto"/>
          <w:highlight w:val="none"/>
          <w:lang w:val="zh-CN"/>
        </w:rPr>
      </w:r>
      <w:r/>
    </w:p>
    <w:p>
      <w:pPr>
        <w:ind w:firstLine="420"/>
        <w:spacing w:line="360" w:lineRule="auto"/>
        <w:rPr>
          <w:rFonts w:ascii="Times New Roman" w:hAnsi="Times New Roman" w:cs="宋体"/>
          <w:color w:val="auto"/>
          <w:highlight w:val="none"/>
          <w:lang w:val="zh-CN"/>
        </w:rPr>
      </w:pPr>
      <w:r>
        <w:rPr>
          <w:rFonts w:ascii="Times New Roman" w:hAnsi="Times New Roman" w:cs="宋体"/>
          <w:color w:val="auto"/>
          <w:highlight w:val="none"/>
          <w:lang w:val="zh-CN"/>
        </w:rPr>
      </w:r>
      <w:r>
        <w:rPr>
          <w:rFonts w:ascii="Times New Roman" w:hAnsi="Times New Roman" w:cs="宋体"/>
          <w:color w:val="auto"/>
          <w:highlight w:val="none"/>
          <w:lang w:val="zh-CN"/>
        </w:rPr>
      </w:r>
      <w:r/>
    </w:p>
    <w:p>
      <w:pPr>
        <w:ind w:firstLine="420"/>
        <w:spacing w:line="360" w:lineRule="auto"/>
        <w:rPr>
          <w:rFonts w:ascii="Times New Roman" w:hAnsi="Times New Roman" w:cs="宋体"/>
          <w:color w:val="auto"/>
          <w:highlight w:val="none"/>
          <w:lang w:val="zh-CN"/>
        </w:rPr>
      </w:pPr>
      <w:r>
        <w:rPr>
          <w:rFonts w:ascii="Times New Roman" w:hAnsi="Times New Roman" w:cs="宋体"/>
          <w:color w:val="auto"/>
          <w:highlight w:val="none"/>
          <w:lang w:val="zh-CN"/>
        </w:rPr>
      </w:r>
      <w:r>
        <w:rPr>
          <w:rFonts w:ascii="Times New Roman" w:hAnsi="Times New Roman" w:cs="宋体"/>
          <w:color w:val="auto"/>
          <w:highlight w:val="none"/>
          <w:lang w:val="zh-CN"/>
        </w:rPr>
      </w:r>
      <w:r/>
    </w:p>
    <w:p>
      <w:pPr>
        <w:ind w:firstLine="420"/>
        <w:spacing w:line="360" w:lineRule="auto"/>
        <w:rPr>
          <w:rFonts w:ascii="Times New Roman" w:hAnsi="Times New Roman" w:cs="宋体"/>
          <w:color w:val="auto"/>
          <w:highlight w:val="none"/>
          <w:lang w:val="zh-CN"/>
        </w:rPr>
      </w:pPr>
      <w:r>
        <w:rPr>
          <w:rFonts w:ascii="Times New Roman" w:hAnsi="Times New Roman" w:cs="宋体"/>
          <w:color w:val="auto"/>
          <w:highlight w:val="none"/>
          <w:lang w:val="zh-CN"/>
        </w:rPr>
      </w:r>
      <w:r>
        <w:rPr>
          <w:rFonts w:ascii="Times New Roman" w:hAnsi="Times New Roman" w:cs="宋体"/>
          <w:color w:val="auto"/>
          <w:highlight w:val="none"/>
          <w:lang w:val="zh-CN"/>
        </w:rPr>
      </w:r>
      <w:r/>
    </w:p>
    <w:p>
      <w:pPr>
        <w:ind w:firstLine="420"/>
        <w:spacing w:line="360" w:lineRule="auto"/>
        <w:rPr>
          <w:rFonts w:ascii="Times New Roman" w:hAnsi="Times New Roman" w:cs="宋体"/>
          <w:color w:val="auto"/>
          <w:highlight w:val="none"/>
          <w:lang w:val="zh-CN"/>
        </w:rPr>
      </w:pPr>
      <w:r>
        <w:rPr>
          <w:rFonts w:ascii="Times New Roman" w:hAnsi="Times New Roman" w:cs="宋体"/>
          <w:color w:val="auto"/>
          <w:highlight w:val="none"/>
          <w:lang w:val="zh-CN"/>
        </w:rPr>
      </w:r>
      <w:r>
        <w:rPr>
          <w:rFonts w:ascii="Times New Roman" w:hAnsi="Times New Roman" w:cs="宋体"/>
          <w:color w:val="auto"/>
          <w:highlight w:val="none"/>
          <w:lang w:val="zh-CN"/>
        </w:rPr>
      </w:r>
      <w:r/>
    </w:p>
    <w:p>
      <w:pPr>
        <w:ind w:firstLine="420"/>
        <w:spacing w:line="360" w:lineRule="auto"/>
        <w:rPr>
          <w:rFonts w:ascii="Times New Roman" w:hAnsi="Times New Roman" w:cs="宋体"/>
          <w:color w:val="auto"/>
          <w:highlight w:val="none"/>
          <w:lang w:val="zh-CN"/>
        </w:rPr>
      </w:pPr>
      <w:r>
        <w:rPr>
          <w:rFonts w:ascii="Times New Roman" w:hAnsi="Times New Roman" w:cs="宋体"/>
          <w:color w:val="auto"/>
          <w:highlight w:val="none"/>
          <w:lang w:val="zh-CN"/>
        </w:rPr>
      </w:r>
      <w:r>
        <w:rPr>
          <w:rFonts w:ascii="Times New Roman" w:hAnsi="Times New Roman" w:cs="宋体"/>
          <w:color w:val="auto"/>
          <w:highlight w:val="none"/>
          <w:lang w:val="zh-CN"/>
        </w:rPr>
      </w:r>
      <w:r/>
    </w:p>
    <w:p>
      <w:pPr>
        <w:ind w:firstLine="420"/>
        <w:spacing w:line="360" w:lineRule="auto"/>
        <w:rPr>
          <w:rFonts w:ascii="Times New Roman" w:hAnsi="Times New Roman" w:cs="宋体"/>
          <w:color w:val="auto"/>
          <w:highlight w:val="none"/>
          <w:lang w:val="zh-CN"/>
        </w:rPr>
      </w:pPr>
      <w:r>
        <w:rPr>
          <w:rFonts w:ascii="Times New Roman" w:hAnsi="Times New Roman" w:cs="宋体"/>
          <w:color w:val="auto"/>
          <w:highlight w:val="none"/>
          <w:lang w:val="zh-CN"/>
        </w:rPr>
      </w:r>
      <w:r>
        <w:rPr>
          <w:rFonts w:ascii="Times New Roman" w:hAnsi="Times New Roman" w:cs="宋体"/>
          <w:color w:val="auto"/>
          <w:highlight w:val="none"/>
          <w:lang w:val="zh-CN"/>
        </w:rPr>
      </w:r>
      <w:r/>
    </w:p>
    <w:p>
      <w:pPr>
        <w:ind w:firstLine="420"/>
        <w:spacing w:line="360" w:lineRule="auto"/>
        <w:rPr>
          <w:rFonts w:ascii="Times New Roman" w:hAnsi="Times New Roman" w:cs="宋体"/>
          <w:color w:val="auto"/>
          <w:highlight w:val="none"/>
          <w:lang w:val="zh-CN"/>
        </w:rPr>
      </w:pPr>
      <w:r>
        <w:rPr>
          <w:rFonts w:ascii="Times New Roman" w:hAnsi="Times New Roman" w:cs="宋体"/>
          <w:color w:val="auto"/>
          <w:highlight w:val="none"/>
          <w:lang w:val="zh-CN"/>
        </w:rPr>
      </w:r>
      <w:r>
        <w:rPr>
          <w:rFonts w:ascii="Times New Roman" w:hAnsi="Times New Roman" w:cs="宋体"/>
          <w:color w:val="auto"/>
          <w:highlight w:val="none"/>
          <w:lang w:val="zh-CN"/>
        </w:rPr>
      </w:r>
      <w:r/>
    </w:p>
    <w:p>
      <w:pPr>
        <w:ind w:firstLine="420"/>
        <w:spacing w:line="360" w:lineRule="auto"/>
        <w:rPr>
          <w:rFonts w:ascii="Times New Roman" w:hAnsi="Times New Roman" w:cs="宋体"/>
          <w:color w:val="auto"/>
          <w:highlight w:val="none"/>
          <w:lang w:val="zh-CN"/>
        </w:rPr>
      </w:pPr>
      <w:r>
        <w:rPr>
          <w:rFonts w:ascii="Times New Roman" w:hAnsi="Times New Roman" w:cs="宋体"/>
          <w:color w:val="auto"/>
          <w:highlight w:val="none"/>
          <w:lang w:val="zh-CN"/>
        </w:rPr>
      </w:r>
      <w:r>
        <w:rPr>
          <w:rFonts w:ascii="Times New Roman" w:hAnsi="Times New Roman" w:cs="宋体"/>
          <w:color w:val="auto"/>
          <w:highlight w:val="none"/>
          <w:lang w:val="zh-CN"/>
        </w:rPr>
      </w:r>
      <w:r/>
    </w:p>
    <w:p>
      <w:pPr>
        <w:ind w:firstLine="420"/>
        <w:spacing w:line="360" w:lineRule="auto"/>
        <w:rPr>
          <w:rFonts w:ascii="Times New Roman" w:hAnsi="Times New Roman" w:cs="宋体"/>
          <w:color w:val="auto"/>
          <w:highlight w:val="none"/>
          <w:lang w:val="zh-CN"/>
        </w:rPr>
      </w:pPr>
      <w:r>
        <w:rPr>
          <w:rFonts w:ascii="Times New Roman" w:hAnsi="Times New Roman" w:cs="宋体"/>
          <w:color w:val="auto"/>
          <w:highlight w:val="none"/>
          <w:lang w:val="zh-CN"/>
        </w:rPr>
      </w:r>
      <w:r>
        <w:rPr>
          <w:rFonts w:ascii="Times New Roman" w:hAnsi="Times New Roman" w:cs="宋体"/>
          <w:color w:val="auto"/>
          <w:highlight w:val="none"/>
          <w:lang w:val="zh-CN"/>
        </w:rPr>
      </w:r>
      <w:r/>
    </w:p>
    <w:p>
      <w:pPr>
        <w:ind w:firstLine="420"/>
        <w:spacing w:line="360" w:lineRule="auto"/>
        <w:rPr>
          <w:rFonts w:ascii="Times New Roman" w:hAnsi="Times New Roman" w:cs="宋体"/>
          <w:color w:val="auto"/>
          <w:highlight w:val="none"/>
          <w:lang w:val="zh-CN"/>
        </w:rPr>
      </w:pPr>
      <w:r>
        <w:rPr>
          <w:rFonts w:ascii="Times New Roman" w:hAnsi="Times New Roman" w:cs="宋体"/>
          <w:color w:val="auto"/>
          <w:szCs w:val="21"/>
          <w:highlight w:val="none"/>
          <w:lang w:val="zh-CN"/>
        </w:rPr>
      </w:r>
      <w:bookmarkEnd w:id="330"/>
      <w:r/>
      <w:r/>
    </w:p>
    <w:p>
      <w:pPr>
        <w:pStyle w:val="858"/>
        <w:jc w:val="center"/>
        <w:rPr>
          <w:highlight w:val="none"/>
        </w:rPr>
      </w:pPr>
      <w:r/>
      <w:bookmarkStart w:id="344" w:name="_Toc19972"/>
      <w:r/>
      <w:bookmarkStart w:id="345" w:name="_Toc99301426"/>
      <w:r>
        <w:rPr>
          <w:color w:val="auto"/>
          <w:highlight w:val="none"/>
        </w:rPr>
        <w:t xml:space="preserve">第七章</w:t>
      </w:r>
      <w:r>
        <w:rPr>
          <w:rFonts w:hint="eastAsia"/>
          <w:color w:val="auto"/>
          <w:highlight w:val="none"/>
        </w:rPr>
        <w:t xml:space="preserve">   投标文件的组成及提交须知</w:t>
      </w:r>
      <w:bookmarkEnd w:id="344"/>
      <w:r/>
      <w:r/>
    </w:p>
    <w:tbl>
      <w:tblPr>
        <w:tblStyle w:val="868"/>
        <w:tblW w:w="928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2"/>
        <w:gridCol w:w="2396"/>
        <w:gridCol w:w="5789"/>
      </w:tblGrid>
      <w:tr>
        <w:trPr>
          <w:trHeight w:val="396"/>
        </w:trPr>
        <w:tc>
          <w:tcPr>
            <w:tcW w:w="1102" w:type="dxa"/>
            <w:vAlign w:val="center"/>
            <w:textDirection w:val="lrTb"/>
            <w:noWrap w:val="false"/>
          </w:tcPr>
          <w:p>
            <w:pPr>
              <w:jc w:val="center"/>
              <w:rPr>
                <w:rFonts w:ascii="Times New Roman" w:hAnsi="Times New Roman" w:cs="宋体"/>
                <w:b/>
                <w:color w:val="auto"/>
                <w:szCs w:val="21"/>
                <w:highlight w:val="none"/>
              </w:rPr>
            </w:pPr>
            <w:r/>
            <w:bookmarkStart w:id="346" w:name="_Hlk152937762"/>
            <w:r>
              <w:rPr>
                <w:rFonts w:hint="eastAsia" w:ascii="Times New Roman" w:hAnsi="Times New Roman" w:cs="宋体"/>
                <w:b/>
                <w:color w:val="auto"/>
                <w:szCs w:val="21"/>
                <w:highlight w:val="none"/>
              </w:rPr>
              <w:t xml:space="preserve">名称</w:t>
            </w:r>
            <w:r/>
          </w:p>
        </w:tc>
        <w:tc>
          <w:tcPr>
            <w:tcW w:w="2396" w:type="dxa"/>
            <w:vAlign w:val="center"/>
            <w:textDirection w:val="lrTb"/>
            <w:noWrap w:val="false"/>
          </w:tcPr>
          <w:p>
            <w:pPr>
              <w:jc w:val="center"/>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类别</w:t>
            </w:r>
            <w:r/>
          </w:p>
        </w:tc>
        <w:tc>
          <w:tcPr>
            <w:tcW w:w="5789" w:type="dxa"/>
            <w:vAlign w:val="center"/>
            <w:textDirection w:val="lrTb"/>
            <w:noWrap w:val="false"/>
          </w:tcPr>
          <w:p>
            <w:pPr>
              <w:jc w:val="center"/>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相应内容</w:t>
            </w:r>
            <w:r/>
          </w:p>
        </w:tc>
      </w:tr>
      <w:tr>
        <w:trPr>
          <w:trHeight w:val="215"/>
        </w:trPr>
        <w:tc>
          <w:tcPr>
            <w:tcW w:w="1102" w:type="dxa"/>
            <w:vAlign w:val="center"/>
            <w:vMerge w:val="restart"/>
            <w:textDirection w:val="lrTb"/>
            <w:noWrap w:val="false"/>
          </w:tcPr>
          <w:p>
            <w:pPr>
              <w:ind w:left="211" w:hanging="211"/>
              <w:rPr>
                <w:rFonts w:ascii="Times New Roman" w:hAnsi="Times New Roman" w:cs="宋体"/>
                <w:color w:val="auto"/>
                <w:szCs w:val="21"/>
                <w:highlight w:val="none"/>
              </w:rPr>
            </w:pPr>
            <w:r>
              <w:rPr>
                <w:rFonts w:hint="eastAsia" w:ascii="Times New Roman" w:hAnsi="Times New Roman" w:cs="宋体"/>
                <w:b/>
                <w:color w:val="auto"/>
                <w:szCs w:val="21"/>
                <w:highlight w:val="none"/>
              </w:rPr>
              <w:t xml:space="preserve">投标文件组成</w:t>
            </w:r>
            <w:r/>
          </w:p>
        </w:tc>
        <w:tc>
          <w:tcPr>
            <w:tcW w:w="2396" w:type="dxa"/>
            <w:vAlign w:val="center"/>
            <w:vMerge w:val="restart"/>
            <w:textDirection w:val="lrTb"/>
            <w:noWrap w:val="false"/>
          </w:tcPr>
          <w:p>
            <w:pPr>
              <w:jc w:val="center"/>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基本目录</w:t>
            </w:r>
            <w:r/>
          </w:p>
        </w:tc>
        <w:tc>
          <w:tcPr>
            <w:tcW w:w="5789" w:type="dxa"/>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投标文件封面</w:t>
            </w:r>
            <w:r/>
          </w:p>
        </w:tc>
      </w:tr>
      <w:tr>
        <w:trPr>
          <w:trHeight w:val="237"/>
        </w:trPr>
        <w:tc>
          <w:tcPr>
            <w:tcW w:w="110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396" w:type="dxa"/>
            <w:vMerge w:val="continue"/>
            <w:textDirection w:val="lrTb"/>
            <w:noWrap w:val="false"/>
          </w:tcPr>
          <w:p>
            <w:pP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5789" w:type="dxa"/>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*开标一览表</w:t>
            </w:r>
            <w:r/>
          </w:p>
        </w:tc>
      </w:tr>
      <w:tr>
        <w:trPr/>
        <w:tc>
          <w:tcPr>
            <w:tcW w:w="110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396" w:type="dxa"/>
            <w:vMerge w:val="continue"/>
            <w:textDirection w:val="lrTb"/>
            <w:noWrap w:val="false"/>
          </w:tcPr>
          <w:p>
            <w:pP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5789" w:type="dxa"/>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基本服务承诺书</w:t>
            </w:r>
            <w:r/>
          </w:p>
        </w:tc>
      </w:tr>
      <w:tr>
        <w:trPr/>
        <w:tc>
          <w:tcPr>
            <w:tcW w:w="110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396" w:type="dxa"/>
            <w:vMerge w:val="continue"/>
            <w:textDirection w:val="lrTb"/>
            <w:noWrap w:val="false"/>
          </w:tcPr>
          <w:p>
            <w:pP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5789" w:type="dxa"/>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认为需要提供的其他证明材料</w:t>
            </w:r>
            <w:r/>
          </w:p>
        </w:tc>
      </w:tr>
      <w:tr>
        <w:trPr/>
        <w:tc>
          <w:tcPr>
            <w:tcW w:w="110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396" w:type="dxa"/>
            <w:vAlign w:val="center"/>
            <w:vMerge w:val="restart"/>
            <w:textDirection w:val="lrTb"/>
            <w:noWrap w:val="false"/>
          </w:tcPr>
          <w:p>
            <w:pPr>
              <w:jc w:val="center"/>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资格条件</w:t>
            </w:r>
            <w:r/>
          </w:p>
        </w:tc>
        <w:tc>
          <w:tcPr>
            <w:tcW w:w="5789" w:type="dxa"/>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△营业执照或事业单位法人证书</w:t>
            </w:r>
            <w:r/>
          </w:p>
        </w:tc>
      </w:tr>
      <w:tr>
        <w:trPr/>
        <w:tc>
          <w:tcPr>
            <w:tcW w:w="110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396" w:type="dxa"/>
            <w:vMerge w:val="continue"/>
            <w:textDirection w:val="lrTb"/>
            <w:noWrap w:val="false"/>
          </w:tcPr>
          <w:p>
            <w:pPr>
              <w:jc w:val="cente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5789" w:type="dxa"/>
            <w:vAlign w:val="center"/>
            <w:textDirection w:val="lrTb"/>
            <w:noWrap w:val="false"/>
          </w:tcPr>
          <w:p>
            <w:pPr>
              <w:rPr>
                <w:rFonts w:ascii="Times New Roman" w:hAnsi="Times New Roman" w:cs="宋体"/>
                <w:b/>
                <w:bCs/>
                <w:color w:val="auto"/>
                <w:szCs w:val="21"/>
                <w:highlight w:val="none"/>
              </w:rPr>
            </w:pPr>
            <w:r>
              <w:rPr>
                <w:rFonts w:hint="eastAsia" w:ascii="Times New Roman" w:hAnsi="Times New Roman" w:cs="宋体"/>
                <w:color w:val="auto"/>
                <w:szCs w:val="21"/>
                <w:highlight w:val="none"/>
              </w:rPr>
              <w:t xml:space="preserve">△法人授权书</w:t>
            </w:r>
            <w:r/>
          </w:p>
        </w:tc>
      </w:tr>
      <w:tr>
        <w:trPr/>
        <w:tc>
          <w:tcPr>
            <w:tcW w:w="110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396" w:type="dxa"/>
            <w:vMerge w:val="continue"/>
            <w:textDirection w:val="lrTb"/>
            <w:noWrap w:val="false"/>
          </w:tcPr>
          <w:p>
            <w:pPr>
              <w:jc w:val="cente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5789" w:type="dxa"/>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经“信用中国”网站查询未被列入信用记录失信被执行人、重大税收违法案件当事人名单、政府采购严重违法失信行为记录名单</w:t>
            </w:r>
            <w:r/>
          </w:p>
        </w:tc>
      </w:tr>
      <w:tr>
        <w:trPr>
          <w:trHeight w:val="285"/>
        </w:trPr>
        <w:tc>
          <w:tcPr>
            <w:tcW w:w="110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396" w:type="dxa"/>
            <w:vMerge w:val="continue"/>
            <w:textDirection w:val="lrTb"/>
            <w:noWrap w:val="false"/>
          </w:tcPr>
          <w:p>
            <w:pPr>
              <w:jc w:val="cente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5789" w:type="dxa"/>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△信用承诺书</w:t>
            </w:r>
            <w:r/>
          </w:p>
        </w:tc>
      </w:tr>
      <w:tr>
        <w:trPr>
          <w:trHeight w:val="275"/>
        </w:trPr>
        <w:tc>
          <w:tcPr>
            <w:tcW w:w="110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396" w:type="dxa"/>
            <w:vMerge w:val="continue"/>
            <w:textDirection w:val="lrTb"/>
            <w:noWrap w:val="false"/>
          </w:tcPr>
          <w:p>
            <w:pPr>
              <w:jc w:val="cente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5789" w:type="dxa"/>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△资格承诺声明函</w:t>
            </w:r>
            <w:r/>
          </w:p>
        </w:tc>
      </w:tr>
      <w:tr>
        <w:trPr/>
        <w:tc>
          <w:tcPr>
            <w:tcW w:w="110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396" w:type="dxa"/>
            <w:vMerge w:val="continue"/>
            <w:textDirection w:val="lrTb"/>
            <w:noWrap w:val="false"/>
          </w:tcPr>
          <w:p>
            <w:pPr>
              <w:jc w:val="cente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5789" w:type="dxa"/>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△落实政府采购政策需满足的资格条件（详见第一章“采购邀请”）：</w:t>
            </w:r>
            <w:r>
              <w:rPr>
                <w:rFonts w:ascii="Times New Roman" w:hAnsi="Times New Roman"/>
                <w:b/>
                <w:bCs/>
                <w:color w:val="auto"/>
                <w:highlight w:val="none"/>
              </w:rPr>
              <w:t xml:space="preserve">如采购公告中明确专门面向中小/小微企业采购，须按要求提供中小企业声明函</w:t>
            </w:r>
            <w:r/>
          </w:p>
        </w:tc>
      </w:tr>
      <w:tr>
        <w:trPr>
          <w:trHeight w:val="315"/>
        </w:trPr>
        <w:tc>
          <w:tcPr>
            <w:tcW w:w="110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396" w:type="dxa"/>
            <w:vMerge w:val="continue"/>
            <w:textDirection w:val="lrTb"/>
            <w:noWrap w:val="false"/>
          </w:tcPr>
          <w:p>
            <w:pPr>
              <w:jc w:val="cente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5789" w:type="dxa"/>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△特定资格条件（详见“第三章 资格审查”—“第二节 资格审查要求”）</w:t>
            </w:r>
            <w:r/>
          </w:p>
        </w:tc>
      </w:tr>
      <w:tr>
        <w:trPr>
          <w:trHeight w:val="90"/>
        </w:trPr>
        <w:tc>
          <w:tcPr>
            <w:tcW w:w="110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396" w:type="dxa"/>
            <w:vAlign w:val="center"/>
            <w:vMerge w:val="restart"/>
            <w:textDirection w:val="lrTb"/>
            <w:noWrap w:val="false"/>
          </w:tcPr>
          <w:p>
            <w:pPr>
              <w:jc w:val="center"/>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符合条件</w:t>
            </w:r>
            <w:r/>
          </w:p>
        </w:tc>
        <w:tc>
          <w:tcPr>
            <w:tcW w:w="5789" w:type="dxa"/>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*报价明细表</w:t>
            </w:r>
            <w:r/>
          </w:p>
        </w:tc>
      </w:tr>
      <w:tr>
        <w:trPr>
          <w:trHeight w:val="280"/>
        </w:trPr>
        <w:tc>
          <w:tcPr>
            <w:tcW w:w="110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396" w:type="dxa"/>
            <w:vMerge w:val="continue"/>
            <w:textDirection w:val="lrTb"/>
            <w:noWrap w:val="false"/>
          </w:tcPr>
          <w:p>
            <w:pPr>
              <w:ind w:firstLine="422"/>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5789" w:type="dxa"/>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*投标（响应）函</w:t>
            </w:r>
            <w:r/>
          </w:p>
        </w:tc>
      </w:tr>
      <w:tr>
        <w:trPr/>
        <w:tc>
          <w:tcPr>
            <w:tcW w:w="110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396" w:type="dxa"/>
            <w:vMerge w:val="continue"/>
            <w:textDirection w:val="lrTb"/>
            <w:noWrap w:val="false"/>
          </w:tcPr>
          <w:p>
            <w:pP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5789" w:type="dxa"/>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*采购需求偏离表、合同条款偏离表、投标供应商管理关系或控股关系信息情况表</w:t>
            </w:r>
            <w:r/>
          </w:p>
        </w:tc>
      </w:tr>
      <w:tr>
        <w:trPr/>
        <w:tc>
          <w:tcPr>
            <w:tcW w:w="110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396" w:type="dxa"/>
            <w:vMerge w:val="continue"/>
            <w:textDirection w:val="lrTb"/>
            <w:noWrap w:val="false"/>
          </w:tcPr>
          <w:p>
            <w:pP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5789" w:type="dxa"/>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*投标（响应）文件有效性(根据招标文件要求填写,如招标文件无相关要求,此条可不填写)</w:t>
            </w:r>
            <w:r/>
          </w:p>
        </w:tc>
      </w:tr>
      <w:tr>
        <w:trPr>
          <w:trHeight w:val="533"/>
        </w:trPr>
        <w:tc>
          <w:tcPr>
            <w:tcW w:w="110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396" w:type="dxa"/>
            <w:textDirection w:val="lrTb"/>
            <w:noWrap w:val="false"/>
          </w:tcPr>
          <w:p>
            <w:pPr>
              <w:ind w:firstLine="422"/>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综合评审评分项</w:t>
            </w:r>
            <w:r/>
          </w:p>
        </w:tc>
        <w:tc>
          <w:tcPr>
            <w:tcW w:w="5789" w:type="dxa"/>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采用综合评分法的项目，每项评分材料按第四章“评标方法和评标标准”评分细则中对应评分项目（或数字编号）分别上传。</w:t>
            </w:r>
            <w:r/>
          </w:p>
        </w:tc>
      </w:tr>
      <w:tr>
        <w:trPr>
          <w:trHeight w:val="533"/>
        </w:trPr>
        <w:tc>
          <w:tcPr>
            <w:tcW w:w="110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396" w:type="dxa"/>
            <w:textDirection w:val="lrTb"/>
            <w:noWrap w:val="false"/>
          </w:tcPr>
          <w:p>
            <w:pPr>
              <w:ind w:firstLine="211"/>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价格折扣文件格式</w:t>
            </w:r>
            <w:r/>
          </w:p>
        </w:tc>
        <w:tc>
          <w:tcPr>
            <w:tcW w:w="5789" w:type="dxa"/>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企业报价折扣证明（</w:t>
            </w:r>
            <w:r>
              <w:rPr>
                <w:rFonts w:ascii="Times New Roman" w:hAnsi="Times New Roman"/>
                <w:color w:val="auto"/>
                <w:highlight w:val="none"/>
              </w:rPr>
              <w:t xml:space="preserve">中小企业声明函</w:t>
            </w:r>
            <w:r>
              <w:rPr>
                <w:rFonts w:hint="eastAsia" w:ascii="Times New Roman" w:hAnsi="Times New Roman"/>
                <w:color w:val="auto"/>
                <w:highlight w:val="none"/>
              </w:rPr>
              <w:t xml:space="preserve">或</w:t>
            </w:r>
            <w:r>
              <w:rPr>
                <w:rFonts w:ascii="Times New Roman" w:hAnsi="Times New Roman"/>
                <w:color w:val="auto"/>
                <w:highlight w:val="none"/>
              </w:rPr>
              <w:t xml:space="preserve">监狱企业证明或残疾人福利性单位声明函</w:t>
            </w:r>
            <w:r>
              <w:rPr>
                <w:rFonts w:hint="eastAsia" w:ascii="Times New Roman" w:hAnsi="Times New Roman" w:cs="宋体"/>
                <w:color w:val="auto"/>
                <w:szCs w:val="21"/>
                <w:highlight w:val="none"/>
              </w:rPr>
              <w:t xml:space="preserve">）</w:t>
            </w:r>
            <w:r/>
          </w:p>
        </w:tc>
      </w:tr>
      <w:tr>
        <w:trPr/>
        <w:tc>
          <w:tcPr>
            <w:tcW w:w="1102" w:type="dxa"/>
            <w:vAlign w:val="center"/>
            <w:textDirection w:val="lrTb"/>
            <w:noWrap w:val="false"/>
          </w:tcPr>
          <w:p>
            <w:pPr>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投标文件提交须知</w:t>
            </w:r>
            <w:r/>
          </w:p>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gridSpan w:val="2"/>
            <w:tcW w:w="8185" w:type="dxa"/>
            <w:textDirection w:val="lrTb"/>
            <w:noWrap w:val="false"/>
          </w:tcPr>
          <w:p>
            <w:pPr>
              <w:jc w:val="left"/>
              <w:keepNext/>
              <w:spacing w:line="480" w:lineRule="exact"/>
              <w:rPr>
                <w:rFonts w:ascii="Times New Roman" w:hAnsi="Times New Roman"/>
                <w:b/>
                <w:bCs/>
                <w:color w:val="auto"/>
                <w:szCs w:val="21"/>
                <w:highlight w:val="none"/>
                <w:u w:val="single"/>
              </w:rPr>
              <w:outlineLvl w:val="0"/>
            </w:pPr>
            <w:r/>
            <w:bookmarkStart w:id="347" w:name="_Toc22513"/>
            <w:r/>
            <w:bookmarkStart w:id="348" w:name="_Toc24036"/>
            <w:r>
              <w:rPr>
                <w:rFonts w:hint="eastAsia" w:ascii="Times New Roman" w:hAnsi="Times New Roman" w:cs="宋体"/>
                <w:b/>
                <w:bCs/>
                <w:color w:val="auto"/>
                <w:szCs w:val="21"/>
                <w:highlight w:val="none"/>
                <w:u w:val="single"/>
              </w:rPr>
              <w:t xml:space="preserve">1.本部分内容仅列明格式材料要求，不代表所有列出格式的材料必须全部提交，具体提交以招标文件规定的资格条件、评分标准要求及招标文件给定格式等内容为准。</w:t>
            </w:r>
            <w:bookmarkEnd w:id="347"/>
            <w:r/>
            <w:bookmarkEnd w:id="348"/>
            <w:r/>
            <w:r/>
          </w:p>
          <w:p>
            <w:pPr>
              <w:jc w:val="left"/>
              <w:keepNext/>
              <w:spacing w:line="480" w:lineRule="exact"/>
              <w:rPr>
                <w:rFonts w:ascii="Times New Roman" w:hAnsi="Times New Roman" w:cs="宋体"/>
                <w:b/>
                <w:bCs/>
                <w:color w:val="auto"/>
                <w:szCs w:val="21"/>
                <w:highlight w:val="none"/>
                <w:u w:val="single"/>
              </w:rPr>
              <w:outlineLvl w:val="0"/>
            </w:pPr>
            <w:r/>
            <w:bookmarkStart w:id="349" w:name="_Toc30241"/>
            <w:r/>
            <w:bookmarkStart w:id="350" w:name="_Toc23336"/>
            <w:r>
              <w:rPr>
                <w:rFonts w:hint="eastAsia" w:ascii="Times New Roman" w:hAnsi="Times New Roman" w:cs="宋体"/>
                <w:b/>
                <w:bCs/>
                <w:color w:val="auto"/>
                <w:szCs w:val="21"/>
                <w:highlight w:val="none"/>
                <w:u w:val="single"/>
              </w:rPr>
              <w:t xml:space="preserve">2.带“△”项材料如未按“第三章 资格审查”——“</w:t>
            </w:r>
            <w:r>
              <w:rPr>
                <w:rFonts w:ascii="Times New Roman" w:hAnsi="Times New Roman" w:cs="宋体"/>
                <w:b/>
                <w:bCs/>
                <w:color w:val="auto"/>
                <w:szCs w:val="21"/>
                <w:highlight w:val="none"/>
                <w:u w:val="single"/>
              </w:rPr>
              <w:t xml:space="preserve">第二节</w:t>
            </w:r>
            <w:r>
              <w:rPr>
                <w:rFonts w:hint="eastAsia" w:ascii="Times New Roman" w:hAnsi="Times New Roman" w:cs="宋体"/>
                <w:b/>
                <w:bCs/>
                <w:color w:val="auto"/>
                <w:szCs w:val="21"/>
                <w:highlight w:val="none"/>
                <w:u w:val="single"/>
              </w:rPr>
              <w:t xml:space="preserve"> </w:t>
            </w:r>
            <w:r>
              <w:rPr>
                <w:rFonts w:ascii="Times New Roman" w:hAnsi="Times New Roman" w:cs="宋体"/>
                <w:b/>
                <w:bCs/>
                <w:color w:val="auto"/>
                <w:szCs w:val="21"/>
                <w:highlight w:val="none"/>
                <w:u w:val="single"/>
              </w:rPr>
              <w:t xml:space="preserve">资格审查要求</w:t>
            </w:r>
            <w:r>
              <w:rPr>
                <w:rFonts w:hint="eastAsia" w:ascii="Times New Roman" w:hAnsi="Times New Roman" w:cs="宋体"/>
                <w:b/>
                <w:bCs/>
                <w:color w:val="auto"/>
                <w:szCs w:val="21"/>
                <w:highlight w:val="none"/>
                <w:u w:val="single"/>
              </w:rPr>
              <w:t xml:space="preserve">”要求提交，将作资格审查不通过处理，带“*”项材料如未按要求提交，将作无效响应处理。</w:t>
            </w:r>
            <w:bookmarkEnd w:id="349"/>
            <w:r/>
            <w:bookmarkEnd w:id="350"/>
            <w:r/>
            <w:r/>
          </w:p>
          <w:p>
            <w:pPr>
              <w:jc w:val="left"/>
              <w:keepNext/>
              <w:spacing w:line="480" w:lineRule="exact"/>
              <w:rPr>
                <w:rFonts w:ascii="Times New Roman" w:hAnsi="Times New Roman" w:cs="宋体"/>
                <w:b/>
                <w:bCs/>
                <w:color w:val="auto"/>
                <w:szCs w:val="21"/>
                <w:highlight w:val="none"/>
                <w:u w:val="single"/>
              </w:rPr>
              <w:outlineLvl w:val="0"/>
            </w:pPr>
            <w:r/>
            <w:bookmarkStart w:id="351" w:name="_Toc23655"/>
            <w:r/>
            <w:bookmarkStart w:id="352" w:name="_Toc28922"/>
            <w:r>
              <w:rPr>
                <w:rFonts w:hint="eastAsia" w:ascii="Times New Roman" w:hAnsi="Times New Roman" w:cs="宋体"/>
                <w:b/>
                <w:bCs/>
                <w:color w:val="auto"/>
                <w:szCs w:val="21"/>
                <w:highlight w:val="none"/>
                <w:u w:val="single"/>
              </w:rPr>
              <w:t xml:space="preserve">3.投标人应严格按照以上顺序及要求对应上传投标文件，混乱的编排、上传、文件资料不清晰可辨导致投标文件被误读或查找不到相应内容，将导致资格审查不通过、评分项不得分、无效响应等严重后果。</w:t>
            </w:r>
            <w:bookmarkEnd w:id="351"/>
            <w:r/>
            <w:bookmarkEnd w:id="352"/>
            <w:r/>
            <w:r/>
          </w:p>
          <w:p>
            <w:pPr>
              <w:jc w:val="left"/>
              <w:keepNext/>
              <w:spacing w:line="480" w:lineRule="exact"/>
              <w:rPr>
                <w:rFonts w:ascii="Times New Roman" w:hAnsi="Times New Roman" w:cs="宋体"/>
                <w:b/>
                <w:bCs/>
                <w:color w:val="auto"/>
                <w:szCs w:val="21"/>
                <w:highlight w:val="none"/>
                <w:u w:val="single"/>
              </w:rPr>
              <w:outlineLvl w:val="0"/>
            </w:pPr>
            <w:r/>
            <w:bookmarkStart w:id="353" w:name="_Toc2512"/>
            <w:r/>
            <w:bookmarkStart w:id="354" w:name="_Toc2576"/>
            <w:r>
              <w:rPr>
                <w:rFonts w:hint="eastAsia" w:ascii="Times New Roman" w:hAnsi="Times New Roman" w:cs="宋体"/>
                <w:b/>
                <w:bCs/>
                <w:color w:val="auto"/>
                <w:szCs w:val="21"/>
                <w:highlight w:val="none"/>
                <w:u w:val="single"/>
              </w:rPr>
              <w:t xml:space="preserve">4.投标文件应按照招标文件要求的格式填写，无相应内容填写可填写“无”等明确的回答。</w:t>
            </w:r>
            <w:bookmarkEnd w:id="353"/>
            <w:r/>
            <w:bookmarkEnd w:id="354"/>
            <w:r/>
            <w:r/>
          </w:p>
          <w:p>
            <w:pPr>
              <w:jc w:val="left"/>
              <w:keepNext/>
              <w:spacing w:line="480" w:lineRule="exact"/>
              <w:rPr>
                <w:rFonts w:ascii="Times New Roman" w:hAnsi="Times New Roman" w:cs="宋体"/>
                <w:b/>
                <w:color w:val="auto"/>
                <w:szCs w:val="21"/>
                <w:highlight w:val="none"/>
              </w:rPr>
              <w:outlineLvl w:val="0"/>
            </w:pPr>
            <w:r/>
            <w:bookmarkStart w:id="355" w:name="_Toc22358"/>
            <w:r/>
            <w:bookmarkStart w:id="356" w:name="_Toc18009"/>
            <w:r>
              <w:rPr>
                <w:rFonts w:hint="eastAsia" w:ascii="Times New Roman" w:hAnsi="Times New Roman" w:cs="宋体"/>
                <w:b/>
                <w:bCs/>
                <w:color w:val="auto"/>
                <w:szCs w:val="21"/>
                <w:highlight w:val="none"/>
                <w:u w:val="single"/>
              </w:rPr>
              <w:t xml:space="preserve">5.投标文件所附格式中要求填写的全部信息都必须正面回答并保证是真实准确的。</w:t>
            </w:r>
            <w:bookmarkEnd w:id="346"/>
            <w:r/>
            <w:bookmarkEnd w:id="355"/>
            <w:r/>
            <w:bookmarkEnd w:id="356"/>
            <w:r/>
            <w:r/>
          </w:p>
        </w:tc>
      </w:tr>
    </w:tbl>
    <w:p>
      <w:pPr>
        <w:pStyle w:val="905"/>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b/>
          <w:color w:val="auto"/>
          <w:sz w:val="36"/>
          <w:szCs w:val="36"/>
          <w:highlight w:val="none"/>
        </w:rPr>
      </w:pPr>
      <w:r>
        <w:rPr>
          <w:rFonts w:ascii="Times New Roman" w:hAnsi="Times New Roman"/>
          <w:b/>
          <w:color w:val="auto"/>
          <w:sz w:val="36"/>
          <w:szCs w:val="36"/>
          <w:highlight w:val="none"/>
        </w:rPr>
        <w:br w:type="page" w:clear="all"/>
      </w:r>
      <w:r/>
    </w:p>
    <w:p>
      <w:pPr>
        <w:pStyle w:val="858"/>
        <w:jc w:val="center"/>
        <w:rPr>
          <w:color w:val="auto"/>
          <w:highlight w:val="none"/>
        </w:rPr>
      </w:pPr>
      <w:r/>
      <w:bookmarkStart w:id="357" w:name="_Toc31186"/>
      <w:r>
        <w:rPr>
          <w:color w:val="auto"/>
          <w:highlight w:val="none"/>
        </w:rPr>
        <w:t xml:space="preserve">第</w:t>
      </w:r>
      <w:r>
        <w:rPr>
          <w:rFonts w:hint="eastAsia"/>
          <w:color w:val="auto"/>
          <w:highlight w:val="none"/>
        </w:rPr>
        <w:t xml:space="preserve">八</w:t>
      </w:r>
      <w:r>
        <w:rPr>
          <w:color w:val="auto"/>
          <w:highlight w:val="none"/>
        </w:rPr>
        <w:t xml:space="preserve">章   投标文件格式</w:t>
      </w:r>
      <w:bookmarkEnd w:id="345"/>
      <w:r/>
      <w:bookmarkEnd w:id="357"/>
      <w:r/>
      <w:r/>
    </w:p>
    <w:p>
      <w:pPr>
        <w:ind w:left="142"/>
        <w:spacing w:line="360" w:lineRule="auto"/>
        <w:tabs>
          <w:tab w:val="left" w:pos="900" w:leader="none"/>
          <w:tab w:val="left" w:pos="1980" w:leader="none"/>
        </w:tabs>
        <w:rPr>
          <w:rFonts w:ascii="Times New Roman" w:hAnsi="Times New Roman"/>
          <w:color w:val="auto"/>
          <w:sz w:val="24"/>
          <w:highlight w:val="none"/>
        </w:rPr>
      </w:pPr>
      <w:r>
        <w:rPr>
          <w:rFonts w:ascii="Times New Roman" w:hAnsi="Times New Roman"/>
          <w:b/>
          <w:color w:val="auto"/>
          <w:sz w:val="24"/>
          <w:highlight w:val="none"/>
        </w:rPr>
        <w:t xml:space="preserve">投标人编制文件须知</w:t>
      </w:r>
      <w:r/>
    </w:p>
    <w:p>
      <w:pPr>
        <w:ind w:left="142"/>
        <w:spacing w:line="360" w:lineRule="auto"/>
        <w:tabs>
          <w:tab w:val="left" w:pos="900" w:leader="none"/>
          <w:tab w:val="left" w:pos="1980" w:leader="none"/>
        </w:tabs>
        <w:rPr>
          <w:rFonts w:ascii="Times New Roman" w:hAnsi="Times New Roman"/>
          <w:color w:val="auto"/>
          <w:sz w:val="24"/>
          <w:highlight w:val="none"/>
        </w:rPr>
      </w:pPr>
      <w:r>
        <w:rPr>
          <w:rFonts w:ascii="Times New Roman" w:hAnsi="Times New Roman"/>
          <w:color w:val="auto"/>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ascii="Times New Roman" w:hAnsi="Times New Roman"/>
          <w:color w:val="auto"/>
          <w:sz w:val="24"/>
          <w:highlight w:val="none"/>
        </w:rPr>
      </w:pPr>
      <w:r>
        <w:rPr>
          <w:rFonts w:ascii="Times New Roman" w:hAnsi="Times New Roman"/>
          <w:color w:val="auto"/>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ascii="Times New Roman" w:hAnsi="Times New Roman"/>
          <w:b/>
          <w:color w:val="auto"/>
          <w:sz w:val="24"/>
          <w:highlight w:val="none"/>
        </w:rPr>
        <w:t xml:space="preserve">投标无效</w:t>
      </w:r>
      <w:r>
        <w:rPr>
          <w:rFonts w:ascii="Times New Roman" w:hAnsi="Times New Roman"/>
          <w:color w:val="auto"/>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ascii="Times New Roman" w:hAnsi="Times New Roman"/>
          <w:color w:val="auto"/>
          <w:sz w:val="24"/>
          <w:highlight w:val="none"/>
        </w:rPr>
      </w:pPr>
      <w:r>
        <w:rPr>
          <w:rFonts w:ascii="Times New Roman" w:hAnsi="Times New Roman"/>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4、实行电子化不见面交易方式的，加盖公章、签名等均通过</w:t>
      </w:r>
      <w:r>
        <w:rPr>
          <w:rFonts w:ascii="Times New Roman" w:hAnsi="Times New Roman"/>
          <w:color w:val="auto"/>
          <w:sz w:val="24"/>
          <w:highlight w:val="none"/>
        </w:rPr>
        <w:t xml:space="preserve">投标文件编制工具</w:t>
      </w:r>
      <w:r>
        <w:rPr>
          <w:rFonts w:hint="eastAsia" w:ascii="Times New Roman" w:hAnsi="Times New Roman"/>
          <w:color w:val="auto"/>
          <w:sz w:val="24"/>
          <w:highlight w:val="none"/>
        </w:rPr>
        <w:t xml:space="preserve">加盖电子公章、</w:t>
      </w:r>
      <w:r>
        <w:rPr>
          <w:rFonts w:ascii="Times New Roman" w:hAnsi="Times New Roman"/>
          <w:color w:val="auto"/>
          <w:sz w:val="24"/>
          <w:szCs w:val="20"/>
          <w:highlight w:val="none"/>
        </w:rPr>
        <w:t xml:space="preserve">签字</w:t>
      </w:r>
      <w:r>
        <w:rPr>
          <w:rFonts w:hint="eastAsia" w:ascii="Times New Roman" w:hAnsi="Times New Roman"/>
          <w:color w:val="auto"/>
          <w:sz w:val="24"/>
          <w:szCs w:val="20"/>
          <w:highlight w:val="none"/>
        </w:rPr>
        <w:t xml:space="preserve">、签章</w:t>
      </w:r>
      <w:r>
        <w:rPr>
          <w:rFonts w:ascii="Times New Roman" w:hAnsi="Times New Roman"/>
          <w:color w:val="auto"/>
          <w:sz w:val="24"/>
          <w:szCs w:val="20"/>
          <w:highlight w:val="none"/>
        </w:rPr>
        <w:t xml:space="preserve">或</w:t>
      </w:r>
      <w:r>
        <w:rPr>
          <w:rFonts w:hint="eastAsia" w:ascii="Times New Roman" w:hAnsi="Times New Roman"/>
          <w:color w:val="auto"/>
          <w:sz w:val="24"/>
          <w:szCs w:val="20"/>
          <w:highlight w:val="none"/>
        </w:rPr>
        <w:t xml:space="preserve">印鉴</w:t>
      </w:r>
      <w:r>
        <w:rPr>
          <w:rFonts w:hint="eastAsia" w:ascii="Times New Roman" w:hAnsi="Times New Roman"/>
          <w:color w:val="auto"/>
          <w:sz w:val="24"/>
          <w:highlight w:val="none"/>
        </w:rPr>
        <w:t xml:space="preserve">。</w:t>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r/>
    </w:p>
    <w:p>
      <w:pPr>
        <w:jc w:val="left"/>
        <w:widowControl/>
        <w:rPr>
          <w:rFonts w:ascii="Times New Roman" w:hAnsi="Times New Roman"/>
          <w:color w:val="auto"/>
          <w:sz w:val="24"/>
          <w:highlight w:val="none"/>
        </w:rPr>
      </w:pPr>
      <w:r>
        <w:rPr>
          <w:rFonts w:ascii="Times New Roman" w:hAnsi="Times New Roman"/>
          <w:color w:val="auto"/>
          <w:sz w:val="24"/>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ind w:firstLine="2529"/>
        <w:rPr>
          <w:rFonts w:ascii="Times New Roman" w:hAnsi="Times New Roman"/>
          <w:b/>
          <w:color w:val="auto"/>
          <w:sz w:val="32"/>
          <w:szCs w:val="32"/>
          <w:highlight w:val="none"/>
        </w:rPr>
      </w:pPr>
      <w:r>
        <w:rPr>
          <w:rFonts w:ascii="Times New Roman" w:hAnsi="Times New Roman"/>
          <w:b/>
          <w:color w:val="auto"/>
          <w:spacing w:val="20"/>
          <w:sz w:val="32"/>
          <w:szCs w:val="32"/>
          <w:highlight w:val="none"/>
        </w:rPr>
        <w:t xml:space="preserve">一</w:t>
      </w:r>
      <w:r>
        <w:rPr>
          <w:rFonts w:hint="eastAsia" w:ascii="Times New Roman" w:hAnsi="Times New Roman"/>
          <w:b/>
          <w:color w:val="auto"/>
          <w:spacing w:val="20"/>
          <w:sz w:val="32"/>
          <w:szCs w:val="32"/>
          <w:highlight w:val="none"/>
        </w:rPr>
        <w:t xml:space="preserve">、</w:t>
      </w:r>
      <w:r>
        <w:rPr>
          <w:rFonts w:ascii="Times New Roman" w:hAnsi="Times New Roman"/>
          <w:b/>
          <w:color w:val="auto"/>
          <w:spacing w:val="20"/>
          <w:sz w:val="32"/>
          <w:szCs w:val="32"/>
          <w:highlight w:val="none"/>
        </w:rPr>
        <w:t xml:space="preserve">投标文件</w:t>
      </w:r>
      <w:r>
        <w:rPr>
          <w:rFonts w:ascii="Times New Roman" w:hAnsi="Times New Roman"/>
          <w:b/>
          <w:color w:val="auto"/>
          <w:sz w:val="32"/>
          <w:szCs w:val="32"/>
          <w:highlight w:val="none"/>
        </w:rPr>
        <w:t xml:space="preserve">封面</w:t>
      </w:r>
      <w:r/>
    </w:p>
    <w:p>
      <w:pPr>
        <w:jc w:val="center"/>
        <w:rPr>
          <w:rFonts w:ascii="Times New Roman" w:hAnsi="Times New Roman"/>
          <w:color w:val="auto"/>
          <w:szCs w:val="21"/>
          <w:highlight w:val="none"/>
        </w:rPr>
      </w:pPr>
      <w:r>
        <w:rPr>
          <w:rFonts w:ascii="Times New Roman" w:hAnsi="Times New Roman"/>
          <w:color w:val="auto"/>
          <w:szCs w:val="21"/>
          <w:highlight w:val="none"/>
        </w:rPr>
      </w:r>
      <w:r/>
    </w:p>
    <w:p>
      <w:pPr>
        <w:jc w:val="center"/>
        <w:rPr>
          <w:rFonts w:ascii="Times New Roman" w:hAnsi="Times New Roman"/>
          <w:b/>
          <w:color w:val="auto"/>
          <w:spacing w:val="60"/>
          <w:sz w:val="84"/>
          <w:szCs w:val="84"/>
          <w:highlight w:val="none"/>
        </w:rPr>
      </w:pPr>
      <w:r>
        <w:rPr>
          <w:rFonts w:ascii="Times New Roman" w:hAnsi="Times New Roman"/>
          <w:b/>
          <w:color w:val="auto"/>
          <w:spacing w:val="60"/>
          <w:sz w:val="84"/>
          <w:szCs w:val="84"/>
          <w:highlight w:val="none"/>
        </w:rPr>
      </w:r>
      <w:r/>
    </w:p>
    <w:p>
      <w:pPr>
        <w:jc w:val="center"/>
        <w:rPr>
          <w:rFonts w:ascii="Times New Roman" w:hAnsi="Times New Roman"/>
          <w:b/>
          <w:color w:val="auto"/>
          <w:spacing w:val="60"/>
          <w:sz w:val="84"/>
          <w:szCs w:val="84"/>
          <w:highlight w:val="none"/>
        </w:rPr>
      </w:pPr>
      <w:r>
        <w:rPr>
          <w:rFonts w:ascii="Times New Roman" w:hAnsi="Times New Roman"/>
          <w:b/>
          <w:color w:val="auto"/>
          <w:spacing w:val="60"/>
          <w:sz w:val="84"/>
          <w:szCs w:val="84"/>
          <w:highlight w:val="none"/>
        </w:rPr>
        <w:t xml:space="preserve">投 标 文 件</w:t>
      </w:r>
      <w:r/>
    </w:p>
    <w:p>
      <w:pPr>
        <w:ind w:firstLine="963"/>
        <w:rPr>
          <w:rFonts w:ascii="Times New Roman" w:hAnsi="Times New Roman"/>
          <w:b/>
          <w:color w:val="auto"/>
          <w:spacing w:val="60"/>
          <w:sz w:val="52"/>
          <w:szCs w:val="52"/>
          <w:highlight w:val="none"/>
        </w:rPr>
      </w:pPr>
      <w:r>
        <w:rPr>
          <w:rFonts w:ascii="Times New Roman" w:hAnsi="Times New Roman"/>
          <w:b/>
          <w:color w:val="auto"/>
          <w:spacing w:val="60"/>
          <w:sz w:val="52"/>
          <w:szCs w:val="52"/>
          <w:highlight w:val="none"/>
        </w:rPr>
      </w:r>
      <w:r/>
    </w:p>
    <w:p>
      <w:pPr>
        <w:ind w:firstLine="963"/>
        <w:rPr>
          <w:rFonts w:ascii="Times New Roman" w:hAnsi="Times New Roman"/>
          <w:b/>
          <w:color w:val="auto"/>
          <w:spacing w:val="60"/>
          <w:sz w:val="52"/>
          <w:szCs w:val="52"/>
          <w:highlight w:val="none"/>
        </w:rPr>
      </w:pPr>
      <w:r>
        <w:rPr>
          <w:rFonts w:ascii="Times New Roman" w:hAnsi="Times New Roman"/>
          <w:b/>
          <w:color w:val="auto"/>
          <w:spacing w:val="60"/>
          <w:sz w:val="52"/>
          <w:szCs w:val="52"/>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ind w:firstLine="542"/>
        <w:rPr>
          <w:rFonts w:ascii="Times New Roman" w:hAnsi="Times New Roman"/>
          <w:b/>
          <w:color w:val="auto"/>
          <w:spacing w:val="20"/>
          <w:sz w:val="32"/>
          <w:szCs w:val="32"/>
          <w:highlight w:val="none"/>
        </w:rPr>
      </w:pPr>
      <w:r>
        <w:rPr>
          <w:rFonts w:ascii="Times New Roman" w:hAnsi="Times New Roman"/>
          <w:b/>
          <w:color w:val="auto"/>
          <w:spacing w:val="20"/>
          <w:sz w:val="32"/>
          <w:szCs w:val="32"/>
          <w:highlight w:val="none"/>
        </w:rPr>
      </w:r>
      <w:r/>
    </w:p>
    <w:p>
      <w:pPr>
        <w:ind w:firstLine="542"/>
        <w:rPr>
          <w:rFonts w:ascii="Times New Roman" w:hAnsi="Times New Roman"/>
          <w:b/>
          <w:color w:val="auto"/>
          <w:spacing w:val="20"/>
          <w:sz w:val="32"/>
          <w:szCs w:val="32"/>
          <w:highlight w:val="none"/>
        </w:rPr>
      </w:pPr>
      <w:r>
        <w:rPr>
          <w:rFonts w:ascii="Times New Roman" w:hAnsi="Times New Roman"/>
          <w:b/>
          <w:color w:val="auto"/>
          <w:spacing w:val="20"/>
          <w:sz w:val="32"/>
          <w:szCs w:val="32"/>
          <w:highlight w:val="none"/>
        </w:rPr>
      </w:r>
      <w:r/>
    </w:p>
    <w:p>
      <w:pPr>
        <w:ind w:firstLine="1446"/>
        <w:rPr>
          <w:rFonts w:ascii="Times New Roman" w:hAnsi="Times New Roman"/>
          <w:b/>
          <w:color w:val="auto"/>
          <w:sz w:val="36"/>
          <w:highlight w:val="none"/>
        </w:rPr>
      </w:pPr>
      <w:r>
        <w:rPr>
          <w:rFonts w:hint="eastAsia" w:ascii="Times New Roman" w:hAnsi="Times New Roman"/>
          <w:b/>
          <w:color w:val="auto"/>
          <w:sz w:val="36"/>
          <w:highlight w:val="none"/>
        </w:rPr>
        <w:t xml:space="preserve">项 目 名 称：</w:t>
      </w:r>
      <w:r>
        <w:rPr>
          <w:rFonts w:hint="eastAsia" w:ascii="Times New Roman" w:hAnsi="Times New Roman"/>
          <w:b/>
          <w:color w:val="auto"/>
          <w:sz w:val="36"/>
          <w:highlight w:val="none"/>
          <w:u w:val="single"/>
        </w:rPr>
        <w:t xml:space="preserve">               </w:t>
      </w:r>
      <w:r/>
    </w:p>
    <w:p>
      <w:pPr>
        <w:ind w:firstLine="1446"/>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项 目 编 号：</w:t>
      </w:r>
      <w:r>
        <w:rPr>
          <w:rFonts w:hint="eastAsia" w:ascii="Times New Roman" w:hAnsi="Times New Roman"/>
          <w:b/>
          <w:color w:val="auto"/>
          <w:sz w:val="36"/>
          <w:highlight w:val="none"/>
          <w:u w:val="single"/>
        </w:rPr>
        <w:t xml:space="preserve">               </w:t>
      </w:r>
      <w:r/>
    </w:p>
    <w:p>
      <w:pPr>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      </w:t>
      </w:r>
      <w:r>
        <w:rPr>
          <w:rFonts w:ascii="Times New Roman" w:hAnsi="Times New Roman"/>
          <w:b/>
          <w:color w:val="auto"/>
          <w:sz w:val="36"/>
          <w:highlight w:val="none"/>
        </w:rPr>
        <w:t xml:space="preserve">  </w:t>
      </w:r>
      <w:r>
        <w:rPr>
          <w:rFonts w:hint="eastAsia" w:ascii="Times New Roman" w:hAnsi="Times New Roman"/>
          <w:b/>
          <w:color w:val="auto"/>
          <w:sz w:val="36"/>
          <w:highlight w:val="none"/>
        </w:rPr>
        <w:t xml:space="preserve">投标人名称 ：</w:t>
      </w:r>
      <w:r>
        <w:rPr>
          <w:rFonts w:hint="eastAsia" w:ascii="Times New Roman" w:hAnsi="Times New Roman"/>
          <w:b/>
          <w:color w:val="auto"/>
          <w:sz w:val="36"/>
          <w:szCs w:val="21"/>
          <w:highlight w:val="none"/>
          <w:u w:val="single"/>
        </w:rPr>
        <w:t xml:space="preserve">（加盖CA电子公章）</w:t>
      </w:r>
      <w:r/>
    </w:p>
    <w:p>
      <w:pPr>
        <w:rPr>
          <w:rFonts w:ascii="Times New Roman" w:hAnsi="Times New Roman"/>
          <w:b/>
          <w:color w:val="auto"/>
          <w:sz w:val="36"/>
          <w:highlight w:val="none"/>
        </w:rPr>
      </w:pPr>
      <w:r>
        <w:rPr>
          <w:rFonts w:hint="eastAsia" w:ascii="Times New Roman" w:hAnsi="Times New Roman"/>
          <w:b/>
          <w:color w:val="auto"/>
          <w:sz w:val="36"/>
          <w:highlight w:val="none"/>
        </w:rPr>
        <w:t xml:space="preserve">      </w:t>
      </w:r>
      <w:r>
        <w:rPr>
          <w:rFonts w:ascii="Times New Roman" w:hAnsi="Times New Roman"/>
          <w:b/>
          <w:color w:val="auto"/>
          <w:sz w:val="36"/>
          <w:highlight w:val="none"/>
        </w:rPr>
        <w:t xml:space="preserve">  </w:t>
      </w:r>
      <w:r>
        <w:rPr>
          <w:rFonts w:hint="eastAsia" w:ascii="Times New Roman" w:hAnsi="Times New Roman"/>
          <w:b/>
          <w:color w:val="auto"/>
          <w:sz w:val="36"/>
          <w:highlight w:val="none"/>
        </w:rPr>
        <w:t xml:space="preserve">日      期 ：</w:t>
      </w:r>
      <w:r>
        <w:rPr>
          <w:rFonts w:hint="eastAsia" w:ascii="Times New Roman" w:hAnsi="Times New Roman"/>
          <w:b/>
          <w:color w:val="auto"/>
          <w:sz w:val="36"/>
          <w:highlight w:val="none"/>
          <w:u w:val="single"/>
        </w:rPr>
        <w:t xml:space="preserve">               </w:t>
      </w:r>
      <w:r/>
    </w:p>
    <w:p>
      <w:pPr>
        <w:jc w:val="center"/>
        <w:rPr>
          <w:rFonts w:ascii="Times New Roman" w:hAnsi="Times New Roman"/>
          <w:b/>
          <w:color w:val="auto"/>
          <w:sz w:val="32"/>
          <w:szCs w:val="32"/>
          <w:highlight w:val="none"/>
        </w:rPr>
      </w:pPr>
      <w:r>
        <w:rPr>
          <w:rFonts w:ascii="Times New Roman" w:hAnsi="Times New Roman"/>
          <w:b/>
          <w:color w:val="auto"/>
          <w:sz w:val="32"/>
          <w:szCs w:val="32"/>
          <w:highlight w:val="none"/>
        </w:rPr>
      </w:r>
      <w:r/>
    </w:p>
    <w:p>
      <w:pPr>
        <w:ind w:firstLine="1806"/>
        <w:rPr>
          <w:rFonts w:ascii="Times New Roman" w:hAnsi="Times New Roman"/>
          <w:b/>
          <w:color w:val="auto"/>
          <w:spacing w:val="20"/>
          <w:sz w:val="32"/>
          <w:szCs w:val="32"/>
          <w:highlight w:val="none"/>
        </w:rPr>
      </w:pPr>
      <w:r>
        <w:rPr>
          <w:rFonts w:ascii="Times New Roman" w:hAnsi="Times New Roman"/>
          <w:b/>
          <w:color w:val="auto"/>
          <w:spacing w:val="20"/>
          <w:sz w:val="32"/>
          <w:szCs w:val="32"/>
          <w:highlight w:val="none"/>
        </w:rPr>
        <w:br w:type="page" w:clear="all"/>
      </w:r>
      <w:r>
        <w:rPr>
          <w:rFonts w:hint="eastAsia" w:ascii="Times New Roman" w:hAnsi="Times New Roman"/>
          <w:b/>
          <w:color w:val="auto"/>
          <w:spacing w:val="20"/>
          <w:sz w:val="32"/>
          <w:szCs w:val="32"/>
          <w:highlight w:val="none"/>
        </w:rPr>
        <w:t xml:space="preserve">二、开标</w:t>
      </w:r>
      <w:r>
        <w:rPr>
          <w:rFonts w:ascii="Times New Roman" w:hAnsi="Times New Roman"/>
          <w:b/>
          <w:color w:val="auto"/>
          <w:spacing w:val="20"/>
          <w:sz w:val="32"/>
          <w:szCs w:val="32"/>
          <w:highlight w:val="none"/>
        </w:rPr>
        <w:t xml:space="preserve">一览表（实质性格式）</w:t>
      </w:r>
      <w:r/>
    </w:p>
    <w:p>
      <w:pPr>
        <w:pStyle w:val="909"/>
        <w:ind w:firstLine="482"/>
        <w:spacing w:line="360" w:lineRule="auto"/>
        <w:rPr>
          <w:rFonts w:ascii="Times New Roman" w:hAnsi="Times New Roman"/>
          <w:color w:val="auto"/>
          <w:highlight w:val="none"/>
        </w:rPr>
      </w:pPr>
      <w:r>
        <w:rPr>
          <w:rFonts w:hint="eastAsia" w:ascii="Times New Roman" w:hAnsi="Times New Roman"/>
          <w:b/>
          <w:color w:val="auto"/>
          <w:highlight w:val="none"/>
        </w:rPr>
        <w:t xml:space="preserve">（一）投标人在提交投标文件时，应按照投标工具（苏采云客户端）的提示流程编制提交开标一览表，开标一览表格式以投标工具中的为准。</w:t>
      </w:r>
      <w:r/>
    </w:p>
    <w:p>
      <w:pPr>
        <w:jc w:val="center"/>
        <w:keepLines/>
        <w:keepNext/>
        <w:spacing w:after="120" w:line="360" w:lineRule="auto"/>
        <w:widowControl/>
        <w:rPr>
          <w:rFonts w:ascii="Times New Roman" w:hAnsi="Times New Roman"/>
          <w:b/>
          <w:color w:val="auto"/>
          <w:spacing w:val="20"/>
          <w:sz w:val="32"/>
          <w:szCs w:val="32"/>
          <w:highlight w:val="none"/>
        </w:rPr>
        <w:outlineLvl w:val="0"/>
      </w:pPr>
      <w:r/>
      <w:bookmarkStart w:id="358" w:name="_Toc27039"/>
      <w:r/>
      <w:bookmarkStart w:id="359" w:name="_Toc11598"/>
      <w:r>
        <w:rPr>
          <w:rFonts w:hint="eastAsia" w:ascii="Times New Roman" w:hAnsi="Times New Roman"/>
          <w:b/>
          <w:color w:val="auto"/>
          <w:spacing w:val="20"/>
          <w:sz w:val="32"/>
          <w:szCs w:val="32"/>
          <w:highlight w:val="none"/>
        </w:rPr>
        <w:t xml:space="preserve">三、报价明细表</w:t>
      </w:r>
      <w:r>
        <w:rPr>
          <w:rFonts w:ascii="Times New Roman" w:hAnsi="Times New Roman"/>
          <w:b/>
          <w:color w:val="auto"/>
          <w:spacing w:val="20"/>
          <w:sz w:val="32"/>
          <w:szCs w:val="32"/>
          <w:highlight w:val="none"/>
        </w:rPr>
        <w:t xml:space="preserve">（实质性格式）</w:t>
      </w:r>
      <w:bookmarkEnd w:id="358"/>
      <w:r/>
      <w:bookmarkEnd w:id="359"/>
      <w:r/>
      <w:r/>
    </w:p>
    <w:p>
      <w:pPr>
        <w:jc w:val="center"/>
        <w:spacing w:line="260" w:lineRule="exact"/>
        <w:rPr>
          <w:rFonts w:ascii="Times New Roman" w:hAnsi="Times New Roman" w:cs="宋体"/>
          <w:color w:val="auto"/>
          <w:sz w:val="36"/>
          <w:szCs w:val="36"/>
          <w:highlight w:val="none"/>
        </w:rPr>
      </w:pPr>
      <w:r>
        <w:rPr>
          <w:rFonts w:ascii="Times New Roman" w:hAnsi="Times New Roman" w:cs="宋体"/>
          <w:color w:val="auto"/>
          <w:sz w:val="36"/>
          <w:szCs w:val="36"/>
          <w:highlight w:val="none"/>
        </w:rPr>
      </w:r>
      <w:r/>
    </w:p>
    <w:p>
      <w:pPr>
        <w:spacing w:line="360" w:lineRule="auto"/>
        <w:tabs>
          <w:tab w:val="left" w:pos="1800" w:leader="none"/>
          <w:tab w:val="left" w:pos="5580" w:leader="none"/>
        </w:tabs>
        <w:rPr>
          <w:rFonts w:ascii="Times New Roman" w:hAnsi="Times New Roman"/>
          <w:color w:val="auto"/>
          <w:sz w:val="24"/>
          <w:highlight w:val="none"/>
        </w:rPr>
      </w:pPr>
      <w:r>
        <w:rPr>
          <w:rFonts w:ascii="Times New Roman" w:hAnsi="Times New Roman"/>
          <w:color w:val="auto"/>
          <w:sz w:val="24"/>
          <w:highlight w:val="none"/>
        </w:rPr>
        <w:t xml:space="preserve">项目编号：_________ 项目名称</w:t>
      </w:r>
      <w:r>
        <w:rPr>
          <w:rFonts w:ascii="Times New Roman" w:hAnsi="Times New Roman"/>
          <w:color w:val="auto"/>
          <w:sz w:val="24"/>
          <w:highlight w:val="none"/>
          <w:u w:val="single"/>
        </w:rPr>
        <w:t xml:space="preserve">： </w:t>
      </w:r>
      <w:r>
        <w:rPr>
          <w:rFonts w:hint="eastAsia" w:ascii="Times New Roman" w:hAnsi="Times New Roman"/>
          <w:color w:val="auto"/>
          <w:sz w:val="24"/>
          <w:highlight w:val="none"/>
          <w:u w:val="single"/>
        </w:rPr>
        <w:t xml:space="preserve">        </w:t>
      </w:r>
      <w:r>
        <w:rPr>
          <w:rFonts w:hint="eastAsia" w:ascii="Times New Roman" w:hAnsi="Times New Roman"/>
          <w:color w:val="auto"/>
          <w:sz w:val="24"/>
          <w:highlight w:val="none"/>
          <w:u w:val="none"/>
        </w:rPr>
        <w:t xml:space="preserve"> </w:t>
      </w:r>
      <w:r>
        <w:rPr>
          <w:rFonts w:hint="eastAsia"/>
          <w:color w:val="auto"/>
          <w:sz w:val="24"/>
          <w:highlight w:val="none"/>
          <w:u w:val="none"/>
          <w:lang w:val="en-US" w:eastAsia="zh-CN"/>
        </w:rPr>
        <w:t xml:space="preserve">采购包号：</w:t>
      </w:r>
      <w:r>
        <w:rPr>
          <w:rFonts w:hint="eastAsia"/>
          <w:color w:val="auto"/>
          <w:sz w:val="24"/>
          <w:highlight w:val="none"/>
          <w:u w:val="single"/>
          <w:lang w:val="en-US" w:eastAsia="zh-CN"/>
        </w:rPr>
        <w:t xml:space="preserve">     </w:t>
      </w: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报价单位：人民币元</w:t>
      </w:r>
      <w:r/>
    </w:p>
    <w:tbl>
      <w:tblPr>
        <w:tblStyle w:val="868"/>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5"/>
        <w:gridCol w:w="1036"/>
        <w:gridCol w:w="966"/>
        <w:gridCol w:w="1414"/>
        <w:gridCol w:w="784"/>
        <w:gridCol w:w="980"/>
        <w:gridCol w:w="727"/>
        <w:gridCol w:w="1373"/>
        <w:gridCol w:w="1246"/>
      </w:tblGrid>
      <w:tr>
        <w:trPr>
          <w:cantSplit/>
          <w:trHeight w:val="544"/>
        </w:trPr>
        <w:tc>
          <w:tcPr>
            <w:tcW w:w="555" w:type="dxa"/>
            <w:vAlign w:val="top"/>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序号</w:t>
            </w:r>
            <w:r/>
          </w:p>
        </w:tc>
        <w:tc>
          <w:tcPr>
            <w:tcW w:w="1036"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产品</w:t>
            </w:r>
            <w:r/>
          </w:p>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名称</w:t>
            </w:r>
            <w:r/>
          </w:p>
        </w:tc>
        <w:tc>
          <w:tcPr>
            <w:tcW w:w="966"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品牌</w:t>
            </w:r>
            <w:r/>
          </w:p>
        </w:tc>
        <w:tc>
          <w:tcPr>
            <w:tcW w:w="1414"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规格</w:t>
            </w:r>
            <w:r/>
          </w:p>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型号</w:t>
            </w:r>
            <w:r/>
          </w:p>
        </w:tc>
        <w:tc>
          <w:tcPr>
            <w:tcW w:w="784"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产地</w:t>
            </w:r>
            <w:r/>
          </w:p>
        </w:tc>
        <w:tc>
          <w:tcPr>
            <w:tcW w:w="980"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单位</w:t>
            </w:r>
            <w:r/>
          </w:p>
        </w:tc>
        <w:tc>
          <w:tcPr>
            <w:tcW w:w="727"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数量</w:t>
            </w:r>
            <w:r/>
          </w:p>
        </w:tc>
        <w:tc>
          <w:tcPr>
            <w:tcW w:w="1373"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单价</w:t>
            </w:r>
            <w:r/>
          </w:p>
        </w:tc>
        <w:tc>
          <w:tcPr>
            <w:tcW w:w="1246"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合价</w:t>
            </w:r>
            <w:r/>
          </w:p>
        </w:tc>
      </w:tr>
      <w:tr>
        <w:trPr>
          <w:cantSplit/>
          <w:trHeight w:val="580"/>
        </w:trPr>
        <w:tc>
          <w:tcPr>
            <w:tcW w:w="555"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W w:w="1036" w:type="dxa"/>
            <w:vAlign w:val="center"/>
            <w:textDirection w:val="lrTb"/>
            <w:noWrap w:val="false"/>
          </w:tcPr>
          <w:p>
            <w:pPr>
              <w:jc w:val="center"/>
              <w:widowControl/>
              <w:rPr>
                <w:rFonts w:hint="eastAsia" w:ascii="宋体" w:hAnsi="宋体"/>
                <w:color w:val="auto"/>
                <w:sz w:val="24"/>
                <w:highlight w:val="none"/>
              </w:rPr>
            </w:pPr>
            <w:r>
              <w:rPr>
                <w:rFonts w:hint="eastAsia" w:ascii="宋体" w:hAnsi="宋体"/>
                <w:color w:val="auto"/>
                <w:sz w:val="24"/>
                <w:highlight w:val="none"/>
              </w:rPr>
            </w:r>
            <w:r/>
          </w:p>
        </w:tc>
        <w:tc>
          <w:tcPr>
            <w:tcW w:w="966"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1414"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784"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980" w:type="dxa"/>
            <w:vAlign w:val="center"/>
            <w:textDirection w:val="lrTb"/>
            <w:noWrap w:val="false"/>
          </w:tcPr>
          <w:p>
            <w:pPr>
              <w:jc w:val="center"/>
              <w:widowControl/>
              <w:rPr>
                <w:rFonts w:hint="eastAsia" w:ascii="宋体" w:hAnsi="宋体"/>
                <w:color w:val="auto"/>
                <w:sz w:val="24"/>
                <w:highlight w:val="none"/>
              </w:rPr>
            </w:pPr>
            <w:r>
              <w:rPr>
                <w:rFonts w:hint="eastAsia" w:ascii="宋体" w:hAnsi="宋体"/>
                <w:color w:val="auto"/>
                <w:sz w:val="24"/>
                <w:highlight w:val="none"/>
              </w:rPr>
            </w:r>
            <w:r/>
          </w:p>
        </w:tc>
        <w:tc>
          <w:tcPr>
            <w:tcW w:w="727"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373"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1246"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r>
      <w:tr>
        <w:trPr>
          <w:cantSplit/>
          <w:trHeight w:val="696"/>
        </w:trPr>
        <w:tc>
          <w:tcPr>
            <w:tcW w:w="555"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W w:w="103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6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414"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784"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980" w:type="dxa"/>
            <w:vAlign w:val="center"/>
            <w:textDirection w:val="lrTb"/>
            <w:noWrap w:val="false"/>
          </w:tcPr>
          <w:p>
            <w:pPr>
              <w:jc w:val="center"/>
              <w:widowControl/>
              <w:rPr>
                <w:rFonts w:hint="eastAsia" w:ascii="宋体" w:hAnsi="宋体"/>
                <w:color w:val="auto"/>
                <w:sz w:val="24"/>
                <w:highlight w:val="none"/>
              </w:rPr>
            </w:pPr>
            <w:r>
              <w:rPr>
                <w:rFonts w:hint="eastAsia" w:ascii="宋体" w:hAnsi="宋体"/>
                <w:color w:val="auto"/>
                <w:sz w:val="24"/>
                <w:highlight w:val="none"/>
              </w:rPr>
            </w:r>
            <w:r/>
          </w:p>
        </w:tc>
        <w:tc>
          <w:tcPr>
            <w:tcW w:w="727"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373"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24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r>
      <w:tr>
        <w:trPr>
          <w:cantSplit/>
          <w:trHeight w:val="724"/>
        </w:trPr>
        <w:tc>
          <w:tcPr>
            <w:tcW w:w="555"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W w:w="103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6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414"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784"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980" w:type="dxa"/>
            <w:vAlign w:val="center"/>
            <w:textDirection w:val="lrTb"/>
            <w:noWrap w:val="false"/>
          </w:tcPr>
          <w:p>
            <w:pPr>
              <w:jc w:val="center"/>
              <w:widowControl/>
              <w:rPr>
                <w:rFonts w:hint="eastAsia" w:ascii="宋体" w:hAnsi="宋体"/>
                <w:color w:val="auto"/>
                <w:sz w:val="24"/>
                <w:highlight w:val="none"/>
              </w:rPr>
            </w:pPr>
            <w:r>
              <w:rPr>
                <w:rFonts w:hint="eastAsia" w:ascii="宋体" w:hAnsi="宋体"/>
                <w:color w:val="auto"/>
                <w:sz w:val="24"/>
                <w:highlight w:val="none"/>
              </w:rPr>
            </w:r>
            <w:r/>
          </w:p>
        </w:tc>
        <w:tc>
          <w:tcPr>
            <w:tcW w:w="727"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1373"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24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r>
      <w:tr>
        <w:trPr>
          <w:cantSplit/>
          <w:trHeight w:val="724"/>
        </w:trPr>
        <w:tc>
          <w:tcPr>
            <w:tcW w:w="555"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W w:w="1036" w:type="dxa"/>
            <w:vAlign w:val="center"/>
            <w:textDirection w:val="lrTb"/>
            <w:noWrap w:val="false"/>
          </w:tcPr>
          <w:p>
            <w:pPr>
              <w:jc w:val="center"/>
              <w:widowControl/>
              <w:rPr>
                <w:rFonts w:hint="eastAsia" w:ascii="宋体" w:hAnsi="宋体"/>
                <w:color w:val="auto"/>
                <w:sz w:val="24"/>
                <w:highlight w:val="none"/>
              </w:rPr>
            </w:pPr>
            <w:r>
              <w:rPr>
                <w:rFonts w:hint="eastAsia" w:ascii="宋体" w:hAnsi="宋体"/>
                <w:color w:val="auto"/>
                <w:sz w:val="24"/>
                <w:highlight w:val="none"/>
              </w:rPr>
            </w:r>
            <w:r/>
          </w:p>
        </w:tc>
        <w:tc>
          <w:tcPr>
            <w:tcW w:w="96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414"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784"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980" w:type="dxa"/>
            <w:vAlign w:val="center"/>
            <w:textDirection w:val="lrTb"/>
            <w:noWrap w:val="false"/>
          </w:tcPr>
          <w:p>
            <w:pPr>
              <w:jc w:val="center"/>
              <w:widowControl/>
              <w:rPr>
                <w:rFonts w:hint="eastAsia" w:ascii="宋体" w:hAnsi="宋体"/>
                <w:color w:val="auto"/>
                <w:sz w:val="24"/>
                <w:highlight w:val="none"/>
              </w:rPr>
            </w:pPr>
            <w:r>
              <w:rPr>
                <w:rFonts w:hint="eastAsia" w:ascii="宋体" w:hAnsi="宋体"/>
                <w:color w:val="auto"/>
                <w:sz w:val="24"/>
                <w:highlight w:val="none"/>
              </w:rPr>
            </w:r>
            <w:r/>
          </w:p>
        </w:tc>
        <w:tc>
          <w:tcPr>
            <w:tcW w:w="727"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1373"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24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r>
      <w:tr>
        <w:trPr>
          <w:cantSplit/>
          <w:trHeight w:val="724"/>
        </w:trPr>
        <w:tc>
          <w:tcPr>
            <w:tcW w:w="555"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W w:w="1036" w:type="dxa"/>
            <w:vAlign w:val="center"/>
            <w:textDirection w:val="lrTb"/>
            <w:noWrap w:val="false"/>
          </w:tcPr>
          <w:p>
            <w:pPr>
              <w:jc w:val="center"/>
              <w:widowControl/>
              <w:rPr>
                <w:rFonts w:hint="eastAsia" w:ascii="宋体" w:hAnsi="宋体"/>
                <w:color w:val="auto"/>
                <w:sz w:val="24"/>
                <w:highlight w:val="none"/>
              </w:rPr>
            </w:pPr>
            <w:r>
              <w:rPr>
                <w:rFonts w:hint="eastAsia" w:ascii="宋体" w:hAnsi="宋体"/>
                <w:color w:val="auto"/>
                <w:sz w:val="24"/>
                <w:highlight w:val="none"/>
              </w:rPr>
            </w:r>
            <w:r/>
          </w:p>
        </w:tc>
        <w:tc>
          <w:tcPr>
            <w:tcW w:w="96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414"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784"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980" w:type="dxa"/>
            <w:vAlign w:val="center"/>
            <w:textDirection w:val="lrTb"/>
            <w:noWrap w:val="false"/>
          </w:tcPr>
          <w:p>
            <w:pPr>
              <w:jc w:val="center"/>
              <w:widowControl/>
              <w:rPr>
                <w:rFonts w:hint="eastAsia" w:ascii="宋体" w:hAnsi="宋体"/>
                <w:color w:val="auto"/>
                <w:sz w:val="24"/>
                <w:highlight w:val="none"/>
              </w:rPr>
            </w:pPr>
            <w:r>
              <w:rPr>
                <w:rFonts w:hint="eastAsia" w:ascii="宋体" w:hAnsi="宋体"/>
                <w:color w:val="auto"/>
                <w:sz w:val="24"/>
                <w:highlight w:val="none"/>
              </w:rPr>
            </w:r>
            <w:r/>
          </w:p>
        </w:tc>
        <w:tc>
          <w:tcPr>
            <w:tcW w:w="727"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1373"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24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r>
      <w:tr>
        <w:trPr>
          <w:cantSplit/>
          <w:trHeight w:val="724"/>
        </w:trPr>
        <w:tc>
          <w:tcPr>
            <w:tcW w:w="555"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W w:w="1036" w:type="dxa"/>
            <w:vAlign w:val="center"/>
            <w:textDirection w:val="lrTb"/>
            <w:noWrap w:val="false"/>
          </w:tcPr>
          <w:p>
            <w:pPr>
              <w:jc w:val="center"/>
              <w:widowControl/>
              <w:rPr>
                <w:rFonts w:hint="eastAsia" w:ascii="宋体" w:hAnsi="宋体"/>
                <w:color w:val="auto"/>
                <w:sz w:val="24"/>
                <w:highlight w:val="none"/>
              </w:rPr>
            </w:pPr>
            <w:r>
              <w:rPr>
                <w:rFonts w:hint="eastAsia" w:ascii="宋体" w:hAnsi="宋体"/>
                <w:color w:val="auto"/>
                <w:sz w:val="24"/>
                <w:highlight w:val="none"/>
              </w:rPr>
            </w:r>
            <w:r/>
          </w:p>
        </w:tc>
        <w:tc>
          <w:tcPr>
            <w:tcW w:w="96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414"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784"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980"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W w:w="727"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1373"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24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r>
      <w:tr>
        <w:trPr>
          <w:cantSplit/>
          <w:trHeight w:val="724"/>
        </w:trPr>
        <w:tc>
          <w:tcPr>
            <w:tcW w:w="555"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W w:w="1036" w:type="dxa"/>
            <w:vAlign w:val="center"/>
            <w:textDirection w:val="lrTb"/>
            <w:noWrap w:val="false"/>
          </w:tcPr>
          <w:p>
            <w:pPr>
              <w:jc w:val="center"/>
              <w:widowControl/>
              <w:rPr>
                <w:rFonts w:hint="eastAsia" w:ascii="宋体" w:hAnsi="宋体"/>
                <w:color w:val="auto"/>
                <w:sz w:val="24"/>
                <w:highlight w:val="none"/>
              </w:rPr>
            </w:pPr>
            <w:r>
              <w:rPr>
                <w:rFonts w:hint="eastAsia" w:ascii="宋体" w:hAnsi="宋体"/>
                <w:color w:val="auto"/>
                <w:sz w:val="24"/>
                <w:highlight w:val="none"/>
              </w:rPr>
            </w:r>
            <w:r/>
          </w:p>
        </w:tc>
        <w:tc>
          <w:tcPr>
            <w:tcW w:w="96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414"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784"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980" w:type="dxa"/>
            <w:vAlign w:val="center"/>
            <w:textDirection w:val="lrTb"/>
            <w:noWrap w:val="false"/>
          </w:tcPr>
          <w:p>
            <w:pPr>
              <w:jc w:val="center"/>
              <w:widowControl/>
              <w:rPr>
                <w:rFonts w:hint="eastAsia" w:ascii="宋体" w:hAnsi="宋体"/>
                <w:color w:val="auto"/>
                <w:sz w:val="24"/>
                <w:highlight w:val="none"/>
              </w:rPr>
            </w:pPr>
            <w:r>
              <w:rPr>
                <w:rFonts w:hint="eastAsia" w:ascii="宋体" w:hAnsi="宋体"/>
                <w:color w:val="auto"/>
                <w:sz w:val="24"/>
                <w:highlight w:val="none"/>
              </w:rPr>
            </w:r>
            <w:r/>
          </w:p>
        </w:tc>
        <w:tc>
          <w:tcPr>
            <w:tcW w:w="727"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1373"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24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r>
      <w:tr>
        <w:trPr>
          <w:cantSplit/>
          <w:trHeight w:val="724"/>
        </w:trPr>
        <w:tc>
          <w:tcPr>
            <w:tcW w:w="555"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W w:w="1036" w:type="dxa"/>
            <w:vAlign w:val="center"/>
            <w:textDirection w:val="lrTb"/>
            <w:noWrap w:val="false"/>
          </w:tcPr>
          <w:p>
            <w:pPr>
              <w:jc w:val="center"/>
              <w:widowControl/>
              <w:rPr>
                <w:rFonts w:hint="eastAsia" w:ascii="宋体" w:hAnsi="宋体"/>
                <w:color w:val="auto"/>
                <w:sz w:val="24"/>
                <w:highlight w:val="none"/>
              </w:rPr>
            </w:pPr>
            <w:r>
              <w:rPr>
                <w:rFonts w:hint="eastAsia" w:ascii="宋体" w:hAnsi="宋体"/>
                <w:color w:val="auto"/>
                <w:sz w:val="24"/>
                <w:highlight w:val="none"/>
              </w:rPr>
            </w:r>
            <w:r/>
          </w:p>
        </w:tc>
        <w:tc>
          <w:tcPr>
            <w:tcW w:w="96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414"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784"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980" w:type="dxa"/>
            <w:vAlign w:val="center"/>
            <w:textDirection w:val="lrTb"/>
            <w:noWrap w:val="false"/>
          </w:tcPr>
          <w:p>
            <w:pPr>
              <w:jc w:val="center"/>
              <w:widowControl/>
              <w:rPr>
                <w:rFonts w:hint="eastAsia" w:ascii="宋体" w:hAnsi="宋体"/>
                <w:color w:val="auto"/>
                <w:sz w:val="24"/>
                <w:highlight w:val="none"/>
              </w:rPr>
            </w:pPr>
            <w:r>
              <w:rPr>
                <w:rFonts w:hint="eastAsia" w:ascii="宋体" w:hAnsi="宋体"/>
                <w:color w:val="auto"/>
                <w:sz w:val="24"/>
                <w:highlight w:val="none"/>
              </w:rPr>
            </w:r>
            <w:r/>
          </w:p>
        </w:tc>
        <w:tc>
          <w:tcPr>
            <w:tcW w:w="727"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1373"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24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r>
      <w:tr>
        <w:trPr>
          <w:cantSplit/>
          <w:trHeight w:val="580"/>
        </w:trPr>
        <w:tc>
          <w:tcPr>
            <w:tcW w:w="555"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103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96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414"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784"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980"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727"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373"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24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r>
      <w:tr>
        <w:trPr>
          <w:cantSplit/>
          <w:trHeight w:val="580"/>
        </w:trPr>
        <w:tc>
          <w:tcPr>
            <w:gridSpan w:val="6"/>
            <w:tcW w:w="5735" w:type="dxa"/>
            <w:vAlign w:val="center"/>
            <w:vMerge w:val="restart"/>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投标总报价（人民币：元）</w:t>
            </w:r>
            <w:r/>
          </w:p>
        </w:tc>
        <w:tc>
          <w:tcPr>
            <w:gridSpan w:val="3"/>
            <w:tcW w:w="3346" w:type="dxa"/>
            <w:vAlign w:val="center"/>
            <w:textDirection w:val="lrTb"/>
            <w:noWrap w:val="false"/>
          </w:tcPr>
          <w:p>
            <w:pPr>
              <w:spacing w:line="0" w:lineRule="atLeast"/>
              <w:rPr>
                <w:rFonts w:ascii="宋体" w:hAnsi="宋体"/>
                <w:color w:val="auto"/>
                <w:sz w:val="24"/>
                <w:highlight w:val="none"/>
              </w:rPr>
            </w:pPr>
            <w:r>
              <w:rPr>
                <w:rFonts w:hint="eastAsia" w:ascii="宋体" w:hAnsi="宋体"/>
                <w:color w:val="auto"/>
                <w:sz w:val="24"/>
                <w:highlight w:val="none"/>
              </w:rPr>
              <w:t xml:space="preserve">大写：</w:t>
            </w:r>
            <w:r/>
          </w:p>
        </w:tc>
      </w:tr>
      <w:tr>
        <w:trPr>
          <w:cantSplit/>
          <w:trHeight w:val="650"/>
        </w:trPr>
        <w:tc>
          <w:tcPr>
            <w:gridSpan w:val="6"/>
            <w:tcW w:w="5735" w:type="dxa"/>
            <w:vAlign w:val="center"/>
            <w:vMerge w:val="continue"/>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gridSpan w:val="3"/>
            <w:tcW w:w="3346"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小写：</w:t>
            </w:r>
            <w:r/>
          </w:p>
        </w:tc>
      </w:tr>
      <w:tr>
        <w:trPr>
          <w:cantSplit/>
          <w:trHeight w:val="650"/>
        </w:trPr>
        <w:tc>
          <w:tcPr>
            <w:gridSpan w:val="9"/>
            <w:tcW w:w="9081" w:type="dxa"/>
            <w:vAlign w:val="center"/>
            <w:textDirection w:val="lrTb"/>
            <w:noWrap w:val="false"/>
          </w:tcPr>
          <w:p>
            <w:pPr>
              <w:rPr>
                <w:rFonts w:hint="eastAsia" w:ascii="宋体" w:hAnsi="宋体"/>
                <w:color w:val="auto"/>
                <w:sz w:val="24"/>
                <w:highlight w:val="none"/>
              </w:rPr>
            </w:pPr>
            <w:r>
              <w:rPr>
                <w:rFonts w:hint="eastAsia"/>
                <w:b/>
                <w:bCs/>
                <w:color w:val="auto"/>
                <w:szCs w:val="21"/>
                <w:highlight w:val="none"/>
              </w:rPr>
              <w:t xml:space="preserve">本采购项目中提供的符合本国产品标准的产品成本之和占该采购包提供的全部产品成本之和的比例为</w:t>
            </w:r>
            <w:r>
              <w:rPr>
                <w:rFonts w:hint="eastAsia"/>
                <w:b/>
                <w:bCs/>
                <w:color w:val="auto"/>
                <w:szCs w:val="21"/>
                <w:highlight w:val="none"/>
                <w:u w:val="single"/>
              </w:rPr>
              <w:t xml:space="preserve">      </w:t>
            </w:r>
            <w:r>
              <w:rPr>
                <w:rFonts w:hint="eastAsia"/>
                <w:b/>
                <w:bCs/>
                <w:color w:val="auto"/>
                <w:szCs w:val="21"/>
                <w:highlight w:val="none"/>
              </w:rPr>
              <w:t xml:space="preserve">%。【如项目不适用本国产品标准政策（见第二章“前附表”），此处可不填写。】</w:t>
            </w:r>
            <w:r/>
          </w:p>
        </w:tc>
      </w:tr>
    </w:tbl>
    <w:p>
      <w:pPr>
        <w:jc w:val="left"/>
        <w:spacing w:line="360" w:lineRule="auto"/>
        <w:tabs>
          <w:tab w:val="left" w:pos="1800" w:leader="none"/>
          <w:tab w:val="left" w:pos="5580" w:leader="none"/>
        </w:tabs>
        <w:rPr>
          <w:rFonts w:ascii="Times New Roman" w:hAnsi="Times New Roman" w:cs="楷体"/>
          <w:color w:val="auto"/>
          <w:sz w:val="24"/>
          <w:highlight w:val="none"/>
        </w:rPr>
      </w:pPr>
      <w:r>
        <w:rPr>
          <w:rFonts w:ascii="Times New Roman" w:hAnsi="Times New Roman" w:cs="楷体"/>
          <w:color w:val="auto"/>
          <w:sz w:val="24"/>
          <w:highlight w:val="none"/>
        </w:rPr>
      </w:r>
      <w:r/>
    </w:p>
    <w:p>
      <w:pPr>
        <w:jc w:val="left"/>
        <w:spacing w:line="360" w:lineRule="auto"/>
        <w:tabs>
          <w:tab w:val="left" w:pos="1800" w:leader="none"/>
          <w:tab w:val="left" w:pos="5580" w:leader="none"/>
        </w:tabs>
        <w:rPr>
          <w:rFonts w:ascii="Times New Roman" w:hAnsi="Times New Roman" w:cs="楷体"/>
          <w:color w:val="auto"/>
          <w:sz w:val="24"/>
          <w:highlight w:val="none"/>
        </w:rPr>
      </w:pPr>
      <w:r>
        <w:rPr>
          <w:rFonts w:ascii="Times New Roman" w:hAnsi="Times New Roman" w:cs="楷体"/>
          <w:color w:val="auto"/>
          <w:sz w:val="24"/>
          <w:highlight w:val="none"/>
        </w:rPr>
        <w:t xml:space="preserve">注：1</w:t>
      </w:r>
      <w:r>
        <w:rPr>
          <w:rFonts w:hint="eastAsia" w:ascii="Times New Roman" w:hAnsi="Times New Roman" w:cs="楷体"/>
          <w:color w:val="auto"/>
          <w:sz w:val="24"/>
          <w:highlight w:val="none"/>
        </w:rPr>
        <w:t xml:space="preserve">、</w:t>
      </w:r>
      <w:r>
        <w:rPr>
          <w:rFonts w:ascii="Times New Roman" w:hAnsi="Times New Roman" w:cs="楷体"/>
          <w:color w:val="auto"/>
          <w:sz w:val="24"/>
          <w:highlight w:val="none"/>
        </w:rPr>
        <w:t xml:space="preserve">如果不提供</w:t>
      </w:r>
      <w:r>
        <w:rPr>
          <w:rFonts w:hint="eastAsia" w:ascii="Times New Roman" w:hAnsi="Times New Roman" w:cs="楷体"/>
          <w:color w:val="auto"/>
          <w:sz w:val="24"/>
          <w:highlight w:val="none"/>
        </w:rPr>
        <w:t xml:space="preserve">明细</w:t>
      </w:r>
      <w:r>
        <w:rPr>
          <w:rFonts w:ascii="Times New Roman" w:hAnsi="Times New Roman" w:cs="楷体"/>
          <w:color w:val="auto"/>
          <w:sz w:val="24"/>
          <w:highlight w:val="none"/>
        </w:rPr>
        <w:t xml:space="preserve">报价将视为没有实质性响应</w:t>
      </w:r>
      <w:r>
        <w:rPr>
          <w:rFonts w:hint="eastAsia" w:ascii="Times New Roman" w:hAnsi="Times New Roman" w:cs="楷体"/>
          <w:color w:val="auto"/>
          <w:sz w:val="24"/>
          <w:highlight w:val="none"/>
        </w:rPr>
        <w:t xml:space="preserve">招标</w:t>
      </w:r>
      <w:r>
        <w:rPr>
          <w:rFonts w:ascii="Times New Roman" w:hAnsi="Times New Roman" w:cs="楷体"/>
          <w:color w:val="auto"/>
          <w:sz w:val="24"/>
          <w:highlight w:val="none"/>
        </w:rPr>
        <w:t xml:space="preserve">文件。</w:t>
      </w:r>
      <w:r/>
    </w:p>
    <w:p>
      <w:pPr>
        <w:ind w:firstLine="480"/>
        <w:jc w:val="left"/>
        <w:spacing w:line="360" w:lineRule="auto"/>
        <w:tabs>
          <w:tab w:val="left" w:pos="1800" w:leader="none"/>
          <w:tab w:val="left" w:pos="5580" w:leader="none"/>
        </w:tabs>
        <w:rPr>
          <w:rFonts w:ascii="Times New Roman" w:hAnsi="Times New Roman" w:cs="楷体"/>
          <w:color w:val="auto"/>
          <w:sz w:val="24"/>
          <w:highlight w:val="none"/>
        </w:rPr>
      </w:pPr>
      <w:r>
        <w:rPr>
          <w:rFonts w:ascii="Times New Roman" w:hAnsi="Times New Roman" w:cs="楷体"/>
          <w:color w:val="auto"/>
          <w:sz w:val="24"/>
          <w:highlight w:val="none"/>
        </w:rPr>
        <w:t xml:space="preserve">2</w:t>
      </w:r>
      <w:r>
        <w:rPr>
          <w:rFonts w:hint="eastAsia" w:ascii="Times New Roman" w:hAnsi="Times New Roman" w:cs="楷体"/>
          <w:color w:val="auto"/>
          <w:sz w:val="24"/>
          <w:highlight w:val="none"/>
        </w:rPr>
        <w:t xml:space="preserve">、</w:t>
      </w:r>
      <w:r>
        <w:rPr>
          <w:rFonts w:hint="eastAsia" w:ascii="Times New Roman" w:hAnsi="Times New Roman"/>
          <w:color w:val="auto"/>
          <w:sz w:val="24"/>
          <w:highlight w:val="none"/>
        </w:rPr>
        <w:t xml:space="preserve">投标报价</w:t>
      </w:r>
      <w:r>
        <w:rPr>
          <w:rFonts w:hint="eastAsia" w:ascii="Times New Roman" w:hAnsi="Times New Roman"/>
          <w:color w:val="auto"/>
          <w:sz w:val="24"/>
          <w:szCs w:val="21"/>
          <w:highlight w:val="none"/>
        </w:rPr>
        <w:t xml:space="preserve">应包括所投货物（包含与货物相关的服务）费用、安装调试费、测试验收费、培训费、运行维护费用、税金、国际国内运输保险（如有）、报关清关（如有）、开证、办理全套免税手续费用（如有）及其他有关的为完成本项目发生的所有费用，招标文件中另有规定的除外。</w:t>
      </w:r>
      <w:r/>
    </w:p>
    <w:p>
      <w:pPr>
        <w:ind w:firstLine="480"/>
        <w:jc w:val="left"/>
        <w:spacing w:line="360" w:lineRule="auto"/>
        <w:tabs>
          <w:tab w:val="left" w:pos="1800" w:leader="none"/>
          <w:tab w:val="left" w:pos="5580" w:leader="none"/>
        </w:tabs>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3、本表行数可以按照项目分项情况增加。</w:t>
      </w:r>
      <w:r>
        <w:rPr>
          <w:rFonts w:ascii="Times New Roman" w:hAnsi="Times New Roman" w:cs="楷体"/>
          <w:color w:val="auto"/>
          <w:sz w:val="24"/>
          <w:highlight w:val="none"/>
        </w:rPr>
        <w:t xml:space="preserve">各项的详细规格</w:t>
      </w:r>
      <w:r>
        <w:rPr>
          <w:rFonts w:hint="eastAsia" w:ascii="Times New Roman" w:hAnsi="Times New Roman" w:cs="楷体"/>
          <w:color w:val="auto"/>
          <w:sz w:val="24"/>
          <w:highlight w:val="none"/>
        </w:rPr>
        <w:t xml:space="preserve">、技术参数如表格中填写不下的</w:t>
      </w:r>
      <w:r>
        <w:rPr>
          <w:rFonts w:ascii="Times New Roman" w:hAnsi="Times New Roman" w:cs="楷体"/>
          <w:color w:val="auto"/>
          <w:sz w:val="24"/>
          <w:highlight w:val="none"/>
        </w:rPr>
        <w:t xml:space="preserve">，可</w:t>
      </w:r>
      <w:r>
        <w:rPr>
          <w:rFonts w:hint="eastAsia" w:ascii="Times New Roman" w:hAnsi="Times New Roman" w:cs="楷体"/>
          <w:color w:val="auto"/>
          <w:sz w:val="24"/>
          <w:highlight w:val="none"/>
        </w:rPr>
        <w:t xml:space="preserve">以逐项</w:t>
      </w:r>
      <w:r>
        <w:rPr>
          <w:rFonts w:ascii="Times New Roman" w:hAnsi="Times New Roman" w:cs="楷体"/>
          <w:color w:val="auto"/>
          <w:sz w:val="24"/>
          <w:highlight w:val="none"/>
        </w:rPr>
        <w:t xml:space="preserve">另页描述。</w:t>
      </w:r>
      <w:r/>
    </w:p>
    <w:p>
      <w:pPr>
        <w:ind w:firstLine="480"/>
        <w:jc w:val="left"/>
        <w:spacing w:line="360" w:lineRule="auto"/>
        <w:tabs>
          <w:tab w:val="left" w:pos="1800" w:leader="none"/>
          <w:tab w:val="left" w:pos="5580" w:leader="none"/>
        </w:tabs>
        <w:rPr>
          <w:rFonts w:ascii="Times New Roman" w:hAnsi="Times New Roman"/>
          <w:color w:val="auto"/>
          <w:highlight w:val="none"/>
        </w:rPr>
      </w:pPr>
      <w:r>
        <w:rPr>
          <w:rFonts w:hint="eastAsia" w:ascii="Times New Roman" w:hAnsi="Times New Roman" w:cs="楷体"/>
          <w:color w:val="auto"/>
          <w:sz w:val="24"/>
          <w:highlight w:val="none"/>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before="25" w:after="25" w:line="360" w:lineRule="auto"/>
        <w:rPr>
          <w:rFonts w:ascii="Times New Roman" w:hAnsi="Times New Roman" w:cs="楷体"/>
          <w:color w:val="auto"/>
          <w:sz w:val="24"/>
          <w:highlight w:val="none"/>
        </w:rPr>
      </w:pPr>
      <w:r>
        <w:rPr>
          <w:rFonts w:ascii="Times New Roman" w:hAnsi="Times New Roman" w:cs="楷体"/>
          <w:color w:val="auto"/>
          <w:sz w:val="24"/>
          <w:highlight w:val="none"/>
        </w:rPr>
        <w:t xml:space="preserve">                                  </w:t>
      </w: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 </w:t>
      </w:r>
      <w:r>
        <w:rPr>
          <w:rFonts w:hint="eastAsia" w:ascii="Times New Roman" w:hAnsi="Times New Roman"/>
          <w:bCs/>
          <w:color w:val="auto"/>
          <w:sz w:val="24"/>
          <w:highlight w:val="none"/>
        </w:rPr>
        <w:t xml:space="preserve"> </w:t>
      </w:r>
      <w:r>
        <w:rPr>
          <w:rFonts w:hint="eastAsia" w:ascii="Times New Roman" w:hAnsi="Times New Roman" w:cs="楷体"/>
          <w:color w:val="auto"/>
          <w:sz w:val="24"/>
          <w:highlight w:val="none"/>
        </w:rPr>
        <w:t xml:space="preserve"> </w:t>
      </w:r>
      <w:r/>
    </w:p>
    <w:p>
      <w:pPr>
        <w:jc w:val="center"/>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     </w:t>
      </w:r>
      <w:r>
        <w:rPr>
          <w:rFonts w:ascii="Times New Roman" w:hAnsi="Times New Roman" w:cs="楷体"/>
          <w:color w:val="auto"/>
          <w:sz w:val="24"/>
          <w:highlight w:val="none"/>
        </w:rPr>
        <w:t xml:space="preserve">                </w:t>
      </w:r>
      <w:r>
        <w:rPr>
          <w:rFonts w:hint="eastAsia" w:ascii="Times New Roman" w:hAnsi="Times New Roman" w:cs="楷体"/>
          <w:color w:val="auto"/>
          <w:sz w:val="24"/>
          <w:highlight w:val="none"/>
        </w:rPr>
        <w:t xml:space="preserve"> </w:t>
      </w:r>
      <w:r>
        <w:rPr>
          <w:rFonts w:ascii="Times New Roman" w:hAnsi="Times New Roman" w:cs="楷体"/>
          <w:color w:val="auto"/>
          <w:sz w:val="24"/>
          <w:highlight w:val="none"/>
        </w:rPr>
        <w:t xml:space="preserve">   </w:t>
      </w:r>
      <w:r>
        <w:rPr>
          <w:rFonts w:hint="eastAsia" w:ascii="Times New Roman" w:hAnsi="Times New Roman" w:cs="楷体"/>
          <w:color w:val="auto"/>
          <w:sz w:val="24"/>
          <w:highlight w:val="none"/>
        </w:rPr>
        <w:t xml:space="preserve">日期：     年    月    日</w:t>
      </w:r>
      <w:r/>
    </w:p>
    <w:p>
      <w:pPr>
        <w:jc w:val="left"/>
        <w:spacing w:line="360" w:lineRule="auto"/>
        <w:tabs>
          <w:tab w:val="left" w:pos="1800" w:leader="none"/>
          <w:tab w:val="left" w:pos="5580" w:leader="none"/>
        </w:tabs>
        <w:rPr>
          <w:rFonts w:ascii="Times New Roman" w:hAnsi="Times New Roman" w:cs="楷体"/>
          <w:color w:val="auto"/>
          <w:sz w:val="24"/>
          <w:highlight w:val="none"/>
        </w:rPr>
      </w:pPr>
      <w:r>
        <w:rPr>
          <w:rFonts w:ascii="Times New Roman" w:hAnsi="Times New Roman" w:cs="楷体"/>
          <w:color w:val="auto"/>
          <w:sz w:val="24"/>
          <w:highlight w:val="none"/>
        </w:rPr>
      </w:r>
      <w:r/>
    </w:p>
    <w:p>
      <w:pPr>
        <w:rPr>
          <w:rFonts w:hint="eastAsia" w:ascii="Times New Roman" w:hAnsi="Times New Roman" w:eastAsia="宋体"/>
          <w:color w:val="auto"/>
          <w:spacing w:val="20"/>
          <w:sz w:val="32"/>
          <w:szCs w:val="32"/>
          <w:highlight w:val="none"/>
        </w:rPr>
      </w:pPr>
      <w:r>
        <w:rPr>
          <w:rFonts w:hint="eastAsia" w:ascii="Times New Roman" w:hAnsi="Times New Roman" w:eastAsia="宋体"/>
          <w:color w:val="auto"/>
          <w:spacing w:val="20"/>
          <w:sz w:val="32"/>
          <w:szCs w:val="32"/>
          <w:highlight w:val="none"/>
        </w:rPr>
        <w:br w:type="page" w:clear="all"/>
      </w:r>
      <w:r/>
    </w:p>
    <w:p>
      <w:pPr>
        <w:pStyle w:val="1060"/>
        <w:ind w:firstLine="1806"/>
        <w:jc w:val="both"/>
        <w:rPr>
          <w:rFonts w:ascii="Times New Roman" w:hAnsi="Times New Roman" w:eastAsia="宋体"/>
          <w:color w:val="auto"/>
          <w:spacing w:val="20"/>
          <w:sz w:val="32"/>
          <w:szCs w:val="32"/>
          <w:highlight w:val="none"/>
        </w:rPr>
      </w:pPr>
      <w:r>
        <w:rPr>
          <w:rFonts w:hint="eastAsia" w:ascii="Times New Roman" w:hAnsi="Times New Roman" w:eastAsia="宋体"/>
          <w:color w:val="auto"/>
          <w:spacing w:val="20"/>
          <w:sz w:val="32"/>
          <w:szCs w:val="32"/>
          <w:highlight w:val="none"/>
        </w:rPr>
        <w:t xml:space="preserve">四、中小企业声明函</w:t>
      </w:r>
      <w:r>
        <w:rPr>
          <w:rFonts w:ascii="Times New Roman" w:hAnsi="Times New Roman"/>
          <w:b w:val="0"/>
          <w:color w:val="auto"/>
          <w:highlight w:val="none"/>
        </w:rPr>
        <w:t xml:space="preserve">（实质性格式）</w:t>
      </w:r>
      <w:r/>
    </w:p>
    <w:p>
      <w:pPr>
        <w:pStyle w:val="1061"/>
        <w:rPr>
          <w:rFonts w:ascii="Times New Roman" w:hAnsi="Times New Roman"/>
          <w:color w:val="auto"/>
          <w:highlight w:val="none"/>
        </w:rPr>
      </w:pPr>
      <w:r>
        <w:rPr>
          <w:rFonts w:ascii="Times New Roman" w:hAnsi="Times New Roman"/>
          <w:color w:val="auto"/>
          <w:highlight w:val="none"/>
        </w:rPr>
      </w:r>
      <w:r/>
    </w:p>
    <w:p>
      <w:pPr>
        <w:pStyle w:val="1060"/>
        <w:jc w:val="left"/>
        <w:spacing w:before="0" w:line="360" w:lineRule="auto"/>
        <w:tabs>
          <w:tab w:val="center" w:pos="4592" w:leader="none"/>
          <w:tab w:val="left" w:pos="7860" w:leader="none"/>
        </w:tabs>
        <w:rPr>
          <w:rFonts w:ascii="Times New Roman" w:hAnsi="Times New Roman" w:cs="楷体"/>
          <w:b w:val="0"/>
          <w:color w:val="auto"/>
          <w:sz w:val="24"/>
          <w:highlight w:val="none"/>
        </w:rPr>
      </w:pPr>
      <w:r>
        <w:rPr>
          <w:rFonts w:hint="eastAsia" w:ascii="Times New Roman" w:hAnsi="Times New Roman"/>
          <w:b w:val="0"/>
          <w:color w:val="auto"/>
          <w:sz w:val="24"/>
          <w:highlight w:val="none"/>
          <w:u w:val="single"/>
        </w:rPr>
        <w:t xml:space="preserve">注意事项：</w:t>
      </w:r>
      <w:bookmarkStart w:id="360" w:name="_Toc311189788"/>
      <w:r>
        <w:rPr>
          <w:rFonts w:hint="eastAsia" w:ascii="Times New Roman" w:hAnsi="Times New Roman"/>
          <w:b w:val="0"/>
          <w:color w:val="auto"/>
          <w:sz w:val="24"/>
          <w:highlight w:val="none"/>
          <w:u w:val="single"/>
        </w:rPr>
        <w:t xml:space="preserve">请按照第二章第一节《</w:t>
      </w:r>
      <w:r>
        <w:rPr>
          <w:rFonts w:ascii="Times New Roman" w:hAnsi="Times New Roman"/>
          <w:b w:val="0"/>
          <w:color w:val="auto"/>
          <w:sz w:val="24"/>
          <w:highlight w:val="none"/>
          <w:u w:val="single"/>
        </w:rPr>
        <w:t xml:space="preserve">投标人须知资料表</w:t>
      </w:r>
      <w:r>
        <w:rPr>
          <w:rFonts w:hint="eastAsia" w:ascii="Times New Roman" w:hAnsi="Times New Roman"/>
          <w:b w:val="0"/>
          <w:color w:val="auto"/>
          <w:sz w:val="24"/>
          <w:highlight w:val="none"/>
          <w:u w:val="single"/>
        </w:rPr>
        <w:t xml:space="preserve">》中列明的项目属性填写货物类还是工程、服务类。</w:t>
      </w:r>
      <w:r>
        <w:rPr>
          <w:rFonts w:hint="eastAsia" w:ascii="Times New Roman" w:hAnsi="Times New Roman" w:cs="楷体"/>
          <w:b w:val="0"/>
          <w:color w:val="auto"/>
          <w:sz w:val="24"/>
          <w:highlight w:val="none"/>
        </w:rPr>
        <w:t xml:space="preserve">                       </w:t>
      </w:r>
      <w:r/>
    </w:p>
    <w:p>
      <w:pPr>
        <w:ind w:firstLine="2570"/>
        <w:spacing w:line="360" w:lineRule="auto"/>
        <w:widowControl/>
        <w:rPr>
          <w:rFonts w:ascii="Times New Roman" w:hAnsi="Times New Roman" w:cs="楷体"/>
          <w:b/>
          <w:color w:val="auto"/>
          <w:sz w:val="32"/>
          <w:szCs w:val="32"/>
          <w:highlight w:val="none"/>
        </w:rPr>
      </w:pPr>
      <w:r>
        <w:rPr>
          <w:rFonts w:hint="eastAsia" w:ascii="Times New Roman" w:hAnsi="Times New Roman" w:cs="楷体"/>
          <w:b/>
          <w:color w:val="auto"/>
          <w:sz w:val="32"/>
          <w:szCs w:val="32"/>
          <w:highlight w:val="none"/>
        </w:rPr>
        <w:t xml:space="preserve">中小企业声明函(货物)</w:t>
      </w:r>
      <w:r/>
    </w:p>
    <w:p>
      <w:pPr>
        <w:ind w:firstLine="480"/>
        <w:spacing w:line="44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本公司（联合体）郑重申明,根据《政府采购促进中小企业发展管理办法》（财库【2020】46号）的规定，本公司（联合体）参加</w:t>
      </w:r>
      <w:r>
        <w:rPr>
          <w:rFonts w:hint="eastAsia" w:ascii="Times New Roman" w:hAnsi="Times New Roman" w:cs="楷体"/>
          <w:color w:val="auto"/>
          <w:sz w:val="24"/>
          <w:highlight w:val="none"/>
          <w:u w:val="single"/>
        </w:rPr>
        <w:t xml:space="preserve">          </w:t>
      </w:r>
      <w:r>
        <w:rPr>
          <w:rFonts w:hint="eastAsia" w:ascii="Times New Roman" w:hAnsi="Times New Roman" w:cs="楷体"/>
          <w:color w:val="auto"/>
          <w:sz w:val="24"/>
          <w:highlight w:val="none"/>
        </w:rPr>
        <w:t xml:space="preserve">（采购单位名称）的</w:t>
      </w:r>
      <w:r>
        <w:rPr>
          <w:rFonts w:hint="eastAsia" w:ascii="Times New Roman" w:hAnsi="Times New Roman" w:cs="楷体"/>
          <w:color w:val="auto"/>
          <w:sz w:val="24"/>
          <w:highlight w:val="none"/>
          <w:u w:val="single"/>
        </w:rPr>
        <w:t xml:space="preserve">         </w:t>
      </w:r>
      <w:r>
        <w:rPr>
          <w:rFonts w:hint="eastAsia" w:ascii="Times New Roman" w:hAnsi="Times New Roman" w:cs="楷体"/>
          <w:color w:val="auto"/>
          <w:sz w:val="24"/>
          <w:highlight w:val="none"/>
        </w:rPr>
        <w:t xml:space="preserve">（项目名称）采购活动，提供的货物全部由符合政策要求的中小企业制造。相关企业（含联合体中的中小企业、签订分包意向协议的中小企业）的具体情况如下：</w:t>
      </w:r>
      <w:r/>
    </w:p>
    <w:p>
      <w:pPr>
        <w:pStyle w:val="1305"/>
        <w:ind w:firstLine="480"/>
        <w:spacing w:before="0" w:after="0" w:line="44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1、</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（标的名称），属于</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（采购文件中明确的所属行业）；制造商为</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（企业名称），从业人员</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人，营业收入为</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万元，资产总额为</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万元，属于</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（中型企业、小型企业、微型企业）。</w:t>
      </w:r>
      <w:r/>
    </w:p>
    <w:p>
      <w:pPr>
        <w:pStyle w:val="1305"/>
        <w:ind w:firstLine="480"/>
        <w:spacing w:before="0" w:after="0" w:line="44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2、</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（标的名称），属于</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（采购文件中明确的所属行业）；制造商为</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（企业名称），从业人员</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人，营业收入为</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万元，资产总额为</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万元，属于</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（中型企业、小型企业、微型企业）。</w:t>
      </w:r>
      <w:r/>
    </w:p>
    <w:p>
      <w:pPr>
        <w:pStyle w:val="1305"/>
        <w:ind w:firstLine="480"/>
        <w:spacing w:before="0" w:after="0" w:line="44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w:t>
      </w:r>
      <w:r/>
    </w:p>
    <w:p>
      <w:pPr>
        <w:pStyle w:val="1305"/>
        <w:ind w:firstLine="480"/>
        <w:spacing w:before="0" w:after="0" w:line="44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以上企业，不属于大企业的分支机构，不存在控股股东为大型企业的情形，也不存在与大型企业的负责人为同一人的情形。</w:t>
      </w:r>
      <w:r/>
    </w:p>
    <w:p>
      <w:pPr>
        <w:ind w:firstLine="480"/>
        <w:spacing w:line="44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本企业对上述声明内容的真实性负责。如有虚假，将依法承担相应责任。</w:t>
      </w:r>
      <w:r/>
    </w:p>
    <w:p>
      <w:pPr>
        <w:ind w:firstLine="480"/>
        <w:spacing w:line="440" w:lineRule="exact"/>
        <w:rPr>
          <w:rFonts w:ascii="Times New Roman" w:hAnsi="Times New Roman" w:cs="楷体"/>
          <w:color w:val="auto"/>
          <w:sz w:val="24"/>
          <w:highlight w:val="none"/>
        </w:rPr>
      </w:pPr>
      <w:r>
        <w:rPr>
          <w:rFonts w:ascii="Times New Roman" w:hAnsi="Times New Roman" w:cs="楷体"/>
          <w:color w:val="auto"/>
          <w:sz w:val="24"/>
          <w:highlight w:val="none"/>
        </w:rPr>
      </w:r>
      <w:r/>
    </w:p>
    <w:p>
      <w:pPr>
        <w:ind w:firstLine="3840"/>
        <w:spacing w:line="440" w:lineRule="exact"/>
        <w:rPr>
          <w:rFonts w:ascii="Times New Roman" w:hAnsi="Times New Roman" w:cs="楷体"/>
          <w:color w:val="auto"/>
          <w:sz w:val="24"/>
          <w:highlight w:val="none"/>
        </w:rPr>
      </w:pP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 </w:t>
      </w:r>
      <w:r>
        <w:rPr>
          <w:rFonts w:hint="eastAsia" w:ascii="Times New Roman" w:hAnsi="Times New Roman"/>
          <w:bCs/>
          <w:color w:val="auto"/>
          <w:sz w:val="24"/>
          <w:highlight w:val="none"/>
        </w:rPr>
        <w:t xml:space="preserve"> </w:t>
      </w:r>
      <w:r/>
    </w:p>
    <w:p>
      <w:pPr>
        <w:ind w:firstLine="4800"/>
        <w:spacing w:line="44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日期：年 月 日</w:t>
      </w:r>
      <w:r/>
    </w:p>
    <w:p>
      <w:pPr>
        <w:ind w:firstLine="2650"/>
        <w:spacing w:line="360" w:lineRule="auto"/>
        <w:widowControl/>
        <w:rPr>
          <w:rFonts w:ascii="Times New Roman" w:hAnsi="Times New Roman" w:cs="楷体"/>
          <w:b/>
          <w:color w:val="auto"/>
          <w:sz w:val="24"/>
          <w:highlight w:val="none"/>
        </w:rPr>
      </w:pPr>
      <w:r>
        <w:rPr>
          <w:rFonts w:ascii="Times New Roman" w:hAnsi="Times New Roman" w:cs="楷体"/>
          <w:b/>
          <w:color w:val="auto"/>
          <w:sz w:val="24"/>
          <w:highlight w:val="none"/>
        </w:rPr>
      </w:r>
      <w:r/>
    </w:p>
    <w:p>
      <w:pPr>
        <w:pStyle w:val="873"/>
        <w:spacing w:line="440" w:lineRule="exact"/>
        <w:rPr>
          <w:rFonts w:ascii="Times New Roman" w:hAnsi="Times New Roman" w:cs="楷体"/>
          <w:color w:val="auto"/>
          <w:szCs w:val="20"/>
          <w:highlight w:val="none"/>
        </w:rPr>
      </w:pPr>
      <w:r>
        <w:rPr>
          <w:rFonts w:hint="eastAsia" w:ascii="Times New Roman" w:hAnsi="Times New Roman" w:cs="楷体"/>
          <w:color w:val="auto"/>
          <w:highlight w:val="none"/>
        </w:rPr>
        <w:t xml:space="preserve">注：1、从业人员、营业收入和资产总额填报上一年度数据，无上一年度数据的新成立企业可不填报。</w:t>
      </w:r>
      <w:r/>
    </w:p>
    <w:p>
      <w:pPr>
        <w:pStyle w:val="1305"/>
        <w:numPr>
          <w:ilvl w:val="0"/>
          <w:numId w:val="15"/>
        </w:numPr>
        <w:ind w:firstLine="480"/>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中小企业划型标准规定参考《工信部联企业[2011]300号》</w:t>
      </w:r>
      <w:r/>
    </w:p>
    <w:p>
      <w:pPr>
        <w:pStyle w:val="1305"/>
        <w:ind w:firstLine="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305"/>
        <w:ind w:firstLine="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305"/>
        <w:ind w:firstLine="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305"/>
        <w:ind w:firstLine="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305"/>
        <w:ind w:firstLine="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305"/>
        <w:ind w:firstLine="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305"/>
        <w:ind w:firstLine="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ind w:firstLine="1928"/>
        <w:spacing w:line="360" w:lineRule="auto"/>
        <w:widowControl/>
        <w:rPr>
          <w:rFonts w:ascii="Times New Roman" w:hAnsi="Times New Roman" w:cs="楷体"/>
          <w:b/>
          <w:color w:val="auto"/>
          <w:sz w:val="32"/>
          <w:szCs w:val="32"/>
          <w:highlight w:val="none"/>
        </w:rPr>
      </w:pPr>
      <w:r>
        <w:rPr>
          <w:rFonts w:hint="eastAsia" w:ascii="Times New Roman" w:hAnsi="Times New Roman" w:cs="楷体"/>
          <w:b/>
          <w:color w:val="auto"/>
          <w:sz w:val="32"/>
          <w:szCs w:val="32"/>
          <w:highlight w:val="none"/>
        </w:rPr>
        <w:t xml:space="preserve">中小企业声明函(工程、服务)</w:t>
      </w:r>
      <w:r/>
    </w:p>
    <w:p>
      <w:pPr>
        <w:ind w:firstLine="480"/>
        <w:spacing w:line="44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本公司（联合体）郑重申明,根据《政府采购促进中小企业发展管理办法》（财库【2020】46号）的规定，本公司（联合体）参加</w:t>
      </w:r>
      <w:r>
        <w:rPr>
          <w:rFonts w:hint="eastAsia" w:ascii="Times New Roman" w:hAnsi="Times New Roman" w:cs="楷体"/>
          <w:color w:val="auto"/>
          <w:sz w:val="24"/>
          <w:highlight w:val="none"/>
          <w:u w:val="single"/>
        </w:rPr>
        <w:t xml:space="preserve"> </w:t>
      </w:r>
      <w:r>
        <w:rPr>
          <w:rFonts w:ascii="Times New Roman" w:hAnsi="Times New Roman" w:cs="楷体"/>
          <w:color w:val="auto"/>
          <w:sz w:val="24"/>
          <w:highlight w:val="none"/>
          <w:u w:val="single"/>
        </w:rPr>
        <w:t xml:space="preserve">         </w:t>
      </w:r>
      <w:r>
        <w:rPr>
          <w:rFonts w:hint="eastAsia" w:ascii="Times New Roman" w:hAnsi="Times New Roman" w:cs="楷体"/>
          <w:color w:val="auto"/>
          <w:sz w:val="24"/>
          <w:highlight w:val="none"/>
        </w:rPr>
        <w:t xml:space="preserve">（采购单位名称）的</w:t>
      </w:r>
      <w:r>
        <w:rPr>
          <w:rFonts w:hint="eastAsia" w:ascii="Times New Roman" w:hAnsi="Times New Roman" w:cs="楷体"/>
          <w:color w:val="auto"/>
          <w:sz w:val="24"/>
          <w:highlight w:val="none"/>
          <w:u w:val="single"/>
        </w:rPr>
        <w:t xml:space="preserve"> </w:t>
      </w:r>
      <w:r>
        <w:rPr>
          <w:rFonts w:ascii="Times New Roman" w:hAnsi="Times New Roman" w:cs="楷体"/>
          <w:color w:val="auto"/>
          <w:sz w:val="24"/>
          <w:highlight w:val="none"/>
          <w:u w:val="single"/>
        </w:rPr>
        <w:t xml:space="preserve">    </w:t>
      </w:r>
      <w:r>
        <w:rPr>
          <w:rFonts w:hint="eastAsia" w:ascii="Times New Roman" w:hAnsi="Times New Roman" w:cs="楷体"/>
          <w:color w:val="auto"/>
          <w:sz w:val="24"/>
          <w:highlight w:val="none"/>
          <w:u w:val="single"/>
        </w:rPr>
        <w:t xml:space="preserve"> </w:t>
      </w:r>
      <w:r>
        <w:rPr>
          <w:rFonts w:hint="eastAsia" w:ascii="Times New Roman" w:hAnsi="Times New Roman" w:cs="楷体"/>
          <w:color w:val="auto"/>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305"/>
        <w:ind w:firstLine="480"/>
        <w:spacing w:before="0" w:after="0" w:line="44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1、</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（标的名称），属于</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（采购文件中明确的所属行业），承接企业为 </w:t>
      </w:r>
      <w:r>
        <w:rPr>
          <w:rFonts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rPr>
        <w:t xml:space="preserve"> </w:t>
      </w:r>
      <w:r>
        <w:rPr>
          <w:rFonts w:hint="eastAsia" w:ascii="Times New Roman" w:hAnsi="Times New Roman" w:eastAsia="宋体" w:cs="楷体"/>
          <w:color w:val="auto"/>
          <w:sz w:val="24"/>
          <w:szCs w:val="24"/>
          <w:highlight w:val="none"/>
        </w:rPr>
        <w:t xml:space="preserve">（企业名称），从业人员</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人，营业收入为</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万元，资产总额为</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万元，属于</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（中型企业、小型企业、微型企业）。</w:t>
      </w:r>
      <w:r/>
    </w:p>
    <w:p>
      <w:pPr>
        <w:pStyle w:val="1305"/>
        <w:ind w:firstLine="480"/>
        <w:spacing w:before="0" w:after="0" w:line="44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2、</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（标的名称），属于</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（采购文件中明确的所属行业），承接企业为 </w:t>
      </w:r>
      <w:r>
        <w:rPr>
          <w:rFonts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rPr>
        <w:t xml:space="preserve"> </w:t>
      </w:r>
      <w:r>
        <w:rPr>
          <w:rFonts w:hint="eastAsia" w:ascii="Times New Roman" w:hAnsi="Times New Roman" w:eastAsia="宋体" w:cs="楷体"/>
          <w:color w:val="auto"/>
          <w:sz w:val="24"/>
          <w:szCs w:val="24"/>
          <w:highlight w:val="none"/>
        </w:rPr>
        <w:t xml:space="preserve">（企业名称），从业人员</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人，营业收入为</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万元，资产总额为</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万元，属于</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（中型企业、小型企业、微型企业）。</w:t>
      </w:r>
      <w:r/>
    </w:p>
    <w:p>
      <w:pPr>
        <w:pStyle w:val="1305"/>
        <w:ind w:firstLine="480"/>
        <w:spacing w:before="0" w:after="0" w:line="44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w:t>
      </w:r>
      <w:r/>
    </w:p>
    <w:p>
      <w:pPr>
        <w:pStyle w:val="1305"/>
        <w:ind w:firstLine="480"/>
        <w:spacing w:before="0" w:after="0" w:line="44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以上企业，不属于大企业的分支机构，不存在控股股东为大型企业的情形，也不存在与大型企业的负责人为同一人的情形。</w:t>
      </w:r>
      <w:r/>
    </w:p>
    <w:p>
      <w:pPr>
        <w:ind w:firstLine="480"/>
        <w:spacing w:line="44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本企业对上述声明内容的真实性负责。如有虚假，将依法承担相应责任。</w:t>
      </w:r>
      <w:r/>
    </w:p>
    <w:p>
      <w:pPr>
        <w:ind w:firstLine="4800"/>
        <w:spacing w:line="440" w:lineRule="exact"/>
        <w:rPr>
          <w:rFonts w:ascii="Times New Roman" w:hAnsi="Times New Roman" w:cs="楷体"/>
          <w:color w:val="auto"/>
          <w:sz w:val="24"/>
          <w:highlight w:val="none"/>
        </w:rPr>
      </w:pPr>
      <w:r>
        <w:rPr>
          <w:rFonts w:ascii="Times New Roman" w:hAnsi="Times New Roman" w:cs="楷体"/>
          <w:color w:val="auto"/>
          <w:sz w:val="24"/>
          <w:highlight w:val="none"/>
        </w:rPr>
      </w:r>
      <w:r/>
    </w:p>
    <w:p>
      <w:pPr>
        <w:ind w:firstLine="3360"/>
        <w:spacing w:line="44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 </w:t>
      </w:r>
      <w:r>
        <w:rPr>
          <w:rFonts w:hint="eastAsia" w:ascii="Times New Roman" w:hAnsi="Times New Roman"/>
          <w:bCs/>
          <w:color w:val="auto"/>
          <w:sz w:val="24"/>
          <w:highlight w:val="none"/>
        </w:rPr>
        <w:t xml:space="preserve"> </w:t>
      </w:r>
      <w:r/>
    </w:p>
    <w:p>
      <w:pPr>
        <w:ind w:firstLine="4560"/>
        <w:spacing w:line="44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日期：年 月 日</w:t>
      </w:r>
      <w:r/>
    </w:p>
    <w:p>
      <w:pPr>
        <w:pStyle w:val="1305"/>
        <w:ind w:firstLine="400"/>
        <w:rPr>
          <w:rFonts w:ascii="Times New Roman" w:hAnsi="Times New Roman"/>
          <w:color w:val="auto"/>
          <w:highlight w:val="none"/>
        </w:rPr>
      </w:pPr>
      <w:r>
        <w:rPr>
          <w:rFonts w:ascii="Times New Roman" w:hAnsi="Times New Roman"/>
          <w:color w:val="auto"/>
          <w:highlight w:val="none"/>
        </w:rPr>
      </w:r>
      <w:r/>
    </w:p>
    <w:p>
      <w:pPr>
        <w:pStyle w:val="873"/>
        <w:spacing w:line="440" w:lineRule="exact"/>
        <w:rPr>
          <w:rFonts w:ascii="Times New Roman" w:hAnsi="Times New Roman" w:cs="楷体"/>
          <w:color w:val="auto"/>
          <w:highlight w:val="none"/>
        </w:rPr>
      </w:pPr>
      <w:r>
        <w:rPr>
          <w:rFonts w:hint="eastAsia" w:ascii="Times New Roman" w:hAnsi="Times New Roman" w:cs="楷体"/>
          <w:color w:val="auto"/>
          <w:highlight w:val="none"/>
        </w:rPr>
        <w:t xml:space="preserve">注：1、从业人员、营业收入和资产总额填报上一年度数据，无上一年度数据的新成立企业可不填报。</w:t>
      </w:r>
      <w:r/>
    </w:p>
    <w:p>
      <w:pPr>
        <w:pStyle w:val="1305"/>
        <w:ind w:firstLine="480"/>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2、中小企业划型标准规定参考《工信部联企业[2011]300号》</w:t>
      </w:r>
      <w:r/>
    </w:p>
    <w:p>
      <w:pPr>
        <w:pStyle w:val="1305"/>
        <w:ind w:firstLine="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jc w:val="center"/>
        <w:spacing w:before="240" w:after="240"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pStyle w:val="905"/>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pStyle w:val="905"/>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pStyle w:val="905"/>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pStyle w:val="905"/>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pStyle w:val="905"/>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jc w:val="center"/>
        <w:spacing w:before="240" w:after="240" w:line="360" w:lineRule="auto"/>
        <w:rPr>
          <w:rFonts w:ascii="Times New Roman" w:hAnsi="Times New Roman"/>
          <w:b/>
          <w:color w:val="auto"/>
          <w:sz w:val="32"/>
          <w:szCs w:val="32"/>
          <w:highlight w:val="none"/>
        </w:rPr>
      </w:pPr>
      <w:r>
        <w:rPr>
          <w:rFonts w:hint="eastAsia" w:ascii="Times New Roman" w:hAnsi="Times New Roman"/>
          <w:b/>
          <w:bCs/>
          <w:color w:val="auto"/>
          <w:sz w:val="32"/>
          <w:szCs w:val="32"/>
          <w:highlight w:val="none"/>
        </w:rPr>
        <w:t xml:space="preserve">五、残疾人福利性单位声明函</w:t>
      </w:r>
      <w:r>
        <w:rPr>
          <w:rFonts w:ascii="Times New Roman" w:hAnsi="Times New Roman"/>
          <w:b/>
          <w:bCs/>
          <w:color w:val="auto"/>
          <w:sz w:val="32"/>
          <w:szCs w:val="32"/>
          <w:highlight w:val="none"/>
        </w:rPr>
        <w:t xml:space="preserve">（实质性格式） </w:t>
      </w:r>
      <w:r>
        <w:rPr>
          <w:rFonts w:ascii="Times New Roman" w:hAnsi="Times New Roman"/>
          <w:b/>
          <w:color w:val="auto"/>
          <w:sz w:val="32"/>
          <w:szCs w:val="32"/>
          <w:highlight w:val="none"/>
        </w:rPr>
        <w:t xml:space="preserve">    </w:t>
      </w:r>
      <w:r/>
    </w:p>
    <w:p>
      <w:pPr>
        <w:ind w:firstLine="504"/>
        <w:spacing w:line="588" w:lineRule="exact"/>
        <w:rPr>
          <w:rFonts w:ascii="Times New Roman" w:hAnsi="Times New Roman"/>
          <w:color w:val="auto"/>
          <w:spacing w:val="6"/>
          <w:sz w:val="24"/>
          <w:highlight w:val="none"/>
        </w:rPr>
      </w:pPr>
      <w:r>
        <w:rPr>
          <w:rFonts w:ascii="Times New Roman" w:hAnsi="Times New Roman"/>
          <w:color w:val="auto"/>
          <w:spacing w:val="6"/>
          <w:sz w:val="24"/>
          <w:highlight w:val="none"/>
        </w:rPr>
        <w:t xml:space="preserve">本单位郑重声明，根据《财政部 民政部 中国残疾人联合会关于促进残疾人就业政府采购政策的通知》（财库</w:t>
      </w:r>
      <w:r>
        <w:rPr>
          <w:rFonts w:ascii="Times New Roman" w:hAnsi="Times New Roman"/>
          <w:color w:val="auto"/>
          <w:sz w:val="24"/>
          <w:highlight w:val="none"/>
        </w:rPr>
        <w:t xml:space="preserve">〔2017〕 141</w:t>
      </w:r>
      <w:r>
        <w:rPr>
          <w:rFonts w:ascii="Times New Roman" w:hAnsi="Times New Roman"/>
          <w:color w:val="auto"/>
          <w:spacing w:val="6"/>
          <w:sz w:val="24"/>
          <w:highlight w:val="none"/>
        </w:rPr>
        <w:t xml:space="preserve">号）的规定，本单位</w:t>
      </w:r>
      <w:r>
        <w:rPr>
          <w:rFonts w:ascii="Times New Roman" w:hAnsi="Times New Roman"/>
          <w:b/>
          <w:color w:val="auto"/>
          <w:sz w:val="24"/>
          <w:highlight w:val="none"/>
        </w:rPr>
        <w:t xml:space="preserve">（请进行勾选）</w:t>
      </w:r>
      <w:r>
        <w:rPr>
          <w:rFonts w:ascii="Times New Roman" w:hAnsi="Times New Roman"/>
          <w:color w:val="auto"/>
          <w:spacing w:val="6"/>
          <w:sz w:val="24"/>
          <w:highlight w:val="none"/>
        </w:rPr>
        <w:t xml:space="preserve">：</w:t>
      </w:r>
      <w:r/>
    </w:p>
    <w:p>
      <w:pPr>
        <w:ind w:firstLine="482"/>
        <w:spacing w:line="588" w:lineRule="exact"/>
        <w:rPr>
          <w:rFonts w:ascii="Times New Roman" w:hAnsi="Times New Roman"/>
          <w:b/>
          <w:color w:val="auto"/>
          <w:spacing w:val="6"/>
          <w:sz w:val="24"/>
          <w:highlight w:val="none"/>
        </w:rPr>
      </w:pPr>
      <w:r>
        <w:rPr>
          <w:rFonts w:ascii="Times New Roman" w:hAnsi="Times New Roman"/>
          <w:b/>
          <w:color w:val="auto"/>
          <w:sz w:val="24"/>
          <w:highlight w:val="none"/>
        </w:rPr>
        <w:t xml:space="preserve">□</w:t>
      </w:r>
      <w:r>
        <w:rPr>
          <w:rFonts w:ascii="Times New Roman" w:hAnsi="Times New Roman"/>
          <w:b/>
          <w:color w:val="auto"/>
          <w:spacing w:val="6"/>
          <w:sz w:val="24"/>
          <w:highlight w:val="none"/>
        </w:rPr>
        <w:t xml:space="preserve">不属于符合条件的残疾人福利性单位。</w:t>
      </w:r>
      <w:r/>
    </w:p>
    <w:p>
      <w:pPr>
        <w:ind w:firstLine="482"/>
        <w:spacing w:line="588" w:lineRule="exact"/>
        <w:rPr>
          <w:rFonts w:ascii="Times New Roman" w:hAnsi="Times New Roman"/>
          <w:color w:val="auto"/>
          <w:spacing w:val="6"/>
          <w:sz w:val="24"/>
          <w:highlight w:val="none"/>
        </w:rPr>
      </w:pPr>
      <w:r>
        <w:rPr>
          <w:rFonts w:ascii="Times New Roman" w:hAnsi="Times New Roman"/>
          <w:b/>
          <w:color w:val="auto"/>
          <w:sz w:val="24"/>
          <w:highlight w:val="none"/>
        </w:rPr>
        <w:t xml:space="preserve">□</w:t>
      </w:r>
      <w:r>
        <w:rPr>
          <w:rFonts w:ascii="Times New Roman" w:hAnsi="Times New Roman"/>
          <w:b/>
          <w:color w:val="auto"/>
          <w:spacing w:val="6"/>
          <w:sz w:val="24"/>
          <w:highlight w:val="none"/>
        </w:rPr>
        <w:t xml:space="preserve">属于符合条件的残疾人福利性单位，</w:t>
      </w:r>
      <w:r>
        <w:rPr>
          <w:rFonts w:ascii="Times New Roman" w:hAnsi="Times New Roman"/>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Times New Roman" w:hAnsi="Times New Roman"/>
          <w:color w:val="auto"/>
          <w:spacing w:val="6"/>
          <w:sz w:val="24"/>
          <w:highlight w:val="none"/>
        </w:rPr>
      </w:pPr>
      <w:r>
        <w:rPr>
          <w:rFonts w:ascii="Times New Roman" w:hAnsi="Times New Roman"/>
          <w:b/>
          <w:color w:val="auto"/>
          <w:spacing w:val="6"/>
          <w:sz w:val="24"/>
          <w:highlight w:val="none"/>
        </w:rPr>
        <w:t xml:space="preserve">本单位对上述声明的真实性负责。如有虚假，将依法承担相应责任。</w:t>
      </w:r>
      <w:r/>
    </w:p>
    <w:p>
      <w:pPr>
        <w:ind w:firstLine="504"/>
        <w:spacing w:line="588" w:lineRule="exact"/>
        <w:rPr>
          <w:rFonts w:ascii="Times New Roman" w:hAnsi="Times New Roman"/>
          <w:color w:val="auto"/>
          <w:spacing w:val="6"/>
          <w:sz w:val="24"/>
          <w:highlight w:val="none"/>
        </w:rPr>
      </w:pPr>
      <w:r>
        <w:rPr>
          <w:rFonts w:ascii="Times New Roman" w:hAnsi="Times New Roman"/>
          <w:color w:val="auto"/>
          <w:spacing w:val="6"/>
          <w:sz w:val="24"/>
          <w:highlight w:val="none"/>
        </w:rPr>
      </w:r>
      <w:r/>
    </w:p>
    <w:p>
      <w:pPr>
        <w:ind w:firstLine="504"/>
        <w:spacing w:line="588" w:lineRule="exact"/>
        <w:rPr>
          <w:rFonts w:ascii="Times New Roman" w:hAnsi="Times New Roman"/>
          <w:color w:val="auto"/>
          <w:spacing w:val="6"/>
          <w:sz w:val="24"/>
          <w:highlight w:val="none"/>
        </w:rPr>
      </w:pPr>
      <w:r>
        <w:rPr>
          <w:rFonts w:ascii="Times New Roman" w:hAnsi="Times New Roman"/>
          <w:color w:val="auto"/>
          <w:spacing w:val="6"/>
          <w:sz w:val="24"/>
          <w:highlight w:val="none"/>
        </w:rPr>
      </w:r>
      <w:r/>
    </w:p>
    <w:p>
      <w:pPr>
        <w:ind w:right="1560" w:firstLine="504"/>
        <w:jc w:val="center"/>
        <w:spacing w:line="588" w:lineRule="exact"/>
        <w:tabs>
          <w:tab w:val="left" w:pos="4860" w:leader="none"/>
        </w:tabs>
        <w:rPr>
          <w:rFonts w:ascii="Times New Roman" w:hAnsi="Times New Roman"/>
          <w:color w:val="auto"/>
          <w:spacing w:val="6"/>
          <w:sz w:val="24"/>
          <w:highlight w:val="none"/>
        </w:rPr>
      </w:pPr>
      <w:r>
        <w:rPr>
          <w:rFonts w:ascii="Times New Roman" w:hAnsi="Times New Roman"/>
          <w:color w:val="auto"/>
          <w:spacing w:val="6"/>
          <w:sz w:val="24"/>
          <w:highlight w:val="none"/>
        </w:rPr>
        <w:t xml:space="preserve">                    </w:t>
      </w: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（加盖CA电章） </w:t>
      </w:r>
      <w:r>
        <w:rPr>
          <w:rFonts w:hint="eastAsia" w:ascii="Times New Roman" w:hAnsi="Times New Roman"/>
          <w:bCs/>
          <w:color w:val="auto"/>
          <w:sz w:val="24"/>
          <w:highlight w:val="none"/>
        </w:rPr>
        <w:t xml:space="preserve"> </w:t>
      </w:r>
      <w:r/>
    </w:p>
    <w:p>
      <w:pPr>
        <w:ind w:right="1560" w:firstLine="504"/>
        <w:jc w:val="center"/>
        <w:spacing w:line="588" w:lineRule="exact"/>
        <w:tabs>
          <w:tab w:val="left" w:pos="4860" w:leader="none"/>
        </w:tabs>
        <w:rPr>
          <w:rFonts w:ascii="Times New Roman" w:hAnsi="Times New Roman"/>
          <w:color w:val="auto"/>
          <w:spacing w:val="6"/>
          <w:sz w:val="24"/>
          <w:highlight w:val="none"/>
        </w:rPr>
        <w:sectPr>
          <w:footerReference w:type="default" r:id="rId15"/>
          <w:footnotePr/>
          <w:endnotePr/>
          <w:type w:val="nextPage"/>
          <w:pgSz w:w="11906" w:h="16838" w:orient="portrait"/>
          <w:pgMar w:top="1417" w:right="1134" w:bottom="1417" w:left="1701" w:header="851" w:footer="992" w:gutter="0"/>
          <w:cols w:num="1" w:sep="0" w:space="0" w:equalWidth="1"/>
          <w:docGrid w:linePitch="360"/>
        </w:sectPr>
      </w:pPr>
      <w:r>
        <w:rPr>
          <w:rFonts w:hint="eastAsia" w:ascii="Times New Roman" w:hAnsi="Times New Roman"/>
          <w:color w:val="auto"/>
          <w:spacing w:val="6"/>
          <w:sz w:val="24"/>
          <w:highlight w:val="none"/>
        </w:rPr>
        <w:t xml:space="preserve"> </w:t>
      </w:r>
      <w:r>
        <w:rPr>
          <w:rFonts w:ascii="Times New Roman" w:hAnsi="Times New Roman"/>
          <w:color w:val="auto"/>
          <w:spacing w:val="6"/>
          <w:sz w:val="24"/>
          <w:highlight w:val="none"/>
        </w:rPr>
        <w:t xml:space="preserve">         日  期</w:t>
      </w:r>
      <w:bookmarkEnd w:id="360"/>
      <w:r>
        <w:rPr>
          <w:rFonts w:hint="eastAsia" w:ascii="Times New Roman" w:hAnsi="Times New Roman"/>
          <w:color w:val="auto"/>
          <w:spacing w:val="6"/>
          <w:sz w:val="24"/>
          <w:highlight w:val="none"/>
        </w:rPr>
        <w:t xml:space="preserve">：</w:t>
      </w:r>
      <w:r/>
    </w:p>
    <w:p>
      <w:pPr>
        <w:ind w:firstLine="2890"/>
        <w:spacing w:line="400" w:lineRule="exact"/>
        <w:rPr>
          <w:rFonts w:ascii="Times New Roman" w:hAnsi="Times New Roman"/>
          <w:b/>
          <w:color w:val="auto"/>
          <w:spacing w:val="20"/>
          <w:sz w:val="32"/>
          <w:szCs w:val="32"/>
          <w:highlight w:val="none"/>
        </w:rPr>
        <w:outlineLvl w:val="1"/>
      </w:pPr>
      <w:r/>
      <w:bookmarkStart w:id="361" w:name="_Toc425"/>
      <w:r/>
      <w:bookmarkEnd w:id="361"/>
      <w:r/>
      <w:bookmarkStart w:id="362" w:name="_Toc29116"/>
      <w:r/>
      <w:bookmarkEnd w:id="362"/>
      <w:r/>
      <w:bookmarkStart w:id="363" w:name="_Toc373054875"/>
      <w:r/>
      <w:bookmarkEnd w:id="363"/>
      <w:r/>
      <w:bookmarkStart w:id="364" w:name="_Toc30417"/>
      <w:r/>
      <w:bookmarkEnd w:id="364"/>
      <w:r>
        <w:rPr>
          <w:rFonts w:hint="eastAsia" w:ascii="Times New Roman" w:hAnsi="Times New Roman"/>
          <w:b/>
          <w:color w:val="auto"/>
          <w:spacing w:val="20"/>
          <w:sz w:val="32"/>
          <w:szCs w:val="32"/>
          <w:highlight w:val="none"/>
        </w:rPr>
        <w:t xml:space="preserve">六、项目实施方案 </w:t>
      </w:r>
      <w:r/>
    </w:p>
    <w:p>
      <w:pPr>
        <w:pStyle w:val="909"/>
        <w:rPr>
          <w:rFonts w:ascii="Times New Roman" w:hAnsi="Times New Roman"/>
          <w:color w:val="auto"/>
          <w:sz w:val="20"/>
          <w:szCs w:val="20"/>
          <w:highlight w:val="none"/>
        </w:rPr>
      </w:pPr>
      <w:r>
        <w:rPr>
          <w:rFonts w:ascii="Times New Roman" w:hAnsi="Times New Roman"/>
          <w:color w:val="auto"/>
          <w:sz w:val="20"/>
          <w:szCs w:val="20"/>
          <w:highlight w:val="none"/>
        </w:rPr>
      </w:r>
      <w:r/>
    </w:p>
    <w:p>
      <w:pPr>
        <w:ind w:firstLine="480"/>
        <w:spacing w:line="400" w:lineRule="exact"/>
        <w:rPr>
          <w:rFonts w:ascii="Times New Roman" w:hAnsi="Times New Roman"/>
          <w:color w:val="auto"/>
          <w:sz w:val="24"/>
          <w:highlight w:val="none"/>
        </w:rPr>
      </w:pPr>
      <w:r>
        <w:rPr>
          <w:rFonts w:hint="eastAsia" w:ascii="Times New Roman" w:hAnsi="Times New Roman"/>
          <w:color w:val="auto"/>
          <w:sz w:val="24"/>
          <w:highlight w:val="none"/>
        </w:rPr>
        <w:t xml:space="preserve">根据评分标准提供</w:t>
      </w:r>
      <w:r/>
    </w:p>
    <w:p>
      <w:pPr>
        <w:pStyle w:val="905"/>
        <w:rPr>
          <w:rFonts w:ascii="Times New Roman" w:hAnsi="Times New Roman"/>
          <w:color w:val="auto"/>
          <w:highlight w:val="none"/>
        </w:rPr>
      </w:pPr>
      <w:r>
        <w:rPr>
          <w:rFonts w:ascii="Times New Roman" w:hAnsi="Times New Roman"/>
          <w:color w:val="auto"/>
          <w:highlight w:val="none"/>
        </w:rPr>
      </w:r>
      <w:r/>
    </w:p>
    <w:p>
      <w:pPr>
        <w:ind w:firstLine="4413"/>
        <w:jc w:val="left"/>
        <w:spacing w:line="400" w:lineRule="exact"/>
        <w:widowControl/>
        <w:rPr>
          <w:rFonts w:ascii="Times New Roman" w:hAnsi="Times New Roman"/>
          <w:bCs/>
          <w:color w:val="auto"/>
          <w:sz w:val="24"/>
          <w:highlight w:val="none"/>
        </w:rPr>
      </w:pPr>
      <w:r>
        <w:rPr>
          <w:rFonts w:ascii="Times New Roman" w:hAnsi="Times New Roman"/>
          <w:bCs/>
          <w:color w:val="auto"/>
          <w:sz w:val="24"/>
          <w:highlight w:val="none"/>
        </w:rPr>
      </w:r>
      <w:r/>
    </w:p>
    <w:p>
      <w:pPr>
        <w:ind w:firstLine="4413"/>
        <w:jc w:val="left"/>
        <w:spacing w:line="400" w:lineRule="exact"/>
        <w:widowControl/>
        <w:rPr>
          <w:rFonts w:ascii="Times New Roman" w:hAnsi="Times New Roman"/>
          <w:bCs/>
          <w:color w:val="auto"/>
          <w:sz w:val="24"/>
          <w:highlight w:val="none"/>
        </w:rPr>
      </w:pPr>
      <w:r>
        <w:rPr>
          <w:rFonts w:ascii="Times New Roman" w:hAnsi="Times New Roman"/>
          <w:bCs/>
          <w:color w:val="auto"/>
          <w:sz w:val="24"/>
          <w:highlight w:val="none"/>
        </w:rPr>
      </w:r>
      <w:r/>
    </w:p>
    <w:p>
      <w:pPr>
        <w:ind w:firstLine="4413"/>
        <w:jc w:val="left"/>
        <w:spacing w:line="400" w:lineRule="exact"/>
        <w:widowControl/>
        <w:rPr>
          <w:rFonts w:ascii="Times New Roman" w:hAnsi="Times New Roman"/>
          <w:color w:val="auto"/>
          <w:sz w:val="24"/>
          <w:highlight w:val="none"/>
        </w:rPr>
      </w:pP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 </w:t>
      </w:r>
      <w:r>
        <w:rPr>
          <w:rFonts w:hint="eastAsia" w:ascii="Times New Roman" w:hAnsi="Times New Roman"/>
          <w:bCs/>
          <w:color w:val="auto"/>
          <w:sz w:val="24"/>
          <w:highlight w:val="none"/>
        </w:rPr>
        <w:t xml:space="preserve"> </w:t>
      </w:r>
      <w:r>
        <w:rPr>
          <w:rFonts w:hint="eastAsia" w:ascii="Times New Roman" w:hAnsi="Times New Roman"/>
          <w:color w:val="auto"/>
          <w:sz w:val="24"/>
          <w:highlight w:val="none"/>
        </w:rPr>
        <w:t xml:space="preserve">  </w:t>
      </w:r>
      <w:r/>
    </w:p>
    <w:p>
      <w:pPr>
        <w:ind w:firstLine="480"/>
        <w:jc w:val="left"/>
        <w:spacing w:line="400" w:lineRule="exact"/>
        <w:widowControl/>
        <w:rPr>
          <w:rFonts w:ascii="Times New Roman" w:hAnsi="Times New Roman"/>
          <w:color w:val="auto"/>
          <w:sz w:val="24"/>
          <w:highlight w:val="none"/>
        </w:rPr>
      </w:pP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日期：     年    月    日</w:t>
      </w:r>
      <w:r/>
    </w:p>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spacing w:line="400" w:lineRule="exact"/>
        <w:rPr>
          <w:rFonts w:ascii="Times New Roman" w:hAnsi="Times New Roman" w:eastAsia="楷体_GB2312"/>
          <w:color w:val="auto"/>
          <w:sz w:val="24"/>
          <w:highlight w:val="none"/>
        </w:rPr>
        <w:outlineLvl w:val="1"/>
      </w:pPr>
      <w:r>
        <w:rPr>
          <w:rFonts w:ascii="Times New Roman" w:hAnsi="Times New Roman" w:eastAsia="楷体_GB2312"/>
          <w:color w:val="auto"/>
          <w:sz w:val="24"/>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ind w:firstLine="2529"/>
        <w:spacing w:line="400" w:lineRule="exact"/>
        <w:rPr>
          <w:rFonts w:ascii="Times New Roman" w:hAnsi="Times New Roman"/>
          <w:b/>
          <w:color w:val="auto"/>
          <w:spacing w:val="20"/>
          <w:sz w:val="32"/>
          <w:szCs w:val="32"/>
          <w:highlight w:val="none"/>
        </w:rPr>
        <w:outlineLvl w:val="1"/>
      </w:pPr>
      <w:r>
        <w:rPr>
          <w:rFonts w:ascii="Times New Roman" w:hAnsi="Times New Roman"/>
          <w:b/>
          <w:color w:val="auto"/>
          <w:spacing w:val="20"/>
          <w:sz w:val="32"/>
          <w:szCs w:val="32"/>
          <w:highlight w:val="none"/>
        </w:rPr>
      </w:r>
      <w:r/>
    </w:p>
    <w:p>
      <w:pPr>
        <w:ind w:firstLine="2529"/>
        <w:spacing w:line="400" w:lineRule="exact"/>
        <w:rPr>
          <w:rFonts w:ascii="Times New Roman" w:hAnsi="Times New Roman"/>
          <w:b/>
          <w:color w:val="auto"/>
          <w:spacing w:val="20"/>
          <w:sz w:val="32"/>
          <w:szCs w:val="32"/>
          <w:highlight w:val="none"/>
        </w:rPr>
        <w:outlineLvl w:val="1"/>
      </w:pPr>
      <w:r>
        <w:rPr>
          <w:rFonts w:hint="eastAsia" w:ascii="Times New Roman" w:hAnsi="Times New Roman"/>
          <w:b/>
          <w:color w:val="auto"/>
          <w:spacing w:val="20"/>
          <w:sz w:val="32"/>
          <w:szCs w:val="32"/>
          <w:highlight w:val="none"/>
        </w:rPr>
        <w:t xml:space="preserve">七、基本服务承诺书 </w:t>
      </w:r>
      <w:r>
        <w:rPr>
          <w:rFonts w:ascii="Times New Roman" w:hAnsi="Times New Roman"/>
          <w:b/>
          <w:color w:val="auto"/>
          <w:spacing w:val="20"/>
          <w:sz w:val="32"/>
          <w:szCs w:val="32"/>
          <w:highlight w:val="none"/>
        </w:rPr>
        <w:t xml:space="preserve"> </w:t>
      </w:r>
      <w:r/>
    </w:p>
    <w:p>
      <w:pPr>
        <w:spacing w:line="400" w:lineRule="exact"/>
        <w:rPr>
          <w:rFonts w:ascii="Times New Roman" w:hAnsi="Times New Roman"/>
          <w:b/>
          <w:bCs/>
          <w:color w:val="auto"/>
          <w:sz w:val="28"/>
          <w:szCs w:val="28"/>
          <w:highlight w:val="none"/>
        </w:rPr>
      </w:pPr>
      <w:r>
        <w:rPr>
          <w:rFonts w:ascii="Times New Roman" w:hAnsi="Times New Roman"/>
          <w:b/>
          <w:bCs/>
          <w:color w:val="auto"/>
          <w:sz w:val="28"/>
          <w:szCs w:val="28"/>
          <w:highlight w:val="none"/>
        </w:rPr>
      </w:r>
      <w:r/>
    </w:p>
    <w:p>
      <w:pPr>
        <w:numPr>
          <w:ilvl w:val="0"/>
          <w:numId w:val="16"/>
        </w:numPr>
        <w:ind w:firstLine="480"/>
        <w:spacing w:line="400" w:lineRule="exact"/>
        <w:rPr>
          <w:rFonts w:ascii="Times New Roman" w:hAnsi="Times New Roman"/>
          <w:color w:val="auto"/>
          <w:sz w:val="20"/>
          <w:szCs w:val="20"/>
          <w:highlight w:val="none"/>
        </w:rPr>
      </w:pPr>
      <w:r>
        <w:rPr>
          <w:rFonts w:hint="eastAsia" w:ascii="Times New Roman" w:hAnsi="Times New Roman"/>
          <w:bCs/>
          <w:color w:val="auto"/>
          <w:sz w:val="24"/>
          <w:highlight w:val="none"/>
        </w:rPr>
        <w:t xml:space="preserve">我单位确保按中标结果确定价格并及时提供货物或服务。</w:t>
      </w:r>
      <w:r/>
    </w:p>
    <w:p>
      <w:pPr>
        <w:ind w:firstLine="480"/>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rPr>
        <w:t xml:space="preserve">二、承诺的基本服务：（质保期、交货日期、是否响应付款方式等）</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ind w:firstLine="480"/>
        <w:jc w:val="left"/>
        <w:spacing w:line="40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三、需要采购人提供的配合：</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ind w:firstLine="480"/>
        <w:jc w:val="left"/>
        <w:spacing w:line="40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四、其他服务承诺：</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ind w:firstLine="600"/>
        <w:spacing w:line="400" w:lineRule="exact"/>
        <w:rPr>
          <w:rFonts w:ascii="Times New Roman" w:hAnsi="Times New Roman"/>
          <w:bCs/>
          <w:color w:val="auto"/>
          <w:sz w:val="24"/>
          <w:highlight w:val="none"/>
        </w:rPr>
      </w:pPr>
      <w:r>
        <w:rPr>
          <w:rFonts w:ascii="Times New Roman" w:hAnsi="Times New Roman"/>
          <w:bCs/>
          <w:color w:val="auto"/>
          <w:sz w:val="24"/>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ind w:firstLine="4320"/>
        <w:spacing w:line="40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 </w:t>
      </w:r>
      <w:r>
        <w:rPr>
          <w:rFonts w:hint="eastAsia" w:ascii="Times New Roman" w:hAnsi="Times New Roman"/>
          <w:bCs/>
          <w:color w:val="auto"/>
          <w:sz w:val="24"/>
          <w:highlight w:val="none"/>
        </w:rPr>
        <w:t xml:space="preserve">   </w:t>
      </w:r>
      <w:r/>
    </w:p>
    <w:p>
      <w:pPr>
        <w:jc w:val="center"/>
        <w:spacing w:line="400" w:lineRule="exact"/>
        <w:rPr>
          <w:rFonts w:ascii="Times New Roman" w:hAnsi="Times New Roman"/>
          <w:color w:val="auto"/>
          <w:sz w:val="24"/>
          <w:highlight w:val="none"/>
        </w:rPr>
      </w:pP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日期：     年    月    日</w:t>
      </w:r>
      <w:r/>
    </w:p>
    <w:p>
      <w:pPr>
        <w:keepLines/>
        <w:keepNext/>
        <w:spacing w:after="240" w:line="360" w:lineRule="auto"/>
        <w:widowControl/>
        <w:rPr>
          <w:rFonts w:ascii="Times New Roman" w:hAnsi="Times New Roman"/>
          <w:color w:val="auto"/>
          <w:highlight w:val="none"/>
        </w:rPr>
        <w:outlineLvl w:val="0"/>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jc w:val="center"/>
        <w:spacing w:line="360" w:lineRule="auto"/>
        <w:rPr>
          <w:rFonts w:ascii="Times New Roman" w:hAnsi="Times New Roman"/>
          <w:b/>
          <w:color w:val="auto"/>
          <w:spacing w:val="20"/>
          <w:sz w:val="30"/>
          <w:szCs w:val="30"/>
          <w:highlight w:val="none"/>
        </w:rPr>
      </w:pPr>
      <w:r>
        <w:rPr>
          <w:rFonts w:hint="eastAsia" w:ascii="Times New Roman" w:hAnsi="Times New Roman"/>
          <w:b/>
          <w:color w:val="auto"/>
          <w:spacing w:val="20"/>
          <w:sz w:val="30"/>
          <w:szCs w:val="30"/>
          <w:highlight w:val="none"/>
        </w:rPr>
        <w:t xml:space="preserve">八、法人授权书（实质性格式）</w:t>
      </w:r>
      <w:r/>
    </w:p>
    <w:p>
      <w:pPr>
        <w:ind w:firstLine="480"/>
        <w:spacing w:line="360" w:lineRule="auto"/>
        <w:tabs>
          <w:tab w:val="left" w:pos="360" w:leader="none"/>
        </w:tabs>
        <w:rPr>
          <w:rFonts w:ascii="Times New Roman" w:hAnsi="Times New Roman"/>
          <w:color w:val="auto"/>
          <w:sz w:val="24"/>
          <w:highlight w:val="none"/>
        </w:rPr>
      </w:pPr>
      <w:r>
        <w:rPr>
          <w:rFonts w:hint="eastAsia" w:ascii="Times New Roman" w:hAnsi="Times New Roman"/>
          <w:color w:val="auto"/>
          <w:sz w:val="24"/>
          <w:highlight w:val="none"/>
        </w:rPr>
        <w:t xml:space="preserve">本授权书声明：</w:t>
      </w:r>
      <w:r>
        <w:rPr>
          <w:rFonts w:ascii="Times New Roman" w:hAnsi="Times New Roman"/>
          <w:color w:val="auto"/>
          <w:sz w:val="24"/>
          <w:highlight w:val="none"/>
        </w:rPr>
        <w:t xml:space="preserve">____________</w:t>
      </w:r>
      <w:r>
        <w:rPr>
          <w:rFonts w:hint="eastAsia" w:ascii="Times New Roman" w:hAnsi="Times New Roman"/>
          <w:color w:val="auto"/>
          <w:sz w:val="24"/>
          <w:highlight w:val="none"/>
        </w:rPr>
        <w:t xml:space="preserve">（供应商名称）授权</w:t>
      </w:r>
      <w:r>
        <w:rPr>
          <w:rFonts w:ascii="Times New Roman" w:hAnsi="Times New Roman"/>
          <w:color w:val="auto"/>
          <w:sz w:val="24"/>
          <w:highlight w:val="none"/>
        </w:rPr>
        <w:t xml:space="preserve">________________</w:t>
      </w:r>
      <w:r>
        <w:rPr>
          <w:rFonts w:hint="eastAsia" w:ascii="Times New Roman" w:hAnsi="Times New Roman"/>
          <w:color w:val="auto"/>
          <w:sz w:val="24"/>
          <w:highlight w:val="none"/>
        </w:rPr>
        <w:t xml:space="preserve">（被授权人的姓名）为我方就</w:t>
      </w:r>
      <w:r>
        <w:rPr>
          <w:rFonts w:ascii="Times New Roman" w:hAnsi="Times New Roman"/>
          <w:color w:val="auto"/>
          <w:sz w:val="24"/>
          <w:highlight w:val="none"/>
          <w:u w:val="single"/>
        </w:rPr>
        <w:t xml:space="preserve">      </w:t>
      </w:r>
      <w:r>
        <w:rPr>
          <w:rFonts w:hint="eastAsia" w:ascii="Times New Roman" w:hAnsi="Times New Roman"/>
          <w:color w:val="auto"/>
          <w:sz w:val="24"/>
          <w:highlight w:val="none"/>
          <w:u w:val="single"/>
        </w:rPr>
        <w:t xml:space="preserve">   </w:t>
      </w:r>
      <w:r>
        <w:rPr>
          <w:rFonts w:ascii="Times New Roman" w:hAnsi="Times New Roman"/>
          <w:color w:val="auto"/>
          <w:sz w:val="24"/>
          <w:highlight w:val="none"/>
          <w:u w:val="single"/>
        </w:rPr>
        <w:t xml:space="preserve">  </w:t>
      </w:r>
      <w:r>
        <w:rPr>
          <w:rFonts w:hint="eastAsia" w:ascii="Times New Roman" w:hAnsi="Times New Roman"/>
          <w:color w:val="auto"/>
          <w:sz w:val="24"/>
          <w:highlight w:val="none"/>
        </w:rPr>
        <w:t xml:space="preserve">号项目采购活动的合法代理人，以本单位名义全权处理一切与该项目采购有关的事务。</w:t>
      </w:r>
      <w:r/>
    </w:p>
    <w:p>
      <w:pPr>
        <w:ind w:firstLine="480"/>
        <w:spacing w:line="360" w:lineRule="auto"/>
        <w:tabs>
          <w:tab w:val="left" w:pos="360" w:leader="none"/>
        </w:tabs>
        <w:rPr>
          <w:rFonts w:ascii="Times New Roman" w:hAnsi="Times New Roman"/>
          <w:color w:val="auto"/>
          <w:sz w:val="24"/>
          <w:highlight w:val="none"/>
        </w:rPr>
      </w:pPr>
      <w:r>
        <w:rPr>
          <w:rFonts w:hint="eastAsia" w:ascii="Times New Roman" w:hAnsi="Times New Roman"/>
          <w:color w:val="auto"/>
          <w:sz w:val="24"/>
          <w:highlight w:val="none"/>
        </w:rPr>
        <w:t xml:space="preserve">本授权书于</w:t>
      </w:r>
      <w:r>
        <w:rPr>
          <w:rFonts w:ascii="Times New Roman" w:hAnsi="Times New Roman"/>
          <w:color w:val="auto"/>
          <w:sz w:val="24"/>
          <w:highlight w:val="none"/>
        </w:rPr>
        <w:t xml:space="preserve">______</w:t>
      </w:r>
      <w:r>
        <w:rPr>
          <w:rFonts w:hint="eastAsia" w:ascii="Times New Roman" w:hAnsi="Times New Roman"/>
          <w:color w:val="auto"/>
          <w:sz w:val="24"/>
          <w:highlight w:val="none"/>
        </w:rPr>
        <w:t xml:space="preserve">年</w:t>
      </w:r>
      <w:r>
        <w:rPr>
          <w:rFonts w:ascii="Times New Roman" w:hAnsi="Times New Roman"/>
          <w:color w:val="auto"/>
          <w:sz w:val="24"/>
          <w:highlight w:val="none"/>
        </w:rPr>
        <w:t xml:space="preserve">____</w:t>
      </w:r>
      <w:r>
        <w:rPr>
          <w:rFonts w:hint="eastAsia" w:ascii="Times New Roman" w:hAnsi="Times New Roman"/>
          <w:color w:val="auto"/>
          <w:sz w:val="24"/>
          <w:highlight w:val="none"/>
        </w:rPr>
        <w:t xml:space="preserve">月</w:t>
      </w:r>
      <w:r>
        <w:rPr>
          <w:rFonts w:ascii="Times New Roman" w:hAnsi="Times New Roman"/>
          <w:color w:val="auto"/>
          <w:sz w:val="24"/>
          <w:highlight w:val="none"/>
        </w:rPr>
        <w:t xml:space="preserve">____</w:t>
      </w:r>
      <w:r>
        <w:rPr>
          <w:rFonts w:hint="eastAsia" w:ascii="Times New Roman" w:hAnsi="Times New Roman"/>
          <w:color w:val="auto"/>
          <w:sz w:val="24"/>
          <w:highlight w:val="none"/>
        </w:rPr>
        <w:t xml:space="preserve">日起生效，特此声明。</w:t>
      </w:r>
      <w:r/>
    </w:p>
    <w:p>
      <w:pPr>
        <w:ind w:firstLine="480"/>
        <w:spacing w:line="360" w:lineRule="auto"/>
        <w:tabs>
          <w:tab w:val="left" w:pos="360" w:leader="none"/>
        </w:tabs>
        <w:rPr>
          <w:rFonts w:ascii="Times New Roman" w:hAnsi="Times New Roman"/>
          <w:color w:val="auto"/>
          <w:sz w:val="24"/>
          <w:highlight w:val="none"/>
        </w:rPr>
      </w:pPr>
      <w:r>
        <w:rPr>
          <w:rFonts w:ascii="Times New Roman" w:hAnsi="Times New Roman"/>
          <w:color w:val="auto"/>
          <w:sz w:val="24"/>
          <w:highlight w:val="none"/>
        </w:rPr>
      </w:r>
      <w:r/>
    </w:p>
    <w:p>
      <w:pPr>
        <w:spacing w:line="360" w:lineRule="auto"/>
        <w:tabs>
          <w:tab w:val="left" w:pos="360" w:leader="none"/>
        </w:tabs>
        <w:rPr>
          <w:rFonts w:ascii="Times New Roman" w:hAnsi="Times New Roman"/>
          <w:color w:val="auto"/>
          <w:sz w:val="24"/>
          <w:highlight w:val="none"/>
          <w:u w:val="single"/>
        </w:rPr>
      </w:pP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被授权人身份证号码：</w:t>
      </w:r>
      <w:r>
        <w:rPr>
          <w:rFonts w:ascii="Times New Roman" w:hAnsi="Times New Roman"/>
          <w:color w:val="auto"/>
          <w:sz w:val="24"/>
          <w:highlight w:val="none"/>
          <w:u w:val="single"/>
        </w:rPr>
        <w:t xml:space="preserve">                              </w:t>
      </w:r>
      <w:r/>
    </w:p>
    <w:p>
      <w:pPr>
        <w:ind w:firstLine="480"/>
        <w:spacing w:line="360" w:lineRule="auto"/>
        <w:tabs>
          <w:tab w:val="left" w:pos="360" w:leader="none"/>
        </w:tabs>
        <w:rPr>
          <w:rFonts w:ascii="Times New Roman" w:hAnsi="Times New Roman"/>
          <w:color w:val="auto"/>
          <w:sz w:val="24"/>
          <w:highlight w:val="none"/>
          <w:u w:val="single"/>
        </w:rPr>
      </w:pPr>
      <w:r>
        <w:rPr>
          <w:rFonts w:hint="eastAsia" w:ascii="Times New Roman" w:hAnsi="Times New Roman"/>
          <w:color w:val="auto"/>
          <w:sz w:val="24"/>
          <w:highlight w:val="none"/>
        </w:rPr>
        <w:t xml:space="preserve">被授权人联系电话：（手机）</w:t>
      </w:r>
      <w:r>
        <w:rPr>
          <w:rFonts w:ascii="Times New Roman" w:hAnsi="Times New Roman"/>
          <w:color w:val="auto"/>
          <w:sz w:val="24"/>
          <w:highlight w:val="none"/>
          <w:u w:val="single"/>
        </w:rPr>
        <w:t xml:space="preserve">                          </w:t>
      </w:r>
      <w:r/>
    </w:p>
    <w:p>
      <w:pPr>
        <w:ind w:firstLine="480"/>
        <w:spacing w:line="360" w:lineRule="auto"/>
        <w:tabs>
          <w:tab w:val="left" w:pos="360" w:leader="none"/>
        </w:tabs>
        <w:rPr>
          <w:rFonts w:ascii="Times New Roman" w:hAnsi="Times New Roman"/>
          <w:color w:val="auto"/>
          <w:sz w:val="24"/>
          <w:highlight w:val="none"/>
          <w:u w:val="single"/>
        </w:rPr>
      </w:pPr>
      <w:r>
        <w:rPr>
          <w:rFonts w:hint="eastAsia" w:ascii="Times New Roman" w:hAnsi="Times New Roman" w:cs="楷体"/>
          <w:color w:val="auto"/>
          <w:sz w:val="24"/>
          <w:highlight w:val="none"/>
        </w:rPr>
        <w:t xml:space="preserve">法定代表人身份证号码：</w:t>
      </w:r>
      <w:r>
        <w:rPr>
          <w:rFonts w:hint="eastAsia" w:ascii="Times New Roman" w:hAnsi="Times New Roman" w:cs="楷体"/>
          <w:color w:val="auto"/>
          <w:sz w:val="24"/>
          <w:highlight w:val="none"/>
          <w:u w:val="single"/>
        </w:rPr>
        <w:t xml:space="preserve">                      </w:t>
      </w:r>
      <w:r/>
    </w:p>
    <w:p>
      <w:pPr>
        <w:ind w:firstLine="480"/>
        <w:jc w:val="left"/>
        <w:spacing w:line="360" w:lineRule="auto"/>
        <w:rPr>
          <w:rFonts w:ascii="Times New Roman" w:hAnsi="Times New Roman"/>
          <w:color w:val="auto"/>
          <w:sz w:val="20"/>
          <w:szCs w:val="20"/>
          <w:highlight w:val="none"/>
        </w:rPr>
      </w:pPr>
      <w:r>
        <w:rPr>
          <w:rFonts w:hint="eastAsia" w:ascii="Times New Roman" w:hAnsi="Times New Roman" w:cs="楷体"/>
          <w:color w:val="auto"/>
          <w:sz w:val="24"/>
          <w:highlight w:val="none"/>
        </w:rPr>
        <w:t xml:space="preserve">法定代表人联系方式（手机）：</w:t>
      </w:r>
      <w:r>
        <w:rPr>
          <w:rFonts w:hint="eastAsia" w:ascii="Times New Roman" w:hAnsi="Times New Roman" w:cs="楷体"/>
          <w:color w:val="auto"/>
          <w:sz w:val="24"/>
          <w:highlight w:val="none"/>
          <w:u w:val="single"/>
        </w:rPr>
        <w:t xml:space="preserve">              </w:t>
      </w:r>
      <w:r/>
    </w:p>
    <w:p>
      <w:pPr>
        <w:ind w:firstLine="4080"/>
        <w:spacing w:line="360" w:lineRule="auto"/>
        <w:tabs>
          <w:tab w:val="left" w:pos="360" w:leader="none"/>
        </w:tabs>
        <w:rPr>
          <w:rFonts w:ascii="Times New Roman" w:hAnsi="Times New Roman"/>
          <w:color w:val="auto"/>
          <w:sz w:val="24"/>
          <w:highlight w:val="none"/>
        </w:rPr>
      </w:pPr>
      <w:r>
        <w:rPr>
          <w:rFonts w:ascii="Times New Roman" w:hAnsi="Times New Roman"/>
          <w:color w:val="auto"/>
          <w:sz w:val="24"/>
          <w:highlight w:val="none"/>
        </w:rPr>
      </w:r>
      <w:r/>
    </w:p>
    <w:p>
      <w:pPr>
        <w:ind w:firstLine="4080"/>
        <w:spacing w:line="360" w:lineRule="auto"/>
        <w:tabs>
          <w:tab w:val="left" w:pos="360" w:leader="none"/>
        </w:tabs>
        <w:rPr>
          <w:rFonts w:ascii="Times New Roman" w:hAnsi="Times New Roman"/>
          <w:color w:val="auto"/>
          <w:sz w:val="24"/>
          <w:highlight w:val="none"/>
        </w:rPr>
      </w:pPr>
      <w:r>
        <w:rPr>
          <w:rFonts w:hint="eastAsia" w:ascii="Times New Roman" w:hAnsi="Times New Roman"/>
          <w:color w:val="auto"/>
          <w:sz w:val="24"/>
          <w:highlight w:val="none"/>
        </w:rPr>
        <w:t xml:space="preserve">授权单位名称：</w:t>
      </w:r>
      <w:r>
        <w:rPr>
          <w:rFonts w:hint="eastAsia" w:ascii="Times New Roman" w:hAnsi="Times New Roman"/>
          <w:color w:val="auto"/>
          <w:sz w:val="24"/>
          <w:highlight w:val="none"/>
          <w:u w:val="single"/>
        </w:rPr>
        <w:t xml:space="preserve">（加盖</w:t>
      </w:r>
      <w:r>
        <w:rPr>
          <w:rFonts w:ascii="Times New Roman" w:hAnsi="Times New Roman"/>
          <w:color w:val="auto"/>
          <w:sz w:val="24"/>
          <w:highlight w:val="none"/>
          <w:u w:val="single"/>
        </w:rPr>
        <w:t xml:space="preserve">CA</w:t>
      </w:r>
      <w:r>
        <w:rPr>
          <w:rFonts w:hint="eastAsia" w:ascii="Times New Roman" w:hAnsi="Times New Roman"/>
          <w:color w:val="auto"/>
          <w:sz w:val="24"/>
          <w:highlight w:val="none"/>
          <w:u w:val="single"/>
        </w:rPr>
        <w:t xml:space="preserve">电子公章）</w:t>
      </w:r>
      <w:r/>
    </w:p>
    <w:p>
      <w:pPr>
        <w:ind w:firstLine="480"/>
        <w:spacing w:line="360" w:lineRule="auto"/>
        <w:tabs>
          <w:tab w:val="left" w:pos="360" w:leader="none"/>
        </w:tabs>
        <w:rPr>
          <w:rFonts w:ascii="Times New Roman" w:hAnsi="Times New Roman"/>
          <w:color w:val="auto"/>
          <w:sz w:val="24"/>
          <w:highlight w:val="none"/>
          <w:u w:val="single"/>
        </w:rPr>
      </w:pP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单位地址：</w:t>
      </w:r>
      <w:r>
        <w:rPr>
          <w:rFonts w:ascii="Times New Roman" w:hAnsi="Times New Roman"/>
          <w:color w:val="auto"/>
          <w:sz w:val="24"/>
          <w:highlight w:val="none"/>
          <w:u w:val="single"/>
        </w:rPr>
        <w:t xml:space="preserve">                     </w:t>
      </w:r>
      <w:r/>
    </w:p>
    <w:p>
      <w:pPr>
        <w:ind w:firstLine="480"/>
        <w:spacing w:line="360" w:lineRule="auto"/>
        <w:tabs>
          <w:tab w:val="left" w:pos="360" w:leader="none"/>
        </w:tabs>
        <w:rPr>
          <w:rFonts w:ascii="Times New Roman" w:hAnsi="Times New Roman"/>
          <w:color w:val="auto"/>
          <w:sz w:val="24"/>
          <w:highlight w:val="none"/>
          <w:u w:val="single"/>
        </w:rPr>
      </w:pP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日期：</w:t>
      </w:r>
      <w:bookmarkStart w:id="365" w:name="_Hlt26955070"/>
      <w:r/>
      <w:bookmarkEnd w:id="365"/>
      <w:r/>
      <w:bookmarkStart w:id="366" w:name="_Hlt26671380"/>
      <w:r/>
      <w:bookmarkEnd w:id="366"/>
      <w:r/>
      <w:bookmarkStart w:id="367" w:name="_格式3__银行出具的资信证明"/>
      <w:r/>
      <w:bookmarkEnd w:id="367"/>
      <w:r/>
      <w:r/>
    </w:p>
    <w:p>
      <w:pPr>
        <w:ind w:firstLine="480"/>
        <w:spacing w:line="360" w:lineRule="auto"/>
        <w:rPr>
          <w:rFonts w:ascii="Times New Roman" w:hAnsi="Times New Roman" w:cs="楷体"/>
          <w:color w:val="auto"/>
          <w:sz w:val="24"/>
          <w:highlight w:val="none"/>
          <w:u w:val="single"/>
        </w:rPr>
      </w:pPr>
      <w:r>
        <w:rPr>
          <w:rFonts w:hint="eastAsia" w:ascii="Times New Roman" w:hAnsi="Times New Roman" w:cs="楷体"/>
          <w:color w:val="auto"/>
          <w:sz w:val="24"/>
          <w:highlight w:val="none"/>
        </w:rPr>
        <w:t xml:space="preserve">注意事项：1、</w:t>
      </w:r>
      <w:r>
        <w:rPr>
          <w:rFonts w:hint="eastAsia" w:ascii="Times New Roman" w:hAnsi="Times New Roman" w:cs="楷体"/>
          <w:color w:val="auto"/>
          <w:sz w:val="24"/>
          <w:highlight w:val="none"/>
          <w:u w:val="single"/>
        </w:rPr>
        <w:t xml:space="preserve">需附法定代表人第二代居民身份证复印件（正反面）和被授权人第二代居民身份证复印件（正反面）。</w:t>
      </w:r>
      <w:r/>
    </w:p>
    <w:p>
      <w:pPr>
        <w:pStyle w:val="905"/>
        <w:ind w:firstLine="480"/>
        <w:spacing w:line="360" w:lineRule="auto"/>
        <w:rPr>
          <w:rFonts w:ascii="Times New Roman" w:hAnsi="Times New Roman" w:cs="楷体"/>
          <w:color w:val="auto"/>
          <w:highlight w:val="none"/>
          <w:u w:val="single"/>
        </w:rPr>
      </w:pPr>
      <w:r>
        <w:rPr>
          <w:rFonts w:hint="eastAsia" w:ascii="Times New Roman" w:hAnsi="Times New Roman" w:cs="楷体"/>
          <w:color w:val="auto"/>
          <w:highlight w:val="none"/>
          <w:u w:val="single"/>
        </w:rPr>
        <w:t xml:space="preserve">2、投标人为授权委托人缴纳的近三个月的（不含开标当月）连续的社会基本养老保险的缴纳凭证（加盖社保中心章或社保中心参保缴费证明电子专用章）。</w:t>
      </w:r>
      <w:r/>
    </w:p>
    <w:p>
      <w:pPr>
        <w:ind w:firstLine="480"/>
        <w:spacing w:line="360" w:lineRule="auto"/>
        <w:rPr>
          <w:rFonts w:ascii="Times New Roman" w:hAnsi="Times New Roman" w:cs="楷体"/>
          <w:color w:val="auto"/>
          <w:sz w:val="24"/>
          <w:highlight w:val="none"/>
          <w:u w:val="single"/>
        </w:rPr>
      </w:pPr>
      <w:r>
        <w:rPr>
          <w:rFonts w:ascii="Times New Roman" w:hAnsi="Times New Roman" w:cs="楷体"/>
          <w:color w:val="auto"/>
          <w:sz w:val="24"/>
          <w:highlight w:val="none"/>
          <w:u w:val="singl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ind w:firstLine="723"/>
        <w:jc w:val="center"/>
        <w:spacing w:after="120" w:line="360" w:lineRule="auto"/>
        <w:rPr>
          <w:rFonts w:ascii="Times New Roman" w:hAnsi="Times New Roman"/>
          <w:b/>
          <w:color w:val="auto"/>
          <w:spacing w:val="20"/>
          <w:sz w:val="32"/>
          <w:szCs w:val="32"/>
          <w:highlight w:val="none"/>
        </w:rPr>
      </w:pPr>
      <w:r>
        <w:rPr>
          <w:rFonts w:hint="eastAsia" w:ascii="Times New Roman" w:hAnsi="Times New Roman"/>
          <w:b/>
          <w:color w:val="auto"/>
          <w:spacing w:val="20"/>
          <w:sz w:val="32"/>
          <w:szCs w:val="32"/>
          <w:highlight w:val="none"/>
        </w:rPr>
        <w:t xml:space="preserve">九、资格承诺声明函</w:t>
      </w:r>
      <w:r>
        <w:rPr>
          <w:rFonts w:ascii="Times New Roman" w:hAnsi="Times New Roman"/>
          <w:b/>
          <w:color w:val="auto"/>
          <w:spacing w:val="20"/>
          <w:sz w:val="32"/>
          <w:szCs w:val="32"/>
          <w:highlight w:val="none"/>
        </w:rPr>
        <w:t xml:space="preserve">（实质性格式）</w:t>
      </w:r>
      <w:r/>
    </w:p>
    <w:p>
      <w:pPr>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致本项目</w:t>
      </w:r>
      <w:r>
        <w:rPr>
          <w:rFonts w:hint="eastAsia" w:ascii="Times New Roman" w:hAnsi="Times New Roman" w:cs="楷体"/>
          <w:color w:val="auto"/>
          <w:sz w:val="24"/>
          <w:highlight w:val="none"/>
          <w:u w:val="single"/>
        </w:rPr>
        <w:t xml:space="preserve">            （采购单位）</w:t>
      </w:r>
      <w:r>
        <w:rPr>
          <w:rFonts w:hint="eastAsia" w:ascii="Times New Roman" w:hAnsi="Times New Roman" w:cs="楷体"/>
          <w:color w:val="auto"/>
          <w:sz w:val="24"/>
          <w:highlight w:val="none"/>
        </w:rPr>
        <w:t xml:space="preserve">及常州常投招标有限公司：</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按照《中华人民共和国政府采购法》第二十二条及招标文件的规定，我单位郑重声明如下：</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一、我单位全称为</w:t>
      </w:r>
      <w:r>
        <w:rPr>
          <w:rFonts w:ascii="Times New Roman" w:hAnsi="Times New Roman" w:cs="楷体"/>
          <w:color w:val="auto"/>
          <w:sz w:val="24"/>
          <w:highlight w:val="none"/>
          <w:u w:val="single"/>
        </w:rPr>
        <w:t xml:space="preserve">                      </w:t>
      </w:r>
      <w:r>
        <w:rPr>
          <w:rFonts w:hint="eastAsia" w:ascii="Times New Roman" w:hAnsi="Times New Roman" w:cs="楷体"/>
          <w:color w:val="auto"/>
          <w:sz w:val="24"/>
          <w:highlight w:val="none"/>
        </w:rPr>
        <w:t xml:space="preserve">，注册地点为</w:t>
      </w:r>
      <w:r>
        <w:rPr>
          <w:rFonts w:ascii="Times New Roman" w:hAnsi="Times New Roman" w:cs="楷体"/>
          <w:color w:val="auto"/>
          <w:sz w:val="24"/>
          <w:highlight w:val="none"/>
          <w:u w:val="single"/>
        </w:rPr>
        <w:t xml:space="preserve">                        </w:t>
      </w:r>
      <w:r>
        <w:rPr>
          <w:rFonts w:hint="eastAsia" w:ascii="Times New Roman" w:hAnsi="Times New Roman" w:cs="楷体"/>
          <w:color w:val="auto"/>
          <w:sz w:val="24"/>
          <w:highlight w:val="none"/>
        </w:rPr>
        <w:t xml:space="preserve">，统一社会信用代码为</w:t>
      </w:r>
      <w:r>
        <w:rPr>
          <w:rFonts w:ascii="Times New Roman" w:hAnsi="Times New Roman" w:cs="楷体"/>
          <w:color w:val="auto"/>
          <w:sz w:val="24"/>
          <w:highlight w:val="none"/>
          <w:u w:val="single"/>
        </w:rPr>
        <w:t xml:space="preserve">                   </w:t>
      </w:r>
      <w:r>
        <w:rPr>
          <w:rFonts w:hint="eastAsia" w:ascii="Times New Roman" w:hAnsi="Times New Roman" w:cs="楷体"/>
          <w:color w:val="auto"/>
          <w:sz w:val="24"/>
          <w:highlight w:val="none"/>
        </w:rPr>
        <w:t xml:space="preserve">，法定代表人（单位负责人）为</w:t>
      </w:r>
      <w:r>
        <w:rPr>
          <w:rFonts w:ascii="Times New Roman" w:hAnsi="Times New Roman" w:cs="楷体"/>
          <w:color w:val="auto"/>
          <w:sz w:val="24"/>
          <w:highlight w:val="none"/>
          <w:u w:val="single"/>
        </w:rPr>
        <w:t xml:space="preserve">                    </w:t>
      </w:r>
      <w:r>
        <w:rPr>
          <w:rFonts w:hint="eastAsia" w:ascii="Times New Roman" w:hAnsi="Times New Roman" w:cs="楷体"/>
          <w:color w:val="auto"/>
          <w:sz w:val="24"/>
          <w:highlight w:val="none"/>
        </w:rPr>
        <w:t xml:space="preserve">。</w:t>
      </w:r>
      <w:r>
        <w:rPr>
          <w:rFonts w:ascii="Times New Roman" w:hAnsi="Times New Roman" w:cs="楷体"/>
          <w:color w:val="auto"/>
          <w:sz w:val="24"/>
          <w:highlight w:val="none"/>
        </w:rPr>
        <w:t xml:space="preserve">        </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二、我单位具有独立承担民事责任的能力。</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三、我单位具有良好的商业信誉和健全的财务会计制度。</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四、我单位具有履行合同所必需的设备和专业技术能力。</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五、我单位有依法缴纳税收和社会保障资金的良好记录。</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七、我单位具备法律、行政法规规定的其他条件。</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我单位保证上述声明的事项都是真实的，如有虚假，我单位愿意承担相应的法律责任，并承担因此所造成的一切损失。</w:t>
      </w:r>
      <w:r/>
    </w:p>
    <w:p>
      <w:pPr>
        <w:ind w:firstLine="480"/>
        <w:spacing w:line="500" w:lineRule="exact"/>
        <w:rPr>
          <w:rFonts w:ascii="Times New Roman" w:hAnsi="Times New Roman" w:cs="楷体"/>
          <w:color w:val="auto"/>
          <w:sz w:val="24"/>
          <w:highlight w:val="none"/>
        </w:rPr>
      </w:pPr>
      <w:r>
        <w:rPr>
          <w:rFonts w:ascii="Times New Roman" w:hAnsi="Times New Roman" w:cs="楷体"/>
          <w:color w:val="auto"/>
          <w:sz w:val="24"/>
          <w:highlight w:val="none"/>
        </w:rPr>
      </w:r>
      <w:r/>
    </w:p>
    <w:p>
      <w:pPr>
        <w:pStyle w:val="1305"/>
        <w:ind w:firstLine="48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ind w:firstLine="480"/>
        <w:jc w:val="center"/>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 </w:t>
      </w:r>
      <w:r>
        <w:rPr>
          <w:rFonts w:ascii="Times New Roman" w:hAnsi="Times New Roman" w:cs="楷体"/>
          <w:color w:val="auto"/>
          <w:sz w:val="24"/>
          <w:highlight w:val="none"/>
        </w:rPr>
        <w:t xml:space="preserve">           </w:t>
      </w: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w:t>
      </w:r>
      <w:r/>
    </w:p>
    <w:p>
      <w:pPr>
        <w:ind w:firstLine="432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法定代表人：</w:t>
      </w:r>
      <w:r/>
    </w:p>
    <w:p>
      <w:pPr>
        <w:ind w:firstLine="480"/>
        <w:jc w:val="center"/>
        <w:spacing w:line="500" w:lineRule="exact"/>
        <w:rPr>
          <w:rFonts w:ascii="Times New Roman" w:hAnsi="Times New Roman" w:cs="楷体"/>
          <w:color w:val="auto"/>
          <w:sz w:val="24"/>
          <w:highlight w:val="none"/>
        </w:rPr>
      </w:pPr>
      <w:r>
        <w:rPr>
          <w:rFonts w:ascii="Times New Roman" w:hAnsi="Times New Roman" w:cs="楷体"/>
          <w:color w:val="auto"/>
          <w:sz w:val="24"/>
          <w:highlight w:val="none"/>
        </w:rPr>
        <w:t xml:space="preserve">            </w:t>
      </w:r>
      <w:r>
        <w:rPr>
          <w:rFonts w:hint="eastAsia" w:ascii="Times New Roman" w:hAnsi="Times New Roman" w:cs="楷体"/>
          <w:color w:val="auto"/>
          <w:sz w:val="24"/>
          <w:highlight w:val="none"/>
        </w:rPr>
        <w:t xml:space="preserve">日期：</w:t>
      </w:r>
      <w:r>
        <w:rPr>
          <w:rFonts w:ascii="Times New Roman" w:hAnsi="Times New Roman" w:cs="楷体"/>
          <w:color w:val="auto"/>
          <w:sz w:val="24"/>
          <w:highlight w:val="none"/>
        </w:rPr>
        <w:t xml:space="preserve">    </w:t>
      </w:r>
      <w:r>
        <w:rPr>
          <w:rFonts w:hint="eastAsia" w:ascii="Times New Roman" w:hAnsi="Times New Roman" w:cs="楷体"/>
          <w:color w:val="auto"/>
          <w:sz w:val="24"/>
          <w:highlight w:val="none"/>
        </w:rPr>
        <w:t xml:space="preserve">年</w:t>
      </w:r>
      <w:r>
        <w:rPr>
          <w:rFonts w:ascii="Times New Roman" w:hAnsi="Times New Roman" w:cs="楷体"/>
          <w:color w:val="auto"/>
          <w:sz w:val="24"/>
          <w:highlight w:val="none"/>
        </w:rPr>
        <w:t xml:space="preserve">   </w:t>
      </w:r>
      <w:r>
        <w:rPr>
          <w:rFonts w:hint="eastAsia" w:ascii="Times New Roman" w:hAnsi="Times New Roman" w:cs="楷体"/>
          <w:color w:val="auto"/>
          <w:sz w:val="24"/>
          <w:highlight w:val="none"/>
        </w:rPr>
        <w:t xml:space="preserve">月</w:t>
      </w:r>
      <w:r>
        <w:rPr>
          <w:rFonts w:ascii="Times New Roman" w:hAnsi="Times New Roman" w:cs="楷体"/>
          <w:color w:val="auto"/>
          <w:sz w:val="24"/>
          <w:highlight w:val="none"/>
        </w:rPr>
        <w:t xml:space="preserve">   </w:t>
      </w:r>
      <w:r>
        <w:rPr>
          <w:rFonts w:hint="eastAsia" w:ascii="Times New Roman" w:hAnsi="Times New Roman" w:cs="楷体"/>
          <w:color w:val="auto"/>
          <w:sz w:val="24"/>
          <w:highlight w:val="none"/>
        </w:rPr>
        <w:t xml:space="preserve">日</w:t>
      </w:r>
      <w:r/>
    </w:p>
    <w:p>
      <w:pPr>
        <w:spacing w:line="440" w:lineRule="exact"/>
        <w:widowControl/>
        <w:rPr>
          <w:rFonts w:ascii="Times New Roman" w:hAnsi="Times New Roman" w:cs="楷体"/>
          <w:color w:val="auto"/>
          <w:sz w:val="24"/>
          <w:highlight w:val="none"/>
        </w:rPr>
      </w:pPr>
      <w:r>
        <w:rPr>
          <w:rFonts w:ascii="Times New Roman" w:hAnsi="Times New Roman" w:cs="楷体"/>
          <w:color w:val="auto"/>
          <w:sz w:val="24"/>
          <w:highlight w:val="none"/>
        </w:rPr>
      </w:r>
      <w:r/>
    </w:p>
    <w:p>
      <w:pPr>
        <w:spacing w:line="440" w:lineRule="exact"/>
        <w:widowControl/>
        <w:rPr>
          <w:rFonts w:ascii="Times New Roman" w:hAnsi="Times New Roman"/>
          <w:b/>
          <w:color w:val="auto"/>
          <w:sz w:val="24"/>
          <w:highlight w:val="none"/>
        </w:rPr>
      </w:pPr>
      <w:r>
        <w:rPr>
          <w:rFonts w:ascii="Times New Roman" w:hAnsi="Times New Roman"/>
          <w:b/>
          <w:color w:val="auto"/>
          <w:sz w:val="24"/>
          <w:highlight w:val="none"/>
        </w:rPr>
      </w:r>
      <w:r/>
    </w:p>
    <w:p>
      <w:pPr>
        <w:spacing w:line="440" w:lineRule="exact"/>
        <w:widowControl/>
        <w:rPr>
          <w:rFonts w:ascii="Times New Roman" w:hAnsi="Times New Roman"/>
          <w:b/>
          <w:color w:val="auto"/>
          <w:sz w:val="24"/>
          <w:highlight w:val="none"/>
        </w:rPr>
      </w:pPr>
      <w:r>
        <w:rPr>
          <w:rFonts w:ascii="Times New Roman" w:hAnsi="Times New Roman"/>
          <w:b/>
          <w:color w:val="auto"/>
          <w:sz w:val="24"/>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spacing w:line="440" w:lineRule="exact"/>
        <w:widowControl/>
        <w:rPr>
          <w:rFonts w:ascii="Times New Roman" w:hAnsi="Times New Roman"/>
          <w:b/>
          <w:color w:val="auto"/>
          <w:sz w:val="24"/>
          <w:highlight w:val="none"/>
        </w:rPr>
      </w:pPr>
      <w:r>
        <w:rPr>
          <w:rFonts w:ascii="Times New Roman" w:hAnsi="Times New Roman"/>
          <w:b/>
          <w:color w:val="auto"/>
          <w:sz w:val="24"/>
          <w:highlight w:val="none"/>
        </w:rPr>
      </w:r>
      <w:r/>
    </w:p>
    <w:p>
      <w:pPr>
        <w:pStyle w:val="1307"/>
        <w:spacing w:after="120" w:line="360" w:lineRule="auto"/>
        <w:rPr>
          <w:rFonts w:ascii="Times New Roman" w:hAnsi="Times New Roman" w:eastAsia="宋体"/>
          <w:b/>
          <w:color w:val="auto"/>
          <w:spacing w:val="20"/>
          <w:sz w:val="32"/>
          <w:szCs w:val="32"/>
          <w:highlight w:val="none"/>
        </w:rPr>
      </w:pPr>
      <w:r>
        <w:rPr>
          <w:rFonts w:hint="eastAsia" w:ascii="Times New Roman" w:hAnsi="Times New Roman" w:eastAsia="宋体"/>
          <w:b/>
          <w:color w:val="auto"/>
          <w:spacing w:val="20"/>
          <w:sz w:val="32"/>
          <w:szCs w:val="32"/>
          <w:highlight w:val="none"/>
        </w:rPr>
        <w:t xml:space="preserve">十、政府采购供应商信用承诺书</w:t>
      </w:r>
      <w:r>
        <w:rPr>
          <w:rFonts w:ascii="Times New Roman" w:hAnsi="Times New Roman" w:eastAsia="宋体"/>
          <w:b/>
          <w:color w:val="auto"/>
          <w:spacing w:val="20"/>
          <w:sz w:val="32"/>
          <w:szCs w:val="32"/>
          <w:highlight w:val="none"/>
        </w:rPr>
        <w:t xml:space="preserve">（实质性格式）</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一、严格遵守国家法律、法规和规章，全面履行应尽的责任和义务，全面做到履约守信，具备《中华人民共和国政府采购法》第二十二条第一款规定的条件。</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五、承诺本单位自觉接受行政管理部门、行业组织、社会公众、新闻舆论的监督。 </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七、承诺本单位在信用中国（江苏）网站中无违法违规、较重或严重失信记录。 </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八、承诺本单位提出政府采购质疑和投诉坚持依法依规、诚实信用原则。</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九、根据政府采购相关法律法规的规定需要作出的其他承诺。                                         </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十一、承诺本单位同意将以上承诺事项上网公示，违背承诺约定行为将作为失信信息，记录到常州市公共信用信息系统，并予以公开。</w:t>
      </w:r>
      <w:r/>
    </w:p>
    <w:p>
      <w:pPr>
        <w:ind w:firstLine="480"/>
        <w:spacing w:line="360" w:lineRule="auto"/>
        <w:rPr>
          <w:rFonts w:ascii="Times New Roman" w:hAnsi="Times New Roman" w:cs="楷体"/>
          <w:color w:val="auto"/>
          <w:sz w:val="24"/>
          <w:highlight w:val="none"/>
        </w:rPr>
      </w:pPr>
      <w:r>
        <w:rPr>
          <w:rFonts w:ascii="Times New Roman" w:hAnsi="Times New Roman" w:cs="楷体"/>
          <w:color w:val="auto"/>
          <w:sz w:val="24"/>
          <w:highlight w:val="none"/>
        </w:rPr>
      </w:r>
      <w:r/>
    </w:p>
    <w:p>
      <w:pPr>
        <w:ind w:firstLine="480"/>
        <w:spacing w:line="360" w:lineRule="auto"/>
        <w:rPr>
          <w:rFonts w:ascii="Times New Roman" w:hAnsi="Times New Roman" w:cs="楷体"/>
          <w:color w:val="auto"/>
          <w:sz w:val="24"/>
          <w:highlight w:val="none"/>
        </w:rPr>
      </w:pPr>
      <w:r>
        <w:rPr>
          <w:rFonts w:ascii="Times New Roman" w:hAnsi="Times New Roman" w:cs="楷体"/>
          <w:color w:val="auto"/>
          <w:sz w:val="24"/>
          <w:highlight w:val="none"/>
        </w:rPr>
      </w:r>
      <w:r/>
    </w:p>
    <w:p>
      <w:pPr>
        <w:ind w:firstLine="5040"/>
        <w:spacing w:line="400" w:lineRule="exact"/>
        <w:rPr>
          <w:rFonts w:ascii="Times New Roman" w:hAnsi="Times New Roman" w:cs="楷体"/>
          <w:color w:val="auto"/>
          <w:sz w:val="24"/>
          <w:highlight w:val="none"/>
        </w:rPr>
      </w:pP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w:t>
      </w:r>
      <w:r/>
    </w:p>
    <w:p>
      <w:pPr>
        <w:ind w:firstLine="504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法定代表人：</w:t>
      </w:r>
      <w:r/>
    </w:p>
    <w:p>
      <w:pPr>
        <w:pStyle w:val="1302"/>
        <w:ind w:right="0" w:firstLine="5160"/>
        <w:jc w:val="both"/>
        <w:spacing w:line="40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年   月   日</w:t>
      </w:r>
      <w:r/>
    </w:p>
    <w:p>
      <w:pPr>
        <w:pStyle w:val="1302"/>
        <w:ind w:right="0" w:firstLine="5160"/>
        <w:jc w:val="both"/>
        <w:spacing w:line="400" w:lineRule="exact"/>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302"/>
        <w:ind w:right="0" w:firstLine="5160"/>
        <w:jc w:val="both"/>
        <w:spacing w:line="400" w:lineRule="exact"/>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302"/>
        <w:ind w:right="0" w:firstLine="5160"/>
        <w:jc w:val="both"/>
        <w:spacing w:line="400" w:lineRule="exact"/>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302"/>
        <w:ind w:right="0" w:firstLine="5160"/>
        <w:jc w:val="both"/>
        <w:spacing w:line="400" w:lineRule="exact"/>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ind w:firstLine="2168"/>
        <w:keepLines/>
        <w:keepNext/>
        <w:spacing w:after="240" w:line="360" w:lineRule="auto"/>
        <w:widowControl/>
        <w:rPr>
          <w:rFonts w:ascii="Times New Roman" w:hAnsi="Times New Roman"/>
          <w:b/>
          <w:color w:val="auto"/>
          <w:spacing w:val="20"/>
          <w:sz w:val="32"/>
          <w:szCs w:val="32"/>
          <w:highlight w:val="none"/>
        </w:rPr>
        <w:outlineLvl w:val="0"/>
      </w:pPr>
      <w:r/>
      <w:bookmarkStart w:id="368" w:name="_Toc32478"/>
      <w:r/>
      <w:bookmarkStart w:id="369" w:name="_Toc27455"/>
      <w:r>
        <w:rPr>
          <w:rFonts w:hint="eastAsia" w:ascii="Times New Roman" w:hAnsi="Times New Roman"/>
          <w:b/>
          <w:color w:val="auto"/>
          <w:spacing w:val="20"/>
          <w:sz w:val="32"/>
          <w:szCs w:val="32"/>
          <w:highlight w:val="none"/>
        </w:rPr>
        <w:t xml:space="preserve">十一、投标函</w:t>
      </w:r>
      <w:r>
        <w:rPr>
          <w:rFonts w:ascii="Times New Roman" w:hAnsi="Times New Roman"/>
          <w:b/>
          <w:color w:val="auto"/>
          <w:spacing w:val="20"/>
          <w:sz w:val="32"/>
          <w:szCs w:val="32"/>
          <w:highlight w:val="none"/>
        </w:rPr>
        <w:t xml:space="preserve">（实质性格式）</w:t>
      </w:r>
      <w:bookmarkEnd w:id="368"/>
      <w:r/>
      <w:bookmarkEnd w:id="369"/>
      <w:r/>
      <w:r/>
    </w:p>
    <w:p>
      <w:pPr>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致：常州常投招标有限公司</w:t>
      </w:r>
      <w:r/>
    </w:p>
    <w:p>
      <w:pPr>
        <w:ind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根据贵方的</w:t>
      </w:r>
      <w:r>
        <w:rPr>
          <w:rFonts w:hint="eastAsia" w:ascii="Times New Roman" w:hAnsi="Times New Roman"/>
          <w:b/>
          <w:color w:val="auto"/>
          <w:sz w:val="36"/>
          <w:highlight w:val="none"/>
          <w:u w:val="single"/>
        </w:rPr>
        <w:t xml:space="preserve">            </w:t>
      </w:r>
      <w:r>
        <w:rPr>
          <w:rFonts w:hint="eastAsia" w:ascii="Times New Roman" w:hAnsi="Times New Roman"/>
          <w:color w:val="auto"/>
          <w:sz w:val="24"/>
          <w:szCs w:val="21"/>
          <w:highlight w:val="none"/>
        </w:rPr>
        <w:t xml:space="preserve">号招标文件，正式授权_________________(姓名)代表我方______________（投标人的名称），全权处理本次项目投标的有关事宜。</w:t>
      </w:r>
      <w:r/>
    </w:p>
    <w:p>
      <w:pPr>
        <w:ind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据此函，兹宣布同意如下：</w:t>
      </w:r>
      <w:r/>
    </w:p>
    <w:p>
      <w:pPr>
        <w:ind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1.按招标文件规定的各项要求，向买方提供所需货物（包含与货物相关的服务）。</w:t>
      </w:r>
      <w:r/>
    </w:p>
    <w:p>
      <w:pPr>
        <w:ind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2.我们完全理解贵方不一定将合同授予最低报价的投标人。</w:t>
      </w:r>
      <w:r/>
    </w:p>
    <w:p>
      <w:pPr>
        <w:ind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5</w:t>
      </w:r>
      <w:r>
        <w:rPr>
          <w:rFonts w:hint="eastAsia" w:ascii="Times New Roman" w:hAnsi="Times New Roman"/>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7</w:t>
      </w:r>
      <w:r>
        <w:rPr>
          <w:rFonts w:hint="eastAsia" w:ascii="Times New Roman" w:hAnsi="Times New Roman"/>
          <w:color w:val="auto"/>
          <w:sz w:val="24"/>
          <w:szCs w:val="21"/>
          <w:highlight w:val="none"/>
        </w:rPr>
        <w:t xml:space="preserve">.与本投标有关的正式通讯地址为：</w:t>
      </w:r>
      <w:r/>
    </w:p>
    <w:p>
      <w:pPr>
        <w:ind w:left="420"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地          址：</w:t>
      </w:r>
      <w:r/>
    </w:p>
    <w:p>
      <w:pPr>
        <w:ind w:left="420"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邮          编：</w:t>
      </w:r>
      <w:r/>
    </w:p>
    <w:p>
      <w:pPr>
        <w:ind w:left="420"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电          话：</w:t>
      </w:r>
      <w:r/>
    </w:p>
    <w:p>
      <w:pPr>
        <w:ind w:left="420"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传          真：</w:t>
      </w:r>
      <w:r/>
    </w:p>
    <w:p>
      <w:pPr>
        <w:ind w:left="420"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投标人开户行：</w:t>
      </w:r>
      <w:r/>
    </w:p>
    <w:p>
      <w:pPr>
        <w:ind w:left="420"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账          号： </w:t>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jc w:val="right"/>
        <w:rPr>
          <w:rFonts w:ascii="Times New Roman" w:hAnsi="Times New Roman"/>
          <w:color w:val="auto"/>
          <w:highlight w:val="none"/>
        </w:rPr>
      </w:pPr>
      <w:r>
        <w:rPr>
          <w:rFonts w:ascii="Times New Roman" w:hAnsi="Times New Roman"/>
          <w:color w:val="auto"/>
          <w:highlight w:val="none"/>
        </w:rPr>
        <w:t xml:space="preserve"></w:t>
      </w:r>
      <w:bookmarkStart w:id="370" w:name="_Hlk149905800"/>
      <w:r>
        <w:rPr>
          <w:rFonts w:hint="eastAsia" w:ascii="Times New Roman" w:hAnsi="Times New Roman"/>
          <w:bCs/>
          <w:color w:val="auto"/>
          <w:highlight w:val="none"/>
        </w:rPr>
        <w:t xml:space="preserve">投标单位名称：</w:t>
      </w:r>
      <w:r>
        <w:rPr>
          <w:rFonts w:hint="eastAsia" w:ascii="Times New Roman" w:hAnsi="Times New Roman" w:cs="楷体"/>
          <w:color w:val="auto"/>
          <w:highlight w:val="none"/>
        </w:rPr>
        <w:t xml:space="preserve">（加盖CA电子公章）</w:t>
      </w:r>
      <w:bookmarkEnd w:id="370"/>
      <w:r/>
      <w:r/>
    </w:p>
    <w:p>
      <w:pPr>
        <w:ind w:left="420" w:firstLine="456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日期：________年____月____日</w:t>
      </w:r>
      <w:r/>
    </w:p>
    <w:p>
      <w:pPr>
        <w:pStyle w:val="909"/>
        <w:rPr>
          <w:rFonts w:ascii="Times New Roman" w:hAnsi="Times New Roman"/>
          <w:color w:val="auto"/>
          <w:sz w:val="20"/>
          <w:szCs w:val="20"/>
          <w:highlight w:val="none"/>
        </w:rPr>
      </w:pPr>
      <w:r>
        <w:rPr>
          <w:rFonts w:ascii="Times New Roman" w:hAnsi="Times New Roman"/>
          <w:color w:val="auto"/>
          <w:sz w:val="20"/>
          <w:szCs w:val="20"/>
          <w:highlight w:val="none"/>
        </w:rPr>
      </w:r>
      <w:r/>
    </w:p>
    <w:p>
      <w:pPr>
        <w:pStyle w:val="909"/>
        <w:rPr>
          <w:rFonts w:ascii="Times New Roman" w:hAnsi="Times New Roman"/>
          <w:color w:val="auto"/>
          <w:highlight w:val="none"/>
        </w:rPr>
      </w:pPr>
      <w:r>
        <w:rPr>
          <w:rFonts w:ascii="Times New Roman" w:hAnsi="Times New Roman"/>
          <w:color w:val="auto"/>
          <w:highlight w:val="none"/>
        </w:rPr>
      </w:r>
      <w:r/>
    </w:p>
    <w:p>
      <w:pPr>
        <w:pStyle w:val="909"/>
        <w:rPr>
          <w:rFonts w:ascii="Times New Roman" w:hAnsi="Times New Roman"/>
          <w:color w:val="auto"/>
          <w:highlight w:val="none"/>
        </w:rPr>
      </w:pPr>
      <w:r>
        <w:rPr>
          <w:rFonts w:ascii="Times New Roman" w:hAnsi="Times New Roman"/>
          <w:color w:val="auto"/>
          <w:highlight w:val="none"/>
        </w:rPr>
      </w:r>
      <w:r/>
    </w:p>
    <w:p>
      <w:pPr>
        <w:jc w:val="center"/>
        <w:rPr>
          <w:rFonts w:ascii="Times New Roman" w:hAnsi="Times New Roman"/>
          <w:b/>
          <w:bCs/>
          <w:color w:val="auto"/>
          <w:spacing w:val="20"/>
          <w:sz w:val="32"/>
          <w:szCs w:val="32"/>
          <w:highlight w:val="none"/>
        </w:rPr>
      </w:pPr>
      <w:r>
        <w:rPr>
          <w:rFonts w:ascii="Times New Roman" w:hAnsi="Times New Roman"/>
          <w:b/>
          <w:color w:val="auto"/>
          <w:spacing w:val="20"/>
          <w:sz w:val="32"/>
          <w:szCs w:val="32"/>
          <w:highlight w:val="none"/>
        </w:rPr>
      </w:r>
      <w:r>
        <w:rPr>
          <w:rFonts w:ascii="Times New Roman" w:hAnsi="Times New Roman"/>
          <w:b/>
          <w:color w:val="auto"/>
          <w:spacing w:val="20"/>
          <w:sz w:val="32"/>
          <w:szCs w:val="32"/>
          <w:highlight w:val="none"/>
        </w:rPr>
      </w:r>
      <w:r/>
    </w:p>
    <w:p>
      <w:pPr>
        <w:jc w:val="center"/>
        <w:rPr>
          <w:rFonts w:ascii="Times New Roman" w:hAnsi="Times New Roman"/>
          <w:b/>
          <w:bCs/>
          <w:color w:val="auto"/>
          <w:spacing w:val="20"/>
          <w:sz w:val="32"/>
          <w:szCs w:val="32"/>
          <w:highlight w:val="none"/>
        </w:rPr>
      </w:pPr>
      <w:r>
        <w:rPr>
          <w:rFonts w:ascii="Times New Roman" w:hAnsi="Times New Roman"/>
          <w:b/>
          <w:color w:val="auto"/>
          <w:spacing w:val="20"/>
          <w:sz w:val="32"/>
          <w:szCs w:val="32"/>
          <w:highlight w:val="none"/>
        </w:rPr>
      </w:r>
      <w:r/>
    </w:p>
    <w:p>
      <w:pPr>
        <w:jc w:val="center"/>
        <w:keepLines/>
        <w:keepNext/>
        <w:spacing w:after="240" w:line="360" w:lineRule="auto"/>
        <w:widowControl/>
        <w:rPr>
          <w:rFonts w:ascii="Times New Roman" w:hAnsi="Times New Roman"/>
          <w:b/>
          <w:color w:val="auto"/>
          <w:spacing w:val="20"/>
          <w:sz w:val="32"/>
          <w:szCs w:val="32"/>
          <w:highlight w:val="none"/>
        </w:rPr>
        <w:outlineLvl w:val="0"/>
      </w:pPr>
      <w:r/>
      <w:bookmarkStart w:id="371" w:name="_Toc12502"/>
      <w:r/>
      <w:bookmarkStart w:id="372" w:name="_Toc27885"/>
      <w:r>
        <w:rPr>
          <w:rFonts w:hint="eastAsia" w:ascii="Times New Roman" w:hAnsi="Times New Roman"/>
          <w:b/>
          <w:color w:val="auto"/>
          <w:spacing w:val="20"/>
          <w:sz w:val="32"/>
          <w:szCs w:val="32"/>
          <w:highlight w:val="none"/>
        </w:rPr>
        <w:t xml:space="preserve">十</w:t>
      </w:r>
      <w:r>
        <w:rPr>
          <w:rFonts w:hint="eastAsia"/>
          <w:b/>
          <w:color w:val="auto"/>
          <w:spacing w:val="20"/>
          <w:sz w:val="32"/>
          <w:szCs w:val="32"/>
          <w:highlight w:val="none"/>
          <w:lang w:val="en-US" w:eastAsia="zh-CN"/>
        </w:rPr>
        <w:t xml:space="preserve">二</w:t>
      </w:r>
      <w:r>
        <w:rPr>
          <w:rFonts w:hint="eastAsia" w:ascii="Times New Roman" w:hAnsi="Times New Roman"/>
          <w:b/>
          <w:color w:val="auto"/>
          <w:spacing w:val="20"/>
          <w:sz w:val="32"/>
          <w:szCs w:val="32"/>
          <w:highlight w:val="none"/>
        </w:rPr>
        <w:t xml:space="preserve">、采购需求偏离表</w:t>
      </w:r>
      <w:r>
        <w:rPr>
          <w:rFonts w:ascii="Times New Roman" w:hAnsi="Times New Roman"/>
          <w:b/>
          <w:color w:val="auto"/>
          <w:spacing w:val="20"/>
          <w:sz w:val="32"/>
          <w:szCs w:val="32"/>
          <w:highlight w:val="none"/>
        </w:rPr>
        <w:t xml:space="preserve">（实质性格式）</w:t>
      </w:r>
      <w:bookmarkEnd w:id="371"/>
      <w:r/>
      <w:bookmarkEnd w:id="372"/>
      <w:r/>
      <w:r/>
    </w:p>
    <w:p>
      <w:pPr>
        <w:spacing w:line="360" w:lineRule="auto"/>
        <w:rPr>
          <w:rFonts w:ascii="Times New Roman" w:hAnsi="Times New Roman" w:cs="宋体"/>
          <w:color w:val="auto"/>
          <w:sz w:val="20"/>
          <w:szCs w:val="21"/>
          <w:highlight w:val="none"/>
        </w:rPr>
      </w:pPr>
      <w:r>
        <w:rPr>
          <w:rFonts w:hint="eastAsia" w:ascii="Times New Roman" w:hAnsi="Times New Roman" w:cs="宋体"/>
          <w:bCs/>
          <w:color w:val="auto"/>
          <w:sz w:val="24"/>
          <w:highlight w:val="none"/>
        </w:rPr>
        <w:t xml:space="preserve">项目编号：</w:t>
      </w:r>
      <w:r>
        <w:rPr>
          <w:rFonts w:hint="eastAsia" w:ascii="Times New Roman" w:hAnsi="Times New Roman" w:cs="宋体"/>
          <w:color w:val="auto"/>
          <w:sz w:val="20"/>
          <w:szCs w:val="21"/>
          <w:highlight w:val="none"/>
        </w:rPr>
        <w:t xml:space="preserve">                            </w:t>
      </w:r>
      <w:r>
        <w:rPr>
          <w:rFonts w:hint="eastAsia" w:ascii="Times New Roman" w:hAnsi="Times New Roman" w:cs="宋体"/>
          <w:bCs/>
          <w:color w:val="auto"/>
          <w:sz w:val="24"/>
          <w:highlight w:val="none"/>
        </w:rPr>
        <w:t xml:space="preserve"> 项目名称：</w:t>
      </w:r>
      <w:r/>
    </w:p>
    <w:tbl>
      <w:tblPr>
        <w:tblStyle w:val="868"/>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426"/>
        <w:gridCol w:w="2295"/>
        <w:gridCol w:w="2046"/>
        <w:gridCol w:w="1805"/>
        <w:gridCol w:w="970"/>
      </w:tblGrid>
      <w:tr>
        <w:trPr>
          <w:jc w:val="center"/>
          <w:trHeight w:val="1053"/>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招标</w:t>
            </w:r>
            <w:r>
              <w:rPr>
                <w:rFonts w:ascii="Times New Roman" w:hAnsi="Times New Roman" w:cs="宋体"/>
                <w:color w:val="auto"/>
                <w:sz w:val="24"/>
                <w:highlight w:val="none"/>
              </w:rPr>
              <w:t xml:space="preserve">文件条目号(页码)</w:t>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招标</w:t>
            </w:r>
            <w:r>
              <w:rPr>
                <w:rFonts w:ascii="Times New Roman" w:hAnsi="Times New Roman" w:cs="宋体"/>
                <w:color w:val="auto"/>
                <w:sz w:val="24"/>
                <w:highlight w:val="none"/>
              </w:rPr>
              <w:t xml:space="preserve">文件要求</w:t>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t xml:space="preserve">响应内容</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t xml:space="preserve">偏离情况</w:t>
            </w:r>
            <w:r/>
          </w:p>
          <w:p>
            <w:pPr>
              <w:jc w:val="center"/>
              <w:rPr>
                <w:rFonts w:ascii="Times New Roman" w:hAnsi="Times New Roman" w:cs="宋体"/>
                <w:color w:val="auto"/>
                <w:sz w:val="24"/>
                <w:highlight w:val="none"/>
              </w:rPr>
            </w:pPr>
            <w:r>
              <w:rPr>
                <w:rFonts w:ascii="Times New Roman" w:hAnsi="Times New Roman" w:cs="宋体"/>
                <w:color w:val="auto"/>
                <w:sz w:val="24"/>
                <w:szCs w:val="21"/>
                <w:highlight w:val="none"/>
              </w:rPr>
              <w:t xml:space="preserve">（据实填写）</w:t>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说明</w:t>
            </w:r>
            <w:r/>
          </w:p>
        </w:tc>
      </w:tr>
      <w:tr>
        <w:trPr>
          <w:jc w:val="center"/>
          <w:trHeight w:val="93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r>
    </w:tbl>
    <w:p>
      <w:pPr>
        <w:spacing w:line="360" w:lineRule="auto"/>
        <w:rPr>
          <w:rFonts w:ascii="Times New Roman" w:hAnsi="Times New Roman" w:cs="宋体"/>
          <w:color w:val="auto"/>
          <w:sz w:val="20"/>
          <w:szCs w:val="21"/>
          <w:highlight w:val="none"/>
        </w:rPr>
      </w:pPr>
      <w:r>
        <w:rPr>
          <w:rFonts w:hint="eastAsia" w:ascii="Times New Roman" w:hAnsi="Times New Roman" w:cs="宋体"/>
          <w:color w:val="auto"/>
          <w:sz w:val="20"/>
          <w:szCs w:val="21"/>
          <w:highlight w:val="none"/>
        </w:rPr>
        <w:t xml:space="preserve">                                                                                                                                                                                    </w:t>
      </w:r>
      <w:r/>
    </w:p>
    <w:p>
      <w:pPr>
        <w:ind w:firstLine="4440"/>
        <w:spacing w:line="360" w:lineRule="auto"/>
        <w:rPr>
          <w:rFonts w:ascii="Times New Roman" w:hAnsi="Times New Roman" w:eastAsia="黑体" w:cs="黑体"/>
          <w:bCs/>
          <w:color w:val="auto"/>
          <w:sz w:val="24"/>
          <w:highlight w:val="none"/>
        </w:rPr>
      </w:pPr>
      <w:r>
        <w:rPr>
          <w:rFonts w:ascii="Times New Roman" w:hAnsi="Times New Roman" w:eastAsia="黑体" w:cs="黑体"/>
          <w:bCs/>
          <w:color w:val="auto"/>
          <w:sz w:val="24"/>
          <w:highlight w:val="none"/>
        </w:rPr>
      </w:r>
      <w:r/>
    </w:p>
    <w:p>
      <w:pPr>
        <w:ind w:firstLine="4680"/>
        <w:spacing w:line="360" w:lineRule="auto"/>
        <w:rPr>
          <w:rFonts w:ascii="Times New Roman" w:hAnsi="Times New Roman" w:eastAsia="黑体" w:cs="黑体"/>
          <w:bCs/>
          <w:color w:val="auto"/>
          <w:sz w:val="24"/>
          <w:highlight w:val="none"/>
        </w:rPr>
      </w:pP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w:t>
      </w:r>
      <w:r>
        <w:rPr>
          <w:rFonts w:hint="eastAsia" w:ascii="Times New Roman" w:hAnsi="Times New Roman" w:eastAsia="黑体" w:cs="黑体"/>
          <w:bCs/>
          <w:color w:val="auto"/>
          <w:sz w:val="24"/>
          <w:highlight w:val="none"/>
        </w:rPr>
        <w:t xml:space="preserve">  </w:t>
      </w:r>
      <w:r/>
    </w:p>
    <w:p>
      <w:pPr>
        <w:pStyle w:val="905"/>
        <w:ind w:firstLine="4800"/>
        <w:rPr>
          <w:rFonts w:ascii="Times New Roman" w:hAnsi="Times New Roman" w:cs="Times New Roman"/>
          <w:bCs/>
          <w:color w:val="auto"/>
          <w:highlight w:val="none"/>
        </w:rPr>
      </w:pPr>
      <w:r>
        <w:rPr>
          <w:rFonts w:hint="eastAsia" w:ascii="Times New Roman" w:hAnsi="Times New Roman" w:cs="Times New Roman"/>
          <w:bCs/>
          <w:color w:val="auto"/>
          <w:highlight w:val="none"/>
        </w:rPr>
        <w:t xml:space="preserve">日期：_____年______月______日</w:t>
      </w:r>
      <w:r/>
    </w:p>
    <w:p>
      <w:pPr>
        <w:spacing w:line="360" w:lineRule="auto"/>
        <w:rPr>
          <w:rFonts w:ascii="Times New Roman" w:hAnsi="Times New Roman"/>
          <w:b/>
          <w:color w:val="auto"/>
          <w:sz w:val="24"/>
          <w:highlight w:val="none"/>
        </w:rPr>
      </w:pPr>
      <w:r>
        <w:rPr>
          <w:rFonts w:hint="eastAsia" w:ascii="Times New Roman" w:hAnsi="Times New Roman"/>
          <w:b/>
          <w:color w:val="auto"/>
          <w:sz w:val="24"/>
          <w:highlight w:val="none"/>
        </w:rPr>
        <w:t xml:space="preserve">注意事项：</w:t>
      </w:r>
      <w:r/>
    </w:p>
    <w:p>
      <w:pPr>
        <w:numPr>
          <w:ilvl w:val="0"/>
          <w:numId w:val="17"/>
        </w:numPr>
        <w:ind w:firstLine="482"/>
        <w:spacing w:line="44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请按上表格式，依照招标文件项目要求相应内容逐项响应。</w:t>
      </w:r>
      <w:r/>
    </w:p>
    <w:p>
      <w:pPr>
        <w:numPr>
          <w:ilvl w:val="0"/>
          <w:numId w:val="17"/>
        </w:numPr>
        <w:ind w:firstLine="482"/>
        <w:spacing w:line="44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如根据招标文件要求需提供“证明材料”的，需提供证明材料；招标文件未要求提供“证明材料”的，可不提供。</w:t>
      </w:r>
      <w:r/>
    </w:p>
    <w:p>
      <w:pPr>
        <w:numPr>
          <w:ilvl w:val="0"/>
          <w:numId w:val="17"/>
        </w:numPr>
        <w:ind w:firstLine="482"/>
        <w:spacing w:line="44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如投标人提供的货物或服务与招标文件的要求存在偏离，偏离情况可填写“正偏离”或“负偏离”；如完全满足招标文件要求，偏离情况填写“完全满足”即可。</w:t>
      </w:r>
      <w:r/>
    </w:p>
    <w:p>
      <w:pPr>
        <w:numPr>
          <w:ilvl w:val="0"/>
          <w:numId w:val="17"/>
        </w:numPr>
        <w:ind w:firstLine="482"/>
        <w:spacing w:line="44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对招标文件中第五章的所有商务、技术要求，除本表所列明的所有偏离外，均视作投标人已对之理解和响应。此表中若无任何文字说明，内容为空白，则响应无效。</w:t>
      </w:r>
      <w:r/>
    </w:p>
    <w:p>
      <w:pPr>
        <w:ind w:left="0"/>
        <w:rPr>
          <w:rFonts w:hint="eastAsia" w:ascii="Times New Roman" w:hAnsi="Times New Roman"/>
          <w:b/>
          <w:color w:val="auto"/>
          <w:spacing w:val="20"/>
          <w:sz w:val="32"/>
          <w:szCs w:val="32"/>
          <w:highlight w:val="none"/>
        </w:rPr>
      </w:pPr>
      <w:r>
        <w:rPr>
          <w:rFonts w:hint="eastAsia" w:ascii="Times New Roman" w:hAnsi="Times New Roman"/>
          <w:b/>
          <w:color w:val="auto"/>
          <w:spacing w:val="20"/>
          <w:sz w:val="32"/>
          <w:szCs w:val="32"/>
          <w:highlight w:val="none"/>
        </w:rPr>
        <w:br w:type="page" w:clear="all"/>
      </w:r>
      <w:r/>
    </w:p>
    <w:p>
      <w:pPr>
        <w:ind w:left="2100"/>
        <w:rPr>
          <w:rFonts w:ascii="Times New Roman" w:hAnsi="Times New Roman"/>
          <w:b/>
          <w:color w:val="auto"/>
          <w:spacing w:val="20"/>
          <w:sz w:val="32"/>
          <w:szCs w:val="32"/>
          <w:highlight w:val="none"/>
        </w:rPr>
      </w:pPr>
      <w:r>
        <w:rPr>
          <w:rFonts w:hint="eastAsia" w:ascii="Times New Roman" w:hAnsi="Times New Roman"/>
          <w:b/>
          <w:color w:val="auto"/>
          <w:spacing w:val="20"/>
          <w:sz w:val="32"/>
          <w:szCs w:val="32"/>
          <w:highlight w:val="none"/>
        </w:rPr>
        <w:t xml:space="preserve">十</w:t>
      </w:r>
      <w:r>
        <w:rPr>
          <w:rFonts w:hint="eastAsia"/>
          <w:b/>
          <w:color w:val="auto"/>
          <w:spacing w:val="20"/>
          <w:sz w:val="32"/>
          <w:szCs w:val="32"/>
          <w:highlight w:val="none"/>
          <w:lang w:val="en-US" w:eastAsia="zh-CN"/>
        </w:rPr>
        <w:t xml:space="preserve">三</w:t>
      </w:r>
      <w:r>
        <w:rPr>
          <w:rFonts w:hint="eastAsia" w:ascii="Times New Roman" w:hAnsi="Times New Roman"/>
          <w:b/>
          <w:color w:val="auto"/>
          <w:spacing w:val="20"/>
          <w:sz w:val="32"/>
          <w:szCs w:val="32"/>
          <w:highlight w:val="none"/>
        </w:rPr>
        <w:t xml:space="preserve">、合同条款偏离表</w:t>
      </w:r>
      <w:r>
        <w:rPr>
          <w:rFonts w:ascii="Times New Roman" w:hAnsi="Times New Roman"/>
          <w:b/>
          <w:color w:val="auto"/>
          <w:spacing w:val="20"/>
          <w:sz w:val="32"/>
          <w:szCs w:val="32"/>
          <w:highlight w:val="none"/>
        </w:rPr>
        <w:t xml:space="preserve">（实质性格式）</w:t>
      </w:r>
      <w:r/>
    </w:p>
    <w:p>
      <w:pPr>
        <w:pStyle w:val="905"/>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b/>
          <w:color w:val="auto"/>
          <w:sz w:val="36"/>
          <w:szCs w:val="36"/>
          <w:highlight w:val="none"/>
        </w:rPr>
      </w:pPr>
      <w:r>
        <w:rPr>
          <w:rFonts w:ascii="Times New Roman" w:hAnsi="Times New Roman"/>
          <w:b/>
          <w:color w:val="auto"/>
          <w:sz w:val="36"/>
          <w:szCs w:val="36"/>
          <w:highlight w:val="none"/>
        </w:rPr>
      </w:r>
      <w:r/>
    </w:p>
    <w:p>
      <w:pPr>
        <w:jc w:val="center"/>
        <w:rPr>
          <w:rFonts w:ascii="Times New Roman" w:hAnsi="Times New Roman"/>
          <w:color w:val="auto"/>
          <w:sz w:val="36"/>
          <w:szCs w:val="36"/>
          <w:highlight w:val="none"/>
        </w:rPr>
      </w:pPr>
      <w:r>
        <w:rPr>
          <w:rFonts w:ascii="Times New Roman" w:hAnsi="Times New Roman"/>
          <w:color w:val="auto"/>
          <w:sz w:val="36"/>
          <w:szCs w:val="36"/>
          <w:highlight w:val="none"/>
        </w:rPr>
      </w:r>
      <w:r/>
    </w:p>
    <w:p>
      <w:pPr>
        <w:ind w:firstLine="240"/>
        <w:jc w:val="left"/>
        <w:spacing w:line="360" w:lineRule="auto"/>
        <w:tabs>
          <w:tab w:val="left" w:pos="1800" w:leader="none"/>
          <w:tab w:val="left" w:pos="55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项目编号：</w:t>
      </w:r>
      <w:r/>
    </w:p>
    <w:p>
      <w:pPr>
        <w:ind w:firstLine="240"/>
        <w:jc w:val="left"/>
        <w:spacing w:line="360" w:lineRule="auto"/>
        <w:tabs>
          <w:tab w:val="left" w:pos="1800" w:leader="none"/>
          <w:tab w:val="left" w:pos="5580" w:leader="none"/>
        </w:tabs>
        <w:rPr>
          <w:rFonts w:ascii="Times New Roman" w:hAnsi="Times New Roman"/>
          <w:color w:val="auto"/>
          <w:sz w:val="24"/>
          <w:highlight w:val="none"/>
          <w:u w:val="single"/>
        </w:rPr>
      </w:pPr>
      <w:r>
        <w:rPr>
          <w:rFonts w:hint="eastAsia" w:ascii="Times New Roman" w:hAnsi="Times New Roman"/>
          <w:color w:val="auto"/>
          <w:sz w:val="24"/>
          <w:highlight w:val="none"/>
        </w:rPr>
        <w:t xml:space="preserve">项目名称：</w:t>
      </w:r>
      <w:r/>
    </w:p>
    <w:tbl>
      <w:tblPr>
        <w:tblStyle w:val="868"/>
        <w:tblW w:w="87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1239"/>
        <w:gridCol w:w="1845"/>
        <w:gridCol w:w="1849"/>
        <w:gridCol w:w="2275"/>
        <w:gridCol w:w="761"/>
      </w:tblGrid>
      <w:tr>
        <w:trPr>
          <w:jc w:val="center"/>
          <w:trHeight w:val="930"/>
        </w:trPr>
        <w:tc>
          <w:tcPr>
            <w:gridSpan w:val="6"/>
            <w:tcBorders>
              <w:top w:val="single" w:color="auto" w:sz="4" w:space="0"/>
              <w:left w:val="single" w:color="auto" w:sz="4" w:space="0"/>
              <w:bottom w:val="single" w:color="auto" w:sz="4" w:space="0"/>
              <w:right w:val="single" w:color="auto" w:sz="4" w:space="0"/>
            </w:tcBorders>
            <w:tcW w:w="8762" w:type="dxa"/>
            <w:vAlign w:val="center"/>
            <w:textDirection w:val="lrTb"/>
            <w:noWrap w:val="false"/>
          </w:tcPr>
          <w:p>
            <w:pPr>
              <w:jc w:val="left"/>
              <w:rPr>
                <w:rFonts w:ascii="Times New Roman" w:hAnsi="Times New Roman"/>
                <w:b/>
                <w:color w:val="auto"/>
                <w:sz w:val="24"/>
                <w:highlight w:val="none"/>
              </w:rPr>
            </w:pPr>
            <w:r>
              <w:rPr>
                <w:rFonts w:hint="eastAsia" w:ascii="Times New Roman" w:hAnsi="Times New Roman"/>
                <w:b/>
                <w:color w:val="auto"/>
                <w:sz w:val="24"/>
                <w:highlight w:val="none"/>
              </w:rPr>
              <w:t xml:space="preserve">对本项目合同条款的偏离情况（请进行勾选）：</w:t>
            </w:r>
            <w:r/>
          </w:p>
          <w:p>
            <w:pPr>
              <w:jc w:val="left"/>
              <w:rPr>
                <w:rFonts w:ascii="Times New Roman" w:hAnsi="Times New Roman"/>
                <w:b/>
                <w:color w:val="auto"/>
                <w:sz w:val="24"/>
                <w:highlight w:val="none"/>
              </w:rPr>
            </w:pPr>
            <w:r>
              <w:rPr>
                <w:rFonts w:ascii="Times New Roman" w:hAnsi="Times New Roman"/>
                <w:b/>
                <w:color w:val="auto"/>
                <w:sz w:val="24"/>
                <w:highlight w:val="none"/>
              </w:rPr>
              <w:t xml:space="preserve">□</w:t>
            </w:r>
            <w:r>
              <w:rPr>
                <w:rFonts w:hint="eastAsia" w:ascii="Times New Roman" w:hAnsi="Times New Roman"/>
                <w:b/>
                <w:color w:val="auto"/>
                <w:sz w:val="24"/>
                <w:highlight w:val="none"/>
              </w:rPr>
              <w:t xml:space="preserve">无偏离</w:t>
            </w:r>
            <w:r>
              <w:rPr>
                <w:rFonts w:hint="eastAsia" w:ascii="Times New Roman" w:hAnsi="Times New Roman"/>
                <w:color w:val="auto"/>
                <w:sz w:val="24"/>
                <w:highlight w:val="none"/>
              </w:rPr>
              <w:t xml:space="preserve">（</w:t>
            </w:r>
            <w:r>
              <w:rPr>
                <w:rFonts w:hint="eastAsia" w:ascii="Times New Roman" w:hAnsi="Times New Roman"/>
                <w:color w:val="auto"/>
                <w:sz w:val="24"/>
                <w:szCs w:val="21"/>
                <w:highlight w:val="none"/>
              </w:rPr>
              <w:t xml:space="preserve">如无偏离，仅勾选无偏离即可</w:t>
            </w:r>
            <w:r>
              <w:rPr>
                <w:rFonts w:hint="eastAsia" w:ascii="Times New Roman" w:hAnsi="Times New Roman"/>
                <w:color w:val="auto"/>
                <w:sz w:val="24"/>
                <w:highlight w:val="none"/>
              </w:rPr>
              <w:t xml:space="preserve">）</w:t>
            </w:r>
            <w:r/>
          </w:p>
          <w:p>
            <w:pPr>
              <w:jc w:val="left"/>
              <w:rPr>
                <w:rFonts w:ascii="Times New Roman" w:hAnsi="Times New Roman"/>
                <w:color w:val="auto"/>
                <w:sz w:val="24"/>
                <w:highlight w:val="none"/>
              </w:rPr>
            </w:pPr>
            <w:r>
              <w:rPr>
                <w:rFonts w:ascii="Times New Roman" w:hAnsi="Times New Roman"/>
                <w:b/>
                <w:color w:val="auto"/>
                <w:sz w:val="24"/>
                <w:highlight w:val="none"/>
              </w:rPr>
              <w:t xml:space="preserve">□</w:t>
            </w:r>
            <w:r>
              <w:rPr>
                <w:rFonts w:hint="eastAsia" w:ascii="Times New Roman" w:hAnsi="Times New Roman"/>
                <w:b/>
                <w:color w:val="auto"/>
                <w:sz w:val="24"/>
                <w:highlight w:val="none"/>
              </w:rPr>
              <w:t xml:space="preserve">有偏离</w:t>
            </w:r>
            <w:r>
              <w:rPr>
                <w:rFonts w:hint="eastAsia" w:ascii="Times New Roman" w:hAnsi="Times New Roman"/>
                <w:color w:val="auto"/>
                <w:sz w:val="24"/>
                <w:highlight w:val="none"/>
              </w:rPr>
              <w:t xml:space="preserve">（</w:t>
            </w:r>
            <w:r>
              <w:rPr>
                <w:rFonts w:hint="eastAsia" w:ascii="Times New Roman" w:hAnsi="Times New Roman"/>
                <w:color w:val="auto"/>
                <w:sz w:val="24"/>
                <w:szCs w:val="21"/>
                <w:highlight w:val="none"/>
              </w:rPr>
              <w:t xml:space="preserve">如有负偏离，</w:t>
            </w:r>
            <w:r>
              <w:rPr>
                <w:rFonts w:hint="eastAsia" w:ascii="Times New Roman" w:hAnsi="Times New Roman"/>
                <w:color w:val="auto"/>
                <w:sz w:val="24"/>
                <w:highlight w:val="none"/>
              </w:rPr>
              <w:t xml:space="preserve">则须在本表中对负偏离项逐一列明）</w:t>
            </w:r>
            <w:r/>
          </w:p>
        </w:tc>
      </w:tr>
      <w:tr>
        <w:trPr>
          <w:jc w:val="center"/>
          <w:trHeight w:val="930"/>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rPr>
                <w:rFonts w:ascii="Times New Roman" w:hAnsi="Times New Roman"/>
                <w:color w:val="auto"/>
                <w:sz w:val="24"/>
                <w:highlight w:val="none"/>
              </w:rPr>
            </w:pPr>
            <w:r>
              <w:rPr>
                <w:rFonts w:hint="eastAsia" w:ascii="Times New Roman" w:hAnsi="Times New Roman"/>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rPr>
                <w:rFonts w:ascii="Times New Roman" w:hAnsi="Times New Roman"/>
                <w:color w:val="auto"/>
                <w:sz w:val="24"/>
                <w:highlight w:val="none"/>
              </w:rPr>
            </w:pPr>
            <w:r>
              <w:rPr>
                <w:rFonts w:hint="eastAsia" w:ascii="Times New Roman" w:hAnsi="Times New Roman"/>
                <w:color w:val="auto"/>
                <w:sz w:val="24"/>
                <w:szCs w:val="21"/>
                <w:highlight w:val="none"/>
              </w:rPr>
              <w:t xml:space="preserve">招标文件</w:t>
            </w:r>
            <w:r>
              <w:rPr>
                <w:rFonts w:hint="eastAsia" w:ascii="Times New Roman" w:hAnsi="Times New Roman"/>
                <w:color w:val="auto"/>
                <w:sz w:val="24"/>
                <w:highlight w:val="none"/>
              </w:rPr>
              <w:t xml:space="preserve">条目号（页码）</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rPr>
                <w:rFonts w:ascii="Times New Roman" w:hAnsi="Times New Roman"/>
                <w:color w:val="auto"/>
                <w:sz w:val="24"/>
                <w:highlight w:val="none"/>
              </w:rPr>
            </w:pPr>
            <w:r>
              <w:rPr>
                <w:rFonts w:hint="eastAsia" w:ascii="Times New Roman" w:hAnsi="Times New Roman"/>
                <w:color w:val="auto"/>
                <w:sz w:val="24"/>
                <w:szCs w:val="21"/>
                <w:highlight w:val="none"/>
              </w:rPr>
              <w:t xml:space="preserve">招标文件</w:t>
            </w:r>
            <w:r>
              <w:rPr>
                <w:rFonts w:hint="eastAsia" w:ascii="Times New Roman" w:hAnsi="Times New Roman"/>
                <w:color w:val="auto"/>
                <w:sz w:val="24"/>
                <w:highlight w:val="none"/>
              </w:rPr>
              <w:t xml:space="preserve">要求</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rPr>
                <w:rFonts w:ascii="Times New Roman" w:hAnsi="Times New Roman"/>
                <w:color w:val="auto"/>
                <w:sz w:val="24"/>
                <w:highlight w:val="none"/>
              </w:rPr>
            </w:pPr>
            <w:r>
              <w:rPr>
                <w:rFonts w:hint="eastAsia" w:ascii="Times New Roman" w:hAnsi="Times New Roman"/>
                <w:color w:val="auto"/>
                <w:sz w:val="24"/>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rPr>
                <w:rFonts w:ascii="Times New Roman" w:hAnsi="Times New Roman"/>
                <w:color w:val="auto"/>
                <w:sz w:val="24"/>
                <w:highlight w:val="none"/>
              </w:rPr>
            </w:pPr>
            <w:r>
              <w:rPr>
                <w:rFonts w:hint="eastAsia" w:ascii="Times New Roman" w:hAnsi="Times New Roman"/>
                <w:color w:val="auto"/>
                <w:sz w:val="24"/>
                <w:highlight w:val="none"/>
              </w:rPr>
              <w:t xml:space="preserve">偏离情况</w:t>
            </w:r>
            <w:r/>
          </w:p>
          <w:p>
            <w:pPr>
              <w:jc w:val="center"/>
              <w:rPr>
                <w:rFonts w:ascii="Times New Roman" w:hAnsi="Times New Roman"/>
                <w:color w:val="auto"/>
                <w:sz w:val="24"/>
                <w:highlight w:val="none"/>
              </w:rPr>
            </w:pPr>
            <w:r>
              <w:rPr>
                <w:rFonts w:hint="eastAsia" w:ascii="Times New Roman" w:hAnsi="Times New Roman"/>
                <w:color w:val="auto"/>
                <w:sz w:val="24"/>
                <w:highlight w:val="none"/>
              </w:rPr>
              <w:t xml:space="preserve">（据实填写）</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Times New Roman" w:hAnsi="Times New Roman"/>
                <w:color w:val="auto"/>
                <w:sz w:val="24"/>
                <w:highlight w:val="none"/>
              </w:rPr>
            </w:pPr>
            <w:r>
              <w:rPr>
                <w:rFonts w:hint="eastAsia" w:ascii="Times New Roman" w:hAnsi="Times New Roman"/>
                <w:color w:val="auto"/>
                <w:sz w:val="24"/>
                <w:highlight w:val="none"/>
              </w:rPr>
              <w:t xml:space="preserve">说明</w:t>
            </w:r>
            <w:r/>
          </w:p>
        </w:tc>
      </w:tr>
      <w:tr>
        <w:trPr>
          <w:jc w:val="center"/>
          <w:trHeight w:val="930"/>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r>
    </w:tbl>
    <w:p>
      <w:pPr>
        <w:jc w:val="left"/>
        <w:tabs>
          <w:tab w:val="left" w:pos="1800" w:leader="none"/>
          <w:tab w:val="left" w:pos="5580" w:leader="none"/>
        </w:tabs>
        <w:rPr>
          <w:rFonts w:ascii="Times New Roman" w:hAnsi="Times New Roman"/>
          <w:color w:val="auto"/>
          <w:sz w:val="24"/>
          <w:highlight w:val="none"/>
        </w:rPr>
      </w:pPr>
      <w:r>
        <w:rPr>
          <w:rFonts w:ascii="Times New Roman" w:hAnsi="Times New Roman"/>
          <w:color w:val="auto"/>
          <w:sz w:val="24"/>
          <w:highlight w:val="none"/>
        </w:rPr>
      </w:r>
      <w:r/>
    </w:p>
    <w:p>
      <w:pPr>
        <w:jc w:val="left"/>
        <w:tabs>
          <w:tab w:val="left" w:pos="1800" w:leader="none"/>
          <w:tab w:val="left" w:pos="55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注：</w:t>
      </w:r>
      <w:r/>
    </w:p>
    <w:p>
      <w:pPr>
        <w:jc w:val="left"/>
        <w:tabs>
          <w:tab w:val="left" w:pos="1800" w:leader="none"/>
          <w:tab w:val="left" w:pos="5580" w:leader="none"/>
        </w:tabs>
        <w:rPr>
          <w:rFonts w:ascii="Times New Roman" w:hAnsi="Times New Roman"/>
          <w:color w:val="auto"/>
          <w:sz w:val="24"/>
          <w:highlight w:val="none"/>
        </w:rPr>
      </w:pPr>
      <w:r>
        <w:rPr>
          <w:rFonts w:ascii="Times New Roman" w:hAnsi="Times New Roman"/>
          <w:color w:val="auto"/>
          <w:sz w:val="24"/>
          <w:highlight w:val="none"/>
        </w:rPr>
        <w:t xml:space="preserve">1. </w:t>
      </w:r>
      <w:r>
        <w:rPr>
          <w:rFonts w:hint="eastAsia" w:ascii="Times New Roman" w:hAnsi="Times New Roman"/>
          <w:color w:val="auto"/>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rFonts w:ascii="Times New Roman" w:hAnsi="Times New Roman"/>
          <w:color w:val="auto"/>
          <w:sz w:val="24"/>
          <w:highlight w:val="none"/>
        </w:rPr>
      </w:pPr>
      <w:r>
        <w:rPr>
          <w:rFonts w:ascii="Times New Roman" w:hAnsi="Times New Roman"/>
          <w:color w:val="auto"/>
          <w:sz w:val="24"/>
          <w:highlight w:val="none"/>
        </w:rPr>
        <w:t xml:space="preserve">2. “</w:t>
      </w:r>
      <w:r>
        <w:rPr>
          <w:rFonts w:hint="eastAsia" w:ascii="Times New Roman" w:hAnsi="Times New Roman"/>
          <w:color w:val="auto"/>
          <w:sz w:val="24"/>
          <w:highlight w:val="none"/>
        </w:rPr>
        <w:t xml:space="preserve">偏离情况</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列应据实填写</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正偏离、负偏离</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w:t>
      </w:r>
      <w:r/>
    </w:p>
    <w:p>
      <w:pP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p>
      <w:pPr>
        <w:rPr>
          <w:rFonts w:ascii="Times New Roman" w:hAnsi="Times New Roman"/>
          <w:color w:val="auto"/>
          <w:sz w:val="24"/>
          <w:highlight w:val="none"/>
        </w:rPr>
      </w:pPr>
      <w:r>
        <w:rPr>
          <w:rFonts w:hint="eastAsia" w:ascii="Times New Roman" w:hAnsi="Times New Roman"/>
          <w:color w:val="auto"/>
          <w:sz w:val="24"/>
          <w:highlight w:val="none"/>
        </w:rPr>
        <w:t xml:space="preserve">注： 行数不够，可自行添加。</w:t>
      </w:r>
      <w:r/>
    </w:p>
    <w:p>
      <w:pPr>
        <w:pStyle w:val="895"/>
        <w:rPr>
          <w:rFonts w:ascii="Times New Roman" w:hAnsi="Times New Roman"/>
          <w:color w:val="auto"/>
          <w:sz w:val="20"/>
          <w:szCs w:val="20"/>
          <w:highlight w:val="none"/>
        </w:rPr>
      </w:pPr>
      <w:r>
        <w:rPr>
          <w:rFonts w:ascii="Times New Roman" w:hAnsi="Times New Roman"/>
          <w:color w:val="auto"/>
          <w:sz w:val="20"/>
          <w:szCs w:val="20"/>
          <w:highlight w:val="none"/>
        </w:rPr>
      </w:r>
      <w:r/>
    </w:p>
    <w:p>
      <w:pPr>
        <w:ind w:firstLine="4680"/>
        <w:spacing w:line="360" w:lineRule="auto"/>
        <w:rPr>
          <w:rFonts w:ascii="Times New Roman" w:hAnsi="Times New Roman" w:eastAsia="黑体" w:cs="黑体"/>
          <w:bCs/>
          <w:color w:val="auto"/>
          <w:sz w:val="24"/>
          <w:highlight w:val="none"/>
        </w:rPr>
      </w:pP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w:t>
      </w:r>
      <w:r>
        <w:rPr>
          <w:rFonts w:hint="eastAsia" w:ascii="Times New Roman" w:hAnsi="Times New Roman" w:eastAsia="黑体" w:cs="黑体"/>
          <w:bCs/>
          <w:color w:val="auto"/>
          <w:sz w:val="24"/>
          <w:highlight w:val="none"/>
        </w:rPr>
        <w:t xml:space="preserve">  </w:t>
      </w:r>
      <w:r/>
    </w:p>
    <w:p>
      <w:pPr>
        <w:pStyle w:val="905"/>
        <w:ind w:firstLine="4800"/>
        <w:rPr>
          <w:rFonts w:ascii="Times New Roman" w:hAnsi="Times New Roman" w:cs="Times New Roman"/>
          <w:bCs/>
          <w:color w:val="auto"/>
          <w:highlight w:val="none"/>
        </w:rPr>
      </w:pPr>
      <w:r>
        <w:rPr>
          <w:rFonts w:hint="eastAsia" w:ascii="Times New Roman" w:hAnsi="Times New Roman" w:cs="Times New Roman"/>
          <w:bCs/>
          <w:color w:val="auto"/>
          <w:highlight w:val="none"/>
        </w:rPr>
        <w:t xml:space="preserve">日期：_____年______月______日</w:t>
      </w:r>
      <w:r/>
    </w:p>
    <w:p>
      <w:pPr>
        <w:spacing w:line="360" w:lineRule="auto"/>
        <w:rPr>
          <w:rFonts w:ascii="Times New Roman" w:hAnsi="Times New Roman"/>
          <w:color w:val="auto"/>
          <w:sz w:val="20"/>
          <w:szCs w:val="20"/>
          <w:highlight w:val="none"/>
        </w:rPr>
      </w:pPr>
      <w:r>
        <w:rPr>
          <w:rFonts w:ascii="Times New Roman" w:hAnsi="Times New Roman"/>
          <w:color w:val="auto"/>
          <w:sz w:val="20"/>
          <w:szCs w:val="20"/>
          <w:highlight w:val="none"/>
        </w:rPr>
      </w:r>
      <w:r/>
    </w:p>
    <w:p>
      <w:pPr>
        <w:spacing w:line="360" w:lineRule="auto"/>
        <w:rPr>
          <w:rFonts w:ascii="Times New Roman" w:hAnsi="Times New Roman"/>
          <w:color w:val="auto"/>
          <w:sz w:val="20"/>
          <w:szCs w:val="20"/>
          <w:highlight w:val="none"/>
        </w:rPr>
      </w:pPr>
      <w:r>
        <w:rPr>
          <w:rFonts w:ascii="Times New Roman" w:hAnsi="Times New Roman"/>
          <w:color w:val="auto"/>
          <w:sz w:val="20"/>
          <w:szCs w:val="20"/>
          <w:highlight w:val="none"/>
        </w:rPr>
      </w:r>
      <w:r/>
    </w:p>
    <w:p>
      <w:pPr>
        <w:spacing w:line="360" w:lineRule="auto"/>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p>
      <w:pPr>
        <w:spacing w:line="360" w:lineRule="auto"/>
        <w:rPr>
          <w:rFonts w:ascii="Times New Roman" w:hAnsi="Times New Roman"/>
          <w:color w:val="auto"/>
          <w:sz w:val="20"/>
          <w:szCs w:val="20"/>
          <w:highlight w:val="none"/>
        </w:rPr>
      </w:pPr>
      <w:r>
        <w:rPr>
          <w:rFonts w:ascii="Times New Roman" w:hAnsi="Times New Roman"/>
          <w:color w:val="auto"/>
          <w:sz w:val="20"/>
          <w:szCs w:val="20"/>
          <w:highlight w:val="none"/>
        </w:rPr>
      </w:r>
      <w:r/>
    </w:p>
    <w:p>
      <w:pPr>
        <w:spacing w:line="360" w:lineRule="auto"/>
        <w:rPr>
          <w:rFonts w:ascii="Times New Roman" w:hAnsi="Times New Roman"/>
          <w:color w:val="auto"/>
          <w:sz w:val="20"/>
          <w:szCs w:val="20"/>
          <w:highlight w:val="none"/>
        </w:rPr>
      </w:pPr>
      <w:r>
        <w:rPr>
          <w:rFonts w:ascii="Times New Roman" w:hAnsi="Times New Roman"/>
          <w:color w:val="auto"/>
          <w:sz w:val="20"/>
          <w:szCs w:val="20"/>
          <w:highlight w:val="none"/>
        </w:rPr>
      </w:r>
      <w:r/>
    </w:p>
    <w:p>
      <w:pPr>
        <w:pStyle w:val="895"/>
        <w:rPr>
          <w:rFonts w:ascii="Times New Roman" w:hAnsi="Times New Roman"/>
          <w:color w:val="auto"/>
          <w:sz w:val="20"/>
          <w:szCs w:val="20"/>
          <w:highlight w:val="none"/>
        </w:rPr>
      </w:pPr>
      <w:r>
        <w:rPr>
          <w:rFonts w:ascii="Times New Roman" w:hAnsi="Times New Roman"/>
          <w:color w:val="auto"/>
          <w:sz w:val="20"/>
          <w:szCs w:val="20"/>
          <w:highlight w:val="none"/>
        </w:rPr>
      </w:r>
      <w:r/>
    </w:p>
    <w:p>
      <w:pPr>
        <w:rPr>
          <w:rFonts w:ascii="Times New Roman" w:hAnsi="Times New Roman"/>
          <w:color w:val="auto"/>
          <w:sz w:val="20"/>
          <w:szCs w:val="20"/>
          <w:highlight w:val="none"/>
        </w:rPr>
      </w:pPr>
      <w:r>
        <w:rPr>
          <w:rFonts w:ascii="Times New Roman" w:hAnsi="Times New Roman"/>
          <w:color w:val="auto"/>
          <w:sz w:val="20"/>
          <w:szCs w:val="20"/>
          <w:highlight w:val="none"/>
        </w:rPr>
      </w:r>
      <w:r/>
    </w:p>
    <w:p>
      <w:pPr>
        <w:ind w:firstLine="321"/>
        <w:jc w:val="center"/>
        <w:spacing w:line="560" w:lineRule="exact"/>
        <w:rPr>
          <w:rFonts w:ascii="Times New Roman" w:hAnsi="Times New Roman"/>
          <w:b/>
          <w:color w:val="auto"/>
          <w:sz w:val="32"/>
          <w:szCs w:val="32"/>
          <w:highlight w:val="none"/>
        </w:rPr>
      </w:pPr>
      <w:r>
        <w:rPr>
          <w:rFonts w:hint="eastAsia" w:ascii="Times New Roman" w:hAnsi="Times New Roman"/>
          <w:b/>
          <w:color w:val="auto"/>
          <w:spacing w:val="20"/>
          <w:sz w:val="32"/>
          <w:szCs w:val="32"/>
          <w:highlight w:val="none"/>
        </w:rPr>
        <w:t xml:space="preserve">十</w:t>
      </w:r>
      <w:r>
        <w:rPr>
          <w:rFonts w:hint="eastAsia"/>
          <w:b/>
          <w:color w:val="auto"/>
          <w:spacing w:val="20"/>
          <w:sz w:val="32"/>
          <w:szCs w:val="32"/>
          <w:highlight w:val="none"/>
          <w:lang w:val="en-US" w:eastAsia="zh-CN"/>
        </w:rPr>
        <w:t xml:space="preserve">四</w:t>
      </w:r>
      <w:r>
        <w:rPr>
          <w:rFonts w:hint="eastAsia" w:ascii="Times New Roman" w:hAnsi="Times New Roman"/>
          <w:b/>
          <w:color w:val="auto"/>
          <w:spacing w:val="20"/>
          <w:sz w:val="32"/>
          <w:szCs w:val="32"/>
          <w:highlight w:val="none"/>
        </w:rPr>
        <w:t xml:space="preserve">、</w:t>
      </w:r>
      <w:r>
        <w:rPr>
          <w:rFonts w:hint="eastAsia" w:ascii="Times New Roman" w:hAnsi="Times New Roman"/>
          <w:b/>
          <w:color w:val="auto"/>
          <w:sz w:val="32"/>
          <w:szCs w:val="32"/>
          <w:highlight w:val="none"/>
        </w:rPr>
        <w:t xml:space="preserve">投标供应商管理关系或控股关系信息情况表</w:t>
      </w:r>
      <w:r>
        <w:rPr>
          <w:rFonts w:ascii="Times New Roman" w:hAnsi="Times New Roman"/>
          <w:b/>
          <w:color w:val="auto"/>
          <w:spacing w:val="20"/>
          <w:sz w:val="32"/>
          <w:szCs w:val="32"/>
          <w:highlight w:val="none"/>
        </w:rPr>
        <w:t xml:space="preserve">（实质性格式）</w:t>
      </w:r>
      <w:bookmarkStart w:id="373" w:name="_Hlk149905720"/>
      <w:r/>
      <w:r/>
    </w:p>
    <w:tbl>
      <w:tblPr>
        <w:tblStyle w:val="868"/>
        <w:tblW w:w="874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94"/>
        <w:gridCol w:w="1993"/>
        <w:gridCol w:w="1452"/>
        <w:gridCol w:w="2806"/>
      </w:tblGrid>
      <w:tr>
        <w:trPr>
          <w:cantSplit/>
          <w:jc w:val="center"/>
          <w:trHeight w:val="463"/>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W w:w="1993"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ascii="Times New Roman" w:hAnsi="Times New Roman" w:cs="Century Gothic"/>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52" w:type="dxa"/>
            <w:vAlign w:val="center"/>
            <w:textDirection w:val="lrTb"/>
            <w:noWrap w:val="false"/>
          </w:tcPr>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成立日期</w:t>
            </w:r>
            <w:r/>
          </w:p>
        </w:tc>
        <w:tc>
          <w:tcPr>
            <w:tcBorders>
              <w:top w:val="single" w:color="000000" w:sz="6" w:space="0"/>
              <w:left w:val="single" w:color="000000" w:sz="6" w:space="0"/>
              <w:bottom w:val="single" w:color="000000" w:sz="6" w:space="0"/>
              <w:right w:val="single" w:color="000000" w:sz="6" w:space="0"/>
            </w:tcBorders>
            <w:tcW w:w="2806"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ascii="Times New Roman" w:hAnsi="Times New Roman" w:cs="Century Gothic"/>
                <w:color w:val="auto"/>
                <w:sz w:val="24"/>
                <w:highlight w:val="none"/>
              </w:rPr>
            </w:r>
            <w:r/>
          </w:p>
        </w:tc>
      </w:tr>
      <w:tr>
        <w:trPr>
          <w:cantSplit/>
          <w:jc w:val="center"/>
          <w:trHeight w:val="412"/>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企业地址</w:t>
            </w:r>
            <w:r/>
          </w:p>
        </w:tc>
        <w:tc>
          <w:tcPr>
            <w:tcBorders>
              <w:top w:val="single" w:color="000000" w:sz="6" w:space="0"/>
              <w:left w:val="single" w:color="000000" w:sz="6" w:space="0"/>
              <w:bottom w:val="single" w:color="000000" w:sz="6" w:space="0"/>
              <w:right w:val="single" w:color="000000" w:sz="6" w:space="0"/>
            </w:tcBorders>
            <w:tcW w:w="1993"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ascii="Times New Roman" w:hAnsi="Times New Roman" w:cs="Century Gothic"/>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52" w:type="dxa"/>
            <w:vAlign w:val="center"/>
            <w:textDirection w:val="lrTb"/>
            <w:noWrap w:val="false"/>
          </w:tcPr>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注册资本</w:t>
            </w:r>
            <w:r/>
          </w:p>
        </w:tc>
        <w:tc>
          <w:tcPr>
            <w:tcBorders>
              <w:top w:val="single" w:color="000000" w:sz="6" w:space="0"/>
              <w:left w:val="single" w:color="000000" w:sz="6" w:space="0"/>
              <w:bottom w:val="single" w:color="000000" w:sz="6" w:space="0"/>
              <w:right w:val="single" w:color="000000" w:sz="6" w:space="0"/>
            </w:tcBorders>
            <w:tcW w:w="2806"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万元</w:t>
            </w:r>
            <w:r/>
          </w:p>
        </w:tc>
      </w:tr>
      <w:tr>
        <w:trPr>
          <w:cantSplit/>
          <w:jc w:val="center"/>
          <w:trHeight w:val="412"/>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统一社会信用代码</w:t>
            </w:r>
            <w:r/>
          </w:p>
        </w:tc>
        <w:tc>
          <w:tcPr>
            <w:gridSpan w:val="3"/>
            <w:tcBorders>
              <w:top w:val="single" w:color="000000" w:sz="6" w:space="0"/>
              <w:left w:val="single" w:color="000000" w:sz="6" w:space="0"/>
              <w:bottom w:val="single" w:color="000000" w:sz="6" w:space="0"/>
              <w:right w:val="single" w:color="000000" w:sz="6" w:space="0"/>
            </w:tcBorders>
            <w:tcW w:w="6251"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ascii="Times New Roman" w:hAnsi="Times New Roman" w:cs="Century Gothic"/>
                <w:color w:val="auto"/>
                <w:sz w:val="24"/>
                <w:highlight w:val="none"/>
              </w:rPr>
            </w:r>
            <w:r/>
          </w:p>
        </w:tc>
      </w:tr>
      <w:tr>
        <w:trPr>
          <w:cantSplit/>
          <w:jc w:val="center"/>
          <w:trHeight w:val="412"/>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经营范围</w:t>
            </w:r>
            <w:r/>
          </w:p>
        </w:tc>
        <w:tc>
          <w:tcPr>
            <w:gridSpan w:val="3"/>
            <w:tcBorders>
              <w:top w:val="single" w:color="000000" w:sz="6" w:space="0"/>
              <w:left w:val="single" w:color="000000" w:sz="6" w:space="0"/>
              <w:bottom w:val="single" w:color="000000" w:sz="6" w:space="0"/>
              <w:right w:val="single" w:color="000000" w:sz="6" w:space="0"/>
            </w:tcBorders>
            <w:tcW w:w="6251"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ascii="Times New Roman" w:hAnsi="Times New Roman" w:cs="Century Gothic"/>
                <w:color w:val="auto"/>
                <w:sz w:val="24"/>
                <w:highlight w:val="none"/>
              </w:rPr>
            </w:r>
            <w:r/>
          </w:p>
        </w:tc>
      </w:tr>
      <w:tr>
        <w:trPr>
          <w:cantSplit/>
          <w:jc w:val="center"/>
          <w:trHeight w:val="77"/>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股东信息</w:t>
            </w:r>
            <w:r/>
          </w:p>
        </w:tc>
        <w:tc>
          <w:tcPr>
            <w:gridSpan w:val="3"/>
            <w:tcBorders>
              <w:top w:val="single" w:color="000000" w:sz="6" w:space="0"/>
              <w:left w:val="single" w:color="000000" w:sz="6" w:space="0"/>
              <w:bottom w:val="single" w:color="000000" w:sz="6" w:space="0"/>
              <w:right w:val="single" w:color="000000" w:sz="6" w:space="0"/>
            </w:tcBorders>
            <w:tcW w:w="6251" w:type="dxa"/>
            <w:vAlign w:val="center"/>
            <w:textDirection w:val="lrTb"/>
            <w:noWrap w:val="false"/>
          </w:tcPr>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股东1（姓名或单位名称）：</w:t>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股东1持股比例：</w:t>
            </w:r>
            <w:r/>
          </w:p>
          <w:p>
            <w:pPr>
              <w:jc w:val="left"/>
              <w:spacing w:line="360" w:lineRule="auto"/>
              <w:rPr>
                <w:rFonts w:ascii="Times New Roman" w:hAnsi="Times New Roman" w:cs="Century Gothic"/>
                <w:color w:val="auto"/>
                <w:sz w:val="24"/>
                <w:highlight w:val="none"/>
              </w:rPr>
            </w:pPr>
            <w:r>
              <w:rPr>
                <w:rFonts w:ascii="Times New Roman" w:hAnsi="Times New Roman" w:cs="Century Gothic"/>
                <w:color w:val="auto"/>
                <w:sz w:val="24"/>
                <w:highlight w:val="none"/>
              </w:rPr>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股东2（姓名或单位名称）：</w:t>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股东2持股比例：</w:t>
            </w:r>
            <w:r/>
          </w:p>
          <w:p>
            <w:pPr>
              <w:jc w:val="left"/>
              <w:spacing w:line="360" w:lineRule="auto"/>
              <w:rPr>
                <w:rFonts w:ascii="Times New Roman" w:hAnsi="Times New Roman" w:cs="Century Gothic"/>
                <w:color w:val="auto"/>
                <w:sz w:val="24"/>
                <w:highlight w:val="none"/>
              </w:rPr>
            </w:pPr>
            <w:r>
              <w:rPr>
                <w:rFonts w:ascii="Times New Roman" w:hAnsi="Times New Roman" w:cs="Century Gothic"/>
                <w:color w:val="auto"/>
                <w:sz w:val="24"/>
                <w:highlight w:val="none"/>
              </w:rPr>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（不够的可自行增加）</w:t>
            </w:r>
            <w:r/>
          </w:p>
        </w:tc>
      </w:tr>
      <w:tr>
        <w:trPr>
          <w:cantSplit/>
          <w:jc w:val="center"/>
          <w:trHeight w:val="964"/>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公司是否有直接控股、管理关系的关联企业（在</w:t>
            </w:r>
            <w:r>
              <w:rPr>
                <w:rFonts w:ascii="Times New Roman" w:hAnsi="Times New Roman" w:eastAsia="仿宋" w:cs="仿宋"/>
                <w:color w:val="auto"/>
                <w:sz w:val="24"/>
                <w:highlight w:val="none"/>
              </w:rPr>
              <w:t xml:space="preserve">£</w:t>
            </w:r>
            <w:r>
              <w:rPr>
                <w:rFonts w:hint="eastAsia" w:ascii="Times New Roman" w:hAnsi="Times New Roman" w:cs="Century Gothic"/>
                <w:color w:val="auto"/>
                <w:sz w:val="24"/>
                <w:highlight w:val="none"/>
              </w:rPr>
              <w:t xml:space="preserve"> 中进行勾选）</w:t>
            </w:r>
            <w:r/>
          </w:p>
        </w:tc>
        <w:tc>
          <w:tcPr>
            <w:gridSpan w:val="3"/>
            <w:tcBorders>
              <w:top w:val="single" w:color="000000" w:sz="6" w:space="0"/>
              <w:left w:val="single" w:color="000000" w:sz="6" w:space="0"/>
              <w:bottom w:val="single" w:color="000000" w:sz="6" w:space="0"/>
              <w:right w:val="single" w:color="000000" w:sz="6" w:space="0"/>
            </w:tcBorders>
            <w:tcW w:w="6251" w:type="dxa"/>
            <w:vAlign w:val="center"/>
            <w:textDirection w:val="lrTb"/>
            <w:noWrap w:val="false"/>
          </w:tcPr>
          <w:p>
            <w:pPr>
              <w:jc w:val="left"/>
              <w:spacing w:line="360" w:lineRule="auto"/>
              <w:rPr>
                <w:rFonts w:ascii="Times New Roman" w:hAnsi="Times New Roman" w:cs="Century Gothic"/>
                <w:color w:val="auto"/>
                <w:sz w:val="24"/>
                <w:highlight w:val="none"/>
              </w:rPr>
            </w:pPr>
            <w:r>
              <w:rPr>
                <w:rFonts w:ascii="Wingdings" w:hAnsi="Wingdings" w:eastAsia="Wingdings" w:cs="Wingdings"/>
                <w:color w:val="auto"/>
                <w:sz w:val="24"/>
                <w:highlight w:val="none"/>
              </w:rPr>
              <w:t xml:space="preserve">¨</w:t>
            </w:r>
            <w:r>
              <w:rPr>
                <w:rFonts w:hint="eastAsia" w:ascii="Times New Roman" w:hAnsi="Times New Roman" w:cs="Century Gothic"/>
                <w:color w:val="auto"/>
                <w:sz w:val="24"/>
                <w:highlight w:val="none"/>
              </w:rPr>
              <w:t xml:space="preserve">无直接控股、管理关系的关联企业</w:t>
            </w:r>
            <w:r/>
          </w:p>
          <w:p>
            <w:pPr>
              <w:jc w:val="left"/>
              <w:spacing w:line="360" w:lineRule="auto"/>
              <w:rPr>
                <w:rFonts w:ascii="Times New Roman" w:hAnsi="Times New Roman" w:cs="Century Gothic"/>
                <w:color w:val="auto"/>
                <w:sz w:val="24"/>
                <w:highlight w:val="none"/>
              </w:rPr>
            </w:pPr>
            <w:r>
              <w:rPr>
                <w:rFonts w:ascii="Wingdings" w:hAnsi="Wingdings" w:eastAsia="Wingdings" w:cs="Wingdings"/>
                <w:color w:val="auto"/>
                <w:sz w:val="24"/>
                <w:highlight w:val="none"/>
              </w:rPr>
              <w:t xml:space="preserve">¨</w:t>
            </w:r>
            <w:r>
              <w:rPr>
                <w:rFonts w:hint="eastAsia" w:ascii="Times New Roman" w:hAnsi="Times New Roman" w:cs="Century Gothic"/>
                <w:color w:val="auto"/>
                <w:sz w:val="24"/>
                <w:highlight w:val="none"/>
              </w:rPr>
              <w:t xml:space="preserve">有直接控股、管理关系的关联企业，关联信息如下：</w:t>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企业1名称：</w:t>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（直接控股</w:t>
            </w:r>
            <w:r>
              <w:rPr>
                <w:rFonts w:ascii="Wingdings" w:hAnsi="Wingdings" w:eastAsia="Wingdings" w:cs="Wingdings"/>
                <w:color w:val="auto"/>
                <w:sz w:val="24"/>
                <w:highlight w:val="none"/>
              </w:rPr>
              <w:t xml:space="preserve">¨</w:t>
            </w:r>
            <w:r>
              <w:rPr>
                <w:rFonts w:hint="eastAsia" w:ascii="Times New Roman" w:hAnsi="Times New Roman" w:cs="Century Gothic"/>
                <w:color w:val="auto"/>
                <w:sz w:val="24"/>
                <w:highlight w:val="none"/>
              </w:rPr>
              <w:t xml:space="preserve">（持股比例：    % ；管理关系</w:t>
            </w:r>
            <w:r>
              <w:rPr>
                <w:rFonts w:ascii="Wingdings" w:hAnsi="Wingdings" w:eastAsia="Wingdings" w:cs="Wingdings"/>
                <w:color w:val="auto"/>
                <w:sz w:val="24"/>
                <w:highlight w:val="none"/>
              </w:rPr>
              <w:t xml:space="preserve">¨</w:t>
            </w:r>
            <w:r>
              <w:rPr>
                <w:rFonts w:hint="eastAsia" w:ascii="Times New Roman" w:hAnsi="Times New Roman" w:cs="Century Gothic"/>
                <w:color w:val="auto"/>
                <w:sz w:val="24"/>
                <w:highlight w:val="none"/>
              </w:rPr>
              <w:t xml:space="preserve"> ）</w:t>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企业2名称：</w:t>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（直接控股</w:t>
            </w:r>
            <w:r>
              <w:rPr>
                <w:rFonts w:ascii="Wingdings" w:hAnsi="Wingdings" w:eastAsia="Wingdings" w:cs="Wingdings"/>
                <w:color w:val="auto"/>
                <w:sz w:val="24"/>
                <w:highlight w:val="none"/>
              </w:rPr>
              <w:t xml:space="preserve">¨</w:t>
            </w:r>
            <w:r>
              <w:rPr>
                <w:rFonts w:hint="eastAsia" w:ascii="Times New Roman" w:hAnsi="Times New Roman" w:cs="Century Gothic"/>
                <w:color w:val="auto"/>
                <w:sz w:val="24"/>
                <w:highlight w:val="none"/>
              </w:rPr>
              <w:t xml:space="preserve">（持股比例：    % ；管理关系</w:t>
            </w:r>
            <w:r>
              <w:rPr>
                <w:rFonts w:ascii="Wingdings" w:hAnsi="Wingdings" w:eastAsia="Wingdings" w:cs="Wingdings"/>
                <w:color w:val="auto"/>
                <w:sz w:val="24"/>
                <w:highlight w:val="none"/>
              </w:rPr>
              <w:t xml:space="preserve">¨</w:t>
            </w:r>
            <w:r>
              <w:rPr>
                <w:rFonts w:hint="eastAsia" w:ascii="Times New Roman" w:hAnsi="Times New Roman" w:cs="Century Gothic"/>
                <w:color w:val="auto"/>
                <w:sz w:val="24"/>
                <w:highlight w:val="none"/>
              </w:rPr>
              <w:t xml:space="preserve"> ）</w:t>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（不够的可自行增加）</w:t>
            </w:r>
            <w:r/>
          </w:p>
        </w:tc>
      </w:tr>
      <w:tr>
        <w:trPr>
          <w:cantSplit/>
          <w:jc w:val="center"/>
          <w:trHeight w:val="2001"/>
        </w:trPr>
        <w:tc>
          <w:tcPr>
            <w:gridSpan w:val="4"/>
            <w:tcBorders>
              <w:top w:val="single" w:color="000000" w:sz="6" w:space="0"/>
              <w:left w:val="single" w:color="000000" w:sz="6" w:space="0"/>
              <w:bottom w:val="single" w:color="000000" w:sz="6" w:space="0"/>
              <w:right w:val="single" w:color="000000" w:sz="6" w:space="0"/>
            </w:tcBorders>
            <w:tcW w:w="8745" w:type="dxa"/>
            <w:vAlign w:val="center"/>
            <w:textDirection w:val="lrTb"/>
            <w:noWrap w:val="false"/>
          </w:tcPr>
          <w:p>
            <w:pPr>
              <w:ind w:firstLine="561"/>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上述信息内容与本单位提供给注册登记部门、行业管理部门、司法部门、行业组织以及在政府采购活动中提交的所有资料均合法、真实、有效，无任何伪造、修改、虚假成份，对所提供信息的真实性、完整性、准确性负责。</w:t>
            </w:r>
            <w:r/>
          </w:p>
          <w:p>
            <w:pPr>
              <w:ind w:firstLine="561"/>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供应商（盖章）：</w:t>
            </w:r>
            <w:r/>
          </w:p>
          <w:p>
            <w:pPr>
              <w:ind w:firstLine="561"/>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法定代表人（签字或盖章）：</w:t>
            </w:r>
            <w:r/>
          </w:p>
          <w:p>
            <w:pPr>
              <w:ind w:firstLine="560"/>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                                              日期：   年  月  日</w:t>
            </w:r>
            <w:r/>
          </w:p>
        </w:tc>
      </w:tr>
    </w:tbl>
    <w:p>
      <w:pPr>
        <w:ind w:firstLine="645"/>
        <w:spacing w:line="560" w:lineRule="exact"/>
        <w:rPr>
          <w:rFonts w:ascii="Times New Roman" w:hAnsi="Times New Roman"/>
          <w:color w:val="auto"/>
          <w:sz w:val="24"/>
          <w:szCs w:val="21"/>
          <w:highlight w:val="none"/>
        </w:rPr>
      </w:pPr>
      <w:r>
        <w:rPr>
          <w:rFonts w:ascii="Times New Roman" w:hAnsi="Times New Roman"/>
          <w:color w:val="auto"/>
          <w:sz w:val="24"/>
          <w:szCs w:val="21"/>
          <w:highlight w:val="none"/>
        </w:rPr>
      </w:r>
      <w:bookmarkEnd w:id="373"/>
      <w:r/>
      <w:r/>
    </w:p>
    <w:p>
      <w:pPr>
        <w:ind w:left="480"/>
        <w:jc w:val="right"/>
        <w:spacing w:line="360" w:lineRule="auto"/>
        <w:rPr>
          <w:rFonts w:ascii="Times New Roman" w:hAnsi="Times New Roman"/>
          <w:b/>
          <w:color w:val="auto"/>
          <w:sz w:val="24"/>
          <w:highlight w:val="none"/>
        </w:rPr>
      </w:pPr>
      <w:r>
        <w:rPr>
          <w:rFonts w:ascii="Times New Roman" w:hAnsi="Times New Roman"/>
          <w:b/>
          <w:color w:val="auto"/>
          <w:sz w:val="24"/>
          <w:highlight w:val="none"/>
        </w:rPr>
      </w:r>
      <w:r/>
    </w:p>
    <w:p>
      <w:pPr>
        <w:ind w:firstLine="480"/>
        <w:spacing w:line="360" w:lineRule="auto"/>
        <w:tabs>
          <w:tab w:val="left" w:pos="8280" w:leader="none"/>
        </w:tabs>
        <w:rPr>
          <w:rFonts w:ascii="Times New Roman" w:hAnsi="Times New Roman"/>
          <w:color w:val="auto"/>
          <w:sz w:val="24"/>
          <w:highlight w:val="none"/>
        </w:rPr>
      </w:pPr>
      <w:r>
        <w:rPr>
          <w:rFonts w:ascii="Times New Roman" w:hAnsi="Times New Roman"/>
          <w:color w:val="auto"/>
          <w:sz w:val="24"/>
          <w:highlight w:val="none"/>
        </w:rPr>
      </w:r>
      <w:r/>
    </w:p>
    <w:p>
      <w:pPr>
        <w:rPr>
          <w:rFonts w:ascii="Times New Roman" w:hAnsi="Times New Roman"/>
          <w:b/>
          <w:color w:val="auto"/>
          <w:spacing w:val="20"/>
          <w:sz w:val="32"/>
          <w:szCs w:val="32"/>
          <w:highlight w:val="none"/>
        </w:rPr>
      </w:pPr>
      <w:r>
        <w:rPr>
          <w:rFonts w:hint="eastAsia" w:ascii="Times New Roman" w:hAnsi="Times New Roman"/>
          <w:b/>
          <w:color w:val="auto"/>
          <w:spacing w:val="20"/>
          <w:sz w:val="32"/>
          <w:szCs w:val="32"/>
          <w:highlight w:val="none"/>
        </w:rPr>
      </w:r>
      <w:r/>
    </w:p>
    <w:p>
      <w:pPr>
        <w:ind w:firstLine="2890"/>
        <w:keepLines/>
        <w:keepNext/>
        <w:spacing w:before="260" w:after="260" w:line="415" w:lineRule="auto"/>
        <w:rPr>
          <w:rFonts w:ascii="Times New Roman" w:hAnsi="Times New Roman"/>
          <w:b/>
          <w:color w:val="auto"/>
          <w:spacing w:val="20"/>
          <w:sz w:val="32"/>
          <w:szCs w:val="32"/>
          <w:highlight w:val="none"/>
        </w:rPr>
        <w:outlineLvl w:val="2"/>
      </w:pPr>
      <w:r>
        <w:rPr>
          <w:rFonts w:hint="eastAsia" w:ascii="Times New Roman" w:hAnsi="Times New Roman"/>
          <w:b/>
          <w:color w:val="auto"/>
          <w:spacing w:val="20"/>
          <w:sz w:val="32"/>
          <w:szCs w:val="32"/>
          <w:highlight w:val="none"/>
        </w:rPr>
        <w:t xml:space="preserve">十</w:t>
      </w:r>
      <w:r>
        <w:rPr>
          <w:rFonts w:hint="eastAsia"/>
          <w:b/>
          <w:color w:val="auto"/>
          <w:spacing w:val="20"/>
          <w:sz w:val="32"/>
          <w:szCs w:val="32"/>
          <w:highlight w:val="none"/>
          <w:lang w:val="en-US" w:eastAsia="zh-CN"/>
        </w:rPr>
        <w:t xml:space="preserve">五</w:t>
      </w:r>
      <w:r>
        <w:rPr>
          <w:rFonts w:hint="eastAsia" w:ascii="Times New Roman" w:hAnsi="Times New Roman"/>
          <w:b/>
          <w:color w:val="auto"/>
          <w:spacing w:val="20"/>
          <w:sz w:val="32"/>
          <w:szCs w:val="32"/>
          <w:highlight w:val="none"/>
        </w:rPr>
        <w:t xml:space="preserve">、其他格式材料</w:t>
      </w:r>
      <w:r/>
    </w:p>
    <w:p>
      <w:pPr>
        <w:jc w:val="center"/>
        <w:spacing w:line="360" w:lineRule="auto"/>
        <w:rPr>
          <w:rFonts w:ascii="Times New Roman" w:hAnsi="Times New Roman"/>
          <w:b/>
          <w:color w:val="auto"/>
          <w:sz w:val="32"/>
          <w:szCs w:val="32"/>
          <w:highlight w:val="none"/>
        </w:rPr>
      </w:pPr>
      <w:r>
        <w:rPr>
          <w:rFonts w:hint="eastAsia" w:ascii="Times New Roman" w:hAnsi="Times New Roman"/>
          <w:b/>
          <w:color w:val="auto"/>
          <w:sz w:val="32"/>
          <w:szCs w:val="32"/>
          <w:highlight w:val="none"/>
        </w:rPr>
        <w:t xml:space="preserve">1</w:t>
      </w:r>
      <w:r>
        <w:rPr>
          <w:rFonts w:ascii="Times New Roman" w:hAnsi="Times New Roman"/>
          <w:b/>
          <w:color w:val="auto"/>
          <w:sz w:val="32"/>
          <w:szCs w:val="32"/>
          <w:highlight w:val="none"/>
        </w:rPr>
        <w:t xml:space="preserve">、</w:t>
      </w:r>
      <w:r>
        <w:rPr>
          <w:rFonts w:hint="eastAsia" w:ascii="Times New Roman" w:hAnsi="Times New Roman"/>
          <w:b/>
          <w:color w:val="auto"/>
          <w:sz w:val="32"/>
          <w:szCs w:val="32"/>
          <w:highlight w:val="none"/>
        </w:rPr>
        <w:t xml:space="preserve">参加本项目人员一览表</w:t>
      </w:r>
      <w:r/>
    </w:p>
    <w:p>
      <w:pPr>
        <w:spacing w:line="360" w:lineRule="auto"/>
        <w:rPr>
          <w:rFonts w:ascii="Times New Roman" w:hAnsi="Times New Roman"/>
          <w:color w:val="auto"/>
          <w:sz w:val="22"/>
          <w:highlight w:val="none"/>
        </w:rPr>
      </w:pPr>
      <w:r>
        <w:rPr>
          <w:rFonts w:ascii="Times New Roman" w:hAnsi="Times New Roman"/>
          <w:color w:val="auto"/>
          <w:sz w:val="22"/>
          <w:highlight w:val="none"/>
        </w:rPr>
      </w:r>
      <w:r/>
    </w:p>
    <w:p>
      <w:pPr>
        <w:spacing w:line="360" w:lineRule="auto"/>
        <w:rPr>
          <w:rFonts w:ascii="Times New Roman" w:hAnsi="Times New Roman" w:cs="宋体"/>
          <w:color w:val="auto"/>
          <w:sz w:val="24"/>
          <w:highlight w:val="none"/>
        </w:rPr>
      </w:pPr>
      <w:r/>
      <w:bookmarkStart w:id="374" w:name="OLE_LINK20"/>
      <w:r>
        <w:rPr>
          <w:rFonts w:hint="eastAsia" w:ascii="Times New Roman" w:hAnsi="Times New Roman" w:cs="宋体"/>
          <w:color w:val="auto"/>
          <w:sz w:val="24"/>
          <w:highlight w:val="none"/>
        </w:rPr>
        <w:t xml:space="preserve">项目编号：</w:t>
      </w:r>
      <w:r>
        <w:rPr>
          <w:rFonts w:hint="eastAsia" w:ascii="Times New Roman" w:hAnsi="Times New Roman" w:cs="宋体"/>
          <w:color w:val="auto"/>
          <w:sz w:val="24"/>
          <w:highlight w:val="none"/>
          <w:u w:val="single"/>
        </w:rPr>
        <w:t xml:space="preserve">                     </w:t>
      </w:r>
      <w:bookmarkEnd w:id="374"/>
      <w:r/>
      <w:r/>
    </w:p>
    <w:tbl>
      <w:tblPr>
        <w:tblStyle w:val="868"/>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责任</w:t>
            </w:r>
            <w:r/>
          </w:p>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项目经历或主要工作</w:t>
            </w:r>
            <w:r/>
          </w:p>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业绩</w:t>
            </w:r>
            <w:r/>
          </w:p>
        </w:tc>
      </w:tr>
      <w:tr>
        <w:trPr/>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r>
      <w:tr>
        <w:trPr/>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r>
      <w:tr>
        <w:trPr/>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r>
    </w:tbl>
    <w:p>
      <w:pPr>
        <w:tabs>
          <w:tab w:val="left" w:pos="9765" w:leader="none"/>
        </w:tabs>
        <w:rPr>
          <w:rFonts w:ascii="Times New Roman" w:hAnsi="Times New Roman" w:cs="宋体"/>
          <w:b/>
          <w:color w:val="auto"/>
          <w:sz w:val="24"/>
          <w:highlight w:val="none"/>
          <w:lang w:val="zh-CN"/>
        </w:rPr>
      </w:pPr>
      <w:r>
        <w:rPr>
          <w:rFonts w:ascii="Times New Roman" w:hAnsi="Times New Roman" w:cs="宋体"/>
          <w:b/>
          <w:color w:val="auto"/>
          <w:sz w:val="24"/>
          <w:highlight w:val="none"/>
          <w:lang w:val="zh-CN"/>
        </w:rPr>
      </w:r>
      <w:r/>
    </w:p>
    <w:p>
      <w:pPr>
        <w:spacing w:line="360" w:lineRule="auto"/>
        <w:tabs>
          <w:tab w:val="left" w:pos="9765" w:leader="none"/>
        </w:tabs>
        <w:rPr>
          <w:rFonts w:ascii="Times New Roman" w:hAnsi="Times New Roman" w:cs="宋体"/>
          <w:b/>
          <w:color w:val="auto"/>
          <w:sz w:val="24"/>
          <w:highlight w:val="none"/>
        </w:rPr>
      </w:pPr>
      <w:r>
        <w:rPr>
          <w:rFonts w:hint="eastAsia" w:ascii="Times New Roman" w:hAnsi="Times New Roman" w:cs="宋体"/>
          <w:b/>
          <w:color w:val="auto"/>
          <w:sz w:val="24"/>
          <w:highlight w:val="none"/>
          <w:lang w:val="zh-CN"/>
        </w:rPr>
        <w:t xml:space="preserve">注：参加本项目人员须是供应商正式职工。</w:t>
      </w:r>
      <w:r/>
    </w:p>
    <w:p>
      <w:pPr>
        <w:spacing w:line="360" w:lineRule="auto"/>
        <w:rPr>
          <w:rFonts w:ascii="Times New Roman" w:hAnsi="Times New Roman"/>
          <w:color w:val="auto"/>
          <w:sz w:val="24"/>
          <w:highlight w:val="none"/>
        </w:rPr>
      </w:pPr>
      <w:r>
        <w:rPr>
          <w:rFonts w:ascii="Times New Roman" w:hAnsi="Times New Roman"/>
          <w:color w:val="auto"/>
          <w:sz w:val="24"/>
          <w:highlight w:val="none"/>
        </w:rPr>
      </w:r>
      <w:r/>
    </w:p>
    <w:p>
      <w:pPr>
        <w:pStyle w:val="905"/>
        <w:ind w:firstLine="4560"/>
        <w:rPr>
          <w:rFonts w:ascii="Times New Roman" w:hAnsi="Times New Roman" w:cs="宋体"/>
          <w:color w:val="auto"/>
          <w:highlight w:val="none"/>
        </w:rPr>
      </w:pPr>
      <w:r>
        <w:rPr>
          <w:rFonts w:hint="eastAsia" w:ascii="Times New Roman" w:hAnsi="Times New Roman" w:cs="宋体"/>
          <w:bCs/>
          <w:color w:val="auto"/>
          <w:highlight w:val="none"/>
        </w:rPr>
        <w:t xml:space="preserve">投标单位名称：</w:t>
      </w:r>
      <w:r>
        <w:rPr>
          <w:rFonts w:hint="eastAsia" w:ascii="Times New Roman" w:hAnsi="Times New Roman" w:cs="宋体"/>
          <w:color w:val="auto"/>
          <w:highlight w:val="none"/>
        </w:rPr>
        <w:t xml:space="preserve">（加盖CA电子公章）</w:t>
      </w:r>
      <w:r/>
    </w:p>
    <w:p>
      <w:pPr>
        <w:pStyle w:val="905"/>
        <w:ind w:firstLine="4560"/>
        <w:rPr>
          <w:rFonts w:ascii="Times New Roman" w:hAnsi="Times New Roman" w:cs="宋体"/>
          <w:color w:val="auto"/>
          <w:highlight w:val="none"/>
        </w:rPr>
      </w:pPr>
      <w:r>
        <w:rPr>
          <w:rFonts w:hint="eastAsia" w:ascii="Times New Roman" w:hAnsi="Times New Roman" w:cs="宋体"/>
          <w:bCs/>
          <w:color w:val="auto"/>
          <w:highlight w:val="none"/>
        </w:rPr>
        <w:t xml:space="preserve">日期：_____年______月______日</w:t>
      </w:r>
      <w:r/>
    </w:p>
    <w:p>
      <w:pPr>
        <w:jc w:val="center"/>
        <w:rPr>
          <w:rFonts w:ascii="Times New Roman" w:hAnsi="Times New Roman"/>
          <w:b/>
          <w:color w:val="auto"/>
          <w:sz w:val="32"/>
          <w:szCs w:val="32"/>
          <w:highlight w:val="none"/>
        </w:rPr>
      </w:pPr>
      <w:r>
        <w:rPr>
          <w:rFonts w:ascii="Times New Roman" w:hAnsi="Times New Roman"/>
          <w:color w:val="auto"/>
          <w:sz w:val="22"/>
          <w:highlight w:val="none"/>
        </w:rPr>
        <w:br w:type="page" w:clear="all"/>
      </w:r>
      <w:r>
        <w:rPr>
          <w:rFonts w:ascii="Times New Roman" w:hAnsi="Times New Roman"/>
          <w:b/>
          <w:color w:val="auto"/>
          <w:sz w:val="32"/>
          <w:szCs w:val="32"/>
          <w:highlight w:val="none"/>
        </w:rPr>
        <w:t xml:space="preserve">2、</w:t>
      </w:r>
      <w:r>
        <w:rPr>
          <w:rFonts w:hint="eastAsia" w:ascii="Times New Roman" w:hAnsi="Times New Roman"/>
          <w:b/>
          <w:color w:val="auto"/>
          <w:sz w:val="32"/>
          <w:szCs w:val="32"/>
          <w:highlight w:val="none"/>
        </w:rPr>
        <w:t xml:space="preserve">相关业绩案例一览表</w:t>
      </w:r>
      <w:r/>
    </w:p>
    <w:p>
      <w:pPr>
        <w:jc w:val="center"/>
        <w:spacing w:line="360" w:lineRule="auto"/>
        <w:rPr>
          <w:rFonts w:ascii="Times New Roman" w:hAnsi="Times New Roman"/>
          <w:b/>
          <w:color w:val="auto"/>
          <w:sz w:val="28"/>
          <w:szCs w:val="30"/>
          <w:highlight w:val="none"/>
        </w:rPr>
      </w:pPr>
      <w:r>
        <w:rPr>
          <w:rFonts w:ascii="Times New Roman" w:hAnsi="Times New Roman"/>
          <w:b/>
          <w:color w:val="auto"/>
          <w:sz w:val="28"/>
          <w:szCs w:val="30"/>
          <w:highlight w:val="none"/>
        </w:rPr>
      </w:r>
      <w:r/>
    </w:p>
    <w:p>
      <w:pPr>
        <w:ind w:firstLine="48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项目编号：</w:t>
      </w:r>
      <w:r>
        <w:rPr>
          <w:rFonts w:hint="eastAsia" w:ascii="Times New Roman" w:hAnsi="Times New Roman" w:cs="宋体"/>
          <w:color w:val="auto"/>
          <w:sz w:val="24"/>
          <w:highlight w:val="none"/>
          <w:u w:val="single"/>
        </w:rPr>
        <w:t xml:space="preserve">                   </w:t>
      </w:r>
      <w:r/>
    </w:p>
    <w:tbl>
      <w:tblPr>
        <w:tblStyle w:val="868"/>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lang w:val="zh-CN"/>
              </w:rPr>
            </w:pPr>
            <w:r>
              <w:rPr>
                <w:rFonts w:hint="eastAsia" w:ascii="Times New Roman" w:hAnsi="Times New Roman" w:cs="宋体"/>
                <w:color w:val="auto"/>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lang w:val="zh-CN"/>
              </w:rPr>
            </w:pPr>
            <w:r>
              <w:rPr>
                <w:rFonts w:hint="eastAsia" w:ascii="Times New Roman" w:hAnsi="Times New Roman" w:cs="宋体"/>
                <w:color w:val="auto"/>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lang w:val="zh-CN"/>
              </w:rPr>
            </w:pPr>
            <w:r>
              <w:rPr>
                <w:rFonts w:hint="eastAsia" w:ascii="Times New Roman" w:hAnsi="Times New Roman" w:cs="宋体"/>
                <w:color w:val="auto"/>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lang w:val="zh-CN"/>
              </w:rPr>
            </w:pPr>
            <w:r>
              <w:rPr>
                <w:rFonts w:hint="eastAsia" w:ascii="Times New Roman" w:hAnsi="Times New Roman" w:cs="宋体"/>
                <w:color w:val="auto"/>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lang w:val="zh-CN"/>
              </w:rPr>
            </w:pPr>
            <w:r>
              <w:rPr>
                <w:rFonts w:hint="eastAsia" w:ascii="Times New Roman" w:hAnsi="Times New Roman" w:cs="宋体"/>
                <w:color w:val="auto"/>
                <w:sz w:val="24"/>
                <w:highlight w:val="none"/>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lang w:val="zh-CN"/>
              </w:rPr>
            </w:pPr>
            <w:r>
              <w:rPr>
                <w:rFonts w:hint="eastAsia" w:ascii="Times New Roman" w:hAnsi="Times New Roman" w:cs="宋体"/>
                <w:color w:val="auto"/>
                <w:sz w:val="24"/>
                <w:highlight w:val="none"/>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bl>
    <w:p>
      <w:pPr>
        <w:tabs>
          <w:tab w:val="left" w:pos="9765" w:leader="none"/>
        </w:tabs>
        <w:rPr>
          <w:rFonts w:ascii="Times New Roman" w:hAnsi="Times New Roman" w:cs="宋体"/>
          <w:color w:val="auto"/>
          <w:sz w:val="24"/>
          <w:highlight w:val="none"/>
          <w:lang w:val="zh-CN"/>
        </w:rPr>
      </w:pPr>
      <w:r>
        <w:rPr>
          <w:rFonts w:ascii="Times New Roman" w:hAnsi="Times New Roman" w:cs="宋体"/>
          <w:color w:val="auto"/>
          <w:sz w:val="24"/>
          <w:highlight w:val="none"/>
          <w:lang w:val="zh-CN"/>
        </w:rPr>
      </w:r>
      <w:r/>
    </w:p>
    <w:p>
      <w:pPr>
        <w:spacing w:line="360" w:lineRule="auto"/>
        <w:rPr>
          <w:rFonts w:ascii="Times New Roman" w:hAnsi="Times New Roman" w:cs="宋体"/>
          <w:color w:val="auto"/>
          <w:sz w:val="24"/>
          <w:highlight w:val="none"/>
        </w:rPr>
      </w:pPr>
      <w:r>
        <w:rPr>
          <w:rFonts w:ascii="Times New Roman" w:hAnsi="Times New Roman" w:cs="宋体"/>
          <w:color w:val="auto"/>
          <w:sz w:val="24"/>
          <w:highlight w:val="none"/>
        </w:rPr>
      </w:r>
      <w:r/>
    </w:p>
    <w:p>
      <w:pPr>
        <w:jc w:val="right"/>
        <w:spacing w:line="360" w:lineRule="auto"/>
        <w:rPr>
          <w:rFonts w:ascii="Times New Roman" w:hAnsi="Times New Roman" w:cs="宋体"/>
          <w:bCs/>
          <w:color w:val="auto"/>
          <w:sz w:val="24"/>
          <w:highlight w:val="none"/>
        </w:rPr>
      </w:pPr>
      <w:r>
        <w:rPr>
          <w:rFonts w:hint="eastAsia" w:ascii="Times New Roman" w:hAnsi="Times New Roman" w:cs="宋体"/>
          <w:bCs/>
          <w:color w:val="auto"/>
          <w:sz w:val="24"/>
          <w:highlight w:val="none"/>
        </w:rPr>
        <w:t xml:space="preserve">投标单位名称：</w:t>
      </w:r>
      <w:r>
        <w:rPr>
          <w:rFonts w:hint="eastAsia" w:ascii="Times New Roman" w:hAnsi="Times New Roman" w:cs="宋体"/>
          <w:color w:val="auto"/>
          <w:sz w:val="24"/>
          <w:highlight w:val="none"/>
        </w:rPr>
        <w:t xml:space="preserve">（加盖CA电子公章）</w:t>
      </w:r>
      <w:r>
        <w:rPr>
          <w:rFonts w:hint="eastAsia" w:ascii="Times New Roman" w:hAnsi="Times New Roman" w:cs="宋体"/>
          <w:bCs/>
          <w:color w:val="auto"/>
          <w:sz w:val="24"/>
          <w:highlight w:val="none"/>
        </w:rPr>
        <w:t xml:space="preserve">  </w:t>
      </w:r>
      <w:r/>
    </w:p>
    <w:p>
      <w:pPr>
        <w:pStyle w:val="905"/>
        <w:jc w:val="right"/>
        <w:rPr>
          <w:rFonts w:ascii="Times New Roman" w:hAnsi="Times New Roman" w:cs="宋体"/>
          <w:color w:val="auto"/>
          <w:highlight w:val="none"/>
        </w:rPr>
      </w:pPr>
      <w:r>
        <w:rPr>
          <w:rFonts w:hint="eastAsia" w:ascii="Times New Roman" w:hAnsi="Times New Roman" w:cs="宋体"/>
          <w:bCs/>
          <w:color w:val="auto"/>
          <w:highlight w:val="none"/>
        </w:rPr>
        <w:t xml:space="preserve">日期：_____年______月______日</w:t>
      </w:r>
      <w:r/>
    </w:p>
    <w:p>
      <w:pPr>
        <w:keepLines/>
        <w:keepNext/>
        <w:spacing w:before="260" w:after="260" w:line="415" w:lineRule="auto"/>
        <w:rPr>
          <w:rFonts w:ascii="Times New Roman" w:hAnsi="Times New Roman"/>
          <w:b/>
          <w:color w:val="auto"/>
          <w:sz w:val="24"/>
          <w:highlight w:val="none"/>
        </w:rPr>
        <w:outlineLvl w:val="2"/>
      </w:pPr>
      <w:r>
        <w:rPr>
          <w:rFonts w:ascii="Times New Roman" w:hAnsi="Times New Roman"/>
          <w:b/>
          <w:color w:val="auto"/>
          <w:sz w:val="24"/>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b/>
          <w:color w:val="auto"/>
          <w:sz w:val="32"/>
          <w:szCs w:val="32"/>
          <w:highlight w:val="none"/>
        </w:rPr>
      </w:pPr>
      <w:r>
        <w:rPr>
          <w:rFonts w:hint="eastAsia" w:ascii="Times New Roman" w:hAnsi="Times New Roman"/>
          <w:b/>
          <w:color w:val="auto"/>
          <w:sz w:val="32"/>
          <w:szCs w:val="32"/>
          <w:highlight w:val="none"/>
        </w:rPr>
        <w:br w:type="page" w:clear="all"/>
      </w:r>
      <w:r/>
    </w:p>
    <w:p>
      <w:pPr>
        <w:jc w:val="center"/>
        <w:rPr>
          <w:rFonts w:ascii="Times New Roman" w:hAnsi="Times New Roman"/>
          <w:b/>
          <w:color w:val="auto"/>
          <w:sz w:val="32"/>
          <w:szCs w:val="32"/>
          <w:highlight w:val="none"/>
        </w:rPr>
      </w:pPr>
      <w:r>
        <w:rPr>
          <w:rFonts w:hint="eastAsia" w:ascii="Times New Roman" w:hAnsi="Times New Roman"/>
          <w:b/>
          <w:color w:val="auto"/>
          <w:sz w:val="32"/>
          <w:szCs w:val="32"/>
          <w:highlight w:val="none"/>
        </w:rPr>
        <w:t xml:space="preserve">3、 关于符合本国产品标准的声明函</w:t>
      </w:r>
      <w:r/>
    </w:p>
    <w:p>
      <w:pPr>
        <w:pStyle w:val="892"/>
        <w:ind w:firstLine="420"/>
        <w:spacing w:before="0" w:beforeAutospacing="0" w:after="0" w:afterAutospacing="0" w:line="0" w:lineRule="atLeast"/>
        <w:rPr>
          <w:rFonts w:ascii="Times New Roman" w:hAnsi="Times New Roman" w:eastAsia="方正魏碑_GBK" w:cs="方正魏碑_GBK"/>
          <w:color w:val="auto"/>
          <w:highlight w:val="none"/>
        </w:rPr>
      </w:pPr>
      <w:r>
        <w:rPr>
          <w:rFonts w:ascii="Times New Roman" w:hAnsi="Times New Roman" w:eastAsia="方正魏碑_GBK" w:cs="方正魏碑_GBK"/>
          <w:color w:val="auto"/>
          <w:highlight w:val="none"/>
        </w:rPr>
      </w:r>
      <w:r/>
    </w:p>
    <w:p>
      <w:pPr>
        <w:pStyle w:val="892"/>
        <w:ind w:right="0" w:firstLine="420"/>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2"/>
        <w:ind w:right="0" w:firstLine="420"/>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2073275</wp:posOffset>
                </wp:positionH>
                <wp:positionV relativeFrom="paragraph">
                  <wp:posOffset>752475</wp:posOffset>
                </wp:positionV>
                <wp:extent cx="805180" cy="136525"/>
                <wp:effectExtent l="635" t="4445" r="13335" b="11430"/>
                <wp:wrapNone/>
                <wp:docPr id="11" name="直接箭头连接符 3"/>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59264;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976630</wp:posOffset>
                </wp:positionH>
                <wp:positionV relativeFrom="paragraph">
                  <wp:posOffset>775970</wp:posOffset>
                </wp:positionV>
                <wp:extent cx="876300" cy="120015"/>
                <wp:effectExtent l="635" t="4445" r="18415" b="8890"/>
                <wp:wrapNone/>
                <wp:docPr id="12" name="直接箭头连接符 12"/>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131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4730750</wp:posOffset>
                </wp:positionH>
                <wp:positionV relativeFrom="paragraph">
                  <wp:posOffset>158750</wp:posOffset>
                </wp:positionV>
                <wp:extent cx="577215" cy="92075"/>
                <wp:effectExtent l="635" t="4445" r="12700" b="17780"/>
                <wp:wrapNone/>
                <wp:docPr id="13"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6432;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3376295</wp:posOffset>
                </wp:positionH>
                <wp:positionV relativeFrom="paragraph">
                  <wp:posOffset>419100</wp:posOffset>
                </wp:positionV>
                <wp:extent cx="812165" cy="147320"/>
                <wp:effectExtent l="635" t="4445" r="6350" b="19685"/>
                <wp:wrapNone/>
                <wp:docPr id="14" name="直接箭头连接符 7"/>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0288;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4554220</wp:posOffset>
                </wp:positionH>
                <wp:positionV relativeFrom="paragraph">
                  <wp:posOffset>448945</wp:posOffset>
                </wp:positionV>
                <wp:extent cx="603250" cy="150495"/>
                <wp:effectExtent l="1270" t="4445" r="5080" b="16510"/>
                <wp:wrapNone/>
                <wp:docPr id="15" name="直接箭头连接符 4"/>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8480;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2204720</wp:posOffset>
                </wp:positionH>
                <wp:positionV relativeFrom="paragraph">
                  <wp:posOffset>447675</wp:posOffset>
                </wp:positionV>
                <wp:extent cx="816610" cy="147320"/>
                <wp:effectExtent l="635" t="4445" r="1905" b="19685"/>
                <wp:wrapNone/>
                <wp:docPr id="16"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7456;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4"/>
          <w:szCs w:val="24"/>
          <w:highlight w:val="none"/>
          <w:shd w:val="clear" w:color="auto" w:fill="ffffff"/>
        </w:rPr>
        <w:t xml:space="preserve">1.</w:t>
      </w:r>
      <w:r>
        <w:rPr>
          <w:rStyle w:val="899"/>
          <w:rFonts w:hint="eastAsia" w:ascii="宋体" w:hAnsi="宋体" w:eastAsia="宋体" w:cs="宋体"/>
          <w:b w:val="0"/>
          <w:bCs w:val="0"/>
          <w:i w:val="0"/>
          <w:color w:val="auto"/>
          <w:sz w:val="24"/>
          <w:szCs w:val="24"/>
          <w:highlight w:val="none"/>
          <w:u w:val="single"/>
          <w:shd w:val="clear" w:color="auto" w:fill="ffffff"/>
        </w:rPr>
        <w:t xml:space="preserve">（产品名称1）</w:t>
      </w:r>
      <w:r>
        <w:rPr>
          <w:rStyle w:val="899"/>
          <w:rFonts w:hint="eastAsia" w:ascii="宋体" w:hAnsi="宋体" w:eastAsia="宋体" w:cs="宋体"/>
          <w:b w:val="0"/>
          <w:bCs w:val="0"/>
          <w:i w:val="0"/>
          <w:color w:val="auto"/>
          <w:sz w:val="24"/>
          <w:szCs w:val="24"/>
          <w:highlight w:val="none"/>
          <w:shd w:val="clear" w:color="auto" w:fill="ffffff"/>
          <w:vertAlign w:val="superscript"/>
        </w:rPr>
        <w:t xml:space="preserve">1</w:t>
      </w:r>
      <w:r>
        <w:rPr>
          <w:rFonts w:hint="eastAsia" w:ascii="宋体" w:hAnsi="宋体" w:eastAsia="宋体" w:cs="宋体"/>
          <w:b w:val="0"/>
          <w:bCs w:val="0"/>
          <w:color w:val="auto"/>
          <w:sz w:val="24"/>
          <w:szCs w:val="24"/>
          <w:highlight w:val="none"/>
          <w:shd w:val="clear" w:color="auto" w:fill="ffffff"/>
        </w:rPr>
        <w:t xml:space="preserve">，生产厂为</w:t>
      </w:r>
      <w:r>
        <w:rPr>
          <w:rStyle w:val="899"/>
          <w:rFonts w:hint="eastAsia" w:ascii="宋体" w:hAnsi="宋体" w:eastAsia="宋体" w:cs="宋体"/>
          <w:b w:val="0"/>
          <w:bCs w:val="0"/>
          <w:i w:val="0"/>
          <w:color w:val="auto"/>
          <w:sz w:val="24"/>
          <w:szCs w:val="24"/>
          <w:highlight w:val="none"/>
          <w:u w:val="single"/>
          <w:shd w:val="clear" w:color="auto" w:fill="ffffff"/>
        </w:rPr>
        <w:t xml:space="preserve">（厂名）</w:t>
      </w:r>
      <w:r>
        <w:rPr>
          <w:rStyle w:val="899"/>
          <w:rFonts w:hint="eastAsia" w:ascii="宋体" w:hAnsi="宋体" w:eastAsia="宋体" w:cs="宋体"/>
          <w:b w:val="0"/>
          <w:bCs w:val="0"/>
          <w:i w:val="0"/>
          <w:color w:val="auto"/>
          <w:sz w:val="24"/>
          <w:szCs w:val="24"/>
          <w:highlight w:val="none"/>
          <w:shd w:val="clear" w:color="auto" w:fill="ffffff"/>
          <w:vertAlign w:val="superscript"/>
        </w:rPr>
        <w:t xml:space="preserve">2</w:t>
      </w:r>
      <w:r>
        <w:rPr>
          <w:rFonts w:hint="eastAsia" w:ascii="宋体" w:hAnsi="宋体" w:eastAsia="宋体" w:cs="宋体"/>
          <w:b w:val="0"/>
          <w:bCs w:val="0"/>
          <w:color w:val="auto"/>
          <w:sz w:val="24"/>
          <w:szCs w:val="24"/>
          <w:highlight w:val="none"/>
          <w:shd w:val="clear" w:color="auto" w:fill="ffffff"/>
        </w:rPr>
        <w:t xml:space="preserve">，厂址为</w:t>
      </w:r>
      <w:r>
        <w:rPr>
          <w:rStyle w:val="899"/>
          <w:rFonts w:hint="eastAsia" w:ascii="宋体" w:hAnsi="宋体" w:eastAsia="宋体" w:cs="宋体"/>
          <w:b w:val="0"/>
          <w:bCs w:val="0"/>
          <w:i w:val="0"/>
          <w:color w:val="auto"/>
          <w:sz w:val="24"/>
          <w:szCs w:val="24"/>
          <w:highlight w:val="none"/>
          <w:u w:val="single"/>
          <w:shd w:val="clear" w:color="auto" w:fill="ffffff"/>
        </w:rPr>
        <w:t xml:space="preserve">（生产厂址）</w:t>
      </w:r>
      <w:r>
        <w:rPr>
          <w:rFonts w:hint="eastAsia" w:ascii="宋体" w:hAnsi="宋体" w:eastAsia="宋体" w:cs="宋体"/>
          <w:b w:val="0"/>
          <w:bCs w:val="0"/>
          <w:color w:val="auto"/>
          <w:sz w:val="24"/>
          <w:szCs w:val="24"/>
          <w:highlight w:val="none"/>
          <w:shd w:val="clear" w:color="auto" w:fill="ffffff"/>
        </w:rPr>
        <w:t xml:space="preserve">。</w:t>
      </w:r>
      <w:r>
        <w:rPr>
          <w:rFonts w:hint="eastAsia" w:ascii="宋体" w:hAnsi="宋体" w:eastAsia="宋体" w:cs="宋体"/>
          <w:b w:val="0"/>
          <w:bCs w:val="0"/>
          <w:color w:val="auto"/>
          <w:sz w:val="24"/>
          <w:szCs w:val="24"/>
          <w:highlight w:val="none"/>
          <w:u w:val="single"/>
          <w:shd w:val="clear" w:color="auto" w:fill="ffffff"/>
        </w:rPr>
        <w:t xml:space="preserve"> </w:t>
      </w:r>
      <w:r>
        <w:rPr>
          <w:rStyle w:val="899"/>
          <w:rFonts w:hint="eastAsia" w:ascii="宋体" w:hAnsi="宋体" w:eastAsia="宋体" w:cs="宋体"/>
          <w:b w:val="0"/>
          <w:bCs w:val="0"/>
          <w:i w:val="0"/>
          <w:color w:val="auto"/>
          <w:sz w:val="24"/>
          <w:szCs w:val="24"/>
          <w:highlight w:val="none"/>
          <w:u w:val="single"/>
          <w:shd w:val="clear" w:color="auto" w:fill="ffffff"/>
        </w:rPr>
        <w:t xml:space="preserve">（产品名称1） </w:t>
      </w:r>
      <w:r>
        <w:rPr>
          <w:rFonts w:hint="eastAsia" w:ascii="宋体" w:hAnsi="宋体" w:eastAsia="宋体" w:cs="宋体"/>
          <w:b w:val="0"/>
          <w:bCs w:val="0"/>
          <w:color w:val="auto"/>
          <w:sz w:val="24"/>
          <w:szCs w:val="24"/>
          <w:highlight w:val="none"/>
          <w:shd w:val="clear" w:color="auto" w:fill="ffffff"/>
        </w:rPr>
        <w:t xml:space="preserve">的中国境内生产的组件成本占比≥</w:t>
      </w:r>
      <w:r>
        <w:rPr>
          <w:rStyle w:val="899"/>
          <w:rFonts w:hint="eastAsia" w:ascii="宋体" w:hAnsi="宋体" w:eastAsia="宋体" w:cs="宋体"/>
          <w:b w:val="0"/>
          <w:bCs w:val="0"/>
          <w:i w:val="0"/>
          <w:color w:val="auto"/>
          <w:sz w:val="24"/>
          <w:szCs w:val="24"/>
          <w:highlight w:val="none"/>
          <w:u w:val="single"/>
          <w:shd w:val="clear" w:color="auto" w:fill="ffffff"/>
        </w:rPr>
        <w:t xml:space="preserve">（规定比例）</w:t>
      </w:r>
      <w:r>
        <w:rPr>
          <w:rStyle w:val="899"/>
          <w:rFonts w:hint="eastAsia" w:ascii="宋体" w:hAnsi="宋体" w:eastAsia="宋体" w:cs="宋体"/>
          <w:b w:val="0"/>
          <w:bCs w:val="0"/>
          <w:i w:val="0"/>
          <w:color w:val="auto"/>
          <w:sz w:val="24"/>
          <w:szCs w:val="24"/>
          <w:highlight w:val="none"/>
          <w:shd w:val="clear" w:color="auto" w:fill="ffffff"/>
          <w:vertAlign w:val="superscript"/>
        </w:rPr>
        <w:t xml:space="preserve">3</w:t>
      </w:r>
      <w:r>
        <w:rPr>
          <w:rFonts w:hint="eastAsia" w:ascii="宋体" w:hAnsi="宋体" w:eastAsia="宋体" w:cs="宋体"/>
          <w:b w:val="0"/>
          <w:bCs w:val="0"/>
          <w:color w:val="auto"/>
          <w:sz w:val="24"/>
          <w:szCs w:val="24"/>
          <w:highlight w:val="none"/>
          <w:shd w:val="clear" w:color="auto" w:fill="ffffff"/>
        </w:rPr>
        <w:t xml:space="preserve">。</w:t>
      </w:r>
      <w:r>
        <w:rPr>
          <w:rStyle w:val="899"/>
          <w:rFonts w:hint="eastAsia" w:ascii="宋体" w:hAnsi="宋体" w:eastAsia="宋体" w:cs="宋体"/>
          <w:b w:val="0"/>
          <w:bCs w:val="0"/>
          <w:i w:val="0"/>
          <w:color w:val="auto"/>
          <w:sz w:val="24"/>
          <w:szCs w:val="24"/>
          <w:highlight w:val="none"/>
          <w:u w:val="single"/>
          <w:shd w:val="clear" w:color="auto" w:fill="ffffff"/>
        </w:rPr>
        <w:t xml:space="preserve">（产品名称1）</w:t>
      </w:r>
      <w:r>
        <w:rPr>
          <w:rFonts w:hint="eastAsia" w:ascii="宋体" w:hAnsi="宋体" w:eastAsia="宋体" w:cs="宋体"/>
          <w:b w:val="0"/>
          <w:bCs w:val="0"/>
          <w:color w:val="auto"/>
          <w:sz w:val="24"/>
          <w:szCs w:val="24"/>
          <w:highlight w:val="none"/>
          <w:shd w:val="clear" w:color="auto" w:fill="ffffff"/>
        </w:rPr>
        <w:t xml:space="preserve">的</w:t>
      </w:r>
      <w:r>
        <w:rPr>
          <w:rStyle w:val="899"/>
          <w:rFonts w:hint="eastAsia" w:ascii="宋体" w:hAnsi="宋体" w:eastAsia="宋体" w:cs="宋体"/>
          <w:b w:val="0"/>
          <w:bCs w:val="0"/>
          <w:i w:val="0"/>
          <w:color w:val="auto"/>
          <w:sz w:val="24"/>
          <w:szCs w:val="24"/>
          <w:highlight w:val="none"/>
          <w:u w:val="single"/>
          <w:shd w:val="clear" w:color="auto" w:fill="ffffff"/>
        </w:rPr>
        <w:t xml:space="preserve">（关键组件）</w:t>
      </w:r>
      <w:r>
        <w:rPr>
          <w:rStyle w:val="899"/>
          <w:rFonts w:hint="eastAsia" w:ascii="宋体" w:hAnsi="宋体" w:eastAsia="宋体" w:cs="宋体"/>
          <w:b w:val="0"/>
          <w:bCs w:val="0"/>
          <w:i w:val="0"/>
          <w:color w:val="auto"/>
          <w:sz w:val="24"/>
          <w:szCs w:val="24"/>
          <w:highlight w:val="none"/>
          <w:shd w:val="clear" w:color="auto" w:fill="ffffff"/>
          <w:vertAlign w:val="superscript"/>
        </w:rPr>
        <w:t xml:space="preserve">4</w:t>
      </w:r>
      <w:r>
        <w:rPr>
          <w:rFonts w:hint="eastAsia" w:ascii="宋体" w:hAnsi="宋体" w:eastAsia="宋体" w:cs="宋体"/>
          <w:b w:val="0"/>
          <w:bCs w:val="0"/>
          <w:color w:val="auto"/>
          <w:sz w:val="24"/>
          <w:szCs w:val="24"/>
          <w:highlight w:val="none"/>
          <w:shd w:val="clear" w:color="auto" w:fill="ffffff"/>
        </w:rPr>
        <w:t xml:space="preserve">在中国境内生产。</w:t>
      </w:r>
      <w:r>
        <w:rPr>
          <w:rStyle w:val="899"/>
          <w:rFonts w:hint="eastAsia" w:ascii="宋体" w:hAnsi="宋体" w:eastAsia="宋体" w:cs="宋体"/>
          <w:b w:val="0"/>
          <w:bCs w:val="0"/>
          <w:i w:val="0"/>
          <w:color w:val="auto"/>
          <w:sz w:val="24"/>
          <w:szCs w:val="24"/>
          <w:highlight w:val="none"/>
          <w:u w:val="single"/>
          <w:shd w:val="clear" w:color="auto" w:fill="ffffff"/>
        </w:rPr>
        <w:t xml:space="preserve">（产品名称1）</w:t>
      </w:r>
      <w:r>
        <w:rPr>
          <w:rFonts w:hint="eastAsia" w:ascii="宋体" w:hAnsi="宋体" w:eastAsia="宋体" w:cs="宋体"/>
          <w:b w:val="0"/>
          <w:bCs w:val="0"/>
          <w:color w:val="auto"/>
          <w:sz w:val="24"/>
          <w:szCs w:val="24"/>
          <w:highlight w:val="none"/>
          <w:shd w:val="clear" w:color="auto" w:fill="ffffff"/>
        </w:rPr>
        <w:t xml:space="preserve">的</w:t>
      </w:r>
      <w:r>
        <w:rPr>
          <w:rStyle w:val="899"/>
          <w:rFonts w:hint="eastAsia" w:ascii="宋体" w:hAnsi="宋体" w:eastAsia="宋体" w:cs="宋体"/>
          <w:b w:val="0"/>
          <w:bCs w:val="0"/>
          <w:i w:val="0"/>
          <w:color w:val="auto"/>
          <w:sz w:val="24"/>
          <w:szCs w:val="24"/>
          <w:highlight w:val="none"/>
          <w:u w:val="single"/>
          <w:shd w:val="clear" w:color="auto" w:fill="ffffff"/>
        </w:rPr>
        <w:t xml:space="preserve">（关键工序）</w:t>
      </w:r>
      <w:r>
        <w:rPr>
          <w:rStyle w:val="899"/>
          <w:rFonts w:hint="eastAsia" w:ascii="宋体" w:hAnsi="宋体" w:eastAsia="宋体" w:cs="宋体"/>
          <w:b w:val="0"/>
          <w:bCs w:val="0"/>
          <w:i w:val="0"/>
          <w:color w:val="auto"/>
          <w:sz w:val="24"/>
          <w:szCs w:val="24"/>
          <w:highlight w:val="none"/>
          <w:shd w:val="clear" w:color="auto" w:fill="ffffff"/>
          <w:vertAlign w:val="superscript"/>
        </w:rPr>
        <w:t xml:space="preserve">5</w:t>
      </w:r>
      <w:r>
        <w:rPr>
          <w:rFonts w:hint="eastAsia" w:ascii="宋体" w:hAnsi="宋体" w:eastAsia="宋体" w:cs="宋体"/>
          <w:b w:val="0"/>
          <w:bCs w:val="0"/>
          <w:color w:val="auto"/>
          <w:sz w:val="24"/>
          <w:szCs w:val="24"/>
          <w:highlight w:val="none"/>
          <w:shd w:val="clear" w:color="auto" w:fill="ffffff"/>
        </w:rPr>
        <w:t xml:space="preserve">在中国境内完成。</w:t>
      </w:r>
      <w:r/>
    </w:p>
    <w:p>
      <w:pPr>
        <w:pStyle w:val="892"/>
        <w:ind w:right="0" w:firstLine="420"/>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4516120</wp:posOffset>
                </wp:positionH>
                <wp:positionV relativeFrom="paragraph">
                  <wp:posOffset>93980</wp:posOffset>
                </wp:positionV>
                <wp:extent cx="807720" cy="190500"/>
                <wp:effectExtent l="1270" t="4445" r="10160" b="14604"/>
                <wp:wrapNone/>
                <wp:docPr id="17" name="直接箭头连接符 6"/>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9504;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4394835</wp:posOffset>
                </wp:positionH>
                <wp:positionV relativeFrom="paragraph">
                  <wp:posOffset>403225</wp:posOffset>
                </wp:positionV>
                <wp:extent cx="666750" cy="190500"/>
                <wp:effectExtent l="1270" t="4445" r="17780" b="14604"/>
                <wp:wrapNone/>
                <wp:docPr id="18" name="直接箭头连接符 9"/>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0528;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3091815</wp:posOffset>
                </wp:positionH>
                <wp:positionV relativeFrom="paragraph">
                  <wp:posOffset>443230</wp:posOffset>
                </wp:positionV>
                <wp:extent cx="842645" cy="152400"/>
                <wp:effectExtent l="635" t="4445" r="13970" b="14604"/>
                <wp:wrapNone/>
                <wp:docPr id="19" name="直接箭头连接符 5"/>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3360;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2038985</wp:posOffset>
                </wp:positionH>
                <wp:positionV relativeFrom="paragraph">
                  <wp:posOffset>454660</wp:posOffset>
                </wp:positionV>
                <wp:extent cx="843915" cy="125730"/>
                <wp:effectExtent l="635" t="4445" r="12700" b="22225"/>
                <wp:wrapNone/>
                <wp:docPr id="20" name="直接箭头连接符 1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62336;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709930</wp:posOffset>
                </wp:positionH>
                <wp:positionV relativeFrom="paragraph">
                  <wp:posOffset>761365</wp:posOffset>
                </wp:positionV>
                <wp:extent cx="908685" cy="140970"/>
                <wp:effectExtent l="635" t="4445" r="5080" b="6985"/>
                <wp:wrapNone/>
                <wp:docPr id="21" name="直接箭头连接符 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0" o:spid="_x0000_s20" o:spt="32" type="#_x0000_t32" style="position:absolute;z-index:251664384;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1849755</wp:posOffset>
                </wp:positionH>
                <wp:positionV relativeFrom="paragraph">
                  <wp:posOffset>752475</wp:posOffset>
                </wp:positionV>
                <wp:extent cx="814705" cy="164465"/>
                <wp:effectExtent l="635" t="4445" r="3810" b="21590"/>
                <wp:wrapNone/>
                <wp:docPr id="22" name="直接箭头连接符 10"/>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1" o:spid="_x0000_s21" o:spt="32" type="#_x0000_t32" style="position:absolute;z-index:251665408;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4"/>
          <w:szCs w:val="24"/>
          <w:highlight w:val="none"/>
          <w:shd w:val="clear" w:color="auto" w:fill="ffffff"/>
        </w:rPr>
        <w:t xml:space="preserve">2.</w:t>
      </w:r>
      <w:r>
        <w:rPr>
          <w:rStyle w:val="899"/>
          <w:rFonts w:hint="eastAsia" w:ascii="宋体" w:hAnsi="宋体" w:eastAsia="宋体" w:cs="宋体"/>
          <w:b w:val="0"/>
          <w:bCs w:val="0"/>
          <w:i w:val="0"/>
          <w:color w:val="auto"/>
          <w:sz w:val="24"/>
          <w:szCs w:val="24"/>
          <w:highlight w:val="none"/>
          <w:u w:val="single"/>
          <w:shd w:val="clear" w:color="auto" w:fill="ffffff"/>
        </w:rPr>
        <w:t xml:space="preserve">（产品名称2）</w:t>
      </w:r>
      <w:r>
        <w:rPr>
          <w:rFonts w:hint="eastAsia" w:ascii="宋体" w:hAnsi="宋体" w:eastAsia="宋体" w:cs="宋体"/>
          <w:b w:val="0"/>
          <w:bCs w:val="0"/>
          <w:color w:val="auto"/>
          <w:sz w:val="24"/>
          <w:szCs w:val="24"/>
          <w:highlight w:val="none"/>
          <w:shd w:val="clear" w:color="auto" w:fill="ffffff"/>
        </w:rPr>
        <w:t xml:space="preserve">，生产厂为</w:t>
      </w:r>
      <w:r>
        <w:rPr>
          <w:rStyle w:val="899"/>
          <w:rFonts w:hint="eastAsia" w:ascii="宋体" w:hAnsi="宋体" w:eastAsia="宋体" w:cs="宋体"/>
          <w:b w:val="0"/>
          <w:bCs w:val="0"/>
          <w:i w:val="0"/>
          <w:color w:val="auto"/>
          <w:sz w:val="24"/>
          <w:szCs w:val="24"/>
          <w:highlight w:val="none"/>
          <w:u w:val="single"/>
          <w:shd w:val="clear" w:color="auto" w:fill="ffffff"/>
        </w:rPr>
        <w:t xml:space="preserve">（厂名）</w:t>
      </w:r>
      <w:r>
        <w:rPr>
          <w:rFonts w:hint="eastAsia" w:ascii="宋体" w:hAnsi="宋体" w:eastAsia="宋体" w:cs="宋体"/>
          <w:b w:val="0"/>
          <w:bCs w:val="0"/>
          <w:color w:val="auto"/>
          <w:sz w:val="24"/>
          <w:szCs w:val="24"/>
          <w:highlight w:val="none"/>
          <w:shd w:val="clear" w:color="auto" w:fill="ffffff"/>
        </w:rPr>
        <w:t xml:space="preserve">，厂址为</w:t>
      </w:r>
      <w:r>
        <w:rPr>
          <w:rStyle w:val="899"/>
          <w:rFonts w:hint="eastAsia" w:ascii="宋体" w:hAnsi="宋体" w:eastAsia="宋体" w:cs="宋体"/>
          <w:b w:val="0"/>
          <w:bCs w:val="0"/>
          <w:i w:val="0"/>
          <w:color w:val="auto"/>
          <w:sz w:val="24"/>
          <w:szCs w:val="24"/>
          <w:highlight w:val="none"/>
          <w:u w:val="single"/>
          <w:shd w:val="clear" w:color="auto" w:fill="ffffff"/>
        </w:rPr>
        <w:t xml:space="preserve">（生产厂址）</w:t>
      </w:r>
      <w:r>
        <w:rPr>
          <w:rFonts w:hint="eastAsia" w:ascii="宋体" w:hAnsi="宋体" w:eastAsia="宋体" w:cs="宋体"/>
          <w:b w:val="0"/>
          <w:bCs w:val="0"/>
          <w:color w:val="auto"/>
          <w:sz w:val="24"/>
          <w:szCs w:val="24"/>
          <w:highlight w:val="none"/>
          <w:shd w:val="clear" w:color="auto" w:fill="ffffff"/>
        </w:rPr>
        <w:t xml:space="preserve">。</w:t>
      </w:r>
      <w:r>
        <w:rPr>
          <w:rStyle w:val="899"/>
          <w:rFonts w:hint="eastAsia" w:ascii="宋体" w:hAnsi="宋体" w:eastAsia="宋体" w:cs="宋体"/>
          <w:b w:val="0"/>
          <w:bCs w:val="0"/>
          <w:i w:val="0"/>
          <w:color w:val="auto"/>
          <w:sz w:val="24"/>
          <w:szCs w:val="24"/>
          <w:highlight w:val="none"/>
          <w:u w:val="single"/>
          <w:shd w:val="clear" w:color="auto" w:fill="ffffff"/>
        </w:rPr>
        <w:t xml:space="preserve">（产品名称2）</w:t>
      </w:r>
      <w:r>
        <w:rPr>
          <w:rFonts w:hint="eastAsia" w:ascii="宋体" w:hAnsi="宋体" w:eastAsia="宋体" w:cs="宋体"/>
          <w:b w:val="0"/>
          <w:bCs w:val="0"/>
          <w:color w:val="auto"/>
          <w:sz w:val="24"/>
          <w:szCs w:val="24"/>
          <w:highlight w:val="none"/>
          <w:shd w:val="clear" w:color="auto" w:fill="ffffff"/>
        </w:rPr>
        <w:t xml:space="preserve">的中国境内生产的组件成本占比≥</w:t>
      </w:r>
      <w:r>
        <w:rPr>
          <w:rStyle w:val="899"/>
          <w:rFonts w:hint="eastAsia" w:ascii="宋体" w:hAnsi="宋体" w:eastAsia="宋体" w:cs="宋体"/>
          <w:b w:val="0"/>
          <w:bCs w:val="0"/>
          <w:i w:val="0"/>
          <w:color w:val="auto"/>
          <w:sz w:val="24"/>
          <w:szCs w:val="24"/>
          <w:highlight w:val="none"/>
          <w:u w:val="single"/>
          <w:shd w:val="clear" w:color="auto" w:fill="ffffff"/>
        </w:rPr>
        <w:t xml:space="preserve">（规定比例）</w:t>
      </w:r>
      <w:r>
        <w:rPr>
          <w:rFonts w:hint="eastAsia" w:ascii="宋体" w:hAnsi="宋体" w:eastAsia="宋体" w:cs="宋体"/>
          <w:b w:val="0"/>
          <w:bCs w:val="0"/>
          <w:color w:val="auto"/>
          <w:sz w:val="24"/>
          <w:szCs w:val="24"/>
          <w:highlight w:val="none"/>
          <w:shd w:val="clear" w:color="auto" w:fill="ffffff"/>
        </w:rPr>
        <w:t xml:space="preserve">。</w:t>
      </w:r>
      <w:r>
        <w:rPr>
          <w:rStyle w:val="899"/>
          <w:rFonts w:hint="eastAsia" w:ascii="宋体" w:hAnsi="宋体" w:eastAsia="宋体" w:cs="宋体"/>
          <w:b w:val="0"/>
          <w:bCs w:val="0"/>
          <w:i w:val="0"/>
          <w:color w:val="auto"/>
          <w:sz w:val="24"/>
          <w:szCs w:val="24"/>
          <w:highlight w:val="none"/>
          <w:u w:val="single"/>
          <w:shd w:val="clear" w:color="auto" w:fill="ffffff"/>
        </w:rPr>
        <w:t xml:space="preserve">（产品名称2）</w:t>
      </w:r>
      <w:r>
        <w:rPr>
          <w:rFonts w:hint="eastAsia" w:ascii="宋体" w:hAnsi="宋体" w:eastAsia="宋体" w:cs="宋体"/>
          <w:b w:val="0"/>
          <w:bCs w:val="0"/>
          <w:color w:val="auto"/>
          <w:sz w:val="24"/>
          <w:szCs w:val="24"/>
          <w:highlight w:val="none"/>
          <w:shd w:val="clear" w:color="auto" w:fill="ffffff"/>
        </w:rPr>
        <w:t xml:space="preserve">的</w:t>
      </w:r>
      <w:r>
        <w:rPr>
          <w:rStyle w:val="899"/>
          <w:rFonts w:hint="eastAsia" w:ascii="宋体" w:hAnsi="宋体" w:eastAsia="宋体" w:cs="宋体"/>
          <w:b w:val="0"/>
          <w:bCs w:val="0"/>
          <w:i w:val="0"/>
          <w:color w:val="auto"/>
          <w:sz w:val="24"/>
          <w:szCs w:val="24"/>
          <w:highlight w:val="none"/>
          <w:u w:val="single"/>
          <w:shd w:val="clear" w:color="auto" w:fill="ffffff"/>
        </w:rPr>
        <w:t xml:space="preserve">（关键组件）</w:t>
      </w:r>
      <w:r>
        <w:rPr>
          <w:rFonts w:hint="eastAsia" w:ascii="宋体" w:hAnsi="宋体" w:eastAsia="宋体" w:cs="宋体"/>
          <w:b w:val="0"/>
          <w:bCs w:val="0"/>
          <w:color w:val="auto"/>
          <w:sz w:val="24"/>
          <w:szCs w:val="24"/>
          <w:highlight w:val="none"/>
          <w:shd w:val="clear" w:color="auto" w:fill="ffffff"/>
        </w:rPr>
        <w:t xml:space="preserve">在中国境内生产。</w:t>
      </w:r>
      <w:r>
        <w:rPr>
          <w:rStyle w:val="899"/>
          <w:rFonts w:hint="eastAsia" w:ascii="宋体" w:hAnsi="宋体" w:eastAsia="宋体" w:cs="宋体"/>
          <w:b w:val="0"/>
          <w:bCs w:val="0"/>
          <w:i w:val="0"/>
          <w:color w:val="auto"/>
          <w:sz w:val="24"/>
          <w:szCs w:val="24"/>
          <w:highlight w:val="none"/>
          <w:u w:val="single"/>
          <w:shd w:val="clear" w:color="auto" w:fill="ffffff"/>
        </w:rPr>
        <w:t xml:space="preserve">（产品名称1）</w:t>
      </w:r>
      <w:r>
        <w:rPr>
          <w:rFonts w:hint="eastAsia" w:ascii="宋体" w:hAnsi="宋体" w:eastAsia="宋体" w:cs="宋体"/>
          <w:b w:val="0"/>
          <w:bCs w:val="0"/>
          <w:color w:val="auto"/>
          <w:sz w:val="24"/>
          <w:szCs w:val="24"/>
          <w:highlight w:val="none"/>
          <w:shd w:val="clear" w:color="auto" w:fill="ffffff"/>
        </w:rPr>
        <w:t xml:space="preserve">的</w:t>
      </w:r>
      <w:r>
        <w:rPr>
          <w:rStyle w:val="899"/>
          <w:rFonts w:hint="eastAsia" w:ascii="宋体" w:hAnsi="宋体" w:eastAsia="宋体" w:cs="宋体"/>
          <w:b w:val="0"/>
          <w:bCs w:val="0"/>
          <w:i w:val="0"/>
          <w:color w:val="auto"/>
          <w:sz w:val="24"/>
          <w:szCs w:val="24"/>
          <w:highlight w:val="none"/>
          <w:u w:val="single"/>
          <w:shd w:val="clear" w:color="auto" w:fill="ffffff"/>
        </w:rPr>
        <w:t xml:space="preserve">（关键工序）</w:t>
      </w:r>
      <w:r>
        <w:rPr>
          <w:rFonts w:hint="eastAsia" w:ascii="宋体" w:hAnsi="宋体" w:eastAsia="宋体" w:cs="宋体"/>
          <w:b w:val="0"/>
          <w:bCs w:val="0"/>
          <w:color w:val="auto"/>
          <w:sz w:val="24"/>
          <w:szCs w:val="24"/>
          <w:highlight w:val="none"/>
          <w:shd w:val="clear" w:color="auto" w:fill="ffffff"/>
        </w:rPr>
        <w:t xml:space="preserve">在中国境内完成。</w:t>
      </w:r>
      <w:r/>
    </w:p>
    <w:p>
      <w:pPr>
        <w:pStyle w:val="892"/>
        <w:ind w:right="0" w:firstLine="420"/>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shd w:val="clear" w:color="auto" w:fill="ffffff"/>
        </w:rPr>
        <w:t xml:space="preserve">……</w:t>
      </w:r>
      <w:r/>
    </w:p>
    <w:p>
      <w:pPr>
        <w:pStyle w:val="892"/>
        <w:ind w:right="0" w:firstLine="420"/>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shd w:val="clear" w:color="auto" w:fill="ffffff"/>
        </w:rPr>
        <w:t xml:space="preserve">本公司（单位）对上述声明内容的真实性负责。如有虚假，愿承担相应法律责任。</w:t>
      </w:r>
      <w:r/>
    </w:p>
    <w:p>
      <w:pPr>
        <w:pStyle w:val="892"/>
        <w:ind w:right="0"/>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892"/>
        <w:ind w:right="0" w:firstLine="3960"/>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shd w:val="clear" w:color="auto" w:fill="ffffff"/>
        </w:rPr>
        <w:t xml:space="preserve">公司（单位）名称（盖章）：　        </w:t>
      </w:r>
      <w:r/>
    </w:p>
    <w:p>
      <w:pPr>
        <w:pStyle w:val="892"/>
        <w:ind w:right="0"/>
        <w:jc w:val="center"/>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shd w:val="clear" w:color="auto" w:fill="ffffff"/>
        </w:rPr>
        <w:t xml:space="preserve">                                日期：　   年　  月　  日         </w:t>
      </w:r>
      <w:r/>
    </w:p>
    <w:p>
      <w:pPr>
        <w:pStyle w:val="892"/>
        <w:ind w:right="0"/>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shd w:val="clear" w:color="auto" w:fill="ffffff"/>
        </w:rPr>
        <w:t xml:space="preserve">__________________</w:t>
      </w:r>
      <w:r/>
    </w:p>
    <w:p>
      <w:pPr>
        <w:pStyle w:val="892"/>
        <w:ind w:right="0"/>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shd w:val="clear" w:color="auto" w:fill="ffffff"/>
        </w:rPr>
        <w:t xml:space="preserve">1.产品如有型号，请在“产品名称”栏一并填写。</w:t>
      </w:r>
      <w:r/>
    </w:p>
    <w:p>
      <w:pPr>
        <w:pStyle w:val="892"/>
        <w:ind w:right="0"/>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shd w:val="clear" w:color="auto" w:fill="ffffff"/>
        </w:rPr>
        <w:t xml:space="preserve">2.生产厂名与厂址应与生产厂营业执照载明的相关信息保持一致。</w:t>
      </w:r>
      <w:r/>
    </w:p>
    <w:p>
      <w:pPr>
        <w:pStyle w:val="892"/>
        <w:ind w:right="0"/>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shd w:val="clear" w:color="auto" w:fill="ffffff"/>
        </w:rPr>
        <w:t xml:space="preserve">3.该产品的中国境内生产的组件成本占比相关要求实施前，“规定比例”栏可不填，下同。</w:t>
      </w:r>
      <w:r/>
    </w:p>
    <w:p>
      <w:pPr>
        <w:pStyle w:val="892"/>
        <w:ind w:right="0"/>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shd w:val="clear" w:color="auto" w:fill="ffffff"/>
        </w:rPr>
        <w:t xml:space="preserve">4.该产品的关键组件要求实施前，“关键组件”栏可不填，下同。</w:t>
      </w:r>
      <w:r/>
    </w:p>
    <w:p>
      <w:pPr>
        <w:pStyle w:val="892"/>
        <w:ind w:right="0"/>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5.该产品的关键工序要求实施前，“关键工序”栏可不填，下同。</w:t>
      </w:r>
      <w:r/>
    </w:p>
    <w:p>
      <w:pPr>
        <w:pStyle w:val="892"/>
        <w:ind w:right="0"/>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6.用斜线划除的地方无需填写。</w:t>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p>
      <w:pPr>
        <w:pStyle w:val="905"/>
        <w:rPr>
          <w:rFonts w:ascii="Times New Roman" w:hAnsi="Times New Roman"/>
          <w:color w:val="auto"/>
          <w:highlight w:val="none"/>
        </w:rPr>
      </w:pPr>
      <w:r>
        <w:rPr>
          <w:rFonts w:ascii="Times New Roman" w:hAnsi="Times New Roman"/>
          <w:color w:val="auto"/>
          <w:highlight w:val="none"/>
        </w:rPr>
      </w:r>
      <w:r/>
    </w:p>
    <w:sectPr>
      <w:headerReference w:type="even" r:id="rId11"/>
      <w:headerReference w:type="first" r:id="rId12"/>
      <w:footerReference w:type="even" r:id="rId16"/>
      <w:footnotePr/>
      <w:endnotePr/>
      <w:type w:val="nextPage"/>
      <w:pgSz w:w="11907" w:h="16840" w:orient="portrait"/>
      <w:pgMar w:top="1417" w:right="1134"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Segoe UI Symbol">
    <w:panose1 w:val="020B0502040204020203"/>
  </w:font>
  <w:font w:name="楷体">
    <w:panose1 w:val="02010609060101010101"/>
  </w:font>
  <w:font w:name="Wingdings">
    <w:panose1 w:val="05000000000000000000"/>
  </w:font>
  <w:font w:name="仿宋">
    <w:panose1 w:val="02010609060101010101"/>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Verdana">
    <w:panose1 w:val="020B0604030504040204"/>
  </w:font>
  <w:font w:name="华文中宋">
    <w:panose1 w:val="02010600040101010101"/>
  </w:font>
  <w:font w:name="仿宋_GB2312">
    <w:panose1 w:val="02010609060101010101"/>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882"/>
                          </w:pPr>
                          <w:r>
                            <w:rPr>
                              <w:rFonts w:hint="eastAsia"/>
                            </w:rPr>
                            <w:fldChar w:fldCharType="begin"/>
                          </w:r>
                          <w:r>
                            <w:rPr>
                              <w:rFonts w:hint="eastAsia"/>
                            </w:rPr>
                            <w:instrText xml:space="preserve"> PAGE  \* MERGEFORMAT </w:instrText>
                          </w:r>
                          <w:r>
                            <w:rPr>
                              <w:rFonts w:hint="eastAsia"/>
                            </w:rPr>
                            <w:fldChar w:fldCharType="separate"/>
                          </w:r>
                          <w:r>
                            <w:t xml:space="preserve">7</w:t>
                          </w:r>
                          <w:r>
                            <w:rPr>
                              <w:rFonts w:hint="eastAsia"/>
                            </w:rPr>
                            <w:fldChar w:fldCharType="end"/>
                          </w:r>
                          <w:r/>
                        </w:p>
                      </w:txbxContent>
                    </wps:txbx>
                    <wps:bodyPr vert="horz" wrap="none" lIns="0" tIns="0" rIns="0" bIns="0" anchor="t">
                      <a:spAutoFit/>
                    </wps:bodyPr>
                  </wps:wsp>
                </a:graphicData>
              </a:graphic>
            </wp:anchor>
          </w:drawing>
        </mc:Choice>
        <mc:Fallback>
          <w:pict>
            <v:shape id="shape 0" o:spid="_x0000_s0"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882"/>
                    </w:pPr>
                    <w:r>
                      <w:rPr>
                        <w:rFonts w:hint="eastAsia"/>
                      </w:rPr>
                      <w:fldChar w:fldCharType="begin"/>
                    </w:r>
                    <w:r>
                      <w:rPr>
                        <w:rFonts w:hint="eastAsia"/>
                      </w:rPr>
                      <w:instrText xml:space="preserve"> PAGE  \* MERGEFORMAT </w:instrText>
                    </w:r>
                    <w:r>
                      <w:rPr>
                        <w:rFonts w:hint="eastAsia"/>
                      </w:rPr>
                      <w:fldChar w:fldCharType="separate"/>
                    </w:r>
                    <w:r>
                      <w:t xml:space="preserve">7</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rPr>
        <w:rStyle w:val="1128"/>
      </w:rPr>
      <w:framePr w:wrap="around" w:vAnchor="text" w:hAnchor="margin" w:xAlign="right" w:y="1"/>
    </w:pPr>
    <w:r/>
    <w:r/>
  </w:p>
  <w:p>
    <w:pPr>
      <w:pStyle w:val="1105"/>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7241"/>
      <w:spacing w:line="176" w:lineRule="auto"/>
      <w:rPr>
        <w:rFonts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882"/>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p>
                      </w:txbxContent>
                    </wps:txbx>
                    <wps:bodyPr vert="horz" wrap="none" lIns="0" tIns="0" rIns="0" bIns="0" anchor="t">
                      <a:spAutoFit/>
                    </wps:bodyPr>
                  </wps:wsp>
                </a:graphicData>
              </a:graphic>
            </wp:anchor>
          </w:drawing>
        </mc:Choice>
        <mc:Fallback>
          <w:pict>
            <v:shape id="shape 1" o:spid="_x0000_s1" o:spt="1" type="#_x0000_t1" style="position:absolute;z-index:251661312;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882"/>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rPr>
        <w:rStyle w:val="1128"/>
      </w:rPr>
      <w:framePr w:wrap="around" w:vAnchor="text" w:hAnchor="margin" w:xAlign="right" w:y="1"/>
    </w:pPr>
    <w:r>
      <w:rPr>
        <w:rStyle w:val="1128"/>
      </w:rPr>
      <w:fldChar w:fldCharType="begin"/>
    </w:r>
    <w:r>
      <w:rPr>
        <w:rStyle w:val="1128"/>
      </w:rPr>
      <w:instrText xml:space="preserve">PAGE  </w:instrText>
    </w:r>
    <w:r>
      <w:rPr>
        <w:rStyle w:val="1128"/>
      </w:rPr>
      <w:fldChar w:fldCharType="end"/>
    </w:r>
    <w:r/>
  </w:p>
  <w:p>
    <w:pPr>
      <w:pStyle w:val="1105"/>
      <w:ind w:right="360"/>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jc w:val="right"/>
    </w:pPr>
    <w:r>
      <w:rPr>
        <w:rFonts w:hint="eastAsia"/>
      </w:rPr>
      <w:t xml:space="preserve">常州常投招标有限公司公开招标文件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96"/>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2">
    <w:multiLevelType w:val="hybridMultilevel"/>
    <w:lvl w:ilvl="0">
      <w:start w:val="1"/>
      <w:numFmt w:val="decimal"/>
      <w:pStyle w:val="1163"/>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58"/>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94"/>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ind w:left="-25" w:firstLine="0"/>
      </w:pPr>
      <w:rPr>
        <w:rFonts w:ascii="Times New Roman" w:hAnsi="Times New Roman" w:eastAsia="宋体"/>
        <w:b/>
        <w:i w:val="0"/>
        <w:sz w:val="28"/>
      </w:rPr>
    </w:lvl>
    <w:lvl w:ilvl="6">
      <w:start w:val="1"/>
      <w:numFmt w:val="lowerLetter"/>
      <w:pStyle w:val="1215"/>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78"/>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5">
    <w:multiLevelType w:val="hybridMultilevel"/>
    <w:lvl w:ilvl="0">
      <w:start w:val="4"/>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lowerLetter"/>
      <w:pStyle w:val="1238"/>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decimal"/>
      <w:pStyle w:val="1321"/>
      <w:isLgl w:val="false"/>
      <w:suff w:val="tab"/>
      <w:lvlText w:val="表%1"/>
      <w:lvlJc w:val="left"/>
      <w:pPr>
        <w:ind w:left="420"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8">
    <w:multiLevelType w:val="hybridMultilevel"/>
    <w:lvl w:ilvl="0">
      <w:start w:val="1"/>
      <w:numFmt w:val="decimal"/>
      <w:pStyle w:val="1263"/>
      <w:isLgl w:val="false"/>
      <w:suff w:val="tab"/>
      <w:lvlText w:val="%1"/>
      <w:lvlJc w:val="left"/>
      <w:pPr>
        <w:ind w:left="680" w:hanging="680"/>
      </w:pPr>
      <w:rPr>
        <w:rFonts w:hint="eastAsia" w:ascii="宋体" w:hAnsi="宋体" w:eastAsia="宋体"/>
      </w:rPr>
    </w:lvl>
    <w:lvl w:ilvl="1">
      <w:start w:val="1"/>
      <w:numFmt w:val="decimal"/>
      <w:pStyle w:val="1264"/>
      <w:isLgl w:val="false"/>
      <w:suff w:val="tab"/>
      <w:lvlText w:val="%1.%2"/>
      <w:lvlJc w:val="left"/>
      <w:pPr>
        <w:ind w:left="851" w:hanging="851"/>
      </w:pPr>
      <w:rPr>
        <w:rFonts w:hint="eastAsia" w:ascii="宋体" w:hAnsi="宋体" w:eastAsia="宋体"/>
        <w:color w:val="000000"/>
      </w:rPr>
    </w:lvl>
    <w:lvl w:ilvl="2">
      <w:start w:val="1"/>
      <w:numFmt w:val="decimal"/>
      <w:pStyle w:val="1265"/>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decimal"/>
      <w:pStyle w:val="1164"/>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209"/>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chineseCounting"/>
      <w:isLgl w:val="false"/>
      <w:suff w:val="nothing"/>
      <w:lvlText w:val="第%1条"/>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9"/>
  </w:num>
  <w:num w:numId="4">
    <w:abstractNumId w:val="1"/>
  </w:num>
  <w:num w:numId="5">
    <w:abstractNumId w:val="12"/>
  </w:num>
  <w:num w:numId="6">
    <w:abstractNumId w:val="6"/>
  </w:num>
  <w:num w:numId="7">
    <w:abstractNumId w:val="8"/>
  </w:num>
  <w:num w:numId="8">
    <w:abstractNumId w:val="7"/>
  </w:num>
  <w:num w:numId="9">
    <w:abstractNumId w:val="5"/>
  </w:num>
  <w:num w:numId="10">
    <w:abstractNumId w:val="0"/>
  </w:num>
  <w:num w:numId="11">
    <w:abstractNumId w:val="16"/>
  </w:num>
  <w:num w:numId="12">
    <w:abstractNumId w:val="14"/>
  </w:num>
  <w:num w:numId="13">
    <w:abstractNumId w:val="13"/>
  </w:num>
  <w:num w:numId="14">
    <w:abstractNumId w:val="15"/>
  </w:num>
  <w:num w:numId="15">
    <w:abstractNumId w:val="3"/>
  </w:num>
  <w:num w:numId="16">
    <w:abstractNumId w:val="10"/>
    <w:lvlOverride w:ilvl="0">
      <w:startOverride w:val="1"/>
    </w:lvlOverride>
  </w:num>
  <w:num w:numId="17">
    <w:abstractNumId w:val="1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6">
    <w:name w:val="Heading 1 Char"/>
    <w:basedOn w:val="867"/>
    <w:link w:val="858"/>
    <w:uiPriority w:val="9"/>
    <w:rPr>
      <w:rFonts w:ascii="Arial" w:hAnsi="Arial" w:eastAsia="Arial" w:cs="Arial"/>
      <w:sz w:val="40"/>
      <w:szCs w:val="40"/>
    </w:rPr>
  </w:style>
  <w:style w:type="character" w:styleId="817">
    <w:name w:val="Heading 2 Char"/>
    <w:basedOn w:val="867"/>
    <w:link w:val="859"/>
    <w:uiPriority w:val="9"/>
    <w:rPr>
      <w:rFonts w:ascii="Arial" w:hAnsi="Arial" w:eastAsia="Arial" w:cs="Arial"/>
      <w:sz w:val="34"/>
    </w:rPr>
  </w:style>
  <w:style w:type="character" w:styleId="818">
    <w:name w:val="Heading 3 Char"/>
    <w:basedOn w:val="867"/>
    <w:link w:val="860"/>
    <w:uiPriority w:val="9"/>
    <w:rPr>
      <w:rFonts w:ascii="Arial" w:hAnsi="Arial" w:eastAsia="Arial" w:cs="Arial"/>
      <w:sz w:val="30"/>
      <w:szCs w:val="30"/>
    </w:rPr>
  </w:style>
  <w:style w:type="character" w:styleId="819">
    <w:name w:val="Heading 4 Char"/>
    <w:basedOn w:val="867"/>
    <w:link w:val="861"/>
    <w:uiPriority w:val="9"/>
    <w:rPr>
      <w:rFonts w:ascii="Arial" w:hAnsi="Arial" w:eastAsia="Arial" w:cs="Arial"/>
      <w:b/>
      <w:bCs/>
      <w:sz w:val="26"/>
      <w:szCs w:val="26"/>
    </w:rPr>
  </w:style>
  <w:style w:type="character" w:styleId="820">
    <w:name w:val="Heading 5 Char"/>
    <w:basedOn w:val="867"/>
    <w:link w:val="862"/>
    <w:uiPriority w:val="9"/>
    <w:rPr>
      <w:rFonts w:ascii="Arial" w:hAnsi="Arial" w:eastAsia="Arial" w:cs="Arial"/>
      <w:b/>
      <w:bCs/>
      <w:sz w:val="24"/>
      <w:szCs w:val="24"/>
    </w:rPr>
  </w:style>
  <w:style w:type="character" w:styleId="821">
    <w:name w:val="Heading 6 Char"/>
    <w:basedOn w:val="867"/>
    <w:link w:val="863"/>
    <w:uiPriority w:val="9"/>
    <w:rPr>
      <w:rFonts w:ascii="Arial" w:hAnsi="Arial" w:eastAsia="Arial" w:cs="Arial"/>
      <w:b/>
      <w:bCs/>
      <w:sz w:val="22"/>
      <w:szCs w:val="22"/>
    </w:rPr>
  </w:style>
  <w:style w:type="character" w:styleId="822">
    <w:name w:val="Heading 7 Char"/>
    <w:basedOn w:val="867"/>
    <w:link w:val="864"/>
    <w:uiPriority w:val="9"/>
    <w:rPr>
      <w:rFonts w:ascii="Arial" w:hAnsi="Arial" w:eastAsia="Arial" w:cs="Arial"/>
      <w:b/>
      <w:bCs/>
      <w:i/>
      <w:iCs/>
      <w:sz w:val="22"/>
      <w:szCs w:val="22"/>
    </w:rPr>
  </w:style>
  <w:style w:type="character" w:styleId="823">
    <w:name w:val="Heading 8 Char"/>
    <w:basedOn w:val="867"/>
    <w:link w:val="865"/>
    <w:uiPriority w:val="9"/>
    <w:rPr>
      <w:rFonts w:ascii="Arial" w:hAnsi="Arial" w:eastAsia="Arial" w:cs="Arial"/>
      <w:i/>
      <w:iCs/>
      <w:sz w:val="22"/>
      <w:szCs w:val="22"/>
    </w:rPr>
  </w:style>
  <w:style w:type="character" w:styleId="824">
    <w:name w:val="Heading 9 Char"/>
    <w:basedOn w:val="867"/>
    <w:link w:val="866"/>
    <w:uiPriority w:val="9"/>
    <w:rPr>
      <w:rFonts w:ascii="Arial" w:hAnsi="Arial" w:eastAsia="Arial" w:cs="Arial"/>
      <w:i/>
      <w:iCs/>
      <w:sz w:val="21"/>
      <w:szCs w:val="21"/>
    </w:rPr>
  </w:style>
  <w:style w:type="paragraph" w:styleId="825">
    <w:name w:val="No Spacing"/>
    <w:uiPriority w:val="1"/>
    <w:qFormat/>
    <w:pPr>
      <w:spacing w:before="0" w:after="0" w:line="240" w:lineRule="auto"/>
    </w:pPr>
  </w:style>
  <w:style w:type="character" w:styleId="826">
    <w:name w:val="Title Char"/>
    <w:basedOn w:val="867"/>
    <w:link w:val="893"/>
    <w:uiPriority w:val="10"/>
    <w:rPr>
      <w:sz w:val="48"/>
      <w:szCs w:val="48"/>
    </w:rPr>
  </w:style>
  <w:style w:type="character" w:styleId="827">
    <w:name w:val="Subtitle Char"/>
    <w:basedOn w:val="867"/>
    <w:link w:val="886"/>
    <w:uiPriority w:val="11"/>
    <w:rPr>
      <w:sz w:val="24"/>
      <w:szCs w:val="24"/>
    </w:rPr>
  </w:style>
  <w:style w:type="paragraph" w:styleId="828">
    <w:name w:val="Quote"/>
    <w:basedOn w:val="857"/>
    <w:next w:val="857"/>
    <w:link w:val="829"/>
    <w:uiPriority w:val="29"/>
    <w:qFormat/>
    <w:pPr>
      <w:ind w:left="720" w:right="720"/>
    </w:pPr>
    <w:rPr>
      <w:i/>
    </w:rPr>
  </w:style>
  <w:style w:type="character" w:styleId="829">
    <w:name w:val="Quote Char"/>
    <w:link w:val="828"/>
    <w:uiPriority w:val="29"/>
    <w:rPr>
      <w:i/>
    </w:rPr>
  </w:style>
  <w:style w:type="paragraph" w:styleId="830">
    <w:name w:val="Intense Quote"/>
    <w:basedOn w:val="857"/>
    <w:next w:val="857"/>
    <w:link w:val="8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1">
    <w:name w:val="Intense Quote Char"/>
    <w:link w:val="830"/>
    <w:uiPriority w:val="30"/>
    <w:rPr>
      <w:i/>
    </w:rPr>
  </w:style>
  <w:style w:type="character" w:styleId="832">
    <w:name w:val="Header Char"/>
    <w:basedOn w:val="867"/>
    <w:link w:val="883"/>
    <w:uiPriority w:val="99"/>
  </w:style>
  <w:style w:type="character" w:styleId="833">
    <w:name w:val="Footer Char"/>
    <w:basedOn w:val="867"/>
    <w:link w:val="882"/>
    <w:uiPriority w:val="99"/>
  </w:style>
  <w:style w:type="character" w:styleId="834">
    <w:name w:val="Caption Char"/>
    <w:basedOn w:val="871"/>
    <w:link w:val="882"/>
    <w:uiPriority w:val="99"/>
  </w:style>
  <w:style w:type="table" w:styleId="835">
    <w:name w:val="Plain Table 1"/>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name w:val="Plain Table 2"/>
    <w:basedOn w:val="8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name w:val="Plain Table 3"/>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name w:val="Plain Table 4"/>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name w:val="Plain Table 5"/>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0">
    <w:name w:val="Grid Table 1 Light"/>
    <w:basedOn w:val="8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1">
    <w:name w:val="Grid Table 2"/>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2">
    <w:name w:val="Grid Table 3"/>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4"/>
    <w:basedOn w:val="8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name w:val="Grid Table 5 Dark"/>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5">
    <w:name w:val="Grid Table 6 Colorful"/>
    <w:basedOn w:val="8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6">
    <w:name w:val="Grid Table 7 Colorful"/>
    <w:basedOn w:val="8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7">
    <w:name w:val="List Table 1 Light"/>
    <w:basedOn w:val="8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name w:val="List Table 2"/>
    <w:basedOn w:val="8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9">
    <w:name w:val="List Table 3"/>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4"/>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1">
    <w:name w:val="List Table 5 Dark"/>
    <w:basedOn w:val="8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6 Colorful"/>
    <w:basedOn w:val="8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3">
    <w:name w:val="List Table 7 Colorful"/>
    <w:basedOn w:val="8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54">
    <w:name w:val="Footnote Text Char"/>
    <w:link w:val="887"/>
    <w:uiPriority w:val="99"/>
    <w:rPr>
      <w:sz w:val="18"/>
    </w:rPr>
  </w:style>
  <w:style w:type="character" w:styleId="855">
    <w:name w:val="Endnote Text Char"/>
    <w:link w:val="880"/>
    <w:uiPriority w:val="99"/>
    <w:rPr>
      <w:sz w:val="20"/>
    </w:rPr>
  </w:style>
  <w:style w:type="paragraph" w:styleId="856">
    <w:name w:val="TOC Heading"/>
    <w:uiPriority w:val="39"/>
    <w:unhideWhenUsed/>
  </w:style>
  <w:style w:type="paragraph" w:styleId="85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58">
    <w:name w:val="Heading 1"/>
    <w:basedOn w:val="857"/>
    <w:next w:val="857"/>
    <w:link w:val="911"/>
    <w:uiPriority w:val="9"/>
    <w:qFormat/>
    <w:pPr>
      <w:keepLines/>
      <w:keepNext/>
      <w:spacing w:before="480" w:after="200"/>
      <w:outlineLvl w:val="0"/>
    </w:pPr>
    <w:rPr>
      <w:rFonts w:ascii="Arial" w:hAnsi="Arial" w:eastAsia="宋体" w:cs="Arial"/>
      <w:b/>
      <w:sz w:val="36"/>
      <w:szCs w:val="40"/>
    </w:rPr>
  </w:style>
  <w:style w:type="paragraph" w:styleId="859">
    <w:name w:val="Heading 2"/>
    <w:basedOn w:val="857"/>
    <w:next w:val="869"/>
    <w:link w:val="912"/>
    <w:uiPriority w:val="9"/>
    <w:qFormat/>
    <w:pPr>
      <w:keepLines/>
      <w:keepNext/>
      <w:spacing w:before="360" w:after="200"/>
      <w:outlineLvl w:val="1"/>
    </w:pPr>
    <w:rPr>
      <w:rFonts w:ascii="Arial" w:hAnsi="Arial" w:eastAsia="Arial" w:cs="Arial"/>
      <w:sz w:val="34"/>
    </w:rPr>
  </w:style>
  <w:style w:type="paragraph" w:styleId="860">
    <w:name w:val="Heading 3"/>
    <w:basedOn w:val="857"/>
    <w:next w:val="857"/>
    <w:link w:val="913"/>
    <w:uiPriority w:val="9"/>
    <w:qFormat/>
    <w:pPr>
      <w:keepLines/>
      <w:keepNext/>
      <w:spacing w:before="320" w:after="200"/>
      <w:outlineLvl w:val="2"/>
    </w:pPr>
    <w:rPr>
      <w:rFonts w:ascii="Arial" w:hAnsi="Arial" w:eastAsia="Arial" w:cs="Arial"/>
      <w:sz w:val="30"/>
      <w:szCs w:val="30"/>
    </w:rPr>
  </w:style>
  <w:style w:type="paragraph" w:styleId="861">
    <w:name w:val="Heading 4"/>
    <w:basedOn w:val="857"/>
    <w:next w:val="857"/>
    <w:link w:val="914"/>
    <w:uiPriority w:val="9"/>
    <w:qFormat/>
    <w:pPr>
      <w:keepLines/>
      <w:keepNext/>
      <w:spacing w:before="320" w:after="200"/>
      <w:outlineLvl w:val="3"/>
    </w:pPr>
    <w:rPr>
      <w:rFonts w:ascii="Arial" w:hAnsi="Arial" w:eastAsia="Arial" w:cs="Arial"/>
      <w:b/>
      <w:bCs/>
      <w:sz w:val="26"/>
      <w:szCs w:val="26"/>
    </w:rPr>
  </w:style>
  <w:style w:type="paragraph" w:styleId="862">
    <w:name w:val="Heading 5"/>
    <w:basedOn w:val="857"/>
    <w:next w:val="857"/>
    <w:link w:val="915"/>
    <w:uiPriority w:val="9"/>
    <w:qFormat/>
    <w:pPr>
      <w:keepLines/>
      <w:keepNext/>
      <w:spacing w:before="320" w:after="200"/>
      <w:outlineLvl w:val="4"/>
    </w:pPr>
    <w:rPr>
      <w:rFonts w:ascii="Arial" w:hAnsi="Arial" w:eastAsia="Arial" w:cs="Arial"/>
      <w:b/>
      <w:bCs/>
      <w:sz w:val="24"/>
    </w:rPr>
  </w:style>
  <w:style w:type="paragraph" w:styleId="863">
    <w:name w:val="Heading 6"/>
    <w:basedOn w:val="857"/>
    <w:next w:val="857"/>
    <w:link w:val="916"/>
    <w:uiPriority w:val="9"/>
    <w:qFormat/>
    <w:pPr>
      <w:keepLines/>
      <w:keepNext/>
      <w:spacing w:before="320" w:after="200"/>
      <w:outlineLvl w:val="5"/>
    </w:pPr>
    <w:rPr>
      <w:rFonts w:ascii="Arial" w:hAnsi="Arial" w:eastAsia="Arial" w:cs="Arial"/>
      <w:b/>
      <w:bCs/>
      <w:sz w:val="22"/>
      <w:szCs w:val="22"/>
    </w:rPr>
  </w:style>
  <w:style w:type="paragraph" w:styleId="864">
    <w:name w:val="Heading 7"/>
    <w:basedOn w:val="857"/>
    <w:next w:val="857"/>
    <w:link w:val="917"/>
    <w:uiPriority w:val="9"/>
    <w:qFormat/>
    <w:pPr>
      <w:keepLines/>
      <w:keepNext/>
      <w:spacing w:before="320" w:after="200"/>
      <w:outlineLvl w:val="6"/>
    </w:pPr>
    <w:rPr>
      <w:rFonts w:ascii="Arial" w:hAnsi="Arial" w:eastAsia="Arial" w:cs="Arial"/>
      <w:b/>
      <w:bCs/>
      <w:i/>
      <w:iCs/>
      <w:sz w:val="22"/>
      <w:szCs w:val="22"/>
    </w:rPr>
  </w:style>
  <w:style w:type="paragraph" w:styleId="865">
    <w:name w:val="Heading 8"/>
    <w:basedOn w:val="857"/>
    <w:next w:val="857"/>
    <w:link w:val="918"/>
    <w:uiPriority w:val="9"/>
    <w:qFormat/>
    <w:pPr>
      <w:keepLines/>
      <w:keepNext/>
      <w:spacing w:before="320" w:after="200"/>
      <w:outlineLvl w:val="7"/>
    </w:pPr>
    <w:rPr>
      <w:rFonts w:ascii="Arial" w:hAnsi="Arial" w:eastAsia="Arial" w:cs="Arial"/>
      <w:i/>
      <w:iCs/>
      <w:sz w:val="22"/>
      <w:szCs w:val="22"/>
    </w:rPr>
  </w:style>
  <w:style w:type="paragraph" w:styleId="866">
    <w:name w:val="Heading 9"/>
    <w:basedOn w:val="857"/>
    <w:next w:val="857"/>
    <w:link w:val="919"/>
    <w:uiPriority w:val="9"/>
    <w:qFormat/>
    <w:pPr>
      <w:keepLines/>
      <w:keepNext/>
      <w:spacing w:before="320" w:after="200"/>
      <w:outlineLvl w:val="8"/>
    </w:pPr>
    <w:rPr>
      <w:rFonts w:ascii="Arial" w:hAnsi="Arial" w:eastAsia="Arial" w:cs="Arial"/>
      <w:i/>
      <w:iCs/>
      <w:szCs w:val="21"/>
    </w:rPr>
  </w:style>
  <w:style w:type="character" w:styleId="867" w:default="1">
    <w:name w:val="Default Paragraph Font"/>
    <w:uiPriority w:val="1"/>
    <w:semiHidden/>
    <w:unhideWhenUsed/>
    <w:qFormat/>
  </w:style>
  <w:style w:type="table" w:styleId="868" w:default="1">
    <w:name w:val="Normal Table"/>
    <w:uiPriority w:val="99"/>
    <w:semiHidden/>
    <w:unhideWhenUsed/>
    <w:qFormat/>
    <w:tblPr>
      <w:tblCellMar>
        <w:left w:w="108" w:type="dxa"/>
        <w:top w:w="0" w:type="dxa"/>
        <w:right w:w="108" w:type="dxa"/>
        <w:bottom w:w="0" w:type="dxa"/>
      </w:tblCellMar>
    </w:tblPr>
  </w:style>
  <w:style w:type="paragraph" w:styleId="869">
    <w:name w:val="Normal Indent"/>
    <w:basedOn w:val="857"/>
    <w:next w:val="857"/>
    <w:uiPriority w:val="0"/>
    <w:qFormat/>
    <w:pPr>
      <w:ind w:firstLine="420"/>
      <w:jc w:val="left"/>
    </w:pPr>
    <w:rPr>
      <w:rFonts w:ascii="宋体"/>
      <w:sz w:val="24"/>
    </w:rPr>
  </w:style>
  <w:style w:type="paragraph" w:styleId="870">
    <w:name w:val="toc 7"/>
    <w:basedOn w:val="857"/>
    <w:next w:val="857"/>
    <w:uiPriority w:val="39"/>
    <w:qFormat/>
    <w:pPr>
      <w:ind w:left="1701"/>
      <w:spacing w:after="57"/>
    </w:pPr>
  </w:style>
  <w:style w:type="paragraph" w:styleId="871">
    <w:name w:val="Caption"/>
    <w:basedOn w:val="857"/>
    <w:next w:val="857"/>
    <w:uiPriority w:val="35"/>
    <w:qFormat/>
    <w:pPr>
      <w:spacing w:line="276" w:lineRule="auto"/>
    </w:pPr>
    <w:rPr>
      <w:b/>
      <w:bCs/>
      <w:color w:val="4f81bd"/>
      <w:sz w:val="18"/>
      <w:szCs w:val="18"/>
    </w:rPr>
  </w:style>
  <w:style w:type="paragraph" w:styleId="872">
    <w:name w:val="annotation text"/>
    <w:basedOn w:val="857"/>
    <w:link w:val="1312"/>
    <w:uiPriority w:val="99"/>
    <w:qFormat/>
    <w:pPr>
      <w:jc w:val="left"/>
    </w:pPr>
  </w:style>
  <w:style w:type="paragraph" w:styleId="873">
    <w:name w:val="Body Text"/>
    <w:basedOn w:val="857"/>
    <w:next w:val="857"/>
    <w:uiPriority w:val="99"/>
    <w:qFormat/>
    <w:pPr>
      <w:spacing w:before="120" w:line="22" w:lineRule="atLeast"/>
      <w:tabs>
        <w:tab w:val="left" w:pos="567" w:leader="none"/>
      </w:tabs>
    </w:pPr>
    <w:rPr>
      <w:rFonts w:ascii="宋体" w:hAnsi="宋体"/>
      <w:sz w:val="24"/>
    </w:rPr>
  </w:style>
  <w:style w:type="paragraph" w:styleId="874">
    <w:name w:val="Body Text Indent"/>
    <w:basedOn w:val="857"/>
    <w:uiPriority w:val="99"/>
    <w:semiHidden/>
    <w:unhideWhenUsed/>
    <w:qFormat/>
    <w:pPr>
      <w:ind w:left="420"/>
      <w:spacing w:after="120"/>
    </w:pPr>
  </w:style>
  <w:style w:type="paragraph" w:styleId="875">
    <w:name w:val="index 4"/>
    <w:basedOn w:val="857"/>
    <w:next w:val="857"/>
    <w:uiPriority w:val="99"/>
    <w:unhideWhenUsed/>
    <w:qFormat/>
    <w:pPr>
      <w:ind w:left="600"/>
    </w:pPr>
    <w:rPr>
      <w:rFonts w:ascii="Verdana" w:hAnsi="Verdana"/>
      <w:szCs w:val="20"/>
    </w:rPr>
  </w:style>
  <w:style w:type="paragraph" w:styleId="876">
    <w:name w:val="toc 5"/>
    <w:basedOn w:val="857"/>
    <w:next w:val="857"/>
    <w:uiPriority w:val="39"/>
    <w:qFormat/>
    <w:pPr>
      <w:ind w:left="1134"/>
      <w:spacing w:after="57"/>
    </w:pPr>
  </w:style>
  <w:style w:type="paragraph" w:styleId="877">
    <w:name w:val="toc 3"/>
    <w:basedOn w:val="857"/>
    <w:next w:val="857"/>
    <w:uiPriority w:val="39"/>
    <w:qFormat/>
    <w:pPr>
      <w:ind w:left="567"/>
      <w:spacing w:after="57"/>
    </w:pPr>
  </w:style>
  <w:style w:type="paragraph" w:styleId="878">
    <w:name w:val="Plain Text"/>
    <w:basedOn w:val="857"/>
    <w:next w:val="869"/>
    <w:uiPriority w:val="0"/>
    <w:qFormat/>
    <w:rPr>
      <w:rFonts w:ascii="宋体" w:hAnsi="Courier New" w:cs="Courier New"/>
    </w:rPr>
  </w:style>
  <w:style w:type="paragraph" w:styleId="879">
    <w:name w:val="toc 8"/>
    <w:basedOn w:val="857"/>
    <w:next w:val="857"/>
    <w:uiPriority w:val="39"/>
    <w:qFormat/>
    <w:pPr>
      <w:ind w:left="1984"/>
      <w:spacing w:after="57"/>
    </w:pPr>
  </w:style>
  <w:style w:type="paragraph" w:styleId="880">
    <w:name w:val="endnote text"/>
    <w:basedOn w:val="857"/>
    <w:link w:val="1057"/>
    <w:uiPriority w:val="99"/>
    <w:qFormat/>
    <w:rPr>
      <w:sz w:val="20"/>
    </w:rPr>
  </w:style>
  <w:style w:type="paragraph" w:styleId="881">
    <w:name w:val="Balloon Text"/>
    <w:basedOn w:val="857"/>
    <w:link w:val="1318"/>
    <w:uiPriority w:val="99"/>
    <w:qFormat/>
    <w:rPr>
      <w:sz w:val="18"/>
      <w:szCs w:val="18"/>
    </w:rPr>
  </w:style>
  <w:style w:type="paragraph" w:styleId="882">
    <w:name w:val="Footer"/>
    <w:basedOn w:val="857"/>
    <w:link w:val="930"/>
    <w:uiPriority w:val="99"/>
    <w:qFormat/>
    <w:pPr>
      <w:tabs>
        <w:tab w:val="center" w:pos="7143" w:leader="none"/>
        <w:tab w:val="right" w:pos="14287" w:leader="none"/>
      </w:tabs>
    </w:pPr>
  </w:style>
  <w:style w:type="paragraph" w:styleId="883">
    <w:name w:val="Header"/>
    <w:basedOn w:val="857"/>
    <w:link w:val="928"/>
    <w:uiPriority w:val="99"/>
    <w:qFormat/>
    <w:pPr>
      <w:tabs>
        <w:tab w:val="center" w:pos="7143" w:leader="none"/>
        <w:tab w:val="right" w:pos="14287" w:leader="none"/>
      </w:tabs>
    </w:pPr>
  </w:style>
  <w:style w:type="paragraph" w:styleId="884">
    <w:name w:val="toc 1"/>
    <w:basedOn w:val="857"/>
    <w:next w:val="857"/>
    <w:uiPriority w:val="39"/>
    <w:qFormat/>
    <w:pPr>
      <w:spacing w:after="57"/>
    </w:pPr>
  </w:style>
  <w:style w:type="paragraph" w:styleId="885">
    <w:name w:val="toc 4"/>
    <w:basedOn w:val="857"/>
    <w:next w:val="857"/>
    <w:uiPriority w:val="39"/>
    <w:qFormat/>
    <w:pPr>
      <w:ind w:left="850"/>
      <w:spacing w:after="57"/>
    </w:pPr>
  </w:style>
  <w:style w:type="paragraph" w:styleId="886">
    <w:name w:val="Subtitle"/>
    <w:basedOn w:val="857"/>
    <w:next w:val="857"/>
    <w:link w:val="923"/>
    <w:uiPriority w:val="11"/>
    <w:qFormat/>
    <w:pPr>
      <w:spacing w:before="200" w:after="200"/>
    </w:pPr>
    <w:rPr>
      <w:sz w:val="24"/>
    </w:rPr>
  </w:style>
  <w:style w:type="paragraph" w:styleId="887">
    <w:name w:val="footnote text"/>
    <w:basedOn w:val="857"/>
    <w:link w:val="1056"/>
    <w:uiPriority w:val="99"/>
    <w:qFormat/>
    <w:pPr>
      <w:spacing w:after="40"/>
    </w:pPr>
    <w:rPr>
      <w:sz w:val="18"/>
    </w:rPr>
  </w:style>
  <w:style w:type="paragraph" w:styleId="888">
    <w:name w:val="toc 6"/>
    <w:basedOn w:val="857"/>
    <w:next w:val="857"/>
    <w:uiPriority w:val="39"/>
    <w:qFormat/>
    <w:pPr>
      <w:ind w:left="1417"/>
      <w:spacing w:after="57"/>
    </w:pPr>
  </w:style>
  <w:style w:type="paragraph" w:styleId="889">
    <w:name w:val="table of figures"/>
    <w:basedOn w:val="857"/>
    <w:next w:val="857"/>
    <w:uiPriority w:val="99"/>
    <w:qFormat/>
  </w:style>
  <w:style w:type="paragraph" w:styleId="890">
    <w:name w:val="toc 2"/>
    <w:basedOn w:val="857"/>
    <w:next w:val="857"/>
    <w:uiPriority w:val="39"/>
    <w:qFormat/>
    <w:pPr>
      <w:ind w:left="283"/>
      <w:spacing w:after="57"/>
    </w:pPr>
  </w:style>
  <w:style w:type="paragraph" w:styleId="891">
    <w:name w:val="toc 9"/>
    <w:basedOn w:val="857"/>
    <w:next w:val="857"/>
    <w:uiPriority w:val="39"/>
    <w:qFormat/>
    <w:pPr>
      <w:ind w:left="2268"/>
      <w:spacing w:after="57"/>
    </w:pPr>
  </w:style>
  <w:style w:type="paragraph" w:styleId="892">
    <w:name w:val="Normal (Web)"/>
    <w:basedOn w:val="857"/>
    <w:uiPriority w:val="99"/>
    <w:qFormat/>
    <w:pPr>
      <w:jc w:val="left"/>
      <w:spacing w:before="100" w:beforeAutospacing="1" w:after="100" w:afterAutospacing="1"/>
      <w:widowControl/>
    </w:pPr>
    <w:rPr>
      <w:rFonts w:ascii="宋体" w:hAnsi="宋体" w:cs="宋体"/>
      <w:sz w:val="24"/>
    </w:rPr>
  </w:style>
  <w:style w:type="paragraph" w:styleId="893">
    <w:name w:val="Title"/>
    <w:basedOn w:val="857"/>
    <w:next w:val="857"/>
    <w:link w:val="922"/>
    <w:uiPriority w:val="10"/>
    <w:qFormat/>
    <w:pPr>
      <w:contextualSpacing/>
      <w:spacing w:before="300" w:after="200"/>
    </w:pPr>
    <w:rPr>
      <w:sz w:val="48"/>
      <w:szCs w:val="48"/>
    </w:rPr>
  </w:style>
  <w:style w:type="paragraph" w:styleId="894">
    <w:name w:val="annotation subject"/>
    <w:basedOn w:val="872"/>
    <w:next w:val="872"/>
    <w:link w:val="1313"/>
    <w:uiPriority w:val="99"/>
    <w:qFormat/>
    <w:rPr>
      <w:b/>
      <w:bCs/>
    </w:rPr>
  </w:style>
  <w:style w:type="paragraph" w:styleId="895">
    <w:name w:val="Body Text First Indent"/>
    <w:basedOn w:val="873"/>
    <w:uiPriority w:val="99"/>
    <w:qFormat/>
    <w:pPr>
      <w:ind w:firstLine="420"/>
    </w:pPr>
  </w:style>
  <w:style w:type="paragraph" w:styleId="896">
    <w:name w:val="Body Text First Indent 2"/>
    <w:basedOn w:val="874"/>
    <w:uiPriority w:val="99"/>
    <w:qFormat/>
    <w:pPr>
      <w:ind w:left="420" w:firstLine="420"/>
      <w:spacing w:after="120" w:line="480" w:lineRule="exact"/>
    </w:pPr>
    <w:rPr>
      <w:szCs w:val="20"/>
    </w:rPr>
  </w:style>
  <w:style w:type="table" w:styleId="89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8">
    <w:name w:val="endnote reference"/>
    <w:uiPriority w:val="99"/>
    <w:qFormat/>
    <w:rPr>
      <w:vertAlign w:val="superscript"/>
    </w:rPr>
  </w:style>
  <w:style w:type="character" w:styleId="899">
    <w:name w:val="Emphasis"/>
    <w:uiPriority w:val="0"/>
    <w:qFormat/>
    <w:rPr>
      <w:i/>
    </w:rPr>
  </w:style>
  <w:style w:type="character" w:styleId="900">
    <w:name w:val="Hyperlink"/>
    <w:uiPriority w:val="99"/>
    <w:qFormat/>
    <w:rPr>
      <w:color w:val="0000ff"/>
      <w:u w:val="single"/>
    </w:rPr>
  </w:style>
  <w:style w:type="character" w:styleId="901">
    <w:name w:val="annotation reference"/>
    <w:basedOn w:val="867"/>
    <w:uiPriority w:val="99"/>
    <w:qFormat/>
    <w:rPr>
      <w:sz w:val="21"/>
      <w:szCs w:val="21"/>
    </w:rPr>
  </w:style>
  <w:style w:type="character" w:styleId="902">
    <w:name w:val="footnote reference"/>
    <w:uiPriority w:val="99"/>
    <w:qFormat/>
    <w:rPr>
      <w:vertAlign w:val="superscript"/>
    </w:rPr>
  </w:style>
  <w:style w:type="paragraph" w:styleId="903" w:customStyle="1">
    <w:name w:val="标题 41"/>
    <w:basedOn w:val="857"/>
    <w:next w:val="857"/>
    <w:link w:val="1077"/>
    <w:uiPriority w:val="0"/>
    <w:qFormat/>
    <w:pPr>
      <w:keepLines/>
      <w:keepNext/>
      <w:spacing w:before="280" w:after="290" w:line="376" w:lineRule="atLeast"/>
      <w:outlineLvl w:val="3"/>
    </w:pPr>
    <w:rPr>
      <w:rFonts w:ascii="Arial" w:hAnsi="Arial" w:eastAsia="黑体"/>
      <w:b/>
      <w:sz w:val="28"/>
      <w:szCs w:val="20"/>
    </w:rPr>
  </w:style>
  <w:style w:type="paragraph" w:styleId="904" w:customStyle="1">
    <w:name w:val="正文文本11"/>
    <w:basedOn w:val="857"/>
    <w:next w:val="857"/>
    <w:uiPriority w:val="0"/>
    <w:qFormat/>
    <w:pPr>
      <w:spacing w:before="120" w:line="22" w:lineRule="atLeast"/>
      <w:tabs>
        <w:tab w:val="left" w:pos="567" w:leader="none"/>
      </w:tabs>
    </w:pPr>
    <w:rPr>
      <w:rFonts w:ascii="宋体" w:hAnsi="宋体"/>
      <w:sz w:val="24"/>
    </w:rPr>
  </w:style>
  <w:style w:type="paragraph" w:styleId="905"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906" w:customStyle="1">
    <w:name w:val="正文首行缩进 21"/>
    <w:basedOn w:val="907"/>
    <w:link w:val="1124"/>
    <w:uiPriority w:val="0"/>
    <w:qFormat/>
    <w:pPr>
      <w:ind w:left="420" w:firstLine="420"/>
      <w:spacing w:after="120" w:line="480" w:lineRule="exact"/>
    </w:pPr>
    <w:rPr>
      <w:szCs w:val="20"/>
    </w:rPr>
  </w:style>
  <w:style w:type="paragraph" w:styleId="907" w:customStyle="1">
    <w:name w:val="正文文本缩进11"/>
    <w:basedOn w:val="857"/>
    <w:next w:val="857"/>
    <w:link w:val="1091"/>
    <w:uiPriority w:val="0"/>
    <w:qFormat/>
    <w:pPr>
      <w:ind w:firstLine="570"/>
      <w:spacing w:line="360" w:lineRule="auto"/>
    </w:pPr>
    <w:rPr>
      <w:sz w:val="24"/>
    </w:rPr>
  </w:style>
  <w:style w:type="paragraph" w:styleId="908">
    <w:name w:val="List Paragraph"/>
    <w:basedOn w:val="857"/>
    <w:link w:val="1319"/>
    <w:uiPriority w:val="34"/>
    <w:qFormat/>
    <w:pPr>
      <w:contextualSpacing/>
      <w:ind w:left="720"/>
    </w:pPr>
  </w:style>
  <w:style w:type="paragraph" w:styleId="909" w:customStyle="1">
    <w:name w:val="正文文本1"/>
    <w:basedOn w:val="857"/>
    <w:next w:val="857"/>
    <w:link w:val="1071"/>
    <w:uiPriority w:val="0"/>
    <w:qFormat/>
    <w:pPr>
      <w:spacing w:before="120" w:line="22" w:lineRule="atLeast"/>
      <w:tabs>
        <w:tab w:val="left" w:pos="567" w:leader="none"/>
      </w:tabs>
    </w:pPr>
    <w:rPr>
      <w:rFonts w:ascii="宋体" w:hAnsi="宋体"/>
      <w:sz w:val="24"/>
    </w:rPr>
  </w:style>
  <w:style w:type="paragraph" w:styleId="910" w:customStyle="1">
    <w:name w:val="段"/>
    <w:next w:val="857"/>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911" w:customStyle="1">
    <w:name w:val="标题 1 字符"/>
    <w:link w:val="858"/>
    <w:uiPriority w:val="9"/>
    <w:qFormat/>
    <w:rPr>
      <w:rFonts w:ascii="Arial" w:hAnsi="Arial" w:eastAsia="宋体" w:cs="Arial"/>
      <w:b/>
      <w:sz w:val="36"/>
      <w:szCs w:val="40"/>
    </w:rPr>
  </w:style>
  <w:style w:type="character" w:styleId="912" w:customStyle="1">
    <w:name w:val="标题 2 字符"/>
    <w:link w:val="859"/>
    <w:uiPriority w:val="9"/>
    <w:qFormat/>
    <w:rPr>
      <w:rFonts w:ascii="Arial" w:hAnsi="Arial" w:eastAsia="Arial" w:cs="Arial"/>
      <w:sz w:val="34"/>
    </w:rPr>
  </w:style>
  <w:style w:type="character" w:styleId="913" w:customStyle="1">
    <w:name w:val="标题 3 字符"/>
    <w:link w:val="860"/>
    <w:uiPriority w:val="9"/>
    <w:qFormat/>
    <w:rPr>
      <w:rFonts w:ascii="Arial" w:hAnsi="Arial" w:eastAsia="Arial" w:cs="Arial"/>
      <w:sz w:val="30"/>
      <w:szCs w:val="30"/>
    </w:rPr>
  </w:style>
  <w:style w:type="character" w:styleId="914" w:customStyle="1">
    <w:name w:val="标题 4 字符"/>
    <w:link w:val="861"/>
    <w:uiPriority w:val="9"/>
    <w:qFormat/>
    <w:rPr>
      <w:rFonts w:ascii="Arial" w:hAnsi="Arial" w:eastAsia="Arial" w:cs="Arial"/>
      <w:b/>
      <w:bCs/>
      <w:sz w:val="26"/>
      <w:szCs w:val="26"/>
    </w:rPr>
  </w:style>
  <w:style w:type="character" w:styleId="915" w:customStyle="1">
    <w:name w:val="标题 5 字符"/>
    <w:link w:val="862"/>
    <w:uiPriority w:val="9"/>
    <w:qFormat/>
    <w:rPr>
      <w:rFonts w:ascii="Arial" w:hAnsi="Arial" w:eastAsia="Arial" w:cs="Arial"/>
      <w:b/>
      <w:bCs/>
      <w:sz w:val="24"/>
      <w:szCs w:val="24"/>
    </w:rPr>
  </w:style>
  <w:style w:type="character" w:styleId="916" w:customStyle="1">
    <w:name w:val="标题 6 字符"/>
    <w:link w:val="863"/>
    <w:uiPriority w:val="9"/>
    <w:qFormat/>
    <w:rPr>
      <w:rFonts w:ascii="Arial" w:hAnsi="Arial" w:eastAsia="Arial" w:cs="Arial"/>
      <w:b/>
      <w:bCs/>
      <w:sz w:val="22"/>
      <w:szCs w:val="22"/>
    </w:rPr>
  </w:style>
  <w:style w:type="character" w:styleId="917" w:customStyle="1">
    <w:name w:val="标题 7 字符"/>
    <w:link w:val="864"/>
    <w:uiPriority w:val="9"/>
    <w:qFormat/>
    <w:rPr>
      <w:rFonts w:ascii="Arial" w:hAnsi="Arial" w:eastAsia="Arial" w:cs="Arial"/>
      <w:b/>
      <w:bCs/>
      <w:i/>
      <w:iCs/>
      <w:sz w:val="22"/>
      <w:szCs w:val="22"/>
    </w:rPr>
  </w:style>
  <w:style w:type="character" w:styleId="918" w:customStyle="1">
    <w:name w:val="标题 8 字符"/>
    <w:link w:val="865"/>
    <w:uiPriority w:val="9"/>
    <w:qFormat/>
    <w:rPr>
      <w:rFonts w:ascii="Arial" w:hAnsi="Arial" w:eastAsia="Arial" w:cs="Arial"/>
      <w:i/>
      <w:iCs/>
      <w:sz w:val="22"/>
      <w:szCs w:val="22"/>
    </w:rPr>
  </w:style>
  <w:style w:type="character" w:styleId="919" w:customStyle="1">
    <w:name w:val="标题 9 字符"/>
    <w:link w:val="866"/>
    <w:uiPriority w:val="9"/>
    <w:qFormat/>
    <w:rPr>
      <w:rFonts w:ascii="Arial" w:hAnsi="Arial" w:eastAsia="Arial" w:cs="Arial"/>
      <w:i/>
      <w:iCs/>
      <w:sz w:val="21"/>
      <w:szCs w:val="21"/>
    </w:rPr>
  </w:style>
  <w:style w:type="paragraph" w:styleId="920" w:customStyle="1">
    <w:name w:val="列表段落1"/>
    <w:basedOn w:val="857"/>
    <w:uiPriority w:val="34"/>
    <w:qFormat/>
    <w:pPr>
      <w:contextualSpacing/>
      <w:ind w:left="720"/>
    </w:pPr>
  </w:style>
  <w:style w:type="paragraph" w:styleId="921" w:customStyle="1">
    <w:name w:val="无间隔1"/>
    <w:uiPriority w:val="1"/>
    <w:qFormat/>
    <w:rPr>
      <w:rFonts w:ascii="Times New Roman" w:hAnsi="Times New Roman" w:eastAsia="宋体" w:cs="Times New Roman"/>
      <w:lang w:val="en-US" w:eastAsia="zh-CN" w:bidi="ar-SA"/>
    </w:rPr>
  </w:style>
  <w:style w:type="character" w:styleId="922" w:customStyle="1">
    <w:name w:val="标题 字符"/>
    <w:link w:val="893"/>
    <w:uiPriority w:val="10"/>
    <w:qFormat/>
    <w:rPr>
      <w:sz w:val="48"/>
      <w:szCs w:val="48"/>
    </w:rPr>
  </w:style>
  <w:style w:type="character" w:styleId="923" w:customStyle="1">
    <w:name w:val="副标题 字符"/>
    <w:link w:val="886"/>
    <w:uiPriority w:val="11"/>
    <w:qFormat/>
    <w:rPr>
      <w:sz w:val="24"/>
      <w:szCs w:val="24"/>
    </w:rPr>
  </w:style>
  <w:style w:type="paragraph" w:styleId="924" w:customStyle="1">
    <w:name w:val="引用1"/>
    <w:basedOn w:val="857"/>
    <w:next w:val="857"/>
    <w:link w:val="925"/>
    <w:uiPriority w:val="29"/>
    <w:qFormat/>
    <w:pPr>
      <w:ind w:left="720" w:right="720"/>
    </w:pPr>
    <w:rPr>
      <w:i/>
    </w:rPr>
  </w:style>
  <w:style w:type="character" w:styleId="925" w:customStyle="1">
    <w:name w:val="Quote Char_a460becc-8328-4b66-8443-77165211069a"/>
    <w:link w:val="924"/>
    <w:uiPriority w:val="29"/>
    <w:qFormat/>
    <w:rPr>
      <w:i/>
    </w:rPr>
  </w:style>
  <w:style w:type="paragraph" w:styleId="926" w:customStyle="1">
    <w:name w:val="明显引用1"/>
    <w:basedOn w:val="857"/>
    <w:next w:val="857"/>
    <w:link w:val="9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7" w:customStyle="1">
    <w:name w:val="Intense Quote Char_aa19af97-82ba-4b45-bf3f-4c1fcdedde46"/>
    <w:link w:val="926"/>
    <w:uiPriority w:val="30"/>
    <w:qFormat/>
    <w:rPr>
      <w:i/>
    </w:rPr>
  </w:style>
  <w:style w:type="character" w:styleId="928" w:customStyle="1">
    <w:name w:val="页眉 字符"/>
    <w:link w:val="883"/>
    <w:uiPriority w:val="99"/>
    <w:qFormat/>
  </w:style>
  <w:style w:type="character" w:styleId="929" w:customStyle="1">
    <w:name w:val="Footer Char_64606f16-0806-475a-b498-444e84ec3a03"/>
    <w:uiPriority w:val="99"/>
    <w:qFormat/>
  </w:style>
  <w:style w:type="character" w:styleId="930" w:customStyle="1">
    <w:name w:val="页脚 字符"/>
    <w:link w:val="882"/>
    <w:uiPriority w:val="99"/>
    <w:qFormat/>
  </w:style>
  <w:style w:type="table" w:styleId="931"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932" w:customStyle="1">
    <w:name w:val="无格式表格 1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3"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7" w:customStyle="1">
    <w:name w:val="网格表 1 浅色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938"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939"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4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94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942"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94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944" w:customStyle="1">
    <w:name w:val="网格表 2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945"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946"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947"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94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94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5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951" w:customStyle="1">
    <w:name w:val="网格表 3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网格表 4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5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960"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96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96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96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96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6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6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96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96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6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97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7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972" w:customStyle="1">
    <w:name w:val="网格表 6 彩色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97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974"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975"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97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7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97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979" w:customStyle="1">
    <w:name w:val="网格表 7 彩色1"/>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8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81"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82"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98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8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8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86" w:customStyle="1">
    <w:name w:val="清单表 1 浅色1"/>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87"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88"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89"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90"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91"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92"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93" w:customStyle="1">
    <w:name w:val="清单表 21"/>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99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95"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99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9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9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9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00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0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002"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1003"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100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00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00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007"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0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009"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01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01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01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01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014" w:customStyle="1">
    <w:name w:val="清单表 5 深色1"/>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101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016"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1017"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101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01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02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021" w:customStyle="1">
    <w:name w:val="清单表 6 彩色1"/>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102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023"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1024"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102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102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102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028" w:customStyle="1">
    <w:name w:val="清单表 7 彩色1"/>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1029"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030"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031"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1032"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033"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034"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03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3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3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3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3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4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4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42"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43"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44"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45"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4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4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4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49"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050"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051"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105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105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054"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05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1056" w:customStyle="1">
    <w:name w:val="脚注文本 字符"/>
    <w:link w:val="887"/>
    <w:uiPriority w:val="99"/>
    <w:qFormat/>
    <w:rPr>
      <w:sz w:val="18"/>
    </w:rPr>
  </w:style>
  <w:style w:type="character" w:styleId="1057" w:customStyle="1">
    <w:name w:val="尾注文本 字符"/>
    <w:link w:val="880"/>
    <w:uiPriority w:val="99"/>
    <w:qFormat/>
    <w:rPr>
      <w:sz w:val="20"/>
    </w:rPr>
  </w:style>
  <w:style w:type="paragraph" w:styleId="1058" w:customStyle="1">
    <w:name w:val="TOC 标题1"/>
    <w:uiPriority w:val="39"/>
    <w:qFormat/>
    <w:rPr>
      <w:rFonts w:ascii="Times New Roman" w:hAnsi="Times New Roman" w:eastAsia="宋体" w:cs="Times New Roman"/>
      <w:lang w:val="en-US" w:eastAsia="zh-CN" w:bidi="ar-SA"/>
    </w:rPr>
  </w:style>
  <w:style w:type="paragraph" w:styleId="1059" w:customStyle="1">
    <w:name w:val="标题 11"/>
    <w:basedOn w:val="857"/>
    <w:next w:val="857"/>
    <w:link w:val="1073"/>
    <w:uiPriority w:val="0"/>
    <w:qFormat/>
    <w:pPr>
      <w:jc w:val="center"/>
      <w:keepLines/>
      <w:keepNext/>
      <w:spacing w:before="240" w:after="120" w:line="300" w:lineRule="auto"/>
      <w:outlineLvl w:val="0"/>
    </w:pPr>
    <w:rPr>
      <w:rFonts w:ascii="宋体"/>
      <w:b/>
      <w:sz w:val="32"/>
      <w:szCs w:val="20"/>
    </w:rPr>
  </w:style>
  <w:style w:type="paragraph" w:styleId="1060" w:customStyle="1">
    <w:name w:val="标题 21"/>
    <w:basedOn w:val="857"/>
    <w:next w:val="1061"/>
    <w:link w:val="1074"/>
    <w:uiPriority w:val="0"/>
    <w:qFormat/>
    <w:pPr>
      <w:jc w:val="center"/>
      <w:keepLines/>
      <w:keepNext/>
      <w:spacing w:before="120" w:line="300" w:lineRule="auto"/>
      <w:outlineLvl w:val="1"/>
    </w:pPr>
    <w:rPr>
      <w:rFonts w:ascii="Arial" w:hAnsi="Arial" w:eastAsia="黑体"/>
      <w:b/>
      <w:sz w:val="30"/>
      <w:szCs w:val="20"/>
    </w:rPr>
  </w:style>
  <w:style w:type="paragraph" w:styleId="1061" w:customStyle="1">
    <w:name w:val="正文缩进11"/>
    <w:basedOn w:val="857"/>
    <w:link w:val="1075"/>
    <w:uiPriority w:val="0"/>
    <w:qFormat/>
    <w:pPr>
      <w:ind w:firstLine="420"/>
      <w:jc w:val="left"/>
    </w:pPr>
    <w:rPr>
      <w:rFonts w:ascii="宋体"/>
      <w:sz w:val="24"/>
    </w:rPr>
  </w:style>
  <w:style w:type="paragraph" w:styleId="1062" w:customStyle="1">
    <w:name w:val="标题 31"/>
    <w:basedOn w:val="857"/>
    <w:next w:val="857"/>
    <w:link w:val="1076"/>
    <w:uiPriority w:val="0"/>
    <w:qFormat/>
    <w:pPr>
      <w:jc w:val="left"/>
      <w:keepLines/>
      <w:keepNext/>
      <w:spacing w:before="360" w:after="120"/>
      <w:outlineLvl w:val="2"/>
    </w:pPr>
    <w:rPr>
      <w:rFonts w:ascii="宋体"/>
      <w:b/>
      <w:sz w:val="24"/>
      <w:szCs w:val="20"/>
      <w:u w:val="single"/>
    </w:rPr>
  </w:style>
  <w:style w:type="paragraph" w:styleId="1063" w:customStyle="1">
    <w:name w:val="标题 51"/>
    <w:basedOn w:val="857"/>
    <w:next w:val="857"/>
    <w:link w:val="1078"/>
    <w:uiPriority w:val="0"/>
    <w:qFormat/>
    <w:pPr>
      <w:keepLines/>
      <w:keepNext/>
      <w:spacing w:before="280" w:after="290" w:line="376" w:lineRule="atLeast"/>
      <w:outlineLvl w:val="4"/>
    </w:pPr>
    <w:rPr>
      <w:b/>
      <w:sz w:val="28"/>
      <w:szCs w:val="20"/>
    </w:rPr>
  </w:style>
  <w:style w:type="paragraph" w:styleId="1064" w:customStyle="1">
    <w:name w:val="标题 61"/>
    <w:basedOn w:val="857"/>
    <w:next w:val="857"/>
    <w:link w:val="1079"/>
    <w:uiPriority w:val="0"/>
    <w:qFormat/>
    <w:pPr>
      <w:keepLines/>
      <w:keepNext/>
      <w:spacing w:before="240" w:after="64" w:line="320" w:lineRule="atLeast"/>
      <w:outlineLvl w:val="5"/>
    </w:pPr>
    <w:rPr>
      <w:rFonts w:ascii="Arial" w:hAnsi="Arial" w:eastAsia="黑体"/>
      <w:b/>
      <w:sz w:val="24"/>
      <w:szCs w:val="20"/>
    </w:rPr>
  </w:style>
  <w:style w:type="paragraph" w:styleId="1065" w:customStyle="1">
    <w:name w:val="标题 71"/>
    <w:basedOn w:val="857"/>
    <w:next w:val="857"/>
    <w:link w:val="1080"/>
    <w:uiPriority w:val="0"/>
    <w:qFormat/>
    <w:pPr>
      <w:keepLines/>
      <w:keepNext/>
      <w:spacing w:before="240" w:after="64" w:line="320" w:lineRule="atLeast"/>
      <w:outlineLvl w:val="6"/>
    </w:pPr>
    <w:rPr>
      <w:b/>
      <w:sz w:val="24"/>
      <w:szCs w:val="20"/>
    </w:rPr>
  </w:style>
  <w:style w:type="paragraph" w:styleId="1066" w:customStyle="1">
    <w:name w:val="标题 81"/>
    <w:basedOn w:val="857"/>
    <w:next w:val="857"/>
    <w:link w:val="1081"/>
    <w:uiPriority w:val="0"/>
    <w:qFormat/>
    <w:pPr>
      <w:keepLines/>
      <w:keepNext/>
      <w:spacing w:before="240" w:after="64" w:line="320" w:lineRule="atLeast"/>
      <w:outlineLvl w:val="7"/>
    </w:pPr>
    <w:rPr>
      <w:rFonts w:ascii="Arial" w:hAnsi="Arial" w:eastAsia="黑体"/>
      <w:sz w:val="24"/>
      <w:szCs w:val="20"/>
    </w:rPr>
  </w:style>
  <w:style w:type="paragraph" w:styleId="1067" w:customStyle="1">
    <w:name w:val="标题 91"/>
    <w:basedOn w:val="857"/>
    <w:next w:val="857"/>
    <w:link w:val="1082"/>
    <w:uiPriority w:val="0"/>
    <w:qFormat/>
    <w:pPr>
      <w:keepLines/>
      <w:keepNext/>
      <w:spacing w:before="240" w:after="64" w:line="320" w:lineRule="atLeast"/>
      <w:outlineLvl w:val="8"/>
    </w:pPr>
    <w:rPr>
      <w:rFonts w:ascii="Arial" w:hAnsi="Arial" w:eastAsia="黑体"/>
      <w:szCs w:val="20"/>
    </w:rPr>
  </w:style>
  <w:style w:type="character" w:styleId="1068" w:customStyle="1">
    <w:name w:val="默认段落字体1"/>
    <w:uiPriority w:val="1"/>
    <w:qFormat/>
  </w:style>
  <w:style w:type="table" w:styleId="1069" w:customStyle="1">
    <w:name w:val="普通表格1"/>
    <w:uiPriority w:val="99"/>
    <w:qFormat/>
    <w:rPr>
      <w:sz w:val="21"/>
      <w:szCs w:val="22"/>
    </w:rPr>
    <w:tblPr>
      <w:tblCellMar>
        <w:left w:w="0" w:type="dxa"/>
        <w:top w:w="0" w:type="dxa"/>
        <w:right w:w="0" w:type="dxa"/>
        <w:bottom w:w="0" w:type="dxa"/>
      </w:tblCellMar>
    </w:tblPr>
  </w:style>
  <w:style w:type="paragraph" w:styleId="1070" w:customStyle="1">
    <w:name w:val="正文首行缩进1"/>
    <w:basedOn w:val="909"/>
    <w:link w:val="1072"/>
    <w:uiPriority w:val="99"/>
    <w:qFormat/>
    <w:pPr>
      <w:ind w:firstLine="420"/>
    </w:pPr>
  </w:style>
  <w:style w:type="character" w:styleId="1071" w:customStyle="1">
    <w:name w:val="正文文本 Char"/>
    <w:link w:val="909"/>
    <w:uiPriority w:val="0"/>
    <w:qFormat/>
    <w:rPr>
      <w:rFonts w:ascii="宋体" w:hAnsi="宋体"/>
      <w:sz w:val="24"/>
      <w:szCs w:val="24"/>
    </w:rPr>
  </w:style>
  <w:style w:type="character" w:styleId="1072" w:customStyle="1">
    <w:name w:val="正文首行缩进 Char"/>
    <w:link w:val="1070"/>
    <w:uiPriority w:val="0"/>
    <w:qFormat/>
    <w:rPr>
      <w:sz w:val="21"/>
      <w:szCs w:val="24"/>
    </w:rPr>
  </w:style>
  <w:style w:type="character" w:styleId="1073" w:customStyle="1">
    <w:name w:val="标题 1 Char"/>
    <w:link w:val="1059"/>
    <w:uiPriority w:val="0"/>
    <w:qFormat/>
    <w:rPr>
      <w:rFonts w:ascii="宋体"/>
      <w:b/>
      <w:sz w:val="32"/>
    </w:rPr>
  </w:style>
  <w:style w:type="character" w:styleId="1074" w:customStyle="1">
    <w:name w:val="标题 2 Char1"/>
    <w:link w:val="1060"/>
    <w:uiPriority w:val="0"/>
    <w:qFormat/>
    <w:rPr>
      <w:rFonts w:ascii="Arial" w:hAnsi="Arial" w:eastAsia="黑体"/>
      <w:b/>
      <w:sz w:val="30"/>
      <w:lang w:val="en-US" w:eastAsia="zh-CN" w:bidi="ar-SA"/>
    </w:rPr>
  </w:style>
  <w:style w:type="character" w:styleId="1075" w:customStyle="1">
    <w:name w:val="正文缩进 Char1"/>
    <w:link w:val="1061"/>
    <w:uiPriority w:val="0"/>
    <w:qFormat/>
    <w:rPr>
      <w:rFonts w:ascii="宋体" w:eastAsia="宋体"/>
      <w:sz w:val="24"/>
      <w:szCs w:val="24"/>
      <w:lang w:val="en-US" w:eastAsia="zh-CN" w:bidi="ar-SA"/>
    </w:rPr>
  </w:style>
  <w:style w:type="character" w:styleId="1076" w:customStyle="1">
    <w:name w:val="标题 3 Char1"/>
    <w:link w:val="1062"/>
    <w:uiPriority w:val="0"/>
    <w:qFormat/>
    <w:rPr>
      <w:rFonts w:ascii="宋体" w:eastAsia="宋体"/>
      <w:b/>
      <w:sz w:val="24"/>
      <w:u w:val="single"/>
      <w:lang w:val="en-US" w:eastAsia="zh-CN" w:bidi="ar-SA"/>
    </w:rPr>
  </w:style>
  <w:style w:type="character" w:styleId="1077" w:customStyle="1">
    <w:name w:val="标题 4 Char"/>
    <w:link w:val="903"/>
    <w:uiPriority w:val="0"/>
    <w:qFormat/>
    <w:rPr>
      <w:rFonts w:ascii="Arial" w:hAnsi="Arial" w:eastAsia="黑体"/>
      <w:b/>
      <w:sz w:val="28"/>
    </w:rPr>
  </w:style>
  <w:style w:type="character" w:styleId="1078" w:customStyle="1">
    <w:name w:val="标题 5 Char"/>
    <w:link w:val="1063"/>
    <w:uiPriority w:val="0"/>
    <w:qFormat/>
    <w:rPr>
      <w:b/>
      <w:sz w:val="28"/>
    </w:rPr>
  </w:style>
  <w:style w:type="character" w:styleId="1079" w:customStyle="1">
    <w:name w:val="标题 6 Char"/>
    <w:link w:val="1064"/>
    <w:uiPriority w:val="0"/>
    <w:qFormat/>
    <w:rPr>
      <w:rFonts w:ascii="Arial" w:hAnsi="Arial" w:eastAsia="黑体"/>
      <w:b/>
      <w:sz w:val="24"/>
    </w:rPr>
  </w:style>
  <w:style w:type="character" w:styleId="1080" w:customStyle="1">
    <w:name w:val="标题 7 Char"/>
    <w:link w:val="1065"/>
    <w:uiPriority w:val="0"/>
    <w:qFormat/>
    <w:rPr>
      <w:b/>
      <w:sz w:val="24"/>
    </w:rPr>
  </w:style>
  <w:style w:type="character" w:styleId="1081" w:customStyle="1">
    <w:name w:val="标题 8 Char"/>
    <w:link w:val="1066"/>
    <w:uiPriority w:val="0"/>
    <w:qFormat/>
    <w:rPr>
      <w:rFonts w:ascii="Arial" w:hAnsi="Arial" w:eastAsia="黑体"/>
      <w:sz w:val="24"/>
    </w:rPr>
  </w:style>
  <w:style w:type="character" w:styleId="1082" w:customStyle="1">
    <w:name w:val="标题 9 Char"/>
    <w:link w:val="1067"/>
    <w:uiPriority w:val="0"/>
    <w:qFormat/>
    <w:rPr>
      <w:rFonts w:ascii="Arial" w:hAnsi="Arial" w:eastAsia="黑体"/>
      <w:sz w:val="21"/>
    </w:rPr>
  </w:style>
  <w:style w:type="paragraph" w:styleId="1083" w:customStyle="1">
    <w:name w:val="目录 71"/>
    <w:basedOn w:val="857"/>
    <w:next w:val="857"/>
    <w:uiPriority w:val="0"/>
    <w:qFormat/>
    <w:pPr>
      <w:ind w:left="2520"/>
    </w:pPr>
  </w:style>
  <w:style w:type="paragraph" w:styleId="1084" w:customStyle="1">
    <w:name w:val="题注1"/>
    <w:basedOn w:val="857"/>
    <w:next w:val="857"/>
    <w:uiPriority w:val="0"/>
    <w:qFormat/>
    <w:pPr>
      <w:spacing w:line="480" w:lineRule="auto"/>
    </w:pPr>
    <w:rPr>
      <w:rFonts w:ascii="华文中宋" w:hAnsi="华文中宋" w:eastAsia="华文中宋"/>
      <w:sz w:val="36"/>
      <w:szCs w:val="20"/>
    </w:rPr>
  </w:style>
  <w:style w:type="paragraph" w:styleId="1085" w:customStyle="1">
    <w:name w:val="文档结构图1"/>
    <w:basedOn w:val="857"/>
    <w:link w:val="1086"/>
    <w:uiPriority w:val="0"/>
    <w:qFormat/>
    <w:pPr>
      <w:shd w:val="clear" w:color="auto" w:fill="000080"/>
    </w:pPr>
  </w:style>
  <w:style w:type="character" w:styleId="1086" w:customStyle="1">
    <w:name w:val="文档结构图 Char"/>
    <w:link w:val="1085"/>
    <w:uiPriority w:val="0"/>
    <w:qFormat/>
    <w:rPr>
      <w:sz w:val="21"/>
      <w:szCs w:val="24"/>
      <w:shd w:val="clear" w:color="auto" w:fill="000080"/>
    </w:rPr>
  </w:style>
  <w:style w:type="paragraph" w:styleId="1087" w:customStyle="1">
    <w:name w:val="批注文字1"/>
    <w:basedOn w:val="857"/>
    <w:link w:val="1088"/>
    <w:uiPriority w:val="99"/>
    <w:qFormat/>
    <w:pPr>
      <w:jc w:val="left"/>
    </w:pPr>
  </w:style>
  <w:style w:type="character" w:styleId="1088" w:customStyle="1">
    <w:name w:val="批注文字 Char1"/>
    <w:link w:val="1087"/>
    <w:uiPriority w:val="99"/>
    <w:qFormat/>
    <w:rPr>
      <w:sz w:val="21"/>
      <w:szCs w:val="24"/>
    </w:rPr>
  </w:style>
  <w:style w:type="paragraph" w:styleId="1089" w:customStyle="1">
    <w:name w:val="正文文本 31"/>
    <w:basedOn w:val="857"/>
    <w:link w:val="1090"/>
    <w:uiPriority w:val="0"/>
    <w:qFormat/>
    <w:pPr>
      <w:spacing w:after="120"/>
    </w:pPr>
    <w:rPr>
      <w:sz w:val="16"/>
      <w:szCs w:val="16"/>
    </w:rPr>
  </w:style>
  <w:style w:type="character" w:styleId="1090" w:customStyle="1">
    <w:name w:val="正文文本 3 Char"/>
    <w:link w:val="1089"/>
    <w:uiPriority w:val="0"/>
    <w:qFormat/>
    <w:rPr>
      <w:sz w:val="16"/>
      <w:szCs w:val="16"/>
    </w:rPr>
  </w:style>
  <w:style w:type="character" w:styleId="1091" w:customStyle="1">
    <w:name w:val="正文文本缩进 Char2"/>
    <w:link w:val="907"/>
    <w:uiPriority w:val="0"/>
    <w:qFormat/>
    <w:rPr>
      <w:rFonts w:eastAsia="宋体"/>
      <w:sz w:val="24"/>
      <w:szCs w:val="24"/>
      <w:lang w:val="en-US" w:eastAsia="zh-CN" w:bidi="ar-SA"/>
    </w:rPr>
  </w:style>
  <w:style w:type="paragraph" w:styleId="1092" w:customStyle="1">
    <w:name w:val="列表 21"/>
    <w:basedOn w:val="857"/>
    <w:uiPriority w:val="0"/>
    <w:qFormat/>
    <w:pPr>
      <w:ind w:left="100" w:hanging="200"/>
    </w:pPr>
  </w:style>
  <w:style w:type="paragraph" w:styleId="1093" w:customStyle="1">
    <w:name w:val="文本块1"/>
    <w:basedOn w:val="857"/>
    <w:uiPriority w:val="0"/>
    <w:qFormat/>
    <w:pPr>
      <w:ind w:left="480" w:right="-341" w:firstLine="513"/>
      <w:widowControl/>
    </w:pPr>
    <w:rPr>
      <w:sz w:val="24"/>
      <w:szCs w:val="20"/>
    </w:rPr>
  </w:style>
  <w:style w:type="paragraph" w:styleId="1094" w:customStyle="1">
    <w:name w:val="目录 51"/>
    <w:basedOn w:val="857"/>
    <w:next w:val="857"/>
    <w:uiPriority w:val="0"/>
    <w:qFormat/>
    <w:pPr>
      <w:ind w:left="1680"/>
    </w:pPr>
  </w:style>
  <w:style w:type="paragraph" w:styleId="1095" w:customStyle="1">
    <w:name w:val="目录 31"/>
    <w:basedOn w:val="857"/>
    <w:next w:val="857"/>
    <w:uiPriority w:val="39"/>
    <w:qFormat/>
    <w:pPr>
      <w:ind w:left="840"/>
    </w:pPr>
  </w:style>
  <w:style w:type="paragraph" w:styleId="1096" w:customStyle="1">
    <w:name w:val="纯文本1"/>
    <w:basedOn w:val="857"/>
    <w:link w:val="1097"/>
    <w:uiPriority w:val="0"/>
    <w:qFormat/>
    <w:rPr>
      <w:rFonts w:hint="eastAsia" w:ascii="宋体" w:hAnsi="Courier New"/>
      <w:szCs w:val="20"/>
    </w:rPr>
  </w:style>
  <w:style w:type="character" w:styleId="1097" w:customStyle="1">
    <w:name w:val="纯文本 Char"/>
    <w:link w:val="1096"/>
    <w:uiPriority w:val="0"/>
    <w:qFormat/>
    <w:rPr>
      <w:rFonts w:hint="eastAsia" w:ascii="宋体" w:hAnsi="Courier New" w:eastAsia="宋体" w:cs="宋体"/>
      <w:sz w:val="21"/>
    </w:rPr>
  </w:style>
  <w:style w:type="paragraph" w:styleId="1098" w:customStyle="1">
    <w:name w:val="目录 81"/>
    <w:basedOn w:val="857"/>
    <w:next w:val="857"/>
    <w:uiPriority w:val="0"/>
    <w:qFormat/>
    <w:pPr>
      <w:ind w:left="2940"/>
    </w:pPr>
  </w:style>
  <w:style w:type="paragraph" w:styleId="1099" w:customStyle="1">
    <w:name w:val="日期1"/>
    <w:basedOn w:val="857"/>
    <w:next w:val="857"/>
    <w:link w:val="1100"/>
    <w:uiPriority w:val="0"/>
    <w:qFormat/>
    <w:pPr>
      <w:ind w:left="100"/>
    </w:pPr>
    <w:rPr>
      <w:rFonts w:ascii="仿宋_GB2312" w:hAnsi="宋体" w:eastAsia="仿宋_GB2312"/>
      <w:color w:val="000000"/>
      <w:sz w:val="24"/>
    </w:rPr>
  </w:style>
  <w:style w:type="character" w:styleId="1100" w:customStyle="1">
    <w:name w:val="日期 Char"/>
    <w:link w:val="1099"/>
    <w:uiPriority w:val="0"/>
    <w:qFormat/>
    <w:rPr>
      <w:rFonts w:ascii="仿宋_GB2312" w:hAnsi="宋体" w:eastAsia="仿宋_GB2312"/>
      <w:color w:val="000000"/>
      <w:sz w:val="24"/>
      <w:szCs w:val="24"/>
    </w:rPr>
  </w:style>
  <w:style w:type="paragraph" w:styleId="1101" w:customStyle="1">
    <w:name w:val="正文文本缩进 21"/>
    <w:basedOn w:val="857"/>
    <w:link w:val="1102"/>
    <w:uiPriority w:val="0"/>
    <w:qFormat/>
    <w:pPr>
      <w:ind w:firstLine="480"/>
    </w:pPr>
    <w:rPr>
      <w:rFonts w:ascii="仿宋_GB2312" w:eastAsia="仿宋_GB2312"/>
      <w:sz w:val="24"/>
    </w:rPr>
  </w:style>
  <w:style w:type="character" w:styleId="1102" w:customStyle="1">
    <w:name w:val="正文文本缩进 2 Char"/>
    <w:link w:val="1101"/>
    <w:uiPriority w:val="0"/>
    <w:qFormat/>
    <w:rPr>
      <w:rFonts w:ascii="仿宋_GB2312" w:eastAsia="仿宋_GB2312"/>
      <w:sz w:val="24"/>
      <w:szCs w:val="24"/>
    </w:rPr>
  </w:style>
  <w:style w:type="paragraph" w:styleId="1103" w:customStyle="1">
    <w:name w:val="批注框文本1"/>
    <w:basedOn w:val="857"/>
    <w:link w:val="1104"/>
    <w:uiPriority w:val="0"/>
    <w:qFormat/>
    <w:rPr>
      <w:sz w:val="18"/>
      <w:szCs w:val="18"/>
    </w:rPr>
  </w:style>
  <w:style w:type="character" w:styleId="1104" w:customStyle="1">
    <w:name w:val="批注框文本 Char"/>
    <w:link w:val="1103"/>
    <w:uiPriority w:val="0"/>
    <w:qFormat/>
    <w:rPr>
      <w:sz w:val="18"/>
      <w:szCs w:val="18"/>
    </w:rPr>
  </w:style>
  <w:style w:type="paragraph" w:styleId="1105" w:customStyle="1">
    <w:name w:val="页脚1"/>
    <w:basedOn w:val="857"/>
    <w:link w:val="1106"/>
    <w:uiPriority w:val="99"/>
    <w:qFormat/>
    <w:pPr>
      <w:jc w:val="left"/>
      <w:tabs>
        <w:tab w:val="center" w:pos="4153" w:leader="none"/>
        <w:tab w:val="right" w:pos="8306" w:leader="none"/>
      </w:tabs>
    </w:pPr>
    <w:rPr>
      <w:rFonts w:ascii="宋体"/>
      <w:sz w:val="18"/>
      <w:szCs w:val="20"/>
    </w:rPr>
  </w:style>
  <w:style w:type="character" w:styleId="1106" w:customStyle="1">
    <w:name w:val="页脚 Char1"/>
    <w:link w:val="1105"/>
    <w:uiPriority w:val="99"/>
    <w:qFormat/>
    <w:rPr>
      <w:rFonts w:ascii="宋体" w:eastAsia="宋体"/>
      <w:sz w:val="18"/>
      <w:lang w:val="en-US" w:eastAsia="zh-CN" w:bidi="ar-SA"/>
    </w:rPr>
  </w:style>
  <w:style w:type="paragraph" w:styleId="1107" w:customStyle="1">
    <w:name w:val="页眉1"/>
    <w:basedOn w:val="857"/>
    <w:link w:val="1108"/>
    <w:uiPriority w:val="0"/>
    <w:qFormat/>
    <w:pPr>
      <w:jc w:val="center"/>
      <w:tabs>
        <w:tab w:val="center" w:pos="4153" w:leader="none"/>
        <w:tab w:val="right" w:pos="8306" w:leader="none"/>
      </w:tabs>
      <w:pBdr>
        <w:bottom w:val="single" w:color="000000" w:sz="6" w:space="1"/>
      </w:pBdr>
    </w:pPr>
    <w:rPr>
      <w:sz w:val="18"/>
      <w:szCs w:val="18"/>
    </w:rPr>
  </w:style>
  <w:style w:type="character" w:styleId="1108" w:customStyle="1">
    <w:name w:val="页眉 Char1"/>
    <w:link w:val="1107"/>
    <w:uiPriority w:val="0"/>
    <w:qFormat/>
    <w:rPr>
      <w:rFonts w:eastAsia="宋体"/>
      <w:sz w:val="18"/>
      <w:szCs w:val="18"/>
      <w:lang w:val="en-US" w:eastAsia="zh-CN" w:bidi="ar-SA"/>
    </w:rPr>
  </w:style>
  <w:style w:type="paragraph" w:styleId="1109" w:customStyle="1">
    <w:name w:val="目录 11"/>
    <w:basedOn w:val="857"/>
    <w:next w:val="857"/>
    <w:uiPriority w:val="39"/>
    <w:qFormat/>
    <w:pPr>
      <w:spacing w:line="300" w:lineRule="auto"/>
      <w:tabs>
        <w:tab w:val="left" w:pos="1050" w:leader="none"/>
        <w:tab w:val="right" w:pos="8937" w:leader="dot"/>
      </w:tabs>
    </w:pPr>
    <w:rPr>
      <w:rFonts w:ascii="宋体" w:hAnsi="宋体"/>
      <w:b/>
      <w:sz w:val="24"/>
    </w:rPr>
  </w:style>
  <w:style w:type="paragraph" w:styleId="1110" w:customStyle="1">
    <w:name w:val="目录 41"/>
    <w:basedOn w:val="857"/>
    <w:next w:val="857"/>
    <w:uiPriority w:val="0"/>
    <w:qFormat/>
    <w:pPr>
      <w:ind w:left="1260"/>
    </w:pPr>
  </w:style>
  <w:style w:type="paragraph" w:styleId="1111" w:customStyle="1">
    <w:name w:val="目录 61"/>
    <w:basedOn w:val="857"/>
    <w:next w:val="857"/>
    <w:uiPriority w:val="0"/>
    <w:qFormat/>
    <w:pPr>
      <w:ind w:left="2100"/>
    </w:pPr>
  </w:style>
  <w:style w:type="paragraph" w:styleId="1112" w:customStyle="1">
    <w:name w:val="正文文本缩进 31"/>
    <w:basedOn w:val="857"/>
    <w:link w:val="1113"/>
    <w:uiPriority w:val="0"/>
    <w:qFormat/>
    <w:pPr>
      <w:ind w:left="720" w:firstLine="480"/>
      <w:jc w:val="left"/>
      <w:spacing w:before="120" w:line="22" w:lineRule="atLeast"/>
    </w:pPr>
    <w:rPr>
      <w:rFonts w:ascii="宋体"/>
      <w:sz w:val="24"/>
      <w:szCs w:val="20"/>
    </w:rPr>
  </w:style>
  <w:style w:type="character" w:styleId="1113" w:customStyle="1">
    <w:name w:val="正文文本缩进 3 Char"/>
    <w:link w:val="1112"/>
    <w:uiPriority w:val="0"/>
    <w:qFormat/>
    <w:rPr>
      <w:rFonts w:ascii="宋体"/>
      <w:sz w:val="24"/>
    </w:rPr>
  </w:style>
  <w:style w:type="paragraph" w:styleId="1114" w:customStyle="1">
    <w:name w:val="目录 21"/>
    <w:basedOn w:val="857"/>
    <w:next w:val="857"/>
    <w:uiPriority w:val="39"/>
    <w:qFormat/>
    <w:pPr>
      <w:ind w:left="420"/>
      <w:spacing w:line="312" w:lineRule="auto"/>
      <w:tabs>
        <w:tab w:val="right" w:pos="8937" w:leader="dot"/>
      </w:tabs>
    </w:pPr>
  </w:style>
  <w:style w:type="paragraph" w:styleId="1115" w:customStyle="1">
    <w:name w:val="目录 91"/>
    <w:basedOn w:val="857"/>
    <w:next w:val="857"/>
    <w:uiPriority w:val="0"/>
    <w:qFormat/>
    <w:pPr>
      <w:ind w:left="3360"/>
    </w:pPr>
  </w:style>
  <w:style w:type="paragraph" w:styleId="1116" w:customStyle="1">
    <w:name w:val="HTML 预设格式1"/>
    <w:basedOn w:val="857"/>
    <w:link w:val="111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17" w:customStyle="1">
    <w:name w:val="HTML 预设格式 Char"/>
    <w:link w:val="1116"/>
    <w:uiPriority w:val="0"/>
    <w:qFormat/>
    <w:rPr>
      <w:rFonts w:ascii="宋体" w:hAnsi="宋体" w:cs="宋体"/>
      <w:sz w:val="24"/>
      <w:szCs w:val="24"/>
    </w:rPr>
  </w:style>
  <w:style w:type="paragraph" w:styleId="1118" w:customStyle="1">
    <w:name w:val="普通(网站)1"/>
    <w:basedOn w:val="857"/>
    <w:uiPriority w:val="99"/>
    <w:qFormat/>
    <w:pPr>
      <w:jc w:val="left"/>
      <w:spacing w:before="100" w:beforeAutospacing="1" w:after="100" w:afterAutospacing="1"/>
      <w:widowControl/>
    </w:pPr>
    <w:rPr>
      <w:rFonts w:ascii="宋体" w:hAnsi="宋体" w:cs="宋体"/>
      <w:sz w:val="24"/>
    </w:rPr>
  </w:style>
  <w:style w:type="paragraph" w:styleId="1119" w:customStyle="1">
    <w:name w:val="索引 11"/>
    <w:basedOn w:val="857"/>
    <w:next w:val="857"/>
    <w:uiPriority w:val="0"/>
    <w:qFormat/>
    <w:rPr>
      <w:szCs w:val="20"/>
    </w:rPr>
  </w:style>
  <w:style w:type="paragraph" w:styleId="1120" w:customStyle="1">
    <w:name w:val="标题1"/>
    <w:basedOn w:val="857"/>
    <w:link w:val="1121"/>
    <w:uiPriority w:val="0"/>
    <w:qFormat/>
    <w:pPr>
      <w:jc w:val="center"/>
      <w:outlineLvl w:val="0"/>
    </w:pPr>
    <w:rPr>
      <w:b/>
      <w:sz w:val="32"/>
      <w:szCs w:val="20"/>
    </w:rPr>
  </w:style>
  <w:style w:type="character" w:styleId="1121" w:customStyle="1">
    <w:name w:val="标题 Char1"/>
    <w:link w:val="1120"/>
    <w:uiPriority w:val="0"/>
    <w:qFormat/>
    <w:rPr>
      <w:b/>
      <w:sz w:val="32"/>
    </w:rPr>
  </w:style>
  <w:style w:type="paragraph" w:styleId="1122" w:customStyle="1">
    <w:name w:val="批注主题1"/>
    <w:basedOn w:val="1087"/>
    <w:next w:val="1087"/>
    <w:link w:val="1123"/>
    <w:uiPriority w:val="0"/>
    <w:qFormat/>
    <w:rPr>
      <w:b/>
      <w:bCs/>
    </w:rPr>
  </w:style>
  <w:style w:type="character" w:styleId="1123" w:customStyle="1">
    <w:name w:val="批注主题 Char"/>
    <w:link w:val="1122"/>
    <w:uiPriority w:val="0"/>
    <w:qFormat/>
    <w:rPr>
      <w:rFonts w:ascii="Times New Roman" w:hAnsi="Times New Roman" w:eastAsia="宋体" w:cs="Times New Roman"/>
      <w:b/>
      <w:bCs/>
      <w:sz w:val="21"/>
      <w:szCs w:val="24"/>
      <w:lang w:val="en-US" w:eastAsia="zh-CN" w:bidi="ar-SA"/>
    </w:rPr>
  </w:style>
  <w:style w:type="character" w:styleId="1124" w:customStyle="1">
    <w:name w:val="正文首行缩进 2 Char"/>
    <w:link w:val="906"/>
    <w:uiPriority w:val="0"/>
    <w:qFormat/>
    <w:rPr>
      <w:rFonts w:eastAsia="宋体"/>
      <w:sz w:val="24"/>
      <w:szCs w:val="24"/>
      <w:lang w:val="en-US" w:eastAsia="zh-CN" w:bidi="ar-SA"/>
    </w:rPr>
  </w:style>
  <w:style w:type="table" w:styleId="1125" w:customStyle="1">
    <w:name w:val="网格型1"/>
    <w:basedOn w:val="1069"/>
    <w:uiPriority w:val="39"/>
    <w:qFormat/>
    <w:tblPr/>
  </w:style>
  <w:style w:type="table" w:styleId="1126" w:customStyle="1">
    <w:name w:val="中等深浅网格 1 - 强调文字颜色 21"/>
    <w:basedOn w:val="1069"/>
    <w:uiPriority w:val="0"/>
    <w:qFormat/>
    <w:rPr>
      <w:szCs w:val="24"/>
    </w:rPr>
    <w:tblPr/>
  </w:style>
  <w:style w:type="character" w:styleId="1127" w:customStyle="1">
    <w:name w:val="要点1"/>
    <w:uiPriority w:val="0"/>
    <w:qFormat/>
    <w:rPr>
      <w:rFonts w:ascii="Times New Roman" w:hAnsi="Times New Roman" w:eastAsia="宋体" w:cs="Times New Roman"/>
      <w:sz w:val="21"/>
      <w:szCs w:val="24"/>
      <w:lang w:val="en-US" w:eastAsia="zh-CN" w:bidi="ar-SA"/>
    </w:rPr>
  </w:style>
  <w:style w:type="character" w:styleId="1128" w:customStyle="1">
    <w:name w:val="页码1"/>
    <w:uiPriority w:val="0"/>
    <w:qFormat/>
  </w:style>
  <w:style w:type="character" w:styleId="1129" w:customStyle="1">
    <w:name w:val="已访问的超链接1"/>
    <w:uiPriority w:val="0"/>
    <w:qFormat/>
    <w:rPr>
      <w:color w:val="333333"/>
      <w:u w:val="none"/>
    </w:rPr>
  </w:style>
  <w:style w:type="character" w:styleId="1130" w:customStyle="1">
    <w:name w:val="强调1"/>
    <w:uiPriority w:val="0"/>
    <w:qFormat/>
    <w:rPr>
      <w:color w:val="cc0033"/>
    </w:rPr>
  </w:style>
  <w:style w:type="character" w:styleId="1131" w:customStyle="1">
    <w:name w:val="超链接1"/>
    <w:uiPriority w:val="99"/>
    <w:qFormat/>
    <w:rPr>
      <w:color w:val="333333"/>
      <w:u w:val="none"/>
    </w:rPr>
  </w:style>
  <w:style w:type="character" w:styleId="1132" w:customStyle="1">
    <w:name w:val="批注引用1"/>
    <w:uiPriority w:val="99"/>
    <w:qFormat/>
    <w:rPr>
      <w:sz w:val="21"/>
      <w:szCs w:val="21"/>
    </w:rPr>
  </w:style>
  <w:style w:type="character" w:styleId="1133" w:customStyle="1">
    <w:name w:val="HTML 引文1"/>
    <w:uiPriority w:val="0"/>
    <w:qFormat/>
    <w:rPr>
      <w:i/>
      <w:iCs/>
    </w:rPr>
  </w:style>
  <w:style w:type="character" w:styleId="1134" w:customStyle="1">
    <w:name w:val="批注文字 字符"/>
    <w:uiPriority w:val="99"/>
    <w:qFormat/>
    <w:rPr>
      <w:rFonts w:ascii="Times New Roman" w:hAnsi="Times New Roman" w:eastAsia="宋体" w:cs="Times New Roman"/>
      <w:sz w:val="24"/>
      <w:lang w:val="en-US" w:eastAsia="zh-CN" w:bidi="ar-SA"/>
    </w:rPr>
  </w:style>
  <w:style w:type="character" w:styleId="1135" w:customStyle="1">
    <w:name w:val="c21"/>
    <w:uiPriority w:val="0"/>
    <w:qFormat/>
    <w:rPr>
      <w:rFonts w:ascii="ˎ̥" w:hAnsi="ˎ̥"/>
      <w:color w:val="000000"/>
      <w:sz w:val="20"/>
      <w:szCs w:val="20"/>
      <w:u w:val="none"/>
    </w:rPr>
  </w:style>
  <w:style w:type="character" w:styleId="1136" w:customStyle="1">
    <w:name w:val="title4"/>
    <w:uiPriority w:val="0"/>
    <w:qFormat/>
    <w:rPr>
      <w:b/>
      <w:bCs/>
      <w:color w:val="1d87b3"/>
      <w:sz w:val="15"/>
      <w:szCs w:val="15"/>
    </w:rPr>
  </w:style>
  <w:style w:type="character" w:styleId="1137" w:customStyle="1">
    <w:name w:val="标题 2 Char Char"/>
    <w:uiPriority w:val="0"/>
    <w:qFormat/>
    <w:rPr>
      <w:rFonts w:ascii="Arial" w:hAnsi="Arial" w:eastAsia="黑体"/>
      <w:b/>
      <w:bCs/>
      <w:sz w:val="32"/>
      <w:szCs w:val="32"/>
      <w:lang w:val="en-US" w:eastAsia="zh-CN" w:bidi="ar-SA"/>
    </w:rPr>
  </w:style>
  <w:style w:type="character" w:styleId="1138" w:customStyle="1">
    <w:name w:val="black1"/>
    <w:uiPriority w:val="0"/>
    <w:qFormat/>
    <w:rPr>
      <w:color w:val="000000"/>
    </w:rPr>
  </w:style>
  <w:style w:type="character" w:styleId="1139" w:customStyle="1">
    <w:name w:val="street-address"/>
    <w:uiPriority w:val="0"/>
    <w:qFormat/>
  </w:style>
  <w:style w:type="character" w:styleId="1140" w:customStyle="1">
    <w:name w:val="locality"/>
    <w:uiPriority w:val="0"/>
    <w:qFormat/>
  </w:style>
  <w:style w:type="character" w:styleId="1141" w:customStyle="1">
    <w:name w:val="正文文本缩进 Char1"/>
    <w:link w:val="1142"/>
    <w:uiPriority w:val="0"/>
    <w:qFormat/>
    <w:rPr>
      <w:rFonts w:ascii="宋体" w:hAnsi="宋体" w:eastAsia="宋体"/>
      <w:sz w:val="24"/>
      <w:szCs w:val="24"/>
      <w:lang w:bidi="ar-SA"/>
    </w:rPr>
  </w:style>
  <w:style w:type="paragraph" w:styleId="1142" w:customStyle="1">
    <w:name w:val="正文文本缩进1"/>
    <w:basedOn w:val="857"/>
    <w:link w:val="1141"/>
    <w:uiPriority w:val="0"/>
    <w:qFormat/>
    <w:pPr>
      <w:ind w:firstLine="480"/>
      <w:spacing w:line="480" w:lineRule="exact"/>
    </w:pPr>
    <w:rPr>
      <w:rFonts w:ascii="宋体" w:hAnsi="宋体"/>
      <w:sz w:val="24"/>
    </w:rPr>
  </w:style>
  <w:style w:type="character" w:styleId="1143" w:customStyle="1">
    <w:name w:val="Char Char11"/>
    <w:uiPriority w:val="0"/>
    <w:qFormat/>
    <w:rPr>
      <w:rFonts w:ascii="宋体" w:eastAsia="宋体"/>
      <w:b/>
      <w:sz w:val="24"/>
      <w:u w:val="single"/>
      <w:lang w:val="en-US" w:eastAsia="zh-CN" w:bidi="ar-SA"/>
    </w:rPr>
  </w:style>
  <w:style w:type="character" w:styleId="1144" w:customStyle="1">
    <w:name w:val="txt"/>
    <w:uiPriority w:val="0"/>
    <w:qFormat/>
  </w:style>
  <w:style w:type="character" w:styleId="1145" w:customStyle="1">
    <w:name w:val="正文缩进 Char Char"/>
    <w:link w:val="1146"/>
    <w:uiPriority w:val="0"/>
    <w:qFormat/>
    <w:rPr>
      <w:rFonts w:ascii="宋体" w:eastAsia="宋体"/>
      <w:color w:val="000000"/>
      <w:sz w:val="28"/>
      <w:lang w:bidi="ar-SA"/>
    </w:rPr>
  </w:style>
  <w:style w:type="paragraph" w:styleId="1146" w:customStyle="1">
    <w:name w:val="正文缩进1"/>
    <w:basedOn w:val="857"/>
    <w:link w:val="1145"/>
    <w:uiPriority w:val="0"/>
    <w:qFormat/>
    <w:pPr>
      <w:ind w:firstLine="567"/>
      <w:spacing w:line="480" w:lineRule="exact"/>
      <w:widowControl/>
    </w:pPr>
    <w:rPr>
      <w:rFonts w:ascii="宋体"/>
      <w:color w:val="000000"/>
      <w:sz w:val="28"/>
      <w:szCs w:val="20"/>
    </w:rPr>
  </w:style>
  <w:style w:type="character" w:styleId="1147" w:customStyle="1">
    <w:name w:val="普通文字1 Char1"/>
    <w:uiPriority w:val="0"/>
    <w:qFormat/>
    <w:rPr>
      <w:rFonts w:ascii="宋体" w:hAnsi="Courier New" w:eastAsia="宋体"/>
      <w:sz w:val="21"/>
      <w:lang w:val="en-US" w:eastAsia="zh-CN" w:bidi="ar-SA"/>
    </w:rPr>
  </w:style>
  <w:style w:type="character" w:styleId="1148" w:customStyle="1">
    <w:name w:val="chanpin1"/>
    <w:uiPriority w:val="0"/>
    <w:qFormat/>
    <w:rPr>
      <w:rFonts w:ascii="ˎ̥" w:hAnsi="ˎ̥"/>
      <w:color w:val="000000"/>
      <w:sz w:val="20"/>
      <w:szCs w:val="20"/>
      <w:u w:val="none"/>
    </w:rPr>
  </w:style>
  <w:style w:type="character" w:styleId="1149" w:customStyle="1">
    <w:name w:val="列出段落 Char1"/>
    <w:link w:val="1150"/>
    <w:uiPriority w:val="34"/>
    <w:qFormat/>
    <w:rPr>
      <w:rFonts w:ascii="Calibri" w:hAnsi="Calibri" w:eastAsia="宋体"/>
      <w:sz w:val="21"/>
      <w:szCs w:val="22"/>
      <w:lang w:val="en-US" w:eastAsia="zh-CN" w:bidi="ar-SA"/>
    </w:rPr>
  </w:style>
  <w:style w:type="paragraph" w:styleId="1150" w:customStyle="1">
    <w:name w:val="列出段落1"/>
    <w:basedOn w:val="857"/>
    <w:link w:val="1149"/>
    <w:uiPriority w:val="34"/>
    <w:qFormat/>
    <w:pPr>
      <w:ind w:firstLine="420"/>
    </w:pPr>
    <w:rPr>
      <w:rFonts w:ascii="Calibri" w:hAnsi="Calibri"/>
      <w:szCs w:val="22"/>
    </w:rPr>
  </w:style>
  <w:style w:type="character" w:styleId="1151" w:customStyle="1">
    <w:name w:val="标题 3 Char Char"/>
    <w:uiPriority w:val="0"/>
    <w:qFormat/>
    <w:rPr>
      <w:rFonts w:eastAsia="宋体"/>
      <w:b/>
      <w:bCs/>
      <w:sz w:val="32"/>
      <w:szCs w:val="32"/>
      <w:lang w:val="en-US" w:eastAsia="zh-CN" w:bidi="ar-SA"/>
    </w:rPr>
  </w:style>
  <w:style w:type="character" w:styleId="1152" w:customStyle="1">
    <w:name w:val="段1 Char"/>
    <w:uiPriority w:val="0"/>
    <w:qFormat/>
    <w:rPr>
      <w:rFonts w:ascii="宋体" w:eastAsia="宋体"/>
      <w:sz w:val="24"/>
      <w:lang w:val="en-US" w:eastAsia="zh-CN" w:bidi="ar-SA"/>
    </w:rPr>
  </w:style>
  <w:style w:type="character" w:styleId="1153" w:customStyle="1">
    <w:name w:val="chanpin拷贝"/>
    <w:uiPriority w:val="0"/>
    <w:qFormat/>
  </w:style>
  <w:style w:type="character" w:styleId="1154" w:customStyle="1">
    <w:name w:val="纯文本 Char1"/>
    <w:uiPriority w:val="0"/>
    <w:qFormat/>
    <w:rPr>
      <w:rFonts w:ascii="宋体" w:hAnsi="Courier New" w:eastAsia="宋体"/>
      <w:sz w:val="21"/>
      <w:lang w:val="en-US" w:eastAsia="zh-CN" w:bidi="ar-SA"/>
    </w:rPr>
  </w:style>
  <w:style w:type="character" w:styleId="1155" w:customStyle="1">
    <w:name w:val="apple-style-span"/>
    <w:uiPriority w:val="0"/>
    <w:qFormat/>
    <w:rPr>
      <w:rFonts w:cs="Times New Roman"/>
    </w:rPr>
  </w:style>
  <w:style w:type="paragraph" w:styleId="1156" w:customStyle="1">
    <w:name w:val="二级条标题"/>
    <w:basedOn w:val="1157"/>
    <w:next w:val="857"/>
    <w:uiPriority w:val="0"/>
    <w:qFormat/>
    <w:pPr>
      <w:numPr>
        <w:ilvl w:val="0"/>
      </w:numPr>
      <w:ind w:hanging="840"/>
      <w:tabs>
        <w:tab w:val="left" w:pos="360" w:leader="none"/>
        <w:tab w:val="left" w:pos="840" w:leader="none"/>
      </w:tabs>
      <w:outlineLvl w:val="2"/>
    </w:pPr>
    <w:rPr>
      <w:rFonts w:ascii="宋体" w:eastAsia="宋体"/>
      <w:b w:val="0"/>
    </w:rPr>
  </w:style>
  <w:style w:type="paragraph" w:styleId="1157" w:customStyle="1">
    <w:name w:val="一级条标题"/>
    <w:basedOn w:val="1158"/>
    <w:next w:val="857"/>
    <w:uiPriority w:val="0"/>
    <w:qFormat/>
    <w:pPr>
      <w:numPr>
        <w:ilvl w:val="1"/>
        <w:numId w:val="0"/>
      </w:numPr>
      <w:ind w:hanging="840"/>
      <w:tabs>
        <w:tab w:val="left" w:pos="360" w:leader="none"/>
        <w:tab w:val="left" w:pos="840" w:leader="none"/>
      </w:tabs>
      <w:outlineLvl w:val="1"/>
    </w:pPr>
  </w:style>
  <w:style w:type="paragraph" w:styleId="1158" w:customStyle="1">
    <w:name w:val="章标题"/>
    <w:next w:val="857"/>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159" w:customStyle="1">
    <w:name w:val="font7"/>
    <w:basedOn w:val="857"/>
    <w:uiPriority w:val="0"/>
    <w:qFormat/>
    <w:pPr>
      <w:jc w:val="left"/>
      <w:spacing w:before="100" w:beforeAutospacing="1" w:after="100" w:afterAutospacing="1"/>
      <w:widowControl/>
    </w:pPr>
    <w:rPr>
      <w:rFonts w:eastAsia="Arial Unicode MS"/>
      <w:b/>
      <w:bCs/>
      <w:color w:val="000000"/>
      <w:sz w:val="20"/>
      <w:szCs w:val="20"/>
    </w:rPr>
  </w:style>
  <w:style w:type="paragraph" w:styleId="1160" w:customStyle="1">
    <w:name w:val="字元 字元"/>
    <w:basedOn w:val="857"/>
    <w:uiPriority w:val="0"/>
    <w:qFormat/>
    <w:rPr>
      <w:rFonts w:ascii="Tahoma" w:hAnsi="Tahoma"/>
      <w:sz w:val="24"/>
      <w:szCs w:val="20"/>
    </w:rPr>
  </w:style>
  <w:style w:type="paragraph" w:styleId="1161" w:customStyle="1">
    <w:name w:val="Char3 Char Char Char"/>
    <w:basedOn w:val="857"/>
    <w:uiPriority w:val="0"/>
    <w:qFormat/>
    <w:rPr>
      <w:rFonts w:ascii="Tahoma" w:hAnsi="Tahoma"/>
      <w:sz w:val="24"/>
      <w:szCs w:val="20"/>
    </w:rPr>
  </w:style>
  <w:style w:type="paragraph" w:styleId="1162" w:customStyle="1">
    <w:name w:val="font6"/>
    <w:basedOn w:val="857"/>
    <w:uiPriority w:val="0"/>
    <w:qFormat/>
    <w:pPr>
      <w:jc w:val="left"/>
      <w:spacing w:before="100" w:beforeAutospacing="1" w:after="100" w:afterAutospacing="1"/>
      <w:widowControl/>
    </w:pPr>
    <w:rPr>
      <w:rFonts w:ascii="宋体" w:hAnsi="宋体" w:cs="宋体"/>
      <w:sz w:val="20"/>
      <w:szCs w:val="20"/>
    </w:rPr>
  </w:style>
  <w:style w:type="paragraph" w:styleId="1163" w:customStyle="1">
    <w:name w:val="项目编号2"/>
    <w:basedOn w:val="1164"/>
    <w:uiPriority w:val="0"/>
    <w:qFormat/>
    <w:pPr>
      <w:numPr>
        <w:numId w:val="2"/>
      </w:numPr>
    </w:pPr>
  </w:style>
  <w:style w:type="paragraph" w:styleId="1164" w:customStyle="1">
    <w:name w:val="项目编号1"/>
    <w:basedOn w:val="857"/>
    <w:uiPriority w:val="0"/>
    <w:qFormat/>
    <w:pPr>
      <w:numPr>
        <w:ilvl w:val="0"/>
        <w:numId w:val="3"/>
      </w:numPr>
      <w:spacing w:before="100" w:beforeAutospacing="1" w:after="100" w:afterAutospacing="1" w:line="360" w:lineRule="auto"/>
    </w:pPr>
    <w:rPr>
      <w:sz w:val="24"/>
    </w:rPr>
  </w:style>
  <w:style w:type="paragraph" w:styleId="1165" w:customStyle="1">
    <w:name w:val="图中文字"/>
    <w:basedOn w:val="857"/>
    <w:uiPriority w:val="0"/>
    <w:qFormat/>
    <w:pPr>
      <w:jc w:val="center"/>
      <w:spacing w:line="0" w:lineRule="atLeast"/>
    </w:pPr>
    <w:rPr>
      <w:sz w:val="24"/>
      <w:szCs w:val="20"/>
    </w:rPr>
  </w:style>
  <w:style w:type="paragraph" w:styleId="1166" w:customStyle="1">
    <w:name w:val="xl46"/>
    <w:basedOn w:val="857"/>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67" w:customStyle="1">
    <w:name w:val="xl25"/>
    <w:basedOn w:val="8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8" w:customStyle="1">
    <w:name w:val="Char2"/>
    <w:basedOn w:val="857"/>
    <w:uiPriority w:val="0"/>
    <w:qFormat/>
    <w:rPr>
      <w:rFonts w:ascii="Tahoma" w:hAnsi="Tahoma"/>
      <w:sz w:val="24"/>
      <w:szCs w:val="20"/>
    </w:rPr>
  </w:style>
  <w:style w:type="paragraph" w:styleId="1169" w:customStyle="1">
    <w:name w:val="xl35"/>
    <w:basedOn w:val="857"/>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0" w:customStyle="1">
    <w:name w:val="xl40"/>
    <w:basedOn w:val="8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1" w:customStyle="1">
    <w:name w:val="xl52"/>
    <w:basedOn w:val="85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72" w:customStyle="1">
    <w:name w:val="xl43"/>
    <w:basedOn w:val="85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73" w:customStyle="1">
    <w:name w:val="background1"/>
    <w:basedOn w:val="857"/>
    <w:uiPriority w:val="0"/>
    <w:qFormat/>
    <w:pPr>
      <w:jc w:val="left"/>
      <w:spacing w:before="100" w:beforeAutospacing="1" w:after="100" w:afterAutospacing="1"/>
      <w:widowControl/>
    </w:pPr>
    <w:rPr>
      <w:rFonts w:ascii="宋体" w:hAnsi="宋体" w:cs="宋体"/>
      <w:sz w:val="24"/>
    </w:rPr>
  </w:style>
  <w:style w:type="paragraph" w:styleId="1174" w:customStyle="1">
    <w:name w:val="Char Char Char Char Char Char Char"/>
    <w:basedOn w:val="857"/>
    <w:uiPriority w:val="0"/>
    <w:qFormat/>
    <w:pPr>
      <w:ind w:firstLine="200"/>
      <w:spacing w:line="360" w:lineRule="auto"/>
    </w:pPr>
    <w:rPr>
      <w:rFonts w:eastAsia="仿宋_GB2312"/>
      <w:sz w:val="24"/>
    </w:rPr>
  </w:style>
  <w:style w:type="paragraph" w:styleId="1175" w:customStyle="1">
    <w:name w:val="xl38"/>
    <w:basedOn w:val="8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76" w:customStyle="1">
    <w:name w:val="xl36"/>
    <w:basedOn w:val="857"/>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7" w:customStyle="1">
    <w:name w:val="正文 + 宋体"/>
    <w:basedOn w:val="857"/>
    <w:uiPriority w:val="0"/>
    <w:qFormat/>
    <w:pPr>
      <w:ind w:left="360" w:hanging="360"/>
      <w:jc w:val="left"/>
      <w:widowControl/>
    </w:pPr>
    <w:rPr>
      <w:rFonts w:ascii="宋体" w:hAnsi="宋体" w:cs="宋体"/>
      <w:b/>
      <w:bCs/>
      <w:color w:val="000000"/>
      <w:sz w:val="18"/>
      <w:szCs w:val="18"/>
    </w:rPr>
  </w:style>
  <w:style w:type="paragraph" w:styleId="1178" w:customStyle="1">
    <w:name w:val="正文列项_数字"/>
    <w:basedOn w:val="857"/>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79" w:customStyle="1">
    <w:name w:val="xl39"/>
    <w:basedOn w:val="8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0" w:customStyle="1">
    <w:name w:val="xl37"/>
    <w:basedOn w:val="857"/>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1" w:customStyle="1">
    <w:name w:val="xl32"/>
    <w:basedOn w:val="85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2" w:customStyle="1">
    <w:name w:val="font8"/>
    <w:basedOn w:val="857"/>
    <w:uiPriority w:val="0"/>
    <w:qFormat/>
    <w:pPr>
      <w:jc w:val="left"/>
      <w:spacing w:before="100" w:beforeAutospacing="1" w:after="100" w:afterAutospacing="1"/>
      <w:widowControl/>
    </w:pPr>
    <w:rPr>
      <w:sz w:val="36"/>
      <w:szCs w:val="36"/>
    </w:rPr>
  </w:style>
  <w:style w:type="paragraph" w:styleId="1183" w:customStyle="1">
    <w:name w:val="Char"/>
    <w:basedOn w:val="857"/>
    <w:uiPriority w:val="0"/>
    <w:qFormat/>
    <w:pPr>
      <w:tabs>
        <w:tab w:val="left" w:pos="360" w:leader="none"/>
      </w:tabs>
    </w:pPr>
    <w:rPr>
      <w:sz w:val="24"/>
    </w:rPr>
  </w:style>
  <w:style w:type="paragraph" w:styleId="1184" w:customStyle="1">
    <w:name w:val="Char Char Char Char Char Char Char Char Char Char Char Char Char Char Char Char"/>
    <w:basedOn w:val="857"/>
    <w:uiPriority w:val="0"/>
    <w:qFormat/>
    <w:pPr>
      <w:jc w:val="center"/>
      <w:spacing w:after="160" w:line="240" w:lineRule="exact"/>
      <w:widowControl/>
    </w:pPr>
    <w:rPr>
      <w:rFonts w:ascii="宋体" w:hAnsi="宋体"/>
      <w:b/>
      <w:sz w:val="30"/>
      <w:szCs w:val="30"/>
      <w:lang w:eastAsia="en-US"/>
    </w:rPr>
  </w:style>
  <w:style w:type="paragraph" w:styleId="1185" w:customStyle="1">
    <w:name w:val="xl45"/>
    <w:basedOn w:val="85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6" w:customStyle="1">
    <w:name w:val="Char Char1 Char Char Char Char Char Char"/>
    <w:basedOn w:val="857"/>
    <w:uiPriority w:val="0"/>
    <w:qFormat/>
    <w:pPr>
      <w:jc w:val="left"/>
      <w:spacing w:after="160" w:line="240" w:lineRule="exact"/>
      <w:widowControl/>
    </w:pPr>
    <w:rPr>
      <w:rFonts w:ascii="Verdana" w:hAnsi="Verdana" w:eastAsia="仿宋_GB2312"/>
      <w:sz w:val="24"/>
      <w:szCs w:val="20"/>
      <w:lang w:eastAsia="en-US"/>
    </w:rPr>
  </w:style>
  <w:style w:type="paragraph" w:styleId="1187" w:customStyle="1">
    <w:name w:val="Char Char1"/>
    <w:basedOn w:val="1085"/>
    <w:uiPriority w:val="0"/>
    <w:qFormat/>
    <w:rPr>
      <w:rFonts w:ascii="Tahoma" w:hAnsi="Tahoma"/>
      <w:sz w:val="24"/>
    </w:rPr>
  </w:style>
  <w:style w:type="paragraph" w:styleId="1188" w:customStyle="1">
    <w:name w:val="xl26"/>
    <w:basedOn w:val="8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89" w:customStyle="1">
    <w:name w:val="xl30"/>
    <w:basedOn w:val="8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0" w:customStyle="1">
    <w:name w:val="xl41"/>
    <w:basedOn w:val="85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1" w:customStyle="1">
    <w:name w:val="样式 宋体 五号 行距: 单倍行距"/>
    <w:basedOn w:val="857"/>
    <w:uiPriority w:val="0"/>
    <w:qFormat/>
    <w:pPr>
      <w:jc w:val="left"/>
    </w:pPr>
    <w:rPr>
      <w:rFonts w:ascii="宋体" w:hAnsi="宋体"/>
      <w:szCs w:val="20"/>
    </w:rPr>
  </w:style>
  <w:style w:type="paragraph" w:styleId="1192" w:customStyle="1">
    <w:name w:val="Char1 Char Char Char1"/>
    <w:basedOn w:val="857"/>
    <w:uiPriority w:val="0"/>
    <w:qFormat/>
    <w:rPr>
      <w:rFonts w:ascii="Tahoma" w:hAnsi="Tahoma" w:cs="仿宋_GB2312"/>
      <w:sz w:val="24"/>
      <w:szCs w:val="28"/>
    </w:rPr>
  </w:style>
  <w:style w:type="paragraph" w:styleId="1193" w:customStyle="1">
    <w:name w:val="四级条标题"/>
    <w:basedOn w:val="1194"/>
    <w:next w:val="857"/>
    <w:uiPriority w:val="0"/>
    <w:qFormat/>
    <w:pPr>
      <w:numPr>
        <w:ilvl w:val="4"/>
        <w:numId w:val="0"/>
      </w:numPr>
      <w:ind w:hanging="840"/>
      <w:tabs>
        <w:tab w:val="left" w:pos="360" w:leader="none"/>
        <w:tab w:val="left" w:pos="840" w:leader="none"/>
      </w:tabs>
      <w:outlineLvl w:val="4"/>
    </w:pPr>
  </w:style>
  <w:style w:type="paragraph" w:styleId="1194" w:customStyle="1">
    <w:name w:val="三级条标题"/>
    <w:basedOn w:val="1156"/>
    <w:next w:val="857"/>
    <w:uiPriority w:val="0"/>
    <w:qFormat/>
    <w:pPr>
      <w:numPr>
        <w:ilvl w:val="3"/>
        <w:numId w:val="1"/>
      </w:numPr>
      <w:ind w:left="0" w:hanging="840"/>
      <w:outlineLvl w:val="3"/>
    </w:pPr>
  </w:style>
  <w:style w:type="paragraph" w:styleId="1195"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196" w:customStyle="1">
    <w:name w:val="样式 标题 2 + 宋体 五号 行距: 单倍行距"/>
    <w:basedOn w:val="1060"/>
    <w:uiPriority w:val="0"/>
    <w:qFormat/>
    <w:pPr>
      <w:numPr>
        <w:ilvl w:val="1"/>
        <w:numId w:val="4"/>
      </w:numPr>
      <w:jc w:val="left"/>
      <w:spacing w:before="260" w:after="260" w:line="240" w:lineRule="auto"/>
    </w:pPr>
    <w:rPr>
      <w:rFonts w:ascii="宋体" w:hAnsi="宋体" w:eastAsia="宋体"/>
      <w:bCs/>
      <w:sz w:val="21"/>
    </w:rPr>
  </w:style>
  <w:style w:type="paragraph" w:styleId="1197" w:customStyle="1">
    <w:name w:val="List Paragraph1"/>
    <w:basedOn w:val="857"/>
    <w:uiPriority w:val="0"/>
    <w:qFormat/>
    <w:pPr>
      <w:ind w:firstLine="420"/>
    </w:pPr>
    <w:rPr>
      <w:rFonts w:ascii="Calibri" w:hAnsi="Calibri"/>
      <w:szCs w:val="22"/>
    </w:rPr>
  </w:style>
  <w:style w:type="paragraph" w:styleId="1198" w:customStyle="1">
    <w:name w:val="项目符号1"/>
    <w:basedOn w:val="1199"/>
    <w:uiPriority w:val="0"/>
    <w:qFormat/>
    <w:pPr>
      <w:ind w:left="-25" w:firstLine="0"/>
    </w:pPr>
  </w:style>
  <w:style w:type="paragraph" w:styleId="1199" w:customStyle="1">
    <w:name w:val="正文文本样式"/>
    <w:basedOn w:val="857"/>
    <w:uiPriority w:val="0"/>
    <w:qFormat/>
    <w:pPr>
      <w:ind w:firstLine="482"/>
      <w:spacing w:line="360" w:lineRule="auto"/>
    </w:pPr>
    <w:rPr>
      <w:rFonts w:cs="宋体"/>
      <w:sz w:val="24"/>
      <w:szCs w:val="20"/>
    </w:rPr>
  </w:style>
  <w:style w:type="paragraph" w:styleId="1200" w:customStyle="1">
    <w:name w:val="xl27"/>
    <w:basedOn w:val="8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1" w:customStyle="1">
    <w:name w:val="font5"/>
    <w:basedOn w:val="857"/>
    <w:uiPriority w:val="0"/>
    <w:qFormat/>
    <w:pPr>
      <w:jc w:val="left"/>
      <w:spacing w:before="100" w:beforeAutospacing="1" w:after="100" w:afterAutospacing="1"/>
      <w:widowControl/>
    </w:pPr>
    <w:rPr>
      <w:rFonts w:ascii="宋体" w:hAnsi="宋体" w:cs="宋体"/>
      <w:sz w:val="18"/>
      <w:szCs w:val="18"/>
    </w:rPr>
  </w:style>
  <w:style w:type="paragraph" w:styleId="1202" w:customStyle="1">
    <w:name w:val="五级条标题"/>
    <w:basedOn w:val="1193"/>
    <w:next w:val="857"/>
    <w:uiPriority w:val="0"/>
    <w:qFormat/>
    <w:pPr>
      <w:numPr>
        <w:ilvl w:val="5"/>
      </w:numPr>
      <w:ind w:hanging="840"/>
      <w:outlineLvl w:val="5"/>
    </w:pPr>
  </w:style>
  <w:style w:type="paragraph" w:styleId="1203" w:customStyle="1">
    <w:name w:val="xl49"/>
    <w:basedOn w:val="8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04" w:customStyle="1">
    <w:name w:val="文档正文"/>
    <w:basedOn w:val="857"/>
    <w:uiPriority w:val="0"/>
    <w:qFormat/>
    <w:pPr>
      <w:spacing w:before="120" w:after="120" w:line="180" w:lineRule="auto"/>
    </w:pPr>
    <w:rPr>
      <w:rFonts w:ascii="Arial" w:hAnsi="Arial"/>
      <w:szCs w:val="20"/>
    </w:rPr>
  </w:style>
  <w:style w:type="paragraph" w:styleId="1205" w:customStyle="1">
    <w:name w:val="xl33"/>
    <w:basedOn w:val="8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6" w:customStyle="1">
    <w:name w:val="xl42"/>
    <w:basedOn w:val="8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07" w:customStyle="1">
    <w:name w:val="Char Char Char1 Char"/>
    <w:basedOn w:val="857"/>
    <w:uiPriority w:val="0"/>
    <w:qFormat/>
    <w:rPr>
      <w:rFonts w:ascii="Tahoma" w:hAnsi="Tahoma"/>
      <w:sz w:val="24"/>
      <w:szCs w:val="20"/>
    </w:rPr>
  </w:style>
  <w:style w:type="paragraph" w:styleId="1208" w:customStyle="1">
    <w:name w:val="xl44"/>
    <w:basedOn w:val="85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09" w:customStyle="1">
    <w:name w:val="1名"/>
    <w:basedOn w:val="857"/>
    <w:uiPriority w:val="0"/>
    <w:qFormat/>
    <w:pPr>
      <w:numPr>
        <w:ilvl w:val="0"/>
        <w:numId w:val="5"/>
      </w:numPr>
      <w:spacing w:before="120"/>
    </w:pPr>
    <w:rPr>
      <w:rFonts w:ascii="宋体"/>
      <w:sz w:val="28"/>
      <w:szCs w:val="20"/>
    </w:rPr>
  </w:style>
  <w:style w:type="paragraph" w:styleId="1210" w:customStyle="1">
    <w:name w:val="font9"/>
    <w:basedOn w:val="857"/>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11" w:customStyle="1">
    <w:name w:val="Char Char Char1 Char1"/>
    <w:basedOn w:val="857"/>
    <w:uiPriority w:val="0"/>
    <w:qFormat/>
    <w:rPr>
      <w:rFonts w:ascii="Tahoma" w:hAnsi="Tahoma"/>
      <w:sz w:val="24"/>
      <w:szCs w:val="20"/>
    </w:rPr>
  </w:style>
  <w:style w:type="paragraph" w:styleId="1212" w:customStyle="1">
    <w:name w:val="Char Char Char Char Char Char Char Char Char Char"/>
    <w:basedOn w:val="857"/>
    <w:uiPriority w:val="0"/>
    <w:qFormat/>
  </w:style>
  <w:style w:type="paragraph" w:styleId="1213" w:customStyle="1">
    <w:name w:val="Char Char1 Char Char Char Char Char Char Char Char"/>
    <w:basedOn w:val="857"/>
    <w:uiPriority w:val="0"/>
    <w:qFormat/>
    <w:pPr>
      <w:jc w:val="left"/>
      <w:spacing w:after="160" w:line="240" w:lineRule="exact"/>
      <w:widowControl/>
    </w:pPr>
    <w:rPr>
      <w:rFonts w:ascii="Verdana" w:hAnsi="Verdana"/>
      <w:sz w:val="20"/>
      <w:szCs w:val="20"/>
      <w:lang w:eastAsia="en-US"/>
    </w:rPr>
  </w:style>
  <w:style w:type="paragraph" w:styleId="1214" w:customStyle="1">
    <w:name w:val="Char1"/>
    <w:basedOn w:val="857"/>
    <w:uiPriority w:val="0"/>
    <w:qFormat/>
    <w:pPr>
      <w:tabs>
        <w:tab w:val="left" w:pos="360" w:leader="none"/>
      </w:tabs>
    </w:pPr>
    <w:rPr>
      <w:sz w:val="24"/>
    </w:rPr>
  </w:style>
  <w:style w:type="paragraph" w:styleId="1215" w:customStyle="1">
    <w:name w:val="正文列项_字母"/>
    <w:basedOn w:val="857"/>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16" w:customStyle="1">
    <w:name w:val="xl28"/>
    <w:basedOn w:val="8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7" w:customStyle="1">
    <w:name w:val="xl47"/>
    <w:basedOn w:val="85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8" w:customStyle="1">
    <w:name w:val="默认段落字体 Para Char Char Char Char"/>
    <w:basedOn w:val="857"/>
    <w:uiPriority w:val="0"/>
    <w:qFormat/>
    <w:rPr>
      <w:rFonts w:ascii="Arial" w:hAnsi="Arial" w:cs="Arial"/>
      <w:szCs w:val="21"/>
    </w:rPr>
  </w:style>
  <w:style w:type="paragraph" w:styleId="1219" w:customStyle="1">
    <w:name w:val="xl48"/>
    <w:basedOn w:val="8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20" w:customStyle="1">
    <w:name w:val="xl31"/>
    <w:basedOn w:val="85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1" w:customStyle="1">
    <w:name w:val="xl53"/>
    <w:basedOn w:val="8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2" w:customStyle="1">
    <w:name w:val="Char Char Char"/>
    <w:basedOn w:val="857"/>
    <w:uiPriority w:val="0"/>
    <w:qFormat/>
    <w:rPr>
      <w:rFonts w:ascii="Tahoma" w:hAnsi="Tahoma"/>
      <w:sz w:val="24"/>
      <w:szCs w:val="20"/>
    </w:rPr>
  </w:style>
  <w:style w:type="paragraph" w:styleId="1223" w:customStyle="1">
    <w:name w:val="xl50"/>
    <w:basedOn w:val="8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24" w:customStyle="1">
    <w:name w:val="缺省文本"/>
    <w:basedOn w:val="857"/>
    <w:uiPriority w:val="0"/>
    <w:qFormat/>
    <w:pPr>
      <w:jc w:val="left"/>
    </w:pPr>
    <w:rPr>
      <w:sz w:val="24"/>
    </w:rPr>
  </w:style>
  <w:style w:type="paragraph" w:styleId="1225" w:customStyle="1">
    <w:name w:val="Char Char Char1"/>
    <w:basedOn w:val="857"/>
    <w:uiPriority w:val="0"/>
    <w:qFormat/>
    <w:rPr>
      <w:rFonts w:ascii="Tahoma" w:hAnsi="Tahoma"/>
      <w:sz w:val="24"/>
      <w:szCs w:val="20"/>
    </w:rPr>
  </w:style>
  <w:style w:type="paragraph" w:styleId="1226" w:customStyle="1">
    <w:name w:val="Char Char Char Char Char Char Char1"/>
    <w:basedOn w:val="857"/>
    <w:uiPriority w:val="0"/>
    <w:qFormat/>
    <w:pPr>
      <w:ind w:firstLine="200"/>
      <w:spacing w:line="360" w:lineRule="auto"/>
    </w:pPr>
    <w:rPr>
      <w:rFonts w:eastAsia="仿宋_GB2312"/>
      <w:sz w:val="24"/>
    </w:rPr>
  </w:style>
  <w:style w:type="paragraph" w:styleId="1227" w:customStyle="1">
    <w:name w:val="xl51"/>
    <w:basedOn w:val="85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8" w:customStyle="1">
    <w:name w:val="样式2"/>
    <w:basedOn w:val="1119"/>
    <w:uiPriority w:val="0"/>
    <w:qFormat/>
    <w:pPr>
      <w:jc w:val="center"/>
      <w:spacing w:line="360" w:lineRule="auto"/>
    </w:pPr>
    <w:rPr>
      <w:sz w:val="24"/>
    </w:rPr>
  </w:style>
  <w:style w:type="paragraph" w:styleId="1229" w:customStyle="1">
    <w:name w:val="xl24"/>
    <w:basedOn w:val="8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0" w:customStyle="1">
    <w:name w:val="xl29"/>
    <w:basedOn w:val="8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31" w:customStyle="1">
    <w:name w:val="正文 + 楷体_GB2312"/>
    <w:basedOn w:val="857"/>
    <w:uiPriority w:val="0"/>
    <w:qFormat/>
    <w:pPr>
      <w:jc w:val="left"/>
      <w:widowControl/>
    </w:pPr>
    <w:rPr>
      <w:rFonts w:ascii="楷体_GB2312" w:eastAsia="楷体_GB2312" w:cs="Arial"/>
      <w:sz w:val="24"/>
    </w:rPr>
  </w:style>
  <w:style w:type="paragraph" w:styleId="1232" w:customStyle="1">
    <w:name w:val="xl34"/>
    <w:basedOn w:val="8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33" w:customStyle="1">
    <w:name w:val="1 Char Char Char Char"/>
    <w:basedOn w:val="857"/>
    <w:uiPriority w:val="0"/>
    <w:qFormat/>
    <w:rPr>
      <w:rFonts w:ascii="Tahoma" w:hAnsi="Tahoma"/>
      <w:sz w:val="24"/>
      <w:szCs w:val="20"/>
    </w:rPr>
  </w:style>
  <w:style w:type="paragraph" w:styleId="1234" w:customStyle="1">
    <w:name w:val="列出段落11"/>
    <w:basedOn w:val="857"/>
    <w:uiPriority w:val="0"/>
    <w:qFormat/>
    <w:pPr>
      <w:ind w:firstLine="420"/>
    </w:pPr>
    <w:rPr>
      <w:rFonts w:ascii="Calibri" w:hAnsi="Calibri"/>
      <w:szCs w:val="22"/>
    </w:rPr>
  </w:style>
  <w:style w:type="paragraph" w:styleId="1235" w:customStyle="1">
    <w:name w:val="default"/>
    <w:basedOn w:val="857"/>
    <w:uiPriority w:val="0"/>
    <w:qFormat/>
    <w:pPr>
      <w:jc w:val="left"/>
      <w:spacing w:before="100" w:beforeAutospacing="1" w:after="100" w:afterAutospacing="1"/>
      <w:widowControl/>
    </w:pPr>
    <w:rPr>
      <w:rFonts w:ascii="宋体" w:hAnsi="宋体" w:cs="宋体"/>
      <w:sz w:val="24"/>
    </w:rPr>
  </w:style>
  <w:style w:type="paragraph" w:styleId="1236" w:customStyle="1">
    <w:name w:val="字元 字元1"/>
    <w:basedOn w:val="857"/>
    <w:uiPriority w:val="0"/>
    <w:qFormat/>
    <w:rPr>
      <w:rFonts w:ascii="Tahoma" w:hAnsi="Tahoma"/>
      <w:sz w:val="24"/>
      <w:szCs w:val="20"/>
    </w:rPr>
  </w:style>
  <w:style w:type="paragraph" w:styleId="1237" w:customStyle="1">
    <w:name w:val="_Style 160"/>
    <w:uiPriority w:val="0"/>
    <w:qFormat/>
    <w:rPr>
      <w:rFonts w:ascii="Times New Roman" w:hAnsi="Times New Roman" w:eastAsia="宋体" w:cs="Times New Roman"/>
      <w:sz w:val="21"/>
      <w:szCs w:val="24"/>
      <w:lang w:val="en-US" w:eastAsia="zh-CN" w:bidi="ar-SA"/>
    </w:rPr>
  </w:style>
  <w:style w:type="paragraph" w:styleId="1238" w:customStyle="1">
    <w:name w:val="项目编号3"/>
    <w:basedOn w:val="1199"/>
    <w:uiPriority w:val="0"/>
    <w:qFormat/>
    <w:pPr>
      <w:numPr>
        <w:ilvl w:val="0"/>
        <w:numId w:val="6"/>
      </w:numPr>
    </w:pPr>
  </w:style>
  <w:style w:type="paragraph" w:styleId="1239" w:customStyle="1">
    <w:name w:val="Char21"/>
    <w:basedOn w:val="857"/>
    <w:uiPriority w:val="0"/>
    <w:qFormat/>
    <w:rPr>
      <w:rFonts w:ascii="Tahoma" w:hAnsi="Tahoma"/>
      <w:sz w:val="24"/>
      <w:szCs w:val="20"/>
    </w:rPr>
  </w:style>
  <w:style w:type="paragraph" w:styleId="1240" w:customStyle="1">
    <w:name w:val="表格文字"/>
    <w:basedOn w:val="907"/>
    <w:uiPriority w:val="0"/>
    <w:qFormat/>
    <w:pPr>
      <w:ind w:firstLine="0"/>
      <w:spacing w:before="20" w:after="20" w:line="240" w:lineRule="auto"/>
    </w:pPr>
    <w:rPr>
      <w:rFonts w:ascii="Century Gothic" w:hAnsi="Century Gothic"/>
      <w:sz w:val="20"/>
      <w:szCs w:val="20"/>
    </w:rPr>
  </w:style>
  <w:style w:type="paragraph" w:styleId="1241" w:customStyle="1">
    <w:name w:val="Char Char Char Char Char Char Char Char Char Char1"/>
    <w:basedOn w:val="857"/>
    <w:uiPriority w:val="0"/>
    <w:qFormat/>
    <w:rPr>
      <w:rFonts w:ascii="宋体" w:hAnsi="宋体" w:cs="Courier New"/>
      <w:sz w:val="32"/>
      <w:szCs w:val="32"/>
    </w:rPr>
  </w:style>
  <w:style w:type="paragraph" w:styleId="1242" w:customStyle="1">
    <w:name w:val="正文文本样式 加粗"/>
    <w:basedOn w:val="1199"/>
    <w:uiPriority w:val="0"/>
    <w:qFormat/>
    <w:rPr>
      <w:b/>
    </w:rPr>
  </w:style>
  <w:style w:type="paragraph" w:styleId="1243" w:customStyle="1">
    <w:name w:val="Char2 Char Char Char Char Char Char"/>
    <w:basedOn w:val="857"/>
    <w:uiPriority w:val="0"/>
    <w:qFormat/>
    <w:pPr>
      <w:jc w:val="center"/>
      <w:spacing w:line="400" w:lineRule="exact"/>
      <w:widowControl/>
    </w:pPr>
  </w:style>
  <w:style w:type="paragraph" w:styleId="1244" w:customStyle="1">
    <w:name w:val="Char Char4"/>
    <w:basedOn w:val="857"/>
    <w:uiPriority w:val="0"/>
    <w:qFormat/>
    <w:pPr>
      <w:jc w:val="center"/>
      <w:spacing w:line="400" w:lineRule="exact"/>
      <w:widowControl/>
    </w:pPr>
  </w:style>
  <w:style w:type="paragraph" w:styleId="1245" w:customStyle="1">
    <w:name w:val="Char3 Char Char Char1"/>
    <w:basedOn w:val="857"/>
    <w:uiPriority w:val="0"/>
    <w:qFormat/>
    <w:rPr>
      <w:rFonts w:ascii="Tahoma" w:hAnsi="Tahoma"/>
      <w:sz w:val="24"/>
      <w:szCs w:val="20"/>
    </w:rPr>
  </w:style>
  <w:style w:type="paragraph" w:styleId="1246" w:customStyle="1">
    <w:name w:val="无间隔2"/>
    <w:uiPriority w:val="0"/>
    <w:qFormat/>
    <w:pPr>
      <w:jc w:val="both"/>
      <w:widowControl w:val="off"/>
    </w:pPr>
    <w:rPr>
      <w:rFonts w:ascii="Times New Roman" w:hAnsi="Times New Roman" w:eastAsia="宋体" w:cs="Times New Roman"/>
      <w:sz w:val="21"/>
      <w:szCs w:val="24"/>
      <w:lang w:val="en-US" w:eastAsia="zh-CN" w:bidi="ar-SA"/>
    </w:rPr>
  </w:style>
  <w:style w:type="paragraph" w:styleId="1247" w:customStyle="1">
    <w:name w:val="22222222222222"/>
    <w:basedOn w:val="857"/>
    <w:uiPriority w:val="0"/>
    <w:qFormat/>
    <w:pPr>
      <w:ind w:firstLine="480"/>
      <w:jc w:val="left"/>
      <w:spacing w:line="360" w:lineRule="auto"/>
      <w:widowControl/>
    </w:pPr>
    <w:rPr>
      <w:color w:val="ff0000"/>
      <w:sz w:val="24"/>
      <w:szCs w:val="20"/>
    </w:rPr>
  </w:style>
  <w:style w:type="character" w:styleId="1248" w:customStyle="1">
    <w:name w:val="中等深浅网格 1 - 强调文字颜色 2 Char"/>
    <w:link w:val="1249"/>
    <w:uiPriority w:val="0"/>
    <w:qFormat/>
    <w:rPr>
      <w:sz w:val="21"/>
      <w:szCs w:val="24"/>
      <w:lang w:val="zh-CN" w:eastAsia="zh-CN" w:bidi="ar-SA"/>
    </w:rPr>
  </w:style>
  <w:style w:type="paragraph" w:styleId="1249" w:customStyle="1">
    <w:name w:val="1"/>
    <w:link w:val="1248"/>
    <w:uiPriority w:val="0"/>
    <w:qFormat/>
    <w:rPr>
      <w:rFonts w:ascii="Times New Roman" w:hAnsi="Times New Roman" w:eastAsia="宋体" w:cs="Times New Roman"/>
      <w:sz w:val="21"/>
      <w:szCs w:val="24"/>
      <w:lang w:val="zh-CN" w:eastAsia="zh-CN" w:bidi="ar-SA"/>
    </w:rPr>
  </w:style>
  <w:style w:type="paragraph" w:styleId="1250" w:customStyle="1">
    <w:name w:val="图文"/>
    <w:basedOn w:val="857"/>
    <w:uiPriority w:val="0"/>
    <w:qFormat/>
    <w:pPr>
      <w:spacing w:after="50" w:line="360" w:lineRule="auto"/>
    </w:pPr>
    <w:rPr>
      <w:sz w:val="24"/>
    </w:rPr>
  </w:style>
  <w:style w:type="paragraph" w:styleId="1251" w:customStyle="1">
    <w:name w:val="xl23"/>
    <w:basedOn w:val="857"/>
    <w:uiPriority w:val="0"/>
    <w:qFormat/>
    <w:pPr>
      <w:spacing w:before="100" w:beforeAutospacing="1" w:after="100" w:afterAutospacing="1" w:line="360" w:lineRule="auto"/>
      <w:widowControl/>
    </w:pPr>
    <w:rPr>
      <w:sz w:val="24"/>
      <w:szCs w:val="20"/>
    </w:rPr>
  </w:style>
  <w:style w:type="paragraph" w:styleId="1252" w:customStyle="1">
    <w:name w:val="正文表格"/>
    <w:basedOn w:val="857"/>
    <w:link w:val="1253"/>
    <w:uiPriority w:val="0"/>
    <w:qFormat/>
    <w:pPr>
      <w:jc w:val="left"/>
    </w:pPr>
    <w:rPr>
      <w:rFonts w:ascii="宋体" w:hAnsi="宋体"/>
      <w:color w:val="000000"/>
      <w:szCs w:val="21"/>
    </w:rPr>
  </w:style>
  <w:style w:type="character" w:styleId="1253" w:customStyle="1">
    <w:name w:val="正文表格 Char"/>
    <w:link w:val="1252"/>
    <w:uiPriority w:val="0"/>
    <w:qFormat/>
    <w:rPr>
      <w:rFonts w:ascii="宋体" w:hAnsi="宋体"/>
      <w:color w:val="000000"/>
      <w:sz w:val="21"/>
      <w:szCs w:val="21"/>
    </w:rPr>
  </w:style>
  <w:style w:type="paragraph" w:styleId="1254" w:customStyle="1">
    <w:name w:val="正文重点"/>
    <w:basedOn w:val="857"/>
    <w:link w:val="1255"/>
    <w:uiPriority w:val="0"/>
    <w:qFormat/>
    <w:pPr>
      <w:ind w:firstLine="482"/>
      <w:jc w:val="left"/>
      <w:spacing w:line="360" w:lineRule="auto"/>
    </w:pPr>
    <w:rPr>
      <w:b/>
      <w:sz w:val="24"/>
      <w:szCs w:val="20"/>
    </w:rPr>
  </w:style>
  <w:style w:type="character" w:styleId="1255" w:customStyle="1">
    <w:name w:val="正文重点 Char"/>
    <w:link w:val="1254"/>
    <w:uiPriority w:val="0"/>
    <w:qFormat/>
    <w:rPr>
      <w:b/>
      <w:sz w:val="24"/>
    </w:rPr>
  </w:style>
  <w:style w:type="paragraph" w:styleId="1256" w:customStyle="1">
    <w:name w:val="标题1-附件"/>
    <w:basedOn w:val="1059"/>
    <w:uiPriority w:val="0"/>
    <w:qFormat/>
    <w:pPr>
      <w:jc w:val="left"/>
    </w:pPr>
    <w:rPr>
      <w:sz w:val="24"/>
      <w:szCs w:val="24"/>
    </w:rPr>
  </w:style>
  <w:style w:type="paragraph" w:styleId="1257" w:customStyle="1">
    <w:name w:val="正文小标题"/>
    <w:basedOn w:val="857"/>
    <w:next w:val="1061"/>
    <w:link w:val="1258"/>
    <w:uiPriority w:val="0"/>
    <w:qFormat/>
    <w:pPr>
      <w:ind w:firstLine="482"/>
      <w:jc w:val="left"/>
      <w:spacing w:before="312" w:after="312"/>
    </w:pPr>
    <w:rPr>
      <w:rFonts w:ascii="宋体" w:hAnsi="宋体"/>
      <w:b/>
      <w:i/>
      <w:color w:val="ff0000"/>
      <w:sz w:val="24"/>
      <w:szCs w:val="20"/>
    </w:rPr>
  </w:style>
  <w:style w:type="character" w:styleId="1258" w:customStyle="1">
    <w:name w:val="正文小标题 Char"/>
    <w:link w:val="1257"/>
    <w:uiPriority w:val="0"/>
    <w:qFormat/>
    <w:rPr>
      <w:rFonts w:ascii="宋体" w:hAnsi="宋体"/>
      <w:b/>
      <w:i/>
      <w:color w:val="ff0000"/>
      <w:sz w:val="24"/>
    </w:rPr>
  </w:style>
  <w:style w:type="paragraph" w:styleId="1259" w:customStyle="1">
    <w:name w:val="正文大标题"/>
    <w:basedOn w:val="1257"/>
    <w:next w:val="1061"/>
    <w:link w:val="1260"/>
    <w:uiPriority w:val="0"/>
    <w:qFormat/>
    <w:pPr>
      <w:jc w:val="center"/>
    </w:pPr>
    <w:rPr>
      <w:i w:val="0"/>
      <w:color w:val="000000"/>
      <w:sz w:val="28"/>
      <w:szCs w:val="21"/>
    </w:rPr>
  </w:style>
  <w:style w:type="character" w:styleId="1260" w:customStyle="1">
    <w:name w:val="正文大标题 Char"/>
    <w:link w:val="1259"/>
    <w:uiPriority w:val="0"/>
    <w:qFormat/>
    <w:rPr>
      <w:rFonts w:ascii="宋体" w:hAnsi="宋体"/>
      <w:b/>
      <w:color w:val="000000"/>
      <w:sz w:val="28"/>
      <w:szCs w:val="21"/>
    </w:rPr>
  </w:style>
  <w:style w:type="paragraph" w:styleId="1261" w:customStyle="1">
    <w:name w:val="注释"/>
    <w:basedOn w:val="857"/>
    <w:link w:val="1262"/>
    <w:uiPriority w:val="0"/>
    <w:qFormat/>
    <w:pPr>
      <w:ind w:left="420" w:hanging="420"/>
      <w:jc w:val="left"/>
    </w:pPr>
    <w:rPr>
      <w:rFonts w:ascii="宋体" w:hAnsi="宋体"/>
      <w:szCs w:val="21"/>
    </w:rPr>
  </w:style>
  <w:style w:type="character" w:styleId="1262" w:customStyle="1">
    <w:name w:val="注释 Char"/>
    <w:link w:val="1261"/>
    <w:uiPriority w:val="0"/>
    <w:qFormat/>
    <w:rPr>
      <w:rFonts w:ascii="宋体" w:hAnsi="宋体"/>
      <w:sz w:val="21"/>
      <w:szCs w:val="21"/>
    </w:rPr>
  </w:style>
  <w:style w:type="paragraph" w:styleId="1263" w:customStyle="1">
    <w:name w:val="正文须知-1级"/>
    <w:basedOn w:val="857"/>
    <w:next w:val="857"/>
    <w:uiPriority w:val="0"/>
    <w:qFormat/>
    <w:pPr>
      <w:numPr>
        <w:ilvl w:val="0"/>
        <w:numId w:val="7"/>
      </w:numPr>
      <w:spacing w:line="300" w:lineRule="auto"/>
    </w:pPr>
    <w:rPr>
      <w:rFonts w:ascii="宋体" w:hAnsi="Calibri"/>
      <w:sz w:val="24"/>
      <w:szCs w:val="21"/>
    </w:rPr>
  </w:style>
  <w:style w:type="paragraph" w:styleId="1264" w:customStyle="1">
    <w:name w:val="正文须知-2级"/>
    <w:basedOn w:val="857"/>
    <w:uiPriority w:val="0"/>
    <w:qFormat/>
    <w:pPr>
      <w:numPr>
        <w:ilvl w:val="1"/>
        <w:numId w:val="7"/>
      </w:numPr>
      <w:spacing w:line="300" w:lineRule="auto"/>
    </w:pPr>
    <w:rPr>
      <w:rFonts w:ascii="宋体" w:hAnsi="Calibri"/>
      <w:sz w:val="24"/>
      <w:szCs w:val="21"/>
    </w:rPr>
  </w:style>
  <w:style w:type="paragraph" w:styleId="1265" w:customStyle="1">
    <w:name w:val="正文须知-3级"/>
    <w:basedOn w:val="857"/>
    <w:uiPriority w:val="0"/>
    <w:qFormat/>
    <w:pPr>
      <w:numPr>
        <w:ilvl w:val="2"/>
        <w:numId w:val="7"/>
      </w:numPr>
      <w:ind w:hanging="355"/>
      <w:spacing w:line="300" w:lineRule="auto"/>
    </w:pPr>
    <w:rPr>
      <w:rFonts w:ascii="宋体" w:hAnsi="Calibri"/>
      <w:sz w:val="24"/>
      <w:szCs w:val="21"/>
    </w:rPr>
  </w:style>
  <w:style w:type="character" w:styleId="1266" w:customStyle="1">
    <w:name w:val="纯文本 字符"/>
    <w:uiPriority w:val="99"/>
    <w:qFormat/>
    <w:rPr>
      <w:rFonts w:ascii="宋体" w:hAnsi="Courier New" w:eastAsia="宋体" w:cs="Times New Roman"/>
      <w:sz w:val="21"/>
      <w:szCs w:val="21"/>
      <w:lang w:val="en-US" w:eastAsia="zh-CN" w:bidi="ar-SA"/>
    </w:rPr>
  </w:style>
  <w:style w:type="paragraph" w:styleId="1267" w:customStyle="1">
    <w:name w:val="表格1"/>
    <w:basedOn w:val="857"/>
    <w:uiPriority w:val="0"/>
    <w:qFormat/>
    <w:pPr>
      <w:ind w:firstLine="480"/>
      <w:jc w:val="center"/>
    </w:pPr>
    <w:rPr>
      <w:sz w:val="24"/>
      <w:szCs w:val="20"/>
    </w:rPr>
  </w:style>
  <w:style w:type="character" w:styleId="1268" w:customStyle="1">
    <w:name w:val="纯文本 字符1"/>
    <w:uiPriority w:val="0"/>
    <w:qFormat/>
    <w:rPr>
      <w:rFonts w:ascii="宋体" w:hAnsi="Courier New"/>
    </w:rPr>
  </w:style>
  <w:style w:type="character" w:styleId="1269" w:customStyle="1">
    <w:name w:val="bjh-p"/>
    <w:uiPriority w:val="0"/>
    <w:qFormat/>
  </w:style>
  <w:style w:type="paragraph" w:styleId="1270" w:customStyle="1">
    <w:name w:val="无标题条"/>
    <w:next w:val="857"/>
    <w:uiPriority w:val="0"/>
    <w:qFormat/>
    <w:pPr>
      <w:jc w:val="both"/>
    </w:pPr>
    <w:rPr>
      <w:rFonts w:ascii="Times New Roman" w:hAnsi="Times New Roman" w:eastAsia="宋体" w:cs="Times New Roman"/>
      <w:sz w:val="21"/>
      <w:lang w:val="en-US" w:eastAsia="zh-CN" w:bidi="ar-SA"/>
    </w:rPr>
  </w:style>
  <w:style w:type="character" w:styleId="1271" w:customStyle="1">
    <w:name w:val="正文格式 Char"/>
    <w:link w:val="1272"/>
    <w:uiPriority w:val="0"/>
    <w:qFormat/>
    <w:rPr>
      <w:rFonts w:ascii="宋体" w:hAnsi="宋体"/>
      <w:sz w:val="24"/>
      <w:szCs w:val="24"/>
      <w:lang w:val="en-GB"/>
    </w:rPr>
  </w:style>
  <w:style w:type="paragraph" w:styleId="1272" w:customStyle="1">
    <w:name w:val="正文格式"/>
    <w:basedOn w:val="857"/>
    <w:link w:val="1271"/>
    <w:uiPriority w:val="0"/>
    <w:qFormat/>
    <w:pPr>
      <w:ind w:firstLine="480"/>
      <w:spacing w:line="360" w:lineRule="auto"/>
    </w:pPr>
    <w:rPr>
      <w:rFonts w:ascii="宋体" w:hAnsi="宋体"/>
      <w:sz w:val="24"/>
      <w:lang w:val="en-GB"/>
    </w:rPr>
  </w:style>
  <w:style w:type="character" w:styleId="1273" w:customStyle="1">
    <w:name w:val="标题 3 Char"/>
    <w:uiPriority w:val="0"/>
    <w:qFormat/>
    <w:rPr>
      <w:rFonts w:ascii="宋体" w:eastAsia="宋体"/>
      <w:b/>
      <w:sz w:val="24"/>
      <w:u w:val="single"/>
      <w:lang w:val="en-US" w:eastAsia="zh-CN" w:bidi="ar-SA"/>
    </w:rPr>
  </w:style>
  <w:style w:type="character" w:styleId="1274" w:customStyle="1">
    <w:name w:val="正文缩进 Char"/>
    <w:uiPriority w:val="0"/>
    <w:qFormat/>
    <w:rPr>
      <w:rFonts w:ascii="宋体" w:eastAsia="宋体"/>
      <w:sz w:val="24"/>
      <w:szCs w:val="24"/>
      <w:lang w:val="en-US" w:eastAsia="zh-CN" w:bidi="ar-SA"/>
    </w:rPr>
  </w:style>
  <w:style w:type="character" w:styleId="1275" w:customStyle="1">
    <w:name w:val="Char Char111"/>
    <w:uiPriority w:val="0"/>
    <w:qFormat/>
    <w:rPr>
      <w:rFonts w:ascii="宋体" w:eastAsia="宋体"/>
      <w:b/>
      <w:sz w:val="24"/>
      <w:u w:val="single"/>
      <w:lang w:val="en-US" w:eastAsia="zh-CN" w:bidi="ar-SA"/>
    </w:rPr>
  </w:style>
  <w:style w:type="character" w:styleId="1276" w:customStyle="1">
    <w:name w:val="正文文本缩进 Char"/>
    <w:uiPriority w:val="0"/>
    <w:qFormat/>
    <w:rPr>
      <w:rFonts w:eastAsia="宋体"/>
      <w:sz w:val="24"/>
      <w:szCs w:val="24"/>
      <w:lang w:val="en-US" w:eastAsia="zh-CN" w:bidi="ar-SA"/>
    </w:rPr>
  </w:style>
  <w:style w:type="character" w:styleId="1277" w:customStyle="1">
    <w:name w:val="列出段落 Char"/>
    <w:uiPriority w:val="0"/>
    <w:qFormat/>
    <w:rPr>
      <w:rFonts w:ascii="Calibri" w:hAnsi="Calibri" w:eastAsia="宋体"/>
      <w:sz w:val="21"/>
      <w:szCs w:val="22"/>
      <w:lang w:val="en-US" w:eastAsia="zh-CN" w:bidi="ar-SA"/>
    </w:rPr>
  </w:style>
  <w:style w:type="character" w:styleId="1278" w:customStyle="1">
    <w:name w:val="页眉 Char"/>
    <w:uiPriority w:val="0"/>
    <w:qFormat/>
    <w:rPr>
      <w:rFonts w:eastAsia="宋体"/>
      <w:sz w:val="18"/>
      <w:szCs w:val="18"/>
      <w:lang w:val="en-US" w:eastAsia="zh-CN" w:bidi="ar-SA"/>
    </w:rPr>
  </w:style>
  <w:style w:type="character" w:styleId="1279" w:customStyle="1">
    <w:name w:val="标题 2 Char"/>
    <w:uiPriority w:val="0"/>
    <w:qFormat/>
    <w:rPr>
      <w:rFonts w:ascii="Arial" w:hAnsi="Arial" w:eastAsia="黑体"/>
      <w:b/>
      <w:sz w:val="30"/>
      <w:lang w:val="en-US" w:eastAsia="zh-CN" w:bidi="ar-SA"/>
    </w:rPr>
  </w:style>
  <w:style w:type="paragraph" w:styleId="1280" w:customStyle="1">
    <w:name w:val="字元 字元2"/>
    <w:basedOn w:val="857"/>
    <w:uiPriority w:val="0"/>
    <w:qFormat/>
    <w:rPr>
      <w:rFonts w:ascii="Tahoma" w:hAnsi="Tahoma"/>
      <w:sz w:val="24"/>
      <w:szCs w:val="20"/>
    </w:rPr>
  </w:style>
  <w:style w:type="paragraph" w:styleId="1281" w:customStyle="1">
    <w:name w:val="Char3 Char Char Char2"/>
    <w:basedOn w:val="857"/>
    <w:uiPriority w:val="0"/>
    <w:qFormat/>
    <w:rPr>
      <w:rFonts w:ascii="Tahoma" w:hAnsi="Tahoma"/>
      <w:sz w:val="24"/>
      <w:szCs w:val="20"/>
    </w:rPr>
  </w:style>
  <w:style w:type="paragraph" w:styleId="1282" w:customStyle="1">
    <w:name w:val="正文文本缩进2"/>
    <w:basedOn w:val="857"/>
    <w:uiPriority w:val="0"/>
    <w:qFormat/>
    <w:pPr>
      <w:ind w:firstLine="480"/>
      <w:spacing w:line="480" w:lineRule="exact"/>
    </w:pPr>
    <w:rPr>
      <w:rFonts w:ascii="宋体" w:hAnsi="宋体"/>
      <w:sz w:val="24"/>
      <w:lang w:val="zh-CN"/>
    </w:rPr>
  </w:style>
  <w:style w:type="paragraph" w:styleId="1283" w:customStyle="1">
    <w:name w:val="Char3"/>
    <w:basedOn w:val="857"/>
    <w:uiPriority w:val="0"/>
    <w:qFormat/>
    <w:pPr>
      <w:tabs>
        <w:tab w:val="left" w:pos="360" w:leader="none"/>
      </w:tabs>
    </w:pPr>
    <w:rPr>
      <w:sz w:val="24"/>
    </w:rPr>
  </w:style>
  <w:style w:type="paragraph" w:styleId="1284" w:customStyle="1">
    <w:name w:val="Char Char Char Char Char Char Char Char Char Char Char Char Char Char Char Char1"/>
    <w:basedOn w:val="857"/>
    <w:uiPriority w:val="0"/>
    <w:qFormat/>
    <w:pPr>
      <w:jc w:val="center"/>
      <w:spacing w:after="160" w:line="240" w:lineRule="exact"/>
      <w:widowControl/>
    </w:pPr>
    <w:rPr>
      <w:rFonts w:ascii="宋体" w:hAnsi="宋体"/>
      <w:b/>
      <w:sz w:val="30"/>
      <w:szCs w:val="30"/>
      <w:lang w:eastAsia="en-US"/>
    </w:rPr>
  </w:style>
  <w:style w:type="paragraph" w:styleId="1285" w:customStyle="1">
    <w:name w:val="Char Char1 Char Char Char Char Char Char1"/>
    <w:basedOn w:val="857"/>
    <w:uiPriority w:val="0"/>
    <w:qFormat/>
    <w:pPr>
      <w:jc w:val="left"/>
      <w:spacing w:after="160" w:line="240" w:lineRule="exact"/>
      <w:widowControl/>
    </w:pPr>
    <w:rPr>
      <w:rFonts w:ascii="Verdana" w:hAnsi="Verdana" w:eastAsia="仿宋_GB2312"/>
      <w:sz w:val="24"/>
      <w:szCs w:val="20"/>
      <w:lang w:eastAsia="en-US"/>
    </w:rPr>
  </w:style>
  <w:style w:type="paragraph" w:styleId="1286" w:customStyle="1">
    <w:name w:val="列出段落2"/>
    <w:basedOn w:val="857"/>
    <w:uiPriority w:val="0"/>
    <w:qFormat/>
    <w:pPr>
      <w:ind w:firstLine="420"/>
    </w:pPr>
    <w:rPr>
      <w:rFonts w:ascii="Calibri" w:hAnsi="Calibri"/>
      <w:szCs w:val="22"/>
    </w:rPr>
  </w:style>
  <w:style w:type="paragraph" w:styleId="1287" w:customStyle="1">
    <w:name w:val="Char Char Char1 Char2"/>
    <w:basedOn w:val="857"/>
    <w:uiPriority w:val="0"/>
    <w:qFormat/>
    <w:rPr>
      <w:rFonts w:ascii="Tahoma" w:hAnsi="Tahoma"/>
      <w:sz w:val="24"/>
      <w:szCs w:val="20"/>
    </w:rPr>
  </w:style>
  <w:style w:type="paragraph" w:styleId="1288" w:customStyle="1">
    <w:name w:val="Char Char Char2"/>
    <w:basedOn w:val="857"/>
    <w:uiPriority w:val="0"/>
    <w:qFormat/>
    <w:rPr>
      <w:rFonts w:ascii="Tahoma" w:hAnsi="Tahoma"/>
      <w:sz w:val="24"/>
      <w:szCs w:val="20"/>
    </w:rPr>
  </w:style>
  <w:style w:type="paragraph" w:styleId="1289" w:customStyle="1">
    <w:name w:val="Char Char Char Char Char Char Char2"/>
    <w:basedOn w:val="857"/>
    <w:uiPriority w:val="0"/>
    <w:qFormat/>
    <w:pPr>
      <w:ind w:firstLine="200"/>
      <w:spacing w:line="360" w:lineRule="auto"/>
    </w:pPr>
    <w:rPr>
      <w:rFonts w:eastAsia="仿宋_GB2312"/>
      <w:sz w:val="24"/>
    </w:rPr>
  </w:style>
  <w:style w:type="paragraph" w:styleId="1290" w:customStyle="1">
    <w:name w:val="正文缩进2"/>
    <w:basedOn w:val="857"/>
    <w:uiPriority w:val="0"/>
    <w:qFormat/>
    <w:pPr>
      <w:ind w:firstLine="567"/>
      <w:spacing w:line="480" w:lineRule="exact"/>
      <w:widowControl/>
    </w:pPr>
    <w:rPr>
      <w:rFonts w:ascii="宋体"/>
      <w:color w:val="000000"/>
      <w:sz w:val="28"/>
      <w:szCs w:val="20"/>
      <w:lang w:val="zh-CN"/>
    </w:rPr>
  </w:style>
  <w:style w:type="paragraph" w:styleId="1291" w:customStyle="1">
    <w:name w:val="修订1"/>
    <w:uiPriority w:val="0"/>
    <w:qFormat/>
    <w:rPr>
      <w:rFonts w:ascii="Times New Roman" w:hAnsi="Times New Roman" w:eastAsia="宋体" w:cs="Times New Roman"/>
      <w:sz w:val="21"/>
      <w:szCs w:val="24"/>
      <w:lang w:val="en-US" w:eastAsia="zh-CN" w:bidi="ar-SA"/>
    </w:rPr>
  </w:style>
  <w:style w:type="paragraph" w:styleId="1292" w:customStyle="1">
    <w:name w:val="Char22"/>
    <w:basedOn w:val="857"/>
    <w:uiPriority w:val="0"/>
    <w:qFormat/>
    <w:rPr>
      <w:rFonts w:ascii="Tahoma" w:hAnsi="Tahoma"/>
      <w:sz w:val="24"/>
      <w:szCs w:val="20"/>
    </w:rPr>
  </w:style>
  <w:style w:type="paragraph" w:styleId="1293" w:customStyle="1">
    <w:name w:val="Char Char Char Char Char Char Char Char Char Char2"/>
    <w:basedOn w:val="857"/>
    <w:uiPriority w:val="0"/>
    <w:qFormat/>
    <w:rPr>
      <w:rFonts w:ascii="宋体" w:hAnsi="宋体" w:cs="Courier New"/>
      <w:sz w:val="32"/>
      <w:szCs w:val="32"/>
    </w:rPr>
  </w:style>
  <w:style w:type="paragraph" w:styleId="1294" w:customStyle="1">
    <w:name w:val="Char2 Char Char Char Char Char Char1"/>
    <w:basedOn w:val="857"/>
    <w:uiPriority w:val="0"/>
    <w:qFormat/>
    <w:pPr>
      <w:jc w:val="center"/>
      <w:spacing w:line="400" w:lineRule="exact"/>
      <w:widowControl/>
    </w:pPr>
  </w:style>
  <w:style w:type="character" w:styleId="1295" w:customStyle="1">
    <w:name w:val="页脚 Char"/>
    <w:uiPriority w:val="0"/>
    <w:qFormat/>
    <w:rPr>
      <w:rFonts w:ascii="宋体" w:eastAsia="宋体"/>
      <w:sz w:val="18"/>
      <w:lang w:val="en-US" w:eastAsia="zh-CN" w:bidi="ar-SA"/>
    </w:rPr>
  </w:style>
  <w:style w:type="paragraph" w:styleId="1296" w:customStyle="1">
    <w:name w:val="Char Char41"/>
    <w:basedOn w:val="857"/>
    <w:uiPriority w:val="0"/>
    <w:qFormat/>
    <w:pPr>
      <w:jc w:val="center"/>
      <w:spacing w:line="400" w:lineRule="exact"/>
      <w:widowControl/>
    </w:pPr>
  </w:style>
  <w:style w:type="character" w:styleId="1297" w:customStyle="1">
    <w:name w:val="批注文字 Char"/>
    <w:uiPriority w:val="99"/>
    <w:qFormat/>
    <w:rPr>
      <w:sz w:val="21"/>
      <w:szCs w:val="24"/>
    </w:rPr>
  </w:style>
  <w:style w:type="character" w:styleId="1298" w:customStyle="1">
    <w:name w:val="标题 Char"/>
    <w:uiPriority w:val="0"/>
    <w:qFormat/>
    <w:rPr>
      <w:b/>
      <w:sz w:val="32"/>
    </w:rPr>
  </w:style>
  <w:style w:type="paragraph" w:styleId="1299" w:customStyle="1">
    <w:name w:val="图例"/>
    <w:basedOn w:val="857"/>
    <w:uiPriority w:val="0"/>
    <w:qFormat/>
    <w:pPr>
      <w:jc w:val="center"/>
      <w:spacing w:before="120" w:after="120" w:line="360" w:lineRule="auto"/>
    </w:pPr>
    <w:rPr>
      <w:rFonts w:eastAsia="仿宋_GB2312"/>
      <w:b/>
      <w:sz w:val="24"/>
      <w:szCs w:val="20"/>
    </w:rPr>
  </w:style>
  <w:style w:type="table" w:styleId="1300" w:customStyle="1">
    <w:name w:val="Table Normal"/>
    <w:uiPriority w:val="2"/>
    <w:qFormat/>
    <w:pPr>
      <w:widowControl w:val="off"/>
    </w:pPr>
    <w:rPr>
      <w:sz w:val="22"/>
      <w:szCs w:val="22"/>
      <w:lang w:eastAsia="en-US"/>
    </w:rPr>
    <w:tblPr>
      <w:tblCellMar>
        <w:left w:w="0" w:type="dxa"/>
        <w:top w:w="0" w:type="dxa"/>
        <w:right w:w="0" w:type="dxa"/>
        <w:bottom w:w="0" w:type="dxa"/>
      </w:tblCellMar>
    </w:tblPr>
  </w:style>
  <w:style w:type="paragraph" w:styleId="1301" w:customStyle="1">
    <w:name w:val="Table Paragraph"/>
    <w:basedOn w:val="857"/>
    <w:uiPriority w:val="1"/>
    <w:qFormat/>
    <w:pPr>
      <w:jc w:val="left"/>
    </w:pPr>
    <w:rPr>
      <w:rFonts w:ascii="宋体" w:hAnsi="宋体" w:cs="宋体"/>
      <w:sz w:val="22"/>
      <w:szCs w:val="22"/>
      <w:lang w:eastAsia="en-US"/>
    </w:rPr>
  </w:style>
  <w:style w:type="paragraph" w:styleId="1302" w:customStyle="1">
    <w:name w:val="成文日期"/>
    <w:basedOn w:val="857"/>
    <w:link w:val="1303"/>
    <w:uiPriority w:val="0"/>
    <w:qFormat/>
    <w:pPr>
      <w:ind w:right="400" w:firstLine="200"/>
      <w:jc w:val="right"/>
      <w:spacing w:line="570" w:lineRule="exact"/>
    </w:pPr>
    <w:rPr>
      <w:rFonts w:ascii="仿宋_GB2312" w:eastAsia="仿宋_GB2312"/>
      <w:sz w:val="32"/>
      <w:szCs w:val="20"/>
    </w:rPr>
  </w:style>
  <w:style w:type="character" w:styleId="1303" w:customStyle="1">
    <w:name w:val="成文日期 Char"/>
    <w:link w:val="1302"/>
    <w:uiPriority w:val="0"/>
    <w:qFormat/>
    <w:rPr>
      <w:rFonts w:ascii="仿宋_GB2312" w:eastAsia="仿宋_GB2312"/>
      <w:sz w:val="32"/>
    </w:rPr>
  </w:style>
  <w:style w:type="paragraph" w:styleId="1304" w:customStyle="1">
    <w:name w:val="修订2"/>
    <w:uiPriority w:val="99"/>
    <w:qFormat/>
    <w:rPr>
      <w:rFonts w:ascii="Times New Roman" w:hAnsi="Times New Roman" w:eastAsia="宋体" w:cs="Times New Roman"/>
      <w:sz w:val="21"/>
      <w:szCs w:val="24"/>
      <w:lang w:val="en-US" w:eastAsia="zh-CN" w:bidi="ar-SA"/>
    </w:rPr>
  </w:style>
  <w:style w:type="paragraph" w:styleId="1305" w:customStyle="1">
    <w:name w:val="正文1"/>
    <w:basedOn w:val="857"/>
    <w:uiPriority w:val="0"/>
    <w:qFormat/>
    <w:pPr>
      <w:contextualSpacing/>
      <w:ind w:firstLine="200"/>
      <w:jc w:val="left"/>
      <w:spacing w:before="120" w:after="120"/>
      <w:widowControl/>
    </w:pPr>
    <w:rPr>
      <w:rFonts w:ascii="Calibri" w:hAnsi="Calibri" w:eastAsia="Adobe 仿宋 Std R"/>
      <w:sz w:val="20"/>
      <w:szCs w:val="21"/>
    </w:rPr>
  </w:style>
  <w:style w:type="character" w:styleId="1306" w:customStyle="1">
    <w:name w:val="材料标题 Char"/>
    <w:link w:val="1307"/>
    <w:uiPriority w:val="0"/>
    <w:qFormat/>
    <w:rPr>
      <w:rFonts w:ascii="方正小标宋简体" w:eastAsia="方正小标宋简体"/>
      <w:color w:val="000000"/>
      <w:sz w:val="44"/>
      <w:szCs w:val="44"/>
    </w:rPr>
  </w:style>
  <w:style w:type="paragraph" w:styleId="1307" w:customStyle="1">
    <w:name w:val="材料标题"/>
    <w:basedOn w:val="857"/>
    <w:link w:val="1306"/>
    <w:uiPriority w:val="0"/>
    <w:qFormat/>
    <w:pPr>
      <w:jc w:val="center"/>
      <w:spacing w:line="700" w:lineRule="exact"/>
    </w:pPr>
    <w:rPr>
      <w:rFonts w:ascii="方正小标宋简体" w:eastAsia="方正小标宋简体"/>
      <w:color w:val="000000"/>
      <w:sz w:val="44"/>
      <w:szCs w:val="44"/>
    </w:rPr>
  </w:style>
  <w:style w:type="character" w:styleId="1308" w:customStyle="1">
    <w:name w:val="未处理的提及1"/>
    <w:uiPriority w:val="99"/>
    <w:qFormat/>
    <w:rPr>
      <w:color w:val="605e5c"/>
      <w:shd w:val="clear" w:color="auto" w:fill="e1dfdd"/>
    </w:rPr>
  </w:style>
  <w:style w:type="character" w:styleId="1309" w:customStyle="1">
    <w:name w:val="grame"/>
    <w:basedOn w:val="1068"/>
    <w:uiPriority w:val="0"/>
    <w:qFormat/>
  </w:style>
  <w:style w:type="paragraph" w:styleId="1310" w:customStyle="1">
    <w:name w:val="Table Text"/>
    <w:basedOn w:val="857"/>
    <w:uiPriority w:val="0"/>
    <w:qFormat/>
    <w:rPr>
      <w:rFonts w:ascii="宋体" w:hAnsi="宋体" w:cs="宋体"/>
      <w:sz w:val="20"/>
      <w:szCs w:val="20"/>
      <w:lang w:eastAsia="en-US"/>
    </w:rPr>
  </w:style>
  <w:style w:type="paragraph" w:styleId="1311" w:customStyle="1">
    <w:name w:val="Plain Text1"/>
    <w:next w:val="1110"/>
    <w:uiPriority w:val="0"/>
    <w:qFormat/>
    <w:pPr>
      <w:jc w:val="both"/>
      <w:widowControl w:val="off"/>
    </w:pPr>
    <w:rPr>
      <w:rFonts w:ascii="宋体" w:hAnsi="宋体" w:eastAsia="楷体_GB2312" w:cs="Times New Roman"/>
      <w:sz w:val="26"/>
      <w:szCs w:val="22"/>
      <w:lang w:val="en-US" w:eastAsia="zh-CN" w:bidi="ar-SA"/>
    </w:rPr>
  </w:style>
  <w:style w:type="character" w:styleId="1312" w:customStyle="1">
    <w:name w:val="批注文字 字符1"/>
    <w:basedOn w:val="867"/>
    <w:link w:val="872"/>
    <w:uiPriority w:val="99"/>
    <w:qFormat/>
    <w:rPr>
      <w:rFonts w:ascii="Times New Roman" w:hAnsi="Times New Roman"/>
      <w:sz w:val="21"/>
      <w:szCs w:val="24"/>
    </w:rPr>
  </w:style>
  <w:style w:type="character" w:styleId="1313" w:customStyle="1">
    <w:name w:val="批注主题 字符"/>
    <w:basedOn w:val="1312"/>
    <w:link w:val="894"/>
    <w:uiPriority w:val="99"/>
    <w:qFormat/>
    <w:rPr>
      <w:rFonts w:ascii="Times New Roman" w:hAnsi="Times New Roman"/>
      <w:b/>
      <w:bCs/>
      <w:sz w:val="21"/>
      <w:szCs w:val="24"/>
    </w:rPr>
  </w:style>
  <w:style w:type="paragraph" w:styleId="1314" w:customStyle="1">
    <w:name w:val="修订3"/>
    <w:uiPriority w:val="99"/>
    <w:qFormat/>
    <w:rPr>
      <w:rFonts w:ascii="Times New Roman" w:hAnsi="Times New Roman" w:eastAsia="宋体" w:cs="Times New Roman"/>
      <w:sz w:val="21"/>
      <w:szCs w:val="24"/>
      <w:lang w:val="en-US" w:eastAsia="zh-CN" w:bidi="ar-SA"/>
    </w:rPr>
  </w:style>
  <w:style w:type="character" w:styleId="1315" w:customStyle="1">
    <w:name w:val="NormalCharacter"/>
    <w:uiPriority w:val="0"/>
    <w:qFormat/>
  </w:style>
  <w:style w:type="paragraph" w:styleId="1316" w:customStyle="1">
    <w:name w:val="p"/>
    <w:basedOn w:val="857"/>
    <w:uiPriority w:val="0"/>
    <w:qFormat/>
  </w:style>
  <w:style w:type="paragraph" w:styleId="1317" w:customStyle="1">
    <w:name w:val="列出段落3"/>
    <w:basedOn w:val="857"/>
    <w:uiPriority w:val="34"/>
    <w:qFormat/>
    <w:pPr>
      <w:contextualSpacing/>
      <w:ind w:left="720"/>
    </w:pPr>
  </w:style>
  <w:style w:type="character" w:styleId="1318" w:customStyle="1">
    <w:name w:val="批注框文本 字符"/>
    <w:basedOn w:val="867"/>
    <w:link w:val="881"/>
    <w:uiPriority w:val="99"/>
    <w:qFormat/>
    <w:rPr>
      <w:sz w:val="18"/>
      <w:szCs w:val="18"/>
    </w:rPr>
  </w:style>
  <w:style w:type="character" w:styleId="1319" w:customStyle="1">
    <w:name w:val="列表段落 字符"/>
    <w:link w:val="908"/>
    <w:uiPriority w:val="34"/>
    <w:qFormat/>
    <w:rPr>
      <w:sz w:val="21"/>
      <w:szCs w:val="24"/>
    </w:rPr>
  </w:style>
  <w:style w:type="paragraph" w:styleId="1320" w:customStyle="1">
    <w:name w:val="列表段落2"/>
    <w:basedOn w:val="857"/>
    <w:uiPriority w:val="34"/>
    <w:qFormat/>
    <w:pPr>
      <w:contextualSpacing/>
      <w:ind w:left="720"/>
    </w:pPr>
  </w:style>
  <w:style w:type="paragraph" w:styleId="1321" w:customStyle="1">
    <w:name w:val="表注"/>
    <w:basedOn w:val="857"/>
    <w:next w:val="857"/>
    <w:uiPriority w:val="0"/>
    <w:qFormat/>
    <w:pPr>
      <w:numPr>
        <w:ilvl w:val="0"/>
        <w:numId w:val="8"/>
      </w:numPr>
      <w:ind w:left="0" w:firstLine="0"/>
      <w:jc w:val="center"/>
      <w:spacing w:line="360" w:lineRule="auto"/>
    </w:pPr>
    <w:rPr>
      <w:rFonts w:eastAsia="仿宋" w:cs="Arial"/>
      <w:szCs w:val="21"/>
    </w:rPr>
  </w:style>
  <w:style w:type="paragraph" w:styleId="1322" w:customStyle="1">
    <w:name w:val="表格表头"/>
    <w:basedOn w:val="857"/>
    <w:uiPriority w:val="0"/>
    <w:qFormat/>
    <w:pPr>
      <w:jc w:val="center"/>
    </w:pPr>
    <w:rPr>
      <w:rFonts w:eastAsia="黑体" w:cs="Arial"/>
      <w:sz w:val="24"/>
      <w:szCs w:val="21"/>
    </w:rPr>
  </w:style>
  <w:style w:type="paragraph" w:styleId="1323" w:customStyle="1">
    <w:name w:val="表格正文"/>
    <w:basedOn w:val="857"/>
    <w:uiPriority w:val="0"/>
    <w:qFormat/>
    <w:pPr>
      <w:jc w:val="left"/>
      <w:widowControl/>
    </w:pPr>
    <w:rPr>
      <w:rFonts w:eastAsia="仿宋" w:cs="Arial"/>
      <w:szCs w:val="21"/>
    </w:rPr>
  </w:style>
  <w:style w:type="paragraph" w:styleId="1324" w:customStyle="1">
    <w:name w:val="msolistparagraph"/>
    <w:basedOn w:val="857"/>
    <w:uiPriority w:val="0"/>
    <w:qFormat/>
    <w:pPr>
      <w:ind w:firstLine="420"/>
    </w:pPr>
    <w:rPr>
      <w:szCs w:val="20"/>
    </w:rPr>
  </w:style>
  <w:style w:type="paragraph" w:styleId="1325" w:customStyle="1">
    <w:name w:val="列出段落4"/>
    <w:basedOn w:val="857"/>
    <w:uiPriority w:val="34"/>
    <w:qFormat/>
    <w:pPr>
      <w:ind w:firstLine="420"/>
    </w:pPr>
    <w:rPr>
      <w:rFonts w:ascii="Calibri" w:hAnsi="Calibri"/>
      <w:szCs w:val="22"/>
    </w:rPr>
  </w:style>
  <w:style w:type="character" w:styleId="1326" w:customStyle="1">
    <w:name w:val="列出段落 字符"/>
    <w:uiPriority w:val="34"/>
    <w:qFormat/>
    <w:rPr>
      <w:rFonts w:ascii="Calibri" w:hAnsi="Calibri" w:eastAsia="Century Gothic"/>
      <w:sz w:val="21"/>
      <w:szCs w:val="22"/>
      <w:lang w:val="en-US" w:eastAsia="zh-CN" w:bidi="ar-SA"/>
    </w:rPr>
  </w:style>
  <w:style w:type="paragraph" w:styleId="1327" w:customStyle="1">
    <w:name w:val="普通正文"/>
    <w:basedOn w:val="857"/>
    <w:uiPriority w:val="0"/>
    <w:qFormat/>
    <w:pPr>
      <w:ind w:firstLine="480"/>
      <w:jc w:val="left"/>
      <w:spacing w:before="120" w:after="120" w:line="360" w:lineRule="auto"/>
    </w:pPr>
    <w:rPr>
      <w:rFonts w:ascii="Arial" w:hAnsi="Arial"/>
      <w:sz w:val="24"/>
    </w:rPr>
  </w:style>
  <w:style w:type="numbering" w:styleId="13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wmf"/><Relationship Id="rId19" Type="http://schemas.openxmlformats.org/officeDocument/2006/relationships/oleObject" Target="embeddings/oleObject1.bin"/><Relationship Id="rId20" Type="http://schemas.openxmlformats.org/officeDocument/2006/relationships/image" Target="media/image2.wmf"/><Relationship Id="rId21" Type="http://schemas.openxmlformats.org/officeDocument/2006/relationships/oleObject" Target="embeddings/oleObject2.bin"/><Relationship Id="rId22" Type="http://schemas.openxmlformats.org/officeDocument/2006/relationships/image" Target="media/image3.wmf"/><Relationship Id="rId23" Type="http://schemas.openxmlformats.org/officeDocument/2006/relationships/oleObject" Target="embeddings/oleObject3.bin"/><Relationship Id="rId24" Type="http://schemas.openxmlformats.org/officeDocument/2006/relationships/image" Target="media/image4.wmf"/><Relationship Id="rId25" Type="http://schemas.openxmlformats.org/officeDocument/2006/relationships/oleObject" Target="embeddings/oleObject4.bin"/><Relationship Id="rId26" Type="http://schemas.openxmlformats.org/officeDocument/2006/relationships/image" Target="media/image5.wmf"/><Relationship Id="rId27" Type="http://schemas.openxmlformats.org/officeDocument/2006/relationships/oleObject" Target="embeddings/oleObject5.bin"/><Relationship Id="rId28" Type="http://schemas.openxmlformats.org/officeDocument/2006/relationships/image" Target="media/image6.wmf"/><Relationship Id="rId29" Type="http://schemas.openxmlformats.org/officeDocument/2006/relationships/oleObject" Target="embeddings/oleObject6.bin"/><Relationship Id="rId30" Type="http://schemas.openxmlformats.org/officeDocument/2006/relationships/image" Target="media/image7.wmf"/><Relationship Id="rId31" Type="http://schemas.openxmlformats.org/officeDocument/2006/relationships/oleObject" Target="embeddings/oleObject7.bin"/><Relationship Id="rId32" Type="http://schemas.openxmlformats.org/officeDocument/2006/relationships/image" Target="media/image8.wmf"/><Relationship Id="rId33" Type="http://schemas.openxmlformats.org/officeDocument/2006/relationships/oleObject" Target="embeddings/oleObject8.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王艳伶</cp:lastModifiedBy>
  <cp:revision>46</cp:revision>
  <dcterms:created xsi:type="dcterms:W3CDTF">2025-11-24T13:38:00Z</dcterms:created>
  <dcterms:modified xsi:type="dcterms:W3CDTF">2026-09-18T05:38:20Z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1E0BE2EB8C684E8989B99EA35F09E8E6_13</vt:lpwstr>
  </property>
  <property fmtid="{D5CDD505-2E9C-101B-9397-08002B2CF9AE}" pid="4" name="KSOTemplateDocerSaveRecord">
    <vt:lpwstr>eyJoZGlkIjoiNmYzODE1NzVhN2ZkODhlMzcyZmZlM2U5YzNiMThmY2IiLCJ1c2VySWQiOiIyNzUxNDAifQ==</vt:lpwstr>
  </property>
</Properties>
</file>