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7"/>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677"/>
        <w:jc w:val="center"/>
        <w:spacing w:before="120" w:after="120" w:line="660" w:lineRule="exact"/>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t xml:space="preserve">竞争性磋商文件</w:t>
      </w:r>
      <w:r>
        <w:rPr>
          <w:rFonts w:hint="eastAsia" w:ascii="方正小标宋_GBK" w:hAnsi="方正小标宋_GBK" w:eastAsia="方正小标宋_GBK" w:cs="方正小标宋_GBK"/>
          <w:sz w:val="52"/>
          <w:szCs w:val="52"/>
        </w:rPr>
      </w:r>
      <w:r/>
    </w:p>
    <w:p>
      <w:pPr>
        <w:pStyle w:val="677"/>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677"/>
        <w:ind w:left="1820" w:hanging="1400"/>
        <w:jc w:val="left"/>
        <w:spacing w:before="120" w:after="120" w:line="40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28"/>
          <w:szCs w:val="28"/>
        </w:rPr>
        <w:t xml:space="preserve">项目名称：</w:t>
      </w:r>
      <w:bookmarkStart w:id="0" w:name="OLE_LINK67"/>
      <w:r/>
      <w:bookmarkStart w:id="1" w:name="OLE_LINK68"/>
      <w:r>
        <w:rPr>
          <w:rFonts w:hint="eastAsia" w:ascii="方正黑体_GBK" w:hAnsi="方正黑体_GBK" w:eastAsia="方正黑体_GBK" w:cs="方正黑体_GBK"/>
          <w:sz w:val="32"/>
          <w:szCs w:val="32"/>
        </w:rPr>
        <w:t xml:space="preserve">江苏省慢性病管理平台－江苏省人口死亡登记信息系统升级</w:t>
      </w:r>
      <w:bookmarkEnd w:id="0"/>
      <w:r/>
      <w:bookmarkEnd w:id="1"/>
      <w:r>
        <w:rPr>
          <w:rFonts w:hint="eastAsia" w:ascii="方正黑体_GBK" w:hAnsi="方正黑体_GBK" w:eastAsia="方正黑体_GBK" w:cs="方正黑体_GBK"/>
          <w:sz w:val="32"/>
          <w:szCs w:val="32"/>
        </w:rPr>
      </w:r>
      <w:r/>
    </w:p>
    <w:p>
      <w:pPr>
        <w:pStyle w:val="677"/>
        <w:ind w:left="1820" w:hanging="1400"/>
        <w:jc w:val="left"/>
        <w:spacing w:before="120" w:after="120" w:line="400" w:lineRule="exact"/>
        <w:rPr>
          <w:rFonts w:ascii="Arial" w:hAnsi="Arial"/>
          <w:b/>
          <w:bCs/>
          <w:sz w:val="28"/>
          <w:szCs w:val="28"/>
        </w:rPr>
      </w:pPr>
      <w:r>
        <w:rPr>
          <w:rFonts w:hint="eastAsia" w:ascii="方正黑体_GBK" w:hAnsi="方正黑体_GBK" w:eastAsia="方正黑体_GBK" w:cs="方正黑体_GBK"/>
          <w:sz w:val="28"/>
          <w:szCs w:val="28"/>
        </w:rPr>
        <w:t xml:space="preserve">采购编号：JSZC-320000-SCZX-C2026-0497    </w:t>
      </w:r>
      <w:r>
        <w:rPr>
          <w:rFonts w:ascii="Arial" w:hAnsi="Arial"/>
          <w:b/>
          <w:bCs/>
          <w:sz w:val="28"/>
          <w:szCs w:val="28"/>
        </w:rPr>
        <w:t xml:space="preserve">        </w:t>
      </w:r>
      <w:r>
        <w:rPr>
          <w:rFonts w:ascii="Arial" w:hAnsi="Arial"/>
          <w:b/>
          <w:bCs/>
          <w:sz w:val="28"/>
          <w:szCs w:val="28"/>
        </w:rPr>
      </w:r>
      <w:r/>
    </w:p>
    <w:p>
      <w:pPr>
        <w:pStyle w:val="677"/>
        <w:jc w:val="left"/>
        <w:spacing w:line="360" w:lineRule="auto"/>
        <w:rPr>
          <w:rFonts w:hint="eastAsia" w:ascii="宋体" w:hAnsi="宋体"/>
          <w:sz w:val="24"/>
          <w:szCs w:val="24"/>
        </w:rPr>
      </w:pPr>
      <w:r>
        <w:rPr>
          <w:rFonts w:hint="eastAsia" w:ascii="宋体" w:hAnsi="宋体"/>
          <w:sz w:val="24"/>
          <w:szCs w:val="24"/>
        </w:rPr>
      </w:r>
      <w:r/>
    </w:p>
    <w:p>
      <w:pPr>
        <w:pStyle w:val="677"/>
        <w:jc w:val="center"/>
        <w:spacing w:before="120" w:after="120" w:line="660" w:lineRule="exact"/>
        <w:rPr>
          <w:rFonts w:hint="eastAsia" w:ascii="宋体" w:hAnsi="宋体"/>
          <w:sz w:val="24"/>
          <w:szCs w:val="24"/>
        </w:rPr>
      </w:pPr>
      <w:r>
        <w:rPr>
          <w:rFonts w:hint="eastAsia" w:ascii="宋体" w:hAnsi="宋体"/>
          <w:sz w:val="24"/>
          <w:szCs w:val="24"/>
        </w:rPr>
      </w:r>
      <w:r/>
    </w:p>
    <w:p>
      <w:pPr>
        <w:pStyle w:val="677"/>
        <w:jc w:val="left"/>
        <w:spacing w:line="360" w:lineRule="auto"/>
        <w:rPr>
          <w:rFonts w:hint="eastAsia" w:ascii="宋体" w:hAnsi="宋体"/>
          <w:sz w:val="24"/>
          <w:szCs w:val="24"/>
        </w:rPr>
      </w:pPr>
      <w:r>
        <w:rPr>
          <w:rFonts w:hint="eastAsia" w:ascii="宋体" w:hAnsi="宋体"/>
          <w:sz w:val="24"/>
          <w:szCs w:val="24"/>
        </w:rPr>
      </w:r>
      <w:r/>
    </w:p>
    <w:p>
      <w:pPr>
        <w:pStyle w:val="677"/>
        <w:jc w:val="left"/>
        <w:spacing w:line="360" w:lineRule="auto"/>
        <w:rPr>
          <w:rFonts w:hint="eastAsia" w:ascii="宋体" w:hAnsi="宋体"/>
          <w:sz w:val="24"/>
          <w:szCs w:val="24"/>
        </w:rPr>
      </w:pPr>
      <w:r>
        <w:rPr>
          <w:rFonts w:hint="eastAsia" w:ascii="宋体" w:hAnsi="宋体"/>
          <w:sz w:val="24"/>
          <w:szCs w:val="24"/>
        </w:rPr>
      </w:r>
      <w:r/>
    </w:p>
    <w:p>
      <w:pPr>
        <w:pStyle w:val="677"/>
        <w:jc w:val="left"/>
        <w:spacing w:line="360" w:lineRule="auto"/>
        <w:rPr>
          <w:rFonts w:hint="eastAsia" w:ascii="宋体" w:hAnsi="宋体"/>
          <w:sz w:val="24"/>
          <w:szCs w:val="24"/>
        </w:rPr>
      </w:pPr>
      <w:r>
        <w:rPr>
          <w:rFonts w:hint="eastAsia" w:ascii="宋体" w:hAnsi="宋体"/>
          <w:sz w:val="24"/>
          <w:szCs w:val="24"/>
        </w:rPr>
      </w:r>
      <w:r/>
    </w:p>
    <w:p>
      <w:pPr>
        <w:pStyle w:val="677"/>
        <w:jc w:val="left"/>
        <w:spacing w:line="360" w:lineRule="auto"/>
        <w:rPr>
          <w:rFonts w:hint="eastAsia" w:ascii="宋体" w:hAnsi="宋体"/>
          <w:sz w:val="24"/>
          <w:szCs w:val="24"/>
        </w:rPr>
      </w:pPr>
      <w:r>
        <w:rPr>
          <w:rFonts w:hint="eastAsia" w:ascii="宋体" w:hAnsi="宋体"/>
          <w:sz w:val="24"/>
          <w:szCs w:val="24"/>
        </w:rPr>
      </w:r>
      <w:r/>
    </w:p>
    <w:p>
      <w:pPr>
        <w:pStyle w:val="677"/>
        <w:jc w:val="left"/>
        <w:spacing w:line="360" w:lineRule="auto"/>
        <w:rPr>
          <w:rFonts w:hint="eastAsia" w:ascii="宋体" w:hAnsi="宋体"/>
          <w:sz w:val="24"/>
          <w:szCs w:val="24"/>
        </w:rPr>
      </w:pPr>
      <w:r>
        <w:rPr>
          <w:rFonts w:hint="eastAsia" w:ascii="宋体" w:hAnsi="宋体"/>
          <w:sz w:val="24"/>
          <w:szCs w:val="24"/>
        </w:rPr>
      </w:r>
      <w:r/>
    </w:p>
    <w:p>
      <w:pPr>
        <w:pStyle w:val="677"/>
        <w:jc w:val="center"/>
        <w:spacing w:before="120" w:after="120" w:line="40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江苏省政府采购中心</w:t>
      </w:r>
      <w:r>
        <w:rPr>
          <w:rFonts w:hint="eastAsia" w:ascii="方正黑体_GBK" w:hAnsi="方正黑体_GBK" w:eastAsia="方正黑体_GBK" w:cs="方正黑体_GBK"/>
          <w:sz w:val="32"/>
          <w:szCs w:val="32"/>
        </w:rPr>
      </w:r>
      <w:r/>
    </w:p>
    <w:p>
      <w:pPr>
        <w:pStyle w:val="677"/>
        <w:jc w:val="center"/>
        <w:spacing w:before="120" w:after="120" w:line="40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lang w:val="en-US" w:eastAsia="zh-CN"/>
        </w:rPr>
        <w:t xml:space="preserve">2026</w:t>
      </w:r>
      <w:r>
        <w:rPr>
          <w:rFonts w:hint="eastAsia" w:ascii="方正黑体_GBK" w:hAnsi="方正黑体_GBK" w:eastAsia="方正黑体_GBK" w:cs="方正黑体_GBK"/>
          <w:sz w:val="32"/>
          <w:szCs w:val="32"/>
        </w:rPr>
        <w:t xml:space="preserve">年</w:t>
      </w:r>
      <w:r>
        <w:rPr>
          <w:rFonts w:hint="eastAsia" w:ascii="方正黑体_GBK" w:hAnsi="方正黑体_GBK" w:eastAsia="方正黑体_GBK" w:cs="方正黑体_GBK"/>
          <w:sz w:val="32"/>
          <w:szCs w:val="32"/>
          <w:lang w:val="en-US" w:eastAsia="zh-CN"/>
        </w:rPr>
        <w:t xml:space="preserve">9</w:t>
      </w:r>
      <w:r>
        <w:rPr>
          <w:rFonts w:hint="eastAsia" w:ascii="方正黑体_GBK" w:hAnsi="方正黑体_GBK" w:eastAsia="方正黑体_GBK" w:cs="方正黑体_GBK"/>
          <w:sz w:val="32"/>
          <w:szCs w:val="32"/>
        </w:rPr>
        <w:t xml:space="preserve">月</w:t>
      </w:r>
      <w:r>
        <w:rPr>
          <w:rFonts w:hint="eastAsia" w:ascii="方正黑体_GBK" w:hAnsi="方正黑体_GBK" w:eastAsia="方正黑体_GBK" w:cs="方正黑体_GBK"/>
          <w:sz w:val="32"/>
          <w:szCs w:val="32"/>
        </w:rPr>
      </w:r>
      <w:r/>
    </w:p>
    <w:p>
      <w:pPr>
        <w:pStyle w:val="67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77"/>
        <w:jc w:val="center"/>
        <w:spacing w:before="120" w:after="120" w:line="360" w:lineRule="auto"/>
        <w:rPr>
          <w:rFonts w:hint="eastAsia" w:ascii="Arial" w:hAnsi="Arial"/>
          <w:sz w:val="24"/>
          <w:szCs w:val="24"/>
        </w:rPr>
      </w:pPr>
      <w:r>
        <w:rPr>
          <w:rFonts w:hint="eastAsia" w:ascii="Arial" w:hAnsi="Arial"/>
          <w:sz w:val="24"/>
          <w:szCs w:val="24"/>
        </w:rPr>
      </w:r>
      <w:r/>
    </w:p>
    <w:p>
      <w:pPr>
        <w:pStyle w:val="677"/>
        <w:jc w:val="center"/>
        <w:spacing w:line="400" w:lineRule="exact"/>
        <w:rPr>
          <w:rFonts w:hint="eastAsia" w:ascii="方正黑体_GBK" w:hAnsi="方正黑体_GBK" w:eastAsia="方正黑体_GBK" w:cs="方正黑体_GBK"/>
          <w:bCs/>
          <w:sz w:val="28"/>
          <w:szCs w:val="28"/>
        </w:rPr>
        <w:outlineLvl w:val="0"/>
      </w:pPr>
      <w:r>
        <w:rPr>
          <w:rFonts w:ascii="Times New Roman" w:hAnsi="Times New Roman"/>
          <w:szCs w:val="21"/>
        </w:rPr>
        <w:br w:type="page" w:clear="all"/>
      </w:r>
      <w:bookmarkStart w:id="2" w:name="_Toc120614210"/>
      <w:r/>
      <w:bookmarkStart w:id="3" w:name="_Toc20823272"/>
      <w:r/>
      <w:bookmarkStart w:id="4" w:name="_Toc479757206"/>
      <w:r/>
      <w:bookmarkStart w:id="5" w:name="_Toc523127445"/>
      <w:r/>
      <w:bookmarkStart w:id="6" w:name="_Toc16938516"/>
      <w:r/>
      <w:bookmarkStart w:id="7" w:name="_Toc513029200"/>
      <w:r>
        <w:rPr>
          <w:rFonts w:hint="eastAsia" w:ascii="方正黑体_GBK" w:hAnsi="方正黑体_GBK" w:eastAsia="方正黑体_GBK" w:cs="方正黑体_GBK"/>
          <w:bCs/>
          <w:sz w:val="28"/>
          <w:szCs w:val="28"/>
        </w:rPr>
        <w:t xml:space="preserve">总  目  录</w:t>
      </w:r>
      <w:r>
        <w:rPr>
          <w:rFonts w:hint="eastAsia" w:ascii="方正黑体_GBK" w:hAnsi="方正黑体_GBK" w:eastAsia="方正黑体_GBK" w:cs="方正黑体_GBK"/>
          <w:bCs/>
          <w:sz w:val="28"/>
          <w:szCs w:val="28"/>
        </w:rPr>
      </w:r>
      <w:r/>
    </w:p>
    <w:p>
      <w:pPr>
        <w:pStyle w:val="677"/>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677"/>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677"/>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第一章 磋商邀请……………………………………</w:t>
      </w:r>
      <w:r>
        <w:rPr>
          <w:rFonts w:hint="eastAsia" w:ascii="方正黑体_GBK" w:hAnsi="方正黑体_GBK" w:eastAsia="方正黑体_GBK" w:cs="方正黑体_GBK"/>
          <w:bCs/>
          <w:sz w:val="28"/>
          <w:szCs w:val="28"/>
          <w:lang w:val="en-US" w:eastAsia="zh-CN"/>
        </w:rPr>
        <w:t xml:space="preserve">3</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r>
      <w:r/>
    </w:p>
    <w:p>
      <w:pPr>
        <w:pStyle w:val="677"/>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第二章 供应商须知…………………………………</w:t>
      </w:r>
      <w:r>
        <w:rPr>
          <w:rFonts w:hint="eastAsia" w:ascii="方正黑体_GBK" w:hAnsi="方正黑体_GBK" w:eastAsia="方正黑体_GBK" w:cs="方正黑体_GBK"/>
          <w:bCs/>
          <w:sz w:val="28"/>
          <w:szCs w:val="28"/>
          <w:lang w:val="en-US" w:eastAsia="zh-CN"/>
        </w:rPr>
        <w:t xml:space="preserve">7</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r>
      <w:r/>
    </w:p>
    <w:p>
      <w:pPr>
        <w:pStyle w:val="677"/>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第三章 合同文本……………………………………</w:t>
      </w:r>
      <w:r>
        <w:rPr>
          <w:rFonts w:hint="eastAsia" w:ascii="方正黑体_GBK" w:hAnsi="方正黑体_GBK" w:eastAsia="方正黑体_GBK" w:cs="方正黑体_GBK"/>
          <w:bCs/>
          <w:sz w:val="28"/>
          <w:szCs w:val="28"/>
          <w:lang w:val="en-US" w:eastAsia="zh-CN"/>
        </w:rPr>
        <w:t xml:space="preserve">19</w:t>
      </w:r>
      <w:r>
        <w:rPr>
          <w:rFonts w:ascii="方正黑体_GBK" w:hAnsi="方正黑体_GBK" w:eastAsia="方正黑体_GBK" w:cs="方正黑体_GBK"/>
          <w:bCs/>
          <w:sz w:val="28"/>
          <w:szCs w:val="28"/>
          <w:lang w:val="en-US" w:eastAsia="zh-CN"/>
        </w:rPr>
      </w:r>
      <w:r/>
    </w:p>
    <w:p>
      <w:pPr>
        <w:pStyle w:val="677"/>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第四章 采购需求……………………………………</w:t>
      </w:r>
      <w:r>
        <w:rPr>
          <w:rFonts w:hint="eastAsia" w:ascii="方正黑体_GBK" w:hAnsi="方正黑体_GBK" w:eastAsia="方正黑体_GBK" w:cs="方正黑体_GBK"/>
          <w:bCs/>
          <w:sz w:val="28"/>
          <w:szCs w:val="28"/>
          <w:lang w:val="en-US" w:eastAsia="zh-CN"/>
        </w:rPr>
        <w:t xml:space="preserve">23</w:t>
      </w:r>
      <w:r>
        <w:rPr>
          <w:rFonts w:ascii="方正黑体_GBK" w:hAnsi="方正黑体_GBK" w:eastAsia="方正黑体_GBK" w:cs="方正黑体_GBK"/>
          <w:bCs/>
          <w:sz w:val="28"/>
          <w:szCs w:val="28"/>
          <w:lang w:val="en-US" w:eastAsia="zh-CN"/>
        </w:rPr>
      </w:r>
      <w:r/>
    </w:p>
    <w:p>
      <w:pPr>
        <w:pStyle w:val="677"/>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第五章 评审方法与评审标准………………………</w:t>
      </w:r>
      <w:r>
        <w:rPr>
          <w:rFonts w:hint="eastAsia" w:ascii="方正黑体_GBK" w:hAnsi="方正黑体_GBK" w:eastAsia="方正黑体_GBK" w:cs="方正黑体_GBK"/>
          <w:bCs/>
          <w:sz w:val="28"/>
          <w:szCs w:val="28"/>
          <w:lang w:val="en-US" w:eastAsia="zh-CN"/>
        </w:rPr>
        <w:t xml:space="preserve">31</w:t>
      </w:r>
      <w:r>
        <w:rPr>
          <w:rFonts w:ascii="方正黑体_GBK" w:hAnsi="方正黑体_GBK" w:eastAsia="方正黑体_GBK" w:cs="方正黑体_GBK"/>
          <w:bCs/>
          <w:sz w:val="28"/>
          <w:szCs w:val="28"/>
          <w:lang w:val="en-US" w:eastAsia="zh-CN"/>
        </w:rPr>
      </w:r>
      <w:r/>
    </w:p>
    <w:p>
      <w:pPr>
        <w:pStyle w:val="677"/>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第六章 响应文件格式………………………………</w:t>
      </w:r>
      <w:r>
        <w:rPr>
          <w:rFonts w:hint="eastAsia" w:ascii="方正黑体_GBK" w:hAnsi="方正黑体_GBK" w:eastAsia="方正黑体_GBK" w:cs="方正黑体_GBK"/>
          <w:bCs/>
          <w:sz w:val="28"/>
          <w:szCs w:val="28"/>
          <w:lang w:val="en-US" w:eastAsia="zh-CN"/>
        </w:rPr>
        <w:t xml:space="preserve">40</w:t>
      </w:r>
      <w:r>
        <w:rPr>
          <w:rFonts w:ascii="方正黑体_GBK" w:hAnsi="方正黑体_GBK" w:eastAsia="方正黑体_GBK" w:cs="方正黑体_GBK"/>
          <w:bCs/>
          <w:sz w:val="28"/>
          <w:szCs w:val="28"/>
          <w:lang w:val="en-US" w:eastAsia="zh-CN"/>
        </w:rPr>
      </w:r>
      <w:r/>
    </w:p>
    <w:p>
      <w:pPr>
        <w:pStyle w:val="677"/>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jc w:val="center"/>
        <w:keepNext/>
        <w:spacing w:line="400" w:lineRule="exact"/>
        <w:rPr>
          <w:rFonts w:hint="eastAsia" w:ascii="方正黑体_GBK" w:hAnsi="方正黑体_GBK" w:eastAsia="方正黑体_GBK" w:cs="方正黑体_GBK"/>
          <w:sz w:val="28"/>
          <w:szCs w:val="28"/>
        </w:rPr>
        <w:outlineLvl w:val="0"/>
      </w:pPr>
      <w:r/>
      <w:bookmarkEnd w:id="2"/>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疾病预防控制中心（江苏省预防医学科学院）的委托，江苏省政府采购中心就江苏省慢性病管理平台－江苏省人口死亡登记信息系统升级(JSZC-320000-SCZX-C2026-0497)项目进行竞争性磋商采购，欢迎符合条件的供应商参加磋商。</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江苏省慢性病管理平台-江苏省人口死亡登记信息系统升级</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ascii="Times New Roman" w:hAnsi="Times New Roman" w:eastAsia="方正黑体_GBK"/>
          <w:sz w:val="28"/>
          <w:szCs w:val="28"/>
        </w:rPr>
        <w:t xml:space="preserve">2026</w:t>
      </w:r>
      <w:r>
        <w:rPr>
          <w:rFonts w:hint="eastAsia" w:ascii="方正仿宋_GBK" w:hAnsi="方正仿宋_GBK" w:eastAsia="方正仿宋_GBK" w:cs="方正仿宋_GBK"/>
          <w:bCs/>
          <w:sz w:val="28"/>
          <w:szCs w:val="28"/>
        </w:rPr>
        <w:t xml:space="preserve">年</w:t>
      </w:r>
      <w:r>
        <w:rPr>
          <w:rFonts w:ascii="Times New Roman" w:hAnsi="Times New Roman" w:eastAsia="方正黑体_GBK"/>
          <w:sz w:val="28"/>
          <w:szCs w:val="28"/>
        </w:rPr>
        <w:t xml:space="preserve">10</w:t>
      </w:r>
      <w:r>
        <w:rPr>
          <w:rFonts w:hint="eastAsia" w:ascii="方正仿宋_GBK" w:hAnsi="方正仿宋_GBK" w:eastAsia="方正仿宋_GBK" w:cs="方正仿宋_GBK"/>
          <w:bCs/>
          <w:sz w:val="28"/>
          <w:szCs w:val="28"/>
        </w:rPr>
        <w:t xml:space="preserve">月</w:t>
      </w:r>
      <w:r>
        <w:rPr>
          <w:rFonts w:hint="eastAsia" w:ascii="Times New Roman" w:hAnsi="Times New Roman" w:eastAsia="方正黑体_GBK"/>
          <w:sz w:val="28"/>
          <w:szCs w:val="28"/>
          <w:highlight w:val="none"/>
          <w:lang w:val="en-US" w:eastAsia="zh-CN"/>
        </w:rPr>
        <w:t xml:space="preserve">21</w:t>
      </w:r>
      <w:r>
        <w:rPr>
          <w:rFonts w:hint="eastAsia" w:ascii="方正仿宋_GBK" w:hAnsi="方正仿宋_GBK" w:eastAsia="方正仿宋_GBK" w:cs="方正仿宋_GBK"/>
          <w:bCs/>
          <w:sz w:val="28"/>
          <w:szCs w:val="28"/>
          <w:highlight w:val="none"/>
        </w:rPr>
        <w:t xml:space="preserve">日</w:t>
      </w:r>
      <w:r>
        <w:rPr>
          <w:rFonts w:hint="eastAsia" w:ascii="Times New Roman" w:hAnsi="Times New Roman" w:eastAsia="方正黑体_GBK"/>
          <w:sz w:val="28"/>
          <w:szCs w:val="28"/>
          <w:highlight w:val="none"/>
          <w:lang w:val="en-US" w:eastAsia="zh-CN"/>
        </w:rPr>
        <w:t xml:space="preserve">9</w:t>
      </w:r>
      <w:r>
        <w:rPr>
          <w:rFonts w:hint="eastAsia" w:ascii="方正仿宋_GBK" w:hAnsi="方正仿宋_GBK" w:eastAsia="方正仿宋_GBK" w:cs="方正仿宋_GBK"/>
          <w:bCs/>
          <w:sz w:val="28"/>
          <w:szCs w:val="28"/>
          <w:highlight w:val="none"/>
        </w:rPr>
        <w:t xml:space="preserve">时</w:t>
      </w:r>
      <w:r>
        <w:rPr>
          <w:rFonts w:hint="eastAsia" w:ascii="Times New Roman" w:hAnsi="Times New Roman" w:eastAsia="方正黑体_GBK"/>
          <w:sz w:val="28"/>
          <w:szCs w:val="28"/>
          <w:highlight w:val="none"/>
          <w:lang w:val="en-US" w:eastAsia="zh-CN"/>
        </w:rPr>
        <w:t xml:space="preserve">30</w:t>
      </w:r>
      <w:r>
        <w:rPr>
          <w:rFonts w:hint="eastAsia" w:ascii="方正仿宋_GBK" w:hAnsi="方正仿宋_GBK" w:eastAsia="方正仿宋_GBK" w:cs="方正仿宋_GBK"/>
          <w:bCs/>
          <w:sz w:val="28"/>
          <w:szCs w:val="28"/>
          <w:highlight w:val="none"/>
        </w:rPr>
        <w:t xml:space="preserve">分</w:t>
      </w:r>
      <w:r>
        <w:rPr>
          <w:rFonts w:hint="eastAsia" w:ascii="方正仿宋_GBK" w:hAnsi="方正仿宋_GBK" w:eastAsia="方正仿宋_GBK" w:cs="方正仿宋_GBK"/>
          <w:bCs/>
          <w:sz w:val="28"/>
          <w:szCs w:val="28"/>
        </w:rPr>
        <w:t xml:space="preserve">（北京时间）前递交响应文件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7"/>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8" w:name="_Toc35393621"/>
      <w:r/>
      <w:bookmarkStart w:id="9" w:name="_Toc28359079"/>
      <w:r/>
      <w:bookmarkStart w:id="10" w:name="_Toc35393790"/>
      <w:r/>
      <w:bookmarkStart w:id="11" w:name="_Toc28359002"/>
      <w:r/>
      <w:bookmarkStart w:id="12" w:name="_Toc38985263"/>
      <w:r/>
      <w:bookmarkStart w:id="13" w:name="_Hlk24379207"/>
      <w:r>
        <w:rPr>
          <w:rFonts w:hint="eastAsia" w:ascii="方正黑体_GBK" w:hAnsi="方正黑体_GBK" w:eastAsia="方正黑体_GBK" w:cs="方正黑体_GBK"/>
          <w:sz w:val="28"/>
          <w:szCs w:val="28"/>
        </w:rPr>
        <w:t xml:space="preserve">一、项目基本情况</w:t>
      </w:r>
      <w:bookmarkEnd w:id="8"/>
      <w:r/>
      <w:bookmarkEnd w:id="9"/>
      <w:r/>
      <w:bookmarkEnd w:id="10"/>
      <w:r/>
      <w:bookmarkEnd w:id="11"/>
      <w:r/>
      <w:bookmarkEnd w:id="12"/>
      <w:r>
        <w:rPr>
          <w:rFonts w:hint="eastAsia" w:ascii="方正黑体_GBK" w:hAnsi="方正黑体_GBK" w:eastAsia="方正黑体_GBK" w:cs="方正黑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1.采购编号：JSZC-320000-SCZX-C2026-0497 </w:t>
      </w:r>
      <w:r>
        <w:rPr>
          <w:rFonts w:hint="eastAsia" w:ascii="方正仿宋_GBK" w:hAnsi="方正仿宋_GBK" w:eastAsia="方正仿宋_GBK" w:cs="方正仿宋_GBK"/>
          <w:sz w:val="28"/>
          <w:szCs w:val="28"/>
        </w:rPr>
      </w:r>
      <w:r/>
    </w:p>
    <w:p>
      <w:pPr>
        <w:pStyle w:val="677"/>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r>
        <w:rPr>
          <w:rFonts w:hint="eastAsia" w:eastAsia="方正仿宋_GBK"/>
          <w:sz w:val="28"/>
          <w:szCs w:val="28"/>
        </w:rPr>
        <w:t xml:space="preserve">江苏省慢性病管理平台</w:t>
      </w:r>
      <w:r>
        <w:rPr>
          <w:rFonts w:eastAsia="方正仿宋_GBK"/>
          <w:sz w:val="28"/>
          <w:szCs w:val="28"/>
        </w:rPr>
        <w:t xml:space="preserve">-</w:t>
      </w:r>
      <w:r>
        <w:rPr>
          <w:rFonts w:hint="eastAsia" w:eastAsia="方正仿宋_GBK"/>
          <w:sz w:val="28"/>
          <w:szCs w:val="28"/>
        </w:rPr>
        <w:t xml:space="preserve">江苏省人口死亡登记信息系统升级</w:t>
      </w:r>
      <w:r>
        <w:rPr>
          <w:rFonts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bookmarkEnd w:id="13"/>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677"/>
              <w:ind w:firstLine="1120"/>
              <w:spacing w:line="400" w:lineRule="exact"/>
              <w:rPr>
                <w:rFonts w:hint="eastAsia" w:ascii="方正仿宋_GBK" w:hAnsi="方正仿宋_GBK" w:eastAsia="方正仿宋_GBK" w:cs="方正仿宋_GBK"/>
                <w:sz w:val="28"/>
                <w:szCs w:val="28"/>
              </w:rPr>
            </w:pPr>
            <w:r>
              <w:rPr>
                <w:rFonts w:ascii="Times New Roman" w:hAnsi="Times New Roman" w:eastAsia="方正黑体_GBK"/>
                <w:sz w:val="28"/>
                <w:szCs w:val="28"/>
              </w:rPr>
              <w:t xml:space="preserve">29.52</w:t>
            </w:r>
            <w:r>
              <w:rPr>
                <w:rFonts w:hint="eastAsia" w:ascii="方正仿宋_GBK" w:hAnsi="方正仿宋_GBK" w:eastAsia="方正仿宋_GBK" w:cs="方正仿宋_GBK"/>
                <w:sz w:val="28"/>
                <w:szCs w:val="28"/>
              </w:rPr>
            </w:r>
            <w:r/>
          </w:p>
        </w:tc>
      </w:tr>
    </w:tbl>
    <w:p>
      <w:pPr>
        <w:pStyle w:val="677"/>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ascii="Times New Roman" w:hAnsi="Times New Roman" w:eastAsia="方正黑体_GBK"/>
                <w:sz w:val="28"/>
                <w:szCs w:val="28"/>
              </w:rPr>
              <w:t xml:space="preserve">29.52</w:t>
            </w:r>
            <w:r>
              <w:rPr>
                <w:rFonts w:hint="eastAsia" w:ascii="方正仿宋_GBK" w:hAnsi="方正仿宋_GBK" w:eastAsia="方正仿宋_GBK" w:cs="方正仿宋_GBK"/>
                <w:sz w:val="28"/>
                <w:szCs w:val="28"/>
              </w:rPr>
            </w:r>
            <w:r/>
          </w:p>
        </w:tc>
      </w:tr>
    </w:tbl>
    <w:p>
      <w:pPr>
        <w:pStyle w:val="677"/>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677"/>
        <w:ind w:firstLine="560"/>
        <w:spacing w:line="400" w:lineRule="exact"/>
        <w:rPr>
          <w:rFonts w:ascii="宋体" w:hAnsi="宋体"/>
          <w:sz w:val="28"/>
          <w:szCs w:val="28"/>
          <w:u w:val="single"/>
        </w:rPr>
      </w:pPr>
      <w:r>
        <w:rPr>
          <w:rFonts w:hint="eastAsia" w:ascii="方正仿宋_GBK" w:hAnsi="方正仿宋_GBK" w:eastAsia="方正仿宋_GBK" w:cs="方正仿宋_GBK"/>
          <w:sz w:val="28"/>
          <w:szCs w:val="28"/>
        </w:rPr>
        <w:t xml:space="preserve">5.采购需求（简介）：</w:t>
      </w:r>
      <w:r>
        <w:rPr>
          <w:rFonts w:hint="eastAsia" w:eastAsia="方正仿宋_GBK"/>
          <w:sz w:val="28"/>
          <w:szCs w:val="28"/>
        </w:rPr>
        <w:t xml:space="preserve">依据国家《关于加强居民死亡医学证明信息登记和电子证照管理工作的通知》要求，升级电子证照签发功能，推进死亡证明管理规范化、便利化；升级系统户籍信息核验机制，从源头保障数据质量；优化系统权限管理中心架构，实现账号独立与精细化授权；优化系统数据审核流程，增设公卫科角色，构建多级审核机制。</w:t>
      </w:r>
      <w:r>
        <w:rPr>
          <w:rFonts w:hint="eastAsia" w:ascii="方正仿宋_GBK" w:hAnsi="方正仿宋_GBK" w:eastAsia="方正仿宋_GBK" w:cs="方正仿宋_GBK"/>
          <w:sz w:val="28"/>
          <w:szCs w:val="28"/>
        </w:rPr>
        <w:t xml:space="preserve">（详细内容见本磋商文件第四章）</w:t>
      </w:r>
      <w:r>
        <w:rPr>
          <w:rFonts w:ascii="宋体" w:hAnsi="宋体"/>
          <w:sz w:val="28"/>
          <w:szCs w:val="28"/>
          <w:u w:val="single"/>
        </w:rPr>
      </w:r>
      <w:r/>
    </w:p>
    <w:p>
      <w:pPr>
        <w:pStyle w:val="677"/>
        <w:ind w:firstLine="560"/>
        <w:spacing w:line="400" w:lineRule="exact"/>
        <w:rPr>
          <w:rFonts w:eastAsia="方正仿宋_GBK"/>
          <w:sz w:val="28"/>
          <w:szCs w:val="28"/>
        </w:rPr>
      </w:pPr>
      <w:r>
        <w:rPr>
          <w:rFonts w:hint="eastAsia" w:ascii="方正仿宋_GBK" w:hAnsi="方正仿宋_GBK" w:eastAsia="方正仿宋_GBK" w:cs="方正仿宋_GBK"/>
          <w:sz w:val="28"/>
          <w:szCs w:val="28"/>
        </w:rPr>
        <w:t xml:space="preserve">6.合同履行期限：</w:t>
      </w:r>
      <w:bookmarkStart w:id="14" w:name="_Toc28359080"/>
      <w:r/>
      <w:bookmarkStart w:id="15" w:name="_Toc38985264"/>
      <w:r/>
      <w:bookmarkStart w:id="16" w:name="_Toc35393791"/>
      <w:r/>
      <w:bookmarkStart w:id="17" w:name="_Toc28359003"/>
      <w:r/>
      <w:bookmarkStart w:id="18" w:name="_Toc35393622"/>
      <w:r>
        <w:rPr>
          <w:rFonts w:hint="eastAsia" w:eastAsia="方正仿宋_GBK"/>
          <w:sz w:val="28"/>
          <w:szCs w:val="28"/>
        </w:rPr>
        <w:t xml:space="preserve">合同签订之日起120日历天内。</w:t>
      </w:r>
      <w:r>
        <w:rPr>
          <w:rFonts w:eastAsia="方正仿宋_GBK"/>
          <w:sz w:val="28"/>
          <w:szCs w:val="28"/>
        </w:rPr>
      </w:r>
      <w:r/>
    </w:p>
    <w:p>
      <w:pPr>
        <w:pStyle w:val="677"/>
        <w:ind w:firstLine="56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二、申请人的资格要求：</w:t>
      </w:r>
      <w:bookmarkEnd w:id="14"/>
      <w:r/>
      <w:bookmarkEnd w:id="15"/>
      <w:r/>
      <w:bookmarkEnd w:id="16"/>
      <w:r/>
      <w:bookmarkEnd w:id="17"/>
      <w:r/>
      <w:bookmarkEnd w:id="18"/>
      <w:r>
        <w:rPr>
          <w:rFonts w:hint="eastAsia" w:ascii="方正黑体_GBK" w:hAnsi="方正黑体_GBK" w:eastAsia="方正黑体_GBK" w:cs="方正黑体_GBK"/>
          <w:sz w:val="28"/>
          <w:szCs w:val="28"/>
        </w:rPr>
      </w:r>
      <w:r/>
    </w:p>
    <w:p>
      <w:pPr>
        <w:pStyle w:val="677"/>
        <w:ind w:firstLine="560"/>
        <w:spacing w:line="400" w:lineRule="exact"/>
        <w:rPr>
          <w:rFonts w:hint="eastAsia" w:ascii="方正楷体_GBK" w:hAnsi="方正楷体_GBK" w:eastAsia="方正楷体_GBK" w:cs="方正楷体_GBK"/>
          <w:sz w:val="28"/>
          <w:szCs w:val="28"/>
        </w:rPr>
      </w:pPr>
      <w:r/>
      <w:bookmarkStart w:id="19" w:name="_Toc38985265"/>
      <w:r/>
      <w:bookmarkStart w:id="20" w:name="_Toc28359004"/>
      <w:r/>
      <w:bookmarkStart w:id="21" w:name="_Toc35393792"/>
      <w:r/>
      <w:bookmarkStart w:id="22" w:name="_Toc28359081"/>
      <w:r/>
      <w:bookmarkStart w:id="23" w:name="_Toc35393623"/>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677"/>
        <w:ind w:firstLine="560"/>
        <w:spacing w:line="400" w:lineRule="exact"/>
        <w:rPr>
          <w:rFonts w:ascii="方正楷体_GBK" w:hAnsi="方正楷体_GBK" w:eastAsia="方正楷体_GBK" w:cs="方正楷体_GBK"/>
          <w:sz w:val="28"/>
          <w:szCs w:val="28"/>
        </w:rPr>
      </w:pPr>
      <w:r>
        <w:rPr>
          <w:rFonts w:ascii="方正楷体_GBK" w:hAnsi="方正楷体_GBK" w:eastAsia="方正楷体_GBK" w:cs="方正楷体_GBK"/>
          <w:sz w:val="28"/>
          <w:szCs w:val="28"/>
        </w:rPr>
      </w:r>
      <w:r/>
    </w:p>
    <w:p>
      <w:pPr>
        <w:pStyle w:val="677"/>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tc>
      </w:tr>
    </w:tbl>
    <w:p>
      <w:pPr>
        <w:pStyle w:val="677"/>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三、获取磋商文件</w:t>
      </w:r>
      <w:r>
        <w:rPr>
          <w:rFonts w:hint="eastAsia" w:ascii="方正黑体_GBK" w:hAnsi="方正黑体_GBK" w:eastAsia="方正黑体_GBK" w:cs="方正黑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677"/>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19"/>
      <w:r/>
      <w:bookmarkEnd w:id="20"/>
      <w:r/>
      <w:bookmarkEnd w:id="21"/>
      <w:r/>
      <w:bookmarkEnd w:id="22"/>
      <w:r/>
      <w:bookmarkEnd w:id="23"/>
      <w:r/>
      <w:bookmarkStart w:id="24" w:name="_Toc28359082"/>
      <w:r/>
      <w:bookmarkStart w:id="25" w:name="_Toc28359005"/>
      <w:r/>
      <w:bookmarkStart w:id="26" w:name="_Toc35393793"/>
      <w:r/>
      <w:bookmarkStart w:id="27" w:name="_Toc35393624"/>
      <w:r/>
      <w:bookmarkStart w:id="28" w:name="_Toc38985266"/>
      <w:r>
        <w:rPr>
          <w:rFonts w:hint="eastAsia" w:ascii="方正黑体_GBK" w:hAnsi="方正黑体_GBK" w:eastAsia="方正黑体_GBK" w:cs="方正黑体_GBK"/>
          <w:sz w:val="28"/>
          <w:szCs w:val="28"/>
        </w:rPr>
        <w:t xml:space="preserve">四、提交</w:t>
      </w:r>
      <w:bookmarkEnd w:id="24"/>
      <w:r/>
      <w:bookmarkEnd w:id="25"/>
      <w:r>
        <w:rPr>
          <w:rFonts w:hint="eastAsia" w:ascii="方正黑体_GBK" w:hAnsi="方正黑体_GBK" w:eastAsia="方正黑体_GBK" w:cs="方正黑体_GBK"/>
          <w:sz w:val="28"/>
          <w:szCs w:val="28"/>
        </w:rPr>
        <w:t xml:space="preserve">响应文件截止时间</w:t>
      </w:r>
      <w:bookmarkEnd w:id="26"/>
      <w:r/>
      <w:bookmarkEnd w:id="27"/>
      <w:r/>
      <w:bookmarkEnd w:id="28"/>
      <w:r>
        <w:rPr>
          <w:rFonts w:hint="eastAsia" w:ascii="方正黑体_GBK" w:hAnsi="方正黑体_GBK" w:eastAsia="方正黑体_GBK" w:cs="方正黑体_GBK"/>
          <w:sz w:val="28"/>
          <w:szCs w:val="28"/>
        </w:rPr>
        <w:t xml:space="preserve">、开启时间及地点</w:t>
      </w:r>
      <w:r>
        <w:rPr>
          <w:rFonts w:hint="eastAsia" w:ascii="方正黑体_GBK" w:hAnsi="方正黑体_GBK" w:eastAsia="方正黑体_GBK" w:cs="方正黑体_GBK"/>
          <w:sz w:val="28"/>
          <w:szCs w:val="28"/>
        </w:rPr>
      </w:r>
      <w:r/>
    </w:p>
    <w:p>
      <w:pPr>
        <w:pStyle w:val="677"/>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ascii="Times New Roman" w:hAnsi="Times New Roman" w:eastAsia="方正黑体_GBK"/>
          <w:sz w:val="28"/>
          <w:szCs w:val="28"/>
        </w:rPr>
        <w:t xml:space="preserve">2026</w:t>
      </w:r>
      <w:r>
        <w:rPr>
          <w:rFonts w:hint="eastAsia" w:ascii="方正仿宋_GBK" w:hAnsi="方正仿宋_GBK" w:eastAsia="方正仿宋_GBK" w:cs="方正仿宋_GBK"/>
          <w:bCs/>
          <w:sz w:val="28"/>
          <w:szCs w:val="28"/>
        </w:rPr>
        <w:t xml:space="preserve">年</w:t>
      </w:r>
      <w:r>
        <w:rPr>
          <w:rFonts w:ascii="Times New Roman" w:hAnsi="Times New Roman" w:eastAsia="方正黑体_GBK"/>
          <w:sz w:val="28"/>
          <w:szCs w:val="28"/>
        </w:rPr>
        <w:t xml:space="preserve">10</w:t>
      </w:r>
      <w:r>
        <w:rPr>
          <w:rFonts w:hint="eastAsia" w:ascii="方正仿宋_GBK" w:hAnsi="方正仿宋_GBK" w:eastAsia="方正仿宋_GBK" w:cs="方正仿宋_GBK"/>
          <w:bCs/>
          <w:sz w:val="28"/>
          <w:szCs w:val="28"/>
        </w:rPr>
        <w:t xml:space="preserve">月</w:t>
      </w:r>
      <w:r>
        <w:rPr>
          <w:rFonts w:hint="eastAsia" w:ascii="Times New Roman" w:hAnsi="Times New Roman" w:eastAsia="方正黑体_GBK"/>
          <w:sz w:val="28"/>
          <w:szCs w:val="28"/>
          <w:highlight w:val="none"/>
          <w:lang w:val="en-US" w:eastAsia="zh-CN"/>
        </w:rPr>
        <w:t xml:space="preserve">21</w:t>
      </w:r>
      <w:r>
        <w:rPr>
          <w:rFonts w:hint="eastAsia" w:ascii="方正仿宋_GBK" w:hAnsi="方正仿宋_GBK" w:eastAsia="方正仿宋_GBK" w:cs="方正仿宋_GBK"/>
          <w:bCs/>
          <w:sz w:val="28"/>
          <w:szCs w:val="28"/>
          <w:highlight w:val="none"/>
        </w:rPr>
        <w:t xml:space="preserve">日</w:t>
      </w:r>
      <w:r>
        <w:rPr>
          <w:rFonts w:hint="eastAsia" w:ascii="Times New Roman" w:hAnsi="Times New Roman" w:eastAsia="方正黑体_GBK"/>
          <w:sz w:val="28"/>
          <w:szCs w:val="28"/>
          <w:highlight w:val="none"/>
          <w:lang w:val="en-US" w:eastAsia="zh-CN"/>
        </w:rPr>
        <w:t xml:space="preserve">9</w:t>
      </w:r>
      <w:r>
        <w:rPr>
          <w:rFonts w:hint="eastAsia" w:ascii="方正仿宋_GBK" w:hAnsi="方正仿宋_GBK" w:eastAsia="方正仿宋_GBK" w:cs="方正仿宋_GBK"/>
          <w:bCs/>
          <w:sz w:val="28"/>
          <w:szCs w:val="28"/>
          <w:highlight w:val="none"/>
        </w:rPr>
        <w:t xml:space="preserve">时</w:t>
      </w:r>
      <w:r>
        <w:rPr>
          <w:rFonts w:hint="eastAsia" w:ascii="Times New Roman" w:hAnsi="Times New Roman" w:eastAsia="方正黑体_GBK"/>
          <w:sz w:val="28"/>
          <w:szCs w:val="28"/>
          <w:highlight w:val="none"/>
          <w:lang w:val="en-US" w:eastAsia="zh-CN"/>
        </w:rPr>
        <w:t xml:space="preserve">30</w:t>
      </w:r>
      <w:r>
        <w:rPr>
          <w:rFonts w:hint="eastAsia" w:ascii="方正仿宋_GBK" w:hAnsi="方正仿宋_GBK" w:eastAsia="方正仿宋_GBK" w:cs="方正仿宋_GBK"/>
          <w:bCs/>
          <w:sz w:val="28"/>
          <w:szCs w:val="28"/>
          <w:highlight w:val="none"/>
        </w:rPr>
        <w:t xml:space="preserve">分</w:t>
      </w:r>
      <w:r>
        <w:rPr>
          <w:rFonts w:hint="eastAsia" w:ascii="方正仿宋_GBK" w:hAnsi="方正仿宋_GBK" w:eastAsia="方正仿宋_GBK" w:cs="方正仿宋_GBK"/>
          <w:bCs/>
          <w:sz w:val="28"/>
          <w:szCs w:val="28"/>
        </w:rPr>
        <w:t xml:space="preserve">（北京时间）。</w:t>
      </w:r>
      <w:r>
        <w:rPr>
          <w:rFonts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677"/>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9" w:name="_Toc28359084"/>
      <w:r/>
      <w:bookmarkStart w:id="30" w:name="_Toc38985267"/>
      <w:r/>
      <w:bookmarkStart w:id="31" w:name="_Toc35393794"/>
      <w:r/>
      <w:bookmarkStart w:id="32" w:name="_Toc35393625"/>
      <w:r/>
      <w:bookmarkStart w:id="33" w:name="_Toc28359007"/>
      <w:r>
        <w:rPr>
          <w:rFonts w:hint="eastAsia" w:ascii="方正黑体_GBK" w:hAnsi="方正黑体_GBK" w:eastAsia="方正黑体_GBK" w:cs="方正黑体_GBK"/>
          <w:sz w:val="28"/>
          <w:szCs w:val="28"/>
        </w:rPr>
        <w:t xml:space="preserve">五、公告期限</w:t>
      </w:r>
      <w:bookmarkEnd w:id="29"/>
      <w:r/>
      <w:bookmarkEnd w:id="30"/>
      <w:r/>
      <w:bookmarkEnd w:id="31"/>
      <w:r/>
      <w:bookmarkEnd w:id="32"/>
      <w:r/>
      <w:bookmarkEnd w:id="33"/>
      <w:r>
        <w:rPr>
          <w:rFonts w:hint="eastAsia" w:ascii="方正黑体_GBK" w:hAnsi="方正黑体_GBK" w:eastAsia="方正黑体_GBK" w:cs="方正黑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677"/>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4" w:name="_Toc35393795"/>
      <w:r/>
      <w:bookmarkStart w:id="35" w:name="_Toc38985268"/>
      <w:r/>
      <w:bookmarkStart w:id="36" w:name="_Toc35393626"/>
      <w:r>
        <w:rPr>
          <w:rFonts w:hint="eastAsia" w:ascii="方正黑体_GBK" w:hAnsi="方正黑体_GBK" w:eastAsia="方正黑体_GBK" w:cs="方正黑体_GBK"/>
          <w:sz w:val="28"/>
          <w:szCs w:val="28"/>
        </w:rPr>
        <w:t xml:space="preserve">六、其他补充事宜</w:t>
      </w:r>
      <w:bookmarkEnd w:id="34"/>
      <w:r/>
      <w:bookmarkEnd w:id="35"/>
      <w:r/>
      <w:bookmarkEnd w:id="36"/>
      <w:r>
        <w:rPr>
          <w:rFonts w:hint="eastAsia" w:ascii="方正黑体_GBK" w:hAnsi="方正黑体_GBK" w:eastAsia="方正黑体_GBK" w:cs="方正黑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677"/>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7" w:name="_Toc35393627"/>
      <w:r/>
      <w:bookmarkStart w:id="38" w:name="_Toc28359008"/>
      <w:r/>
      <w:bookmarkStart w:id="39" w:name="_Toc35393796"/>
      <w:r/>
      <w:bookmarkStart w:id="40" w:name="_Toc38985269"/>
      <w:r/>
      <w:bookmarkStart w:id="41" w:name="_Toc28359085"/>
      <w:r>
        <w:rPr>
          <w:rFonts w:hint="eastAsia" w:ascii="方正黑体_GBK" w:hAnsi="方正黑体_GBK" w:eastAsia="方正黑体_GBK" w:cs="方正黑体_GBK"/>
          <w:sz w:val="28"/>
          <w:szCs w:val="28"/>
        </w:rPr>
        <w:t xml:space="preserve">七、本次磋商联系方式</w:t>
      </w:r>
      <w:bookmarkEnd w:id="37"/>
      <w:r/>
      <w:bookmarkEnd w:id="38"/>
      <w:r/>
      <w:bookmarkEnd w:id="39"/>
      <w:r/>
      <w:bookmarkEnd w:id="40"/>
      <w:r/>
      <w:bookmarkEnd w:id="41"/>
      <w:r>
        <w:rPr>
          <w:rFonts w:hint="eastAsia" w:ascii="方正黑体_GBK" w:hAnsi="方正黑体_GBK" w:eastAsia="方正黑体_GBK" w:cs="方正黑体_GBK"/>
          <w:sz w:val="28"/>
          <w:szCs w:val="28"/>
        </w:rPr>
      </w:r>
      <w:r/>
    </w:p>
    <w:p>
      <w:pPr>
        <w:pStyle w:val="677"/>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2" w:name="_Toc28359087"/>
      <w:r/>
      <w:bookmarkStart w:id="43" w:name="_Toc28359010"/>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677"/>
        <w:ind w:firstLine="560"/>
        <w:jc w:val="left"/>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江苏省疾病预防控制中心（江苏省预防医学科学院）</w:t>
      </w:r>
      <w:r>
        <w:rPr>
          <w:rFonts w:ascii="方正仿宋_GBK" w:hAnsi="方正仿宋_GBK" w:eastAsia="方正仿宋_GBK" w:cs="方正仿宋_GBK"/>
          <w:sz w:val="28"/>
          <w:szCs w:val="28"/>
          <w:u w:val="single"/>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江苏省南京市江苏路172号</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朱老师                       </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bookmarkStart w:id="44" w:name="_Toc28359009"/>
      <w:r/>
      <w:bookmarkStart w:id="45" w:name="_Toc28359086"/>
      <w:r>
        <w:rPr>
          <w:rFonts w:hint="eastAsia" w:ascii="方正仿宋_GBK" w:hAnsi="方正仿宋_GBK" w:eastAsia="方正仿宋_GBK" w:cs="方正仿宋_GBK"/>
          <w:sz w:val="28"/>
          <w:szCs w:val="28"/>
          <w:u w:val="single"/>
        </w:rPr>
        <w:t xml:space="preserve">025-83759426</w:t>
      </w:r>
      <w:r>
        <w:rPr>
          <w:rFonts w:hint="eastAsia" w:ascii="方正仿宋_GBK" w:hAnsi="方正仿宋_GBK" w:eastAsia="方正仿宋_GBK" w:cs="方正仿宋_GBK"/>
          <w:sz w:val="28"/>
          <w:szCs w:val="28"/>
          <w:u w:val="single"/>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4"/>
      <w:r/>
      <w:bookmarkEnd w:id="45"/>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南京市汉中门大街145号省政务中心二期3楼南区</w:t>
      </w:r>
      <w:r>
        <w:rPr>
          <w:rFonts w:hint="eastAsia" w:ascii="方正仿宋_GBK" w:hAnsi="方正仿宋_GBK" w:eastAsia="方正仿宋_GBK" w:cs="方正仿宋_GBK"/>
          <w:sz w:val="28"/>
          <w:szCs w:val="28"/>
          <w:u w:val="single"/>
        </w:rPr>
      </w:r>
      <w:r/>
    </w:p>
    <w:p>
      <w:pPr>
        <w:pStyle w:val="677"/>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联系人：  徐晨义        蔡昊  </w:t>
      </w:r>
      <w:r>
        <w:rPr>
          <w:rFonts w:hint="eastAsia" w:ascii="方正仿宋_GBK" w:hAnsi="方正仿宋_GBK" w:eastAsia="方正仿宋_GBK" w:cs="方正仿宋_GBK"/>
          <w:sz w:val="28"/>
          <w:szCs w:val="28"/>
          <w:u w:val="single"/>
        </w:rPr>
      </w:r>
      <w:r/>
    </w:p>
    <w:p>
      <w:pPr>
        <w:pStyle w:val="677"/>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联系方式：　025-83668521　83668561</w:t>
      </w:r>
      <w:r>
        <w:rPr>
          <w:rFonts w:hint="eastAsia" w:ascii="方正仿宋_GBK" w:hAnsi="方正仿宋_GBK" w:eastAsia="方正仿宋_GBK" w:cs="方正仿宋_GBK"/>
          <w:sz w:val="28"/>
          <w:szCs w:val="28"/>
          <w:u w:val="single"/>
        </w:rPr>
      </w:r>
      <w:r/>
    </w:p>
    <w:p>
      <w:pPr>
        <w:pStyle w:val="677"/>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42"/>
      <w:r/>
      <w:bookmarkEnd w:id="43"/>
      <w:r>
        <w:rPr>
          <w:rFonts w:hint="eastAsia" w:ascii="方正黑体_GBK" w:hAnsi="方正黑体_GBK" w:eastAsia="方正黑体_GBK" w:cs="方正黑体_GBK"/>
          <w:sz w:val="28"/>
          <w:szCs w:val="28"/>
        </w:rPr>
        <w:t xml:space="preserve">八、其他</w:t>
      </w:r>
      <w:r>
        <w:rPr>
          <w:rFonts w:hint="eastAsia" w:ascii="方正黑体_GBK" w:hAnsi="方正黑体_GBK" w:eastAsia="方正黑体_GBK" w:cs="方正黑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ascii="宋体" w:hAnsi="宋体"/>
          <w:sz w:val="24"/>
          <w:szCs w:val="24"/>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sz w:val="24"/>
          <w:szCs w:val="24"/>
        </w:rPr>
      </w:r>
      <w:r/>
    </w:p>
    <w:p>
      <w:pPr>
        <w:pStyle w:val="677"/>
        <w:jc w:val="center"/>
        <w:keepLines/>
        <w:keepNext/>
        <w:spacing w:before="260" w:after="260" w:line="400" w:lineRule="exact"/>
        <w:rPr>
          <w:rFonts w:hint="eastAsia" w:ascii="方正黑体_GBK" w:hAnsi="方正黑体_GBK" w:eastAsia="方正黑体_GBK" w:cs="方正黑体_GBK"/>
          <w:sz w:val="28"/>
          <w:szCs w:val="28"/>
        </w:rPr>
        <w:outlineLvl w:val="1"/>
      </w:pPr>
      <w:r/>
      <w:bookmarkEnd w:id="3"/>
      <w:r/>
      <w:bookmarkEnd w:id="4"/>
      <w:r/>
      <w:bookmarkEnd w:id="5"/>
      <w:r/>
      <w:bookmarkEnd w:id="6"/>
      <w:r/>
      <w:bookmarkEnd w:id="7"/>
      <w:r/>
      <w:bookmarkStart w:id="46" w:name="_Toc120614211"/>
      <w:r/>
      <w:bookmarkStart w:id="47" w:name="_Toc513029203"/>
      <w:r/>
      <w:bookmarkStart w:id="48" w:name="_Toc20823275"/>
      <w:r/>
      <w:bookmarkStart w:id="49" w:name="_Toc120614214"/>
      <w:r/>
      <w:bookmarkStart w:id="50" w:name="_Toc16938519"/>
      <w:r>
        <w:rPr>
          <w:rFonts w:hint="eastAsia" w:ascii="方正黑体_GBK" w:hAnsi="方正黑体_GBK" w:eastAsia="方正黑体_GBK" w:cs="方正黑体_GBK"/>
          <w:sz w:val="28"/>
          <w:szCs w:val="28"/>
        </w:rPr>
        <w:t xml:space="preserve">第二章  </w:t>
      </w:r>
      <w:bookmarkEnd w:id="46"/>
      <w:r>
        <w:rPr>
          <w:rFonts w:hint="eastAsia" w:ascii="方正黑体_GBK" w:hAnsi="方正黑体_GBK" w:eastAsia="方正黑体_GBK" w:cs="方正黑体_GBK"/>
          <w:sz w:val="28"/>
          <w:szCs w:val="28"/>
        </w:rPr>
        <w:t xml:space="preserve">供应商须知</w:t>
      </w:r>
      <w:r>
        <w:rPr>
          <w:rFonts w:hint="eastAsia" w:ascii="方正黑体_GBK" w:hAnsi="方正黑体_GBK" w:eastAsia="方正黑体_GBK" w:cs="方正黑体_GBK"/>
          <w:sz w:val="28"/>
          <w:szCs w:val="28"/>
        </w:rPr>
      </w:r>
      <w:r/>
    </w:p>
    <w:p>
      <w:pPr>
        <w:pStyle w:val="67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7"/>
      <w:r/>
      <w:bookmarkEnd w:id="48"/>
      <w:r/>
      <w:bookmarkEnd w:id="49"/>
      <w:r/>
      <w:bookmarkEnd w:id="50"/>
      <w:r/>
      <w:bookmarkStart w:id="51" w:name="_Toc16938525"/>
      <w:r/>
      <w:bookmarkStart w:id="52" w:name="_Toc20823281"/>
      <w:r/>
      <w:bookmarkStart w:id="53" w:name="_Toc120614215"/>
      <w:r/>
      <w:bookmarkStart w:id="54" w:name="_Toc513029209"/>
      <w:r>
        <w:rPr>
          <w:rFonts w:hint="eastAsia" w:ascii="方正黑体_GBK" w:hAnsi="方正黑体_GBK" w:eastAsia="方正黑体_GBK" w:cs="方正黑体_GBK"/>
          <w:sz w:val="28"/>
          <w:szCs w:val="28"/>
        </w:rPr>
        <w:t xml:space="preserve">一、总则</w:t>
      </w:r>
      <w:r>
        <w:rPr>
          <w:rFonts w:hint="eastAsia" w:ascii="方正黑体_GBK" w:hAnsi="方正黑体_GBK" w:eastAsia="方正黑体_GBK" w:cs="方正黑体_GBK"/>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55" w:name="_Hlt16619475"/>
      <w:r/>
      <w:bookmarkEnd w:id="55"/>
      <w:r/>
      <w:bookmarkStart w:id="56" w:name="_Toc458694821"/>
      <w:r/>
      <w:bookmarkStart w:id="57" w:name="_Toc16938520"/>
      <w:r/>
      <w:bookmarkStart w:id="58" w:name="_Toc20823276"/>
      <w:r/>
      <w:bookmarkStart w:id="59" w:name="_Toc513029204"/>
      <w:r>
        <w:rPr>
          <w:rFonts w:hint="eastAsia" w:ascii="方正仿宋_GBK" w:hAnsi="方正仿宋_GBK" w:eastAsia="方正仿宋_GBK" w:cs="方正仿宋_GBK"/>
          <w:bCs/>
          <w:sz w:val="28"/>
          <w:szCs w:val="28"/>
        </w:rPr>
        <w:t xml:space="preserve">1</w:t>
      </w:r>
      <w:bookmarkEnd w:id="56"/>
      <w:r>
        <w:rPr>
          <w:rFonts w:hint="eastAsia" w:ascii="方正仿宋_GBK" w:hAnsi="方正仿宋_GBK" w:eastAsia="方正仿宋_GBK" w:cs="方正仿宋_GBK"/>
          <w:bCs/>
          <w:sz w:val="28"/>
          <w:szCs w:val="28"/>
        </w:rPr>
        <w:t xml:space="preserve">.采购方式</w:t>
      </w:r>
      <w:bookmarkEnd w:id="57"/>
      <w:r/>
      <w:bookmarkEnd w:id="58"/>
      <w:r/>
      <w:bookmarkEnd w:id="59"/>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60" w:name="_Toc20823277"/>
      <w:r/>
      <w:bookmarkStart w:id="61" w:name="_Toc513029205"/>
      <w:r/>
      <w:bookmarkStart w:id="62" w:name="_Toc16938521"/>
      <w:r>
        <w:rPr>
          <w:rFonts w:hint="eastAsia" w:ascii="方正仿宋_GBK" w:hAnsi="方正仿宋_GBK" w:eastAsia="方正仿宋_GBK" w:cs="方正仿宋_GBK"/>
          <w:bCs/>
          <w:sz w:val="28"/>
          <w:szCs w:val="28"/>
        </w:rPr>
        <w:t xml:space="preserve">2.合格的</w:t>
      </w:r>
      <w:bookmarkEnd w:id="60"/>
      <w:r/>
      <w:bookmarkEnd w:id="61"/>
      <w:r/>
      <w:bookmarkEnd w:id="62"/>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63" w:name="_Toc20823278"/>
      <w:r/>
      <w:bookmarkStart w:id="64" w:name="_Toc16938522"/>
      <w:r/>
      <w:bookmarkStart w:id="65" w:name="_Toc513029207"/>
      <w:r/>
      <w:bookmarkStart w:id="66" w:name="_Toc20823279"/>
      <w:r/>
      <w:bookmarkStart w:id="67" w:name="_Toc16938523"/>
      <w:r/>
      <w:bookmarkStart w:id="68" w:name="_Toc462564067"/>
      <w:r/>
      <w:bookmarkStart w:id="69" w:name="_Toc513029206"/>
      <w:r>
        <w:rPr>
          <w:rFonts w:hint="eastAsia" w:ascii="方正仿宋_GBK" w:hAnsi="方正仿宋_GBK" w:eastAsia="方正仿宋_GBK" w:cs="方正仿宋_GBK"/>
          <w:bCs/>
          <w:sz w:val="28"/>
          <w:szCs w:val="28"/>
        </w:rPr>
        <w:t xml:space="preserve">3.适用法律</w:t>
      </w:r>
      <w:bookmarkEnd w:id="63"/>
      <w:r/>
      <w:bookmarkEnd w:id="64"/>
      <w:r/>
      <w:bookmarkEnd w:id="69"/>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65"/>
      <w:r/>
      <w:bookmarkEnd w:id="66"/>
      <w:r/>
      <w:bookmarkEnd w:id="67"/>
      <w:r/>
      <w:bookmarkEnd w:id="68"/>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67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51"/>
      <w:r/>
      <w:bookmarkEnd w:id="52"/>
      <w:r/>
      <w:bookmarkEnd w:id="53"/>
      <w:r/>
      <w:bookmarkEnd w:id="54"/>
      <w:r/>
      <w:bookmarkStart w:id="70" w:name="_Toc462564072"/>
      <w:r/>
      <w:bookmarkStart w:id="71" w:name="_Toc16938529"/>
      <w:r/>
      <w:bookmarkStart w:id="72" w:name="_Toc513029213"/>
      <w:r/>
      <w:bookmarkStart w:id="73" w:name="_Toc120614216"/>
      <w:r/>
      <w:bookmarkStart w:id="74" w:name="_Toc20823285"/>
      <w:r>
        <w:rPr>
          <w:rFonts w:hint="eastAsia" w:ascii="方正黑体_GBK" w:hAnsi="方正黑体_GBK" w:eastAsia="方正黑体_GBK" w:cs="方正黑体_GBK"/>
          <w:sz w:val="28"/>
          <w:szCs w:val="28"/>
        </w:rPr>
        <w:t xml:space="preserve">二、磋商文件</w:t>
      </w:r>
      <w:r>
        <w:rPr>
          <w:rFonts w:hint="eastAsia" w:ascii="方正黑体_GBK" w:hAnsi="方正黑体_GBK" w:eastAsia="方正黑体_GBK" w:cs="方正黑体_GBK"/>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75" w:name="_Toc20823282"/>
      <w:r/>
      <w:bookmarkStart w:id="76" w:name="_Toc16938526"/>
      <w:r/>
      <w:bookmarkStart w:id="77" w:name="_Toc513029210"/>
      <w:r>
        <w:rPr>
          <w:rFonts w:hint="eastAsia" w:ascii="方正仿宋_GBK" w:hAnsi="方正仿宋_GBK" w:eastAsia="方正仿宋_GBK" w:cs="方正仿宋_GBK"/>
          <w:bCs/>
          <w:sz w:val="28"/>
          <w:szCs w:val="28"/>
        </w:rPr>
        <w:t xml:space="preserve">6.磋商文件构成</w:t>
      </w:r>
      <w:bookmarkEnd w:id="75"/>
      <w:r/>
      <w:bookmarkEnd w:id="76"/>
      <w:r/>
      <w:bookmarkEnd w:id="77"/>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78" w:name="_Toc513029212"/>
      <w:r/>
      <w:bookmarkStart w:id="79" w:name="_Toc462564071"/>
      <w:r/>
      <w:bookmarkStart w:id="80" w:name="_Toc16938528"/>
      <w:r/>
      <w:bookmarkStart w:id="81" w:name="_Toc20823284"/>
      <w:r>
        <w:rPr>
          <w:rFonts w:hint="eastAsia" w:ascii="方正仿宋_GBK" w:hAnsi="方正仿宋_GBK" w:eastAsia="方正仿宋_GBK" w:cs="方正仿宋_GBK"/>
          <w:bCs/>
          <w:sz w:val="28"/>
          <w:szCs w:val="28"/>
        </w:rPr>
        <w:t xml:space="preserve">7.磋商文件的澄清和修改</w:t>
      </w:r>
      <w:bookmarkEnd w:id="78"/>
      <w:r/>
      <w:bookmarkEnd w:id="79"/>
      <w:r/>
      <w:bookmarkEnd w:id="80"/>
      <w:r/>
      <w:bookmarkEnd w:id="81"/>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67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70"/>
      <w:r/>
      <w:bookmarkEnd w:id="71"/>
      <w:r/>
      <w:bookmarkEnd w:id="72"/>
      <w:r/>
      <w:bookmarkEnd w:id="73"/>
      <w:r/>
      <w:bookmarkEnd w:id="74"/>
      <w:r/>
      <w:bookmarkStart w:id="82" w:name="_Hlt26954739"/>
      <w:r/>
      <w:bookmarkEnd w:id="82"/>
      <w:r/>
      <w:bookmarkStart w:id="83" w:name="_Hlt26954852"/>
      <w:r/>
      <w:bookmarkEnd w:id="83"/>
      <w:r/>
      <w:bookmarkStart w:id="84" w:name="_Toc462564073"/>
      <w:r/>
      <w:bookmarkStart w:id="85" w:name="_Toc513029214"/>
      <w:r/>
      <w:bookmarkStart w:id="86" w:name="_Toc16938530"/>
      <w:r/>
      <w:bookmarkStart w:id="87" w:name="_Toc20823286"/>
      <w:r/>
      <w:bookmarkStart w:id="88" w:name="_Toc513029224"/>
      <w:r/>
      <w:bookmarkStart w:id="89" w:name="_Toc20823296"/>
      <w:r/>
      <w:bookmarkStart w:id="90" w:name="_Toc120614217"/>
      <w:r/>
      <w:bookmarkStart w:id="91" w:name="_Toc16938540"/>
      <w:r>
        <w:rPr>
          <w:rFonts w:hint="eastAsia" w:ascii="方正黑体_GBK" w:hAnsi="方正黑体_GBK" w:eastAsia="方正黑体_GBK" w:cs="方正黑体_GBK"/>
          <w:sz w:val="28"/>
          <w:szCs w:val="28"/>
        </w:rPr>
        <w:t xml:space="preserve">三、响应文件的编制</w:t>
      </w:r>
      <w:r>
        <w:rPr>
          <w:rFonts w:hint="eastAsia" w:ascii="方正黑体_GBK" w:hAnsi="方正黑体_GBK" w:eastAsia="方正黑体_GBK" w:cs="方正黑体_GBK"/>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84"/>
      <w:r/>
      <w:bookmarkEnd w:id="85"/>
      <w:r/>
      <w:bookmarkEnd w:id="86"/>
      <w:r/>
      <w:bookmarkEnd w:id="87"/>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92" w:name="_Toc513029215"/>
      <w:r/>
      <w:bookmarkStart w:id="93" w:name="_Toc20823287"/>
      <w:r/>
      <w:bookmarkStart w:id="94" w:name="_Toc462564074"/>
      <w:r/>
      <w:bookmarkStart w:id="95" w:name="_Toc16938531"/>
      <w:r>
        <w:rPr>
          <w:rFonts w:hint="eastAsia" w:ascii="方正仿宋_GBK" w:hAnsi="方正仿宋_GBK" w:eastAsia="方正仿宋_GBK" w:cs="方正仿宋_GBK"/>
          <w:bCs/>
          <w:sz w:val="28"/>
          <w:szCs w:val="28"/>
        </w:rPr>
        <w:t xml:space="preserve">9.响应文件构成</w:t>
      </w:r>
      <w:bookmarkEnd w:id="92"/>
      <w:r/>
      <w:bookmarkEnd w:id="93"/>
      <w:r/>
      <w:bookmarkEnd w:id="94"/>
      <w:r/>
      <w:bookmarkEnd w:id="95"/>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96" w:name="_Hlt26668975"/>
      <w:r/>
      <w:bookmarkEnd w:id="96"/>
      <w:r/>
      <w:bookmarkStart w:id="97" w:name="_Hlt26670360"/>
      <w:r/>
      <w:bookmarkEnd w:id="97"/>
      <w:r/>
      <w:bookmarkStart w:id="98" w:name="_Toc49090509"/>
      <w:r/>
      <w:bookmarkStart w:id="99" w:name="_Toc513029219"/>
      <w:r/>
      <w:bookmarkStart w:id="100" w:name="_Toc14577357"/>
      <w:r/>
      <w:bookmarkStart w:id="101" w:name="_Toc49090507"/>
      <w:r/>
      <w:bookmarkStart w:id="102" w:name="_Toc513029216"/>
      <w:r/>
      <w:bookmarkStart w:id="103" w:name="_Toc14577354"/>
      <w:r/>
      <w:bookmarkStart w:id="104" w:name="_Toc49090508"/>
      <w:r/>
      <w:bookmarkStart w:id="105" w:name="_Toc14577355"/>
      <w:r/>
      <w:bookmarkStart w:id="106" w:name="_Hlt26954838"/>
      <w:r/>
      <w:bookmarkEnd w:id="106"/>
      <w:r>
        <w:rPr>
          <w:rFonts w:hint="eastAsia" w:ascii="方正仿宋_GBK" w:hAnsi="方正仿宋_GBK" w:eastAsia="方正仿宋_GBK" w:cs="方正仿宋_GBK"/>
          <w:bCs/>
          <w:sz w:val="28"/>
          <w:szCs w:val="28"/>
        </w:rPr>
        <w:t xml:space="preserve">10.证明磋商响应标的符合磋商文件规定的文件</w:t>
      </w:r>
      <w:bookmarkEnd w:id="98"/>
      <w:r/>
      <w:bookmarkEnd w:id="99"/>
      <w:r/>
      <w:bookmarkEnd w:id="100"/>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End w:id="101"/>
      <w:r/>
      <w:bookmarkEnd w:id="102"/>
      <w:r/>
      <w:bookmarkEnd w:id="103"/>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End w:id="104"/>
      <w:r/>
      <w:bookmarkEnd w:id="105"/>
      <w:r>
        <w:rPr>
          <w:rFonts w:hint="eastAsia" w:ascii="方正仿宋_GBK" w:hAnsi="方正仿宋_GBK" w:eastAsia="方正仿宋_GBK" w:cs="方正仿宋_GBK"/>
          <w:bCs/>
          <w:sz w:val="28"/>
          <w:szCs w:val="28"/>
        </w:rPr>
        <w:t xml:space="preserve">11.分项报价表</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7" w:name="_Hlt26954731"/>
      <w:r/>
      <w:bookmarkEnd w:id="107"/>
      <w:r/>
      <w:bookmarkStart w:id="108" w:name="_Hlt26954848"/>
      <w:r/>
      <w:bookmarkEnd w:id="108"/>
      <w:r/>
      <w:bookmarkStart w:id="109" w:name="_Hlt26670486"/>
      <w:r/>
      <w:bookmarkEnd w:id="109"/>
      <w:r/>
      <w:bookmarkStart w:id="110" w:name="_Hlt26670482"/>
      <w:r/>
      <w:bookmarkEnd w:id="110"/>
      <w:r/>
      <w:bookmarkStart w:id="111" w:name="_Hlt26954846"/>
      <w:r/>
      <w:bookmarkEnd w:id="111"/>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2" w:name="_Toc14577359"/>
      <w:r/>
      <w:bookmarkStart w:id="113" w:name="_Toc49090510"/>
      <w:r>
        <w:rPr>
          <w:rFonts w:hint="eastAsia" w:ascii="方正仿宋_GBK" w:hAnsi="方正仿宋_GBK" w:eastAsia="方正仿宋_GBK" w:cs="方正仿宋_GBK"/>
          <w:bCs/>
          <w:sz w:val="28"/>
          <w:szCs w:val="28"/>
        </w:rPr>
        <w:t xml:space="preserve">14.磋商响应函</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End w:id="112"/>
      <w:r/>
      <w:bookmarkEnd w:id="113"/>
      <w:r/>
      <w:bookmarkStart w:id="114" w:name="_Toc14577360"/>
      <w:r/>
      <w:bookmarkStart w:id="115" w:name="_Toc49090511"/>
      <w:r>
        <w:rPr>
          <w:rFonts w:hint="eastAsia" w:ascii="方正仿宋_GBK" w:hAnsi="方正仿宋_GBK" w:eastAsia="方正仿宋_GBK" w:cs="方正仿宋_GBK"/>
          <w:bCs/>
          <w:sz w:val="28"/>
          <w:szCs w:val="28"/>
        </w:rPr>
        <w:t xml:space="preserve">15.磋商有效期</w:t>
      </w:r>
      <w:bookmarkEnd w:id="114"/>
      <w:r/>
      <w:bookmarkEnd w:id="115"/>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67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88"/>
      <w:r/>
      <w:bookmarkEnd w:id="89"/>
      <w:r/>
      <w:bookmarkEnd w:id="90"/>
      <w:r/>
      <w:bookmarkEnd w:id="91"/>
      <w:r/>
      <w:bookmarkStart w:id="116" w:name="_Toc120614218"/>
      <w:r/>
      <w:bookmarkStart w:id="117" w:name="_Toc20823301"/>
      <w:r/>
      <w:bookmarkStart w:id="118" w:name="_Toc16938545"/>
      <w:r/>
      <w:bookmarkStart w:id="119" w:name="_Toc513029229"/>
      <w:r>
        <w:rPr>
          <w:rFonts w:hint="eastAsia" w:ascii="方正黑体_GBK" w:hAnsi="方正黑体_GBK" w:eastAsia="方正黑体_GBK" w:cs="方正黑体_GBK"/>
          <w:sz w:val="28"/>
          <w:szCs w:val="28"/>
        </w:rPr>
        <w:t xml:space="preserve">四、响应文件的递交</w:t>
      </w:r>
      <w:r>
        <w:rPr>
          <w:rFonts w:hint="eastAsia" w:ascii="方正黑体_GBK" w:hAnsi="方正黑体_GBK" w:eastAsia="方正黑体_GBK" w:cs="方正黑体_GBK"/>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0" w:name="_Toc20823297"/>
      <w:r/>
      <w:bookmarkStart w:id="121" w:name="_Toc16938541"/>
      <w:r/>
      <w:bookmarkStart w:id="122" w:name="_Toc462564084"/>
      <w:r/>
      <w:bookmarkStart w:id="123" w:name="_Toc513029225"/>
      <w:r>
        <w:rPr>
          <w:rFonts w:hint="eastAsia" w:ascii="方正仿宋_GBK" w:hAnsi="方正仿宋_GBK" w:eastAsia="方正仿宋_GBK" w:cs="方正仿宋_GBK"/>
          <w:bCs/>
          <w:sz w:val="28"/>
          <w:szCs w:val="28"/>
        </w:rPr>
        <w:t xml:space="preserve">17.电子磋商</w:t>
      </w:r>
      <w:bookmarkEnd w:id="120"/>
      <w:r/>
      <w:bookmarkEnd w:id="121"/>
      <w:r/>
      <w:bookmarkEnd w:id="122"/>
      <w:r/>
      <w:bookmarkEnd w:id="123"/>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4" w:name="_Toc20823298"/>
      <w:r/>
      <w:bookmarkStart w:id="125" w:name="_Toc513029226"/>
      <w:r/>
      <w:bookmarkStart w:id="126" w:name="_Toc16938542"/>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24"/>
      <w:r/>
      <w:bookmarkEnd w:id="125"/>
      <w:r/>
      <w:bookmarkEnd w:id="126"/>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7" w:name="_Toc16938543"/>
      <w:r/>
      <w:bookmarkStart w:id="128" w:name="_Toc513029227"/>
      <w:r/>
      <w:bookmarkStart w:id="129" w:name="_Toc20823299"/>
      <w:r>
        <w:rPr>
          <w:rFonts w:hint="eastAsia" w:ascii="方正仿宋_GBK" w:hAnsi="方正仿宋_GBK" w:eastAsia="方正仿宋_GBK" w:cs="方正仿宋_GBK"/>
          <w:bCs/>
          <w:sz w:val="28"/>
          <w:szCs w:val="28"/>
        </w:rPr>
        <w:t xml:space="preserve">19.响应文件</w:t>
      </w:r>
      <w:bookmarkEnd w:id="127"/>
      <w:r/>
      <w:bookmarkEnd w:id="128"/>
      <w:r/>
      <w:bookmarkEnd w:id="129"/>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0" w:name="_Toc513029228"/>
      <w:r/>
      <w:bookmarkStart w:id="131" w:name="_Toc20823300"/>
      <w:r/>
      <w:bookmarkStart w:id="132" w:name="_Toc16938544"/>
      <w:r>
        <w:rPr>
          <w:rFonts w:hint="eastAsia" w:ascii="方正仿宋_GBK" w:hAnsi="方正仿宋_GBK" w:eastAsia="方正仿宋_GBK" w:cs="方正仿宋_GBK"/>
          <w:bCs/>
          <w:sz w:val="28"/>
          <w:szCs w:val="28"/>
        </w:rPr>
        <w:t xml:space="preserve">20.响应文件的撤回和修改</w:t>
      </w:r>
      <w:bookmarkEnd w:id="130"/>
      <w:r/>
      <w:bookmarkEnd w:id="131"/>
      <w:r/>
      <w:bookmarkEnd w:id="132"/>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67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五、响应文件的解密与评审</w:t>
      </w:r>
      <w:bookmarkEnd w:id="116"/>
      <w:r/>
      <w:bookmarkEnd w:id="117"/>
      <w:r/>
      <w:bookmarkEnd w:id="118"/>
      <w:r/>
      <w:bookmarkEnd w:id="119"/>
      <w:r>
        <w:rPr>
          <w:rFonts w:hint="eastAsia" w:ascii="方正黑体_GBK" w:hAnsi="方正黑体_GBK" w:eastAsia="方正黑体_GBK" w:cs="方正黑体_GBK"/>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3" w:name="_Toc16938546"/>
      <w:r/>
      <w:bookmarkStart w:id="134" w:name="_Toc20823302"/>
      <w:r/>
      <w:bookmarkStart w:id="135" w:name="_Toc513029230"/>
      <w:r/>
      <w:bookmarkStart w:id="136" w:name="_Toc513029232"/>
      <w:r/>
      <w:bookmarkStart w:id="137" w:name="_Toc20823304"/>
      <w:r/>
      <w:bookmarkStart w:id="138" w:name="_Toc16938548"/>
      <w:r>
        <w:rPr>
          <w:rFonts w:hint="eastAsia" w:ascii="方正仿宋_GBK" w:hAnsi="方正仿宋_GBK" w:eastAsia="方正仿宋_GBK" w:cs="方正仿宋_GBK"/>
          <w:bCs/>
          <w:sz w:val="28"/>
          <w:szCs w:val="28"/>
        </w:rPr>
        <w:t xml:space="preserve">21</w:t>
      </w:r>
      <w:bookmarkEnd w:id="133"/>
      <w:r/>
      <w:bookmarkEnd w:id="134"/>
      <w:r/>
      <w:bookmarkEnd w:id="135"/>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9" w:name="_Toc20823303"/>
      <w:r/>
      <w:bookmarkStart w:id="140" w:name="_Toc16938547"/>
      <w:r/>
      <w:bookmarkStart w:id="141" w:name="_Toc513029231"/>
      <w:r>
        <w:rPr>
          <w:rFonts w:hint="eastAsia" w:ascii="方正仿宋_GBK" w:hAnsi="方正仿宋_GBK" w:eastAsia="方正仿宋_GBK" w:cs="方正仿宋_GBK"/>
          <w:bCs/>
          <w:sz w:val="28"/>
          <w:szCs w:val="28"/>
        </w:rPr>
        <w:t xml:space="preserve">22.磋商小组</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End w:id="139"/>
      <w:r/>
      <w:bookmarkEnd w:id="140"/>
      <w:r/>
      <w:bookmarkEnd w:id="141"/>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End w:id="136"/>
      <w:r/>
      <w:bookmarkEnd w:id="137"/>
      <w:r/>
      <w:bookmarkEnd w:id="138"/>
      <w:r/>
      <w:bookmarkStart w:id="142" w:name="_Toc20823305"/>
      <w:r/>
      <w:bookmarkStart w:id="143" w:name="_Toc16938549"/>
      <w:r/>
      <w:bookmarkStart w:id="144" w:name="_Toc513029233"/>
      <w:r>
        <w:rPr>
          <w:rFonts w:hint="eastAsia" w:ascii="方正仿宋_GBK" w:hAnsi="方正仿宋_GBK" w:eastAsia="方正仿宋_GBK" w:cs="方正仿宋_GBK"/>
          <w:bCs/>
          <w:sz w:val="28"/>
          <w:szCs w:val="28"/>
        </w:rPr>
        <w:t xml:space="preserve">24.评审过程中的的澄清</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677"/>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25.对响应文件的审</w:t>
      </w:r>
      <w:bookmarkEnd w:id="142"/>
      <w:r/>
      <w:bookmarkEnd w:id="143"/>
      <w:r/>
      <w:bookmarkEnd w:id="144"/>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rPr>
          <w:rFonts w:hint="eastAsia" w:ascii="方正仿宋_GBK" w:hAnsi="方正仿宋_GBK" w:eastAsia="方正仿宋_GBK" w:cs="方正仿宋_GBK"/>
          <w:bCs/>
          <w:sz w:val="28"/>
          <w:szCs w:val="28"/>
        </w:rPr>
      </w:r>
      <w:r/>
    </w:p>
    <w:p>
      <w:pPr>
        <w:pStyle w:val="677"/>
        <w:ind w:firstLine="562"/>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
          <w:bCs w:val="0"/>
          <w:sz w:val="28"/>
          <w:szCs w:val="28"/>
          <w:lang w:val="en-US" w:eastAsia="zh-CN"/>
        </w:rPr>
        <w:t xml:space="preserve">25.3.11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sz w:val="28"/>
          <w:szCs w:val="28"/>
        </w:rPr>
      </w:pPr>
      <w:r/>
      <w:bookmarkStart w:id="145" w:name="_Toc513029234"/>
      <w:r/>
      <w:bookmarkStart w:id="146" w:name="_Toc16938550"/>
      <w:r/>
      <w:bookmarkStart w:id="147" w:name="_Toc20823306"/>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677"/>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5"/>
      <w:r/>
      <w:bookmarkEnd w:id="146"/>
      <w:r/>
      <w:bookmarkEnd w:id="147"/>
      <w:r>
        <w:rPr>
          <w:rFonts w:hint="eastAsia" w:ascii="方正仿宋_GBK" w:hAnsi="方正仿宋_GBK" w:eastAsia="方正仿宋_GBK" w:cs="方正仿宋_GBK"/>
          <w:sz w:val="28"/>
          <w:szCs w:val="28"/>
        </w:rPr>
        <w:t xml:space="preserve">.磋商程序及评审方法与评审标准</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（2）响应报价低于通过符合性审查的次低报价供应商响应报价50%的，即响应报价&lt;通过符合性审查的次低报价供应商响应报价×50%；</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（3）响应报价低于采购项目最高限价45%的，即响应报价&lt;采购项目最高限价×45%；</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677"/>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67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48" w:name="_Toc513029235"/>
      <w:r/>
      <w:bookmarkStart w:id="149" w:name="_Toc20823307"/>
      <w:r/>
      <w:bookmarkStart w:id="150" w:name="_Toc120614219"/>
      <w:r/>
      <w:bookmarkStart w:id="151" w:name="_Toc16938551"/>
      <w:r>
        <w:rPr>
          <w:rFonts w:hint="eastAsia" w:ascii="方正黑体_GBK" w:hAnsi="方正黑体_GBK" w:eastAsia="方正黑体_GBK" w:cs="方正黑体_GBK"/>
          <w:sz w:val="28"/>
          <w:szCs w:val="28"/>
        </w:rPr>
        <w:t xml:space="preserve">六、</w:t>
      </w:r>
      <w:bookmarkEnd w:id="148"/>
      <w:r/>
      <w:bookmarkEnd w:id="149"/>
      <w:r/>
      <w:bookmarkEnd w:id="150"/>
      <w:r/>
      <w:bookmarkEnd w:id="151"/>
      <w:r>
        <w:rPr>
          <w:rFonts w:hint="eastAsia" w:ascii="方正黑体_GBK" w:hAnsi="方正黑体_GBK" w:eastAsia="方正黑体_GBK" w:cs="方正黑体_GBK"/>
          <w:sz w:val="28"/>
          <w:szCs w:val="28"/>
        </w:rPr>
        <w:t xml:space="preserve">成交</w:t>
      </w:r>
      <w:r>
        <w:rPr>
          <w:rFonts w:hint="eastAsia" w:ascii="方正黑体_GBK" w:hAnsi="方正黑体_GBK" w:eastAsia="方正黑体_GBK" w:cs="方正黑体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bookmarkStart w:id="152" w:name="_Toc513029238"/>
      <w:r/>
      <w:bookmarkStart w:id="153" w:name="_Toc16938554"/>
      <w:r/>
      <w:bookmarkStart w:id="154" w:name="_Toc20823310"/>
      <w:r>
        <w:rPr>
          <w:rFonts w:hint="eastAsia" w:ascii="方正仿宋_GBK" w:hAnsi="方正仿宋_GBK" w:eastAsia="方正仿宋_GBK" w:cs="方正仿宋_GBK"/>
          <w:sz w:val="28"/>
          <w:szCs w:val="28"/>
        </w:rPr>
        <w:t xml:space="preserve">27</w:t>
      </w:r>
      <w:bookmarkEnd w:id="152"/>
      <w:r>
        <w:rPr>
          <w:rFonts w:hint="eastAsia" w:ascii="方正仿宋_GBK" w:hAnsi="方正仿宋_GBK" w:eastAsia="方正仿宋_GBK" w:cs="方正仿宋_GBK"/>
          <w:sz w:val="28"/>
          <w:szCs w:val="28"/>
        </w:rPr>
        <w:t xml:space="preserve">.确定</w:t>
      </w:r>
      <w:bookmarkEnd w:id="153"/>
      <w:r/>
      <w:bookmarkEnd w:id="154"/>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677"/>
        <w:ind w:firstLine="560"/>
        <w:keepLines/>
        <w:keepNext/>
        <w:spacing w:line="400" w:lineRule="exact"/>
        <w:rPr>
          <w:rFonts w:hint="eastAsia" w:ascii="方正仿宋_GBK" w:hAnsi="方正仿宋_GBK" w:eastAsia="方正仿宋_GBK" w:cs="方正仿宋_GBK"/>
          <w:bCs/>
          <w:sz w:val="28"/>
          <w:szCs w:val="28"/>
        </w:rPr>
        <w:outlineLvl w:val="3"/>
      </w:pPr>
      <w:r/>
      <w:bookmarkStart w:id="155" w:name="_Toc200451960"/>
      <w:r>
        <w:rPr>
          <w:rFonts w:hint="eastAsia" w:ascii="方正仿宋_GBK" w:hAnsi="方正仿宋_GBK" w:eastAsia="方正仿宋_GBK" w:cs="方正仿宋_GBK"/>
          <w:bCs/>
          <w:sz w:val="28"/>
          <w:szCs w:val="28"/>
        </w:rPr>
        <w:t xml:space="preserve">28.质疑处理</w:t>
      </w:r>
      <w:bookmarkEnd w:id="155"/>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6" w:name="_Toc120614220"/>
      <w:r/>
      <w:bookmarkStart w:id="157" w:name="_Toc20823308"/>
      <w:r/>
      <w:bookmarkStart w:id="158" w:name="_Toc16938552"/>
      <w:r/>
      <w:bookmarkStart w:id="159" w:name="_Toc513029236"/>
      <w:r>
        <w:rPr>
          <w:rFonts w:hint="eastAsia" w:ascii="方正仿宋_GBK" w:hAnsi="方正仿宋_GBK" w:eastAsia="方正仿宋_GBK" w:cs="方正仿宋_GBK"/>
          <w:bCs/>
          <w:sz w:val="28"/>
          <w:szCs w:val="28"/>
        </w:rPr>
        <w:t xml:space="preserve">29.成交通知书</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67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156"/>
      <w:r/>
      <w:bookmarkEnd w:id="157"/>
      <w:r/>
      <w:bookmarkEnd w:id="158"/>
      <w:r/>
      <w:bookmarkEnd w:id="159"/>
      <w:r/>
      <w:bookmarkStart w:id="160" w:name="_Toc120614221"/>
      <w:r/>
      <w:bookmarkStart w:id="161" w:name="_Toc513029242"/>
      <w:r/>
      <w:bookmarkStart w:id="162" w:name="_Toc479757207"/>
      <w:r/>
      <w:bookmarkStart w:id="163" w:name="_Toc16938558"/>
      <w:r/>
      <w:bookmarkStart w:id="164" w:name="_Toc20823314"/>
      <w:r>
        <w:rPr>
          <w:rFonts w:hint="eastAsia" w:ascii="方正黑体_GBK" w:hAnsi="方正黑体_GBK" w:eastAsia="方正黑体_GBK" w:cs="方正黑体_GBK"/>
          <w:sz w:val="28"/>
          <w:szCs w:val="28"/>
        </w:rPr>
        <w:t xml:space="preserve">七、授予合同</w:t>
      </w:r>
      <w:r>
        <w:rPr>
          <w:rFonts w:hint="eastAsia" w:ascii="方正黑体_GBK" w:hAnsi="方正黑体_GBK" w:eastAsia="方正黑体_GBK" w:cs="方正黑体_GBK"/>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5" w:name="_Toc20823309"/>
      <w:r/>
      <w:bookmarkStart w:id="166" w:name="_Toc513029237"/>
      <w:r/>
      <w:bookmarkStart w:id="167" w:name="_Toc16938553"/>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End w:id="165"/>
      <w:r/>
      <w:bookmarkEnd w:id="166"/>
      <w:r/>
      <w:bookmarkEnd w:id="167"/>
      <w:r>
        <w:rPr>
          <w:rFonts w:hint="eastAsia" w:ascii="方正仿宋_GBK" w:hAnsi="方正仿宋_GBK" w:eastAsia="方正仿宋_GBK" w:cs="方正仿宋_GBK"/>
          <w:bCs/>
          <w:sz w:val="28"/>
          <w:szCs w:val="28"/>
        </w:rPr>
        <w:t xml:space="preserve">32.政府采购履约资金扶持政策</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ascii="方正仿宋_GBK" w:hAnsi="方正仿宋_GBK" w:eastAsia="方正仿宋_GBK" w:cs="方正仿宋_GBK"/>
          <w:bCs/>
          <w:sz w:val="28"/>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ascii="方正仿宋_GBK" w:hAnsi="方正仿宋_GBK" w:eastAsia="方正仿宋_GBK" w:cs="方正仿宋_GBK"/>
          <w:bCs/>
          <w:sz w:val="28"/>
          <w:szCs w:val="28"/>
        </w:rPr>
      </w:r>
      <w:r/>
    </w:p>
    <w:p>
      <w:pPr>
        <w:pStyle w:val="677"/>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677"/>
        <w:ind w:firstLine="2240"/>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60"/>
      <w:r/>
      <w:bookmarkEnd w:id="161"/>
      <w:r/>
      <w:bookmarkEnd w:id="162"/>
      <w:r/>
      <w:bookmarkEnd w:id="163"/>
      <w:r/>
      <w:bookmarkEnd w:id="164"/>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677"/>
        <w:spacing w:before="156" w:after="156"/>
        <w:rPr>
          <w:rFonts w:hint="eastAsia" w:ascii="宋体" w:hAnsi="宋体"/>
          <w:b/>
          <w:sz w:val="30"/>
          <w:szCs w:val="21"/>
        </w:rPr>
        <w:outlineLvl w:val="0"/>
      </w:pPr>
      <w:r/>
      <w:bookmarkStart w:id="168" w:name="_Toc20823315"/>
      <w:r/>
      <w:bookmarkStart w:id="169" w:name="_Toc513029243"/>
      <w:r/>
      <w:bookmarkStart w:id="170" w:name="_Toc16938559"/>
      <w:r>
        <w:rPr>
          <w:rFonts w:hint="eastAsia" w:ascii="宋体" w:hAnsi="宋体"/>
          <w:b/>
          <w:sz w:val="30"/>
          <w:szCs w:val="21"/>
        </w:rPr>
      </w:r>
      <w:r/>
    </w:p>
    <w:p>
      <w:pPr>
        <w:pStyle w:val="708"/>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677"/>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江苏省慢性病管理平台</w:t>
      </w:r>
      <w:r>
        <w:rPr>
          <w:rFonts w:eastAsia="方正仿宋_GBK"/>
          <w:sz w:val="28"/>
          <w:szCs w:val="28"/>
        </w:rPr>
        <w:t xml:space="preserve">——</w:t>
      </w:r>
      <w:r>
        <w:rPr>
          <w:rFonts w:hint="eastAsia" w:eastAsia="方正仿宋_GBK"/>
          <w:sz w:val="28"/>
          <w:szCs w:val="28"/>
        </w:rPr>
        <w:t xml:space="preserve">江苏省人口死亡登记信息系统升级</w:t>
      </w:r>
      <w:r>
        <w:rPr>
          <w:rFonts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ascii="Times New Roman" w:hAnsi="Times New Roman" w:eastAsia="方正仿宋_GBK"/>
          <w:sz w:val="28"/>
          <w:szCs w:val="28"/>
        </w:rPr>
        <w:t xml:space="preserve">JSZC-320000-SCZX-C20XX-XXXX  </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项目竞争性磋商的结果，签署本合同。</w:t>
      </w:r>
      <w:r>
        <w:rPr>
          <w:rFonts w:hint="eastAsia" w:ascii="方正仿宋_GBK" w:hAnsi="方正仿宋_GBK" w:eastAsia="方正仿宋_GBK" w:cs="方正仿宋_GBK"/>
          <w:b/>
          <w:sz w:val="28"/>
          <w:szCs w:val="28"/>
        </w:rPr>
      </w:r>
      <w:r/>
    </w:p>
    <w:p>
      <w:pPr>
        <w:pStyle w:val="71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71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71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3.1乙方应按磋商文件规定的时间向甲方提供与合同标的有关的技术资料。</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71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71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71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677"/>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sz w:val="28"/>
          <w:szCs w:val="28"/>
        </w:rPr>
        <w:t xml:space="preserve">XXXX</w:t>
      </w:r>
      <w:r>
        <w:rPr>
          <w:rFonts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r>
      <w:r/>
    </w:p>
    <w:p>
      <w:pPr>
        <w:pStyle w:val="71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71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8.1.1 预付款  支付时间：</w:t>
      </w:r>
      <w:r>
        <w:rPr>
          <w:rFonts w:hint="eastAsia" w:ascii="方正仿宋_GBK" w:hAnsi="方正仿宋_GBK" w:eastAsia="方正仿宋_GBK" w:cs="方正仿宋_GBK"/>
          <w:bCs/>
          <w:sz w:val="28"/>
          <w:szCs w:val="28"/>
          <w:u w:val="single"/>
        </w:rPr>
        <w:t xml:space="preserve">合同签订后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工作日内</w:t>
      </w:r>
      <w:r>
        <w:rPr>
          <w:rFonts w:hint="eastAsia" w:ascii="方正仿宋_GBK" w:hAnsi="方正仿宋_GBK" w:eastAsia="方正仿宋_GBK" w:cs="方正仿宋_GBK"/>
          <w:bCs/>
          <w:sz w:val="28"/>
          <w:szCs w:val="28"/>
        </w:rPr>
        <w:t xml:space="preserve">，预付款支付比例：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8.1.2 尾款  支付时间：</w:t>
      </w:r>
      <w:r>
        <w:rPr>
          <w:rFonts w:hint="eastAsia" w:ascii="方正仿宋_GBK" w:hAnsi="方正仿宋_GBK" w:eastAsia="方正仿宋_GBK" w:cs="方正仿宋_GBK"/>
          <w:bCs/>
          <w:sz w:val="28"/>
          <w:szCs w:val="28"/>
          <w:u w:val="single"/>
        </w:rPr>
        <w:t xml:space="preserve">采购人收到发票后10个工作日内</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1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71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71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乙方交付合同标的的标准不符合合同规定及磋商文件规定标准的，甲方有权拒绝接受合同标的，并可单方面解除合同。</w:t>
      </w:r>
      <w:r>
        <w:rPr>
          <w:rFonts w:hint="eastAsia" w:ascii="方正仿宋_GBK" w:hAnsi="方正仿宋_GBK" w:eastAsia="方正仿宋_GBK" w:cs="方正仿宋_GBK"/>
          <w:bCs/>
          <w:sz w:val="28"/>
          <w:szCs w:val="28"/>
        </w:rPr>
      </w:r>
      <w:r/>
    </w:p>
    <w:p>
      <w:pPr>
        <w:pStyle w:val="71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71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715"/>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677"/>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677"/>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677"/>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677"/>
        <w:ind w:firstLine="560"/>
        <w:jc w:val="right"/>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677"/>
        <w:ind w:firstLine="480"/>
        <w:jc w:val="right"/>
        <w:spacing w:line="500" w:lineRule="exact"/>
        <w:rPr>
          <w:rFonts w:ascii="Times New Roman" w:hAnsi="Times New Roman"/>
          <w:sz w:val="24"/>
          <w:szCs w:val="24"/>
        </w:rPr>
      </w:pPr>
      <w:r>
        <w:rPr>
          <w:rFonts w:ascii="Times New Roman" w:hAnsi="Times New Roman"/>
          <w:sz w:val="24"/>
          <w:szCs w:val="24"/>
        </w:rPr>
      </w:r>
      <w:r/>
    </w:p>
    <w:p>
      <w:pPr>
        <w:pStyle w:val="677"/>
        <w:ind w:firstLine="480"/>
        <w:jc w:val="right"/>
        <w:spacing w:line="500" w:lineRule="exact"/>
        <w:rPr>
          <w:rFonts w:hint="eastAsia" w:ascii="Times New Roman" w:hAnsi="Times New Roman"/>
          <w:sz w:val="24"/>
          <w:szCs w:val="24"/>
        </w:rPr>
      </w:pPr>
      <w:r>
        <w:rPr>
          <w:rFonts w:hint="eastAsia" w:ascii="Times New Roman" w:hAnsi="Times New Roman"/>
          <w:sz w:val="24"/>
          <w:szCs w:val="24"/>
        </w:rPr>
        <w:t xml:space="preserve"> </w:t>
      </w:r>
      <w:r>
        <w:rPr>
          <w:rFonts w:hint="eastAsia" w:ascii="Times New Roman" w:hAnsi="Times New Roman"/>
          <w:sz w:val="24"/>
          <w:szCs w:val="24"/>
        </w:rPr>
      </w:r>
      <w:r/>
    </w:p>
    <w:p>
      <w:pPr>
        <w:pStyle w:val="679"/>
        <w:jc w:val="center"/>
        <w:spacing w:line="400" w:lineRule="exact"/>
        <w:rPr>
          <w:rFonts w:ascii="宋体" w:hAnsi="Courier New" w:cs="Courier New"/>
          <w:sz w:val="28"/>
          <w:szCs w:val="28"/>
        </w:rPr>
      </w:pPr>
      <w:r/>
      <w:bookmarkEnd w:id="168"/>
      <w:r/>
      <w:bookmarkEnd w:id="169"/>
      <w:r/>
      <w:bookmarkEnd w:id="170"/>
      <w:r/>
      <w:bookmarkStart w:id="171" w:name="_Hlt16619369"/>
      <w:r/>
      <w:bookmarkEnd w:id="171"/>
      <w:r/>
      <w:bookmarkStart w:id="172" w:name="_Hlt16619350"/>
      <w:r/>
      <w:bookmarkStart w:id="173" w:name="_Toc120614244"/>
      <w:r/>
      <w:bookmarkStart w:id="174" w:name="_Toc16938590"/>
      <w:r/>
      <w:bookmarkStart w:id="175" w:name="_Toc20823346"/>
      <w:r/>
      <w:bookmarkStart w:id="176" w:name="_Toc462564139"/>
      <w:r/>
      <w:bookmarkStart w:id="177" w:name="_Toc479757211"/>
      <w:r>
        <w:rPr>
          <w:rFonts w:ascii="黑体" w:hAnsi="Courier New" w:eastAsia="黑体" w:cs="Courier New"/>
          <w:bCs w:val="0"/>
          <w:szCs w:val="21"/>
        </w:rPr>
        <w:br w:type="page" w:clear="all"/>
      </w:r>
      <w:bookmarkEnd w:id="172"/>
      <w:r/>
      <w:bookmarkEnd w:id="173"/>
      <w:r/>
      <w:bookmarkEnd w:id="174"/>
      <w:r/>
      <w:bookmarkEnd w:id="175"/>
      <w:r/>
      <w:bookmarkStart w:id="178" w:name="_Toc26554093"/>
      <w:r/>
      <w:bookmarkStart w:id="179" w:name="_Toc49090575"/>
      <w:r>
        <w:rPr>
          <w:rFonts w:hint="eastAsia" w:ascii="方正黑体_GBK" w:hAnsi="方正黑体_GBK" w:eastAsia="方正黑体_GBK" w:cs="方正黑体_GBK"/>
          <w:b w:val="0"/>
          <w:bCs w:val="0"/>
          <w:sz w:val="28"/>
          <w:szCs w:val="28"/>
        </w:rPr>
        <w:t xml:space="preserve">第四章 采购需求</w:t>
      </w:r>
      <w:r>
        <w:rPr>
          <w:rFonts w:ascii="宋体" w:hAnsi="Courier New" w:cs="Courier New"/>
          <w:sz w:val="28"/>
          <w:szCs w:val="28"/>
        </w:rPr>
      </w:r>
      <w:r/>
    </w:p>
    <w:p>
      <w:pPr>
        <w:pStyle w:val="679"/>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一、采购标的清单</w:t>
      </w:r>
      <w:r>
        <w:rPr>
          <w:rFonts w:hint="eastAsia" w:ascii="方正黑体_GBK" w:hAnsi="方正黑体_GBK" w:eastAsia="方正黑体_GBK" w:cs="方正黑体_GBK"/>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007"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ascii="Times New Roman" w:hAnsi="Times New Roman" w:eastAsia="方正仿宋_GBK"/>
                <w:sz w:val="28"/>
                <w:szCs w:val="28"/>
              </w:rPr>
              <w:t xml:space="preserve">1</w:t>
            </w:r>
            <w:r>
              <w:rPr>
                <w:rFonts w:hint="eastAsia" w:ascii="方正仿宋_GBK" w:hAnsi="方正仿宋_GBK" w:eastAsia="方正仿宋_GBK" w:cs="方正仿宋_GBK"/>
                <w:sz w:val="28"/>
                <w:szCs w:val="28"/>
              </w:rPr>
            </w:r>
            <w:r/>
          </w:p>
        </w:tc>
        <w:tc>
          <w:tcPr>
            <w:tcW w:w="1007"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64" w:type="dxa"/>
            <w:vAlign w:val="top"/>
            <w:textDirection w:val="lrTb"/>
            <w:noWrap w:val="false"/>
          </w:tcPr>
          <w:p>
            <w:pPr>
              <w:pStyle w:val="677"/>
              <w:jc w:val="center"/>
              <w:spacing w:line="400" w:lineRule="exact"/>
              <w:tabs>
                <w:tab w:val="left" w:pos="2020" w:leader="none"/>
              </w:tabs>
              <w:rPr>
                <w:rFonts w:hint="eastAsia" w:ascii="方正仿宋_GBK" w:hAnsi="方正仿宋_GBK" w:eastAsia="方正仿宋_GBK" w:cs="方正仿宋_GBK"/>
                <w:sz w:val="28"/>
                <w:szCs w:val="28"/>
              </w:rPr>
            </w:pPr>
            <w:r/>
            <w:bookmarkStart w:id="180" w:name="OLE_LINK41"/>
            <w:r/>
            <w:bookmarkStart w:id="181" w:name="OLE_LINK40"/>
            <w:r/>
            <w:bookmarkStart w:id="182" w:name="OLE_LINK88"/>
            <w:r>
              <w:rPr>
                <w:rFonts w:hint="eastAsia" w:eastAsia="方正仿宋_GBK"/>
                <w:sz w:val="28"/>
                <w:szCs w:val="28"/>
              </w:rPr>
              <w:t xml:space="preserve">江苏省慢性病管理平台——江苏省人口死亡登记信息系统升级</w:t>
            </w:r>
            <w:bookmarkEnd w:id="180"/>
            <w:r/>
            <w:bookmarkEnd w:id="181"/>
            <w:r/>
            <w:bookmarkEnd w:id="182"/>
            <w:r>
              <w:rPr>
                <w:rFonts w:hint="eastAsia" w:ascii="方正仿宋_GBK" w:hAnsi="方正仿宋_GBK" w:eastAsia="方正仿宋_GBK" w:cs="方正仿宋_GBK"/>
                <w:sz w:val="28"/>
                <w:szCs w:val="28"/>
              </w:rPr>
            </w:r>
            <w:r/>
          </w:p>
        </w:tc>
        <w:tc>
          <w:tcPr>
            <w:tcW w:w="2738" w:type="dxa"/>
            <w:vAlign w:val="top"/>
            <w:textDirection w:val="lrTb"/>
            <w:noWrap w:val="false"/>
          </w:tcPr>
          <w:p>
            <w:pPr>
              <w:pStyle w:val="677"/>
              <w:jc w:val="center"/>
              <w:spacing w:line="400" w:lineRule="exact"/>
              <w:tabs>
                <w:tab w:val="left" w:pos="2020" w:leader="none"/>
              </w:tabs>
              <w:rPr>
                <w:rFonts w:hint="eastAsia" w:eastAsia="方正仿宋_GBK"/>
                <w:sz w:val="28"/>
                <w:szCs w:val="28"/>
              </w:rPr>
            </w:pPr>
            <w:r>
              <w:rPr>
                <w:rFonts w:hint="eastAsia" w:eastAsia="方正仿宋_GBK"/>
                <w:sz w:val="28"/>
                <w:szCs w:val="28"/>
              </w:rPr>
              <w:t xml:space="preserve">软件和信息技术服务业</w:t>
            </w:r>
            <w:r>
              <w:rPr>
                <w:rFonts w:hint="eastAsia" w:eastAsia="方正仿宋_GBK"/>
                <w:sz w:val="28"/>
                <w:szCs w:val="28"/>
              </w:rPr>
            </w:r>
            <w:r/>
          </w:p>
        </w:tc>
      </w:tr>
    </w:tbl>
    <w:p>
      <w:pPr>
        <w:pStyle w:val="679"/>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二、政府采购中实施本国产品标准及相关政策</w:t>
      </w:r>
      <w:r>
        <w:rPr>
          <w:rFonts w:hint="eastAsia" w:ascii="方正黑体_GBK" w:hAnsi="方正黑体_GBK" w:eastAsia="方正黑体_GBK" w:cs="方正黑体_GBK"/>
          <w:b w:val="0"/>
          <w:bCs w:val="0"/>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679"/>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三、技术要求</w:t>
      </w:r>
      <w:r>
        <w:rPr>
          <w:rFonts w:hint="eastAsia" w:ascii="方正黑体_GBK" w:hAnsi="方正黑体_GBK" w:eastAsia="方正黑体_GBK" w:cs="方正黑体_GBK"/>
          <w:b w:val="0"/>
          <w:bCs w:val="0"/>
          <w:sz w:val="28"/>
          <w:szCs w:val="28"/>
        </w:rPr>
      </w:r>
      <w:r/>
    </w:p>
    <w:p>
      <w:pPr>
        <w:pStyle w:val="677"/>
        <w:ind w:firstLine="482"/>
        <w:spacing w:line="480" w:lineRule="exact"/>
        <w:rPr>
          <w:rFonts w:eastAsia="方正仿宋_GBK" w:cs="Segoe UI"/>
          <w:sz w:val="28"/>
          <w:szCs w:val="28"/>
          <w:shd w:val="clear" w:color="auto" w:fill="ffffff"/>
        </w:rPr>
      </w:pPr>
      <w:r/>
      <w:bookmarkStart w:id="183" w:name="heading_38"/>
      <w:r>
        <w:rPr>
          <w:rFonts w:hint="eastAsia" w:eastAsia="方正仿宋_GBK" w:cs="Segoe UI"/>
          <w:sz w:val="28"/>
          <w:szCs w:val="28"/>
          <w:shd w:val="clear" w:color="auto" w:fill="ffffff"/>
        </w:rPr>
        <w:t xml:space="preserve">（一）</w:t>
      </w:r>
      <w:r>
        <w:rPr>
          <w:rFonts w:eastAsia="方正仿宋_GBK" w:cs="Segoe UI"/>
          <w:sz w:val="28"/>
          <w:szCs w:val="28"/>
          <w:shd w:val="clear" w:color="auto" w:fill="ffffff"/>
        </w:rPr>
        <w:t xml:space="preserve">系统非功能性需求规格</w:t>
      </w:r>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rPr>
          <w:rFonts w:hint="eastAsia" w:ascii="方正仿宋_GBK" w:hAnsi="方正仿宋_GBK" w:eastAsia="方正仿宋_GBK" w:cs="方正仿宋_GBK"/>
          <w:bCs/>
          <w:sz w:val="28"/>
          <w:szCs w:val="28"/>
        </w:rPr>
        <w:t xml:space="preserve">▲</w:t>
      </w:r>
      <w:r>
        <w:rPr>
          <w:rFonts w:eastAsia="方正仿宋_GBK" w:cs="Segoe UI"/>
          <w:sz w:val="28"/>
          <w:szCs w:val="28"/>
          <w:shd w:val="clear" w:color="auto" w:fill="ffffff"/>
        </w:rPr>
        <w:t xml:space="preserve">1</w:t>
      </w:r>
      <w:bookmarkStart w:id="184" w:name="OLE_LINK4"/>
      <w:r/>
      <w:bookmarkStart w:id="185" w:name="OLE_LINK5"/>
      <w:r>
        <w:rPr>
          <w:rFonts w:eastAsia="方正仿宋_GBK" w:cs="Segoe UI"/>
          <w:sz w:val="28"/>
          <w:szCs w:val="28"/>
          <w:shd w:val="clear" w:color="auto" w:fill="ffffff"/>
        </w:rPr>
        <w:t xml:space="preserve">.</w:t>
      </w:r>
      <w:bookmarkEnd w:id="184"/>
      <w:r/>
      <w:bookmarkEnd w:id="185"/>
      <w:r>
        <w:rPr>
          <w:rFonts w:eastAsia="方正仿宋_GBK" w:cs="Segoe UI"/>
          <w:sz w:val="28"/>
          <w:szCs w:val="28"/>
          <w:shd w:val="clear" w:color="auto" w:fill="ffffff"/>
        </w:rPr>
        <w:t xml:space="preserve">系统兼容性</w:t>
      </w:r>
      <w:bookmarkStart w:id="186" w:name="OLE_LINK18"/>
      <w:r/>
      <w:bookmarkStart w:id="187" w:name="OLE_LINK15"/>
      <w:r>
        <w:rPr>
          <w:rFonts w:hint="eastAsia" w:eastAsia="方正仿宋_GBK" w:cs="Segoe UI"/>
          <w:sz w:val="28"/>
          <w:szCs w:val="28"/>
          <w:shd w:val="clear" w:color="auto" w:fill="ffffff"/>
        </w:rPr>
        <w:t xml:space="preserve">要</w:t>
      </w:r>
      <w:bookmarkEnd w:id="186"/>
      <w:r/>
      <w:bookmarkEnd w:id="187"/>
      <w:r>
        <w:rPr>
          <w:rFonts w:eastAsia="方正仿宋_GBK" w:cs="Segoe UI"/>
          <w:sz w:val="28"/>
          <w:szCs w:val="28"/>
          <w:shd w:val="clear" w:color="auto" w:fill="ffffff"/>
        </w:rPr>
        <w:t xml:space="preserve">求</w:t>
      </w:r>
      <w:bookmarkEnd w:id="183"/>
      <w:r>
        <w:rPr>
          <w:rFonts w:eastAsia="方正仿宋_GBK" w:cs="Segoe UI"/>
          <w:sz w:val="28"/>
          <w:szCs w:val="28"/>
          <w:shd w:val="clear" w:color="auto" w:fill="ffffff"/>
        </w:rPr>
      </w:r>
      <w:r/>
    </w:p>
    <w:p>
      <w:pPr>
        <w:pStyle w:val="677"/>
        <w:ind w:firstLine="482"/>
        <w:spacing w:line="480" w:lineRule="exact"/>
        <w:rPr>
          <w:rFonts w:eastAsia="方正仿宋_GBK" w:cs="Segoe UI"/>
          <w:i/>
          <w:sz w:val="28"/>
          <w:szCs w:val="28"/>
          <w:u w:val="single"/>
          <w:shd w:val="clear" w:color="auto" w:fill="ffffff"/>
        </w:rPr>
      </w:pPr>
      <w:r>
        <w:rPr>
          <w:rFonts w:hint="eastAsia" w:eastAsia="方正仿宋_GBK" w:cs="Segoe UI"/>
          <w:sz w:val="28"/>
          <w:szCs w:val="28"/>
          <w:shd w:val="clear" w:color="auto" w:fill="ffffff"/>
        </w:rPr>
        <w:t xml:space="preserve">本项目为在江苏省人口死亡登记信息系统原系统基础上的升级。原系统无条件对中标供应商开放，确保中标供应商能够顺利开展升级工作。</w:t>
      </w:r>
      <w:r>
        <w:rPr>
          <w:rFonts w:eastAsia="方正仿宋_GBK" w:cs="Segoe UI"/>
          <w:sz w:val="28"/>
          <w:szCs w:val="28"/>
          <w:shd w:val="clear" w:color="auto" w:fill="ffffff"/>
        </w:rPr>
        <w:t xml:space="preserve">升级后的系统</w:t>
      </w:r>
      <w:r>
        <w:rPr>
          <w:rFonts w:hint="eastAsia" w:eastAsia="方正仿宋_GBK" w:cs="Segoe UI"/>
          <w:sz w:val="28"/>
          <w:szCs w:val="28"/>
          <w:shd w:val="clear" w:color="auto" w:fill="ffffff"/>
        </w:rPr>
        <w:t xml:space="preserve">提供标准化的数据接口（包括但不限于RESTful API、Web Service等），实现</w:t>
      </w:r>
      <w:r>
        <w:rPr>
          <w:rFonts w:eastAsia="方正仿宋_GBK" w:cs="Segoe UI"/>
          <w:sz w:val="28"/>
          <w:szCs w:val="28"/>
          <w:shd w:val="clear" w:color="auto" w:fill="ffffff"/>
        </w:rPr>
        <w:t xml:space="preserve">与现有江苏省慢性病管理平台、各级医疗机构HIS系统、公安户籍系统、省级政务服务平台等对接，确保数据实时交互和共享；</w:t>
      </w:r>
      <w:r>
        <w:rPr>
          <w:rFonts w:eastAsia="方正仿宋_GBK" w:cs="Segoe UI"/>
          <w:i/>
          <w:sz w:val="28"/>
          <w:szCs w:val="28"/>
          <w:u w:val="single"/>
          <w:shd w:val="clear" w:color="auto" w:fill="ffffff"/>
        </w:rPr>
        <w:t xml:space="preserve">支持Windows、Linux等主流操作系统，兼容Chrome、Edge等主流浏览器，确保不同用户的正常使用。</w:t>
      </w:r>
      <w:r>
        <w:rPr>
          <w:rFonts w:eastAsia="方正仿宋_GBK" w:cs="Segoe UI"/>
          <w:i/>
          <w:sz w:val="28"/>
          <w:szCs w:val="28"/>
          <w:u w:val="single"/>
          <w:shd w:val="clear" w:color="auto" w:fill="ffffff"/>
        </w:rPr>
      </w:r>
      <w:r/>
    </w:p>
    <w:p>
      <w:pPr>
        <w:pStyle w:val="677"/>
        <w:ind w:firstLine="482"/>
        <w:spacing w:line="480" w:lineRule="exact"/>
        <w:rPr>
          <w:rFonts w:ascii="Times New Roman" w:hAnsi="Times New Roman" w:eastAsia="方正仿宋_GBK" w:cs="Segoe UI"/>
          <w:sz w:val="28"/>
          <w:szCs w:val="28"/>
          <w:shd w:val="clear" w:color="auto" w:fill="ffffff"/>
        </w:rPr>
      </w:pPr>
      <w:r/>
      <w:bookmarkStart w:id="188" w:name="heading_39"/>
      <w:r/>
      <w:bookmarkStart w:id="189" w:name="OLE_LINK23"/>
      <w:r/>
      <w:bookmarkStart w:id="190" w:name="OLE_LINK21"/>
      <w:r/>
      <w:bookmarkStart w:id="191" w:name="OLE_LINK22"/>
      <w:r>
        <w:rPr>
          <w:rFonts w:eastAsia="方正仿宋_GBK" w:cs="Segoe UI"/>
          <w:sz w:val="28"/>
          <w:szCs w:val="28"/>
          <w:shd w:val="clear" w:color="auto" w:fill="ffffff"/>
        </w:rPr>
        <w:t xml:space="preserve">2.</w:t>
      </w:r>
      <w:r>
        <w:rPr>
          <w:rFonts w:hint="eastAsia" w:ascii="Times New Roman" w:hAnsi="Times New Roman" w:eastAsia="方正仿宋_GBK" w:cs="Segoe UI"/>
          <w:sz w:val="28"/>
          <w:szCs w:val="28"/>
          <w:shd w:val="clear" w:color="auto" w:fill="ffffff"/>
        </w:rPr>
        <w:t xml:space="preserve">软件架构要求</w:t>
      </w:r>
      <w:r>
        <w:rPr>
          <w:rFonts w:ascii="Times New Roman" w:hAnsi="Times New Roman"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rPr>
          <w:rFonts w:hint="eastAsia" w:eastAsia="方正仿宋_GBK" w:cs="Segoe UI"/>
          <w:sz w:val="28"/>
          <w:szCs w:val="28"/>
          <w:shd w:val="clear" w:color="auto" w:fill="ffffff"/>
        </w:rPr>
        <w:t xml:space="preserve">软件架构应采用分层模式，要求分层逻辑清晰、合理、扩展灵活。应满足</w:t>
      </w:r>
      <w:r>
        <w:rPr>
          <w:rFonts w:eastAsia="方正仿宋_GBK" w:cs="Segoe UI"/>
          <w:sz w:val="28"/>
          <w:szCs w:val="28"/>
          <w:shd w:val="clear" w:color="auto" w:fill="ffffff"/>
        </w:rPr>
        <w:t xml:space="preserve">MVC</w:t>
      </w:r>
      <w:r>
        <w:rPr>
          <w:rFonts w:hint="eastAsia" w:eastAsia="方正仿宋_GBK" w:cs="Segoe UI"/>
          <w:sz w:val="28"/>
          <w:szCs w:val="28"/>
          <w:shd w:val="clear" w:color="auto" w:fill="ffffff"/>
        </w:rPr>
        <w:t xml:space="preserve">模式要求，系统扩展性良好。系统架构应支持互联网应用，可以通过浏览器等方式使用。系统技术框架使用开发语言，应为目前主流开发语言，后端以</w:t>
      </w:r>
      <w:r>
        <w:rPr>
          <w:rFonts w:eastAsia="方正仿宋_GBK" w:cs="Segoe UI"/>
          <w:sz w:val="28"/>
          <w:szCs w:val="28"/>
          <w:shd w:val="clear" w:color="auto" w:fill="ffffff"/>
        </w:rPr>
        <w:t xml:space="preserve">Java/.Net/Python</w:t>
      </w:r>
      <w:r>
        <w:rPr>
          <w:rFonts w:hint="eastAsia" w:eastAsia="方正仿宋_GBK" w:cs="Segoe UI"/>
          <w:sz w:val="28"/>
          <w:szCs w:val="28"/>
          <w:shd w:val="clear" w:color="auto" w:fill="ffffff"/>
        </w:rPr>
        <w:t xml:space="preserve">等为主，前端以</w:t>
      </w:r>
      <w:r>
        <w:rPr>
          <w:rFonts w:eastAsia="方正仿宋_GBK" w:cs="Segoe UI"/>
          <w:sz w:val="28"/>
          <w:szCs w:val="28"/>
          <w:shd w:val="clear" w:color="auto" w:fill="ffffff"/>
        </w:rPr>
        <w:t xml:space="preserve">Html5/Js/Jquery/Vue/AngularJS</w:t>
      </w:r>
      <w:r>
        <w:rPr>
          <w:rFonts w:hint="eastAsia" w:eastAsia="方正仿宋_GBK" w:cs="Segoe UI"/>
          <w:sz w:val="28"/>
          <w:szCs w:val="28"/>
          <w:shd w:val="clear" w:color="auto" w:fill="ffffff"/>
        </w:rPr>
        <w:t xml:space="preserve">等为主。系统数据库应能支持达梦数据库、人大金仓数据库、等国产数据库。系统中间件应能支持东方通、金蝶天燕等国产中间件产品。系统数据缓存中间件应能支持东方通、宝蓝德等国产缓存中间件产品。系统负载均衡中间件应能支持</w:t>
      </w:r>
      <w:r>
        <w:rPr>
          <w:rFonts w:eastAsia="方正仿宋_GBK" w:cs="Segoe UI"/>
          <w:sz w:val="28"/>
          <w:szCs w:val="28"/>
          <w:shd w:val="clear" w:color="auto" w:fill="ffffff"/>
        </w:rPr>
        <w:t xml:space="preserve">TongHttpServer</w:t>
      </w:r>
      <w:r>
        <w:rPr>
          <w:rFonts w:hint="eastAsia" w:eastAsia="方正仿宋_GBK" w:cs="Segoe UI"/>
          <w:sz w:val="28"/>
          <w:szCs w:val="28"/>
          <w:shd w:val="clear" w:color="auto" w:fill="ffffff"/>
        </w:rPr>
        <w:t xml:space="preserve">、宝蓝德</w:t>
      </w:r>
      <w:r>
        <w:rPr>
          <w:rFonts w:eastAsia="方正仿宋_GBK" w:cs="Segoe UI"/>
          <w:sz w:val="28"/>
          <w:szCs w:val="28"/>
          <w:shd w:val="clear" w:color="auto" w:fill="ffffff"/>
        </w:rPr>
        <w:t xml:space="preserve">BES</w:t>
      </w:r>
      <w:r>
        <w:rPr>
          <w:rFonts w:hint="eastAsia" w:eastAsia="方正仿宋_GBK" w:cs="Segoe UI"/>
          <w:sz w:val="28"/>
          <w:szCs w:val="28"/>
          <w:shd w:val="clear" w:color="auto" w:fill="ffffff"/>
        </w:rPr>
        <w:t xml:space="preserve">等国产负载均衡中间件产品。</w:t>
      </w:r>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rPr>
          <w:rFonts w:eastAsia="方正仿宋_GBK" w:cs="Segoe UI"/>
          <w:sz w:val="28"/>
          <w:szCs w:val="28"/>
          <w:shd w:val="clear" w:color="auto" w:fill="ffffff"/>
        </w:rPr>
        <w:t xml:space="preserve">3.</w:t>
      </w:r>
      <w:r>
        <w:rPr>
          <w:rFonts w:hint="eastAsia" w:eastAsia="方正仿宋_GBK" w:cs="Segoe UI"/>
          <w:sz w:val="28"/>
          <w:szCs w:val="28"/>
          <w:shd w:val="clear" w:color="auto" w:fill="ffffff"/>
        </w:rPr>
        <w:t xml:space="preserve">服务端国产化要求</w:t>
      </w:r>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rPr>
          <w:rFonts w:hint="eastAsia" w:eastAsia="方正仿宋_GBK" w:cs="Segoe UI"/>
          <w:sz w:val="28"/>
          <w:szCs w:val="28"/>
          <w:shd w:val="clear" w:color="auto" w:fill="ffffff"/>
        </w:rPr>
        <w:t xml:space="preserve">本项目所采购的江苏省人口死亡登记信息系统必须全面支持国产化软硬件环境，具备在全栈环境下稳定运行的能力。系统应采用微服务架构或主流开放技术路线，确保在不降低系统性能与用户体验的前提下，实现从底层硬件到上层应用的自主可控。</w:t>
      </w:r>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rPr>
          <w:rFonts w:hint="eastAsia" w:eastAsia="方正仿宋_GBK" w:cs="Segoe UI"/>
          <w:sz w:val="28"/>
          <w:szCs w:val="28"/>
          <w:shd w:val="clear" w:color="auto" w:fill="ffffff"/>
        </w:rPr>
        <w:t xml:space="preserve">硬件服务器适配：系统需完美适配并支持以下基于国产架构的服务器硬件。</w:t>
      </w:r>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rPr>
          <w:rFonts w:hint="eastAsia" w:eastAsia="方正仿宋_GBK" w:cs="Segoe UI"/>
          <w:sz w:val="28"/>
          <w:szCs w:val="28"/>
          <w:shd w:val="clear" w:color="auto" w:fill="ffffff"/>
        </w:rPr>
        <w:t xml:space="preserve">处理器（</w:t>
      </w:r>
      <w:r>
        <w:rPr>
          <w:rFonts w:eastAsia="方正仿宋_GBK" w:cs="Segoe UI"/>
          <w:sz w:val="28"/>
          <w:szCs w:val="28"/>
          <w:shd w:val="clear" w:color="auto" w:fill="ffffff"/>
        </w:rPr>
        <w:t xml:space="preserve">CPU</w:t>
      </w:r>
      <w:r>
        <w:rPr>
          <w:rFonts w:hint="eastAsia" w:eastAsia="方正仿宋_GBK" w:cs="Segoe UI"/>
          <w:sz w:val="28"/>
          <w:szCs w:val="28"/>
          <w:shd w:val="clear" w:color="auto" w:fill="ffffff"/>
        </w:rPr>
        <w:t xml:space="preserve">）：兼容鲲鹏（</w:t>
      </w:r>
      <w:r>
        <w:rPr>
          <w:rFonts w:eastAsia="方正仿宋_GBK" w:cs="Segoe UI"/>
          <w:sz w:val="28"/>
          <w:szCs w:val="28"/>
          <w:shd w:val="clear" w:color="auto" w:fill="ffffff"/>
        </w:rPr>
        <w:t xml:space="preserve">Kunpeng</w:t>
      </w:r>
      <w:r>
        <w:rPr>
          <w:rFonts w:hint="eastAsia" w:eastAsia="方正仿宋_GBK" w:cs="Segoe UI"/>
          <w:sz w:val="28"/>
          <w:szCs w:val="28"/>
          <w:shd w:val="clear" w:color="auto" w:fill="ffffff"/>
        </w:rPr>
        <w:t xml:space="preserve">）、飞腾（</w:t>
      </w:r>
      <w:r>
        <w:rPr>
          <w:rFonts w:eastAsia="方正仿宋_GBK" w:cs="Segoe UI"/>
          <w:sz w:val="28"/>
          <w:szCs w:val="28"/>
          <w:shd w:val="clear" w:color="auto" w:fill="ffffff"/>
        </w:rPr>
        <w:t xml:space="preserve">FT</w:t>
      </w:r>
      <w:r>
        <w:rPr>
          <w:rFonts w:hint="eastAsia" w:eastAsia="方正仿宋_GBK" w:cs="Segoe UI"/>
          <w:sz w:val="28"/>
          <w:szCs w:val="28"/>
          <w:shd w:val="clear" w:color="auto" w:fill="ffffff"/>
        </w:rPr>
        <w:t xml:space="preserve">）、海光（</w:t>
      </w:r>
      <w:r>
        <w:rPr>
          <w:rFonts w:eastAsia="方正仿宋_GBK" w:cs="Segoe UI"/>
          <w:sz w:val="28"/>
          <w:szCs w:val="28"/>
          <w:shd w:val="clear" w:color="auto" w:fill="ffffff"/>
        </w:rPr>
        <w:t xml:space="preserve">Hygon</w:t>
      </w:r>
      <w:r>
        <w:rPr>
          <w:rFonts w:hint="eastAsia" w:eastAsia="方正仿宋_GBK" w:cs="Segoe UI"/>
          <w:sz w:val="28"/>
          <w:szCs w:val="28"/>
          <w:shd w:val="clear" w:color="auto" w:fill="ffffff"/>
        </w:rPr>
        <w:t xml:space="preserve">）、龙芯（</w:t>
      </w:r>
      <w:r>
        <w:rPr>
          <w:rFonts w:eastAsia="方正仿宋_GBK" w:cs="Segoe UI"/>
          <w:sz w:val="28"/>
          <w:szCs w:val="28"/>
          <w:shd w:val="clear" w:color="auto" w:fill="ffffff"/>
        </w:rPr>
        <w:t xml:space="preserve">Loongson</w:t>
      </w:r>
      <w:r>
        <w:rPr>
          <w:rFonts w:hint="eastAsia" w:eastAsia="方正仿宋_GBK" w:cs="Segoe UI"/>
          <w:sz w:val="28"/>
          <w:szCs w:val="28"/>
          <w:shd w:val="clear" w:color="auto" w:fill="ffffff"/>
        </w:rPr>
        <w:t xml:space="preserve">）、兆芯等主流国产</w:t>
      </w:r>
      <w:r>
        <w:rPr>
          <w:rFonts w:eastAsia="方正仿宋_GBK" w:cs="Segoe UI"/>
          <w:sz w:val="28"/>
          <w:szCs w:val="28"/>
          <w:shd w:val="clear" w:color="auto" w:fill="ffffff"/>
        </w:rPr>
        <w:t xml:space="preserve">CPU</w:t>
      </w:r>
      <w:r>
        <w:rPr>
          <w:rFonts w:hint="eastAsia" w:eastAsia="方正仿宋_GBK" w:cs="Segoe UI"/>
          <w:sz w:val="28"/>
          <w:szCs w:val="28"/>
          <w:shd w:val="clear" w:color="auto" w:fill="ffffff"/>
        </w:rPr>
        <w:t xml:space="preserve">架构。</w:t>
      </w:r>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rPr>
          <w:rFonts w:hint="eastAsia" w:eastAsia="方正仿宋_GBK" w:cs="Segoe UI"/>
          <w:sz w:val="28"/>
          <w:szCs w:val="28"/>
          <w:shd w:val="clear" w:color="auto" w:fill="ffffff"/>
        </w:rPr>
        <w:t xml:space="preserve">操作系统（</w:t>
      </w:r>
      <w:r>
        <w:rPr>
          <w:rFonts w:eastAsia="方正仿宋_GBK" w:cs="Segoe UI"/>
          <w:sz w:val="28"/>
          <w:szCs w:val="28"/>
          <w:shd w:val="clear" w:color="auto" w:fill="ffffff"/>
        </w:rPr>
        <w:t xml:space="preserve">OS</w:t>
      </w:r>
      <w:r>
        <w:rPr>
          <w:rFonts w:hint="eastAsia" w:eastAsia="方正仿宋_GBK" w:cs="Segoe UI"/>
          <w:sz w:val="28"/>
          <w:szCs w:val="28"/>
          <w:shd w:val="clear" w:color="auto" w:fill="ffffff"/>
        </w:rPr>
        <w:t xml:space="preserve">）：服务端须全面适配统信（</w:t>
      </w:r>
      <w:r>
        <w:rPr>
          <w:rFonts w:eastAsia="方正仿宋_GBK" w:cs="Segoe UI"/>
          <w:sz w:val="28"/>
          <w:szCs w:val="28"/>
          <w:shd w:val="clear" w:color="auto" w:fill="ffffff"/>
        </w:rPr>
        <w:t xml:space="preserve">UOS</w:t>
      </w:r>
      <w:r>
        <w:rPr>
          <w:rFonts w:hint="eastAsia" w:eastAsia="方正仿宋_GBK" w:cs="Segoe UI"/>
          <w:sz w:val="28"/>
          <w:szCs w:val="28"/>
          <w:shd w:val="clear" w:color="auto" w:fill="ffffff"/>
        </w:rPr>
        <w:t xml:space="preserve">）服务器操作系统、麒麟（</w:t>
      </w:r>
      <w:r>
        <w:rPr>
          <w:rFonts w:eastAsia="方正仿宋_GBK" w:cs="Segoe UI"/>
          <w:sz w:val="28"/>
          <w:szCs w:val="28"/>
          <w:shd w:val="clear" w:color="auto" w:fill="ffffff"/>
        </w:rPr>
        <w:t xml:space="preserve">Kylin</w:t>
      </w:r>
      <w:r>
        <w:rPr>
          <w:rFonts w:hint="eastAsia" w:eastAsia="方正仿宋_GBK" w:cs="Segoe UI"/>
          <w:sz w:val="28"/>
          <w:szCs w:val="28"/>
          <w:shd w:val="clear" w:color="auto" w:fill="ffffff"/>
        </w:rPr>
        <w:t xml:space="preserve">）高级别服务器操作系统及欧拉（</w:t>
      </w:r>
      <w:r>
        <w:rPr>
          <w:rFonts w:eastAsia="方正仿宋_GBK" w:cs="Segoe UI"/>
          <w:sz w:val="28"/>
          <w:szCs w:val="28"/>
          <w:shd w:val="clear" w:color="auto" w:fill="ffffff"/>
        </w:rPr>
        <w:t xml:space="preserve">openEuler</w:t>
      </w:r>
      <w:r>
        <w:rPr>
          <w:rFonts w:hint="eastAsia" w:eastAsia="方正仿宋_GBK" w:cs="Segoe UI"/>
          <w:sz w:val="28"/>
          <w:szCs w:val="28"/>
          <w:shd w:val="clear" w:color="auto" w:fill="ffffff"/>
        </w:rPr>
        <w:t xml:space="preserve">）等国产操作系统。</w:t>
      </w:r>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rPr>
          <w:rFonts w:hint="eastAsia" w:eastAsia="方正仿宋_GBK" w:cs="Segoe UI"/>
          <w:sz w:val="28"/>
          <w:szCs w:val="28"/>
          <w:shd w:val="clear" w:color="auto" w:fill="ffffff"/>
        </w:rPr>
        <w:t xml:space="preserve">客户端</w:t>
      </w:r>
      <w:r>
        <w:rPr>
          <w:rFonts w:eastAsia="方正仿宋_GBK" w:cs="Segoe UI"/>
          <w:sz w:val="28"/>
          <w:szCs w:val="28"/>
          <w:shd w:val="clear" w:color="auto" w:fill="ffffff"/>
        </w:rPr>
        <w:t xml:space="preserve">/</w:t>
      </w:r>
      <w:r>
        <w:rPr>
          <w:rFonts w:hint="eastAsia" w:eastAsia="方正仿宋_GBK" w:cs="Segoe UI"/>
          <w:sz w:val="28"/>
          <w:szCs w:val="28"/>
          <w:shd w:val="clear" w:color="auto" w:fill="ffffff"/>
        </w:rPr>
        <w:t xml:space="preserve">桌面端：支持统信</w:t>
      </w:r>
      <w:r>
        <w:rPr>
          <w:rFonts w:eastAsia="方正仿宋_GBK" w:cs="Segoe UI"/>
          <w:sz w:val="28"/>
          <w:szCs w:val="28"/>
          <w:shd w:val="clear" w:color="auto" w:fill="ffffff"/>
        </w:rPr>
        <w:t xml:space="preserve">UOS</w:t>
      </w:r>
      <w:r>
        <w:rPr>
          <w:rFonts w:hint="eastAsia" w:eastAsia="方正仿宋_GBK" w:cs="Segoe UI"/>
          <w:sz w:val="28"/>
          <w:szCs w:val="28"/>
          <w:shd w:val="clear" w:color="auto" w:fill="ffffff"/>
        </w:rPr>
        <w:t xml:space="preserve">、银河麒麟桌面版、中科方德等国产操作系统。</w:t>
      </w:r>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rPr>
          <w:rFonts w:hint="eastAsia" w:eastAsia="方正仿宋_GBK" w:cs="Segoe UI"/>
          <w:sz w:val="28"/>
          <w:szCs w:val="28"/>
          <w:shd w:val="clear" w:color="auto" w:fill="ffffff"/>
        </w:rPr>
        <w:t xml:space="preserve">数据库（</w:t>
      </w:r>
      <w:r>
        <w:rPr>
          <w:rFonts w:eastAsia="方正仿宋_GBK" w:cs="Segoe UI"/>
          <w:sz w:val="28"/>
          <w:szCs w:val="28"/>
          <w:shd w:val="clear" w:color="auto" w:fill="ffffff"/>
        </w:rPr>
        <w:t xml:space="preserve">DB</w:t>
      </w:r>
      <w:r>
        <w:rPr>
          <w:rFonts w:hint="eastAsia" w:eastAsia="方正仿宋_GBK" w:cs="Segoe UI"/>
          <w:sz w:val="28"/>
          <w:szCs w:val="28"/>
          <w:shd w:val="clear" w:color="auto" w:fill="ffffff"/>
        </w:rPr>
        <w:t xml:space="preserve">）：系统需支持国产主流关系型数据库，包括但不限于达梦（</w:t>
      </w:r>
      <w:r>
        <w:rPr>
          <w:rFonts w:eastAsia="方正仿宋_GBK" w:cs="Segoe UI"/>
          <w:sz w:val="28"/>
          <w:szCs w:val="28"/>
          <w:shd w:val="clear" w:color="auto" w:fill="ffffff"/>
        </w:rPr>
        <w:t xml:space="preserve">DM</w:t>
      </w:r>
      <w:r>
        <w:rPr>
          <w:rFonts w:hint="eastAsia" w:eastAsia="方正仿宋_GBK" w:cs="Segoe UI"/>
          <w:sz w:val="28"/>
          <w:szCs w:val="28"/>
          <w:shd w:val="clear" w:color="auto" w:fill="ffffff"/>
        </w:rPr>
        <w:t xml:space="preserve">）、人大金仓（</w:t>
      </w:r>
      <w:r>
        <w:rPr>
          <w:rFonts w:eastAsia="方正仿宋_GBK" w:cs="Segoe UI"/>
          <w:sz w:val="28"/>
          <w:szCs w:val="28"/>
          <w:shd w:val="clear" w:color="auto" w:fill="ffffff"/>
        </w:rPr>
        <w:t xml:space="preserve">Kingbase</w:t>
      </w:r>
      <w:r>
        <w:rPr>
          <w:rFonts w:hint="eastAsia" w:eastAsia="方正仿宋_GBK" w:cs="Segoe UI"/>
          <w:sz w:val="28"/>
          <w:szCs w:val="28"/>
          <w:shd w:val="clear" w:color="auto" w:fill="ffffff"/>
        </w:rPr>
        <w:t xml:space="preserve">）、南大通用（</w:t>
      </w:r>
      <w:r>
        <w:rPr>
          <w:rFonts w:eastAsia="方正仿宋_GBK" w:cs="Segoe UI"/>
          <w:sz w:val="28"/>
          <w:szCs w:val="28"/>
          <w:shd w:val="clear" w:color="auto" w:fill="ffffff"/>
        </w:rPr>
        <w:t xml:space="preserve">GBASE</w:t>
      </w:r>
      <w:r>
        <w:rPr>
          <w:rFonts w:hint="eastAsia" w:eastAsia="方正仿宋_GBK" w:cs="Segoe UI"/>
          <w:sz w:val="28"/>
          <w:szCs w:val="28"/>
          <w:shd w:val="clear" w:color="auto" w:fill="ffffff"/>
        </w:rPr>
        <w:t xml:space="preserve">）、海量数据（</w:t>
      </w:r>
      <w:r>
        <w:rPr>
          <w:rFonts w:eastAsia="方正仿宋_GBK" w:cs="Segoe UI"/>
          <w:sz w:val="28"/>
          <w:szCs w:val="28"/>
          <w:shd w:val="clear" w:color="auto" w:fill="ffffff"/>
        </w:rPr>
        <w:t xml:space="preserve">Vastdata</w:t>
      </w:r>
      <w:r>
        <w:rPr>
          <w:rFonts w:hint="eastAsia" w:eastAsia="方正仿宋_GBK" w:cs="Segoe UI"/>
          <w:sz w:val="28"/>
          <w:szCs w:val="28"/>
          <w:shd w:val="clear" w:color="auto" w:fill="ffffff"/>
        </w:rPr>
        <w:t xml:space="preserve">）等国产化数据库。</w:t>
      </w:r>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rPr>
          <w:rFonts w:hint="eastAsia" w:eastAsia="方正仿宋_GBK" w:cs="Segoe UI"/>
          <w:sz w:val="28"/>
          <w:szCs w:val="28"/>
          <w:shd w:val="clear" w:color="auto" w:fill="ffffff"/>
        </w:rPr>
        <w:t xml:space="preserve">中间件：适配国产主流中间件，如东方通（</w:t>
      </w:r>
      <w:r>
        <w:rPr>
          <w:rFonts w:eastAsia="方正仿宋_GBK" w:cs="Segoe UI"/>
          <w:sz w:val="28"/>
          <w:szCs w:val="28"/>
          <w:shd w:val="clear" w:color="auto" w:fill="ffffff"/>
        </w:rPr>
        <w:t xml:space="preserve">TongWeb</w:t>
      </w:r>
      <w:r>
        <w:rPr>
          <w:rFonts w:hint="eastAsia" w:eastAsia="方正仿宋_GBK" w:cs="Segoe UI"/>
          <w:sz w:val="28"/>
          <w:szCs w:val="28"/>
          <w:shd w:val="clear" w:color="auto" w:fill="ffffff"/>
        </w:rPr>
        <w:t xml:space="preserve">）、金蝶（</w:t>
      </w:r>
      <w:r>
        <w:rPr>
          <w:rFonts w:eastAsia="方正仿宋_GBK" w:cs="Segoe UI"/>
          <w:sz w:val="28"/>
          <w:szCs w:val="28"/>
          <w:shd w:val="clear" w:color="auto" w:fill="ffffff"/>
        </w:rPr>
        <w:t xml:space="preserve">Apusic</w:t>
      </w:r>
      <w:r>
        <w:rPr>
          <w:rFonts w:hint="eastAsia" w:eastAsia="方正仿宋_GBK" w:cs="Segoe UI"/>
          <w:sz w:val="28"/>
          <w:szCs w:val="28"/>
          <w:shd w:val="clear" w:color="auto" w:fill="ffffff"/>
        </w:rPr>
        <w:t xml:space="preserve">）、中创（</w:t>
      </w:r>
      <w:r>
        <w:rPr>
          <w:rFonts w:eastAsia="方正仿宋_GBK" w:cs="Segoe UI"/>
          <w:sz w:val="28"/>
          <w:szCs w:val="28"/>
          <w:shd w:val="clear" w:color="auto" w:fill="ffffff"/>
        </w:rPr>
        <w:t xml:space="preserve">InforSuite</w:t>
      </w:r>
      <w:r>
        <w:rPr>
          <w:rFonts w:hint="eastAsia" w:eastAsia="方正仿宋_GBK" w:cs="Segoe UI"/>
          <w:sz w:val="28"/>
          <w:szCs w:val="28"/>
          <w:shd w:val="clear" w:color="auto" w:fill="ffffff"/>
        </w:rPr>
        <w:t xml:space="preserve">）等，确保应用发布与负载均衡的稳定性。</w:t>
      </w:r>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rPr>
          <w:rFonts w:eastAsia="方正仿宋_GBK" w:cs="Segoe UI"/>
          <w:sz w:val="28"/>
          <w:szCs w:val="28"/>
          <w:shd w:val="clear" w:color="auto" w:fill="ffffff"/>
        </w:rPr>
        <w:t xml:space="preserve">4.功能扩展性</w:t>
      </w:r>
      <w:r>
        <w:rPr>
          <w:rFonts w:hint="eastAsia" w:eastAsia="方正仿宋_GBK" w:cs="Segoe UI"/>
          <w:sz w:val="28"/>
          <w:szCs w:val="28"/>
          <w:shd w:val="clear" w:color="auto" w:fill="ffffff"/>
        </w:rPr>
        <w:t xml:space="preserve">要</w:t>
      </w:r>
      <w:r>
        <w:rPr>
          <w:rFonts w:eastAsia="方正仿宋_GBK" w:cs="Segoe UI"/>
          <w:sz w:val="28"/>
          <w:szCs w:val="28"/>
          <w:shd w:val="clear" w:color="auto" w:fill="ffffff"/>
        </w:rPr>
        <w:t xml:space="preserve">求</w:t>
      </w:r>
      <w:bookmarkEnd w:id="188"/>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bookmarkEnd w:id="189"/>
      <w:r/>
      <w:bookmarkEnd w:id="190"/>
      <w:r/>
      <w:bookmarkEnd w:id="191"/>
      <w:r>
        <w:rPr>
          <w:rFonts w:eastAsia="方正仿宋_GBK" w:cs="Segoe UI"/>
          <w:sz w:val="28"/>
          <w:szCs w:val="28"/>
          <w:shd w:val="clear" w:color="auto" w:fill="ffffff"/>
        </w:rPr>
        <w:t xml:space="preserve">系统架构</w:t>
      </w:r>
      <w:r>
        <w:rPr>
          <w:rFonts w:hint="eastAsia" w:eastAsia="方正仿宋_GBK" w:cs="Segoe UI"/>
          <w:sz w:val="28"/>
          <w:szCs w:val="28"/>
          <w:shd w:val="clear" w:color="auto" w:fill="ffffff"/>
        </w:rPr>
        <w:t xml:space="preserve">须具备</w:t>
      </w:r>
      <w:r>
        <w:rPr>
          <w:rFonts w:eastAsia="方正仿宋_GBK" w:cs="Segoe UI"/>
          <w:sz w:val="28"/>
          <w:szCs w:val="28"/>
          <w:shd w:val="clear" w:color="auto" w:fill="ffffff"/>
        </w:rPr>
        <w:t xml:space="preserve">良好的扩展性，能够根据未来政策变化和业务需求，灵活新增、修改功能模块（如新增数据统计分析功能、扩展电子证照共享范围等），无需对系统进行大规模重构，降低后续升级成本。</w:t>
      </w:r>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bookmarkStart w:id="192" w:name="OLE_LINK25"/>
      <w:r/>
      <w:bookmarkStart w:id="193" w:name="OLE_LINK24"/>
      <w:r/>
      <w:bookmarkStart w:id="194" w:name="heading_40"/>
      <w:r>
        <w:rPr>
          <w:rFonts w:eastAsia="方正仿宋_GBK" w:cs="Segoe UI"/>
          <w:sz w:val="28"/>
          <w:szCs w:val="28"/>
          <w:shd w:val="clear" w:color="auto" w:fill="ffffff"/>
        </w:rPr>
        <w:t xml:space="preserve">5.性能</w:t>
      </w:r>
      <w:r>
        <w:rPr>
          <w:rFonts w:hint="eastAsia" w:eastAsia="方正仿宋_GBK" w:cs="Segoe UI"/>
          <w:sz w:val="28"/>
          <w:szCs w:val="28"/>
          <w:shd w:val="clear" w:color="auto" w:fill="ffffff"/>
        </w:rPr>
        <w:t xml:space="preserve">与效率要</w:t>
      </w:r>
      <w:r>
        <w:rPr>
          <w:rFonts w:eastAsia="方正仿宋_GBK" w:cs="Segoe UI"/>
          <w:sz w:val="28"/>
          <w:szCs w:val="28"/>
          <w:shd w:val="clear" w:color="auto" w:fill="ffffff"/>
        </w:rPr>
        <w:t xml:space="preserve">求</w:t>
      </w:r>
      <w:bookmarkEnd w:id="194"/>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bookmarkEnd w:id="192"/>
      <w:r/>
      <w:bookmarkEnd w:id="193"/>
      <w:r>
        <w:rPr>
          <w:rFonts w:eastAsia="方正仿宋_GBK" w:cs="Segoe UI"/>
          <w:sz w:val="28"/>
          <w:szCs w:val="28"/>
          <w:shd w:val="clear" w:color="auto" w:fill="ffffff"/>
        </w:rPr>
        <w:t xml:space="preserve">（1）响应速度：系统页面加载时间≤3秒，数据查询、提交、审核等操作响应时间≤1秒，确保用户操作流畅。</w:t>
      </w:r>
      <w:r>
        <w:rPr>
          <w:rFonts w:eastAsia="方正仿宋_GBK" w:cs="Segoe UI"/>
          <w:sz w:val="28"/>
          <w:szCs w:val="28"/>
          <w:shd w:val="clear" w:color="auto" w:fill="ffffff"/>
        </w:rPr>
      </w:r>
      <w:r/>
    </w:p>
    <w:p>
      <w:pPr>
        <w:pStyle w:val="677"/>
        <w:ind w:firstLine="482"/>
        <w:spacing w:line="480" w:lineRule="exact"/>
        <w:rPr>
          <w:rFonts w:eastAsia="方正仿宋_GBK" w:cs="Segoe UI"/>
          <w:i/>
          <w:sz w:val="28"/>
          <w:szCs w:val="28"/>
          <w:u w:val="single"/>
          <w:shd w:val="clear" w:color="auto" w:fill="ffffff"/>
        </w:rPr>
      </w:pPr>
      <w:r>
        <w:rPr>
          <w:rFonts w:eastAsia="方正仿宋_GBK" w:cs="Segoe UI"/>
          <w:i/>
          <w:sz w:val="28"/>
          <w:szCs w:val="28"/>
          <w:u w:val="single"/>
          <w:shd w:val="clear" w:color="auto" w:fill="ffffff"/>
        </w:rPr>
        <w:t xml:space="preserve">（2）并发处理：支持至少500名用户同时在线操作，能够承受大规模死亡登记数据的上报、审核和查询，确保系统稳定运行，无卡顿、崩溃现象。</w:t>
      </w:r>
      <w:r>
        <w:rPr>
          <w:rFonts w:eastAsia="方正仿宋_GBK" w:cs="Segoe UI"/>
          <w:i/>
          <w:sz w:val="28"/>
          <w:szCs w:val="28"/>
          <w:u w:val="single"/>
          <w:shd w:val="clear" w:color="auto" w:fill="ffffff"/>
        </w:rPr>
      </w:r>
      <w:r/>
    </w:p>
    <w:p>
      <w:pPr>
        <w:pStyle w:val="677"/>
        <w:ind w:firstLine="482"/>
        <w:spacing w:line="480" w:lineRule="exact"/>
        <w:rPr>
          <w:rFonts w:eastAsia="方正仿宋_GBK" w:cs="Segoe UI"/>
          <w:sz w:val="28"/>
          <w:szCs w:val="28"/>
          <w:shd w:val="clear" w:color="auto" w:fill="ffffff"/>
        </w:rPr>
      </w:pPr>
      <w:r>
        <w:rPr>
          <w:rFonts w:eastAsia="方正仿宋_GBK" w:cs="Segoe UI"/>
          <w:sz w:val="28"/>
          <w:szCs w:val="28"/>
          <w:shd w:val="clear" w:color="auto" w:fill="ffffff"/>
        </w:rPr>
        <w:t xml:space="preserve">（3）数据存储：支持千万级以上死亡登记数据的存储，具备数据压缩、归档功能，确保数据存储安全、高效。</w:t>
      </w:r>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bookmarkStart w:id="195" w:name="heading_41"/>
      <w:r/>
      <w:bookmarkStart w:id="196" w:name="OLE_LINK26"/>
      <w:r/>
      <w:bookmarkStart w:id="197" w:name="OLE_LINK27"/>
      <w:r>
        <w:rPr>
          <w:rFonts w:eastAsia="方正仿宋_GBK" w:cs="Segoe UI"/>
          <w:sz w:val="28"/>
          <w:szCs w:val="28"/>
          <w:shd w:val="clear" w:color="auto" w:fill="ffffff"/>
        </w:rPr>
        <w:t xml:space="preserve">6.安全</w:t>
      </w:r>
      <w:r>
        <w:rPr>
          <w:rFonts w:hint="eastAsia" w:eastAsia="方正仿宋_GBK" w:cs="Segoe UI"/>
          <w:sz w:val="28"/>
          <w:szCs w:val="28"/>
          <w:shd w:val="clear" w:color="auto" w:fill="ffffff"/>
        </w:rPr>
        <w:t xml:space="preserve">要</w:t>
      </w:r>
      <w:r>
        <w:rPr>
          <w:rFonts w:eastAsia="方正仿宋_GBK" w:cs="Segoe UI"/>
          <w:sz w:val="28"/>
          <w:szCs w:val="28"/>
          <w:shd w:val="clear" w:color="auto" w:fill="ffffff"/>
        </w:rPr>
        <w:t xml:space="preserve">求</w:t>
      </w:r>
      <w:bookmarkEnd w:id="195"/>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bookmarkEnd w:id="196"/>
      <w:r/>
      <w:bookmarkEnd w:id="197"/>
      <w:r>
        <w:rPr>
          <w:rFonts w:eastAsia="方正仿宋_GBK" w:cs="Segoe UI"/>
          <w:sz w:val="28"/>
          <w:szCs w:val="28"/>
          <w:shd w:val="clear" w:color="auto" w:fill="ffffff"/>
        </w:rPr>
        <w:t xml:space="preserve">（1）身份认证：采用账号密码+验证码的双重认证方式，确保用户身份合法；支持单点登录，方便用户快速登录系统。</w:t>
      </w:r>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rPr>
          <w:rFonts w:eastAsia="方正仿宋_GBK" w:cs="Segoe UI"/>
          <w:sz w:val="28"/>
          <w:szCs w:val="28"/>
          <w:shd w:val="clear" w:color="auto" w:fill="ffffff"/>
        </w:rPr>
        <w:t xml:space="preserve">（2）权限控制：实现精细化权限管理，严格控制不同用户的数据访问和操作权限，防止越权访问和数据泄露。</w:t>
      </w:r>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rPr>
          <w:rFonts w:eastAsia="方正仿宋_GBK" w:cs="Segoe UI"/>
          <w:sz w:val="28"/>
          <w:szCs w:val="28"/>
          <w:shd w:val="clear" w:color="auto" w:fill="ffffff"/>
        </w:rPr>
        <w:t xml:space="preserve">（3）数据加密：对敏感数据进行加密存储和传输，采用SSL/TLS加密协议，确保数据在传输过程中的安全性；对数据库进行加密保护，防止数据被非法窃取。</w:t>
      </w:r>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rPr>
          <w:rFonts w:eastAsia="方正仿宋_GBK" w:cs="Segoe UI"/>
          <w:sz w:val="28"/>
          <w:szCs w:val="28"/>
          <w:shd w:val="clear" w:color="auto" w:fill="ffffff"/>
        </w:rPr>
        <w:t xml:space="preserve">（4）安全防护：部署防火墙、入侵检测系统（IDS）、入侵防御系统（IPS）等安全设备，构建多层次安全防护体系，防止恶意攻击、病毒入侵等安全风险；建立数据备份和恢复机制，定期进行数据备份，确保数据丢失后能够快速恢复。</w:t>
      </w:r>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rPr>
          <w:rFonts w:eastAsia="方正仿宋_GBK" w:cs="Segoe UI"/>
          <w:sz w:val="28"/>
          <w:szCs w:val="28"/>
          <w:shd w:val="clear" w:color="auto" w:fill="ffffff"/>
        </w:rPr>
        <w:t xml:space="preserve">（5）日志审计：建立完善的操作日志和安全日志，记录用户操作行为和系统运行状态，便于安全审计和责任追溯。</w:t>
      </w:r>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bookmarkStart w:id="198" w:name="OLE_LINK29"/>
      <w:r/>
      <w:bookmarkStart w:id="199" w:name="OLE_LINK28"/>
      <w:r/>
      <w:bookmarkStart w:id="200" w:name="heading_42"/>
      <w:r>
        <w:rPr>
          <w:rFonts w:eastAsia="方正仿宋_GBK" w:cs="Segoe UI"/>
          <w:sz w:val="28"/>
          <w:szCs w:val="28"/>
          <w:shd w:val="clear" w:color="auto" w:fill="ffffff"/>
        </w:rPr>
        <w:t xml:space="preserve">7.易用性</w:t>
      </w:r>
      <w:r>
        <w:rPr>
          <w:rFonts w:hint="eastAsia" w:eastAsia="方正仿宋_GBK" w:cs="Segoe UI"/>
          <w:sz w:val="28"/>
          <w:szCs w:val="28"/>
          <w:shd w:val="clear" w:color="auto" w:fill="ffffff"/>
        </w:rPr>
        <w:t xml:space="preserve">要</w:t>
      </w:r>
      <w:r>
        <w:rPr>
          <w:rFonts w:eastAsia="方正仿宋_GBK" w:cs="Segoe UI"/>
          <w:sz w:val="28"/>
          <w:szCs w:val="28"/>
          <w:shd w:val="clear" w:color="auto" w:fill="ffffff"/>
        </w:rPr>
        <w:t xml:space="preserve">求</w:t>
      </w:r>
      <w:bookmarkEnd w:id="200"/>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bookmarkEnd w:id="198"/>
      <w:r/>
      <w:bookmarkEnd w:id="199"/>
      <w:r>
        <w:rPr>
          <w:rFonts w:eastAsia="方正仿宋_GBK" w:cs="Segoe UI"/>
          <w:sz w:val="28"/>
          <w:szCs w:val="28"/>
          <w:shd w:val="clear" w:color="auto" w:fill="ffffff"/>
        </w:rPr>
        <w:t xml:space="preserve">系统界面设计简洁、直观，操作流程清晰，符合基层工作人员的操作习惯，降低学习成本；提供在线帮助、操作指南等功能，方便用户快速掌握系统操作方法；支持数据导入、导出功能，便于数据的批量处理和统计分析。</w:t>
      </w:r>
      <w:r>
        <w:rPr>
          <w:rFonts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rPr>
          <w:rFonts w:hint="eastAsia" w:eastAsia="方正仿宋_GBK" w:cs="Segoe UI"/>
          <w:sz w:val="28"/>
          <w:szCs w:val="28"/>
          <w:shd w:val="clear" w:color="auto" w:fill="ffffff"/>
        </w:rPr>
        <w:t xml:space="preserve">（二）具体功能建设要求</w:t>
      </w:r>
      <w:r>
        <w:rPr>
          <w:rFonts w:eastAsia="方正仿宋_GBK" w:cs="Segoe UI"/>
          <w:sz w:val="28"/>
          <w:szCs w:val="28"/>
          <w:shd w:val="clear" w:color="auto" w:fill="ffffff"/>
        </w:rPr>
      </w:r>
      <w:r/>
    </w:p>
    <w:p>
      <w:pPr>
        <w:pStyle w:val="677"/>
        <w:ind w:firstLine="482"/>
        <w:spacing w:line="480" w:lineRule="exact"/>
        <w:rPr>
          <w:rFonts w:hint="eastAsia" w:eastAsia="方正仿宋_GBK" w:cs="Segoe UI"/>
          <w:sz w:val="28"/>
          <w:szCs w:val="28"/>
          <w:shd w:val="clear" w:color="auto" w:fill="ffffff"/>
        </w:rPr>
      </w:pPr>
      <w:r>
        <w:rPr>
          <w:rFonts w:hint="eastAsia" w:eastAsia="方正仿宋_GBK" w:cs="Segoe UI"/>
          <w:sz w:val="28"/>
          <w:szCs w:val="28"/>
          <w:shd w:val="clear" w:color="auto" w:fill="ffffff"/>
        </w:rPr>
        <w:t xml:space="preserve">1.升级系统户籍信息核验机制。</w:t>
      </w:r>
      <w:r>
        <w:rPr>
          <w:rFonts w:hint="eastAsia" w:eastAsia="方正仿宋_GBK" w:cs="Segoe UI"/>
          <w:sz w:val="28"/>
          <w:szCs w:val="28"/>
          <w:shd w:val="clear" w:color="auto" w:fill="ffffff"/>
        </w:rPr>
      </w:r>
      <w:r/>
    </w:p>
    <w:p>
      <w:pPr>
        <w:pStyle w:val="677"/>
        <w:ind w:firstLine="482"/>
        <w:spacing w:line="480" w:lineRule="exact"/>
        <w:rPr>
          <w:rFonts w:hint="eastAsia" w:eastAsia="方正仿宋_GBK" w:cs="Segoe UI"/>
          <w:sz w:val="28"/>
          <w:szCs w:val="28"/>
          <w:shd w:val="clear" w:color="auto" w:fill="ffffff"/>
        </w:rPr>
      </w:pPr>
      <w:r>
        <w:rPr>
          <w:rFonts w:hint="eastAsia" w:eastAsia="方正仿宋_GBK" w:cs="Segoe UI"/>
          <w:sz w:val="28"/>
          <w:szCs w:val="28"/>
          <w:shd w:val="clear" w:color="auto" w:fill="ffffff"/>
        </w:rPr>
        <w:t xml:space="preserve">支持通过对接公安户籍人口信息接口，在死亡卡登记时实时调用并校验证件信息，对疑似错填、信息不一致情况进行页面提示。（演示内容）</w:t>
      </w:r>
      <w:r>
        <w:rPr>
          <w:rFonts w:hint="eastAsia" w:eastAsia="方正仿宋_GBK" w:cs="Segoe UI"/>
          <w:sz w:val="28"/>
          <w:szCs w:val="28"/>
          <w:shd w:val="clear" w:color="auto" w:fill="ffffff"/>
        </w:rPr>
      </w:r>
      <w:r/>
    </w:p>
    <w:p>
      <w:pPr>
        <w:pStyle w:val="677"/>
        <w:ind w:firstLine="482"/>
        <w:spacing w:line="480" w:lineRule="exact"/>
        <w:rPr>
          <w:rFonts w:hint="eastAsia" w:eastAsia="方正仿宋_GBK" w:cs="Segoe UI"/>
          <w:sz w:val="28"/>
          <w:szCs w:val="28"/>
          <w:shd w:val="clear" w:color="auto" w:fill="ffffff"/>
        </w:rPr>
      </w:pPr>
      <w:r>
        <w:rPr>
          <w:rFonts w:hint="eastAsia" w:eastAsia="方正仿宋_GBK" w:cs="Segoe UI"/>
          <w:sz w:val="28"/>
          <w:szCs w:val="28"/>
          <w:shd w:val="clear" w:color="auto" w:fill="ffffff"/>
        </w:rPr>
        <w:t xml:space="preserve">2.完善智能逻辑校验和审核辅助功能。</w:t>
      </w:r>
      <w:r>
        <w:rPr>
          <w:rFonts w:hint="eastAsia" w:eastAsia="方正仿宋_GBK" w:cs="Segoe UI"/>
          <w:sz w:val="28"/>
          <w:szCs w:val="28"/>
          <w:shd w:val="clear" w:color="auto" w:fill="ffffff"/>
        </w:rPr>
      </w:r>
      <w:r/>
    </w:p>
    <w:p>
      <w:pPr>
        <w:pStyle w:val="677"/>
        <w:ind w:firstLine="482"/>
        <w:spacing w:line="480" w:lineRule="exact"/>
        <w:rPr>
          <w:rFonts w:hint="eastAsia" w:eastAsia="方正仿宋_GBK" w:cs="Segoe UI"/>
          <w:sz w:val="28"/>
          <w:szCs w:val="28"/>
          <w:shd w:val="clear" w:color="auto" w:fill="ffffff"/>
        </w:rPr>
      </w:pPr>
      <w:r>
        <w:rPr>
          <w:rFonts w:hint="eastAsia" w:eastAsia="方正仿宋_GBK" w:cs="Segoe UI"/>
          <w:sz w:val="28"/>
          <w:szCs w:val="28"/>
          <w:shd w:val="clear" w:color="auto" w:fill="ffffff"/>
        </w:rPr>
        <w:t xml:space="preserve">内置智能校验规则，支持对身份证号码进行位数、出生日期、年龄与校验位的逻辑校验；对非身份证证件进行格式合法性检查。当校验发现疑似错误时，弹窗提醒但不强制阻断填报流程，以供人工再次核对。审核人员打开待审核任务时，系统页面提示证件信息校验环节发现的异常内容及系统识别的原因（如：姓名与证件号不匹配），可依据业务规范执行“审核通过”或“退回修订”操作，完成审核闭环。（演示内容）</w:t>
      </w:r>
      <w:r>
        <w:rPr>
          <w:rFonts w:hint="eastAsia" w:eastAsia="方正仿宋_GBK" w:cs="Segoe UI"/>
          <w:sz w:val="28"/>
          <w:szCs w:val="28"/>
          <w:shd w:val="clear" w:color="auto" w:fill="ffffff"/>
        </w:rPr>
      </w:r>
      <w:r/>
    </w:p>
    <w:p>
      <w:pPr>
        <w:pStyle w:val="677"/>
        <w:ind w:firstLine="482"/>
        <w:spacing w:line="480" w:lineRule="exact"/>
        <w:rPr>
          <w:rFonts w:hint="eastAsia" w:eastAsia="方正仿宋_GBK" w:cs="Segoe UI"/>
          <w:sz w:val="28"/>
          <w:szCs w:val="28"/>
          <w:shd w:val="clear" w:color="auto" w:fill="ffffff"/>
        </w:rPr>
      </w:pPr>
      <w:r>
        <w:rPr>
          <w:rFonts w:hint="eastAsia" w:eastAsia="方正仿宋_GBK" w:cs="Segoe UI"/>
          <w:sz w:val="28"/>
          <w:szCs w:val="28"/>
          <w:shd w:val="clear" w:color="auto" w:fill="ffffff"/>
        </w:rPr>
        <w:t xml:space="preserve">3.支持死亡卡提交前预览。</w:t>
      </w:r>
      <w:r>
        <w:rPr>
          <w:rFonts w:hint="eastAsia" w:eastAsia="方正仿宋_GBK" w:cs="Segoe UI"/>
          <w:sz w:val="28"/>
          <w:szCs w:val="28"/>
          <w:shd w:val="clear" w:color="auto" w:fill="ffffff"/>
        </w:rPr>
      </w:r>
      <w:r/>
    </w:p>
    <w:p>
      <w:pPr>
        <w:pStyle w:val="677"/>
        <w:ind w:firstLine="482"/>
        <w:spacing w:line="480" w:lineRule="exact"/>
        <w:rPr>
          <w:rFonts w:hint="eastAsia" w:eastAsia="方正仿宋_GBK" w:cs="Segoe UI"/>
          <w:sz w:val="28"/>
          <w:szCs w:val="28"/>
          <w:shd w:val="clear" w:color="auto" w:fill="ffffff"/>
        </w:rPr>
      </w:pPr>
      <w:r>
        <w:rPr>
          <w:rFonts w:hint="eastAsia" w:eastAsia="方正仿宋_GBK" w:cs="Segoe UI"/>
          <w:sz w:val="28"/>
          <w:szCs w:val="28"/>
          <w:shd w:val="clear" w:color="auto" w:fill="ffffff"/>
        </w:rPr>
        <w:t xml:space="preserve">系统应在填报人员正式提交数据前提供最终确认环节，填报人员可预览电子证照相关内容，核对无误后确认提交，信息有误可退回编辑修改，确保数据准确性。</w:t>
      </w:r>
      <w:r>
        <w:rPr>
          <w:rFonts w:hint="eastAsia" w:eastAsia="方正仿宋_GBK" w:cs="Segoe UI"/>
          <w:sz w:val="28"/>
          <w:szCs w:val="28"/>
          <w:shd w:val="clear" w:color="auto" w:fill="ffffff"/>
        </w:rPr>
      </w:r>
      <w:r/>
    </w:p>
    <w:p>
      <w:pPr>
        <w:pStyle w:val="677"/>
        <w:ind w:firstLine="482"/>
        <w:spacing w:line="480" w:lineRule="exact"/>
        <w:rPr>
          <w:rFonts w:hint="eastAsia" w:eastAsia="方正仿宋_GBK" w:cs="Segoe UI"/>
          <w:sz w:val="28"/>
          <w:szCs w:val="28"/>
          <w:shd w:val="clear" w:color="auto" w:fill="ffffff"/>
        </w:rPr>
      </w:pPr>
      <w:r>
        <w:rPr>
          <w:rFonts w:hint="eastAsia" w:eastAsia="方正仿宋_GBK" w:cs="Segoe UI"/>
          <w:sz w:val="28"/>
          <w:szCs w:val="28"/>
          <w:shd w:val="clear" w:color="auto" w:fill="ffffff"/>
        </w:rPr>
        <w:t xml:space="preserve">4.支持重复数据预警和管理。</w:t>
      </w:r>
      <w:r>
        <w:rPr>
          <w:rFonts w:hint="eastAsia" w:eastAsia="方正仿宋_GBK" w:cs="Segoe UI"/>
          <w:sz w:val="28"/>
          <w:szCs w:val="28"/>
          <w:shd w:val="clear" w:color="auto" w:fill="ffffff"/>
        </w:rPr>
      </w:r>
      <w:r/>
    </w:p>
    <w:p>
      <w:pPr>
        <w:pStyle w:val="677"/>
        <w:ind w:firstLine="482"/>
        <w:spacing w:line="480" w:lineRule="exact"/>
        <w:rPr>
          <w:rFonts w:hint="eastAsia" w:eastAsia="方正仿宋_GBK" w:cs="Segoe UI"/>
          <w:sz w:val="28"/>
          <w:szCs w:val="28"/>
          <w:shd w:val="clear" w:color="auto" w:fill="ffffff"/>
        </w:rPr>
      </w:pPr>
      <w:r>
        <w:rPr>
          <w:rFonts w:hint="eastAsia" w:eastAsia="方正仿宋_GBK" w:cs="Segoe UI"/>
          <w:sz w:val="28"/>
          <w:szCs w:val="28"/>
          <w:shd w:val="clear" w:color="auto" w:fill="ffffff"/>
        </w:rPr>
        <w:t xml:space="preserve">在死亡卡新增或编辑保存时，系统应依据姓名、证件号码、死亡日期等关键字段自动检索历史数据，若检索到疑似重复报卡，在当前编辑页面顶部或侧边栏以醒目样式展示疑似重复记录列表，辅助填报人员核对，避免重复登记。（演示内容）</w:t>
      </w:r>
      <w:r>
        <w:rPr>
          <w:rFonts w:hint="eastAsia" w:eastAsia="方正仿宋_GBK" w:cs="Segoe UI"/>
          <w:sz w:val="28"/>
          <w:szCs w:val="28"/>
          <w:shd w:val="clear" w:color="auto" w:fill="ffffff"/>
        </w:rPr>
      </w:r>
      <w:r/>
    </w:p>
    <w:p>
      <w:pPr>
        <w:pStyle w:val="677"/>
        <w:ind w:firstLine="482"/>
        <w:spacing w:line="480" w:lineRule="exact"/>
        <w:rPr>
          <w:rFonts w:hint="eastAsia" w:eastAsia="方正仿宋_GBK" w:cs="Segoe UI"/>
          <w:sz w:val="28"/>
          <w:szCs w:val="28"/>
          <w:shd w:val="clear" w:color="auto" w:fill="ffffff"/>
        </w:rPr>
      </w:pPr>
      <w:r>
        <w:rPr>
          <w:rFonts w:hint="eastAsia" w:eastAsia="方正仿宋_GBK" w:cs="Segoe UI"/>
          <w:sz w:val="28"/>
          <w:szCs w:val="28"/>
          <w:shd w:val="clear" w:color="auto" w:fill="ffffff"/>
        </w:rPr>
        <w:t xml:space="preserve">5.完善查漏补报与业务规则区分机制。</w:t>
      </w:r>
      <w:r>
        <w:rPr>
          <w:rFonts w:hint="eastAsia" w:eastAsia="方正仿宋_GBK" w:cs="Segoe UI"/>
          <w:sz w:val="28"/>
          <w:szCs w:val="28"/>
          <w:shd w:val="clear" w:color="auto" w:fill="ffffff"/>
        </w:rPr>
      </w:r>
      <w:r/>
    </w:p>
    <w:p>
      <w:pPr>
        <w:pStyle w:val="677"/>
        <w:ind w:firstLine="482"/>
        <w:spacing w:line="480" w:lineRule="exact"/>
        <w:rPr>
          <w:rFonts w:hint="eastAsia" w:eastAsia="方正仿宋_GBK" w:cs="Segoe UI"/>
          <w:sz w:val="28"/>
          <w:szCs w:val="28"/>
          <w:shd w:val="clear" w:color="auto" w:fill="ffffff"/>
        </w:rPr>
      </w:pPr>
      <w:r>
        <w:rPr>
          <w:rFonts w:hint="eastAsia" w:eastAsia="方正仿宋_GBK" w:cs="Segoe UI"/>
          <w:sz w:val="28"/>
          <w:szCs w:val="28"/>
          <w:shd w:val="clear" w:color="auto" w:fill="ffffff"/>
        </w:rPr>
        <w:t xml:space="preserve">支持填报人员针对超出常规上报时限的死亡病例发起补报申请，并在业务流程或界面标识上明确区分“常规报卡”与“补报销卡”。同时制定规则管控：补报流程中录入的数据仅作为统计口径数据留存，系统不得自动生成可查询的《死亡医学证明》电子证照，且补录数据应在统计展示中可被筛选或标记。（演示内容）</w:t>
      </w:r>
      <w:r>
        <w:rPr>
          <w:rFonts w:hint="eastAsia" w:eastAsia="方正仿宋_GBK" w:cs="Segoe UI"/>
          <w:sz w:val="28"/>
          <w:szCs w:val="28"/>
          <w:shd w:val="clear" w:color="auto" w:fill="ffffff"/>
        </w:rPr>
      </w:r>
      <w:r/>
    </w:p>
    <w:p>
      <w:pPr>
        <w:pStyle w:val="677"/>
        <w:ind w:firstLine="482"/>
        <w:spacing w:line="480" w:lineRule="exact"/>
        <w:rPr>
          <w:rFonts w:hint="eastAsia" w:eastAsia="方正仿宋_GBK" w:cs="Segoe UI"/>
          <w:sz w:val="28"/>
          <w:szCs w:val="28"/>
          <w:shd w:val="clear" w:color="auto" w:fill="ffffff"/>
        </w:rPr>
      </w:pPr>
      <w:r>
        <w:rPr>
          <w:rFonts w:hint="eastAsia" w:eastAsia="方正仿宋_GBK" w:cs="Segoe UI"/>
          <w:sz w:val="28"/>
          <w:szCs w:val="28"/>
          <w:shd w:val="clear" w:color="auto" w:fill="ffffff"/>
        </w:rPr>
        <w:t xml:space="preserve">6.电子证照查询与统计展示。</w:t>
      </w:r>
      <w:r>
        <w:rPr>
          <w:rFonts w:hint="eastAsia" w:eastAsia="方正仿宋_GBK" w:cs="Segoe UI"/>
          <w:sz w:val="28"/>
          <w:szCs w:val="28"/>
          <w:shd w:val="clear" w:color="auto" w:fill="ffffff"/>
        </w:rPr>
      </w:r>
      <w:r/>
    </w:p>
    <w:p>
      <w:pPr>
        <w:pStyle w:val="677"/>
        <w:ind w:firstLine="482"/>
        <w:spacing w:line="480" w:lineRule="exact"/>
        <w:rPr>
          <w:rFonts w:hint="eastAsia" w:eastAsia="方正仿宋_GBK" w:cs="Segoe UI"/>
          <w:sz w:val="28"/>
          <w:szCs w:val="28"/>
          <w:shd w:val="clear" w:color="auto" w:fill="ffffff"/>
        </w:rPr>
      </w:pPr>
      <w:r>
        <w:rPr>
          <w:rFonts w:hint="eastAsia" w:eastAsia="方正仿宋_GBK" w:cs="Segoe UI"/>
          <w:sz w:val="28"/>
          <w:szCs w:val="28"/>
          <w:shd w:val="clear" w:color="auto" w:fill="ffffff"/>
        </w:rPr>
        <w:t xml:space="preserve">支持电子证照按“证照编号”、“姓名”、“证件类型/证件号码”等条件进行单项或组合检索，并可在线查看证照主要内容及状态信息。支持按行政区划、机构或时间等维度展示电子证照生成情况，辅助业务管理人员掌握办理进展。（演示内容）</w:t>
      </w:r>
      <w:r>
        <w:rPr>
          <w:rFonts w:hint="eastAsia" w:eastAsia="方正仿宋_GBK" w:cs="Segoe UI"/>
          <w:sz w:val="28"/>
          <w:szCs w:val="28"/>
          <w:shd w:val="clear" w:color="auto" w:fill="ffffff"/>
        </w:rPr>
      </w:r>
      <w:r/>
    </w:p>
    <w:p>
      <w:pPr>
        <w:pStyle w:val="677"/>
        <w:ind w:firstLine="482"/>
        <w:spacing w:line="480" w:lineRule="exact"/>
        <w:rPr>
          <w:rFonts w:hint="eastAsia" w:eastAsia="方正仿宋_GBK" w:cs="Segoe UI"/>
          <w:sz w:val="28"/>
          <w:szCs w:val="28"/>
          <w:shd w:val="clear" w:color="auto" w:fill="ffffff"/>
        </w:rPr>
      </w:pPr>
      <w:r>
        <w:rPr>
          <w:rFonts w:hint="eastAsia" w:eastAsia="方正仿宋_GBK" w:cs="Segoe UI"/>
          <w:sz w:val="28"/>
          <w:szCs w:val="28"/>
          <w:shd w:val="clear" w:color="auto" w:fill="ffffff"/>
        </w:rPr>
        <w:t xml:space="preserve">7.增设公共卫生业务角色。</w:t>
      </w:r>
      <w:r>
        <w:rPr>
          <w:rFonts w:hint="eastAsia" w:eastAsia="方正仿宋_GBK" w:cs="Segoe UI"/>
          <w:sz w:val="28"/>
          <w:szCs w:val="28"/>
          <w:shd w:val="clear" w:color="auto" w:fill="ffffff"/>
        </w:rPr>
      </w:r>
      <w:r/>
    </w:p>
    <w:p>
      <w:pPr>
        <w:pStyle w:val="677"/>
        <w:ind w:firstLine="482"/>
        <w:spacing w:line="480" w:lineRule="exact"/>
        <w:rPr>
          <w:rFonts w:hint="eastAsia" w:eastAsia="方正仿宋_GBK" w:cs="Segoe UI"/>
          <w:sz w:val="28"/>
          <w:szCs w:val="28"/>
          <w:shd w:val="clear" w:color="auto" w:fill="ffffff"/>
        </w:rPr>
      </w:pPr>
      <w:r>
        <w:rPr>
          <w:rFonts w:hint="eastAsia" w:eastAsia="方正仿宋_GBK" w:cs="Segoe UI"/>
          <w:sz w:val="28"/>
          <w:szCs w:val="28"/>
          <w:shd w:val="clear" w:color="auto" w:fill="ffffff"/>
        </w:rPr>
        <w:t xml:space="preserve">在医疗机构中增设公共卫生角色，用于院内报告和审核死亡信息。公共卫生账号后应具备死亡卡录入、待审核信息查看、填写审核意见、执行审核通过或退回修订等全链路操作权限。该账号仅能查看和办理其被授权的机构或辖区范围内的业务数据。</w:t>
      </w:r>
      <w:r>
        <w:rPr>
          <w:rFonts w:hint="eastAsia" w:eastAsia="方正仿宋_GBK" w:cs="Segoe UI"/>
          <w:sz w:val="28"/>
          <w:szCs w:val="28"/>
          <w:shd w:val="clear" w:color="auto" w:fill="ffffff"/>
        </w:rPr>
      </w:r>
      <w:r/>
    </w:p>
    <w:p>
      <w:pPr>
        <w:pStyle w:val="677"/>
        <w:ind w:firstLine="482"/>
        <w:spacing w:line="480" w:lineRule="exact"/>
        <w:rPr>
          <w:rFonts w:hint="eastAsia" w:eastAsia="方正仿宋_GBK" w:cs="Segoe UI"/>
          <w:sz w:val="28"/>
          <w:szCs w:val="28"/>
          <w:shd w:val="clear" w:color="auto" w:fill="ffffff"/>
        </w:rPr>
      </w:pPr>
      <w:r>
        <w:rPr>
          <w:rFonts w:hint="eastAsia" w:eastAsia="方正仿宋_GBK" w:cs="Segoe UI"/>
          <w:sz w:val="28"/>
          <w:szCs w:val="28"/>
          <w:shd w:val="clear" w:color="auto" w:fill="ffffff"/>
        </w:rPr>
        <w:t xml:space="preserve">8.落实分级权限与数据范围管理。</w:t>
      </w:r>
      <w:r>
        <w:rPr>
          <w:rFonts w:hint="eastAsia" w:eastAsia="方正仿宋_GBK" w:cs="Segoe UI"/>
          <w:sz w:val="28"/>
          <w:szCs w:val="28"/>
          <w:shd w:val="clear" w:color="auto" w:fill="ffffff"/>
        </w:rPr>
      </w:r>
      <w:r/>
    </w:p>
    <w:p>
      <w:pPr>
        <w:pStyle w:val="677"/>
        <w:ind w:firstLine="482"/>
        <w:spacing w:line="480" w:lineRule="exact"/>
        <w:rPr>
          <w:rFonts w:eastAsia="方正仿宋_GBK" w:cs="Segoe UI"/>
          <w:sz w:val="28"/>
          <w:szCs w:val="28"/>
          <w:shd w:val="clear" w:color="auto" w:fill="ffffff"/>
        </w:rPr>
      </w:pPr>
      <w:r>
        <w:rPr>
          <w:rFonts w:hint="eastAsia" w:eastAsia="方正仿宋_GBK" w:cs="Segoe UI"/>
          <w:sz w:val="28"/>
          <w:szCs w:val="28"/>
          <w:shd w:val="clear" w:color="auto" w:fill="ffffff"/>
        </w:rPr>
        <w:t xml:space="preserve">实现分级权限管理，支持不同层级、不同机构账号具有数据范围和业务权限差异。公共卫生业务账号可按授权机构范围办理多机构业务，疾控业务账号可按辖区范围查看、统计和管理相关死亡登记数据。</w:t>
      </w:r>
      <w:r>
        <w:rPr>
          <w:rFonts w:eastAsia="方正仿宋_GBK" w:cs="Segoe UI"/>
          <w:sz w:val="28"/>
          <w:szCs w:val="28"/>
          <w:shd w:val="clear" w:color="auto" w:fill="ffffff"/>
        </w:rPr>
      </w:r>
      <w:r/>
    </w:p>
    <w:p>
      <w:pPr>
        <w:pStyle w:val="677"/>
        <w:ind w:firstLine="482"/>
        <w:spacing w:line="480" w:lineRule="exact"/>
        <w:rPr>
          <w:rFonts w:hint="eastAsia" w:eastAsia="方正仿宋_GBK" w:cs="Segoe UI"/>
          <w:i/>
          <w:iCs/>
          <w:sz w:val="28"/>
          <w:szCs w:val="28"/>
          <w:u w:val="single"/>
          <w:shd w:val="clear" w:color="auto" w:fill="ffffff"/>
        </w:rPr>
      </w:pPr>
      <w:r>
        <w:rPr>
          <w:rFonts w:hint="eastAsia" w:eastAsia="方正仿宋_GBK" w:cs="Segoe UI"/>
          <w:i/>
          <w:iCs/>
          <w:sz w:val="28"/>
          <w:szCs w:val="28"/>
          <w:u w:val="single"/>
          <w:shd w:val="clear" w:color="auto" w:fill="ffffff"/>
        </w:rPr>
        <w:t xml:space="preserve">9.江苏省人口死亡登记信息系统将全面适配国产硬件、操作系统、数据库、中间件，同时系统迁移至省政务云并能稳定运行。功能模块包括工作台、数据采集、数据管理、漏报管理、数据分析、质量分析、系统日志、基础资料等功能。</w:t>
      </w:r>
      <w:r>
        <w:rPr>
          <w:rFonts w:hint="eastAsia" w:eastAsia="方正仿宋_GBK" w:cs="Segoe UI"/>
          <w:i/>
          <w:iCs/>
          <w:sz w:val="28"/>
          <w:szCs w:val="28"/>
          <w:u w:val="single"/>
          <w:shd w:val="clear" w:color="auto" w:fill="ffffff"/>
        </w:rPr>
      </w:r>
      <w:r/>
    </w:p>
    <w:p>
      <w:pPr>
        <w:pStyle w:val="679"/>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四、商务要求</w:t>
      </w:r>
      <w:r>
        <w:rPr>
          <w:rFonts w:hint="eastAsia" w:ascii="方正黑体_GBK" w:hAnsi="方正黑体_GBK" w:eastAsia="方正黑体_GBK" w:cs="方正黑体_GBK"/>
          <w:b w:val="0"/>
          <w:bCs w:val="0"/>
          <w:sz w:val="28"/>
          <w:szCs w:val="28"/>
        </w:rPr>
      </w:r>
      <w:r/>
    </w:p>
    <w:p>
      <w:pPr>
        <w:pStyle w:val="677"/>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1.交付时间及地点</w:t>
      </w:r>
      <w:r>
        <w:rPr>
          <w:rFonts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交付时间：</w:t>
      </w:r>
      <w:r>
        <w:rPr>
          <w:rFonts w:hint="eastAsia" w:ascii="方正仿宋_GBK" w:hAnsi="方正仿宋_GBK" w:eastAsia="方正仿宋_GBK" w:cs="方正仿宋_GBK"/>
          <w:iCs/>
          <w:sz w:val="28"/>
          <w:szCs w:val="28"/>
        </w:rPr>
        <w:t xml:space="preserve">2026年9月-2026年10月完成系统升级，2026年10月-2026年12月系统上线与运维。</w:t>
      </w:r>
      <w:r>
        <w:rPr>
          <w:rFonts w:hint="eastAsia" w:ascii="方正仿宋_GBK" w:hAnsi="方正仿宋_GBK" w:eastAsia="方正仿宋_GBK" w:cs="方正仿宋_GBK"/>
          <w:iCs/>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交付地点：江苏省南京市鼓楼区172号。</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2.付款方式：在采购合同签订生效后，采购人自合同生效之日起十个工作日内支付30%合同金额；交货验收完成后30个工作日内支付70%合同验收款。</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3知识产权要求：投标人对其所提供的软件及相关产品，应享有完全的知识产权或已获得合法授权。基于本项目产生的所有数据成果及由此产生的科研成果归采购人所有。</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保密要求：中标人承诺遵守保密相关法律法规，对项目实施过程中接触到的采购人信息或项目信息（包括但不限于：居民个人健康档案、死亡信息、慢性病监测数据、内部工作流程、技术资料等）负有严格的保密义务，不得以任何形式予以公开、发表或向任何第三方提供、泄露。保密义务不因合同的变更、解除或终止而免除。</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验收要求：采购人应在收到中标人正式验收申请后30个工作日内组织验收。验收标准包括但不限于：系统功能完整实现、运行稳定、性能达标、数据迁移准确、文档资料齐全（含技术手册、用户手册、运维手册等）。</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验收资料要求：</w:t>
      </w:r>
      <w:r>
        <w:rPr>
          <w:rFonts w:hint="eastAsia" w:ascii="方正仿宋_GBK" w:hAnsi="方正仿宋_GBK" w:eastAsia="方正仿宋_GBK" w:cs="方正仿宋_GBK"/>
          <w:sz w:val="28"/>
          <w:szCs w:val="28"/>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8"/>
        <w:gridCol w:w="2327"/>
        <w:gridCol w:w="2168"/>
        <w:gridCol w:w="3105"/>
      </w:tblGrid>
      <w:tr>
        <w:trPr>
          <w:trHeight w:val="628"/>
          <w:tblHeader/>
        </w:trPr>
        <w:tc>
          <w:tcPr>
            <w:tcW w:w="1085"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序号</w:t>
            </w:r>
            <w:r>
              <w:rPr>
                <w:rFonts w:hint="eastAsia" w:ascii="方正仿宋_GBK" w:hAnsi="方正仿宋_GBK" w:eastAsia="方正仿宋_GBK" w:cs="方正仿宋_GBK"/>
                <w:bCs/>
                <w:sz w:val="28"/>
                <w:szCs w:val="28"/>
              </w:rPr>
            </w:r>
            <w:r/>
          </w:p>
        </w:tc>
        <w:tc>
          <w:tcPr>
            <w:tcW w:w="2462"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文档名称</w:t>
            </w:r>
            <w:r>
              <w:rPr>
                <w:rFonts w:hint="eastAsia" w:ascii="方正仿宋_GBK" w:hAnsi="方正仿宋_GBK" w:eastAsia="方正仿宋_GBK" w:cs="方正仿宋_GBK"/>
                <w:bCs/>
                <w:sz w:val="28"/>
                <w:szCs w:val="28"/>
              </w:rPr>
            </w:r>
            <w:r/>
          </w:p>
        </w:tc>
        <w:tc>
          <w:tcPr>
            <w:tcW w:w="2314"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提交阶段</w:t>
            </w:r>
            <w:r>
              <w:rPr>
                <w:rFonts w:hint="eastAsia" w:ascii="方正仿宋_GBK" w:hAnsi="方正仿宋_GBK" w:eastAsia="方正仿宋_GBK" w:cs="方正仿宋_GBK"/>
                <w:bCs/>
                <w:sz w:val="28"/>
                <w:szCs w:val="28"/>
              </w:rPr>
            </w:r>
            <w:r/>
          </w:p>
        </w:tc>
        <w:tc>
          <w:tcPr>
            <w:tcW w:w="3308"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说明</w:t>
            </w:r>
            <w:r>
              <w:rPr>
                <w:rFonts w:hint="eastAsia" w:ascii="方正仿宋_GBK" w:hAnsi="方正仿宋_GBK" w:eastAsia="方正仿宋_GBK" w:cs="方正仿宋_GBK"/>
                <w:bCs/>
                <w:sz w:val="28"/>
                <w:szCs w:val="28"/>
              </w:rPr>
            </w:r>
            <w:r/>
          </w:p>
        </w:tc>
      </w:tr>
      <w:tr>
        <w:trPr/>
        <w:tc>
          <w:tcPr>
            <w:tcW w:w="1085"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rPr>
            </w:r>
            <w:r/>
          </w:p>
        </w:tc>
        <w:tc>
          <w:tcPr>
            <w:tcW w:w="2462"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需求规格说明</w:t>
            </w:r>
            <w:r>
              <w:rPr>
                <w:rFonts w:hint="eastAsia" w:ascii="方正仿宋_GBK" w:hAnsi="方正仿宋_GBK" w:eastAsia="方正仿宋_GBK" w:cs="方正仿宋_GBK"/>
                <w:bCs/>
                <w:sz w:val="28"/>
                <w:szCs w:val="28"/>
              </w:rPr>
            </w:r>
            <w:r/>
          </w:p>
        </w:tc>
        <w:tc>
          <w:tcPr>
            <w:tcW w:w="2314"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需求完成后提交</w:t>
            </w:r>
            <w:r>
              <w:rPr>
                <w:rFonts w:hint="eastAsia" w:ascii="方正仿宋_GBK" w:hAnsi="方正仿宋_GBK" w:eastAsia="方正仿宋_GBK" w:cs="方正仿宋_GBK"/>
                <w:bCs/>
                <w:sz w:val="28"/>
                <w:szCs w:val="28"/>
              </w:rPr>
            </w:r>
            <w:r/>
          </w:p>
        </w:tc>
        <w:tc>
          <w:tcPr>
            <w:tcW w:w="3308"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系统开发最重要依据</w:t>
            </w:r>
            <w:r>
              <w:rPr>
                <w:rFonts w:hint="eastAsia" w:ascii="方正仿宋_GBK" w:hAnsi="方正仿宋_GBK" w:eastAsia="方正仿宋_GBK" w:cs="方正仿宋_GBK"/>
                <w:bCs/>
                <w:sz w:val="28"/>
                <w:szCs w:val="28"/>
              </w:rPr>
            </w:r>
            <w:r/>
          </w:p>
        </w:tc>
      </w:tr>
      <w:tr>
        <w:trPr/>
        <w:tc>
          <w:tcPr>
            <w:tcW w:w="1085"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rPr>
            </w:r>
            <w:r/>
          </w:p>
        </w:tc>
        <w:tc>
          <w:tcPr>
            <w:tcW w:w="2462"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设计文档（包含：概要设计说明书、详细设计说明书、数据库设计说明书、接口文档）</w:t>
            </w:r>
            <w:r>
              <w:rPr>
                <w:rFonts w:hint="eastAsia" w:ascii="方正仿宋_GBK" w:hAnsi="方正仿宋_GBK" w:eastAsia="方正仿宋_GBK" w:cs="方正仿宋_GBK"/>
                <w:bCs/>
                <w:sz w:val="28"/>
                <w:szCs w:val="28"/>
              </w:rPr>
            </w:r>
            <w:r/>
          </w:p>
        </w:tc>
        <w:tc>
          <w:tcPr>
            <w:tcW w:w="2314"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设计阶段完成时提交</w:t>
            </w:r>
            <w:r>
              <w:rPr>
                <w:rFonts w:hint="eastAsia" w:ascii="方正仿宋_GBK" w:hAnsi="方正仿宋_GBK" w:eastAsia="方正仿宋_GBK" w:cs="方正仿宋_GBK"/>
                <w:bCs/>
                <w:sz w:val="28"/>
                <w:szCs w:val="28"/>
              </w:rPr>
            </w:r>
            <w:r/>
          </w:p>
        </w:tc>
        <w:tc>
          <w:tcPr>
            <w:tcW w:w="3308"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全套设计文档</w:t>
            </w:r>
            <w:r>
              <w:rPr>
                <w:rFonts w:hint="eastAsia" w:ascii="方正仿宋_GBK" w:hAnsi="方正仿宋_GBK" w:eastAsia="方正仿宋_GBK" w:cs="方正仿宋_GBK"/>
                <w:bCs/>
                <w:sz w:val="28"/>
                <w:szCs w:val="28"/>
              </w:rPr>
            </w:r>
            <w:r/>
          </w:p>
        </w:tc>
      </w:tr>
      <w:tr>
        <w:trPr/>
        <w:tc>
          <w:tcPr>
            <w:tcW w:w="1085"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r>
            <w:r/>
          </w:p>
        </w:tc>
        <w:tc>
          <w:tcPr>
            <w:tcW w:w="2462"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初验测试用例、自测报告或第三方检测报告</w:t>
            </w:r>
            <w:r>
              <w:rPr>
                <w:rFonts w:hint="eastAsia" w:ascii="方正仿宋_GBK" w:hAnsi="方正仿宋_GBK" w:eastAsia="方正仿宋_GBK" w:cs="方正仿宋_GBK"/>
                <w:bCs/>
                <w:sz w:val="28"/>
                <w:szCs w:val="28"/>
              </w:rPr>
            </w:r>
            <w:r/>
          </w:p>
        </w:tc>
        <w:tc>
          <w:tcPr>
            <w:tcW w:w="2314"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初验提交</w:t>
            </w:r>
            <w:r>
              <w:rPr>
                <w:rFonts w:hint="eastAsia" w:ascii="方正仿宋_GBK" w:hAnsi="方正仿宋_GBK" w:eastAsia="方正仿宋_GBK" w:cs="方正仿宋_GBK"/>
                <w:bCs/>
                <w:sz w:val="28"/>
                <w:szCs w:val="28"/>
              </w:rPr>
            </w:r>
            <w:r/>
          </w:p>
        </w:tc>
        <w:tc>
          <w:tcPr>
            <w:tcW w:w="3308"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验收必备依据</w:t>
            </w:r>
            <w:r>
              <w:rPr>
                <w:rFonts w:hint="eastAsia" w:ascii="方正仿宋_GBK" w:hAnsi="方正仿宋_GBK" w:eastAsia="方正仿宋_GBK" w:cs="方正仿宋_GBK"/>
                <w:bCs/>
                <w:sz w:val="28"/>
                <w:szCs w:val="28"/>
              </w:rPr>
            </w:r>
            <w:r/>
          </w:p>
        </w:tc>
      </w:tr>
      <w:tr>
        <w:trPr/>
        <w:tc>
          <w:tcPr>
            <w:tcW w:w="1085"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r>
            <w:r/>
          </w:p>
        </w:tc>
        <w:tc>
          <w:tcPr>
            <w:tcW w:w="2462"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培训资料文档</w:t>
            </w:r>
            <w:r>
              <w:rPr>
                <w:rFonts w:hint="eastAsia" w:ascii="方正仿宋_GBK" w:hAnsi="方正仿宋_GBK" w:eastAsia="方正仿宋_GBK" w:cs="方正仿宋_GBK"/>
                <w:bCs/>
                <w:sz w:val="28"/>
                <w:szCs w:val="28"/>
              </w:rPr>
            </w:r>
            <w:r/>
          </w:p>
        </w:tc>
        <w:tc>
          <w:tcPr>
            <w:tcW w:w="2314"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培训前提交</w:t>
            </w:r>
            <w:r>
              <w:rPr>
                <w:rFonts w:hint="eastAsia" w:ascii="方正仿宋_GBK" w:hAnsi="方正仿宋_GBK" w:eastAsia="方正仿宋_GBK" w:cs="方正仿宋_GBK"/>
                <w:bCs/>
                <w:sz w:val="28"/>
                <w:szCs w:val="28"/>
              </w:rPr>
            </w:r>
            <w:r/>
          </w:p>
        </w:tc>
        <w:tc>
          <w:tcPr>
            <w:tcW w:w="3308"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保障采购人能够熟练掌握系统操作、维护技能及日常故障处理能力</w:t>
            </w:r>
            <w:r>
              <w:rPr>
                <w:rFonts w:hint="eastAsia" w:ascii="方正仿宋_GBK" w:hAnsi="方正仿宋_GBK" w:eastAsia="方正仿宋_GBK" w:cs="方正仿宋_GBK"/>
                <w:bCs/>
                <w:sz w:val="28"/>
                <w:szCs w:val="28"/>
              </w:rPr>
            </w:r>
            <w:r/>
          </w:p>
        </w:tc>
      </w:tr>
      <w:tr>
        <w:trPr/>
        <w:tc>
          <w:tcPr>
            <w:tcW w:w="1085"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r>
            <w:r/>
          </w:p>
        </w:tc>
        <w:tc>
          <w:tcPr>
            <w:tcW w:w="2462"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产品源代码</w:t>
            </w:r>
            <w:r>
              <w:rPr>
                <w:rFonts w:hint="eastAsia" w:ascii="方正仿宋_GBK" w:hAnsi="方正仿宋_GBK" w:eastAsia="方正仿宋_GBK" w:cs="方正仿宋_GBK"/>
                <w:bCs/>
                <w:sz w:val="28"/>
                <w:szCs w:val="28"/>
              </w:rPr>
            </w:r>
            <w:r/>
          </w:p>
        </w:tc>
        <w:tc>
          <w:tcPr>
            <w:tcW w:w="2314"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终验提交</w:t>
            </w:r>
            <w:r>
              <w:rPr>
                <w:rFonts w:hint="eastAsia" w:ascii="方正仿宋_GBK" w:hAnsi="方正仿宋_GBK" w:eastAsia="方正仿宋_GBK" w:cs="方正仿宋_GBK"/>
                <w:bCs/>
                <w:sz w:val="28"/>
                <w:szCs w:val="28"/>
              </w:rPr>
            </w:r>
            <w:r/>
          </w:p>
        </w:tc>
        <w:tc>
          <w:tcPr>
            <w:tcW w:w="3308"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经采购人审核确认的完整产品源代码，并确保其可编译、可部署、与运行版本一致。</w:t>
            </w:r>
            <w:r>
              <w:rPr>
                <w:rFonts w:hint="eastAsia" w:ascii="方正仿宋_GBK" w:hAnsi="方正仿宋_GBK" w:eastAsia="方正仿宋_GBK" w:cs="方正仿宋_GBK"/>
                <w:bCs/>
                <w:sz w:val="28"/>
                <w:szCs w:val="28"/>
              </w:rPr>
            </w:r>
            <w:r/>
          </w:p>
        </w:tc>
      </w:tr>
      <w:tr>
        <w:trPr/>
        <w:tc>
          <w:tcPr>
            <w:tcW w:w="1085"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rPr>
            </w:r>
            <w:r/>
          </w:p>
        </w:tc>
        <w:tc>
          <w:tcPr>
            <w:tcW w:w="2462"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可正常运行的产品一套</w:t>
            </w:r>
            <w:r>
              <w:rPr>
                <w:rFonts w:hint="eastAsia" w:ascii="方正仿宋_GBK" w:hAnsi="方正仿宋_GBK" w:eastAsia="方正仿宋_GBK" w:cs="方正仿宋_GBK"/>
                <w:bCs/>
                <w:sz w:val="28"/>
                <w:szCs w:val="28"/>
              </w:rPr>
            </w:r>
            <w:r/>
          </w:p>
        </w:tc>
        <w:tc>
          <w:tcPr>
            <w:tcW w:w="2314"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终验提交</w:t>
            </w:r>
            <w:r>
              <w:rPr>
                <w:rFonts w:hint="eastAsia" w:ascii="方正仿宋_GBK" w:hAnsi="方正仿宋_GBK" w:eastAsia="方正仿宋_GBK" w:cs="方正仿宋_GBK"/>
                <w:bCs/>
                <w:sz w:val="28"/>
                <w:szCs w:val="28"/>
              </w:rPr>
            </w:r>
            <w:r/>
          </w:p>
        </w:tc>
        <w:tc>
          <w:tcPr>
            <w:tcW w:w="3308"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产品应功能完整、部署就绪、可独立稳定运行</w:t>
            </w:r>
            <w:r>
              <w:rPr>
                <w:rFonts w:hint="eastAsia" w:ascii="方正仿宋_GBK" w:hAnsi="方正仿宋_GBK" w:eastAsia="方正仿宋_GBK" w:cs="方正仿宋_GBK"/>
                <w:bCs/>
                <w:sz w:val="28"/>
                <w:szCs w:val="28"/>
              </w:rPr>
            </w:r>
            <w:r/>
          </w:p>
        </w:tc>
      </w:tr>
      <w:tr>
        <w:trPr/>
        <w:tc>
          <w:tcPr>
            <w:tcW w:w="1085"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rPr>
            </w:r>
            <w:r/>
          </w:p>
        </w:tc>
        <w:tc>
          <w:tcPr>
            <w:tcW w:w="2462"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产品安装部署及维护手册一套</w:t>
            </w:r>
            <w:r>
              <w:rPr>
                <w:rFonts w:hint="eastAsia" w:ascii="方正仿宋_GBK" w:hAnsi="方正仿宋_GBK" w:eastAsia="方正仿宋_GBK" w:cs="方正仿宋_GBK"/>
                <w:bCs/>
                <w:sz w:val="28"/>
                <w:szCs w:val="28"/>
              </w:rPr>
            </w:r>
            <w:r/>
          </w:p>
        </w:tc>
        <w:tc>
          <w:tcPr>
            <w:tcW w:w="2314"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终验提交</w:t>
            </w:r>
            <w:r>
              <w:rPr>
                <w:rFonts w:hint="eastAsia" w:ascii="方正仿宋_GBK" w:hAnsi="方正仿宋_GBK" w:eastAsia="方正仿宋_GBK" w:cs="方正仿宋_GBK"/>
                <w:bCs/>
                <w:sz w:val="28"/>
                <w:szCs w:val="28"/>
              </w:rPr>
            </w:r>
            <w:r/>
          </w:p>
        </w:tc>
        <w:tc>
          <w:tcPr>
            <w:tcW w:w="3308" w:type="dxa"/>
            <w:vAlign w:val="center"/>
            <w:textDirection w:val="lrTb"/>
            <w:noWrap w:val="false"/>
          </w:tcPr>
          <w:p>
            <w:pPr>
              <w:pStyle w:val="677"/>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涵盖系统环境要求、安装步骤、配置说明、启停操作、日常维护及常见故障处理等</w:t>
            </w:r>
            <w:r>
              <w:rPr>
                <w:rFonts w:hint="eastAsia" w:ascii="方正仿宋_GBK" w:hAnsi="方正仿宋_GBK" w:eastAsia="方正仿宋_GBK" w:cs="方正仿宋_GBK"/>
                <w:bCs/>
                <w:sz w:val="28"/>
                <w:szCs w:val="28"/>
              </w:rPr>
            </w:r>
            <w:r/>
          </w:p>
        </w:tc>
      </w:tr>
    </w:tbl>
    <w:p>
      <w:pPr>
        <w:pStyle w:val="677"/>
        <w:spacing w:line="400" w:lineRule="exact"/>
        <w:rPr>
          <w:rFonts w:hint="eastAsia" w:ascii="方正魏碑_GBK" w:hAnsi="方正魏碑_GBK" w:eastAsia="方正魏碑_GBK" w:cs="方正魏碑_GBK"/>
          <w:b/>
          <w:bCs/>
          <w:color w:val="ff0000"/>
          <w:sz w:val="28"/>
          <w:szCs w:val="28"/>
          <w:highlight w:val="yellow"/>
        </w:rPr>
      </w:pPr>
      <w:r>
        <w:rPr>
          <w:rFonts w:hint="eastAsia" w:ascii="方正魏碑_GBK" w:hAnsi="方正魏碑_GBK" w:eastAsia="方正魏碑_GBK" w:cs="方正魏碑_GBK"/>
          <w:b/>
          <w:bCs/>
          <w:color w:val="ff0000"/>
          <w:sz w:val="28"/>
          <w:szCs w:val="28"/>
          <w:highlight w:val="yellow"/>
        </w:rPr>
      </w:r>
      <w:r/>
    </w:p>
    <w:p>
      <w:pPr>
        <w:pStyle w:val="679"/>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五、其他要求</w:t>
      </w:r>
      <w:r>
        <w:rPr>
          <w:rFonts w:hint="eastAsia" w:ascii="方正黑体_GBK" w:hAnsi="方正黑体_GBK" w:eastAsia="方正黑体_GBK" w:cs="方正黑体_GBK"/>
          <w:b w:val="0"/>
          <w:bCs w:val="0"/>
          <w:sz w:val="28"/>
          <w:szCs w:val="28"/>
        </w:rPr>
      </w:r>
      <w:r/>
    </w:p>
    <w:p>
      <w:pPr>
        <w:pStyle w:val="677"/>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1.项目属性:</w:t>
      </w:r>
      <w:r>
        <w:rPr>
          <w:rFonts w:hint="eastAsia" w:ascii="方正仿宋_GBK" w:hAnsi="方正仿宋_GBK" w:eastAsia="方正仿宋_GBK" w:cs="方正仿宋_GBK"/>
          <w:b/>
          <w:bCs/>
          <w:sz w:val="28"/>
          <w:szCs w:val="28"/>
        </w:rPr>
        <w:t xml:space="preserve">服务类项目。</w:t>
      </w:r>
      <w:r>
        <w:rPr>
          <w:rFonts w:hint="eastAsia" w:ascii="方正仿宋_GBK" w:hAnsi="方正仿宋_GBK" w:eastAsia="方正仿宋_GBK" w:cs="方正仿宋_GBK"/>
          <w:b/>
          <w:bCs/>
          <w:sz w:val="28"/>
          <w:szCs w:val="28"/>
        </w:rPr>
      </w:r>
      <w:r/>
    </w:p>
    <w:p>
      <w:pPr>
        <w:pStyle w:val="677"/>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2.上传</w:t>
      </w:r>
      <w:r>
        <w:rPr>
          <w:rFonts w:hint="eastAsia" w:ascii="方正仿宋_GBK" w:hAnsi="方正仿宋_GBK" w:eastAsia="方正仿宋_GBK" w:cs="方正仿宋_GBK"/>
          <w:bCs/>
          <w:sz w:val="28"/>
          <w:szCs w:val="28"/>
        </w:rPr>
        <w:t xml:space="preserve">演示视频</w:t>
      </w:r>
      <w:r>
        <w:rPr>
          <w:rFonts w:ascii="方正仿宋_GBK" w:hAnsi="方正仿宋_GBK" w:eastAsia="方正仿宋_GBK" w:cs="方正仿宋_GBK"/>
          <w:bCs/>
          <w:sz w:val="28"/>
          <w:szCs w:val="28"/>
        </w:rPr>
      </w:r>
      <w:r/>
    </w:p>
    <w:p>
      <w:pPr>
        <w:pStyle w:val="677"/>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视频演示要求：供应商需按照采购文件规定的演示内容制作演示视频文件，视频文件的格式为*.mp4或*.avi，供应商须将视频文件按演示内容分段压缩为*.zip文件上传（单个文件不得大于50M，所有文件总共不得大于300M）。文件上传方式见《操作手册》规定，上传的演示视频将作为投标文件的组成部分，视频时长总计不超过15分钟。</w:t>
      </w:r>
      <w:r>
        <w:rPr>
          <w:rFonts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（2）演示内容如下：</w:t>
      </w:r>
      <w:r>
        <w:rPr>
          <w:rFonts w:hint="eastAsia" w:ascii="方正仿宋_GBK" w:hAnsi="方正仿宋_GBK" w:eastAsia="方正仿宋_GBK" w:cs="方正仿宋_GBK"/>
          <w:sz w:val="28"/>
          <w:szCs w:val="28"/>
        </w:rPr>
      </w:r>
      <w:r/>
    </w:p>
    <w:p>
      <w:pPr>
        <w:pStyle w:val="677"/>
        <w:ind w:firstLine="560"/>
        <w:spacing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fldChar w:fldCharType="begin"/>
      </w:r>
      <w:r>
        <w:rPr>
          <w:rFonts w:ascii="方正仿宋_GBK" w:hAnsi="方正仿宋_GBK" w:eastAsia="方正仿宋_GBK" w:cs="方正仿宋_GBK"/>
          <w:bCs/>
          <w:sz w:val="28"/>
          <w:szCs w:val="28"/>
        </w:rPr>
        <w:instrText xml:space="preserve"> </w:instrText>
      </w:r>
      <w:r>
        <w:rPr>
          <w:rFonts w:hint="eastAsia" w:ascii="方正仿宋_GBK" w:hAnsi="方正仿宋_GBK" w:eastAsia="方正仿宋_GBK" w:cs="方正仿宋_GBK"/>
          <w:bCs/>
          <w:sz w:val="28"/>
          <w:szCs w:val="28"/>
        </w:rPr>
        <w:instrText xml:space="preserve">= 1 \* GB3</w:instrText>
      </w:r>
      <w:r>
        <w:rPr>
          <w:rFonts w:ascii="方正仿宋_GBK" w:hAnsi="方正仿宋_GBK" w:eastAsia="方正仿宋_GBK" w:cs="方正仿宋_GBK"/>
          <w:bCs/>
          <w:sz w:val="28"/>
          <w:szCs w:val="28"/>
        </w:rPr>
        <w:instrText xml:space="preserve"> </w:instrText>
      </w:r>
      <w:r>
        <w:rPr>
          <w:rFonts w:ascii="方正仿宋_GBK" w:hAnsi="方正仿宋_GBK" w:eastAsia="方正仿宋_GBK" w:cs="方正仿宋_GBK"/>
          <w:bCs/>
          <w:sz w:val="28"/>
          <w:szCs w:val="28"/>
        </w:rPr>
        <w:fldChar w:fldCharType="separate"/>
      </w:r>
      <w:r>
        <w:rPr>
          <w:rFonts w:hint="eastAsia" w:ascii="方正仿宋_GBK" w:hAnsi="方正仿宋_GBK" w:eastAsia="方正仿宋_GBK" w:cs="方正仿宋_GBK"/>
          <w:bCs/>
          <w:sz w:val="28"/>
          <w:szCs w:val="28"/>
        </w:rPr>
        <w:t xml:space="preserve">①</w:t>
      </w:r>
      <w:r>
        <w:rPr>
          <w:rFonts w:ascii="方正仿宋_GBK" w:hAnsi="方正仿宋_GBK" w:eastAsia="方正仿宋_GBK" w:cs="方正仿宋_GBK"/>
          <w:bCs/>
          <w:sz w:val="28"/>
          <w:szCs w:val="28"/>
        </w:rPr>
        <w:fldChar w:fldCharType="end"/>
      </w:r>
      <w:r>
        <w:rPr>
          <w:rFonts w:hint="eastAsia" w:ascii="方正仿宋_GBK" w:hAnsi="方正仿宋_GBK" w:eastAsia="方正仿宋_GBK" w:cs="方正仿宋_GBK"/>
          <w:bCs/>
          <w:sz w:val="28"/>
          <w:szCs w:val="28"/>
        </w:rPr>
        <w:t xml:space="preserve">户籍信息核验场景</w:t>
      </w:r>
      <w:r>
        <w:rPr>
          <w:rFonts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演示死亡卡登记时，调用公安户籍人口信息并校验证件信息，对疑似错填、信息不一致等情况进行页面提示。</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fldChar w:fldCharType="begin"/>
      </w:r>
      <w:r>
        <w:rPr>
          <w:rFonts w:ascii="方正仿宋_GBK" w:hAnsi="方正仿宋_GBK" w:eastAsia="方正仿宋_GBK" w:cs="方正仿宋_GBK"/>
          <w:bCs/>
          <w:sz w:val="28"/>
          <w:szCs w:val="28"/>
        </w:rPr>
        <w:instrText xml:space="preserve"> </w:instrText>
      </w:r>
      <w:r>
        <w:rPr>
          <w:rFonts w:hint="eastAsia" w:ascii="方正仿宋_GBK" w:hAnsi="方正仿宋_GBK" w:eastAsia="方正仿宋_GBK" w:cs="方正仿宋_GBK"/>
          <w:bCs/>
          <w:sz w:val="28"/>
          <w:szCs w:val="28"/>
        </w:rPr>
        <w:instrText xml:space="preserve">= 2 \* GB3</w:instrText>
      </w:r>
      <w:r>
        <w:rPr>
          <w:rFonts w:ascii="方正仿宋_GBK" w:hAnsi="方正仿宋_GBK" w:eastAsia="方正仿宋_GBK" w:cs="方正仿宋_GBK"/>
          <w:bCs/>
          <w:sz w:val="28"/>
          <w:szCs w:val="28"/>
        </w:rPr>
        <w:instrText xml:space="preserve"> </w:instrText>
      </w:r>
      <w:r>
        <w:rPr>
          <w:rFonts w:ascii="方正仿宋_GBK" w:hAnsi="方正仿宋_GBK" w:eastAsia="方正仿宋_GBK" w:cs="方正仿宋_GBK"/>
          <w:bCs/>
          <w:sz w:val="28"/>
          <w:szCs w:val="28"/>
        </w:rPr>
        <w:fldChar w:fldCharType="separate"/>
      </w:r>
      <w:r>
        <w:rPr>
          <w:rFonts w:hint="eastAsia" w:ascii="方正仿宋_GBK" w:hAnsi="方正仿宋_GBK" w:eastAsia="方正仿宋_GBK" w:cs="方正仿宋_GBK"/>
          <w:bCs/>
          <w:sz w:val="28"/>
          <w:szCs w:val="28"/>
        </w:rPr>
        <w:t xml:space="preserve">②</w:t>
      </w:r>
      <w:r>
        <w:rPr>
          <w:rFonts w:ascii="方正仿宋_GBK" w:hAnsi="方正仿宋_GBK" w:eastAsia="方正仿宋_GBK" w:cs="方正仿宋_GBK"/>
          <w:bCs/>
          <w:sz w:val="28"/>
          <w:szCs w:val="28"/>
        </w:rPr>
        <w:fldChar w:fldCharType="end"/>
      </w:r>
      <w:r>
        <w:rPr>
          <w:rFonts w:hint="eastAsia" w:ascii="方正仿宋_GBK" w:hAnsi="方正仿宋_GBK" w:eastAsia="方正仿宋_GBK" w:cs="方正仿宋_GBK"/>
          <w:bCs/>
          <w:sz w:val="28"/>
          <w:szCs w:val="28"/>
        </w:rPr>
        <w:t xml:space="preserve">智能逻辑校验与审核辅助场景</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演示死亡卡填报，支持对身份证号码进行位数、出生日期、年龄与校验位的逻辑校验，对非身份证证件进行格式合法性检查，并在</w:t>
      </w:r>
      <w:r>
        <w:rPr>
          <w:rFonts w:hint="eastAsia" w:eastAsia="方正仿宋_GBK" w:cs="Segoe UI"/>
          <w:sz w:val="28"/>
          <w:szCs w:val="28"/>
          <w:shd w:val="clear" w:color="auto" w:fill="ffffff"/>
        </w:rPr>
        <w:t xml:space="preserve">页面提示审核人员异常内容及系统识别的原因。</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fldChar w:fldCharType="begin"/>
      </w:r>
      <w:r>
        <w:rPr>
          <w:rFonts w:ascii="方正仿宋_GBK" w:hAnsi="方正仿宋_GBK" w:eastAsia="方正仿宋_GBK" w:cs="方正仿宋_GBK"/>
          <w:bCs/>
          <w:sz w:val="28"/>
          <w:szCs w:val="28"/>
        </w:rPr>
        <w:instrText xml:space="preserve"> </w:instrText>
      </w:r>
      <w:r>
        <w:rPr>
          <w:rFonts w:hint="eastAsia" w:ascii="方正仿宋_GBK" w:hAnsi="方正仿宋_GBK" w:eastAsia="方正仿宋_GBK" w:cs="方正仿宋_GBK"/>
          <w:bCs/>
          <w:sz w:val="28"/>
          <w:szCs w:val="28"/>
        </w:rPr>
        <w:instrText xml:space="preserve">= 3 \* GB3</w:instrText>
      </w:r>
      <w:r>
        <w:rPr>
          <w:rFonts w:ascii="方正仿宋_GBK" w:hAnsi="方正仿宋_GBK" w:eastAsia="方正仿宋_GBK" w:cs="方正仿宋_GBK"/>
          <w:bCs/>
          <w:sz w:val="28"/>
          <w:szCs w:val="28"/>
        </w:rPr>
        <w:instrText xml:space="preserve"> </w:instrText>
      </w:r>
      <w:r>
        <w:rPr>
          <w:rFonts w:ascii="方正仿宋_GBK" w:hAnsi="方正仿宋_GBK" w:eastAsia="方正仿宋_GBK" w:cs="方正仿宋_GBK"/>
          <w:bCs/>
          <w:sz w:val="28"/>
          <w:szCs w:val="28"/>
        </w:rPr>
        <w:fldChar w:fldCharType="separate"/>
      </w:r>
      <w:r>
        <w:rPr>
          <w:rFonts w:hint="eastAsia" w:ascii="方正仿宋_GBK" w:hAnsi="方正仿宋_GBK" w:eastAsia="方正仿宋_GBK" w:cs="方正仿宋_GBK"/>
          <w:bCs/>
          <w:sz w:val="28"/>
          <w:szCs w:val="28"/>
        </w:rPr>
        <w:t xml:space="preserve">③</w:t>
      </w:r>
      <w:r>
        <w:rPr>
          <w:rFonts w:ascii="方正仿宋_GBK" w:hAnsi="方正仿宋_GBK" w:eastAsia="方正仿宋_GBK" w:cs="方正仿宋_GBK"/>
          <w:bCs/>
          <w:sz w:val="28"/>
          <w:szCs w:val="28"/>
        </w:rPr>
        <w:fldChar w:fldCharType="end"/>
      </w:r>
      <w:r>
        <w:rPr>
          <w:rFonts w:hint="eastAsia" w:ascii="方正仿宋_GBK" w:hAnsi="方正仿宋_GBK" w:eastAsia="方正仿宋_GBK" w:cs="方正仿宋_GBK"/>
          <w:bCs/>
          <w:sz w:val="28"/>
          <w:szCs w:val="28"/>
        </w:rPr>
        <w:t xml:space="preserve">重复数据预警场景</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演示死亡卡新增或编辑时，系统发现疑似重复报卡信息后进行页面提醒，辅助填报人员核对相关信息，避免重复登记。</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fldChar w:fldCharType="begin"/>
      </w:r>
      <w:r>
        <w:rPr>
          <w:rFonts w:ascii="方正仿宋_GBK" w:hAnsi="方正仿宋_GBK" w:eastAsia="方正仿宋_GBK" w:cs="方正仿宋_GBK"/>
          <w:bCs/>
          <w:sz w:val="28"/>
          <w:szCs w:val="28"/>
        </w:rPr>
        <w:instrText xml:space="preserve"> </w:instrText>
      </w:r>
      <w:r>
        <w:rPr>
          <w:rFonts w:hint="eastAsia" w:ascii="方正仿宋_GBK" w:hAnsi="方正仿宋_GBK" w:eastAsia="方正仿宋_GBK" w:cs="方正仿宋_GBK"/>
          <w:bCs/>
          <w:sz w:val="28"/>
          <w:szCs w:val="28"/>
        </w:rPr>
        <w:instrText xml:space="preserve">= 4 \* GB3</w:instrText>
      </w:r>
      <w:r>
        <w:rPr>
          <w:rFonts w:ascii="方正仿宋_GBK" w:hAnsi="方正仿宋_GBK" w:eastAsia="方正仿宋_GBK" w:cs="方正仿宋_GBK"/>
          <w:bCs/>
          <w:sz w:val="28"/>
          <w:szCs w:val="28"/>
        </w:rPr>
        <w:instrText xml:space="preserve"> </w:instrText>
      </w:r>
      <w:r>
        <w:rPr>
          <w:rFonts w:ascii="方正仿宋_GBK" w:hAnsi="方正仿宋_GBK" w:eastAsia="方正仿宋_GBK" w:cs="方正仿宋_GBK"/>
          <w:bCs/>
          <w:sz w:val="28"/>
          <w:szCs w:val="28"/>
        </w:rPr>
        <w:fldChar w:fldCharType="separate"/>
      </w:r>
      <w:r>
        <w:rPr>
          <w:rFonts w:hint="eastAsia" w:ascii="方正仿宋_GBK" w:hAnsi="方正仿宋_GBK" w:eastAsia="方正仿宋_GBK" w:cs="方正仿宋_GBK"/>
          <w:bCs/>
          <w:sz w:val="28"/>
          <w:szCs w:val="28"/>
        </w:rPr>
        <w:t xml:space="preserve">④</w:t>
      </w:r>
      <w:r>
        <w:rPr>
          <w:rFonts w:ascii="方正仿宋_GBK" w:hAnsi="方正仿宋_GBK" w:eastAsia="方正仿宋_GBK" w:cs="方正仿宋_GBK"/>
          <w:bCs/>
          <w:sz w:val="28"/>
          <w:szCs w:val="28"/>
        </w:rPr>
        <w:fldChar w:fldCharType="end"/>
      </w:r>
      <w:r>
        <w:rPr>
          <w:rFonts w:hint="eastAsia" w:ascii="方正仿宋_GBK" w:hAnsi="方正仿宋_GBK" w:eastAsia="方正仿宋_GBK" w:cs="方正仿宋_GBK"/>
          <w:bCs/>
          <w:sz w:val="28"/>
          <w:szCs w:val="28"/>
        </w:rPr>
        <w:t xml:space="preserve">查漏补报业务场景</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演示支持对超出常规上报时限的病例开展补充上报；能够区分补报与常规报卡业务流程，并实现补录数据不生成电子证照的规则管控。</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fldChar w:fldCharType="begin"/>
      </w:r>
      <w:r>
        <w:rPr>
          <w:rFonts w:ascii="方正仿宋_GBK" w:hAnsi="方正仿宋_GBK" w:eastAsia="方正仿宋_GBK" w:cs="方正仿宋_GBK"/>
          <w:bCs/>
          <w:sz w:val="28"/>
          <w:szCs w:val="28"/>
        </w:rPr>
        <w:instrText xml:space="preserve"> </w:instrText>
      </w:r>
      <w:r>
        <w:rPr>
          <w:rFonts w:hint="eastAsia" w:ascii="方正仿宋_GBK" w:hAnsi="方正仿宋_GBK" w:eastAsia="方正仿宋_GBK" w:cs="方正仿宋_GBK"/>
          <w:bCs/>
          <w:sz w:val="28"/>
          <w:szCs w:val="28"/>
        </w:rPr>
        <w:instrText xml:space="preserve">= 5 \* GB3</w:instrText>
      </w:r>
      <w:r>
        <w:rPr>
          <w:rFonts w:ascii="方正仿宋_GBK" w:hAnsi="方正仿宋_GBK" w:eastAsia="方正仿宋_GBK" w:cs="方正仿宋_GBK"/>
          <w:bCs/>
          <w:sz w:val="28"/>
          <w:szCs w:val="28"/>
        </w:rPr>
        <w:instrText xml:space="preserve"> </w:instrText>
      </w:r>
      <w:r>
        <w:rPr>
          <w:rFonts w:ascii="方正仿宋_GBK" w:hAnsi="方正仿宋_GBK" w:eastAsia="方正仿宋_GBK" w:cs="方正仿宋_GBK"/>
          <w:bCs/>
          <w:sz w:val="28"/>
          <w:szCs w:val="28"/>
        </w:rPr>
        <w:fldChar w:fldCharType="separate"/>
      </w:r>
      <w:r>
        <w:rPr>
          <w:rFonts w:hint="eastAsia" w:ascii="方正仿宋_GBK" w:hAnsi="方正仿宋_GBK" w:eastAsia="方正仿宋_GBK" w:cs="方正仿宋_GBK"/>
          <w:bCs/>
          <w:sz w:val="28"/>
          <w:szCs w:val="28"/>
        </w:rPr>
        <w:t xml:space="preserve">⑤</w:t>
      </w:r>
      <w:r>
        <w:rPr>
          <w:rFonts w:ascii="方正仿宋_GBK" w:hAnsi="方正仿宋_GBK" w:eastAsia="方正仿宋_GBK" w:cs="方正仿宋_GBK"/>
          <w:bCs/>
          <w:sz w:val="28"/>
          <w:szCs w:val="28"/>
        </w:rPr>
        <w:fldChar w:fldCharType="end"/>
      </w:r>
      <w:r>
        <w:rPr>
          <w:rFonts w:hint="eastAsia" w:ascii="方正仿宋_GBK" w:hAnsi="方正仿宋_GBK" w:eastAsia="方正仿宋_GBK" w:cs="方正仿宋_GBK"/>
          <w:bCs/>
          <w:sz w:val="28"/>
          <w:szCs w:val="28"/>
        </w:rPr>
        <w:t xml:space="preserve">电子证照查询与统计展示场景</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演示按行政区划、机构或时间等维度展示电子证照生成情况，辅助业务管理人员掌握办理进展。</w:t>
      </w:r>
      <w:r>
        <w:rPr>
          <w:rFonts w:hint="eastAsia" w:ascii="方正仿宋_GBK" w:hAnsi="方正仿宋_GBK" w:eastAsia="方正仿宋_GBK" w:cs="方正仿宋_GBK"/>
          <w:bCs/>
          <w:sz w:val="28"/>
          <w:szCs w:val="28"/>
        </w:rPr>
      </w:r>
      <w:r/>
    </w:p>
    <w:p>
      <w:pPr>
        <w:pStyle w:val="677"/>
        <w:spacing w:line="0" w:lineRule="atLeast"/>
        <w:rPr>
          <w:rFonts w:hint="eastAsia" w:ascii="宋体" w:hAnsi="宋体"/>
          <w:color w:val="ff0000"/>
          <w:sz w:val="24"/>
          <w:szCs w:val="24"/>
        </w:rPr>
      </w:pPr>
      <w:r>
        <w:rPr>
          <w:rFonts w:hint="eastAsia" w:ascii="宋体" w:hAnsi="宋体"/>
          <w:color w:val="ff0000"/>
          <w:sz w:val="24"/>
          <w:szCs w:val="24"/>
        </w:rPr>
      </w:r>
      <w:r/>
    </w:p>
    <w:p>
      <w:pPr>
        <w:pStyle w:val="677"/>
        <w:spacing w:before="120" w:after="120" w:line="0" w:lineRule="atLeast"/>
        <w:rPr>
          <w:rFonts w:ascii="宋体" w:hAnsi="Courier New" w:cs="Courier New"/>
          <w:sz w:val="24"/>
          <w:szCs w:val="24"/>
        </w:rPr>
      </w:pPr>
      <w:r>
        <w:rPr>
          <w:rFonts w:ascii="宋体" w:hAnsi="Courier New" w:cs="Courier New"/>
          <w:sz w:val="24"/>
          <w:szCs w:val="24"/>
        </w:rPr>
      </w:r>
      <w:r/>
    </w:p>
    <w:p>
      <w:pPr>
        <w:pStyle w:val="677"/>
        <w:spacing w:before="120" w:after="120" w:line="0" w:lineRule="atLeast"/>
        <w:rPr>
          <w:rFonts w:ascii="宋体" w:hAnsi="Courier New" w:cs="Courier New"/>
          <w:sz w:val="24"/>
          <w:szCs w:val="24"/>
        </w:rPr>
      </w:pPr>
      <w:r>
        <w:rPr>
          <w:rFonts w:ascii="宋体" w:hAnsi="Courier New" w:cs="Courier New"/>
          <w:sz w:val="24"/>
          <w:szCs w:val="24"/>
        </w:rPr>
      </w:r>
      <w:r/>
    </w:p>
    <w:p>
      <w:pPr>
        <w:pStyle w:val="677"/>
        <w:spacing w:before="120" w:after="120" w:line="0" w:lineRule="atLeast"/>
        <w:rPr>
          <w:rFonts w:ascii="宋体" w:hAnsi="Courier New" w:cs="Courier New"/>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Courier New" w:cs="Courier New"/>
          <w:sz w:val="24"/>
          <w:szCs w:val="24"/>
        </w:rPr>
      </w:r>
      <w:r/>
    </w:p>
    <w:p>
      <w:pPr>
        <w:pStyle w:val="677"/>
        <w:jc w:val="center"/>
        <w:keepNext/>
        <w:spacing w:line="400" w:lineRule="exact"/>
        <w:rPr>
          <w:rFonts w:hint="eastAsia" w:ascii="黑体" w:hAnsi="Times New Roman" w:eastAsia="黑体"/>
          <w:bCs/>
          <w:sz w:val="28"/>
          <w:szCs w:val="28"/>
        </w:rPr>
        <w:outlineLvl w:val="0"/>
      </w:pPr>
      <w:r/>
      <w:bookmarkStart w:id="201" w:name="_Toc120614281"/>
      <w:r>
        <w:rPr>
          <w:rFonts w:hint="eastAsia" w:ascii="黑体" w:hAnsi="Times New Roman" w:eastAsia="黑体"/>
          <w:bCs/>
          <w:sz w:val="28"/>
          <w:szCs w:val="28"/>
        </w:rPr>
        <w:t xml:space="preserve">第五章  评审方法与评审标准</w:t>
      </w:r>
      <w:r>
        <w:rPr>
          <w:rFonts w:hint="eastAsia" w:ascii="黑体" w:hAnsi="Times New Roman" w:eastAsia="黑体"/>
          <w:bCs/>
          <w:sz w:val="28"/>
          <w:szCs w:val="28"/>
        </w:rPr>
      </w:r>
      <w:r/>
    </w:p>
    <w:p>
      <w:pPr>
        <w:pStyle w:val="677"/>
        <w:ind w:firstLine="562"/>
        <w:jc w:val="left"/>
        <w:spacing w:before="120" w:after="120"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677"/>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rPr>
          <w:rFonts w:hint="eastAsia" w:ascii="方正仿宋_GBK" w:hAnsi="方正仿宋_GBK" w:eastAsia="方正仿宋_GBK" w:cs="方正仿宋_GBK"/>
          <w:sz w:val="28"/>
          <w:szCs w:val="28"/>
        </w:rPr>
      </w:r>
      <w:r/>
    </w:p>
    <w:p>
      <w:pPr>
        <w:pStyle w:val="677"/>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rPr>
          <w:rFonts w:ascii="方正仿宋_GBK" w:hAnsi="方正仿宋_GBK" w:eastAsia="方正仿宋_GBK" w:cs="方正仿宋_GBK"/>
          <w:sz w:val="28"/>
          <w:szCs w:val="28"/>
        </w:rPr>
      </w:r>
      <w:r/>
    </w:p>
    <w:p>
      <w:pPr>
        <w:pStyle w:val="677"/>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677"/>
        <w:ind w:firstLine="562"/>
        <w:jc w:val="left"/>
        <w:keepLines w:val="0"/>
        <w:keepNext w:val="0"/>
        <w:pageBreakBefore w:val="0"/>
        <w:spacing w:before="120" w:after="120" w:line="52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供应商将不享受《政府采购促进中小企业发展管理办法》规定的价格扣除优惠政策</w:t>
      </w:r>
      <w:r>
        <w:rPr>
          <w:rFonts w:hint="eastAsia" w:ascii="方正仿宋_GBK" w:hAnsi="方正仿宋_GBK" w:eastAsia="方正仿宋_GBK" w:cs="方正仿宋_GBK"/>
          <w:b/>
          <w:bCs/>
          <w:sz w:val="28"/>
          <w:szCs w:val="28"/>
          <w:lang w:eastAsia="zh-CN"/>
        </w:rPr>
        <w:t xml:space="preserve">。</w:t>
      </w:r>
      <w:r>
        <w:rPr>
          <w:rFonts w:hint="eastAsia" w:ascii="方正仿宋_GBK" w:hAnsi="方正仿宋_GBK" w:eastAsia="方正仿宋_GBK" w:cs="方正仿宋_GBK"/>
          <w:sz w:val="28"/>
          <w:szCs w:val="28"/>
        </w:rPr>
      </w:r>
      <w:r/>
    </w:p>
    <w:p>
      <w:pPr>
        <w:pStyle w:val="677"/>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rPr>
          <w:rFonts w:hint="eastAsia" w:ascii="方正仿宋_GBK" w:hAnsi="方正仿宋_GBK" w:eastAsia="方正仿宋_GBK" w:cs="方正仿宋_GBK"/>
          <w:sz w:val="28"/>
          <w:szCs w:val="28"/>
        </w:rPr>
      </w:r>
      <w:r/>
    </w:p>
    <w:p>
      <w:pPr>
        <w:pStyle w:val="677"/>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77"/>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677"/>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677"/>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rPr>
          <w:rFonts w:hint="eastAsia" w:ascii="方正仿宋_GBK" w:hAnsi="方正仿宋_GBK" w:eastAsia="方正仿宋_GBK" w:cs="方正仿宋_GBK"/>
          <w:sz w:val="28"/>
          <w:szCs w:val="28"/>
        </w:rPr>
      </w:r>
      <w:r/>
    </w:p>
    <w:p>
      <w:pPr>
        <w:pStyle w:val="677"/>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77"/>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7"/>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677"/>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rPr>
          <w:rFonts w:hint="eastAsia" w:ascii="方正仿宋_GBK" w:hAnsi="方正仿宋_GBK" w:eastAsia="方正仿宋_GBK" w:cs="方正仿宋_GBK"/>
          <w:sz w:val="28"/>
          <w:szCs w:val="28"/>
        </w:rPr>
      </w:r>
      <w:r/>
    </w:p>
    <w:p>
      <w:pPr>
        <w:pStyle w:val="677"/>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77"/>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7.2供应商需按照磋商文件的要求提供《关于符合本国产品标准的声明函》（以下简称《声明函》），如不提供将不享受本国产品价格评审优惠。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供应商需在《声明函》中逐一、准确填写产品名称、厂名、生产厂址三项信息（《声明函》成交注“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方正仿宋_GBK" w:hAnsi="方正仿宋_GBK" w:eastAsia="方正仿宋_GBK" w:cs="方正仿宋_GBK"/>
          <w:sz w:val="28"/>
          <w:szCs w:val="28"/>
        </w:rPr>
      </w:r>
      <w:r/>
    </w:p>
    <w:p>
      <w:pPr>
        <w:pStyle w:val="677"/>
        <w:ind w:firstLine="562"/>
        <w:jc w:val="left"/>
        <w:spacing w:before="120" w:after="120" w:line="400" w:lineRule="exact"/>
        <w:rPr>
          <w:rFonts w:ascii="宋体" w:hAnsi="宋体"/>
          <w:b/>
          <w:sz w:val="28"/>
          <w:szCs w:val="28"/>
        </w:rPr>
      </w:pPr>
      <w:r>
        <w:rPr>
          <w:rFonts w:ascii="宋体" w:hAnsi="宋体"/>
          <w:b/>
          <w:sz w:val="28"/>
          <w:szCs w:val="28"/>
        </w:rPr>
      </w:r>
      <w:r/>
    </w:p>
    <w:p>
      <w:pPr>
        <w:pStyle w:val="677"/>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677"/>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677"/>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tbl>
      <w:tblPr>
        <w:tblW w:w="1019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60"/>
        <w:gridCol w:w="960"/>
        <w:gridCol w:w="960"/>
        <w:gridCol w:w="6350"/>
        <w:gridCol w:w="960"/>
      </w:tblGrid>
      <w:tr>
        <w:trPr>
          <w:trHeight w:val="72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序号</w:t>
            </w:r>
            <w:r>
              <w:rPr>
                <w:rFonts w:ascii="方正仿宋_GBK" w:hAnsi="方正仿宋_GBK" w:eastAsia="方正仿宋_GBK" w:cs="方正仿宋_GBK"/>
                <w:sz w:val="28"/>
                <w:szCs w:val="28"/>
              </w:rPr>
            </w:r>
            <w:r/>
          </w:p>
        </w:tc>
        <w:tc>
          <w:tcPr>
            <w:gridSpan w:val="2"/>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评分因素</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评审细则</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分值</w:t>
            </w:r>
            <w:r>
              <w:rPr>
                <w:rFonts w:ascii="方正仿宋_GBK" w:hAnsi="方正仿宋_GBK" w:eastAsia="方正仿宋_GBK" w:cs="方正仿宋_GBK"/>
                <w:sz w:val="28"/>
                <w:szCs w:val="28"/>
              </w:rPr>
            </w:r>
            <w:r/>
          </w:p>
        </w:tc>
      </w:tr>
      <w:tr>
        <w:trPr>
          <w:trHeight w:val="1392"/>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1</w:t>
            </w:r>
            <w:r>
              <w:rPr>
                <w:rFonts w:ascii="方正仿宋_GBK" w:hAnsi="方正仿宋_GBK" w:eastAsia="方正仿宋_GBK" w:cs="方正仿宋_GBK"/>
                <w:sz w:val="28"/>
                <w:szCs w:val="28"/>
              </w:rPr>
            </w:r>
            <w:r/>
          </w:p>
        </w:tc>
        <w:tc>
          <w:tcPr>
            <w:gridSpan w:val="2"/>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项目报价</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pStyle w:val="677"/>
              <w:jc w:val="lef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价格分统一采用低价优先法计算，即满足招标文件要求且最后报价最低的供应商的价格为评标基准价，其价格分为满分。其他供应商的价格分统一按照下列公式计算：投标报价得分=（评标基准价/投标报价）×</w:t>
            </w:r>
            <w:r>
              <w:rPr>
                <w:rFonts w:hint="eastAsia" w:ascii="方正仿宋_GBK" w:hAnsi="方正仿宋_GBK" w:eastAsia="方正仿宋_GBK" w:cs="方正仿宋_GBK"/>
                <w:sz w:val="28"/>
                <w:szCs w:val="28"/>
                <w:lang w:bidi="ar"/>
              </w:rPr>
              <w:t xml:space="preserve">15</w:t>
            </w:r>
            <w:r>
              <w:rPr>
                <w:rFonts w:ascii="方正仿宋_GBK" w:hAnsi="方正仿宋_GBK" w:eastAsia="方正仿宋_GBK" w:cs="方正仿宋_GBK"/>
                <w:sz w:val="28"/>
                <w:szCs w:val="28"/>
                <w:lang w:bidi="ar"/>
              </w:rPr>
              <w:t xml:space="preserve">（小数点保留两位）</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15</w:t>
            </w:r>
            <w:r>
              <w:rPr>
                <w:rFonts w:ascii="方正仿宋_GBK" w:hAnsi="方正仿宋_GBK" w:eastAsia="方正仿宋_GBK" w:cs="方正仿宋_GBK"/>
                <w:sz w:val="28"/>
                <w:szCs w:val="28"/>
              </w:rPr>
            </w:r>
            <w:r/>
          </w:p>
        </w:tc>
      </w:tr>
      <w:tr>
        <w:trPr>
          <w:trHeight w:val="2088"/>
        </w:trPr>
        <w:tc>
          <w:tcPr>
            <w:tcBorders>
              <w:top w:val="single" w:color="000000" w:sz="4" w:space="0"/>
              <w:left w:val="single" w:color="000000" w:sz="4" w:space="0"/>
              <w:bottom w:val="none" w:color="000000" w:sz="0" w:space="0"/>
              <w:right w:val="single" w:color="000000" w:sz="4" w:space="0"/>
            </w:tcBorders>
            <w:tcW w:w="960" w:type="dxa"/>
            <w:vAlign w:val="center"/>
            <w:vMerge w:val="restart"/>
            <w:textDirection w:val="lrTb"/>
            <w:noWrap/>
          </w:tcPr>
          <w:p>
            <w:pPr>
              <w:pStyle w:val="677"/>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gridSpan w:val="2"/>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软件著作权</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pStyle w:val="677"/>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2.1</w:t>
            </w:r>
            <w:r>
              <w:rPr>
                <w:rFonts w:ascii="方正仿宋_GBK" w:hAnsi="方正仿宋_GBK" w:eastAsia="方正仿宋_GBK" w:cs="方正仿宋_GBK"/>
                <w:sz w:val="28"/>
                <w:szCs w:val="28"/>
                <w:lang w:bidi="ar"/>
              </w:rPr>
              <w:t xml:space="preserve">投标人具有相关的软件著作权证书，包含“慢病”</w:t>
            </w:r>
            <w:r>
              <w:rPr>
                <w:rFonts w:hint="eastAsia" w:ascii="方正仿宋_GBK" w:hAnsi="方正仿宋_GBK" w:eastAsia="方正仿宋_GBK" w:cs="方正仿宋_GBK"/>
                <w:sz w:val="28"/>
                <w:szCs w:val="28"/>
                <w:lang w:bidi="ar"/>
              </w:rPr>
              <w:t xml:space="preserve">或</w:t>
            </w:r>
            <w:r>
              <w:rPr>
                <w:rFonts w:ascii="方正仿宋_GBK" w:hAnsi="方正仿宋_GBK" w:eastAsia="方正仿宋_GBK" w:cs="方正仿宋_GBK"/>
                <w:sz w:val="28"/>
                <w:szCs w:val="28"/>
                <w:lang w:bidi="ar"/>
              </w:rPr>
              <w:t xml:space="preserve">“死因”关键词的相关的软件著作权证书，每提供一类得</w:t>
            </w:r>
            <w:r>
              <w:rPr>
                <w:rFonts w:hint="eastAsia" w:ascii="方正仿宋_GBK" w:hAnsi="方正仿宋_GBK" w:eastAsia="方正仿宋_GBK" w:cs="方正仿宋_GBK"/>
                <w:sz w:val="28"/>
                <w:szCs w:val="28"/>
                <w:lang w:bidi="ar"/>
              </w:rPr>
              <w:t xml:space="preserve">1</w:t>
            </w:r>
            <w:r>
              <w:rPr>
                <w:rFonts w:ascii="方正仿宋_GBK" w:hAnsi="方正仿宋_GBK" w:eastAsia="方正仿宋_GBK" w:cs="方正仿宋_GBK"/>
                <w:sz w:val="28"/>
                <w:szCs w:val="28"/>
                <w:lang w:bidi="ar"/>
              </w:rPr>
              <w:t xml:space="preserve">分，最高得</w:t>
            </w:r>
            <w:r>
              <w:rPr>
                <w:rFonts w:hint="eastAsia" w:ascii="方正仿宋_GBK" w:hAnsi="方正仿宋_GBK" w:eastAsia="方正仿宋_GBK" w:cs="方正仿宋_GBK"/>
                <w:sz w:val="28"/>
                <w:szCs w:val="28"/>
                <w:lang w:bidi="ar"/>
              </w:rPr>
              <w:t xml:space="preserve">2</w:t>
            </w:r>
            <w:r>
              <w:rPr>
                <w:rFonts w:ascii="方正仿宋_GBK" w:hAnsi="方正仿宋_GBK" w:eastAsia="方正仿宋_GBK" w:cs="方正仿宋_GBK"/>
                <w:sz w:val="28"/>
                <w:szCs w:val="28"/>
                <w:lang w:bidi="ar"/>
              </w:rPr>
              <w:t xml:space="preserve">分。</w:t>
            </w:r>
            <w:r>
              <w:rPr>
                <w:rFonts w:ascii="方正仿宋_GBK" w:hAnsi="方正仿宋_GBK" w:eastAsia="方正仿宋_GBK" w:cs="方正仿宋_GBK"/>
                <w:sz w:val="28"/>
                <w:szCs w:val="28"/>
                <w:lang w:bidi="ar"/>
              </w:rPr>
              <w:br w:type="textWrapping" w:clear="all"/>
            </w:r>
            <w:r>
              <w:rPr>
                <w:rFonts w:ascii="方正仿宋_GBK" w:hAnsi="方正仿宋_GBK" w:eastAsia="方正仿宋_GBK" w:cs="方正仿宋_GBK"/>
                <w:sz w:val="28"/>
                <w:szCs w:val="28"/>
                <w:lang w:bidi="ar"/>
              </w:rPr>
              <w:t xml:space="preserve">注：投标人须提供软件著作权证书复印件并加盖投标人公章，未提供不得分。（如投标文件中提供的著作权名称表述与招标文件描述的关键字样不一致，而该投标文件中能证明投标人拥有的著作权具有相同或相似功能和效果，且评标委员会认可的，视同符合要求）</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77"/>
              <w:jc w:val="center"/>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2</w:t>
            </w:r>
            <w:r>
              <w:rPr>
                <w:rFonts w:ascii="方正仿宋_GBK" w:hAnsi="方正仿宋_GBK" w:eastAsia="方正仿宋_GBK" w:cs="方正仿宋_GBK"/>
                <w:sz w:val="28"/>
                <w:szCs w:val="28"/>
              </w:rPr>
            </w:r>
            <w:r/>
          </w:p>
        </w:tc>
      </w:tr>
      <w:tr>
        <w:trPr>
          <w:trHeight w:val="1740"/>
        </w:trPr>
        <w:tc>
          <w:tcPr>
            <w:tcBorders>
              <w:top w:val="none" w:color="000000" w:sz="0" w:space="0"/>
              <w:left w:val="single" w:color="000000" w:sz="4" w:space="0"/>
              <w:bottom w:val="none" w:color="000000" w:sz="0" w:space="0"/>
              <w:right w:val="single" w:color="000000" w:sz="4" w:space="0"/>
            </w:tcBorders>
            <w:tcW w:w="960" w:type="dxa"/>
            <w:vAlign w:val="center"/>
            <w:vMerge w:val="continue"/>
            <w:textDirection w:val="lrTb"/>
            <w:noWrap/>
          </w:tcPr>
          <w:p>
            <w:pPr>
              <w:pStyle w:val="677"/>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gridSpan w:val="2"/>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项目案例</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pStyle w:val="677"/>
              <w:jc w:val="left"/>
              <w:widowControl/>
              <w:rPr>
                <w:rFonts w:hint="eastAsia" w:ascii="方正仿宋_GBK" w:hAnsi="方正仿宋_GBK" w:eastAsia="方正仿宋_GBK" w:cs="方正仿宋_GBK"/>
                <w:sz w:val="28"/>
                <w:szCs w:val="28"/>
                <w:lang w:bidi="ar"/>
              </w:rPr>
            </w:pPr>
            <w:r>
              <w:rPr>
                <w:rFonts w:hint="eastAsia" w:ascii="方正仿宋_GBK" w:hAnsi="方正仿宋_GBK" w:eastAsia="方正仿宋_GBK" w:cs="方正仿宋_GBK"/>
                <w:sz w:val="28"/>
                <w:szCs w:val="28"/>
                <w:lang w:bidi="ar"/>
              </w:rPr>
              <w:t xml:space="preserve">2.2投标人需提供自2023年1月1日以来（以合同签订时间为准）与本项目类似的业绩证明，内容须包含以下任一：（1）户籍信息核验和电子证照查询；（2）信息在线填报、多级审核；（3）自动统计分析；（4）身后事多部门联办协同。</w:t>
            </w:r>
            <w:r>
              <w:rPr>
                <w:rFonts w:hint="eastAsia" w:ascii="方正仿宋_GBK" w:hAnsi="方正仿宋_GBK" w:eastAsia="方正仿宋_GBK" w:cs="方正仿宋_GBK"/>
                <w:sz w:val="28"/>
                <w:szCs w:val="28"/>
                <w:lang w:bidi="ar"/>
              </w:rPr>
            </w:r>
            <w:r/>
          </w:p>
          <w:p>
            <w:pPr>
              <w:pStyle w:val="677"/>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每提供一个符合上述功能描述且验收合格的项目实例，得2分，最高得8分。注∶须提供合同扫描件或复印件等项目实例证明，未按要求提供的不得分。</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77"/>
              <w:jc w:val="center"/>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8</w:t>
            </w:r>
            <w:r>
              <w:rPr>
                <w:rFonts w:ascii="方正仿宋_GBK" w:hAnsi="方正仿宋_GBK" w:eastAsia="方正仿宋_GBK" w:cs="方正仿宋_GBK"/>
                <w:sz w:val="28"/>
                <w:szCs w:val="28"/>
              </w:rPr>
            </w:r>
            <w:r/>
          </w:p>
        </w:tc>
      </w:tr>
      <w:tr>
        <w:trPr>
          <w:trHeight w:val="3132"/>
        </w:trPr>
        <w:tc>
          <w:tcPr>
            <w:tcBorders>
              <w:top w:val="none" w:color="000000" w:sz="0" w:space="0"/>
              <w:left w:val="single" w:color="000000" w:sz="4" w:space="0"/>
              <w:bottom w:val="none" w:color="000000" w:sz="0" w:space="0"/>
              <w:right w:val="single" w:color="000000" w:sz="4" w:space="0"/>
            </w:tcBorders>
            <w:tcW w:w="960" w:type="dxa"/>
            <w:vAlign w:val="center"/>
            <w:vMerge w:val="continue"/>
            <w:textDirection w:val="lrTb"/>
            <w:noWrap/>
          </w:tcPr>
          <w:p>
            <w:pPr>
              <w:pStyle w:val="677"/>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gridSpan w:val="2"/>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项目团队</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pStyle w:val="677"/>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2.3</w:t>
            </w:r>
            <w:r>
              <w:rPr>
                <w:rFonts w:ascii="方正仿宋_GBK" w:hAnsi="方正仿宋_GBK" w:eastAsia="方正仿宋_GBK" w:cs="方正仿宋_GBK"/>
                <w:sz w:val="28"/>
                <w:szCs w:val="28"/>
                <w:lang w:bidi="ar"/>
              </w:rPr>
              <w:t xml:space="preserve">项目经理：具备系统集成项目管理工程师或信息系统项目管理师</w:t>
            </w:r>
            <w:r>
              <w:rPr>
                <w:rFonts w:hint="eastAsia" w:ascii="方正仿宋_GBK" w:hAnsi="方正仿宋_GBK" w:eastAsia="方正仿宋_GBK" w:cs="方正仿宋_GBK"/>
                <w:sz w:val="28"/>
                <w:szCs w:val="28"/>
                <w:lang w:bidi="ar"/>
              </w:rPr>
              <w:t xml:space="preserve">资质</w:t>
            </w:r>
            <w:r>
              <w:rPr>
                <w:rFonts w:ascii="方正仿宋_GBK" w:hAnsi="方正仿宋_GBK" w:eastAsia="方正仿宋_GBK" w:cs="方正仿宋_GBK"/>
                <w:sz w:val="28"/>
                <w:szCs w:val="28"/>
                <w:lang w:bidi="ar"/>
              </w:rPr>
              <w:t xml:space="preserve">，每提供1个得2分，最高2分。承担过类似项目业绩（提供业绩证明），每提供1个得2分，最高2分，</w:t>
            </w:r>
            <w:r>
              <w:rPr>
                <w:rFonts w:hint="eastAsia" w:ascii="方正仿宋_GBK" w:hAnsi="方正仿宋_GBK" w:eastAsia="方正仿宋_GBK" w:cs="方正仿宋_GBK"/>
                <w:sz w:val="28"/>
                <w:szCs w:val="28"/>
                <w:lang w:bidi="ar"/>
              </w:rPr>
              <w:t xml:space="preserve">本项共计4分，</w:t>
            </w:r>
            <w:r>
              <w:rPr>
                <w:rFonts w:ascii="方正仿宋_GBK" w:hAnsi="方正仿宋_GBK" w:eastAsia="方正仿宋_GBK" w:cs="方正仿宋_GBK"/>
                <w:sz w:val="28"/>
                <w:szCs w:val="28"/>
                <w:lang w:bidi="ar"/>
              </w:rPr>
              <w:t xml:space="preserve">不提供不得分。</w:t>
            </w:r>
            <w:r>
              <w:rPr>
                <w:rFonts w:ascii="方正仿宋_GBK" w:hAnsi="方正仿宋_GBK" w:eastAsia="方正仿宋_GBK" w:cs="方正仿宋_GBK"/>
                <w:sz w:val="28"/>
                <w:szCs w:val="28"/>
                <w:lang w:bidi="ar"/>
              </w:rPr>
              <w:br w:type="textWrapping" w:clear="all"/>
            </w:r>
            <w:r>
              <w:rPr>
                <w:rFonts w:ascii="方正仿宋_GBK" w:hAnsi="方正仿宋_GBK" w:eastAsia="方正仿宋_GBK" w:cs="方正仿宋_GBK"/>
                <w:sz w:val="28"/>
                <w:szCs w:val="28"/>
                <w:lang w:bidi="ar"/>
              </w:rPr>
              <w:br w:type="textWrapping" w:clear="all"/>
            </w:r>
            <w:r>
              <w:rPr>
                <w:rFonts w:hint="eastAsia" w:ascii="方正仿宋_GBK" w:hAnsi="方正仿宋_GBK" w:eastAsia="方正仿宋_GBK" w:cs="方正仿宋_GBK"/>
                <w:sz w:val="28"/>
                <w:szCs w:val="28"/>
                <w:lang w:bidi="ar"/>
              </w:rPr>
              <w:t xml:space="preserve">2.4</w:t>
            </w:r>
            <w:r>
              <w:rPr>
                <w:rFonts w:ascii="方正仿宋_GBK" w:hAnsi="方正仿宋_GBK" w:eastAsia="方正仿宋_GBK" w:cs="方正仿宋_GBK"/>
                <w:sz w:val="28"/>
                <w:szCs w:val="28"/>
                <w:lang w:bidi="ar"/>
              </w:rPr>
              <w:t xml:space="preserve">项目组成员：具备软件设计师、系统架构设计师、数据库系统工程师证书，每类得1分，最高3分</w:t>
            </w:r>
            <w:r>
              <w:rPr>
                <w:rFonts w:hint="eastAsia" w:ascii="方正仿宋_GBK" w:hAnsi="方正仿宋_GBK" w:eastAsia="方正仿宋_GBK" w:cs="方正仿宋_GBK"/>
                <w:sz w:val="28"/>
                <w:szCs w:val="28"/>
                <w:lang w:bidi="ar"/>
              </w:rPr>
              <w:t xml:space="preserve">；</w:t>
            </w:r>
            <w:r>
              <w:rPr>
                <w:rFonts w:ascii="方正仿宋_GBK" w:hAnsi="方正仿宋_GBK" w:eastAsia="方正仿宋_GBK" w:cs="方正仿宋_GBK"/>
                <w:sz w:val="28"/>
                <w:szCs w:val="28"/>
                <w:lang w:bidi="ar"/>
              </w:rPr>
              <w:t xml:space="preserve">具备本科及以上学历，每人得1分，最高3分</w:t>
            </w:r>
            <w:r>
              <w:rPr>
                <w:rFonts w:hint="eastAsia" w:ascii="方正仿宋_GBK" w:hAnsi="方正仿宋_GBK" w:eastAsia="方正仿宋_GBK" w:cs="方正仿宋_GBK"/>
                <w:sz w:val="28"/>
                <w:szCs w:val="28"/>
                <w:lang w:bidi="ar"/>
              </w:rPr>
              <w:t xml:space="preserve">；本项共计6分，</w:t>
            </w:r>
            <w:r>
              <w:rPr>
                <w:rFonts w:hint="eastAsia" w:ascii="方正仿宋_GBK" w:hAnsi="方正仿宋_GBK" w:eastAsia="方正仿宋_GBK" w:cs="方正仿宋_GBK"/>
                <w:sz w:val="28"/>
                <w:szCs w:val="28"/>
              </w:rPr>
              <w:t xml:space="preserve">一人多证的最多按1项计分。</w:t>
            </w:r>
            <w:r>
              <w:rPr>
                <w:rFonts w:ascii="方正仿宋_GBK" w:hAnsi="方正仿宋_GBK" w:eastAsia="方正仿宋_GBK" w:cs="方正仿宋_GBK"/>
                <w:sz w:val="28"/>
                <w:szCs w:val="28"/>
                <w:lang w:bidi="ar"/>
              </w:rPr>
              <w:t xml:space="preserve">提供有效证书及学历证书复印件</w:t>
            </w:r>
            <w:r>
              <w:rPr>
                <w:rFonts w:hint="eastAsia" w:ascii="方正仿宋_GBK" w:hAnsi="方正仿宋_GBK" w:eastAsia="方正仿宋_GBK" w:cs="方正仿宋_GBK"/>
                <w:sz w:val="28"/>
                <w:szCs w:val="28"/>
                <w:lang w:bidi="ar"/>
              </w:rPr>
              <w:t xml:space="preserve">并加盖供应商公章</w:t>
            </w:r>
            <w:r>
              <w:rPr>
                <w:rFonts w:ascii="方正仿宋_GBK" w:hAnsi="方正仿宋_GBK" w:eastAsia="方正仿宋_GBK" w:cs="方正仿宋_GBK"/>
                <w:sz w:val="28"/>
                <w:szCs w:val="28"/>
                <w:lang w:bidi="ar"/>
              </w:rPr>
              <w:t xml:space="preserve">。</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77"/>
              <w:jc w:val="center"/>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10</w:t>
            </w:r>
            <w:r>
              <w:rPr>
                <w:rFonts w:ascii="方正仿宋_GBK" w:hAnsi="方正仿宋_GBK" w:eastAsia="方正仿宋_GBK" w:cs="方正仿宋_GBK"/>
                <w:sz w:val="28"/>
                <w:szCs w:val="28"/>
              </w:rPr>
            </w:r>
            <w:r/>
          </w:p>
        </w:tc>
      </w:tr>
      <w:tr>
        <w:trPr>
          <w:trHeight w:val="2088"/>
        </w:trPr>
        <w:tc>
          <w:tcPr>
            <w:tcBorders>
              <w:top w:val="none" w:color="000000" w:sz="0" w:space="0"/>
              <w:left w:val="single" w:color="000000" w:sz="4" w:space="0"/>
              <w:bottom w:val="single" w:color="000000" w:sz="4" w:space="0"/>
              <w:right w:val="single" w:color="000000" w:sz="4" w:space="0"/>
            </w:tcBorders>
            <w:tcW w:w="960" w:type="dxa"/>
            <w:vAlign w:val="center"/>
            <w:vMerge w:val="continue"/>
            <w:textDirection w:val="lrTb"/>
            <w:noWrap/>
          </w:tcPr>
          <w:p>
            <w:pPr>
              <w:pStyle w:val="677"/>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gridSpan w:val="2"/>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技术参数</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pStyle w:val="677"/>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2.5</w:t>
            </w:r>
            <w:r>
              <w:rPr>
                <w:rFonts w:ascii="方正仿宋_GBK" w:hAnsi="方正仿宋_GBK" w:eastAsia="方正仿宋_GBK" w:cs="方正仿宋_GBK"/>
                <w:sz w:val="28"/>
                <w:szCs w:val="28"/>
                <w:lang w:bidi="ar"/>
              </w:rPr>
              <w:t xml:space="preserve">投标人所投产品全部满足招标文件“第四章 采购需求 三、技术要求”的得满分15分（</w:t>
            </w:r>
            <w:r>
              <w:rPr>
                <w:rStyle w:val="791"/>
                <w:color w:val="000000"/>
                <w:lang w:bidi="ar"/>
              </w:rPr>
              <w:t xml:space="preserve">除演示内容外</w:t>
            </w:r>
            <w:r>
              <w:rPr>
                <w:rStyle w:val="792"/>
                <w:lang w:bidi="ar"/>
              </w:rPr>
              <w:t xml:space="preserve">）；打▲号为重要指标，</w:t>
            </w:r>
            <w:r>
              <w:rPr>
                <w:rStyle w:val="792"/>
                <w:rFonts w:hint="eastAsia"/>
                <w:lang w:bidi="ar"/>
              </w:rPr>
              <w:t xml:space="preserve">共1项，一共2分，</w:t>
            </w:r>
            <w:r>
              <w:rPr>
                <w:rStyle w:val="792"/>
                <w:lang w:bidi="ar"/>
              </w:rPr>
              <w:t xml:space="preserve">有一项负偏离扣2分；其余指标</w:t>
            </w:r>
            <w:r>
              <w:rPr>
                <w:rStyle w:val="792"/>
                <w:rFonts w:hint="eastAsia"/>
                <w:lang w:bidi="ar"/>
              </w:rPr>
              <w:t xml:space="preserve">共13项，一共13分，</w:t>
            </w:r>
            <w:r>
              <w:rPr>
                <w:rStyle w:val="792"/>
                <w:lang w:bidi="ar"/>
              </w:rPr>
              <w:t xml:space="preserve">有一项偏离扣1分；扣完为止。（投标人需按照本招标文件的项目需求，在“技术要求响应及偏离表”中按照招标要求提供对应的证明材料，并在偏离表中标明所在页码或位置，否则评委会有权作负偏离处理）</w:t>
            </w:r>
            <w:r>
              <w:rPr>
                <w:rFonts w:ascii="方正仿宋_GBK" w:hAnsi="方正仿宋_GBK" w:eastAsia="方正仿宋_GBK" w:cs="方正仿宋_GBK"/>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15</w:t>
            </w:r>
            <w:r>
              <w:rPr>
                <w:rFonts w:ascii="方正仿宋_GBK" w:hAnsi="方正仿宋_GBK" w:eastAsia="方正仿宋_GBK" w:cs="方正仿宋_GBK"/>
                <w:sz w:val="28"/>
                <w:szCs w:val="28"/>
              </w:rPr>
            </w:r>
            <w:r/>
          </w:p>
        </w:tc>
      </w:tr>
      <w:tr>
        <w:trPr>
          <w:trHeight w:val="2436"/>
        </w:trPr>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3</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项目服务方案部分</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3.1系统总体架构与集成方案</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pStyle w:val="677"/>
              <w:jc w:val="left"/>
              <w:widowControl/>
              <w:rPr>
                <w:rStyle w:val="792"/>
                <w:lang w:bidi="ar"/>
              </w:rPr>
            </w:pPr>
            <w:r>
              <w:rPr>
                <w:rStyle w:val="792"/>
              </w:rPr>
              <w:t xml:space="preserve">（1）</w:t>
            </w:r>
            <w:r>
              <w:rPr>
                <w:rStyle w:val="792"/>
                <w:rFonts w:hint="eastAsia"/>
              </w:rPr>
              <w:t xml:space="preserve">投标文件</w:t>
            </w:r>
            <w:r>
              <w:rPr>
                <w:rStyle w:val="792"/>
              </w:rPr>
              <w:t xml:space="preserve">未提供"系统总体架构与集成方案"或不符合"系统总体架构与集成方案"中全部条款要求的，视为不符合采购文件，不得分；</w:t>
            </w:r>
            <w:r>
              <w:rPr>
                <w:rStyle w:val="792"/>
              </w:rPr>
              <w:br w:type="textWrapping" w:clear="all"/>
            </w:r>
            <w:r>
              <w:rPr>
                <w:rStyle w:val="792"/>
              </w:rPr>
              <w:t xml:space="preserve">（2）</w:t>
            </w:r>
            <w:r>
              <w:rPr>
                <w:rStyle w:val="792"/>
                <w:rFonts w:hint="eastAsia"/>
              </w:rPr>
              <w:t xml:space="preserve">投标文件</w:t>
            </w:r>
            <w:r>
              <w:rPr>
                <w:rStyle w:val="792"/>
              </w:rPr>
              <w:t xml:space="preserve">符合"系统总体架构与集成方案"中全部条款要求的，得3分；</w:t>
            </w:r>
            <w:r>
              <w:rPr>
                <w:rStyle w:val="792"/>
              </w:rPr>
              <w:br w:type="textWrapping" w:clear="all"/>
            </w:r>
            <w:r>
              <w:rPr>
                <w:rStyle w:val="792"/>
              </w:rPr>
              <w:t xml:space="preserve">（3）经评委认定，</w:t>
            </w:r>
            <w:r>
              <w:rPr>
                <w:rStyle w:val="792"/>
                <w:rFonts w:hint="eastAsia"/>
              </w:rPr>
              <w:t xml:space="preserve">投标文件</w:t>
            </w:r>
            <w:r>
              <w:rPr>
                <w:rStyle w:val="792"/>
              </w:rPr>
              <w:t xml:space="preserve">对"系统总体架构与集成方案"中"总体架构设计"、"部署架构"、"接口设计"三项要求的响应内容全部优于采购文件要求的（</w:t>
            </w:r>
            <w:r>
              <w:rPr>
                <w:rStyle w:val="792"/>
                <w:rFonts w:hint="eastAsia"/>
              </w:rPr>
              <w:t xml:space="preserve">投标文件</w:t>
            </w:r>
            <w:r>
              <w:rPr>
                <w:rStyle w:val="792"/>
              </w:rPr>
              <w:t xml:space="preserve">对"系统总体架构与集成方案"中"总体架构设计"、"部署架构"、"接口设计"外其他要求响应内容符合采购文件要求），得5分。</w:t>
            </w:r>
            <w:r>
              <w:rPr>
                <w:rStyle w:val="792"/>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5</w:t>
            </w:r>
            <w:r>
              <w:rPr>
                <w:rFonts w:ascii="方正仿宋_GBK" w:hAnsi="方正仿宋_GBK" w:eastAsia="方正仿宋_GBK" w:cs="方正仿宋_GBK"/>
                <w:sz w:val="28"/>
                <w:szCs w:val="28"/>
              </w:rPr>
            </w:r>
            <w:r/>
          </w:p>
        </w:tc>
      </w:tr>
      <w:tr>
        <w:trPr>
          <w:trHeight w:val="2784"/>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pStyle w:val="677"/>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677"/>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3.2安全设计方案</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pStyle w:val="677"/>
              <w:jc w:val="left"/>
              <w:widowControl/>
              <w:rPr>
                <w:rStyle w:val="792"/>
                <w:lang w:bidi="ar"/>
              </w:rPr>
            </w:pPr>
            <w:r>
              <w:rPr>
                <w:rStyle w:val="792"/>
              </w:rPr>
              <w:t xml:space="preserve">（1）</w:t>
            </w:r>
            <w:r>
              <w:rPr>
                <w:rStyle w:val="792"/>
                <w:rFonts w:hint="eastAsia"/>
              </w:rPr>
              <w:t xml:space="preserve">投标文件</w:t>
            </w:r>
            <w:r>
              <w:rPr>
                <w:rStyle w:val="792"/>
              </w:rPr>
              <w:t xml:space="preserve">未提供"安全设计方案"或不符合"安全设计方案"中全部条款要求的，视为不符合采购文件，不得分；</w:t>
            </w:r>
            <w:r>
              <w:rPr>
                <w:rStyle w:val="792"/>
              </w:rPr>
              <w:br w:type="textWrapping" w:clear="all"/>
            </w:r>
            <w:r>
              <w:rPr>
                <w:rStyle w:val="792"/>
              </w:rPr>
              <w:t xml:space="preserve">（2）</w:t>
            </w:r>
            <w:r>
              <w:rPr>
                <w:rStyle w:val="792"/>
                <w:rFonts w:hint="eastAsia"/>
              </w:rPr>
              <w:t xml:space="preserve">投标文件</w:t>
            </w:r>
            <w:r>
              <w:rPr>
                <w:rStyle w:val="792"/>
              </w:rPr>
              <w:t xml:space="preserve">符合"安全设计方案"中全部条款要求的，得3分；</w:t>
            </w:r>
            <w:r>
              <w:rPr>
                <w:rStyle w:val="792"/>
              </w:rPr>
              <w:br w:type="textWrapping" w:clear="all"/>
            </w:r>
            <w:r>
              <w:rPr>
                <w:rStyle w:val="792"/>
              </w:rPr>
              <w:t xml:space="preserve">（3）经评委认定，</w:t>
            </w:r>
            <w:r>
              <w:rPr>
                <w:rStyle w:val="792"/>
                <w:rFonts w:hint="eastAsia"/>
              </w:rPr>
              <w:t xml:space="preserve">投标文件</w:t>
            </w:r>
            <w:r>
              <w:rPr>
                <w:rStyle w:val="792"/>
              </w:rPr>
              <w:t xml:space="preserve">对"安全设计方案"中"系统开发安全"、"数据存储安全"、"数据传输安全"三项要求的响应内容全部优于采购文件要求的（</w:t>
            </w:r>
            <w:r>
              <w:rPr>
                <w:rStyle w:val="792"/>
                <w:rFonts w:hint="eastAsia"/>
              </w:rPr>
              <w:t xml:space="preserve">投标文件</w:t>
            </w:r>
            <w:r>
              <w:rPr>
                <w:rStyle w:val="792"/>
              </w:rPr>
              <w:t xml:space="preserve">对"安全设计方案"中"系统开发安全"、"数据存储安全"、"数据传输安全"外其他要求响应内容符合采购文件要求），得5分。</w:t>
            </w:r>
            <w:r>
              <w:rPr>
                <w:rStyle w:val="792"/>
                <w:lang w:bidi="ar"/>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5</w:t>
            </w:r>
            <w:r>
              <w:rPr>
                <w:rFonts w:ascii="方正仿宋_GBK" w:hAnsi="方正仿宋_GBK" w:eastAsia="方正仿宋_GBK" w:cs="方正仿宋_GBK"/>
                <w:sz w:val="28"/>
                <w:szCs w:val="28"/>
              </w:rPr>
            </w:r>
            <w:r/>
          </w:p>
        </w:tc>
      </w:tr>
      <w:tr>
        <w:trPr>
          <w:trHeight w:val="2436"/>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pStyle w:val="677"/>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677"/>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3.3数据质量保障方案</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pStyle w:val="677"/>
              <w:jc w:val="left"/>
              <w:widowControl/>
              <w:rPr>
                <w:rStyle w:val="792"/>
                <w:lang w:bidi="ar"/>
              </w:rPr>
            </w:pPr>
            <w:r>
              <w:rPr>
                <w:rStyle w:val="792"/>
              </w:rPr>
              <w:t xml:space="preserve">（1）</w:t>
            </w:r>
            <w:r>
              <w:rPr>
                <w:rStyle w:val="792"/>
                <w:rFonts w:hint="eastAsia"/>
              </w:rPr>
              <w:t xml:space="preserve">投标文件</w:t>
            </w:r>
            <w:r>
              <w:rPr>
                <w:rStyle w:val="792"/>
              </w:rPr>
              <w:t xml:space="preserve">未提供"数据质量保障方案"或不符合"数据质量保障方案"中全部条款要求的，视为不符合采购文件，不得分；</w:t>
            </w:r>
            <w:r>
              <w:rPr>
                <w:rStyle w:val="792"/>
              </w:rPr>
              <w:br w:type="textWrapping" w:clear="all"/>
            </w:r>
            <w:r>
              <w:rPr>
                <w:rStyle w:val="792"/>
              </w:rPr>
              <w:t xml:space="preserve">（2）</w:t>
            </w:r>
            <w:r>
              <w:rPr>
                <w:rStyle w:val="792"/>
                <w:rFonts w:hint="eastAsia"/>
              </w:rPr>
              <w:t xml:space="preserve">投标文件</w:t>
            </w:r>
            <w:r>
              <w:rPr>
                <w:rStyle w:val="792"/>
              </w:rPr>
              <w:t xml:space="preserve">符合"数据质量保障方案"中全部条款要求的，得3分；</w:t>
            </w:r>
            <w:r>
              <w:rPr>
                <w:rStyle w:val="792"/>
              </w:rPr>
              <w:br w:type="textWrapping" w:clear="all"/>
            </w:r>
            <w:r>
              <w:rPr>
                <w:rStyle w:val="792"/>
              </w:rPr>
              <w:t xml:space="preserve">（3）经评委认定，</w:t>
            </w:r>
            <w:r>
              <w:rPr>
                <w:rStyle w:val="792"/>
                <w:rFonts w:hint="eastAsia"/>
              </w:rPr>
              <w:t xml:space="preserve">投标文件</w:t>
            </w:r>
            <w:r>
              <w:rPr>
                <w:rStyle w:val="792"/>
              </w:rPr>
              <w:t xml:space="preserve">对"数据质量保障方案"中"异常数据判定"、"数据质量评估"、"重卡识别"三项要求的响应内容全部优于采购文件要求的（</w:t>
            </w:r>
            <w:r>
              <w:rPr>
                <w:rStyle w:val="792"/>
                <w:rFonts w:hint="eastAsia"/>
              </w:rPr>
              <w:t xml:space="preserve">投标文件</w:t>
            </w:r>
            <w:r>
              <w:rPr>
                <w:rStyle w:val="792"/>
              </w:rPr>
              <w:t xml:space="preserve">对"数据质量保障方案"中"异常数据判定"、"数据质量评估"、"重卡识别"外其他要求响应内容符合采购文件要求），得5分。</w:t>
            </w:r>
            <w:r>
              <w:rPr>
                <w:rStyle w:val="792"/>
                <w:lang w:bidi="ar"/>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5</w:t>
            </w:r>
            <w:r>
              <w:rPr>
                <w:rFonts w:ascii="方正仿宋_GBK" w:hAnsi="方正仿宋_GBK" w:eastAsia="方正仿宋_GBK" w:cs="方正仿宋_GBK"/>
                <w:sz w:val="28"/>
                <w:szCs w:val="28"/>
              </w:rPr>
            </w:r>
            <w:r/>
          </w:p>
        </w:tc>
      </w:tr>
      <w:tr>
        <w:trPr>
          <w:trHeight w:val="2436"/>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pStyle w:val="677"/>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677"/>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3.4数据标准与共享交换方案</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pStyle w:val="677"/>
              <w:jc w:val="left"/>
              <w:widowControl/>
              <w:rPr>
                <w:rStyle w:val="792"/>
                <w:lang w:bidi="ar"/>
              </w:rPr>
            </w:pPr>
            <w:r>
              <w:rPr>
                <w:rStyle w:val="792"/>
              </w:rPr>
              <w:t xml:space="preserve">（1）</w:t>
            </w:r>
            <w:r>
              <w:rPr>
                <w:rStyle w:val="792"/>
                <w:rFonts w:hint="eastAsia"/>
              </w:rPr>
              <w:t xml:space="preserve">投标文件</w:t>
            </w:r>
            <w:r>
              <w:rPr>
                <w:rStyle w:val="792"/>
              </w:rPr>
              <w:t xml:space="preserve">未提供"数据标准与共享交换方案"或不符合"数据标准与共享交换方案"中全部条款要求的，视为不符合采购文件，不得分；</w:t>
            </w:r>
            <w:r>
              <w:rPr>
                <w:rStyle w:val="792"/>
              </w:rPr>
              <w:br w:type="textWrapping" w:clear="all"/>
            </w:r>
            <w:r>
              <w:rPr>
                <w:rStyle w:val="792"/>
              </w:rPr>
              <w:t xml:space="preserve">（2）</w:t>
            </w:r>
            <w:r>
              <w:rPr>
                <w:rStyle w:val="792"/>
                <w:rFonts w:hint="eastAsia"/>
              </w:rPr>
              <w:t xml:space="preserve">投标文件</w:t>
            </w:r>
            <w:r>
              <w:rPr>
                <w:rStyle w:val="792"/>
              </w:rPr>
              <w:t xml:space="preserve">符合"数据标准与共享交换方案"中全部条款要求的，得3分；</w:t>
            </w:r>
            <w:r>
              <w:rPr>
                <w:rStyle w:val="792"/>
              </w:rPr>
              <w:br w:type="textWrapping" w:clear="all"/>
            </w:r>
            <w:r>
              <w:rPr>
                <w:rStyle w:val="792"/>
              </w:rPr>
              <w:t xml:space="preserve">（3）经评委认定，</w:t>
            </w:r>
            <w:r>
              <w:rPr>
                <w:rStyle w:val="792"/>
                <w:rFonts w:hint="eastAsia"/>
              </w:rPr>
              <w:t xml:space="preserve">投标文件</w:t>
            </w:r>
            <w:r>
              <w:rPr>
                <w:rStyle w:val="792"/>
              </w:rPr>
              <w:t xml:space="preserve">对"数据标准与共享交换方案"中"数据共享交换"、"数据字典映射"、"异常处理"三项要求的响应内容全部优于采购文件要求的（</w:t>
            </w:r>
            <w:r>
              <w:rPr>
                <w:rStyle w:val="792"/>
                <w:rFonts w:hint="eastAsia"/>
              </w:rPr>
              <w:t xml:space="preserve">投标文件</w:t>
            </w:r>
            <w:r>
              <w:rPr>
                <w:rStyle w:val="792"/>
              </w:rPr>
              <w:t xml:space="preserve">对"数据标准与共享交换方案"中"数据共享交换"、"数据字典映射"、"异常处理"外其他要求响应内容符合采购文件要求），得5分。</w:t>
            </w:r>
            <w:r>
              <w:rPr>
                <w:rStyle w:val="792"/>
                <w:lang w:bidi="ar"/>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5</w:t>
            </w:r>
            <w:r>
              <w:rPr>
                <w:rFonts w:ascii="方正仿宋_GBK" w:hAnsi="方正仿宋_GBK" w:eastAsia="方正仿宋_GBK" w:cs="方正仿宋_GBK"/>
                <w:sz w:val="28"/>
                <w:szCs w:val="28"/>
              </w:rPr>
            </w:r>
            <w:r/>
          </w:p>
        </w:tc>
      </w:tr>
      <w:tr>
        <w:trPr>
          <w:trHeight w:val="2784"/>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pStyle w:val="677"/>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677"/>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3.5实施管理方案</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pStyle w:val="677"/>
              <w:jc w:val="left"/>
              <w:widowControl/>
              <w:rPr>
                <w:rStyle w:val="792"/>
                <w:lang w:bidi="ar"/>
              </w:rPr>
            </w:pPr>
            <w:r>
              <w:rPr>
                <w:rStyle w:val="792"/>
              </w:rPr>
              <w:t xml:space="preserve">（1）</w:t>
            </w:r>
            <w:r>
              <w:rPr>
                <w:rStyle w:val="792"/>
                <w:rFonts w:hint="eastAsia"/>
              </w:rPr>
              <w:t xml:space="preserve">投标文件</w:t>
            </w:r>
            <w:r>
              <w:rPr>
                <w:rStyle w:val="792"/>
              </w:rPr>
              <w:t xml:space="preserve">未提供"实施管理方案"或不符合"实施管理方案"中全部条款要求的，视为不符合采购文件，不得分；</w:t>
            </w:r>
            <w:r>
              <w:rPr>
                <w:rStyle w:val="792"/>
              </w:rPr>
              <w:br w:type="textWrapping" w:clear="all"/>
            </w:r>
            <w:r>
              <w:rPr>
                <w:rStyle w:val="792"/>
              </w:rPr>
              <w:t xml:space="preserve">（2）</w:t>
            </w:r>
            <w:r>
              <w:rPr>
                <w:rStyle w:val="792"/>
                <w:rFonts w:hint="eastAsia"/>
              </w:rPr>
              <w:t xml:space="preserve">投标文件</w:t>
            </w:r>
            <w:r>
              <w:rPr>
                <w:rStyle w:val="792"/>
              </w:rPr>
              <w:t xml:space="preserve">符合"实施管理方案"中全部条款要求的，得3分；</w:t>
            </w:r>
            <w:r>
              <w:rPr>
                <w:rStyle w:val="792"/>
              </w:rPr>
              <w:br w:type="textWrapping" w:clear="all"/>
            </w:r>
            <w:r>
              <w:rPr>
                <w:rStyle w:val="792"/>
              </w:rPr>
              <w:t xml:space="preserve">（3）经评委认定，</w:t>
            </w:r>
            <w:r>
              <w:rPr>
                <w:rStyle w:val="792"/>
                <w:rFonts w:hint="eastAsia"/>
              </w:rPr>
              <w:t xml:space="preserve">投标文件</w:t>
            </w:r>
            <w:r>
              <w:rPr>
                <w:rStyle w:val="792"/>
              </w:rPr>
              <w:t xml:space="preserve">对"实施管理方案"中"项目实施计划"、"项目进度管理"、"项目质量管理"三项要求的响应内容全部优于采购文件要求的（</w:t>
            </w:r>
            <w:r>
              <w:rPr>
                <w:rStyle w:val="792"/>
                <w:rFonts w:hint="eastAsia"/>
              </w:rPr>
              <w:t xml:space="preserve">投标文件</w:t>
            </w:r>
            <w:r>
              <w:rPr>
                <w:rStyle w:val="792"/>
              </w:rPr>
              <w:t xml:space="preserve">对"实施管理方案"中"项目实施计划"、"项目进度管理"、"项目质量管理"外其他要求响应内容符合采购文件要求），得5分。</w:t>
            </w:r>
            <w:r>
              <w:rPr>
                <w:rStyle w:val="792"/>
                <w:lang w:bidi="ar"/>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5</w:t>
            </w:r>
            <w:r>
              <w:rPr>
                <w:rFonts w:ascii="方正仿宋_GBK" w:hAnsi="方正仿宋_GBK" w:eastAsia="方正仿宋_GBK" w:cs="方正仿宋_GBK"/>
                <w:sz w:val="28"/>
                <w:szCs w:val="28"/>
              </w:rPr>
            </w:r>
            <w:r/>
          </w:p>
        </w:tc>
      </w:tr>
      <w:tr>
        <w:trPr>
          <w:trHeight w:val="2088"/>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pStyle w:val="677"/>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677"/>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3.6培训方案</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pStyle w:val="677"/>
              <w:jc w:val="left"/>
              <w:widowControl/>
              <w:rPr>
                <w:rStyle w:val="792"/>
                <w:lang w:bidi="ar"/>
              </w:rPr>
            </w:pPr>
            <w:r>
              <w:rPr>
                <w:rStyle w:val="792"/>
              </w:rPr>
              <w:t xml:space="preserve">（1）</w:t>
            </w:r>
            <w:r>
              <w:rPr>
                <w:rStyle w:val="792"/>
                <w:rFonts w:hint="eastAsia"/>
              </w:rPr>
              <w:t xml:space="preserve">投标文件</w:t>
            </w:r>
            <w:r>
              <w:rPr>
                <w:rStyle w:val="792"/>
              </w:rPr>
              <w:t xml:space="preserve">未提供"培训方案"或不符合"培训方案"中全部条款要求的，视为不符合采购文件，不得分；</w:t>
            </w:r>
            <w:r>
              <w:rPr>
                <w:rStyle w:val="792"/>
              </w:rPr>
              <w:br w:type="textWrapping" w:clear="all"/>
            </w:r>
            <w:r>
              <w:rPr>
                <w:rStyle w:val="792"/>
              </w:rPr>
              <w:t xml:space="preserve">（2）</w:t>
            </w:r>
            <w:r>
              <w:rPr>
                <w:rStyle w:val="792"/>
                <w:rFonts w:hint="eastAsia"/>
              </w:rPr>
              <w:t xml:space="preserve">投标文件</w:t>
            </w:r>
            <w:r>
              <w:rPr>
                <w:rStyle w:val="792"/>
              </w:rPr>
              <w:t xml:space="preserve">符合"培训方案"中全部条款要求的，得3分；</w:t>
            </w:r>
            <w:r>
              <w:rPr>
                <w:rStyle w:val="792"/>
              </w:rPr>
              <w:br w:type="textWrapping" w:clear="all"/>
            </w:r>
            <w:r>
              <w:rPr>
                <w:rStyle w:val="792"/>
              </w:rPr>
              <w:t xml:space="preserve">（3）经评委认定，</w:t>
            </w:r>
            <w:r>
              <w:rPr>
                <w:rStyle w:val="792"/>
                <w:rFonts w:hint="eastAsia"/>
              </w:rPr>
              <w:t xml:space="preserve">投标文件</w:t>
            </w:r>
            <w:r>
              <w:rPr>
                <w:rStyle w:val="792"/>
              </w:rPr>
              <w:t xml:space="preserve">对"培训方案"响应内容全部优于采购文件要求的，得5分。</w:t>
            </w:r>
            <w:r>
              <w:rPr>
                <w:rStyle w:val="792"/>
                <w:lang w:bidi="ar"/>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5</w:t>
            </w:r>
            <w:r>
              <w:rPr>
                <w:rFonts w:ascii="方正仿宋_GBK" w:hAnsi="方正仿宋_GBK" w:eastAsia="方正仿宋_GBK" w:cs="方正仿宋_GBK"/>
                <w:sz w:val="28"/>
                <w:szCs w:val="28"/>
              </w:rPr>
            </w:r>
            <w:r/>
          </w:p>
        </w:tc>
      </w:tr>
      <w:tr>
        <w:trPr>
          <w:trHeight w:val="2436"/>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pStyle w:val="677"/>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677"/>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3.7售后服务方案</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pStyle w:val="677"/>
              <w:jc w:val="left"/>
              <w:widowControl/>
              <w:rPr>
                <w:rStyle w:val="792"/>
                <w:lang w:bidi="ar"/>
              </w:rPr>
            </w:pPr>
            <w:r>
              <w:rPr>
                <w:rStyle w:val="792"/>
              </w:rPr>
              <w:t xml:space="preserve">（1）</w:t>
            </w:r>
            <w:r>
              <w:rPr>
                <w:rStyle w:val="792"/>
                <w:rFonts w:hint="eastAsia"/>
              </w:rPr>
              <w:t xml:space="preserve">投标文件</w:t>
            </w:r>
            <w:r>
              <w:rPr>
                <w:rStyle w:val="792"/>
              </w:rPr>
              <w:t xml:space="preserve">未提供"售后服务方案"或不符合"售后服务方案"中全部条款要求的，视为不符合采购文件，不得分；</w:t>
            </w:r>
            <w:r>
              <w:rPr>
                <w:rStyle w:val="792"/>
              </w:rPr>
              <w:br w:type="textWrapping" w:clear="all"/>
            </w:r>
            <w:r>
              <w:rPr>
                <w:rStyle w:val="792"/>
              </w:rPr>
              <w:t xml:space="preserve">（2）</w:t>
            </w:r>
            <w:r>
              <w:rPr>
                <w:rStyle w:val="792"/>
                <w:rFonts w:hint="eastAsia"/>
              </w:rPr>
              <w:t xml:space="preserve">投标文件</w:t>
            </w:r>
            <w:r>
              <w:rPr>
                <w:rStyle w:val="792"/>
              </w:rPr>
              <w:t xml:space="preserve">符合"售后服务方案"中全部条款要求的，得3分；</w:t>
            </w:r>
            <w:r>
              <w:rPr>
                <w:rStyle w:val="792"/>
              </w:rPr>
              <w:br w:type="textWrapping" w:clear="all"/>
            </w:r>
            <w:r>
              <w:rPr>
                <w:rStyle w:val="792"/>
              </w:rPr>
              <w:t xml:space="preserve">（3）经评委认定，</w:t>
            </w:r>
            <w:r>
              <w:rPr>
                <w:rStyle w:val="792"/>
                <w:rFonts w:hint="eastAsia"/>
              </w:rPr>
              <w:t xml:space="preserve">投标文件</w:t>
            </w:r>
            <w:r>
              <w:rPr>
                <w:rStyle w:val="792"/>
              </w:rPr>
              <w:t xml:space="preserve">对"售后服务方案"响应内容全部优于采购文件要求的，得5分。</w:t>
            </w:r>
            <w:r>
              <w:rPr>
                <w:rStyle w:val="792"/>
                <w:lang w:bidi="ar"/>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5</w:t>
            </w:r>
            <w:r>
              <w:rPr>
                <w:rFonts w:ascii="方正仿宋_GBK" w:hAnsi="方正仿宋_GBK" w:eastAsia="方正仿宋_GBK" w:cs="方正仿宋_GBK"/>
                <w:sz w:val="28"/>
                <w:szCs w:val="28"/>
              </w:rPr>
            </w:r>
            <w:r/>
          </w:p>
        </w:tc>
      </w:tr>
      <w:tr>
        <w:trPr>
          <w:trHeight w:val="2784"/>
        </w:trPr>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pStyle w:val="677"/>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677"/>
              <w:jc w:val="center"/>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3.8应急响应与容灾备份方案</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pStyle w:val="677"/>
              <w:jc w:val="left"/>
              <w:widowControl/>
              <w:rPr>
                <w:rStyle w:val="792"/>
                <w:lang w:bidi="ar"/>
              </w:rPr>
            </w:pPr>
            <w:r>
              <w:rPr>
                <w:rStyle w:val="792"/>
              </w:rPr>
              <w:t xml:space="preserve">（1）</w:t>
            </w:r>
            <w:r>
              <w:rPr>
                <w:rStyle w:val="792"/>
                <w:rFonts w:hint="eastAsia"/>
              </w:rPr>
              <w:t xml:space="preserve">投标文件</w:t>
            </w:r>
            <w:r>
              <w:rPr>
                <w:rStyle w:val="792"/>
              </w:rPr>
              <w:t xml:space="preserve">未提供"应急响应与容灾备份方案"或不符合"应急响应与容灾备份方案"中全部条款要求的，视为不符合采购文件，不得分；</w:t>
            </w:r>
            <w:r>
              <w:rPr>
                <w:rStyle w:val="792"/>
              </w:rPr>
              <w:br w:type="textWrapping" w:clear="all"/>
            </w:r>
            <w:r>
              <w:rPr>
                <w:rStyle w:val="792"/>
              </w:rPr>
              <w:t xml:space="preserve">（2）</w:t>
            </w:r>
            <w:r>
              <w:rPr>
                <w:rStyle w:val="792"/>
                <w:rFonts w:hint="eastAsia"/>
              </w:rPr>
              <w:t xml:space="preserve">投标文件</w:t>
            </w:r>
            <w:r>
              <w:rPr>
                <w:rStyle w:val="792"/>
              </w:rPr>
              <w:t xml:space="preserve">符合"应急响应与容灾备份方案"中全部条款要求的，得3分；</w:t>
            </w:r>
            <w:r>
              <w:rPr>
                <w:rStyle w:val="792"/>
              </w:rPr>
              <w:br w:type="textWrapping" w:clear="all"/>
            </w:r>
            <w:r>
              <w:rPr>
                <w:rStyle w:val="792"/>
              </w:rPr>
              <w:t xml:space="preserve">（3）经评委认定，</w:t>
            </w:r>
            <w:r>
              <w:rPr>
                <w:rStyle w:val="792"/>
                <w:rFonts w:hint="eastAsia"/>
              </w:rPr>
              <w:t xml:space="preserve">投标文件</w:t>
            </w:r>
            <w:r>
              <w:rPr>
                <w:rStyle w:val="792"/>
              </w:rPr>
              <w:t xml:space="preserve">对"应急响应与容灾备份方案"响应内容全部优于采购文件要求的，得5分。</w:t>
            </w:r>
            <w:r>
              <w:rPr>
                <w:rStyle w:val="792"/>
                <w:lang w:bidi="ar"/>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5</w:t>
            </w:r>
            <w:r>
              <w:rPr>
                <w:rFonts w:ascii="方正仿宋_GBK" w:hAnsi="方正仿宋_GBK" w:eastAsia="方正仿宋_GBK" w:cs="方正仿宋_GBK"/>
                <w:sz w:val="28"/>
                <w:szCs w:val="28"/>
              </w:rPr>
            </w:r>
            <w:r/>
          </w:p>
        </w:tc>
      </w:tr>
      <w:tr>
        <w:trPr>
          <w:trHeight w:val="208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4</w:t>
            </w:r>
            <w:r>
              <w:rPr>
                <w:rFonts w:ascii="方正仿宋_GBK" w:hAnsi="方正仿宋_GBK" w:eastAsia="方正仿宋_GBK" w:cs="方正仿宋_GBK"/>
                <w:sz w:val="28"/>
                <w:szCs w:val="28"/>
              </w:rPr>
            </w:r>
            <w:r/>
          </w:p>
        </w:tc>
        <w:tc>
          <w:tcPr>
            <w:gridSpan w:val="2"/>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视频演示</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pStyle w:val="677"/>
              <w:jc w:val="lef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4.1投标人对招标文件“第四章 采购需求 七、其他要求 2.视频演示要求”中</w:t>
            </w:r>
            <w:r>
              <w:rPr>
                <w:rFonts w:hint="eastAsia" w:ascii="方正仿宋_GBK" w:hAnsi="方正仿宋_GBK" w:eastAsia="方正仿宋_GBK" w:cs="方正仿宋_GBK"/>
                <w:sz w:val="28"/>
                <w:szCs w:val="28"/>
                <w:lang w:bidi="ar"/>
              </w:rPr>
              <w:t xml:space="preserve">5</w:t>
            </w:r>
            <w:r>
              <w:rPr>
                <w:rFonts w:ascii="方正仿宋_GBK" w:hAnsi="方正仿宋_GBK" w:eastAsia="方正仿宋_GBK" w:cs="方正仿宋_GBK"/>
                <w:sz w:val="28"/>
                <w:szCs w:val="28"/>
                <w:lang w:bidi="ar"/>
              </w:rPr>
              <w:t xml:space="preserve">个演示内容进行演示，演示视频每满足一个演示内容得</w:t>
            </w:r>
            <w:r>
              <w:rPr>
                <w:rFonts w:hint="eastAsia" w:ascii="方正仿宋_GBK" w:hAnsi="方正仿宋_GBK" w:eastAsia="方正仿宋_GBK" w:cs="方正仿宋_GBK"/>
                <w:sz w:val="28"/>
                <w:szCs w:val="28"/>
                <w:lang w:bidi="ar"/>
              </w:rPr>
              <w:t xml:space="preserve">2</w:t>
            </w:r>
            <w:r>
              <w:rPr>
                <w:rFonts w:ascii="方正仿宋_GBK" w:hAnsi="方正仿宋_GBK" w:eastAsia="方正仿宋_GBK" w:cs="方正仿宋_GBK"/>
                <w:sz w:val="28"/>
                <w:szCs w:val="28"/>
                <w:lang w:bidi="ar"/>
              </w:rPr>
              <w:t xml:space="preserve">分，共10分。产品演示必须为真实的程序，演示相关运行环境及配套设施由投标人自备。若使用动态原型、PPT、Word等演示形式只获得应得分数的50%，演示时长不超过15分钟。</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77"/>
              <w:jc w:val="center"/>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lang w:bidi="ar"/>
              </w:rPr>
              <w:t xml:space="preserve">10</w:t>
            </w:r>
            <w:r>
              <w:rPr>
                <w:rFonts w:ascii="方正仿宋_GBK" w:hAnsi="方正仿宋_GBK" w:eastAsia="方正仿宋_GBK" w:cs="方正仿宋_GBK"/>
                <w:sz w:val="28"/>
                <w:szCs w:val="28"/>
              </w:rPr>
            </w:r>
            <w:r/>
          </w:p>
        </w:tc>
      </w:tr>
    </w:tbl>
    <w:p>
      <w:pPr>
        <w:pStyle w:val="677"/>
        <w:spacing w:line="400" w:lineRule="exact"/>
        <w:rPr>
          <w:rFonts w:hint="eastAsia" w:ascii="Times New Roman" w:hAnsi="Times New Roman"/>
          <w:szCs w:val="21"/>
        </w:rPr>
      </w:pPr>
      <w:r>
        <w:rPr>
          <w:rFonts w:hint="eastAsia" w:ascii="Times New Roman" w:hAnsi="Times New Roman"/>
          <w:szCs w:val="21"/>
        </w:rPr>
      </w:r>
      <w:r/>
    </w:p>
    <w:p>
      <w:pPr>
        <w:pStyle w:val="677"/>
        <w:spacing w:line="400" w:lineRule="exact"/>
        <w:rPr>
          <w:rFonts w:ascii="Times New Roman" w:hAnsi="Times New Roman"/>
          <w:szCs w:val="21"/>
        </w:rPr>
      </w:pPr>
      <w:r>
        <w:rPr>
          <w:rFonts w:ascii="Times New Roman" w:hAnsi="Times New Roman"/>
          <w:szCs w:val="21"/>
        </w:rPr>
      </w:r>
      <w:r/>
    </w:p>
    <w:p>
      <w:pPr>
        <w:pStyle w:val="677"/>
        <w:spacing w:line="400" w:lineRule="exact"/>
        <w:rPr>
          <w:rFonts w:ascii="Times New Roman" w:hAnsi="Times New Roman"/>
          <w:szCs w:val="21"/>
        </w:rPr>
      </w:pPr>
      <w:r>
        <w:rPr>
          <w:rFonts w:ascii="Times New Roman" w:hAnsi="Times New Roman"/>
          <w:szCs w:val="21"/>
        </w:rPr>
      </w:r>
      <w:r/>
    </w:p>
    <w:p>
      <w:pPr>
        <w:pStyle w:val="677"/>
        <w:spacing w:line="400" w:lineRule="exact"/>
        <w:rPr>
          <w:rFonts w:ascii="Times New Roman" w:hAnsi="Times New Roman"/>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szCs w:val="21"/>
        </w:rPr>
      </w:r>
      <w:r/>
    </w:p>
    <w:p>
      <w:pPr>
        <w:pStyle w:val="679"/>
        <w:spacing w:line="400" w:lineRule="exact"/>
        <w:rPr>
          <w:rFonts w:hint="eastAsia" w:ascii="黑体" w:hAnsi="黑体" w:eastAsia="黑体"/>
          <w:b w:val="0"/>
          <w:bCs w:val="0"/>
          <w:sz w:val="28"/>
          <w:szCs w:val="28"/>
        </w:rPr>
      </w:pPr>
      <w:r/>
      <w:bookmarkEnd w:id="178"/>
      <w:r/>
      <w:bookmarkEnd w:id="179"/>
      <w:r/>
      <w:bookmarkEnd w:id="201"/>
      <w:r/>
      <w:bookmarkStart w:id="202" w:name="_Toc49090576"/>
      <w:r/>
      <w:bookmarkStart w:id="203" w:name="_Toc120614282"/>
      <w:r/>
      <w:bookmarkStart w:id="204" w:name="_Toc26554094"/>
      <w:r>
        <w:rPr>
          <w:rFonts w:hint="eastAsia" w:ascii="黑体" w:hAnsi="黑体" w:eastAsia="黑体"/>
          <w:b w:val="0"/>
          <w:bCs w:val="0"/>
          <w:sz w:val="28"/>
          <w:szCs w:val="28"/>
        </w:rPr>
      </w:r>
      <w:r/>
    </w:p>
    <w:p>
      <w:pPr>
        <w:pStyle w:val="679"/>
        <w:spacing w:line="400" w:lineRule="exact"/>
        <w:rPr>
          <w:rFonts w:hint="eastAsia" w:ascii="黑体" w:hAnsi="黑体" w:eastAsia="黑体"/>
          <w:b w:val="0"/>
          <w:bCs w:val="0"/>
          <w:sz w:val="28"/>
          <w:szCs w:val="28"/>
        </w:rPr>
      </w:pPr>
      <w:r>
        <w:rPr>
          <w:rFonts w:hint="eastAsia" w:ascii="黑体" w:hAnsi="黑体" w:eastAsia="黑体"/>
          <w:b w:val="0"/>
          <w:bCs w:val="0"/>
          <w:sz w:val="28"/>
          <w:szCs w:val="28"/>
        </w:rPr>
      </w:r>
      <w:r/>
    </w:p>
    <w:p>
      <w:pPr>
        <w:pStyle w:val="679"/>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第六章  响应文件格式 </w:t>
      </w:r>
      <w:r>
        <w:rPr>
          <w:rFonts w:hint="eastAsia" w:ascii="黑体" w:hAnsi="黑体" w:eastAsia="黑体"/>
          <w:b w:val="0"/>
          <w:bCs w:val="0"/>
          <w:sz w:val="28"/>
          <w:szCs w:val="28"/>
        </w:rPr>
      </w:r>
      <w:r/>
    </w:p>
    <w:p>
      <w:pPr>
        <w:pStyle w:val="677"/>
        <w:jc w:val="center"/>
        <w:rPr>
          <w:rFonts w:hint="eastAsia" w:ascii="宋体" w:hAnsi="宋体"/>
          <w:b/>
          <w:sz w:val="72"/>
          <w:szCs w:val="21"/>
        </w:rPr>
      </w:pPr>
      <w:r/>
      <w:bookmarkStart w:id="205" w:name="_Hlt26671244"/>
      <w:r/>
      <w:bookmarkEnd w:id="205"/>
      <w:r/>
      <w:bookmarkStart w:id="206" w:name="_Hlt26955039"/>
      <w:r/>
      <w:bookmarkEnd w:id="206"/>
      <w:r>
        <w:rPr>
          <w:rFonts w:hint="eastAsia" w:ascii="宋体" w:hAnsi="宋体"/>
          <w:b/>
          <w:sz w:val="72"/>
          <w:szCs w:val="21"/>
        </w:rPr>
      </w:r>
      <w:r/>
    </w:p>
    <w:p>
      <w:pPr>
        <w:pStyle w:val="677"/>
        <w:jc w:val="center"/>
        <w:spacing w:line="66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响  应  文  件</w:t>
      </w:r>
      <w:r>
        <w:rPr>
          <w:rFonts w:hint="eastAsia" w:ascii="方正小标宋_GBK" w:hAnsi="方正小标宋_GBK" w:eastAsia="方正小标宋_GBK" w:cs="方正小标宋_GBK"/>
          <w:bCs/>
          <w:color w:val="000000"/>
          <w:sz w:val="32"/>
          <w:szCs w:val="32"/>
        </w:rPr>
      </w:r>
      <w:r/>
    </w:p>
    <w:p>
      <w:pPr>
        <w:pStyle w:val="677"/>
        <w:jc w:val="center"/>
        <w:rPr>
          <w:rFonts w:hint="eastAsia" w:ascii="宋体" w:hAnsi="宋体"/>
          <w:b/>
          <w:sz w:val="72"/>
          <w:szCs w:val="21"/>
        </w:rPr>
      </w:pPr>
      <w:r>
        <w:rPr>
          <w:rFonts w:hint="eastAsia" w:ascii="宋体" w:hAnsi="宋体"/>
          <w:b/>
          <w:sz w:val="72"/>
          <w:szCs w:val="21"/>
        </w:rPr>
      </w:r>
      <w:r/>
    </w:p>
    <w:p>
      <w:pPr>
        <w:pStyle w:val="677"/>
        <w:jc w:val="center"/>
        <w:rPr>
          <w:rFonts w:hint="eastAsia" w:ascii="宋体" w:hAnsi="宋体"/>
          <w:b/>
          <w:sz w:val="72"/>
          <w:szCs w:val="21"/>
        </w:rPr>
      </w:pPr>
      <w:r>
        <w:rPr>
          <w:rFonts w:hint="eastAsia" w:ascii="宋体" w:hAnsi="宋体"/>
          <w:b/>
          <w:sz w:val="72"/>
          <w:szCs w:val="21"/>
        </w:rPr>
      </w:r>
      <w:r/>
    </w:p>
    <w:p>
      <w:pPr>
        <w:pStyle w:val="677"/>
        <w:jc w:val="center"/>
        <w:rPr>
          <w:rFonts w:hint="eastAsia" w:ascii="宋体" w:hAnsi="宋体"/>
          <w:b/>
          <w:sz w:val="36"/>
          <w:szCs w:val="21"/>
        </w:rPr>
      </w:pPr>
      <w:r>
        <w:rPr>
          <w:rFonts w:hint="eastAsia" w:ascii="宋体" w:hAnsi="宋体"/>
          <w:b/>
          <w:sz w:val="36"/>
          <w:szCs w:val="21"/>
        </w:rPr>
      </w:r>
      <w:r/>
    </w:p>
    <w:p>
      <w:pPr>
        <w:pStyle w:val="677"/>
        <w:jc w:val="center"/>
        <w:rPr>
          <w:rFonts w:hint="eastAsia" w:ascii="宋体" w:hAnsi="宋体"/>
          <w:b/>
          <w:sz w:val="36"/>
          <w:szCs w:val="21"/>
        </w:rPr>
      </w:pPr>
      <w:r>
        <w:rPr>
          <w:rFonts w:hint="eastAsia" w:ascii="宋体" w:hAnsi="宋体"/>
          <w:b/>
          <w:sz w:val="36"/>
          <w:szCs w:val="21"/>
        </w:rPr>
      </w:r>
      <w:r/>
    </w:p>
    <w:p>
      <w:pPr>
        <w:pStyle w:val="677"/>
        <w:jc w:val="center"/>
        <w:rPr>
          <w:rFonts w:hint="eastAsia" w:ascii="宋体" w:hAnsi="宋体"/>
          <w:b/>
          <w:sz w:val="36"/>
          <w:szCs w:val="21"/>
        </w:rPr>
      </w:pPr>
      <w:r>
        <w:rPr>
          <w:rFonts w:hint="eastAsia" w:ascii="宋体" w:hAnsi="宋体"/>
          <w:b/>
          <w:sz w:val="36"/>
          <w:szCs w:val="21"/>
        </w:rPr>
      </w:r>
      <w:r/>
    </w:p>
    <w:p>
      <w:pPr>
        <w:pStyle w:val="677"/>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677"/>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677"/>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677"/>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677"/>
        <w:jc w:val="center"/>
        <w:spacing w:line="440" w:lineRule="exact"/>
        <w:rPr>
          <w:rFonts w:hint="eastAsia" w:ascii="宋体" w:hAnsi="宋体"/>
          <w:b/>
          <w:bCs/>
          <w:sz w:val="32"/>
          <w:szCs w:val="32"/>
        </w:rPr>
      </w:pPr>
      <w:r>
        <w:rPr>
          <w:rFonts w:hint="eastAsia" w:ascii="宋体" w:hAnsi="宋体"/>
          <w:b/>
          <w:bCs/>
          <w:sz w:val="32"/>
          <w:szCs w:val="32"/>
        </w:rPr>
      </w:r>
      <w:r/>
    </w:p>
    <w:p>
      <w:pPr>
        <w:pStyle w:val="677"/>
        <w:spacing w:line="440" w:lineRule="exact"/>
        <w:rPr>
          <w:rFonts w:ascii="宋体" w:hAnsi="宋体"/>
          <w:szCs w:val="21"/>
        </w:rPr>
      </w:pPr>
      <w:r>
        <w:rPr>
          <w:rFonts w:ascii="宋体" w:hAnsi="宋体"/>
          <w:szCs w:val="21"/>
        </w:rPr>
      </w:r>
      <w:r/>
    </w:p>
    <w:p>
      <w:pPr>
        <w:pStyle w:val="677"/>
        <w:spacing w:line="440" w:lineRule="exact"/>
        <w:rPr>
          <w:rFonts w:ascii="宋体" w:hAnsi="宋体"/>
          <w:szCs w:val="21"/>
        </w:rPr>
      </w:pPr>
      <w:r>
        <w:rPr>
          <w:rFonts w:ascii="宋体" w:hAnsi="宋体"/>
          <w:szCs w:val="21"/>
        </w:rPr>
      </w:r>
      <w:r/>
    </w:p>
    <w:p>
      <w:pPr>
        <w:pStyle w:val="677"/>
        <w:spacing w:line="440" w:lineRule="exact"/>
        <w:rPr>
          <w:rFonts w:ascii="宋体" w:hAnsi="宋体"/>
          <w:szCs w:val="21"/>
        </w:rPr>
      </w:pPr>
      <w:r>
        <w:rPr>
          <w:rFonts w:ascii="宋体" w:hAnsi="宋体"/>
          <w:szCs w:val="21"/>
        </w:rPr>
      </w:r>
      <w:r/>
    </w:p>
    <w:p>
      <w:pPr>
        <w:pStyle w:val="677"/>
        <w:spacing w:line="440" w:lineRule="exact"/>
        <w:rPr>
          <w:rFonts w:ascii="宋体" w:hAnsi="宋体"/>
          <w:szCs w:val="21"/>
        </w:rPr>
      </w:pPr>
      <w:r>
        <w:rPr>
          <w:rFonts w:ascii="宋体" w:hAnsi="宋体"/>
          <w:szCs w:val="21"/>
        </w:rPr>
      </w:r>
      <w:r/>
    </w:p>
    <w:p>
      <w:pPr>
        <w:pStyle w:val="677"/>
        <w:spacing w:line="440" w:lineRule="exact"/>
        <w:rPr>
          <w:rFonts w:ascii="宋体" w:hAnsi="宋体"/>
          <w:szCs w:val="21"/>
        </w:rPr>
      </w:pPr>
      <w:r>
        <w:rPr>
          <w:rFonts w:ascii="宋体" w:hAnsi="宋体"/>
          <w:szCs w:val="21"/>
        </w:rPr>
      </w:r>
      <w:r/>
    </w:p>
    <w:p>
      <w:pPr>
        <w:pStyle w:val="677"/>
        <w:spacing w:line="440" w:lineRule="exact"/>
        <w:rPr>
          <w:rFonts w:ascii="宋体" w:hAnsi="宋体"/>
          <w:szCs w:val="21"/>
        </w:rPr>
      </w:pPr>
      <w:r>
        <w:rPr>
          <w:rFonts w:ascii="宋体" w:hAnsi="宋体"/>
          <w:szCs w:val="21"/>
        </w:rPr>
      </w:r>
      <w:r/>
    </w:p>
    <w:p>
      <w:pPr>
        <w:pStyle w:val="677"/>
        <w:spacing w:line="440" w:lineRule="exact"/>
        <w:rPr>
          <w:rFonts w:ascii="宋体" w:hAnsi="宋体"/>
          <w:szCs w:val="21"/>
        </w:rPr>
      </w:pPr>
      <w:r>
        <w:rPr>
          <w:rFonts w:ascii="宋体" w:hAnsi="宋体"/>
          <w:szCs w:val="21"/>
        </w:rPr>
      </w:r>
      <w:r/>
    </w:p>
    <w:p>
      <w:pPr>
        <w:pStyle w:val="677"/>
        <w:spacing w:line="440" w:lineRule="exact"/>
        <w:rPr>
          <w:rFonts w:ascii="宋体" w:hAnsi="宋体"/>
          <w:szCs w:val="21"/>
        </w:rPr>
      </w:pPr>
      <w:r>
        <w:rPr>
          <w:rFonts w:ascii="宋体" w:hAnsi="宋体"/>
          <w:szCs w:val="21"/>
        </w:rPr>
      </w:r>
      <w:r/>
    </w:p>
    <w:p>
      <w:pPr>
        <w:pStyle w:val="677"/>
        <w:spacing w:line="440" w:lineRule="exact"/>
        <w:rPr>
          <w:rFonts w:hint="eastAsia" w:ascii="宋体" w:hAnsi="宋体"/>
          <w:szCs w:val="21"/>
        </w:rPr>
      </w:pPr>
      <w:r>
        <w:rPr>
          <w:rFonts w:hint="eastAsia" w:ascii="宋体" w:hAnsi="宋体"/>
          <w:szCs w:val="21"/>
        </w:rPr>
      </w:r>
      <w:r/>
    </w:p>
    <w:p>
      <w:pPr>
        <w:pStyle w:val="677"/>
        <w:ind w:firstLine="964"/>
        <w:rPr>
          <w:rFonts w:ascii="宋体" w:hAnsi="宋体"/>
          <w:b/>
          <w:bCs/>
          <w:sz w:val="32"/>
          <w:szCs w:val="32"/>
        </w:rPr>
      </w:pPr>
      <w:r>
        <w:rPr>
          <w:rFonts w:ascii="宋体" w:hAnsi="宋体"/>
          <w:b/>
          <w:bCs/>
          <w:sz w:val="32"/>
          <w:szCs w:val="32"/>
        </w:rPr>
      </w:r>
      <w:r/>
    </w:p>
    <w:p>
      <w:pPr>
        <w:pStyle w:val="677"/>
        <w:ind w:firstLine="964"/>
        <w:rPr>
          <w:rFonts w:ascii="宋体" w:hAnsi="宋体"/>
          <w:b/>
          <w:bCs/>
          <w:sz w:val="32"/>
          <w:szCs w:val="32"/>
        </w:rPr>
      </w:pPr>
      <w:r>
        <w:rPr>
          <w:rFonts w:ascii="宋体" w:hAnsi="宋体"/>
          <w:b/>
          <w:bCs/>
          <w:sz w:val="32"/>
          <w:szCs w:val="32"/>
        </w:rPr>
      </w:r>
      <w:r/>
    </w:p>
    <w:p>
      <w:pPr>
        <w:pStyle w:val="677"/>
        <w:ind w:firstLine="964"/>
        <w:rPr>
          <w:rFonts w:ascii="宋体" w:hAnsi="宋体"/>
          <w:b/>
          <w:bCs/>
          <w:sz w:val="32"/>
          <w:szCs w:val="32"/>
        </w:rPr>
      </w:pPr>
      <w:r>
        <w:rPr>
          <w:rFonts w:ascii="宋体" w:hAnsi="宋体"/>
          <w:b/>
          <w:bCs/>
          <w:sz w:val="32"/>
          <w:szCs w:val="32"/>
        </w:rPr>
      </w:r>
      <w:r/>
    </w:p>
    <w:p>
      <w:pPr>
        <w:pStyle w:val="677"/>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rPr>
          <w:rFonts w:hint="eastAsia" w:ascii="方正黑体_GBK" w:hAnsi="方正黑体_GBK" w:eastAsia="方正黑体_GBK" w:cs="方正黑体_GBK"/>
          <w:sz w:val="28"/>
          <w:szCs w:val="28"/>
        </w:rPr>
      </w:r>
      <w:r/>
    </w:p>
    <w:p>
      <w:pPr>
        <w:pStyle w:val="677"/>
        <w:jc w:val="center"/>
        <w:spacing w:line="400" w:lineRule="exact"/>
        <w:rPr>
          <w:rFonts w:hint="eastAsia" w:ascii="宋体" w:hAnsi="宋体"/>
          <w:b/>
          <w:bCs/>
          <w:sz w:val="28"/>
          <w:szCs w:val="28"/>
        </w:rPr>
      </w:pPr>
      <w:r>
        <w:rPr>
          <w:rFonts w:hint="eastAsia" w:ascii="宋体" w:hAnsi="宋体"/>
          <w:b/>
          <w:bCs/>
          <w:sz w:val="28"/>
          <w:szCs w:val="28"/>
        </w:rPr>
      </w:r>
      <w:r/>
    </w:p>
    <w:p>
      <w:pPr>
        <w:pStyle w:val="677"/>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t xml:space="preserve">（格式见附件</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677"/>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10.中小微企业声明函（如果本项目专门面向中小微型企业采购，则必须提供。格式见附件8）</w:t>
      </w:r>
      <w:r>
        <w:rPr>
          <w:rFonts w:ascii="方正仿宋_GBK" w:hAnsi="方正仿宋_GBK" w:eastAsia="方正仿宋_GBK" w:cs="方正仿宋_GBK"/>
          <w:sz w:val="28"/>
          <w:szCs w:val="28"/>
        </w:rPr>
      </w:r>
      <w:r/>
    </w:p>
    <w:p>
      <w:pPr>
        <w:pStyle w:val="677"/>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11.残疾人福利性单位声明函（如果本项目专门面向中小微型企业采购，供应商为残疾人福利性单位并提供本单位制造的货物，或者提供其他残疾人福利性单位制造的货物，则必须提供。格式见附件9） </w:t>
      </w:r>
      <w:r>
        <w:rPr>
          <w:rFonts w:ascii="方正仿宋_GBK" w:hAnsi="方正仿宋_GBK" w:eastAsia="方正仿宋_GBK" w:cs="方正仿宋_GBK"/>
          <w:sz w:val="28"/>
          <w:szCs w:val="28"/>
        </w:rPr>
        <w:t xml:space="preserve"> </w:t>
      </w:r>
      <w:r>
        <w:rPr>
          <w:rFonts w:ascii="方正仿宋_GBK" w:hAnsi="方正仿宋_GBK" w:eastAsia="方正仿宋_GBK" w:cs="方正仿宋_GBK"/>
          <w:sz w:val="28"/>
          <w:szCs w:val="28"/>
        </w:rPr>
      </w:r>
      <w:r/>
    </w:p>
    <w:p>
      <w:pPr>
        <w:pStyle w:val="677"/>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12.联合体协议（如果本项目接受联合体参与磋商，供应商是联合体的，则必须提供。格式见附件10）</w:t>
      </w:r>
      <w:r>
        <w:rPr>
          <w:rFonts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28"/>
          <w:szCs w:val="28"/>
        </w:rPr>
        <w:t xml:space="preserve">3.关于符合本国产品标准的声明函（格式见附件12）</w:t>
      </w:r>
      <w:r>
        <w:rPr>
          <w:rFonts w:hint="eastAsia" w:ascii="方正仿宋_GBK" w:hAnsi="方正仿宋_GBK" w:eastAsia="方正仿宋_GBK" w:cs="方正仿宋_GBK"/>
          <w:sz w:val="32"/>
          <w:szCs w:val="32"/>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hint="eastAsia" w:ascii="宋体" w:hAnsi="宋体"/>
          <w:b/>
          <w:sz w:val="24"/>
          <w:szCs w:val="21"/>
        </w:rPr>
      </w:pPr>
      <w:r>
        <w:rPr>
          <w:rFonts w:hint="eastAsia"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rPr>
          <w:rFonts w:ascii="宋体" w:hAnsi="宋体"/>
          <w:b/>
          <w:sz w:val="24"/>
          <w:szCs w:val="21"/>
        </w:rPr>
      </w:pPr>
      <w:r>
        <w:rPr>
          <w:rFonts w:ascii="宋体" w:hAnsi="宋体"/>
          <w:b/>
          <w:sz w:val="24"/>
          <w:szCs w:val="21"/>
        </w:rPr>
      </w:r>
      <w:r/>
    </w:p>
    <w:p>
      <w:pPr>
        <w:pStyle w:val="677"/>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分项报价表（服务类项目）（采购包号：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67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磋商总报价（人民币：元）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861" w:type="dxa"/>
            <w:vAlign w:val="top"/>
            <w:textDirection w:val="lrTb"/>
            <w:noWrap w:val="false"/>
          </w:tcPr>
          <w:p>
            <w:pPr>
              <w:pStyle w:val="739"/>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677"/>
        <w:ind w:firstLine="560"/>
        <w:spacing w:line="400" w:lineRule="exact"/>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sz w:val="28"/>
          <w:szCs w:val="28"/>
        </w:rPr>
      </w:r>
      <w:r/>
    </w:p>
    <w:p>
      <w:pPr>
        <w:pStyle w:val="677"/>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2.分项服务不需填写品牌、规格型号、制造商、产地。</w:t>
      </w:r>
      <w:r>
        <w:rPr>
          <w:rFonts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677"/>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pStyle w:val="677"/>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pStyle w:val="677"/>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pStyle w:val="677"/>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pStyle w:val="677"/>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677"/>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技术要求响应及偏离表（采购包号：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7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677"/>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77"/>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677"/>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rPr>
          <w:rFonts w:hint="eastAsia" w:ascii="方正黑体_GBK" w:hAnsi="方正黑体_GBK" w:eastAsia="方正黑体_GBK" w:cs="方正黑体_GBK"/>
          <w:bCs/>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7"/>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677"/>
        <w:ind w:left="480"/>
        <w:spacing w:line="400" w:lineRule="exact"/>
        <w:rPr>
          <w:rFonts w:ascii="宋体" w:hAnsi="宋体"/>
          <w:b/>
          <w:color w:val="000000"/>
          <w:sz w:val="28"/>
          <w:szCs w:val="28"/>
        </w:rPr>
      </w:pPr>
      <w:r>
        <w:rPr>
          <w:rFonts w:ascii="宋体" w:hAnsi="宋体"/>
          <w:b/>
          <w:color w:val="000000"/>
          <w:sz w:val="28"/>
          <w:szCs w:val="28"/>
        </w:rPr>
      </w:r>
      <w:r/>
    </w:p>
    <w:p>
      <w:pPr>
        <w:pStyle w:val="677"/>
        <w:spacing w:line="400" w:lineRule="exact"/>
        <w:rPr>
          <w:rFonts w:ascii="宋体" w:hAnsi="宋体"/>
          <w:b/>
          <w:color w:val="000000"/>
          <w:sz w:val="28"/>
          <w:szCs w:val="28"/>
        </w:rPr>
      </w:pPr>
      <w:r>
        <w:rPr>
          <w:rFonts w:ascii="宋体" w:hAnsi="宋体"/>
          <w:b/>
          <w:color w:val="000000"/>
          <w:sz w:val="28"/>
          <w:szCs w:val="28"/>
        </w:rPr>
      </w:r>
      <w:r/>
    </w:p>
    <w:p>
      <w:pPr>
        <w:pStyle w:val="677"/>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677"/>
        <w:ind w:firstLine="492"/>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677"/>
        <w:spacing w:line="400" w:lineRule="exact"/>
        <w:rPr>
          <w:rFonts w:hint="eastAsia" w:ascii="宋体" w:hAnsi="宋体"/>
          <w:b/>
          <w:color w:val="000000"/>
          <w:sz w:val="28"/>
          <w:szCs w:val="28"/>
        </w:rPr>
      </w:pPr>
      <w:r/>
      <w:bookmarkEnd w:id="202"/>
      <w:r/>
      <w:bookmarkEnd w:id="203"/>
      <w:r/>
      <w:bookmarkEnd w:id="204"/>
      <w:r/>
      <w:bookmarkStart w:id="207" w:name="_Toc120614284"/>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spacing w:line="400" w:lineRule="exact"/>
        <w:rPr>
          <w:rFonts w:hint="eastAsia" w:ascii="宋体" w:hAnsi="宋体"/>
          <w:b/>
          <w:bCs/>
          <w:color w:val="000000"/>
          <w:sz w:val="28"/>
          <w:szCs w:val="28"/>
        </w:rPr>
      </w:pPr>
      <w:r>
        <w:rPr>
          <w:rFonts w:hint="eastAsia" w:ascii="宋体" w:hAnsi="宋体"/>
          <w:b/>
          <w:color w:val="000000"/>
          <w:sz w:val="28"/>
          <w:szCs w:val="28"/>
        </w:rPr>
      </w:r>
      <w:r>
        <w:rPr>
          <w:rFonts w:hint="eastAsia" w:ascii="宋体" w:hAnsi="宋体"/>
          <w:b/>
          <w:color w:val="000000"/>
          <w:sz w:val="28"/>
          <w:szCs w:val="28"/>
        </w:rPr>
      </w:r>
    </w:p>
    <w:p>
      <w:pPr>
        <w:spacing w:line="400" w:lineRule="exact"/>
        <w:rPr>
          <w:rFonts w:hint="eastAsia" w:ascii="宋体" w:hAnsi="宋体"/>
          <w:b/>
          <w:bCs/>
          <w:color w:val="000000"/>
          <w:sz w:val="28"/>
          <w:szCs w:val="28"/>
        </w:rPr>
      </w:pPr>
      <w:r>
        <w:rPr>
          <w:rFonts w:hint="eastAsia" w:ascii="宋体" w:hAnsi="宋体"/>
          <w:b/>
          <w:bCs/>
          <w:color w:val="000000"/>
          <w:sz w:val="28"/>
          <w:szCs w:val="28"/>
        </w:rPr>
      </w:r>
      <w:r>
        <w:rPr>
          <w:rFonts w:hint="eastAsia" w:ascii="宋体" w:hAnsi="宋体"/>
          <w:b/>
          <w:bCs/>
          <w:color w:val="000000"/>
          <w:sz w:val="28"/>
          <w:szCs w:val="28"/>
        </w:rPr>
      </w:r>
    </w:p>
    <w:p>
      <w:pPr>
        <w:spacing w:line="400" w:lineRule="exact"/>
        <w:rPr>
          <w:rFonts w:hint="eastAsia" w:ascii="宋体" w:hAnsi="宋体"/>
          <w:b/>
          <w:bCs/>
          <w:color w:val="000000"/>
          <w:sz w:val="28"/>
          <w:szCs w:val="28"/>
        </w:rPr>
      </w:pPr>
      <w:r>
        <w:rPr>
          <w:rFonts w:hint="eastAsia" w:ascii="宋体" w:hAnsi="宋体"/>
          <w:b/>
          <w:bCs/>
          <w:color w:val="000000"/>
          <w:sz w:val="28"/>
          <w:szCs w:val="28"/>
        </w:rPr>
      </w:r>
      <w:r>
        <w:rPr>
          <w:rFonts w:hint="eastAsia" w:ascii="宋体" w:hAnsi="宋体"/>
          <w:b/>
          <w:bCs/>
          <w:color w:val="000000"/>
          <w:sz w:val="28"/>
          <w:szCs w:val="28"/>
        </w:rPr>
      </w:r>
    </w:p>
    <w:p>
      <w:pPr>
        <w:pStyle w:val="677"/>
        <w:spacing w:line="400" w:lineRule="exact"/>
        <w:rPr>
          <w:rFonts w:hint="eastAsia" w:ascii="宋体" w:hAnsi="宋体"/>
          <w:b/>
          <w:bCs/>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法人授权书</w:t>
      </w:r>
      <w:r>
        <w:rPr>
          <w:rFonts w:hint="eastAsia" w:ascii="方正黑体_GBK" w:hAnsi="方正黑体_GBK" w:eastAsia="方正黑体_GBK" w:cs="方正黑体_GBK"/>
          <w:bCs/>
          <w:sz w:val="28"/>
          <w:szCs w:val="28"/>
        </w:rPr>
      </w:r>
      <w:r/>
    </w:p>
    <w:p>
      <w:pPr>
        <w:pStyle w:val="677"/>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（供应商名称）授权</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677"/>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677"/>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677"/>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77"/>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7"/>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677"/>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677"/>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208" w:name="_格式3__银行出具的资信证明"/>
      <w:r/>
      <w:bookmarkEnd w:id="208"/>
      <w:r/>
      <w:bookmarkStart w:id="209" w:name="_Hlt26671380"/>
      <w:r/>
      <w:bookmarkEnd w:id="209"/>
      <w:r/>
      <w:bookmarkStart w:id="210" w:name="_Hlt26955070"/>
      <w:r/>
      <w:bookmarkEnd w:id="210"/>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677"/>
        <w:ind w:firstLine="42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677"/>
        <w:ind w:firstLine="56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pStyle w:val="677"/>
        <w:ind w:firstLine="56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677"/>
        <w:ind w:firstLine="56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677"/>
        <w:ind w:firstLine="56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677"/>
        <w:ind w:firstLine="420"/>
        <w:spacing w:line="400" w:lineRule="exact"/>
        <w:rPr>
          <w:rFonts w:hint="eastAsia" w:ascii="Times New Roman" w:hAnsi="Times New Roman"/>
          <w:i/>
          <w:sz w:val="28"/>
          <w:szCs w:val="28"/>
          <w:u w:val="single"/>
        </w:rPr>
      </w:pPr>
      <w:r>
        <w:rPr>
          <w:rFonts w:hint="eastAsia" w:ascii="Times New Roman" w:hAnsi="Times New Roman"/>
          <w:i/>
          <w:sz w:val="28"/>
          <w:szCs w:val="28"/>
          <w:u w:val="single"/>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ascii="Times New Roman" w:hAnsi="Times New Roman"/>
          <w:sz w:val="28"/>
          <w:szCs w:val="28"/>
        </w:rPr>
      </w:pPr>
      <w:r>
        <w:rPr>
          <w:rFonts w:ascii="Times New Roman" w:hAnsi="Times New Roman"/>
          <w:sz w:val="28"/>
          <w:szCs w:val="28"/>
        </w:rPr>
      </w:r>
      <w:r/>
    </w:p>
    <w:p>
      <w:pPr>
        <w:pStyle w:val="677"/>
        <w:spacing w:line="400" w:lineRule="exact"/>
        <w:rPr>
          <w:rFonts w:ascii="Times New Roman" w:hAnsi="Times New Roman"/>
          <w:sz w:val="28"/>
          <w:szCs w:val="28"/>
        </w:rPr>
      </w:pPr>
      <w:r>
        <w:rPr>
          <w:rFonts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rPr>
          <w:rFonts w:hint="eastAsia" w:ascii="方正黑体_GBK" w:hAnsi="方正黑体_GBK" w:eastAsia="方正黑体_GBK" w:cs="方正黑体_GBK"/>
          <w:bCs/>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677"/>
        <w:ind w:left="420" w:firstLine="560"/>
        <w:jc w:val="left"/>
        <w:spacing w:line="400" w:lineRule="exact"/>
        <w:rPr>
          <w:rFonts w:hint="eastAsia" w:ascii="宋体" w:hAnsi="宋体"/>
          <w:sz w:val="28"/>
          <w:szCs w:val="28"/>
        </w:rPr>
      </w:pPr>
      <w:r>
        <w:rPr>
          <w:rFonts w:hint="eastAsia" w:ascii="宋体" w:hAnsi="宋体"/>
          <w:sz w:val="28"/>
          <w:szCs w:val="28"/>
        </w:rPr>
      </w:r>
      <w:r/>
    </w:p>
    <w:p>
      <w:pPr>
        <w:pStyle w:val="677"/>
        <w:ind w:firstLine="584"/>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677"/>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677"/>
        <w:jc w:val="righ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677"/>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677"/>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677"/>
        <w:spacing w:line="400" w:lineRule="exact"/>
        <w:rPr>
          <w:rFonts w:hint="eastAsia" w:ascii="宋体" w:hAnsi="宋体"/>
          <w:sz w:val="28"/>
          <w:szCs w:val="28"/>
        </w:rPr>
      </w:pPr>
      <w:r>
        <w:rPr>
          <w:rFonts w:hint="eastAsia" w:ascii="宋体" w:hAnsi="宋体"/>
          <w:sz w:val="28"/>
          <w:szCs w:val="28"/>
        </w:rPr>
      </w:r>
      <w:r/>
    </w:p>
    <w:p>
      <w:pPr>
        <w:pStyle w:val="677"/>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67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附件8 中小微企业声明函（服务类项目）（采购包号：XX）</w:t>
      </w:r>
      <w:r>
        <w:rPr>
          <w:rFonts w:hint="eastAsia" w:ascii="方正黑体_GBK" w:hAnsi="方正黑体_GBK" w:eastAsia="方正黑体_GBK" w:cs="方正黑体_GBK"/>
          <w:bCs/>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677"/>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677"/>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677"/>
        <w:ind w:right="4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677"/>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67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3.成交/成交供应商为残疾人福利性单位的，此声明函将随成交/成交结果同时公告，接受社会监督）</w:t>
      </w:r>
      <w:r>
        <w:rPr>
          <w:rFonts w:hint="eastAsia" w:ascii="方正仿宋_GBK" w:hAnsi="方正仿宋_GBK" w:eastAsia="方正仿宋_GBK" w:cs="方正仿宋_GBK"/>
          <w:sz w:val="28"/>
          <w:szCs w:val="28"/>
        </w:rPr>
      </w:r>
      <w:r/>
    </w:p>
    <w:p>
      <w:pPr>
        <w:pStyle w:val="677"/>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77"/>
        <w:ind w:right="1559" w:firstLine="560"/>
        <w:jc w:val="right"/>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rPr>
          <w:rFonts w:hint="eastAsia" w:ascii="方正仿宋_GBK" w:hAnsi="方正仿宋_GBK" w:eastAsia="方正仿宋_GBK" w:cs="方正仿宋_GBK"/>
          <w:sz w:val="28"/>
          <w:szCs w:val="28"/>
        </w:rPr>
      </w:r>
      <w:r/>
    </w:p>
    <w:p>
      <w:pPr>
        <w:pStyle w:val="677"/>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677"/>
        <w:ind w:right="1559" w:firstLine="560"/>
        <w:jc w:val="center"/>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677"/>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 联合体协议（参考格式）（采购包号：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77"/>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677"/>
        <w:ind w:left="420"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677"/>
        <w:ind w:firstLine="645"/>
        <w:spacing w:line="400" w:lineRule="exact"/>
        <w:rPr>
          <w:rFonts w:ascii="宋体" w:hAnsi="宋体"/>
          <w:sz w:val="28"/>
          <w:szCs w:val="28"/>
        </w:rPr>
      </w:pPr>
      <w:r>
        <w:rPr>
          <w:rFonts w:ascii="宋体" w:hAnsi="宋体"/>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附件11实质性要求响应及偏离表（采购包号：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677"/>
        <w:spacing w:line="400" w:lineRule="exact"/>
        <w:rPr>
          <w:rFonts w:ascii="宋体" w:hAnsi="宋体"/>
          <w:sz w:val="28"/>
          <w:szCs w:val="28"/>
        </w:rPr>
      </w:pPr>
      <w:r>
        <w:rPr>
          <w:rFonts w:ascii="宋体" w:hAnsi="宋体"/>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1.磋商响应供应商必须对磋商文件（含技术要求和商务要求）中的实质性要求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逐条做出明确响应，否则做无效响应处理。</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3.磋商响应供应商未对实质性要求逐条作出明确响应的，或未按磋商文件要求提供证明材料的，该采购包作无效响应处理。</w:t>
      </w:r>
      <w:r>
        <w:rPr>
          <w:rFonts w:hint="eastAsia" w:ascii="方正仿宋_GBK" w:hAnsi="方正仿宋_GBK" w:eastAsia="方正仿宋_GBK" w:cs="方正仿宋_GBK"/>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jc w:val="center"/>
        <w:spacing w:line="400" w:lineRule="exact"/>
        <w:rPr>
          <w:rFonts w:hint="eastAsia" w:ascii="方正仿宋_GBK" w:hAnsi="方正仿宋_GBK" w:eastAsia="方正仿宋_GBK" w:cs="方正仿宋_GBK"/>
          <w:sz w:val="28"/>
          <w:szCs w:val="28"/>
        </w:rPr>
      </w:pPr>
      <w:r/>
      <w:bookmarkEnd w:id="176"/>
      <w:r/>
      <w:bookmarkEnd w:id="177"/>
      <w:r/>
      <w:bookmarkEnd w:id="207"/>
      <w:r>
        <w:rPr>
          <w:rFonts w:hint="eastAsia" w:ascii="方正仿宋_GBK" w:hAnsi="方正仿宋_GBK" w:eastAsia="方正仿宋_GBK" w:cs="方正仿宋_GBK"/>
          <w:b/>
          <w:sz w:val="28"/>
          <w:szCs w:val="28"/>
        </w:rPr>
        <w:t xml:space="preserve">附件12  关于符合本国产品标准的声明函（采购包号：XX）</w:t>
      </w:r>
      <w:r>
        <w:rPr>
          <w:rFonts w:hint="eastAsia" w:ascii="方正仿宋_GBK" w:hAnsi="方正仿宋_GBK" w:eastAsia="方正仿宋_GBK" w:cs="方正仿宋_GBK"/>
          <w:sz w:val="28"/>
          <w:szCs w:val="28"/>
        </w:rPr>
      </w:r>
      <w:r/>
    </w:p>
    <w:p>
      <w:pPr>
        <w:pStyle w:val="739"/>
        <w:ind w:firstLine="420"/>
        <w:jc w:val="center"/>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themeColor="text1"/>
          <w:sz w:val="28"/>
          <w:szCs w:val="28"/>
        </w:rPr>
        <w:t xml:space="preserve">（本项目不适用无需提供）</w:t>
      </w:r>
      <w:r>
        <w:rPr>
          <w:rFonts w:hint="eastAsia" w:ascii="方正仿宋_GBK" w:hAnsi="方正仿宋_GBK" w:eastAsia="方正仿宋_GBK" w:cs="方正仿宋_GBK"/>
          <w:color w:val="000000" w:themeColor="text1"/>
          <w:sz w:val="28"/>
          <w:szCs w:val="28"/>
        </w:rPr>
      </w:r>
      <w:r/>
    </w:p>
    <w:p>
      <w:pPr>
        <w:pStyle w:val="739"/>
        <w:ind w:firstLine="42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739"/>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751"/>
          <w:rFonts w:hint="eastAsia" w:ascii="方正仿宋_GBK" w:hAnsi="方正仿宋_GBK" w:eastAsia="方正仿宋_GBK" w:cs="方正仿宋_GBK"/>
          <w:i w:val="0"/>
          <w:sz w:val="28"/>
          <w:szCs w:val="28"/>
          <w:u w:val="single"/>
          <w:shd w:val="clear" w:color="auto" w:fill="ffffff"/>
        </w:rPr>
        <w:t xml:space="preserve">（产品名称1）</w:t>
      </w:r>
      <w:r>
        <w:rPr>
          <w:rStyle w:val="751"/>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751"/>
          <w:rFonts w:hint="eastAsia" w:ascii="方正仿宋_GBK" w:hAnsi="方正仿宋_GBK" w:eastAsia="方正仿宋_GBK" w:cs="方正仿宋_GBK"/>
          <w:i w:val="0"/>
          <w:sz w:val="28"/>
          <w:szCs w:val="28"/>
          <w:u w:val="single"/>
          <w:shd w:val="clear" w:color="auto" w:fill="ffffff"/>
        </w:rPr>
        <w:t xml:space="preserve">（厂名）</w:t>
      </w:r>
      <w:r>
        <w:rPr>
          <w:rStyle w:val="751"/>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751"/>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5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51"/>
          <w:rFonts w:hint="eastAsia" w:ascii="方正仿宋_GBK" w:hAnsi="方正仿宋_GBK" w:eastAsia="方正仿宋_GBK" w:cs="方正仿宋_GBK"/>
          <w:i w:val="0"/>
          <w:sz w:val="28"/>
          <w:szCs w:val="28"/>
          <w:u w:val="single"/>
          <w:shd w:val="clear" w:color="auto" w:fill="ffffff"/>
        </w:rPr>
        <w:t xml:space="preserve">/  </w:t>
      </w:r>
      <w:r>
        <w:rPr>
          <w:rStyle w:val="751"/>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5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51"/>
          <w:rFonts w:hint="eastAsia" w:ascii="方正仿宋_GBK" w:hAnsi="方正仿宋_GBK" w:eastAsia="方正仿宋_GBK" w:cs="方正仿宋_GBK"/>
          <w:i w:val="0"/>
          <w:sz w:val="28"/>
          <w:szCs w:val="28"/>
          <w:u w:val="single"/>
          <w:shd w:val="clear" w:color="auto" w:fill="ffffff"/>
        </w:rPr>
        <w:t xml:space="preserve">/  </w:t>
      </w:r>
      <w:r>
        <w:rPr>
          <w:rStyle w:val="751"/>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5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51"/>
          <w:rFonts w:hint="eastAsia" w:ascii="方正仿宋_GBK" w:hAnsi="方正仿宋_GBK" w:eastAsia="方正仿宋_GBK" w:cs="方正仿宋_GBK"/>
          <w:i w:val="0"/>
          <w:sz w:val="28"/>
          <w:szCs w:val="28"/>
          <w:u w:val="single"/>
          <w:shd w:val="clear" w:color="auto" w:fill="ffffff"/>
        </w:rPr>
        <w:t xml:space="preserve">/  </w:t>
      </w:r>
      <w:r>
        <w:rPr>
          <w:rStyle w:val="751"/>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39"/>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751"/>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751"/>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751"/>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5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5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5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5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5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5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39"/>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739"/>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739"/>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9"/>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739"/>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739"/>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73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73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73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73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739"/>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739"/>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6.《声明函》成交注“</w:t>
      </w:r>
      <w:r>
        <w:rPr>
          <w:rFonts w:hint="eastAsia" w:ascii="方正仿宋_GBK" w:hAnsi="方正仿宋_GBK" w:eastAsia="方正仿宋_GBK" w:cs="方正仿宋_GBK"/>
          <w:sz w:val="28"/>
          <w:szCs w:val="28"/>
          <w:u w:val="single"/>
          <w:shd w:val="clear" w:color="auto" w:fill="ffffff"/>
        </w:rPr>
        <w:t xml:space="preserve">  </w:t>
      </w:r>
      <w:r>
        <w:rPr>
          <w:rStyle w:val="75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”的地方不填。</w:t>
      </w:r>
      <w:r>
        <w:rPr>
          <w:rFonts w:hint="eastAsia" w:ascii="方正仿宋_GBK" w:hAnsi="方正仿宋_GBK" w:eastAsia="方正仿宋_GBK" w:cs="方正仿宋_GBK"/>
          <w:sz w:val="28"/>
          <w:szCs w:val="28"/>
          <w:shd w:val="clear" w:color="auto" w:fill="ffffff"/>
        </w:rPr>
      </w:r>
      <w:r/>
    </w:p>
    <w:p>
      <w:pPr>
        <w:pStyle w:val="677"/>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77"/>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77"/>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77"/>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77"/>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77"/>
        <w:jc w:val="center"/>
        <w:keepLines w:val="0"/>
        <w:keepNext w:val="0"/>
        <w:pageBreakBefore w:val="0"/>
        <w:spacing w:line="400" w:lineRule="exact"/>
        <w:rPr>
          <w:rFonts w:hint="eastAsia" w:ascii="方正仿宋_GBK" w:hAnsi="方正仿宋_GBK" w:eastAsia="方正仿宋_GBK" w:cs="方正仿宋_GBK"/>
          <w:b/>
          <w:color w:val="000000"/>
          <w:sz w:val="28"/>
          <w:szCs w:val="28"/>
          <w:lang w:val="en-US" w:eastAsia="zh-CN"/>
        </w:rPr>
      </w:pPr>
      <w:r>
        <w:rPr>
          <w:rFonts w:hint="eastAsia" w:ascii="方正仿宋_GBK" w:hAnsi="方正仿宋_GBK" w:eastAsia="方正仿宋_GBK" w:cs="方正仿宋_GBK"/>
          <w:b/>
          <w:color w:val="000000"/>
          <w:sz w:val="28"/>
          <w:szCs w:val="28"/>
        </w:rPr>
        <w:t xml:space="preserve">附件</w:t>
      </w:r>
      <w:r>
        <w:rPr>
          <w:rFonts w:hint="eastAsia" w:ascii="方正仿宋_GBK" w:hAnsi="方正仿宋_GBK" w:eastAsia="方正仿宋_GBK" w:cs="方正仿宋_GBK"/>
          <w:b/>
          <w:color w:val="000000"/>
          <w:sz w:val="28"/>
          <w:szCs w:val="28"/>
          <w:lang w:val="en-US" w:eastAsia="zh-CN"/>
        </w:rPr>
        <w:t xml:space="preserve">13  提供服务的人员均为订立劳动合同的从业人员的书面声明</w:t>
      </w:r>
      <w:r>
        <w:rPr>
          <w:rFonts w:hint="eastAsia" w:ascii="方正仿宋_GBK" w:hAnsi="方正仿宋_GBK" w:eastAsia="方正仿宋_GBK" w:cs="方正仿宋_GBK"/>
          <w:b/>
          <w:color w:val="000000"/>
          <w:sz w:val="28"/>
          <w:szCs w:val="28"/>
          <w:lang w:val="en-US" w:eastAsia="zh-CN"/>
        </w:rPr>
      </w:r>
      <w:r/>
    </w:p>
    <w:p>
      <w:pPr>
        <w:pStyle w:val="677"/>
        <w:jc w:val="center"/>
        <w:keepLines w:val="0"/>
        <w:keepNext w:val="0"/>
        <w:pageBreakBefore w:val="0"/>
        <w:spacing w:line="400" w:lineRule="exact"/>
        <w:rPr>
          <w:rFonts w:ascii="宋体" w:hAnsi="宋体" w:cs="仿宋"/>
          <w:b/>
          <w:bCs/>
          <w:sz w:val="28"/>
          <w:szCs w:val="28"/>
          <w:lang w:val="en-US"/>
        </w:rPr>
      </w:pPr>
      <w:r>
        <w:rPr>
          <w:rFonts w:hint="eastAsia" w:ascii="方正仿宋_GBK" w:hAnsi="方正仿宋_GBK" w:eastAsia="方正仿宋_GBK" w:cs="方正仿宋_GBK"/>
          <w:b/>
          <w:color w:val="000000"/>
          <w:sz w:val="28"/>
          <w:szCs w:val="28"/>
          <w:lang w:val="en-US" w:eastAsia="zh-CN"/>
        </w:rPr>
        <w:t xml:space="preserve">（采购包号：XX）</w:t>
      </w:r>
      <w:r>
        <w:rPr>
          <w:rFonts w:ascii="宋体" w:hAnsi="宋体" w:cs="仿宋"/>
          <w:b/>
          <w:bCs/>
          <w:sz w:val="28"/>
          <w:szCs w:val="28"/>
          <w:lang w:val="en-US"/>
        </w:rPr>
      </w:r>
      <w:r/>
    </w:p>
    <w:p>
      <w:pPr>
        <w:pStyle w:val="677"/>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677"/>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739"/>
        <w:ind w:right="0" w:firstLine="560"/>
        <w:keepLines w:val="0"/>
        <w:keepNext w:val="0"/>
        <w:pageBreakBefore w:val="0"/>
        <w:spacing w:before="30" w:beforeAutospacing="0" w:after="30" w:afterAutospacing="0" w:line="400" w:lineRule="exact"/>
        <w:shd w:val="clear" w:color="auto" w:fill="auto"/>
        <w:widowControl/>
        <w:rPr>
          <w:rFonts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参加江苏省政府采购中心组织的项目编号为JSZC-320000-SCZX-</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G（C、T、K）</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20XX-XXXX，XXXX（项目名称）（采购包号：XX）项目采购活动</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，根据</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《政府采购促进中小企业发展管理办法》</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第四条规定</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郑重声明</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739"/>
        <w:ind w:right="0" w:firstLine="560"/>
        <w:keepLines w:val="0"/>
        <w:keepNext w:val="0"/>
        <w:pageBreakBefore w:val="0"/>
        <w:spacing w:before="30" w:beforeAutospacing="0" w:after="30" w:afterAutospacing="0" w:line="400" w:lineRule="exact"/>
        <w:shd w:val="clear" w:color="auto" w:fill="auto"/>
        <w:widowControl/>
        <w:rPr>
          <w:lang w:val="en-US" w:eastAsia="zh-CN"/>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本</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企业（联合体）</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对上述声明的真实性负责。如有虚假，将依法承担相应责任。</w:t>
      </w:r>
      <w:r>
        <w:rPr>
          <w:lang w:val="en-US" w:eastAsia="zh-CN"/>
        </w:rPr>
      </w:r>
      <w:r/>
    </w:p>
    <w:p>
      <w:pPr>
        <w:pStyle w:val="677"/>
        <w:rPr>
          <w:rFonts w:hint="eastAsia" w:ascii="方正黑体_GBK" w:hAnsi="方正黑体_GBK" w:eastAsia="方正黑体_GBK" w:cs="方正黑体_GBK"/>
          <w:b/>
          <w:bCs/>
          <w:lang w:val="en-US" w:eastAsia="zh-CN"/>
        </w:rPr>
      </w:pPr>
      <w:r>
        <w:rPr>
          <w:rFonts w:hint="eastAsia" w:ascii="方正黑体_GBK" w:hAnsi="方正黑体_GBK" w:eastAsia="方正黑体_GBK" w:cs="方正黑体_GBK"/>
          <w:b/>
          <w:bCs/>
          <w:i w:val="0"/>
          <w:iCs w:val="0"/>
          <w:caps w:val="0"/>
          <w:color w:val="333333"/>
          <w:spacing w:val="0"/>
          <w:sz w:val="32"/>
          <w:szCs w:val="32"/>
          <w:lang w:val="en-US" w:eastAsia="zh-CN"/>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bCs/>
          <w:lang w:val="en-US" w:eastAsia="zh-CN"/>
        </w:rPr>
      </w:r>
      <w:r/>
    </w:p>
    <w:p>
      <w:pPr>
        <w:pStyle w:val="677"/>
        <w:spacing w:line="400" w:lineRule="exact"/>
        <w:rPr>
          <w:rFonts w:hint="eastAsia" w:ascii="宋体" w:hAnsi="宋体" w:cs="仿宋"/>
          <w:b/>
          <w:bCs/>
          <w:sz w:val="28"/>
          <w:szCs w:val="28"/>
        </w:rPr>
      </w:pPr>
      <w:r>
        <w:rPr>
          <w:rFonts w:hint="eastAsia" w:ascii="宋体" w:hAnsi="宋体" w:cs="仿宋"/>
          <w:b/>
          <w:bCs/>
          <w:sz w:val="28"/>
          <w:szCs w:val="28"/>
        </w:rPr>
      </w:r>
      <w:r/>
    </w:p>
    <w:p>
      <w:pPr>
        <w:pStyle w:val="677"/>
        <w:spacing w:line="400" w:lineRule="exact"/>
        <w:rPr>
          <w:rFonts w:hint="eastAsia" w:ascii="宋体" w:hAnsi="宋体" w:cs="仿宋"/>
          <w:b/>
          <w:bCs/>
          <w:sz w:val="28"/>
          <w:szCs w:val="28"/>
        </w:rPr>
      </w:pPr>
      <w:r>
        <w:rPr>
          <w:rFonts w:hint="eastAsia" w:ascii="宋体" w:hAnsi="宋体" w:cs="仿宋"/>
          <w:b/>
          <w:bCs/>
          <w:sz w:val="28"/>
          <w:szCs w:val="28"/>
        </w:rPr>
      </w:r>
      <w:r/>
    </w:p>
    <w:p>
      <w:pPr>
        <w:pStyle w:val="677"/>
        <w:spacing w:line="400" w:lineRule="exact"/>
        <w:rPr>
          <w:rFonts w:hint="eastAsia" w:ascii="宋体" w:hAnsi="宋体" w:cs="仿宋"/>
          <w:b/>
          <w:bCs/>
          <w:sz w:val="28"/>
          <w:szCs w:val="28"/>
        </w:rPr>
      </w:pPr>
      <w:r>
        <w:rPr>
          <w:rFonts w:hint="eastAsia" w:ascii="宋体" w:hAnsi="宋体" w:cs="仿宋"/>
          <w:b/>
          <w:bCs/>
          <w:sz w:val="28"/>
          <w:szCs w:val="28"/>
        </w:rPr>
      </w:r>
      <w:r/>
    </w:p>
    <w:p>
      <w:pPr>
        <w:pStyle w:val="677"/>
        <w:spacing w:line="400" w:lineRule="exact"/>
        <w:rPr>
          <w:rFonts w:hint="eastAsia" w:ascii="宋体" w:hAnsi="宋体" w:cs="仿宋"/>
          <w:b/>
          <w:bCs/>
          <w:sz w:val="28"/>
          <w:szCs w:val="28"/>
        </w:rPr>
      </w:pPr>
      <w:r>
        <w:rPr>
          <w:rFonts w:hint="eastAsia" w:ascii="宋体" w:hAnsi="宋体" w:cs="仿宋"/>
          <w:b/>
          <w:bCs/>
          <w:sz w:val="28"/>
          <w:szCs w:val="28"/>
        </w:rPr>
      </w:r>
      <w:r/>
    </w:p>
    <w:p>
      <w:pPr>
        <w:pStyle w:val="677"/>
        <w:spacing w:line="400" w:lineRule="exact"/>
        <w:rPr>
          <w:rFonts w:hint="eastAsia" w:ascii="宋体" w:hAnsi="宋体" w:cs="仿宋"/>
          <w:b/>
          <w:bCs/>
          <w:sz w:val="28"/>
          <w:szCs w:val="28"/>
        </w:rPr>
      </w:pPr>
      <w:r>
        <w:rPr>
          <w:rFonts w:hint="eastAsia" w:ascii="宋体" w:hAnsi="宋体" w:cs="仿宋"/>
          <w:b/>
          <w:bCs/>
          <w:sz w:val="28"/>
          <w:szCs w:val="28"/>
        </w:rPr>
      </w:r>
      <w:r/>
    </w:p>
    <w:p>
      <w:pPr>
        <w:pStyle w:val="677"/>
        <w:spacing w:line="400" w:lineRule="exact"/>
        <w:rPr>
          <w:rFonts w:hint="eastAsia" w:ascii="宋体" w:hAnsi="宋体" w:cs="仿宋"/>
          <w:b/>
          <w:bCs/>
          <w:sz w:val="28"/>
          <w:szCs w:val="28"/>
        </w:rPr>
      </w:pPr>
      <w:r>
        <w:rPr>
          <w:rFonts w:hint="eastAsia" w:ascii="宋体" w:hAnsi="宋体" w:cs="仿宋"/>
          <w:b/>
          <w:bCs/>
          <w:sz w:val="28"/>
          <w:szCs w:val="28"/>
        </w:rPr>
      </w:r>
      <w:r/>
    </w:p>
    <w:p>
      <w:pPr>
        <w:pStyle w:val="677"/>
        <w:spacing w:line="400" w:lineRule="exact"/>
        <w:rPr>
          <w:rFonts w:hint="eastAsia" w:ascii="宋体" w:hAnsi="宋体" w:cs="仿宋"/>
          <w:b/>
          <w:bCs/>
          <w:sz w:val="28"/>
          <w:szCs w:val="28"/>
        </w:rPr>
      </w:pPr>
      <w:r>
        <w:rPr>
          <w:rFonts w:hint="eastAsia" w:ascii="宋体" w:hAnsi="宋体" w:cs="仿宋"/>
          <w:b/>
          <w:bCs/>
          <w:sz w:val="28"/>
          <w:szCs w:val="28"/>
        </w:rPr>
      </w:r>
      <w:r/>
    </w:p>
    <w:p>
      <w:pPr>
        <w:pStyle w:val="677"/>
        <w:spacing w:line="400" w:lineRule="exact"/>
        <w:rPr>
          <w:rFonts w:hint="eastAsia" w:ascii="宋体" w:hAnsi="宋体" w:cs="仿宋"/>
          <w:b/>
          <w:bCs/>
          <w:sz w:val="28"/>
          <w:szCs w:val="28"/>
        </w:rPr>
      </w:pPr>
      <w:r>
        <w:rPr>
          <w:rFonts w:hint="eastAsia" w:ascii="宋体" w:hAnsi="宋体" w:cs="仿宋"/>
          <w:b/>
          <w:bCs/>
          <w:sz w:val="28"/>
          <w:szCs w:val="28"/>
        </w:rPr>
      </w:r>
      <w:r/>
    </w:p>
    <w:p>
      <w:pPr>
        <w:pStyle w:val="677"/>
        <w:spacing w:line="400" w:lineRule="exact"/>
        <w:rPr>
          <w:rFonts w:hint="eastAsia" w:ascii="宋体" w:hAnsi="宋体" w:cs="仿宋"/>
          <w:b/>
          <w:bCs/>
          <w:sz w:val="28"/>
          <w:szCs w:val="28"/>
        </w:rPr>
      </w:pPr>
      <w:r>
        <w:rPr>
          <w:rFonts w:hint="eastAsia" w:ascii="宋体" w:hAnsi="宋体" w:cs="仿宋"/>
          <w:b/>
          <w:bCs/>
          <w:sz w:val="28"/>
          <w:szCs w:val="28"/>
        </w:rPr>
      </w:r>
      <w:r/>
    </w:p>
    <w:p>
      <w:pPr>
        <w:pStyle w:val="677"/>
        <w:spacing w:line="400" w:lineRule="exact"/>
        <w:rPr>
          <w:rFonts w:hint="eastAsia" w:ascii="宋体" w:hAnsi="宋体" w:cs="仿宋"/>
          <w:b/>
          <w:bCs/>
          <w:sz w:val="28"/>
          <w:szCs w:val="28"/>
        </w:rPr>
      </w:pPr>
      <w:r>
        <w:rPr>
          <w:rFonts w:hint="eastAsia" w:ascii="宋体" w:hAnsi="宋体" w:cs="仿宋"/>
          <w:b/>
          <w:bCs/>
          <w:sz w:val="28"/>
          <w:szCs w:val="28"/>
        </w:rPr>
      </w:r>
      <w:r/>
    </w:p>
    <w:p>
      <w:pPr>
        <w:pStyle w:val="677"/>
        <w:spacing w:line="400" w:lineRule="exact"/>
        <w:rPr>
          <w:rFonts w:hint="eastAsia" w:ascii="宋体" w:hAnsi="宋体" w:cs="仿宋"/>
          <w:b/>
          <w:bCs/>
          <w:sz w:val="28"/>
          <w:szCs w:val="28"/>
        </w:rPr>
      </w:pPr>
      <w:r>
        <w:rPr>
          <w:rFonts w:hint="eastAsia" w:ascii="宋体" w:hAnsi="宋体" w:cs="仿宋"/>
          <w:b/>
          <w:bCs/>
          <w:sz w:val="28"/>
          <w:szCs w:val="28"/>
        </w:rPr>
      </w:r>
      <w:r/>
    </w:p>
    <w:p>
      <w:pPr>
        <w:pStyle w:val="677"/>
        <w:spacing w:line="400" w:lineRule="exact"/>
        <w:rPr>
          <w:rFonts w:hint="eastAsia" w:ascii="宋体" w:hAnsi="宋体" w:cs="仿宋"/>
          <w:b/>
          <w:bCs/>
          <w:sz w:val="28"/>
          <w:szCs w:val="28"/>
        </w:rPr>
      </w:pPr>
      <w:r>
        <w:rPr>
          <w:rFonts w:hint="eastAsia" w:ascii="宋体" w:hAnsi="宋体" w:cs="仿宋"/>
          <w:b/>
          <w:bCs/>
          <w:sz w:val="28"/>
          <w:szCs w:val="28"/>
        </w:rPr>
      </w:r>
      <w:r/>
    </w:p>
    <w:p>
      <w:pPr>
        <w:pStyle w:val="677"/>
        <w:spacing w:line="400" w:lineRule="exact"/>
        <w:rPr>
          <w:rFonts w:hint="eastAsia" w:ascii="宋体" w:hAnsi="宋体" w:cs="仿宋"/>
          <w:b/>
          <w:bCs/>
          <w:sz w:val="28"/>
          <w:szCs w:val="28"/>
        </w:rPr>
      </w:pPr>
      <w:r>
        <w:rPr>
          <w:rFonts w:hint="eastAsia" w:ascii="宋体" w:hAnsi="宋体" w:cs="仿宋"/>
          <w:b/>
          <w:bCs/>
          <w:sz w:val="28"/>
          <w:szCs w:val="28"/>
        </w:rPr>
      </w:r>
      <w:r/>
    </w:p>
    <w:p>
      <w:pPr>
        <w:pStyle w:val="677"/>
        <w:spacing w:line="400" w:lineRule="exact"/>
        <w:rPr>
          <w:rFonts w:hint="eastAsia" w:ascii="宋体" w:hAnsi="宋体" w:cs="仿宋"/>
          <w:b/>
          <w:bCs/>
          <w:sz w:val="28"/>
          <w:szCs w:val="28"/>
        </w:rPr>
      </w:pPr>
      <w:r>
        <w:rPr>
          <w:rFonts w:hint="eastAsia" w:ascii="宋体" w:hAnsi="宋体" w:cs="仿宋"/>
          <w:b/>
          <w:bCs/>
          <w:sz w:val="28"/>
          <w:szCs w:val="28"/>
        </w:rPr>
      </w:r>
      <w:r/>
    </w:p>
    <w:p>
      <w:pPr>
        <w:pStyle w:val="677"/>
        <w:spacing w:line="400" w:lineRule="exact"/>
        <w:rPr>
          <w:rFonts w:hint="eastAsia" w:ascii="宋体" w:hAnsi="宋体" w:cs="仿宋"/>
          <w:b/>
          <w:bCs/>
          <w:sz w:val="28"/>
          <w:szCs w:val="28"/>
        </w:rPr>
      </w:pPr>
      <w:r>
        <w:rPr>
          <w:rFonts w:hint="eastAsia" w:ascii="宋体" w:hAnsi="宋体" w:cs="仿宋"/>
          <w:b/>
          <w:bCs/>
          <w:sz w:val="28"/>
          <w:szCs w:val="28"/>
        </w:rPr>
      </w:r>
      <w:r/>
    </w:p>
    <w:p>
      <w:pPr>
        <w:pStyle w:val="677"/>
        <w:spacing w:line="400" w:lineRule="exact"/>
        <w:rPr>
          <w:rFonts w:hint="eastAsia" w:ascii="宋体" w:hAnsi="宋体" w:cs="仿宋"/>
          <w:b/>
          <w:bCs/>
          <w:sz w:val="28"/>
          <w:szCs w:val="28"/>
        </w:rPr>
      </w:pPr>
      <w:r>
        <w:rPr>
          <w:rFonts w:hint="eastAsia" w:ascii="宋体" w:hAnsi="宋体" w:cs="仿宋"/>
          <w:b/>
          <w:bCs/>
          <w:sz w:val="28"/>
          <w:szCs w:val="28"/>
        </w:rPr>
      </w:r>
      <w:r/>
    </w:p>
    <w:p>
      <w:pPr>
        <w:pStyle w:val="677"/>
        <w:spacing w:line="400" w:lineRule="exact"/>
        <w:rPr>
          <w:rFonts w:hint="eastAsia" w:ascii="宋体" w:hAnsi="宋体" w:cs="仿宋"/>
          <w:b/>
          <w:bCs/>
          <w:sz w:val="28"/>
          <w:szCs w:val="28"/>
        </w:rPr>
      </w:pPr>
      <w:r>
        <w:rPr>
          <w:rFonts w:hint="eastAsia" w:ascii="宋体" w:hAnsi="宋体" w:cs="仿宋"/>
          <w:b/>
          <w:bCs/>
          <w:sz w:val="28"/>
          <w:szCs w:val="28"/>
        </w:rPr>
      </w:r>
      <w:r/>
    </w:p>
    <w:p>
      <w:pPr>
        <w:pStyle w:val="67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677"/>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67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7"/>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7"/>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67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7"/>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67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677"/>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67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67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67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67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67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67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仿宋">
    <w:panose1 w:val="02010609060101010101"/>
  </w:font>
  <w:font w:name="方正楷体_GBK">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方正仿宋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4"/>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67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4"/>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67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tabs>
        <w:tab w:val="center" w:pos="4153" w:leader="none"/>
        <w:tab w:val="right" w:pos="8306" w:leader="none"/>
      </w:tabs>
      <w:rPr>
        <w:rStyle w:val="749"/>
      </w:rPr>
      <w:framePr w:wrap="around" w:vAnchor="text" w:hAnchor="margin" w:xAlign="center" w:y="1"/>
    </w:pPr>
    <w:r>
      <w:fldChar w:fldCharType="begin"/>
    </w:r>
    <w:r>
      <w:rPr>
        <w:rStyle w:val="749"/>
      </w:rPr>
      <w:instrText xml:space="preserve">PAGE  </w:instrText>
    </w:r>
    <w:r>
      <w:fldChar w:fldCharType="separate"/>
    </w:r>
    <w:r>
      <w:rPr>
        <w:rStyle w:val="749"/>
      </w:rPr>
      <w:t xml:space="preserve">30</w:t>
    </w:r>
    <w:r>
      <w:fldChar w:fldCharType="end"/>
    </w:r>
    <w:r>
      <w:rPr>
        <w:rStyle w:val="749"/>
      </w:rPr>
    </w:r>
    <w:r/>
  </w:p>
  <w:p>
    <w:pPr>
      <w:pStyle w:val="7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56"/>
      <w:isLgl w:val="false"/>
      <w:suff w:val="tab"/>
      <w:lvlText w:val="附录%1."/>
      <w:lvlJc w:val="left"/>
      <w:pPr>
        <w:pStyle w:val="6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73"/>
      <w:isLgl w:val="false"/>
      <w:suff w:val="tab"/>
      <w:lvlText w:val="%1."/>
      <w:lvlJc w:val="left"/>
      <w:pPr>
        <w:pStyle w:val="677"/>
        <w:ind w:left="709" w:hanging="709"/>
        <w:tabs>
          <w:tab w:val="num" w:pos="709" w:leader="none"/>
        </w:tabs>
      </w:pPr>
      <w:rPr>
        <w:rFonts w:hint="eastAsia"/>
      </w:rPr>
    </w:lvl>
    <w:lvl w:ilvl="1">
      <w:start w:val="1"/>
      <w:numFmt w:val="decimal"/>
      <w:isLgl w:val="false"/>
      <w:suff w:val="tab"/>
      <w:lvlText w:val="%1.%2"/>
      <w:lvlJc w:val="left"/>
      <w:pPr>
        <w:pStyle w:val="677"/>
        <w:ind w:left="709" w:hanging="709"/>
        <w:tabs>
          <w:tab w:val="num" w:pos="709" w:leader="none"/>
        </w:tabs>
      </w:pPr>
      <w:rPr>
        <w:rFonts w:hint="eastAsia"/>
      </w:rPr>
    </w:lvl>
    <w:lvl w:ilvl="2">
      <w:start w:val="1"/>
      <w:numFmt w:val="decimal"/>
      <w:isLgl w:val="false"/>
      <w:suff w:val="tab"/>
      <w:lvlText w:val="%1.%2.%3."/>
      <w:lvlJc w:val="left"/>
      <w:pPr>
        <w:pStyle w:val="677"/>
        <w:ind w:left="425" w:hanging="425"/>
        <w:tabs>
          <w:tab w:val="num" w:pos="425" w:leader="none"/>
        </w:tabs>
      </w:pPr>
      <w:rPr>
        <w:rFonts w:hint="eastAsia"/>
      </w:rPr>
    </w:lvl>
    <w:lvl w:ilvl="3">
      <w:start w:val="1"/>
      <w:numFmt w:val="decimal"/>
      <w:isLgl w:val="false"/>
      <w:suff w:val="tab"/>
      <w:lvlText w:val="%1.%2.%3.%4."/>
      <w:lvlJc w:val="left"/>
      <w:pPr>
        <w:pStyle w:val="677"/>
        <w:ind w:left="851" w:hanging="851"/>
        <w:tabs>
          <w:tab w:val="num" w:pos="851" w:leader="none"/>
        </w:tabs>
      </w:pPr>
      <w:rPr>
        <w:rFonts w:hint="eastAsia"/>
      </w:rPr>
    </w:lvl>
    <w:lvl w:ilvl="4">
      <w:start w:val="1"/>
      <w:numFmt w:val="decimal"/>
      <w:isLgl w:val="false"/>
      <w:suff w:val="tab"/>
      <w:lvlText w:val="%1.%2.%3.%4.%5."/>
      <w:lvlJc w:val="left"/>
      <w:pPr>
        <w:pStyle w:val="677"/>
        <w:ind w:left="992" w:hanging="992"/>
        <w:tabs>
          <w:tab w:val="num" w:pos="992" w:leader="none"/>
        </w:tabs>
      </w:pPr>
      <w:rPr>
        <w:rFonts w:hint="eastAsia"/>
      </w:rPr>
    </w:lvl>
    <w:lvl w:ilvl="5">
      <w:start w:val="1"/>
      <w:numFmt w:val="decimal"/>
      <w:isLgl w:val="false"/>
      <w:suff w:val="tab"/>
      <w:lvlText w:val="%1.%2.%3.%4.%5.%6."/>
      <w:lvlJc w:val="left"/>
      <w:pPr>
        <w:pStyle w:val="677"/>
        <w:ind w:left="1134" w:hanging="1134"/>
        <w:tabs>
          <w:tab w:val="num" w:pos="1134" w:leader="none"/>
        </w:tabs>
      </w:pPr>
      <w:rPr>
        <w:rFonts w:hint="eastAsia"/>
      </w:rPr>
    </w:lvl>
    <w:lvl w:ilvl="6">
      <w:start w:val="1"/>
      <w:numFmt w:val="decimal"/>
      <w:isLgl w:val="false"/>
      <w:suff w:val="tab"/>
      <w:lvlText w:val="%1.%2.%3.%4.%5.%6.%7."/>
      <w:lvlJc w:val="left"/>
      <w:pPr>
        <w:pStyle w:val="677"/>
        <w:ind w:left="1276" w:hanging="1276"/>
        <w:tabs>
          <w:tab w:val="num" w:pos="1276" w:leader="none"/>
        </w:tabs>
      </w:pPr>
      <w:rPr>
        <w:rFonts w:hint="eastAsia"/>
      </w:rPr>
    </w:lvl>
    <w:lvl w:ilvl="7">
      <w:start w:val="1"/>
      <w:numFmt w:val="decimal"/>
      <w:isLgl w:val="false"/>
      <w:suff w:val="tab"/>
      <w:lvlText w:val="%1.%2.%3.%4.%5.%6.%7.%8."/>
      <w:lvlJc w:val="left"/>
      <w:pPr>
        <w:pStyle w:val="677"/>
        <w:ind w:left="1418" w:hanging="1418"/>
        <w:tabs>
          <w:tab w:val="num" w:pos="1418" w:leader="none"/>
        </w:tabs>
      </w:pPr>
      <w:rPr>
        <w:rFonts w:hint="eastAsia"/>
      </w:rPr>
    </w:lvl>
    <w:lvl w:ilvl="8">
      <w:start w:val="1"/>
      <w:numFmt w:val="decimal"/>
      <w:isLgl w:val="false"/>
      <w:suff w:val="tab"/>
      <w:lvlText w:val="%1.%2.%3.%4.%5.%6.%7.%8.%9."/>
      <w:lvlJc w:val="left"/>
      <w:pPr>
        <w:pStyle w:val="67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77"/>
        <w:ind w:left="0" w:firstLine="0"/>
      </w:pPr>
      <w:rPr>
        <w:rFonts w:hint="eastAsia"/>
      </w:rPr>
    </w:lvl>
    <w:lvl w:ilvl="1">
      <w:start w:val="1"/>
      <w:numFmt w:val="decimal"/>
      <w:isLgl w:val="false"/>
      <w:suff w:val="nothing"/>
      <w:lvlText w:val="%2、"/>
      <w:lvlJc w:val="left"/>
      <w:pPr>
        <w:pStyle w:val="677"/>
        <w:ind w:left="0" w:firstLine="0"/>
      </w:pPr>
      <w:rPr>
        <w:rFonts w:hint="eastAsia"/>
      </w:rPr>
    </w:lvl>
    <w:lvl w:ilvl="2">
      <w:start w:val="1"/>
      <w:numFmt w:val="decimal"/>
      <w:isLgl w:val="false"/>
      <w:suff w:val="nothing"/>
      <w:lvlText w:val="%2.%3 "/>
      <w:lvlJc w:val="left"/>
      <w:pPr>
        <w:pStyle w:val="677"/>
        <w:ind w:left="0" w:firstLine="0"/>
      </w:pPr>
      <w:rPr>
        <w:rFonts w:hint="eastAsia"/>
      </w:rPr>
    </w:lvl>
    <w:lvl w:ilvl="3">
      <w:start w:val="1"/>
      <w:numFmt w:val="decimal"/>
      <w:isLgl w:val="false"/>
      <w:suff w:val="nothing"/>
      <w:lvlText w:val="%2.%3.%4 "/>
      <w:lvlJc w:val="left"/>
      <w:pPr>
        <w:pStyle w:val="677"/>
        <w:ind w:left="0" w:firstLine="0"/>
      </w:pPr>
      <w:rPr>
        <w:rFonts w:hint="eastAsia"/>
      </w:rPr>
    </w:lvl>
    <w:lvl w:ilvl="4">
      <w:start w:val="1"/>
      <w:numFmt w:val="decimal"/>
      <w:isLgl w:val="false"/>
      <w:suff w:val="nothing"/>
      <w:lvlText w:val="%2.%3.%4.%5 "/>
      <w:lvlJc w:val="left"/>
      <w:pPr>
        <w:pStyle w:val="677"/>
        <w:ind w:left="0" w:firstLine="0"/>
      </w:pPr>
      <w:rPr>
        <w:rFonts w:hint="eastAsia"/>
      </w:rPr>
    </w:lvl>
    <w:lvl w:ilvl="5">
      <w:start w:val="1"/>
      <w:numFmt w:val="decimal"/>
      <w:pStyle w:val="683"/>
      <w:isLgl w:val="false"/>
      <w:suff w:val="nothing"/>
      <w:lvlText w:val=""/>
      <w:lvlJc w:val="left"/>
      <w:pPr>
        <w:pStyle w:val="677"/>
        <w:ind w:left="0" w:firstLine="0"/>
      </w:pPr>
      <w:rPr>
        <w:rFonts w:hint="eastAsia"/>
      </w:rPr>
    </w:lvl>
    <w:lvl w:ilvl="6">
      <w:start w:val="1"/>
      <w:numFmt w:val="decimal"/>
      <w:pStyle w:val="684"/>
      <w:isLgl w:val="false"/>
      <w:suff w:val="nothing"/>
      <w:lvlText w:val=""/>
      <w:lvlJc w:val="left"/>
      <w:pPr>
        <w:pStyle w:val="677"/>
        <w:ind w:left="0" w:firstLine="0"/>
      </w:pPr>
      <w:rPr>
        <w:rFonts w:hint="eastAsia"/>
      </w:rPr>
    </w:lvl>
    <w:lvl w:ilvl="7">
      <w:start w:val="1"/>
      <w:numFmt w:val="decimal"/>
      <w:pStyle w:val="685"/>
      <w:isLgl w:val="false"/>
      <w:suff w:val="nothing"/>
      <w:lvlText w:val=""/>
      <w:lvlJc w:val="left"/>
      <w:pPr>
        <w:pStyle w:val="677"/>
        <w:ind w:left="0" w:firstLine="0"/>
      </w:pPr>
      <w:rPr>
        <w:rFonts w:hint="eastAsia"/>
      </w:rPr>
    </w:lvl>
    <w:lvl w:ilvl="8">
      <w:start w:val="1"/>
      <w:numFmt w:val="decimal"/>
      <w:pStyle w:val="686"/>
      <w:isLgl w:val="false"/>
      <w:suff w:val="nothing"/>
      <w:lvlText w:val=""/>
      <w:lvlJc w:val="left"/>
      <w:pPr>
        <w:pStyle w:val="677"/>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7"/>
    <w:next w:val="67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7"/>
    <w:next w:val="67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7"/>
    <w:next w:val="67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7"/>
    <w:next w:val="67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7"/>
    <w:next w:val="67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7"/>
    <w:next w:val="67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7"/>
    <w:next w:val="67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7"/>
    <w:next w:val="67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7"/>
    <w:next w:val="67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7"/>
    <w:next w:val="67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7"/>
    <w:next w:val="67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7"/>
    <w:next w:val="677"/>
    <w:link w:val="38"/>
    <w:uiPriority w:val="29"/>
    <w:qFormat/>
    <w:pPr>
      <w:ind w:left="720" w:right="720"/>
    </w:pPr>
    <w:rPr>
      <w:i/>
    </w:rPr>
  </w:style>
  <w:style w:type="character" w:styleId="38">
    <w:name w:val="Quote Char"/>
    <w:link w:val="37"/>
    <w:uiPriority w:val="29"/>
    <w:rPr>
      <w:i/>
    </w:rPr>
  </w:style>
  <w:style w:type="paragraph" w:styleId="39">
    <w:name w:val="Intense Quote"/>
    <w:basedOn w:val="677"/>
    <w:next w:val="67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7"/>
    <w:next w:val="67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7"/>
    <w:next w:val="677"/>
    <w:uiPriority w:val="39"/>
    <w:unhideWhenUsed/>
    <w:pPr>
      <w:ind w:left="0" w:right="0" w:firstLine="0"/>
      <w:spacing w:after="57"/>
    </w:pPr>
  </w:style>
  <w:style w:type="paragraph" w:styleId="181">
    <w:name w:val="toc 2"/>
    <w:basedOn w:val="677"/>
    <w:next w:val="677"/>
    <w:uiPriority w:val="39"/>
    <w:unhideWhenUsed/>
    <w:pPr>
      <w:ind w:left="283" w:right="0" w:firstLine="0"/>
      <w:spacing w:after="57"/>
    </w:pPr>
  </w:style>
  <w:style w:type="paragraph" w:styleId="182">
    <w:name w:val="toc 3"/>
    <w:basedOn w:val="677"/>
    <w:next w:val="677"/>
    <w:uiPriority w:val="39"/>
    <w:unhideWhenUsed/>
    <w:pPr>
      <w:ind w:left="567" w:right="0" w:firstLine="0"/>
      <w:spacing w:after="57"/>
    </w:pPr>
  </w:style>
  <w:style w:type="paragraph" w:styleId="183">
    <w:name w:val="toc 4"/>
    <w:basedOn w:val="677"/>
    <w:next w:val="677"/>
    <w:uiPriority w:val="39"/>
    <w:unhideWhenUsed/>
    <w:pPr>
      <w:ind w:left="850" w:right="0" w:firstLine="0"/>
      <w:spacing w:after="57"/>
    </w:pPr>
  </w:style>
  <w:style w:type="paragraph" w:styleId="184">
    <w:name w:val="toc 5"/>
    <w:basedOn w:val="677"/>
    <w:next w:val="677"/>
    <w:uiPriority w:val="39"/>
    <w:unhideWhenUsed/>
    <w:pPr>
      <w:ind w:left="1134" w:right="0" w:firstLine="0"/>
      <w:spacing w:after="57"/>
    </w:pPr>
  </w:style>
  <w:style w:type="paragraph" w:styleId="185">
    <w:name w:val="toc 6"/>
    <w:basedOn w:val="677"/>
    <w:next w:val="677"/>
    <w:uiPriority w:val="39"/>
    <w:unhideWhenUsed/>
    <w:pPr>
      <w:ind w:left="1417" w:right="0" w:firstLine="0"/>
      <w:spacing w:after="57"/>
    </w:pPr>
  </w:style>
  <w:style w:type="paragraph" w:styleId="186">
    <w:name w:val="toc 7"/>
    <w:basedOn w:val="677"/>
    <w:next w:val="677"/>
    <w:uiPriority w:val="39"/>
    <w:unhideWhenUsed/>
    <w:pPr>
      <w:ind w:left="1701" w:right="0" w:firstLine="0"/>
      <w:spacing w:after="57"/>
    </w:pPr>
  </w:style>
  <w:style w:type="paragraph" w:styleId="187">
    <w:name w:val="toc 8"/>
    <w:basedOn w:val="677"/>
    <w:next w:val="677"/>
    <w:uiPriority w:val="39"/>
    <w:unhideWhenUsed/>
    <w:pPr>
      <w:ind w:left="1984" w:right="0" w:firstLine="0"/>
      <w:spacing w:after="57"/>
    </w:pPr>
  </w:style>
  <w:style w:type="paragraph" w:styleId="188">
    <w:name w:val="toc 9"/>
    <w:basedOn w:val="677"/>
    <w:next w:val="67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7"/>
    <w:next w:val="677"/>
    <w:uiPriority w:val="99"/>
    <w:unhideWhenUsed/>
    <w:pPr>
      <w:spacing w:after="0" w:afterAutospacing="0"/>
    </w:pPr>
  </w:style>
  <w:style w:type="paragraph" w:styleId="677" w:default="1">
    <w:name w:val="Normal"/>
    <w:next w:val="677"/>
    <w:link w:val="677"/>
    <w:qFormat/>
    <w:pPr>
      <w:jc w:val="both"/>
      <w:widowControl w:val="off"/>
    </w:pPr>
    <w:rPr>
      <w:sz w:val="21"/>
      <w:szCs w:val="22"/>
      <w:lang w:val="en-US" w:eastAsia="zh-CN" w:bidi="ar-SA"/>
    </w:rPr>
  </w:style>
  <w:style w:type="paragraph" w:styleId="678">
    <w:name w:val="标题 1"/>
    <w:basedOn w:val="677"/>
    <w:next w:val="677"/>
    <w:link w:val="689"/>
    <w:qFormat/>
    <w:pPr>
      <w:jc w:val="center"/>
      <w:keepNext/>
      <w:outlineLvl w:val="0"/>
    </w:pPr>
    <w:rPr>
      <w:rFonts w:ascii="楷体_GB2312" w:hAnsi="Times New Roman" w:eastAsia="楷体_GB2312" w:cs="Times New Roman"/>
      <w:sz w:val="28"/>
      <w:szCs w:val="28"/>
    </w:rPr>
  </w:style>
  <w:style w:type="paragraph" w:styleId="679">
    <w:name w:val="标题 2"/>
    <w:basedOn w:val="677"/>
    <w:next w:val="691"/>
    <w:link w:val="690"/>
    <w:qFormat/>
    <w:pPr>
      <w:jc w:val="center"/>
      <w:keepLines/>
      <w:keepNext/>
      <w:spacing w:before="260" w:after="260" w:line="416" w:lineRule="auto"/>
      <w:outlineLvl w:val="1"/>
    </w:pPr>
    <w:rPr>
      <w:rFonts w:ascii="Arial" w:hAnsi="Arial" w:eastAsia="幼圆" w:cs="Arial"/>
      <w:b/>
      <w:bCs/>
      <w:sz w:val="44"/>
      <w:szCs w:val="44"/>
    </w:rPr>
  </w:style>
  <w:style w:type="paragraph" w:styleId="680">
    <w:name w:val="标题 3"/>
    <w:basedOn w:val="677"/>
    <w:next w:val="691"/>
    <w:link w:val="693"/>
    <w:qFormat/>
    <w:pPr>
      <w:keepLines/>
      <w:keepNext/>
      <w:spacing w:before="260" w:after="260" w:line="416" w:lineRule="auto"/>
      <w:outlineLvl w:val="2"/>
    </w:pPr>
    <w:rPr>
      <w:rFonts w:ascii="Times New Roman" w:hAnsi="Times New Roman" w:eastAsia="宋体" w:cs="Times New Roman"/>
      <w:b/>
      <w:bCs/>
      <w:sz w:val="32"/>
      <w:szCs w:val="32"/>
    </w:rPr>
  </w:style>
  <w:style w:type="paragraph" w:styleId="681">
    <w:name w:val="标题 4"/>
    <w:basedOn w:val="677"/>
    <w:next w:val="691"/>
    <w:link w:val="694"/>
    <w:qFormat/>
    <w:pPr>
      <w:keepLines/>
      <w:keepNext/>
      <w:spacing w:before="280" w:after="290" w:line="376" w:lineRule="auto"/>
      <w:outlineLvl w:val="3"/>
    </w:pPr>
    <w:rPr>
      <w:rFonts w:ascii="Arial" w:hAnsi="Arial" w:eastAsia="黑体" w:cs="Arial"/>
      <w:b/>
      <w:bCs/>
      <w:sz w:val="28"/>
      <w:szCs w:val="28"/>
    </w:rPr>
  </w:style>
  <w:style w:type="paragraph" w:styleId="682">
    <w:name w:val="标题 5"/>
    <w:basedOn w:val="677"/>
    <w:next w:val="691"/>
    <w:link w:val="695"/>
    <w:qFormat/>
    <w:pPr>
      <w:keepNext/>
      <w:outlineLvl w:val="4"/>
    </w:pPr>
    <w:rPr>
      <w:rFonts w:ascii="宋体" w:hAnsi="Times New Roman" w:eastAsia="宋体" w:cs="Times New Roman"/>
      <w:color w:val="000000"/>
      <w:sz w:val="28"/>
      <w:szCs w:val="28"/>
    </w:rPr>
  </w:style>
  <w:style w:type="paragraph" w:styleId="683">
    <w:name w:val="标题 6"/>
    <w:basedOn w:val="677"/>
    <w:next w:val="677"/>
    <w:link w:val="69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84">
    <w:name w:val="标题 7"/>
    <w:basedOn w:val="677"/>
    <w:next w:val="677"/>
    <w:link w:val="69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85">
    <w:name w:val="标题 8"/>
    <w:basedOn w:val="677"/>
    <w:next w:val="677"/>
    <w:link w:val="69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86">
    <w:name w:val="标题 9"/>
    <w:basedOn w:val="677"/>
    <w:next w:val="677"/>
    <w:link w:val="699"/>
    <w:qFormat/>
    <w:pPr>
      <w:numPr>
        <w:ilvl w:val="8"/>
        <w:numId w:val="1"/>
      </w:numPr>
      <w:keepLines/>
      <w:keepNext/>
      <w:spacing w:before="240" w:after="64" w:line="320" w:lineRule="auto"/>
      <w:outlineLvl w:val="8"/>
    </w:pPr>
    <w:rPr>
      <w:rFonts w:ascii="Arial" w:hAnsi="Arial" w:eastAsia="黑体" w:cs="Times New Roman"/>
      <w:szCs w:val="21"/>
    </w:rPr>
  </w:style>
  <w:style w:type="character" w:styleId="687">
    <w:name w:val="默认段落字体"/>
    <w:next w:val="687"/>
    <w:link w:val="677"/>
    <w:uiPriority w:val="1"/>
    <w:unhideWhenUsed/>
  </w:style>
  <w:style w:type="table" w:styleId="688">
    <w:name w:val="普通表格"/>
    <w:next w:val="688"/>
    <w:link w:val="677"/>
    <w:uiPriority w:val="99"/>
    <w:unhideWhenUsed/>
    <w:tblPr/>
  </w:style>
  <w:style w:type="character" w:styleId="689">
    <w:name w:val="标题 1 字符"/>
    <w:next w:val="689"/>
    <w:link w:val="678"/>
    <w:rPr>
      <w:rFonts w:ascii="楷体_GB2312" w:hAnsi="Times New Roman" w:eastAsia="楷体_GB2312" w:cs="Times New Roman"/>
      <w:sz w:val="28"/>
      <w:szCs w:val="28"/>
    </w:rPr>
  </w:style>
  <w:style w:type="character" w:styleId="690">
    <w:name w:val="标题 2 字符"/>
    <w:next w:val="690"/>
    <w:link w:val="679"/>
    <w:rPr>
      <w:rFonts w:ascii="Arial" w:hAnsi="Arial" w:eastAsia="幼圆" w:cs="Arial"/>
      <w:b/>
      <w:bCs/>
      <w:sz w:val="44"/>
      <w:szCs w:val="44"/>
    </w:rPr>
  </w:style>
  <w:style w:type="paragraph" w:styleId="691">
    <w:name w:val="正文缩进"/>
    <w:basedOn w:val="677"/>
    <w:next w:val="691"/>
    <w:link w:val="692"/>
    <w:pPr>
      <w:ind w:firstLine="420"/>
    </w:pPr>
    <w:rPr>
      <w:szCs w:val="21"/>
    </w:rPr>
  </w:style>
  <w:style w:type="character" w:styleId="692">
    <w:name w:val="正文缩进 字符"/>
    <w:next w:val="692"/>
    <w:link w:val="691"/>
    <w:rPr>
      <w:szCs w:val="21"/>
    </w:rPr>
  </w:style>
  <w:style w:type="character" w:styleId="693">
    <w:name w:val="标题 3 字符"/>
    <w:next w:val="693"/>
    <w:link w:val="680"/>
    <w:rPr>
      <w:rFonts w:ascii="Times New Roman" w:hAnsi="Times New Roman" w:eastAsia="宋体" w:cs="Times New Roman"/>
      <w:b/>
      <w:bCs/>
      <w:sz w:val="32"/>
      <w:szCs w:val="32"/>
    </w:rPr>
  </w:style>
  <w:style w:type="character" w:styleId="694">
    <w:name w:val="标题 4 字符"/>
    <w:next w:val="694"/>
    <w:link w:val="681"/>
    <w:rPr>
      <w:rFonts w:ascii="Arial" w:hAnsi="Arial" w:eastAsia="黑体" w:cs="Arial"/>
      <w:b/>
      <w:bCs/>
      <w:sz w:val="28"/>
      <w:szCs w:val="28"/>
    </w:rPr>
  </w:style>
  <w:style w:type="character" w:styleId="695">
    <w:name w:val="标题 5 字符"/>
    <w:next w:val="695"/>
    <w:link w:val="682"/>
    <w:rPr>
      <w:rFonts w:ascii="宋体" w:hAnsi="Times New Roman" w:eastAsia="宋体" w:cs="Times New Roman"/>
      <w:color w:val="000000"/>
      <w:sz w:val="28"/>
      <w:szCs w:val="28"/>
    </w:rPr>
  </w:style>
  <w:style w:type="character" w:styleId="696">
    <w:name w:val="标题 6 字符"/>
    <w:next w:val="696"/>
    <w:link w:val="683"/>
    <w:rPr>
      <w:rFonts w:ascii="Arial" w:hAnsi="Arial" w:eastAsia="黑体" w:cs="Times New Roman"/>
      <w:b/>
      <w:bCs/>
      <w:sz w:val="24"/>
      <w:szCs w:val="24"/>
    </w:rPr>
  </w:style>
  <w:style w:type="character" w:styleId="697">
    <w:name w:val="标题 7 字符"/>
    <w:next w:val="697"/>
    <w:link w:val="684"/>
    <w:rPr>
      <w:rFonts w:ascii="Times New Roman" w:hAnsi="Times New Roman" w:eastAsia="宋体" w:cs="Times New Roman"/>
      <w:b/>
      <w:bCs/>
      <w:sz w:val="24"/>
      <w:szCs w:val="24"/>
    </w:rPr>
  </w:style>
  <w:style w:type="character" w:styleId="698">
    <w:name w:val="标题 8 字符"/>
    <w:next w:val="698"/>
    <w:link w:val="685"/>
    <w:rPr>
      <w:rFonts w:ascii="Arial" w:hAnsi="Arial" w:eastAsia="黑体" w:cs="Times New Roman"/>
      <w:sz w:val="24"/>
      <w:szCs w:val="24"/>
    </w:rPr>
  </w:style>
  <w:style w:type="character" w:styleId="699">
    <w:name w:val="标题 9 字符"/>
    <w:next w:val="699"/>
    <w:link w:val="686"/>
    <w:rPr>
      <w:rFonts w:ascii="Arial" w:hAnsi="Arial" w:eastAsia="黑体" w:cs="Times New Roman"/>
      <w:szCs w:val="21"/>
    </w:rPr>
  </w:style>
  <w:style w:type="paragraph" w:styleId="700">
    <w:name w:val="列表 3"/>
    <w:basedOn w:val="677"/>
    <w:next w:val="700"/>
    <w:link w:val="677"/>
    <w:pPr>
      <w:ind w:left="100" w:hanging="200"/>
    </w:pPr>
    <w:rPr>
      <w:rFonts w:ascii="Times New Roman" w:hAnsi="Times New Roman" w:eastAsia="宋体" w:cs="Times New Roman"/>
      <w:szCs w:val="21"/>
    </w:rPr>
  </w:style>
  <w:style w:type="paragraph" w:styleId="701">
    <w:name w:val="目录 7"/>
    <w:basedOn w:val="677"/>
    <w:next w:val="677"/>
    <w:link w:val="677"/>
    <w:semiHidden/>
    <w:pPr>
      <w:ind w:left="1260"/>
      <w:jc w:val="left"/>
    </w:pPr>
    <w:rPr>
      <w:rFonts w:ascii="Times New Roman" w:hAnsi="Times New Roman" w:eastAsia="宋体" w:cs="Times New Roman"/>
      <w:szCs w:val="21"/>
    </w:rPr>
  </w:style>
  <w:style w:type="paragraph" w:styleId="702">
    <w:name w:val="文档结构图"/>
    <w:basedOn w:val="677"/>
    <w:next w:val="702"/>
    <w:link w:val="703"/>
    <w:semiHidden/>
    <w:pPr>
      <w:shd w:val="clear" w:color="auto" w:fill="000080"/>
    </w:pPr>
    <w:rPr>
      <w:rFonts w:ascii="Times New Roman" w:hAnsi="Times New Roman" w:eastAsia="宋体" w:cs="Times New Roman"/>
      <w:szCs w:val="21"/>
    </w:rPr>
  </w:style>
  <w:style w:type="character" w:styleId="703">
    <w:name w:val="文档结构图 字符"/>
    <w:next w:val="703"/>
    <w:link w:val="702"/>
    <w:semiHidden/>
    <w:rPr>
      <w:rFonts w:ascii="Times New Roman" w:hAnsi="Times New Roman" w:eastAsia="宋体" w:cs="Times New Roman"/>
      <w:szCs w:val="21"/>
      <w:shd w:val="clear" w:color="auto" w:fill="000080"/>
    </w:rPr>
  </w:style>
  <w:style w:type="paragraph" w:styleId="704">
    <w:name w:val="批注文字"/>
    <w:basedOn w:val="677"/>
    <w:next w:val="704"/>
    <w:link w:val="705"/>
    <w:unhideWhenUsed/>
    <w:pPr>
      <w:jc w:val="left"/>
    </w:pPr>
  </w:style>
  <w:style w:type="character" w:styleId="705">
    <w:name w:val="批注文字 字符"/>
    <w:next w:val="705"/>
    <w:link w:val="704"/>
    <w:uiPriority w:val="99"/>
    <w:semiHidden/>
  </w:style>
  <w:style w:type="paragraph" w:styleId="706">
    <w:name w:val="正文文本 3"/>
    <w:basedOn w:val="677"/>
    <w:next w:val="706"/>
    <w:link w:val="707"/>
    <w:rPr>
      <w:rFonts w:ascii="仿宋_GB2312" w:hAnsi="Arial" w:eastAsia="仿宋_GB2312" w:cs="Times New Roman"/>
      <w:sz w:val="32"/>
      <w:szCs w:val="32"/>
    </w:rPr>
  </w:style>
  <w:style w:type="character" w:styleId="707">
    <w:name w:val="正文文本 3 字符"/>
    <w:next w:val="707"/>
    <w:link w:val="706"/>
    <w:rPr>
      <w:rFonts w:ascii="仿宋_GB2312" w:hAnsi="Arial" w:eastAsia="仿宋_GB2312" w:cs="Times New Roman"/>
      <w:sz w:val="32"/>
      <w:szCs w:val="32"/>
    </w:rPr>
  </w:style>
  <w:style w:type="paragraph" w:styleId="708">
    <w:name w:val="正文文本"/>
    <w:basedOn w:val="677"/>
    <w:next w:val="708"/>
    <w:link w:val="709"/>
    <w:rPr>
      <w:rFonts w:ascii="楷体_GB2312" w:hAnsi="Arial" w:eastAsia="楷体_GB2312" w:cs="Times New Roman"/>
      <w:sz w:val="28"/>
      <w:szCs w:val="28"/>
    </w:rPr>
  </w:style>
  <w:style w:type="character" w:styleId="709">
    <w:name w:val="正文文本 字符"/>
    <w:next w:val="709"/>
    <w:link w:val="708"/>
    <w:rPr>
      <w:rFonts w:ascii="楷体_GB2312" w:hAnsi="Arial" w:eastAsia="楷体_GB2312" w:cs="Times New Roman"/>
      <w:sz w:val="28"/>
      <w:szCs w:val="28"/>
    </w:rPr>
  </w:style>
  <w:style w:type="paragraph" w:styleId="710">
    <w:name w:val="正文文本缩进"/>
    <w:basedOn w:val="677"/>
    <w:next w:val="710"/>
    <w:link w:val="711"/>
    <w:unhideWhenUsed/>
    <w:pPr>
      <w:ind w:left="420"/>
      <w:spacing w:after="120"/>
    </w:pPr>
  </w:style>
  <w:style w:type="character" w:styleId="711">
    <w:name w:val="正文文本缩进 字符"/>
    <w:next w:val="711"/>
    <w:link w:val="710"/>
    <w:uiPriority w:val="99"/>
    <w:semiHidden/>
  </w:style>
  <w:style w:type="paragraph" w:styleId="712">
    <w:name w:val="列表 2"/>
    <w:basedOn w:val="677"/>
    <w:next w:val="712"/>
    <w:link w:val="677"/>
    <w:pPr>
      <w:ind w:left="100" w:hanging="200"/>
    </w:pPr>
    <w:rPr>
      <w:rFonts w:ascii="Times New Roman" w:hAnsi="Times New Roman" w:eastAsia="宋体" w:cs="Times New Roman"/>
      <w:szCs w:val="21"/>
    </w:rPr>
  </w:style>
  <w:style w:type="paragraph" w:styleId="713">
    <w:name w:val="目录 5"/>
    <w:basedOn w:val="677"/>
    <w:next w:val="677"/>
    <w:link w:val="677"/>
    <w:semiHidden/>
    <w:pPr>
      <w:ind w:left="840"/>
      <w:jc w:val="left"/>
    </w:pPr>
    <w:rPr>
      <w:rFonts w:ascii="Times New Roman" w:hAnsi="Times New Roman" w:eastAsia="宋体" w:cs="Times New Roman"/>
      <w:szCs w:val="21"/>
    </w:rPr>
  </w:style>
  <w:style w:type="paragraph" w:styleId="714">
    <w:name w:val="目录 3"/>
    <w:basedOn w:val="677"/>
    <w:next w:val="677"/>
    <w:link w:val="677"/>
    <w:semiHidden/>
    <w:pPr>
      <w:ind w:left="420"/>
      <w:jc w:val="left"/>
    </w:pPr>
    <w:rPr>
      <w:rFonts w:ascii="Times New Roman" w:hAnsi="Times New Roman" w:eastAsia="宋体" w:cs="Times New Roman"/>
      <w:i/>
      <w:iCs/>
      <w:szCs w:val="24"/>
    </w:rPr>
  </w:style>
  <w:style w:type="paragraph" w:styleId="715">
    <w:name w:val="纯文本"/>
    <w:basedOn w:val="677"/>
    <w:next w:val="715"/>
    <w:link w:val="716"/>
    <w:qFormat/>
    <w:rPr>
      <w:rFonts w:ascii="宋体" w:hAnsi="Courier New" w:eastAsia="宋体" w:cs="Courier New"/>
      <w:szCs w:val="21"/>
    </w:rPr>
  </w:style>
  <w:style w:type="character" w:styleId="716">
    <w:name w:val="纯文本 字符"/>
    <w:next w:val="716"/>
    <w:link w:val="715"/>
    <w:rPr>
      <w:rFonts w:ascii="宋体" w:hAnsi="Courier New" w:eastAsia="宋体" w:cs="Courier New"/>
      <w:szCs w:val="21"/>
    </w:rPr>
  </w:style>
  <w:style w:type="paragraph" w:styleId="717">
    <w:name w:val="目录 8"/>
    <w:basedOn w:val="677"/>
    <w:next w:val="677"/>
    <w:link w:val="677"/>
    <w:semiHidden/>
    <w:pPr>
      <w:ind w:left="1470"/>
      <w:jc w:val="left"/>
    </w:pPr>
    <w:rPr>
      <w:rFonts w:ascii="Times New Roman" w:hAnsi="Times New Roman" w:eastAsia="宋体" w:cs="Times New Roman"/>
      <w:szCs w:val="21"/>
    </w:rPr>
  </w:style>
  <w:style w:type="paragraph" w:styleId="718">
    <w:name w:val="日期"/>
    <w:basedOn w:val="677"/>
    <w:next w:val="677"/>
    <w:link w:val="719"/>
    <w:rPr>
      <w:rFonts w:ascii="Times New Roman" w:hAnsi="Times New Roman" w:eastAsia="宋体" w:cs="Times New Roman"/>
      <w:sz w:val="24"/>
      <w:szCs w:val="24"/>
    </w:rPr>
  </w:style>
  <w:style w:type="character" w:styleId="719">
    <w:name w:val="日期 字符"/>
    <w:next w:val="719"/>
    <w:link w:val="718"/>
    <w:rPr>
      <w:rFonts w:ascii="Times New Roman" w:hAnsi="Times New Roman" w:eastAsia="宋体" w:cs="Times New Roman"/>
      <w:sz w:val="24"/>
      <w:szCs w:val="24"/>
    </w:rPr>
  </w:style>
  <w:style w:type="paragraph" w:styleId="720">
    <w:name w:val="正文文本缩进 2"/>
    <w:basedOn w:val="677"/>
    <w:next w:val="720"/>
    <w:link w:val="721"/>
    <w:pPr>
      <w:ind w:left="630" w:firstLine="645"/>
    </w:pPr>
    <w:rPr>
      <w:rFonts w:ascii="Arial" w:hAnsi="Arial" w:eastAsia="仿宋_GB2312" w:cs="Arial"/>
      <w:sz w:val="32"/>
      <w:szCs w:val="32"/>
    </w:rPr>
  </w:style>
  <w:style w:type="character" w:styleId="721">
    <w:name w:val="正文文本缩进 2 字符"/>
    <w:next w:val="721"/>
    <w:link w:val="720"/>
    <w:rPr>
      <w:rFonts w:ascii="Arial" w:hAnsi="Arial" w:eastAsia="仿宋_GB2312" w:cs="Arial"/>
      <w:sz w:val="32"/>
      <w:szCs w:val="32"/>
    </w:rPr>
  </w:style>
  <w:style w:type="paragraph" w:styleId="722">
    <w:name w:val="批注框文本"/>
    <w:basedOn w:val="677"/>
    <w:next w:val="722"/>
    <w:link w:val="723"/>
    <w:semiHidden/>
    <w:rPr>
      <w:rFonts w:ascii="Times New Roman" w:hAnsi="Times New Roman" w:eastAsia="宋体" w:cs="Times New Roman"/>
      <w:sz w:val="18"/>
      <w:szCs w:val="18"/>
    </w:rPr>
  </w:style>
  <w:style w:type="character" w:styleId="723">
    <w:name w:val="批注框文本 字符"/>
    <w:next w:val="723"/>
    <w:link w:val="722"/>
    <w:semiHidden/>
    <w:rPr>
      <w:rFonts w:ascii="Times New Roman" w:hAnsi="Times New Roman" w:eastAsia="宋体" w:cs="Times New Roman"/>
      <w:sz w:val="18"/>
      <w:szCs w:val="18"/>
    </w:rPr>
  </w:style>
  <w:style w:type="paragraph" w:styleId="724">
    <w:name w:val="页脚"/>
    <w:basedOn w:val="677"/>
    <w:next w:val="724"/>
    <w:link w:val="725"/>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25">
    <w:name w:val="页脚 字符"/>
    <w:next w:val="725"/>
    <w:link w:val="724"/>
    <w:uiPriority w:val="99"/>
    <w:rPr>
      <w:rFonts w:ascii="Times New Roman" w:hAnsi="Times New Roman" w:eastAsia="宋体" w:cs="Times New Roman"/>
      <w:sz w:val="18"/>
      <w:szCs w:val="18"/>
    </w:rPr>
  </w:style>
  <w:style w:type="paragraph" w:styleId="726">
    <w:name w:val="页眉"/>
    <w:basedOn w:val="677"/>
    <w:next w:val="726"/>
    <w:link w:val="72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27">
    <w:name w:val="页眉 字符"/>
    <w:next w:val="727"/>
    <w:link w:val="726"/>
    <w:rPr>
      <w:rFonts w:ascii="Times New Roman" w:hAnsi="Times New Roman" w:eastAsia="宋体" w:cs="Times New Roman"/>
      <w:sz w:val="18"/>
      <w:szCs w:val="18"/>
    </w:rPr>
  </w:style>
  <w:style w:type="paragraph" w:styleId="728">
    <w:name w:val="目录 1"/>
    <w:basedOn w:val="677"/>
    <w:next w:val="677"/>
    <w:link w:val="67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29">
    <w:name w:val="目录 4"/>
    <w:basedOn w:val="677"/>
    <w:next w:val="677"/>
    <w:link w:val="677"/>
    <w:semiHidden/>
    <w:pPr>
      <w:ind w:left="630"/>
      <w:jc w:val="left"/>
    </w:pPr>
    <w:rPr>
      <w:rFonts w:ascii="Times New Roman" w:hAnsi="Times New Roman" w:eastAsia="宋体" w:cs="Times New Roman"/>
      <w:szCs w:val="21"/>
    </w:rPr>
  </w:style>
  <w:style w:type="paragraph" w:styleId="730">
    <w:name w:val="列表"/>
    <w:basedOn w:val="677"/>
    <w:next w:val="730"/>
    <w:link w:val="677"/>
    <w:pPr>
      <w:ind w:left="200" w:hanging="200"/>
    </w:pPr>
    <w:rPr>
      <w:rFonts w:ascii="Times New Roman" w:hAnsi="Times New Roman" w:eastAsia="宋体" w:cs="Times New Roman"/>
      <w:szCs w:val="21"/>
    </w:rPr>
  </w:style>
  <w:style w:type="paragraph" w:styleId="731">
    <w:name w:val="目录 6"/>
    <w:basedOn w:val="677"/>
    <w:next w:val="677"/>
    <w:link w:val="677"/>
    <w:semiHidden/>
    <w:pPr>
      <w:ind w:left="1050"/>
      <w:jc w:val="left"/>
    </w:pPr>
    <w:rPr>
      <w:rFonts w:ascii="Times New Roman" w:hAnsi="Times New Roman" w:eastAsia="宋体" w:cs="Times New Roman"/>
      <w:szCs w:val="21"/>
    </w:rPr>
  </w:style>
  <w:style w:type="paragraph" w:styleId="732">
    <w:name w:val="正文文本缩进 3"/>
    <w:basedOn w:val="677"/>
    <w:next w:val="732"/>
    <w:link w:val="733"/>
    <w:pPr>
      <w:ind w:left="645" w:firstLine="645"/>
    </w:pPr>
    <w:rPr>
      <w:rFonts w:ascii="Arial" w:hAnsi="Arial" w:eastAsia="仿宋_GB2312" w:cs="Arial"/>
      <w:color w:val="ffff00"/>
      <w:sz w:val="32"/>
      <w:szCs w:val="32"/>
    </w:rPr>
  </w:style>
  <w:style w:type="character" w:styleId="733">
    <w:name w:val="正文文本缩进 3 字符"/>
    <w:next w:val="733"/>
    <w:link w:val="732"/>
    <w:rPr>
      <w:rFonts w:ascii="Arial" w:hAnsi="Arial" w:eastAsia="仿宋_GB2312" w:cs="Arial"/>
      <w:color w:val="ffff00"/>
      <w:sz w:val="32"/>
      <w:szCs w:val="32"/>
    </w:rPr>
  </w:style>
  <w:style w:type="paragraph" w:styleId="734">
    <w:name w:val="图表目录"/>
    <w:basedOn w:val="677"/>
    <w:next w:val="677"/>
    <w:link w:val="677"/>
    <w:semiHidden/>
    <w:pPr>
      <w:ind w:left="840" w:hanging="420"/>
    </w:pPr>
    <w:rPr>
      <w:rFonts w:ascii="Times New Roman" w:hAnsi="Times New Roman" w:eastAsia="宋体" w:cs="Times New Roman"/>
      <w:szCs w:val="21"/>
    </w:rPr>
  </w:style>
  <w:style w:type="paragraph" w:styleId="735">
    <w:name w:val="目录 2"/>
    <w:basedOn w:val="677"/>
    <w:next w:val="677"/>
    <w:link w:val="677"/>
    <w:semiHidden/>
    <w:pPr>
      <w:ind w:left="210"/>
      <w:jc w:val="left"/>
    </w:pPr>
    <w:rPr>
      <w:rFonts w:ascii="Times New Roman" w:hAnsi="Times New Roman" w:eastAsia="宋体" w:cs="Times New Roman"/>
      <w:smallCaps/>
      <w:szCs w:val="24"/>
    </w:rPr>
  </w:style>
  <w:style w:type="paragraph" w:styleId="736">
    <w:name w:val="目录 9"/>
    <w:basedOn w:val="677"/>
    <w:next w:val="677"/>
    <w:link w:val="677"/>
    <w:semiHidden/>
    <w:pPr>
      <w:ind w:left="1680"/>
      <w:jc w:val="left"/>
    </w:pPr>
    <w:rPr>
      <w:rFonts w:ascii="Times New Roman" w:hAnsi="Times New Roman" w:eastAsia="宋体" w:cs="Times New Roman"/>
      <w:szCs w:val="21"/>
    </w:rPr>
  </w:style>
  <w:style w:type="paragraph" w:styleId="737">
    <w:name w:val="正文文本 2"/>
    <w:basedOn w:val="677"/>
    <w:next w:val="737"/>
    <w:link w:val="738"/>
    <w:pPr>
      <w:jc w:val="center"/>
      <w:widowControl/>
    </w:pPr>
    <w:rPr>
      <w:rFonts w:ascii="楷体_GB2312" w:hAnsi="Times New Roman" w:eastAsia="楷体_GB2312" w:cs="Times New Roman"/>
      <w:sz w:val="28"/>
      <w:szCs w:val="28"/>
    </w:rPr>
  </w:style>
  <w:style w:type="character" w:styleId="738">
    <w:name w:val="正文文本 2 字符"/>
    <w:next w:val="738"/>
    <w:link w:val="737"/>
    <w:rPr>
      <w:rFonts w:ascii="楷体_GB2312" w:hAnsi="Times New Roman" w:eastAsia="楷体_GB2312" w:cs="Times New Roman"/>
      <w:sz w:val="28"/>
      <w:szCs w:val="28"/>
    </w:rPr>
  </w:style>
  <w:style w:type="paragraph" w:styleId="739">
    <w:name w:val="普通(网站)"/>
    <w:basedOn w:val="677"/>
    <w:next w:val="739"/>
    <w:link w:val="677"/>
    <w:uiPriority w:val="99"/>
    <w:pPr>
      <w:jc w:val="left"/>
      <w:spacing w:before="100" w:beforeAutospacing="1" w:after="100" w:afterAutospacing="1"/>
      <w:widowControl/>
    </w:pPr>
    <w:rPr>
      <w:rFonts w:ascii="宋体" w:hAnsi="宋体" w:eastAsia="宋体" w:cs="宋体"/>
      <w:sz w:val="24"/>
      <w:szCs w:val="24"/>
    </w:rPr>
  </w:style>
  <w:style w:type="paragraph" w:styleId="740">
    <w:name w:val="索引 1"/>
    <w:basedOn w:val="677"/>
    <w:next w:val="677"/>
    <w:link w:val="677"/>
    <w:semiHidden/>
    <w:pPr>
      <w:spacing w:line="240" w:lineRule="atLeast"/>
    </w:pPr>
    <w:rPr>
      <w:rFonts w:ascii="Times New Roman" w:hAnsi="Times New Roman" w:eastAsia="宋体" w:cs="Times New Roman"/>
      <w:b/>
      <w:bCs/>
      <w:szCs w:val="21"/>
    </w:rPr>
  </w:style>
  <w:style w:type="paragraph" w:styleId="741">
    <w:name w:val="批注主题"/>
    <w:basedOn w:val="704"/>
    <w:next w:val="704"/>
    <w:link w:val="742"/>
    <w:semiHidden/>
    <w:rPr>
      <w:rFonts w:ascii="Times New Roman" w:hAnsi="Times New Roman" w:eastAsia="宋体" w:cs="Times New Roman"/>
      <w:b/>
      <w:bCs/>
      <w:szCs w:val="21"/>
    </w:rPr>
  </w:style>
  <w:style w:type="character" w:styleId="742">
    <w:name w:val="批注主题 字符"/>
    <w:next w:val="742"/>
    <w:link w:val="741"/>
    <w:semiHidden/>
    <w:rPr>
      <w:rFonts w:ascii="Times New Roman" w:hAnsi="Times New Roman" w:eastAsia="宋体" w:cs="Times New Roman"/>
      <w:b/>
      <w:bCs/>
      <w:szCs w:val="21"/>
    </w:rPr>
  </w:style>
  <w:style w:type="paragraph" w:styleId="743">
    <w:name w:val="正文首行缩进"/>
    <w:basedOn w:val="677"/>
    <w:next w:val="743"/>
    <w:link w:val="744"/>
    <w:pPr>
      <w:ind w:firstLine="200"/>
      <w:spacing w:line="360" w:lineRule="auto"/>
    </w:pPr>
    <w:rPr>
      <w:rFonts w:ascii="仿宋_GB2312" w:hAnsi="Times New Roman" w:eastAsia="仿宋_GB2312" w:cs="Times New Roman"/>
      <w:sz w:val="30"/>
      <w:szCs w:val="30"/>
    </w:rPr>
  </w:style>
  <w:style w:type="character" w:styleId="744">
    <w:name w:val="正文首行缩进 字符"/>
    <w:next w:val="744"/>
    <w:link w:val="743"/>
    <w:rPr>
      <w:rFonts w:ascii="仿宋_GB2312" w:hAnsi="Times New Roman" w:eastAsia="仿宋_GB2312" w:cs="Times New Roman"/>
      <w:sz w:val="30"/>
      <w:szCs w:val="30"/>
    </w:rPr>
  </w:style>
  <w:style w:type="paragraph" w:styleId="745">
    <w:name w:val="正文首行缩进 2"/>
    <w:basedOn w:val="710"/>
    <w:next w:val="745"/>
    <w:link w:val="746"/>
    <w:pPr>
      <w:ind w:left="0" w:firstLine="420"/>
      <w:spacing w:after="0" w:line="360" w:lineRule="auto"/>
    </w:pPr>
    <w:rPr>
      <w:rFonts w:ascii="宋体" w:hAnsi="宋体" w:eastAsia="宋体" w:cs="Times New Roman"/>
      <w:szCs w:val="20"/>
    </w:rPr>
  </w:style>
  <w:style w:type="character" w:styleId="746">
    <w:name w:val="正文首行缩进 2 字符"/>
    <w:next w:val="746"/>
    <w:link w:val="745"/>
    <w:rPr>
      <w:rFonts w:ascii="宋体" w:hAnsi="宋体" w:eastAsia="宋体" w:cs="Times New Roman"/>
      <w:szCs w:val="20"/>
    </w:rPr>
  </w:style>
  <w:style w:type="table" w:styleId="747">
    <w:name w:val="网格型"/>
    <w:basedOn w:val="688"/>
    <w:next w:val="747"/>
    <w:link w:val="677"/>
    <w:pPr>
      <w:jc w:val="both"/>
      <w:widowControl w:val="off"/>
    </w:pPr>
    <w:rPr>
      <w:rFonts w:ascii="Times New Roman" w:hAnsi="Times New Roman" w:eastAsia="宋体" w:cs="Times New Roman"/>
      <w:sz w:val="20"/>
      <w:szCs w:val="20"/>
    </w:rPr>
    <w:tblPr/>
  </w:style>
  <w:style w:type="character" w:styleId="748">
    <w:name w:val="要点"/>
    <w:next w:val="748"/>
    <w:link w:val="677"/>
    <w:qFormat/>
    <w:rPr>
      <w:b/>
      <w:bCs/>
    </w:rPr>
  </w:style>
  <w:style w:type="character" w:styleId="749">
    <w:name w:val="页码"/>
    <w:next w:val="749"/>
    <w:link w:val="677"/>
  </w:style>
  <w:style w:type="character" w:styleId="750">
    <w:name w:val="已访问的超链接"/>
    <w:next w:val="750"/>
    <w:link w:val="677"/>
    <w:rPr>
      <w:color w:val="800080"/>
      <w:u w:val="single"/>
    </w:rPr>
  </w:style>
  <w:style w:type="character" w:styleId="751">
    <w:name w:val="强调"/>
    <w:next w:val="751"/>
    <w:link w:val="677"/>
    <w:qFormat/>
    <w:rPr>
      <w:i/>
    </w:rPr>
  </w:style>
  <w:style w:type="character" w:styleId="752">
    <w:name w:val="超链接"/>
    <w:next w:val="752"/>
    <w:link w:val="677"/>
    <w:rPr>
      <w:color w:val="0000ff"/>
      <w:u w:val="single"/>
    </w:rPr>
  </w:style>
  <w:style w:type="character" w:styleId="753">
    <w:name w:val="批注引用"/>
    <w:next w:val="753"/>
    <w:link w:val="677"/>
    <w:semiHidden/>
    <w:rPr>
      <w:sz w:val="21"/>
      <w:szCs w:val="21"/>
    </w:rPr>
  </w:style>
  <w:style w:type="character" w:styleId="754">
    <w:name w:val="font5 Char"/>
    <w:next w:val="754"/>
    <w:link w:val="677"/>
    <w:rPr>
      <w:rFonts w:ascii="宋体" w:hAnsi="宋体" w:eastAsia="宋体"/>
      <w:sz w:val="28"/>
      <w:szCs w:val="28"/>
      <w:lang w:val="en-US" w:eastAsia="zh-CN" w:bidi="ar-SA"/>
    </w:rPr>
  </w:style>
  <w:style w:type="character" w:styleId="755">
    <w:name w:val="二级目录 Char"/>
    <w:next w:val="755"/>
    <w:link w:val="756"/>
    <w:rPr>
      <w:b/>
      <w:sz w:val="30"/>
      <w:szCs w:val="28"/>
    </w:rPr>
  </w:style>
  <w:style w:type="paragraph" w:styleId="756">
    <w:name w:val="二级目录"/>
    <w:next w:val="677"/>
    <w:link w:val="755"/>
    <w:pPr>
      <w:numPr>
        <w:ilvl w:val="0"/>
        <w:numId w:val="2"/>
      </w:numPr>
      <w:tabs>
        <w:tab w:val="left" w:pos="907" w:leader="none"/>
        <w:tab w:val="left" w:pos="1145" w:leader="none"/>
      </w:tabs>
      <w:outlineLvl w:val="1"/>
    </w:pPr>
    <w:rPr>
      <w:b/>
      <w:sz w:val="30"/>
      <w:szCs w:val="28"/>
      <w:lang w:val="en-US" w:eastAsia="zh-CN" w:bidi="ar-SA"/>
    </w:rPr>
  </w:style>
  <w:style w:type="character" w:styleId="757">
    <w:name w:val="列出段落 Char,Bullet List Char,numbered Char,FooterText Char,List Paragraph1 Char,Paragraphe de liste1 Char"/>
    <w:next w:val="757"/>
    <w:link w:val="758"/>
    <w:rPr>
      <w:rFonts w:ascii="Calibri" w:hAnsi="Calibri"/>
      <w:sz w:val="24"/>
      <w:szCs w:val="24"/>
      <w:lang w:eastAsia="en-US" w:bidi="en-US"/>
    </w:rPr>
  </w:style>
  <w:style w:type="paragraph" w:styleId="758">
    <w:name w:val="列出段落1"/>
    <w:basedOn w:val="677"/>
    <w:next w:val="758"/>
    <w:link w:val="757"/>
    <w:qFormat/>
    <w:pPr>
      <w:contextualSpacing/>
      <w:ind w:left="720"/>
      <w:jc w:val="left"/>
      <w:widowControl/>
    </w:pPr>
    <w:rPr>
      <w:rFonts w:ascii="Calibri" w:hAnsi="Calibri"/>
      <w:sz w:val="24"/>
      <w:szCs w:val="24"/>
      <w:lang w:eastAsia="en-US" w:bidi="en-US"/>
    </w:rPr>
  </w:style>
  <w:style w:type="paragraph" w:styleId="759">
    <w:name w:val="Body Text(ch)"/>
    <w:basedOn w:val="677"/>
    <w:next w:val="708"/>
    <w:link w:val="677"/>
    <w:pPr>
      <w:spacing w:after="120"/>
    </w:pPr>
    <w:rPr>
      <w:rFonts w:ascii="宋体" w:hAnsi="Arial" w:eastAsia="宋体" w:cs="Times New Roman"/>
      <w:bCs/>
      <w:iCs/>
      <w:szCs w:val="24"/>
    </w:rPr>
  </w:style>
  <w:style w:type="paragraph" w:styleId="760">
    <w:name w:val="xl27"/>
    <w:basedOn w:val="677"/>
    <w:next w:val="760"/>
    <w:link w:val="6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1">
    <w:name w:val="xl26"/>
    <w:basedOn w:val="677"/>
    <w:next w:val="761"/>
    <w:link w:val="6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2">
    <w:name w:val="Char"/>
    <w:basedOn w:val="677"/>
    <w:next w:val="762"/>
    <w:link w:val="677"/>
    <w:pPr>
      <w:ind w:firstLine="200"/>
      <w:tabs>
        <w:tab w:val="left" w:pos="360" w:leader="none"/>
      </w:tabs>
    </w:pPr>
    <w:rPr>
      <w:rFonts w:ascii="Times New Roman" w:hAnsi="Times New Roman" w:eastAsia="宋体" w:cs="Times New Roman"/>
      <w:sz w:val="28"/>
      <w:szCs w:val="30"/>
    </w:rPr>
  </w:style>
  <w:style w:type="paragraph" w:styleId="763">
    <w:name w:val=" Char"/>
    <w:basedOn w:val="702"/>
    <w:next w:val="763"/>
    <w:link w:val="677"/>
    <w:rPr>
      <w:rFonts w:ascii="Tahoma" w:hAnsi="Tahoma"/>
      <w:sz w:val="24"/>
      <w:szCs w:val="24"/>
    </w:rPr>
  </w:style>
  <w:style w:type="paragraph" w:styleId="764">
    <w:name w:val="普通正文"/>
    <w:basedOn w:val="677"/>
    <w:next w:val="764"/>
    <w:link w:val="677"/>
    <w:pPr>
      <w:ind w:firstLine="480"/>
      <w:jc w:val="left"/>
      <w:spacing w:before="120" w:after="120" w:line="360" w:lineRule="auto"/>
    </w:pPr>
    <w:rPr>
      <w:rFonts w:ascii="Arial" w:hAnsi="Arial" w:eastAsia="宋体" w:cs="Times New Roman"/>
      <w:sz w:val="24"/>
      <w:szCs w:val="24"/>
    </w:rPr>
  </w:style>
  <w:style w:type="paragraph" w:styleId="765">
    <w:name w:val="table_lines"/>
    <w:basedOn w:val="677"/>
    <w:next w:val="765"/>
    <w:link w:val="677"/>
    <w:pPr>
      <w:jc w:val="left"/>
      <w:widowControl/>
    </w:pPr>
    <w:rPr>
      <w:rFonts w:ascii="Times New Roman" w:hAnsi="Times New Roman" w:eastAsia="宋体" w:cs="Times New Roman"/>
      <w:sz w:val="20"/>
      <w:szCs w:val="20"/>
      <w:lang w:val="de-DE" w:eastAsia="de-DE"/>
    </w:rPr>
  </w:style>
  <w:style w:type="paragraph" w:styleId="766">
    <w:name w:val="附录1"/>
    <w:next w:val="766"/>
    <w:link w:val="67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7">
    <w:name w:val="font7"/>
    <w:basedOn w:val="677"/>
    <w:next w:val="767"/>
    <w:link w:val="677"/>
    <w:pPr>
      <w:jc w:val="left"/>
      <w:spacing w:before="100" w:beforeAutospacing="1" w:after="100" w:afterAutospacing="1"/>
      <w:widowControl/>
    </w:pPr>
    <w:rPr>
      <w:rFonts w:hint="eastAsia" w:ascii="宋体" w:hAnsi="宋体" w:eastAsia="宋体" w:cs="Times New Roman"/>
      <w:sz w:val="18"/>
      <w:szCs w:val="18"/>
    </w:rPr>
  </w:style>
  <w:style w:type="paragraph" w:styleId="768">
    <w:name w:val=" Char Char Char Char"/>
    <w:basedOn w:val="702"/>
    <w:next w:val="768"/>
    <w:link w:val="677"/>
    <w:pPr>
      <w:spacing w:line="360" w:lineRule="auto"/>
    </w:pPr>
    <w:rPr>
      <w:rFonts w:ascii="Tahoma" w:hAnsi="Tahoma"/>
      <w:sz w:val="24"/>
      <w:szCs w:val="24"/>
    </w:rPr>
  </w:style>
  <w:style w:type="paragraph" w:styleId="769">
    <w:name w:val="列出段落"/>
    <w:basedOn w:val="677"/>
    <w:next w:val="769"/>
    <w:link w:val="677"/>
    <w:qFormat/>
    <w:pPr>
      <w:contextualSpacing/>
      <w:ind w:left="720"/>
      <w:jc w:val="left"/>
      <w:widowControl/>
    </w:pPr>
    <w:rPr>
      <w:rFonts w:ascii="Calibri" w:hAnsi="Calibri" w:eastAsia="宋体" w:cs="Times New Roman"/>
      <w:sz w:val="24"/>
      <w:szCs w:val="24"/>
      <w:lang w:eastAsia="en-US" w:bidi="en-US"/>
    </w:rPr>
  </w:style>
  <w:style w:type="paragraph" w:styleId="770">
    <w:name w:val="4"/>
    <w:basedOn w:val="677"/>
    <w:next w:val="732"/>
    <w:link w:val="677"/>
    <w:pPr>
      <w:ind w:firstLine="420"/>
      <w:spacing w:line="360" w:lineRule="auto"/>
    </w:pPr>
    <w:rPr>
      <w:rFonts w:ascii="Times New Roman" w:hAnsi="Times New Roman" w:eastAsia="宋体" w:cs="Times New Roman"/>
      <w:color w:val="ff0000"/>
      <w:sz w:val="24"/>
      <w:szCs w:val="24"/>
    </w:rPr>
  </w:style>
  <w:style w:type="paragraph" w:styleId="771">
    <w:name w:val="普通 (Web)"/>
    <w:basedOn w:val="677"/>
    <w:next w:val="771"/>
    <w:link w:val="677"/>
    <w:pPr>
      <w:jc w:val="left"/>
      <w:spacing w:before="100" w:beforeAutospacing="1" w:after="100" w:afterAutospacing="1"/>
      <w:widowControl/>
    </w:pPr>
    <w:rPr>
      <w:rFonts w:ascii="宋体" w:hAnsi="宋体" w:eastAsia="宋体" w:cs="Times New Roman"/>
      <w:sz w:val="24"/>
      <w:szCs w:val="24"/>
    </w:rPr>
  </w:style>
  <w:style w:type="paragraph" w:styleId="772">
    <w:name w:val=" Char Char Char Char Char Char Char Char Char Char"/>
    <w:basedOn w:val="677"/>
    <w:next w:val="772"/>
    <w:link w:val="677"/>
    <w:pPr>
      <w:spacing w:line="360" w:lineRule="auto"/>
    </w:pPr>
    <w:rPr>
      <w:rFonts w:ascii="Times New Roman" w:hAnsi="Times New Roman" w:eastAsia="宋体" w:cs="Times New Roman"/>
      <w:sz w:val="24"/>
      <w:szCs w:val="20"/>
    </w:rPr>
  </w:style>
  <w:style w:type="paragraph" w:styleId="773">
    <w:name w:val="样式1"/>
    <w:basedOn w:val="677"/>
    <w:next w:val="773"/>
    <w:link w:val="677"/>
    <w:pPr>
      <w:numPr>
        <w:ilvl w:val="0"/>
        <w:numId w:val="3"/>
      </w:numPr>
      <w:tabs>
        <w:tab w:val="left" w:pos="709" w:leader="none"/>
      </w:tabs>
    </w:pPr>
    <w:rPr>
      <w:rFonts w:ascii="宋体" w:hAnsi="宋体" w:eastAsia="宋体" w:cs="Times New Roman"/>
      <w:szCs w:val="21"/>
    </w:rPr>
  </w:style>
  <w:style w:type="paragraph" w:styleId="774">
    <w:name w:val="font6"/>
    <w:basedOn w:val="677"/>
    <w:next w:val="774"/>
    <w:link w:val="677"/>
    <w:pPr>
      <w:jc w:val="left"/>
      <w:spacing w:before="100" w:beforeAutospacing="1" w:after="100" w:afterAutospacing="1"/>
      <w:widowControl/>
    </w:pPr>
    <w:rPr>
      <w:rFonts w:hint="eastAsia" w:ascii="宋体" w:hAnsi="宋体" w:eastAsia="宋体" w:cs="Times New Roman"/>
      <w:sz w:val="28"/>
      <w:szCs w:val="28"/>
      <w:u w:val="single"/>
    </w:rPr>
  </w:style>
  <w:style w:type="paragraph" w:styleId="775">
    <w:name w:val="xl25"/>
    <w:basedOn w:val="677"/>
    <w:next w:val="775"/>
    <w:link w:val="6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6">
    <w:name w:val="图标"/>
    <w:basedOn w:val="677"/>
    <w:next w:val="677"/>
    <w:link w:val="67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77">
    <w:name w:val="标题3"/>
    <w:basedOn w:val="677"/>
    <w:next w:val="677"/>
    <w:link w:val="677"/>
    <w:pPr>
      <w:ind w:firstLine="624"/>
      <w:spacing w:line="590" w:lineRule="atLeast"/>
    </w:pPr>
    <w:rPr>
      <w:rFonts w:ascii="方正黑体_GBK" w:hAnsi="Times New Roman" w:eastAsia="方正黑体_GBK" w:cs="Times New Roman"/>
      <w:sz w:val="32"/>
      <w:szCs w:val="32"/>
    </w:rPr>
  </w:style>
  <w:style w:type="paragraph" w:styleId="778">
    <w:name w:val="xl24"/>
    <w:basedOn w:val="677"/>
    <w:next w:val="778"/>
    <w:link w:val="6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9">
    <w:name w:val="xl29"/>
    <w:basedOn w:val="677"/>
    <w:next w:val="779"/>
    <w:link w:val="67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80">
    <w:name w:val="Char Char Char Char Char Char Char Char"/>
    <w:basedOn w:val="677"/>
    <w:next w:val="780"/>
    <w:link w:val="677"/>
    <w:pPr>
      <w:jc w:val="left"/>
      <w:spacing w:after="160" w:line="240" w:lineRule="exact"/>
      <w:widowControl/>
    </w:pPr>
    <w:rPr>
      <w:rFonts w:ascii="Verdana" w:hAnsi="Verdana" w:eastAsia="宋体" w:cs="Times New Roman"/>
      <w:sz w:val="20"/>
      <w:szCs w:val="20"/>
      <w:lang w:eastAsia="en-US"/>
    </w:rPr>
  </w:style>
  <w:style w:type="paragraph" w:styleId="781">
    <w:name w:val="xl28"/>
    <w:basedOn w:val="677"/>
    <w:next w:val="781"/>
    <w:link w:val="6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82">
    <w:name w:val=" Char Char Char Char Char Char Char Char"/>
    <w:basedOn w:val="677"/>
    <w:next w:val="782"/>
    <w:link w:val="677"/>
    <w:pPr>
      <w:jc w:val="left"/>
      <w:spacing w:after="160" w:line="240" w:lineRule="exact"/>
      <w:widowControl/>
    </w:pPr>
    <w:rPr>
      <w:rFonts w:ascii="Verdana" w:hAnsi="Verdana" w:eastAsia="宋体" w:cs="Times New Roman"/>
      <w:sz w:val="20"/>
      <w:szCs w:val="20"/>
      <w:lang w:eastAsia="en-US"/>
    </w:rPr>
  </w:style>
  <w:style w:type="paragraph" w:styleId="783">
    <w:name w:val="xl30"/>
    <w:basedOn w:val="677"/>
    <w:next w:val="783"/>
    <w:link w:val="677"/>
    <w:pPr>
      <w:jc w:val="center"/>
      <w:spacing w:before="100" w:beforeAutospacing="1" w:after="100" w:afterAutospacing="1"/>
      <w:widowControl/>
    </w:pPr>
    <w:rPr>
      <w:rFonts w:ascii="宋体" w:hAnsi="宋体" w:eastAsia="宋体" w:cs="Times New Roman"/>
      <w:b/>
      <w:bCs/>
      <w:sz w:val="36"/>
      <w:szCs w:val="36"/>
    </w:rPr>
  </w:style>
  <w:style w:type="paragraph" w:styleId="784">
    <w:name w:val="Char Char Char Char"/>
    <w:basedOn w:val="702"/>
    <w:next w:val="784"/>
    <w:link w:val="677"/>
    <w:pPr>
      <w:spacing w:line="360" w:lineRule="auto"/>
    </w:pPr>
    <w:rPr>
      <w:rFonts w:ascii="Tahoma" w:hAnsi="Tahoma"/>
      <w:sz w:val="24"/>
      <w:szCs w:val="24"/>
    </w:rPr>
  </w:style>
  <w:style w:type="paragraph" w:styleId="785">
    <w:name w:val="table_1stline"/>
    <w:basedOn w:val="677"/>
    <w:next w:val="785"/>
    <w:link w:val="677"/>
    <w:pPr>
      <w:jc w:val="left"/>
      <w:spacing w:before="120"/>
      <w:widowControl/>
    </w:pPr>
    <w:rPr>
      <w:rFonts w:ascii="Times New Roman" w:hAnsi="Times New Roman" w:eastAsia="宋体" w:cs="Times New Roman"/>
      <w:bCs/>
      <w:sz w:val="20"/>
      <w:szCs w:val="20"/>
      <w:lang w:val="de-DE" w:eastAsia="de-DE"/>
    </w:rPr>
  </w:style>
  <w:style w:type="paragraph" w:styleId="786">
    <w:name w:val="font5"/>
    <w:basedOn w:val="677"/>
    <w:next w:val="786"/>
    <w:link w:val="677"/>
    <w:pPr>
      <w:jc w:val="left"/>
      <w:spacing w:before="100" w:beforeAutospacing="1" w:after="100" w:afterAutospacing="1"/>
      <w:widowControl/>
    </w:pPr>
    <w:rPr>
      <w:rFonts w:hint="eastAsia" w:ascii="宋体" w:hAnsi="宋体" w:eastAsia="宋体" w:cs="Times New Roman"/>
      <w:sz w:val="28"/>
      <w:szCs w:val="28"/>
    </w:rPr>
  </w:style>
  <w:style w:type="paragraph" w:styleId="787">
    <w:name w:val="标题1"/>
    <w:basedOn w:val="677"/>
    <w:next w:val="677"/>
    <w:link w:val="67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88">
    <w:name w:val="修订"/>
    <w:next w:val="788"/>
    <w:link w:val="677"/>
    <w:uiPriority w:val="99"/>
    <w:semiHidden/>
    <w:rPr>
      <w:rFonts w:ascii="Times New Roman" w:hAnsi="Times New Roman"/>
      <w:sz w:val="21"/>
      <w:szCs w:val="21"/>
      <w:lang w:val="en-US" w:eastAsia="zh-CN" w:bidi="ar-SA"/>
    </w:rPr>
  </w:style>
  <w:style w:type="paragraph" w:styleId="789">
    <w:name w:val="无间隔"/>
    <w:next w:val="789"/>
    <w:link w:val="677"/>
    <w:uiPriority w:val="99"/>
    <w:qFormat/>
    <w:pPr>
      <w:jc w:val="both"/>
      <w:widowControl w:val="off"/>
    </w:pPr>
    <w:rPr>
      <w:rFonts w:ascii="Times New Roman" w:hAnsi="Times New Roman"/>
      <w:sz w:val="21"/>
      <w:szCs w:val="21"/>
      <w:lang w:val="en-US" w:eastAsia="zh-CN" w:bidi="ar-SA"/>
    </w:rPr>
  </w:style>
  <w:style w:type="paragraph" w:styleId="790">
    <w:name w:val="AONormal"/>
    <w:next w:val="790"/>
    <w:link w:val="677"/>
    <w:qFormat/>
    <w:pPr>
      <w:ind w:firstLine="440"/>
      <w:spacing w:line="400" w:lineRule="exact"/>
    </w:pPr>
    <w:rPr>
      <w:rFonts w:ascii="华文楷体" w:hAnsi="华文楷体" w:eastAsia="华文楷体" w:cs="华文楷体"/>
      <w:sz w:val="22"/>
      <w:szCs w:val="21"/>
      <w:lang w:val="en-US" w:eastAsia="zh-CN" w:bidi="ar-SA"/>
    </w:rPr>
  </w:style>
  <w:style w:type="character" w:styleId="791">
    <w:name w:val="font31"/>
    <w:next w:val="791"/>
    <w:link w:val="677"/>
    <w:rPr>
      <w:rFonts w:ascii="方正仿宋_GBK" w:hAnsi="方正仿宋_GBK" w:eastAsia="方正仿宋_GBK" w:cs="方正仿宋_GBK"/>
      <w:b/>
      <w:bCs/>
      <w:i w:val="0"/>
      <w:iCs w:val="0"/>
      <w:color w:val="000000"/>
      <w:sz w:val="28"/>
      <w:szCs w:val="28"/>
      <w:u w:val="none"/>
    </w:rPr>
  </w:style>
  <w:style w:type="character" w:styleId="792">
    <w:name w:val="font21"/>
    <w:next w:val="792"/>
    <w:link w:val="677"/>
    <w:rPr>
      <w:rFonts w:ascii="方正仿宋_GBK" w:hAnsi="方正仿宋_GBK" w:eastAsia="方正仿宋_GBK" w:cs="方正仿宋_GBK"/>
      <w:i w:val="0"/>
      <w:iCs w:val="0"/>
      <w:color w:val="000000"/>
      <w:sz w:val="28"/>
      <w:szCs w:val="28"/>
      <w:u w:val="none"/>
    </w:rPr>
  </w:style>
  <w:style w:type="character" w:styleId="8740" w:default="1">
    <w:name w:val="Default Paragraph Font"/>
    <w:uiPriority w:val="1"/>
    <w:semiHidden/>
    <w:unhideWhenUsed/>
  </w:style>
  <w:style w:type="numbering" w:styleId="8741" w:default="1">
    <w:name w:val="No List"/>
    <w:uiPriority w:val="99"/>
    <w:semiHidden/>
    <w:unhideWhenUsed/>
  </w:style>
  <w:style w:type="table" w:styleId="87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7</cp:revision>
  <dcterms:created xsi:type="dcterms:W3CDTF">2023-03-27T07:28:00Z</dcterms:created>
  <dcterms:modified xsi:type="dcterms:W3CDTF">2026-10-08T02:22:07Z</dcterms:modified>
</cp:coreProperties>
</file>