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骨科脊柱微创手术系统</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2026年11月11日13点30分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JSZC-320585-SZWK-G2026-0339</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骨科脊柱微创手术系统</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215万元；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212.7万元；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内容为骨科脊柱微创手术系统一套；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hint="eastAsia" w:eastAsia="宋体" w:cs="Times New Roman"/>
          <w:color w:val="auto"/>
          <w:sz w:val="24"/>
          <w:lang w:eastAsia="zh-CN"/>
        </w:rPr>
        <w:t xml:space="preserve">所投产品具有医疗器械产品注册证</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2026年11月11日13点30分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2026年11月11日13点30分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JSZC-320585-SZWK-G2026-0339</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骨科脊柱微创手术系统</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ind w:left="3221" w:hanging="1781"/>
        <w:spacing w:line="360" w:lineRule="auto"/>
        <w:rPr>
          <w:rFonts w:hint="eastAsia"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采购类型：货物类</w:t>
      </w:r>
      <w:r/>
    </w:p>
    <w:p>
      <w:pPr>
        <w:ind w:left="3221" w:hanging="1781"/>
        <w:spacing w:line="360" w:lineRule="auto"/>
        <w:rPr>
          <w:rFonts w:hint="default" w:ascii="宋体" w:hAnsi="宋体" w:eastAsia="宋体"/>
          <w:color w:val="auto"/>
          <w:sz w:val="30"/>
          <w:highlight w:val="none"/>
          <w:lang w:val="en-US" w:eastAsia="zh-CN"/>
        </w:rPr>
      </w:pPr>
      <w:r>
        <w:rPr>
          <w:rFonts w:hint="eastAsia" w:ascii="宋体" w:hAnsi="宋体" w:eastAsia="宋体"/>
          <w:color w:val="auto"/>
          <w:sz w:val="30"/>
          <w:highlight w:val="none"/>
          <w:lang w:val="en-US" w:eastAsia="zh-CN"/>
        </w:rPr>
        <w:t xml:space="preserve">所属行业：工业</w:t>
      </w:r>
      <w:r/>
    </w:p>
    <w:p>
      <w:pPr>
        <w:pStyle w:val="920"/>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十</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JSZC-320585-SZWK-G2026-0339</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骨科脊柱微创手术系统</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487"/>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4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53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2026年10月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2026年11月11日13点30分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2026年11月11日13点30分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auto"/>
                <w:sz w:val="21"/>
                <w:szCs w:val="21"/>
                <w:highlight w:val="none"/>
                <w:u w:val="none"/>
                <w:lang w:val="zh-CN"/>
              </w:rPr>
              <w:t xml:space="preserve">。</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本项目招标代理服务费由采购单位支付：代理服务费：19355元；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3"/>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JSZC-320585-SZWK-G2026-0339</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骨科脊柱微创手术系统</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3、采购预算及最高限价：采购预算：</w:t>
      </w:r>
      <w:r>
        <w:rPr>
          <w:rFonts w:hint="eastAsia" w:ascii="宋体" w:hAnsi="宋体" w:cs="Times New Roman"/>
          <w:color w:val="auto"/>
          <w:sz w:val="21"/>
          <w:szCs w:val="21"/>
          <w:highlight w:val="none"/>
          <w:lang w:eastAsia="zh-CN"/>
        </w:rPr>
        <w:t xml:space="preserve">215万元；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val="en-US" w:eastAsia="zh-CN"/>
        </w:rPr>
        <w:t xml:space="preserve">212.7万元</w:t>
      </w:r>
      <w:r>
        <w:rPr>
          <w:rFonts w:hint="eastAsia" w:ascii="宋体" w:hAnsi="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2026年10月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2026年11月11日13点30分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2026年11月11日13点30分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rFonts w:hint="eastAsia" w:eastAsia="宋体"/>
          <w:color w:val="auto"/>
          <w:sz w:val="21"/>
          <w:szCs w:val="21"/>
          <w:highlight w:val="none"/>
          <w:lang w:eastAsia="zh-CN"/>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rPr>
          <w:rFonts w:hint="eastAsia"/>
          <w:color w:val="auto"/>
          <w:sz w:val="21"/>
          <w:szCs w:val="21"/>
          <w:highlight w:val="none"/>
          <w:lang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33.1见前附表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0"/>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骨科脊柱微创手术系统</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JSZC-320585-SZWK-G2026-0339</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骨科脊柱微创手术系统</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骨科脊柱微创手术系统</w:t>
            </w:r>
            <w:r/>
          </w:p>
        </w:tc>
        <w:tc>
          <w:tcPr>
            <w:tcW w:w="790"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2台</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eastAsia"/>
          <w:b/>
          <w:bCs/>
          <w:color w:val="auto"/>
          <w:sz w:val="21"/>
          <w:szCs w:val="21"/>
          <w:lang w:val="en-US" w:eastAsia="zh-CN"/>
        </w:rPr>
      </w:pPr>
      <w:r>
        <w:rPr>
          <w:rFonts w:hint="eastAsia"/>
          <w:b/>
          <w:bCs/>
          <w:color w:val="auto"/>
          <w:sz w:val="21"/>
          <w:szCs w:val="21"/>
          <w:lang w:val="en-US" w:eastAsia="zh-CN"/>
        </w:rPr>
        <w:t xml:space="preserve">（一）超高清内窥镜摄录像系统</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7658"/>
      </w:tblGrid>
      <w:tr>
        <w:trPr/>
        <w:tc>
          <w:tcPr>
            <w:tcW w:w="958"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658" w:type="dxa"/>
            <w:textDirection w:val="lrTb"/>
            <w:noWrap w:val="false"/>
          </w:tcPr>
          <w:p>
            <w:pPr>
              <w:ind w:left="0" w:firstLine="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技术要求</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w:t>
            </w:r>
            <w:r/>
          </w:p>
        </w:tc>
        <w:tc>
          <w:tcPr>
            <w:shd w:val="clear" w:color="auto" w:fill="auto"/>
            <w:tcW w:w="7658" w:type="dxa"/>
            <w:vAlign w:val="top"/>
            <w:textDirection w:val="lrTb"/>
            <w:noWrap w:val="false"/>
          </w:tcPr>
          <w:p>
            <w:pPr>
              <w:ind w:left="0" w:firstLine="0"/>
              <w:spacing w:after="0" w:line="400" w:lineRule="exact"/>
              <w:rPr>
                <w:rFonts w:hint="eastAsia" w:ascii="Times New Roman" w:hAnsi="Times New Roman" w:eastAsia="宋体" w:cs="Times New Roman"/>
                <w:color w:val="auto"/>
                <w:sz w:val="21"/>
                <w:szCs w:val="21"/>
                <w:vertAlign w:val="baseline"/>
                <w:lang w:val="en-US" w:eastAsia="zh-CN" w:bidi="ar-SA"/>
              </w:rPr>
            </w:pPr>
            <w:r>
              <w:rPr>
                <w:rFonts w:hint="eastAsia"/>
                <w:color w:val="auto"/>
                <w:sz w:val="21"/>
                <w:szCs w:val="21"/>
                <w:lang w:val="en-US" w:eastAsia="zh-CN"/>
              </w:rPr>
              <w:t xml:space="preserve">具有4K超高清摄像头；</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输出图像分辨率为</w:t>
            </w: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3840×2160；水平清晰度≥1800线(TVL)；支持59.94p/50p，无拖尾，无鬼影，提供术中清晰流畅的画面。</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3</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摄像系统主机具有各端子输出彩色PAL制式影像信号功能，可同时输出超高清（UHD·4K，3840×2160P）；图像及全高清（FUD，1920×1080P）图像。</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4</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摄像系统主机运行时，整机噪声≤80dB。</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5</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摄像系统主机采用全触屏控制设计，且所有参数及功能均可以自由调节。</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6</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摄像头具有≥4个可预设功能的按键。</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7</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摄像头≥IPX7级防水，支持低温等离子及浸泡消毒。</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8</w:t>
            </w:r>
            <w:r/>
          </w:p>
        </w:tc>
        <w:tc>
          <w:tcPr>
            <w:tcW w:w="7658" w:type="dxa"/>
            <w:textDirection w:val="lrTb"/>
            <w:noWrap w:val="false"/>
          </w:tcPr>
          <w:p>
            <w:pPr>
              <w:ind w:left="0" w:firstLine="0"/>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主机具有高动态(HDR or WDR)，提高曝光动态范围。</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9</w:t>
            </w:r>
            <w:r/>
          </w:p>
        </w:tc>
        <w:tc>
          <w:tcPr>
            <w:tcW w:w="7658" w:type="dxa"/>
            <w:textDirection w:val="lrTb"/>
            <w:noWrap w:val="false"/>
          </w:tcPr>
          <w:p>
            <w:pPr>
              <w:ind w:left="0" w:firstLine="0"/>
              <w:spacing w:after="0" w:line="400" w:lineRule="exact"/>
              <w:rPr>
                <w:rFonts w:hint="eastAsia"/>
                <w:color w:val="auto"/>
                <w:sz w:val="21"/>
                <w:szCs w:val="21"/>
                <w:lang w:val="en-US" w:eastAsia="zh-CN"/>
              </w:rPr>
            </w:pPr>
            <w:r>
              <w:rPr>
                <w:rFonts w:hint="eastAsia"/>
                <w:color w:val="auto"/>
                <w:sz w:val="21"/>
                <w:szCs w:val="21"/>
                <w:lang w:val="en-US" w:eastAsia="zh-CN"/>
              </w:rPr>
              <w:t xml:space="preserve">白平衡功能：系统控制主机具有白平衡功能。</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10</w:t>
            </w:r>
            <w:r/>
          </w:p>
        </w:tc>
        <w:tc>
          <w:tcPr>
            <w:tcW w:w="7658" w:type="dxa"/>
            <w:textDirection w:val="lrTb"/>
            <w:noWrap w:val="false"/>
          </w:tcPr>
          <w:p>
            <w:pPr>
              <w:ind w:left="0" w:firstLine="0"/>
              <w:spacing w:after="0" w:line="400" w:lineRule="exact"/>
              <w:rPr>
                <w:rFonts w:hint="eastAsia"/>
                <w:color w:val="auto"/>
                <w:sz w:val="21"/>
                <w:szCs w:val="21"/>
                <w:lang w:val="en-US" w:eastAsia="zh-CN"/>
              </w:rPr>
            </w:pPr>
            <w:r>
              <w:rPr>
                <w:rFonts w:hint="eastAsia"/>
                <w:color w:val="auto"/>
                <w:sz w:val="21"/>
                <w:szCs w:val="21"/>
                <w:lang w:val="en-US" w:eastAsia="zh-CN"/>
              </w:rPr>
              <w:t xml:space="preserve">摄像主机具有图像亮度调节功能。</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11</w:t>
            </w:r>
            <w:r>
              <w:rPr>
                <w:rFonts w:hint="eastAsia" w:ascii="Times New Roman" w:eastAsia="宋体"/>
                <w:color w:val="auto"/>
                <w:sz w:val="21"/>
                <w:szCs w:val="21"/>
                <w:lang w:val="en-US" w:eastAsia="zh-CN"/>
              </w:rPr>
              <w:t xml:space="preserve">▲</w:t>
            </w:r>
            <w:r/>
          </w:p>
        </w:tc>
        <w:tc>
          <w:tcPr>
            <w:tcW w:w="7658" w:type="dxa"/>
            <w:textDirection w:val="lrTb"/>
            <w:noWrap w:val="false"/>
          </w:tcPr>
          <w:p>
            <w:pPr>
              <w:ind w:left="0" w:firstLine="0"/>
              <w:spacing w:after="0" w:line="400" w:lineRule="exact"/>
              <w:rPr>
                <w:rFonts w:hint="eastAsia"/>
                <w:color w:val="auto"/>
                <w:sz w:val="21"/>
                <w:szCs w:val="21"/>
                <w:lang w:val="en-US" w:eastAsia="zh-CN"/>
              </w:rPr>
            </w:pPr>
            <w:r>
              <w:rPr>
                <w:rFonts w:hint="eastAsia"/>
                <w:color w:val="auto"/>
                <w:sz w:val="21"/>
                <w:szCs w:val="21"/>
                <w:lang w:val="en-US" w:eastAsia="zh-CN"/>
              </w:rPr>
              <w:t xml:space="preserve">内置至少6种手术模式，方便切换不同手术场景。</w:t>
            </w:r>
            <w:r/>
          </w:p>
        </w:tc>
      </w:tr>
    </w:tbl>
    <w:p>
      <w:pPr>
        <w:ind w:firstLine="420"/>
        <w:spacing w:line="400" w:lineRule="exact"/>
        <w:rPr>
          <w:rFonts w:hint="eastAsia"/>
          <w:b/>
          <w:bCs/>
          <w:color w:val="auto"/>
          <w:sz w:val="21"/>
          <w:szCs w:val="21"/>
          <w:lang w:val="en-US" w:eastAsia="zh-CN"/>
        </w:rPr>
      </w:pPr>
      <w:r>
        <w:rPr>
          <w:rFonts w:hint="eastAsia"/>
          <w:b/>
          <w:bCs/>
          <w:color w:val="auto"/>
          <w:sz w:val="21"/>
          <w:szCs w:val="21"/>
          <w:lang w:val="en-US" w:eastAsia="zh-CN"/>
        </w:rPr>
        <w:t xml:space="preserve">（二）LED医用内窥镜冷光源</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7683"/>
      </w:tblGrid>
      <w:tr>
        <w:trPr/>
        <w:tc>
          <w:tcPr>
            <w:tcW w:w="933"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683"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技术要求</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采用LED灯泡照明，LED灯泡使用寿命≥50000小时；</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整机外表面最高温度≤40℃；</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3</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色温不低于3000K～7000K，显色指数≥90；</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4</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整机设计寿命为≥5年；</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5</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带机内温度监控显示及工作时间累积显示；</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6</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总光通量≥550Lm。</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7</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工作条件下噪声≤65dB。 </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8</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监视器屏幕大小≥32寸；分辨率≥3840×2160；背灯：LED；可视角≥178°</w:t>
            </w:r>
            <w:r/>
          </w:p>
        </w:tc>
      </w:tr>
      <w:tr>
        <w:trPr/>
        <w:tc>
          <w:tcPr>
            <w:tcW w:w="933"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9★</w:t>
            </w:r>
            <w:r/>
          </w:p>
        </w:tc>
        <w:tc>
          <w:tcPr>
            <w:tcW w:w="7683"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台车一辆</w:t>
            </w:r>
            <w:r/>
          </w:p>
        </w:tc>
      </w:tr>
    </w:tbl>
    <w:p>
      <w:pPr>
        <w:ind w:firstLine="420"/>
        <w:spacing w:line="400" w:lineRule="exact"/>
        <w:rPr>
          <w:rFonts w:hint="eastAsia"/>
          <w:b/>
          <w:bCs/>
          <w:color w:val="auto"/>
          <w:sz w:val="21"/>
          <w:szCs w:val="21"/>
          <w:lang w:val="en-US" w:eastAsia="zh-CN"/>
        </w:rPr>
      </w:pPr>
      <w:r>
        <w:rPr>
          <w:rFonts w:hint="eastAsia"/>
          <w:b/>
          <w:bCs/>
          <w:color w:val="auto"/>
          <w:sz w:val="21"/>
          <w:szCs w:val="21"/>
          <w:lang w:val="en-US" w:eastAsia="zh-CN"/>
        </w:rPr>
        <w:t xml:space="preserve">（三）脊柱内镜</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7658"/>
      </w:tblGrid>
      <w:tr>
        <w:trPr/>
        <w:tc>
          <w:tcPr>
            <w:tcW w:w="958"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658"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技术要求</w:t>
            </w:r>
            <w:r/>
          </w:p>
        </w:tc>
      </w:tr>
      <w:tr>
        <w:trPr/>
        <w:tc>
          <w:tcPr>
            <w:gridSpan w:val="2"/>
            <w:tcW w:w="8616"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内镜及工作套管</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w:t>
            </w:r>
            <w:r/>
          </w:p>
        </w:tc>
        <w:tc>
          <w:tcPr>
            <w:tcW w:w="7658"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内镜1支：视向角≥30°、视场角≥75°、工作通道直径≥3.7mm、外径≥6.3mm</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ascii="Times New Roman" w:eastAsia="宋体"/>
                <w:color w:val="auto"/>
                <w:sz w:val="21"/>
                <w:szCs w:val="21"/>
                <w:lang w:val="en-US" w:eastAsia="zh-CN"/>
              </w:rPr>
              <w:t xml:space="preserve">★</w:t>
            </w:r>
            <w:r>
              <w:rPr>
                <w:rFonts w:hint="eastAsia"/>
                <w:color w:val="auto"/>
                <w:sz w:val="21"/>
                <w:szCs w:val="21"/>
                <w:vertAlign w:val="baseline"/>
                <w:lang w:val="en-US" w:eastAsia="zh-CN"/>
              </w:rPr>
              <w:t xml:space="preserve">2</w:t>
            </w:r>
            <w:r/>
          </w:p>
        </w:tc>
        <w:tc>
          <w:tcPr>
            <w:tcW w:w="7658"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内镜工作长度：≤171mm</w:t>
            </w:r>
            <w:r/>
          </w:p>
        </w:tc>
      </w:tr>
      <w:tr>
        <w:trPr/>
        <w:tc>
          <w:tcPr>
            <w:tcW w:w="958" w:type="dxa"/>
            <w:textDirection w:val="lrTb"/>
            <w:noWrap w:val="false"/>
          </w:tcPr>
          <w:p>
            <w:pPr>
              <w:jc w:val="cente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▲3</w:t>
            </w:r>
            <w:r/>
          </w:p>
        </w:tc>
        <w:tc>
          <w:tcPr>
            <w:tcW w:w="7658"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工作套管1支，与内镜配套使用；内径≥6.5mm，OD≤9.0mm，L≥202mm；</w:t>
            </w:r>
            <w:r/>
          </w:p>
        </w:tc>
      </w:tr>
      <w:tr>
        <w:trPr/>
        <w:tc>
          <w:tcPr>
            <w:gridSpan w:val="2"/>
            <w:tcW w:w="861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镜下手术器械</w:t>
            </w:r>
            <w:r/>
          </w:p>
        </w:tc>
      </w:tr>
      <w:tr>
        <w:trPr>
          <w:trHeight w:val="2378"/>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4</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五级扩装器1套</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内径≥1.0mm，外径≤2.9mm，长度≥240mm；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内径≥3.0mm，外径≤3.9mm，长度≥190mm；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内径≥4.0mm，外径≤4.9mm，长度≥180mm；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内径≥4.0mm，外径≤5.9mm，长度≥170mm；</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内径≥4.0mm，外径≤7.9mm，长度≥165mm；</w:t>
            </w:r>
            <w:r/>
          </w:p>
        </w:tc>
      </w:tr>
      <w:tr>
        <w:trPr/>
        <w:tc>
          <w:tcPr>
            <w:gridSpan w:val="2"/>
            <w:tcW w:w="861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镜下手术器械</w:t>
            </w:r>
            <w:r/>
          </w:p>
        </w:tc>
      </w:tr>
      <w:tr>
        <w:trPr/>
        <w:tc>
          <w:tcPr>
            <w:gridSpan w:val="2"/>
            <w:tcW w:w="861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环锯3支</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5</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内径≥6.5mm，外径≤7.8mm，长度≥170mm</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细齿</w:t>
            </w:r>
            <w:r>
              <w:rPr>
                <w:rFonts w:hint="eastAsia"/>
                <w:color w:val="auto"/>
                <w:sz w:val="21"/>
                <w:szCs w:val="21"/>
                <w:lang w:val="en-US" w:eastAsia="zh-CN"/>
              </w:rPr>
              <w:t xml:space="preserve">）；</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内径≥6.5mm，外径≤7.8mm，长度≥170mm</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粗齿</w:t>
            </w:r>
            <w:r>
              <w:rPr>
                <w:rFonts w:hint="eastAsia"/>
                <w:color w:val="auto"/>
                <w:sz w:val="21"/>
                <w:szCs w:val="21"/>
                <w:lang w:val="en-US" w:eastAsia="zh-CN"/>
              </w:rPr>
              <w:t xml:space="preserve">）；</w:t>
            </w:r>
            <w:r/>
          </w:p>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内径≥2.5mm，外径≤3.4mm，长度≥370mm</w:t>
            </w:r>
            <w:r>
              <w:rPr>
                <w:rFonts w:hint="eastAsia"/>
                <w:color w:val="auto"/>
                <w:sz w:val="21"/>
                <w:szCs w:val="21"/>
                <w:lang w:val="en-US" w:eastAsia="zh-CN"/>
              </w:rPr>
              <w:t xml:space="preserve">；</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6</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环锯保护套，内径≥8.0mm，外径≤9.3mm，长度≥155mm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7</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扩张器，内径≥1.7mm，外径≤6.3mm，长度≥250mm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8</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骨锤，带减重手柄，无反震前端</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9</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骨凿，外径≥2.7mm，长度≤320mm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10</w:t>
            </w:r>
            <w:r>
              <w:rPr>
                <w:rFonts w:hint="eastAsia" w:ascii="Times New Roman" w:eastAsia="宋体"/>
                <w:color w:val="auto"/>
                <w:sz w:val="21"/>
                <w:szCs w:val="21"/>
                <w:lang w:val="en-US" w:eastAsia="zh-CN"/>
              </w:rPr>
              <w:t xml:space="preserve">★</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抓钳1把，直径≥3.5mm，长度≥330mm，朝上≤35°</w:t>
            </w:r>
            <w:r/>
          </w:p>
        </w:tc>
      </w:tr>
      <w:tr>
        <w:trPr/>
        <w:tc>
          <w:tcPr>
            <w:tcW w:w="958" w:type="dxa"/>
            <w:vAlign w:val="center"/>
            <w:vMerge w:val="restart"/>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11</w:t>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抓钳1把，直径≥2.5mm，长度≥330mm</w:t>
            </w:r>
            <w:r/>
          </w:p>
        </w:tc>
      </w:tr>
      <w:tr>
        <w:trPr/>
        <w:tc>
          <w:tcPr>
            <w:tcW w:w="958" w:type="dxa"/>
            <w:vAlign w:val="center"/>
            <w:vMerge w:val="continue"/>
            <w:textDirection w:val="lrTb"/>
            <w:noWrap w:val="false"/>
          </w:tcPr>
          <w:p>
            <w:pPr>
              <w:jc w:val="center"/>
              <w:spacing w:after="0" w:line="400" w:lineRule="exact"/>
              <w:rPr>
                <w:rFonts w:hint="default"/>
                <w:color w:val="auto"/>
                <w:sz w:val="21"/>
                <w:szCs w:val="21"/>
                <w:vertAlign w:val="baseline"/>
                <w:lang w:val="en-US" w:eastAsia="zh-CN"/>
              </w:rPr>
            </w:pPr>
            <w:r>
              <w:rPr>
                <w:rFonts w:hint="default"/>
                <w:color w:val="auto"/>
                <w:sz w:val="21"/>
                <w:szCs w:val="21"/>
                <w:vertAlign w:val="baseline"/>
                <w:lang w:val="en-US" w:eastAsia="zh-CN"/>
              </w:rPr>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抓钳1把，直径≥3 .5mm，长度≥330mm</w:t>
            </w:r>
            <w:r/>
          </w:p>
        </w:tc>
      </w:tr>
      <w:tr>
        <w:trPr/>
        <w:tc>
          <w:tcPr>
            <w:tcW w:w="958" w:type="dxa"/>
            <w:vAlign w:val="center"/>
            <w:vMerge w:val="continue"/>
            <w:textDirection w:val="lrTb"/>
            <w:noWrap w:val="false"/>
          </w:tcPr>
          <w:p>
            <w:pPr>
              <w:jc w:val="center"/>
              <w:spacing w:after="0" w:line="400" w:lineRule="exact"/>
              <w:rPr>
                <w:rFonts w:hint="default"/>
                <w:color w:val="auto"/>
                <w:sz w:val="21"/>
                <w:szCs w:val="21"/>
                <w:vertAlign w:val="baseline"/>
                <w:lang w:val="en-US" w:eastAsia="zh-CN"/>
              </w:rPr>
            </w:pPr>
            <w:r>
              <w:rPr>
                <w:rFonts w:hint="default"/>
                <w:color w:val="auto"/>
                <w:sz w:val="21"/>
                <w:szCs w:val="21"/>
                <w:vertAlign w:val="baseline"/>
                <w:lang w:val="en-US" w:eastAsia="zh-CN"/>
              </w:rPr>
            </w:r>
            <w:r/>
          </w:p>
        </w:tc>
        <w:tc>
          <w:tcPr>
            <w:tcW w:w="7658"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抓钳1把，直径≥3.5mm，长度≥330mm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12</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黄韧带切钳1把，直径≥3.5mm，上翘15°，长度≥330mm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13</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咬骨钳1把，直径≥3.5mm，长度≥330mm，40°，可旋转咬切口方向；</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14</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咬骨钳1把，直径≥3.5mm，长度≥330mm，40°，可旋转咬切口方向，宽口</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15</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手柄1把，配合咬骨钳使用</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16</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神经拉钩1把，直径≥2.5mm，长度≥330mm；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17</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神经剥离子1 把，直径≥2.5mm，长度≥330mm；</w:t>
            </w:r>
            <w:r/>
          </w:p>
        </w:tc>
      </w:tr>
      <w:tr>
        <w:trPr/>
        <w:tc>
          <w:tcPr>
            <w:tcW w:w="958" w:type="dxa"/>
            <w:vAlign w:val="center"/>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18</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骨取样器1把，直径≤6.0mm，长度≤235mm；</w:t>
            </w:r>
            <w:r/>
          </w:p>
        </w:tc>
      </w:tr>
      <w:tr>
        <w:trPr>
          <w:trHeight w:val="144"/>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19</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穿刺针1根，内径≤1.1mm，外径≤1.6mm，长度≤160mm；</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20</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导丝1枚，直径≤0.8mm，长度≥400mm;</w:t>
            </w:r>
            <w:r/>
          </w:p>
        </w:tc>
      </w:tr>
      <w:tr>
        <w:trPr/>
        <w:tc>
          <w:tcPr>
            <w:tcW w:w="95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21★</w:t>
            </w:r>
            <w:r/>
          </w:p>
        </w:tc>
        <w:tc>
          <w:tcPr>
            <w:tcW w:w="7658" w:type="dxa"/>
            <w:textDirection w:val="lrTb"/>
            <w:noWrap w:val="false"/>
          </w:tcPr>
          <w:p>
            <w:pPr>
              <w:spacing w:after="0" w:line="400" w:lineRule="exact"/>
              <w:rPr>
                <w:rFonts w:hint="eastAsia"/>
                <w:color w:val="auto"/>
                <w:sz w:val="21"/>
                <w:szCs w:val="21"/>
                <w:lang w:val="en-US" w:eastAsia="zh-CN"/>
              </w:rPr>
            </w:pPr>
            <w:r>
              <w:rPr>
                <w:rFonts w:hint="eastAsia"/>
                <w:color w:val="auto"/>
                <w:sz w:val="21"/>
                <w:szCs w:val="21"/>
                <w:lang w:val="en-US" w:eastAsia="zh-CN"/>
              </w:rPr>
              <w:t xml:space="preserve">脊柱内窥镜器械盒、椎间孔镜手术器械器械盒各1套</w:t>
            </w:r>
            <w:r/>
          </w:p>
        </w:tc>
      </w:tr>
    </w:tbl>
    <w:p>
      <w:pPr>
        <w:ind w:firstLine="420"/>
        <w:spacing w:line="400" w:lineRule="exact"/>
        <w:rPr>
          <w:rFonts w:hint="eastAsia"/>
          <w:color w:val="auto"/>
          <w:sz w:val="21"/>
          <w:szCs w:val="21"/>
          <w:lang w:val="en-US" w:eastAsia="zh-CN"/>
        </w:rPr>
      </w:pPr>
      <w:r>
        <w:rPr>
          <w:rFonts w:hint="eastAsia"/>
          <w:b/>
          <w:bCs/>
          <w:color w:val="auto"/>
          <w:sz w:val="21"/>
          <w:szCs w:val="21"/>
          <w:lang w:val="en-US" w:eastAsia="zh-CN"/>
        </w:rPr>
        <w:t xml:space="preserve">（四）脊柱内镜双通道</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7676"/>
      </w:tblGrid>
      <w:tr>
        <w:trPr/>
        <w:tc>
          <w:tcPr>
            <w:tcW w:w="940"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676"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技术要求</w:t>
            </w:r>
            <w:r/>
          </w:p>
        </w:tc>
      </w:tr>
      <w:tr>
        <w:trPr/>
        <w:tc>
          <w:tcPr>
            <w:gridSpan w:val="2"/>
            <w:tcW w:w="8616"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脊柱镜</w:t>
            </w:r>
            <w:r/>
          </w:p>
        </w:tc>
      </w:tr>
      <w:tr>
        <w:trPr/>
        <w:tc>
          <w:tcPr>
            <w:tcW w:w="940"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w:t>
            </w:r>
            <w:r/>
          </w:p>
        </w:tc>
        <w:tc>
          <w:tcPr>
            <w:tcW w:w="767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视向角≥30°</w:t>
            </w:r>
            <w:r/>
          </w:p>
        </w:tc>
      </w:tr>
      <w:tr>
        <w:trPr/>
        <w:tc>
          <w:tcPr>
            <w:tcW w:w="940"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w:t>
            </w:r>
            <w:r/>
          </w:p>
        </w:tc>
        <w:tc>
          <w:tcPr>
            <w:tcW w:w="767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视场角≥85°</w:t>
            </w:r>
            <w:r/>
          </w:p>
        </w:tc>
      </w:tr>
      <w:tr>
        <w:trPr/>
        <w:tc>
          <w:tcPr>
            <w:tcW w:w="940"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3</w:t>
            </w:r>
            <w:r/>
          </w:p>
        </w:tc>
        <w:tc>
          <w:tcPr>
            <w:tcW w:w="767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外径≤4.0mm</w:t>
            </w:r>
            <w:r/>
          </w:p>
        </w:tc>
      </w:tr>
      <w:tr>
        <w:trPr/>
        <w:tc>
          <w:tcPr>
            <w:tcW w:w="940"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4</w:t>
            </w:r>
            <w:r/>
          </w:p>
        </w:tc>
        <w:tc>
          <w:tcPr>
            <w:tcW w:w="767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工作长度≥175mm</w:t>
            </w:r>
            <w:r/>
          </w:p>
        </w:tc>
      </w:tr>
      <w:tr>
        <w:trPr/>
        <w:tc>
          <w:tcPr>
            <w:tcW w:w="940" w:type="dxa"/>
            <w:textDirection w:val="lrTb"/>
            <w:noWrap w:val="false"/>
          </w:tcPr>
          <w:p>
            <w:pPr>
              <w:spacing w:after="0" w:line="400" w:lineRule="exact"/>
              <w:rPr>
                <w:rFonts w:hint="default"/>
                <w:color w:val="auto"/>
                <w:sz w:val="21"/>
                <w:szCs w:val="21"/>
                <w:vertAlign w:val="baseline"/>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5</w:t>
            </w:r>
            <w:r/>
          </w:p>
        </w:tc>
        <w:tc>
          <w:tcPr>
            <w:tcW w:w="7676" w:type="dxa"/>
            <w:textDirection w:val="lrTb"/>
            <w:noWrap w:val="false"/>
          </w:tcPr>
          <w:p>
            <w:pPr>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配置</w:t>
            </w:r>
            <w:r>
              <w:rPr>
                <w:rFonts w:hint="eastAsia" w:ascii="Times New Roman" w:eastAsia="宋体"/>
                <w:color w:val="auto"/>
                <w:sz w:val="21"/>
                <w:szCs w:val="21"/>
                <w:lang w:val="en-US" w:eastAsia="zh-CN"/>
              </w:rPr>
              <w:t xml:space="preserve">脊柱内窥镜</w:t>
            </w:r>
            <w:r/>
          </w:p>
        </w:tc>
      </w:tr>
      <w:tr>
        <w:trPr/>
        <w:tc>
          <w:tcPr>
            <w:gridSpan w:val="2"/>
            <w:tcW w:w="861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脊柱手术导向器</w:t>
            </w:r>
            <w:r/>
          </w:p>
        </w:tc>
      </w:tr>
      <w:tr>
        <w:trPr/>
        <w:tc>
          <w:tcPr>
            <w:tcW w:w="940" w:type="dxa"/>
            <w:textDirection w:val="lrTb"/>
            <w:noWrap w:val="false"/>
          </w:tcPr>
          <w:p>
            <w:pPr>
              <w:spacing w:after="0" w:line="400" w:lineRule="exact"/>
              <w:rPr>
                <w:rFonts w:hint="default" w:ascii="Times New Roman" w:eastAsia="宋体"/>
                <w:color w:val="auto"/>
                <w:sz w:val="21"/>
                <w:szCs w:val="21"/>
                <w:lang w:val="en-US" w:eastAsia="zh-CN"/>
              </w:rPr>
            </w:pPr>
            <w:r>
              <w:rPr>
                <w:rFonts w:hint="eastAsia"/>
                <w:color w:val="auto"/>
                <w:sz w:val="21"/>
                <w:szCs w:val="21"/>
                <w:lang w:val="en-US" w:eastAsia="zh-CN"/>
              </w:rPr>
              <w:t xml:space="preserve">6</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镜鞘：外径≤6.0mm， 长度≥175mm</w:t>
            </w:r>
            <w:r/>
          </w:p>
        </w:tc>
      </w:tr>
      <w:tr>
        <w:trPr/>
        <w:tc>
          <w:tcPr>
            <w:tcW w:w="940" w:type="dxa"/>
            <w:textDirection w:val="lrTb"/>
            <w:noWrap w:val="false"/>
          </w:tcPr>
          <w:p>
            <w:pPr>
              <w:spacing w:after="0" w:line="400" w:lineRule="exact"/>
              <w:rPr>
                <w:rFonts w:hint="default" w:ascii="Times New Roman" w:eastAsia="宋体"/>
                <w:color w:val="auto"/>
                <w:sz w:val="21"/>
                <w:szCs w:val="21"/>
                <w:lang w:val="en-US" w:eastAsia="zh-CN"/>
              </w:rPr>
            </w:pPr>
            <w:r>
              <w:rPr>
                <w:rFonts w:hint="eastAsia"/>
                <w:color w:val="auto"/>
                <w:sz w:val="21"/>
                <w:szCs w:val="21"/>
                <w:lang w:val="en-US" w:eastAsia="zh-CN"/>
              </w:rPr>
              <w:t xml:space="preserve">7</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鞘针芯：外径≤4.0mm， 长度≥180mm</w:t>
            </w:r>
            <w:r/>
          </w:p>
        </w:tc>
      </w:tr>
      <w:tr>
        <w:trPr/>
        <w:tc>
          <w:tcPr>
            <w:gridSpan w:val="2"/>
            <w:tcW w:w="861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镜下手术器械：</w:t>
            </w:r>
            <w:r/>
          </w:p>
        </w:tc>
      </w:tr>
      <w:tr>
        <w:trPr/>
        <w:tc>
          <w:tcPr>
            <w:tcW w:w="940" w:type="dxa"/>
            <w:vAlign w:val="center"/>
            <w:textDirection w:val="lrTb"/>
            <w:noWrap w:val="false"/>
          </w:tcPr>
          <w:p>
            <w:pPr>
              <w:jc w:val="cente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扩装式通道管1套：</w:t>
            </w:r>
            <w:r/>
          </w:p>
        </w:tc>
      </w:tr>
      <w:tr>
        <w:trPr/>
        <w:tc>
          <w:tcPr>
            <w:tcW w:w="940" w:type="dxa"/>
            <w:vAlign w:val="center"/>
            <w:textDirection w:val="lrTb"/>
            <w:noWrap w:val="false"/>
          </w:tcPr>
          <w:p>
            <w:pPr>
              <w:jc w:val="center"/>
              <w:spacing w:after="0" w:line="400" w:lineRule="exact"/>
              <w:rPr>
                <w:rFonts w:hint="default" w:ascii="Times New Roman" w:eastAsia="宋体"/>
                <w:color w:val="auto"/>
                <w:sz w:val="21"/>
                <w:szCs w:val="21"/>
                <w:lang w:val="en-US" w:eastAsia="zh-CN"/>
              </w:rPr>
            </w:pPr>
            <w:r>
              <w:rPr>
                <w:rFonts w:hint="eastAsia"/>
                <w:color w:val="auto"/>
                <w:sz w:val="21"/>
                <w:szCs w:val="21"/>
                <w:lang w:val="en-US" w:eastAsia="zh-CN"/>
              </w:rPr>
              <w:t xml:space="preserve">8</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内径≥2.5mm， 外径≤5.0 mm， 长度≥200mm   层级扩张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内径≥5.0mm， 外径≤7.0mm，长度≥185mm    层级扩张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内径≥7.0mm， 外径≤9.0mm， 长度≥170mm   层级扩张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内径≥9.0mm， 外径≤11.0mm， 长度≥155mm    层级扩张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内径≥11.0mm， 外径≤13.0mm， 长度≥140mm    层级扩张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内径≥13.0mm， 外径≤15.0mm， 长度≥125mm， 层级扩张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内径≥2.5mm， 外径≤7.0mm， 长度≥200mm，，单极扩张</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直径≥2.5mm， 长度≥220mm， 实心</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直径≥5.0mm，  长度≥200mm， 实心</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直径≥7.0mm， 长度≥185mm， 实心</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直径≥13mm，  长度≥140mm， 实心</w:t>
            </w:r>
            <w:r/>
          </w:p>
        </w:tc>
      </w:tr>
      <w:tr>
        <w:trPr/>
        <w:tc>
          <w:tcPr>
            <w:tcW w:w="940" w:type="dxa"/>
            <w:textDirection w:val="lrTb"/>
            <w:noWrap w:val="false"/>
          </w:tcPr>
          <w:p>
            <w:pPr>
              <w:jc w:val="center"/>
              <w:spacing w:after="0" w:line="400" w:lineRule="exact"/>
              <w:rPr>
                <w:rFonts w:hint="eastAsia"/>
                <w:color w:val="auto"/>
                <w:sz w:val="21"/>
                <w:szCs w:val="21"/>
                <w:lang w:val="en-US" w:eastAsia="zh-CN"/>
              </w:rPr>
            </w:pPr>
            <w:r>
              <w:rPr>
                <w:rFonts w:hint="eastAsia"/>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双头骨膜剥离器2支</w:t>
            </w:r>
            <w:r/>
          </w:p>
        </w:tc>
      </w:tr>
      <w:tr>
        <w:trPr/>
        <w:tc>
          <w:tcPr>
            <w:tcW w:w="940" w:type="dxa"/>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9</w:t>
            </w:r>
            <w:r/>
          </w:p>
        </w:tc>
        <w:tc>
          <w:tcPr>
            <w:tcW w:w="767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直径：4mm， 长度：300mm，角度：5°/15°</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直径：4mm， 长度：300mm，角度：25°/35°</w:t>
            </w:r>
            <w:r/>
          </w:p>
        </w:tc>
      </w:tr>
      <w:tr>
        <w:trPr/>
        <w:tc>
          <w:tcPr>
            <w:tcW w:w="940" w:type="dxa"/>
            <w:textDirection w:val="lrTb"/>
            <w:noWrap w:val="false"/>
          </w:tcPr>
          <w:p>
            <w:pPr>
              <w:jc w:val="cente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神经根拉钩10支</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10</w:t>
            </w:r>
            <w:r>
              <w:rPr>
                <w:rFonts w:hint="eastAsia" w:ascii="Times New Roman" w:eastAsia="宋体"/>
                <w:color w:val="auto"/>
                <w:sz w:val="21"/>
                <w:szCs w:val="21"/>
                <w:lang w:val="en-US" w:eastAsia="zh-CN"/>
              </w:rPr>
              <w:t xml:space="preserve">★</w:t>
            </w:r>
            <w:r/>
          </w:p>
        </w:tc>
        <w:tc>
          <w:tcPr>
            <w:tcW w:w="767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直径：12mm，长度：188mm，左向弯曲</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直径：12mm，长度：188mm，右向弯曲</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直径：6mm，长度：186mm，直型</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直径：12mm，长度：188mm，直型</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长度：194mm，双弯左向</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长度：194mm，双弯右向</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长度：193mm，双弯直向</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直径：15mm，长度：188mm，整圈</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直径：15mm，长度：188mm，角度120°(左开口)</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直径：15mm，长度：188mm，角度120°(右开口)</w:t>
            </w:r>
            <w:r/>
          </w:p>
        </w:tc>
      </w:tr>
      <w:tr>
        <w:trPr/>
        <w:tc>
          <w:tcPr>
            <w:tcW w:w="940" w:type="dxa"/>
            <w:vAlign w:val="center"/>
            <w:textDirection w:val="lrTb"/>
            <w:noWrap w:val="false"/>
          </w:tcPr>
          <w:p>
            <w:pPr>
              <w:jc w:val="center"/>
              <w:spacing w:after="0" w:line="400" w:lineRule="exact"/>
              <w:rPr>
                <w:rFonts w:hint="eastAsia"/>
                <w:color w:val="auto"/>
                <w:sz w:val="21"/>
                <w:szCs w:val="21"/>
                <w:lang w:val="en-US" w:eastAsia="zh-CN"/>
              </w:rPr>
            </w:pPr>
            <w:r>
              <w:rPr>
                <w:rFonts w:hint="eastAsia"/>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牵开器8件</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11</w:t>
            </w:r>
            <w:r/>
          </w:p>
        </w:tc>
        <w:tc>
          <w:tcPr>
            <w:tcW w:w="767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直径：10mm，长度：60mm，可撑开</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直径：15mm，长度：60mm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直径：15mm，长度：70mm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直径：18mm，长度：90mm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宽度：10mm，长度：50mm，半套管</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宽度：10mm，长度：60mm</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宽度：10mm，长度：70mm</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宽度：10mm，长度：80mm</w:t>
            </w:r>
            <w:r/>
          </w:p>
        </w:tc>
      </w:tr>
      <w:tr>
        <w:trPr/>
        <w:tc>
          <w:tcPr>
            <w:tcW w:w="940" w:type="dxa"/>
            <w:vAlign w:val="center"/>
            <w:textDirection w:val="lrTb"/>
            <w:noWrap w:val="false"/>
          </w:tcPr>
          <w:p>
            <w:pPr>
              <w:jc w:val="center"/>
              <w:spacing w:after="0" w:line="400" w:lineRule="exact"/>
              <w:rPr>
                <w:rFonts w:hint="eastAsia"/>
                <w:color w:val="auto"/>
                <w:sz w:val="21"/>
                <w:szCs w:val="21"/>
                <w:lang w:val="en-US" w:eastAsia="zh-CN"/>
              </w:rPr>
            </w:pPr>
            <w:r>
              <w:rPr>
                <w:rFonts w:hint="eastAsia"/>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神经根探子3件</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12</w:t>
            </w:r>
            <w:r/>
          </w:p>
        </w:tc>
        <w:tc>
          <w:tcPr>
            <w:tcW w:w="767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直径：1.5mm，长度：220mm，L型</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直径：1.5mm，长度：220mm，弧形</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直径：1.5mm，长度：240mm，双头</w:t>
            </w:r>
            <w:r/>
          </w:p>
        </w:tc>
      </w:tr>
      <w:tr>
        <w:trPr/>
        <w:tc>
          <w:tcPr>
            <w:tcW w:w="940" w:type="dxa"/>
            <w:vAlign w:val="center"/>
            <w:textDirection w:val="lrTb"/>
            <w:noWrap w:val="false"/>
          </w:tcPr>
          <w:p>
            <w:pPr>
              <w:jc w:val="center"/>
              <w:spacing w:after="0" w:line="400" w:lineRule="exact"/>
              <w:rPr>
                <w:rFonts w:hint="eastAsia"/>
                <w:color w:val="auto"/>
                <w:sz w:val="21"/>
                <w:szCs w:val="21"/>
                <w:lang w:val="en-US" w:eastAsia="zh-CN"/>
              </w:rPr>
            </w:pPr>
            <w:r>
              <w:rPr>
                <w:rFonts w:hint="eastAsia"/>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骨凿7件</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13</w:t>
            </w:r>
            <w:r/>
          </w:p>
        </w:tc>
        <w:tc>
          <w:tcPr>
            <w:tcW w:w="767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直径≥5mm，长度≥250mm，直型</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直径≥5mm，长度≥250mm，角度≤35°，左弯</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直径≥5mm，长度≥250mm，角度≤35°，右弯</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直径≥5mm，长度≥250mm，角度≤20°，前弯</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直径≥5mm，长度≥250mm，角度≤38°，前弯</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直径≥5mm，长度≥310mm，三角</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直径≥8mm，刃宽≥8mm，长度≥295mm，方形</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default"/>
                <w:color w:val="auto"/>
                <w:sz w:val="21"/>
                <w:szCs w:val="21"/>
                <w:lang w:val="en-US" w:eastAsia="zh-CN"/>
              </w:rPr>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冲洗引流管3件</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14</w:t>
            </w:r>
            <w:r/>
          </w:p>
        </w:tc>
        <w:tc>
          <w:tcPr>
            <w:tcW w:w="767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直径≥3.5mm，长度≥203mm，直型</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直径≥5.5mm，长度≥203mm，直型</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直径≥4.5mm，长度≥220mm，弯头</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15</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扩张管：长度≥160mm</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16</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骨锤：长度≥220mm</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17</w:t>
            </w:r>
            <w:r>
              <w:rPr>
                <w:rFonts w:hint="eastAsia" w:ascii="Times New Roman" w:eastAsia="宋体"/>
                <w:color w:val="auto"/>
                <w:sz w:val="21"/>
                <w:szCs w:val="21"/>
                <w:lang w:val="en-US" w:eastAsia="zh-CN"/>
              </w:rPr>
              <w:t xml:space="preserve">★</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咬骨钳4件</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直径≥3.0mm，  长度≥180mm，90°，       直 型</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直径≥2.0mm， 长度≥180mm，130°，       弧形</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直径≥4.0mm，  长度≥180mm，130°，       直型</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直径≥2.0mm， 长度≥180mm，130°，       直型</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18</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咬骨钳柄2件</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长度≥75mm</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长度≥75mm</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19</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髓核钳3件</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直径≥3.0mm，长度≥220mm，直型枪柄式</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直径≥2.0mm，长度≥160mm，弯型指圈式</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直径≥2.0mm，长度≥160mm，直型指圈式</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20</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咬骨剪：直径≥4.0mm， 长度≥175mm</w:t>
            </w:r>
            <w:r/>
          </w:p>
        </w:tc>
      </w:tr>
      <w:tr>
        <w:trPr/>
        <w:tc>
          <w:tcPr>
            <w:tcW w:w="940" w:type="dxa"/>
            <w:vAlign w:val="center"/>
            <w:textDirection w:val="lrTb"/>
            <w:noWrap w:val="false"/>
          </w:tcPr>
          <w:p>
            <w:pPr>
              <w:jc w:val="center"/>
              <w:spacing w:after="0" w:line="400" w:lineRule="exact"/>
              <w:rPr>
                <w:rFonts w:hint="default"/>
                <w:color w:val="auto"/>
                <w:sz w:val="21"/>
                <w:szCs w:val="21"/>
                <w:lang w:val="en-US" w:eastAsia="zh-CN"/>
              </w:rPr>
            </w:pPr>
            <w:r>
              <w:rPr>
                <w:rFonts w:hint="eastAsia"/>
                <w:color w:val="auto"/>
                <w:sz w:val="21"/>
                <w:szCs w:val="21"/>
                <w:lang w:val="en-US" w:eastAsia="zh-CN"/>
              </w:rPr>
              <w:t xml:space="preserve">21★</w:t>
            </w:r>
            <w:r/>
          </w:p>
        </w:tc>
        <w:tc>
          <w:tcPr>
            <w:tcW w:w="767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器械消毒盒、内镜消毒盒各1套</w:t>
            </w:r>
            <w:r/>
          </w:p>
        </w:tc>
      </w:tr>
    </w:tbl>
    <w:p>
      <w:pPr>
        <w:ind w:firstLine="420"/>
        <w:spacing w:line="400" w:lineRule="exact"/>
        <w:rPr>
          <w:rFonts w:hint="eastAsia"/>
          <w:b/>
          <w:bCs/>
          <w:color w:val="auto"/>
          <w:sz w:val="21"/>
          <w:szCs w:val="21"/>
          <w:lang w:val="en-US" w:eastAsia="zh-CN"/>
        </w:rPr>
      </w:pPr>
      <w:r>
        <w:rPr>
          <w:rFonts w:hint="eastAsia"/>
          <w:b/>
          <w:bCs/>
          <w:color w:val="auto"/>
          <w:sz w:val="21"/>
          <w:szCs w:val="21"/>
          <w:lang w:val="en-US" w:eastAsia="zh-CN"/>
        </w:rPr>
        <w:t xml:space="preserve">（五）手术动力系统</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7686"/>
      </w:tblGrid>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686"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技术要求</w:t>
            </w:r>
            <w:r/>
          </w:p>
        </w:tc>
      </w:tr>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w:t>
            </w:r>
            <w:r/>
          </w:p>
        </w:tc>
        <w:tc>
          <w:tcPr>
            <w:tcW w:w="768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用于骨科或其它外科手术中对人体骨组织和(或)软组织的钻削、铣削、锯切、磨削、刨削处理</w:t>
            </w:r>
            <w:r>
              <w:rPr>
                <w:rFonts w:hint="eastAsia"/>
                <w:color w:val="auto"/>
                <w:sz w:val="21"/>
                <w:szCs w:val="21"/>
                <w:lang w:val="en-US" w:eastAsia="zh-CN"/>
              </w:rPr>
              <w:t xml:space="preserve">。</w:t>
            </w:r>
            <w:r/>
          </w:p>
        </w:tc>
      </w:tr>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w:t>
            </w:r>
            <w:r/>
          </w:p>
        </w:tc>
        <w:tc>
          <w:tcPr>
            <w:tcW w:w="768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输入电压：AC100V～240V；频率：50/60Hz </w:t>
            </w:r>
            <w:r>
              <w:rPr>
                <w:rFonts w:hint="eastAsia"/>
                <w:color w:val="auto"/>
                <w:sz w:val="21"/>
                <w:szCs w:val="21"/>
                <w:lang w:val="en-US" w:eastAsia="zh-CN"/>
              </w:rPr>
              <w:t xml:space="preserve"> </w:t>
            </w:r>
            <w:r>
              <w:rPr>
                <w:rFonts w:hint="eastAsia" w:ascii="Times New Roman" w:eastAsia="宋体"/>
                <w:color w:val="auto"/>
                <w:sz w:val="21"/>
                <w:szCs w:val="21"/>
                <w:lang w:val="en-US" w:eastAsia="zh-CN"/>
              </w:rPr>
              <w:t xml:space="preserve">300VA；仪器设备插头符合中国国家标准。</w:t>
            </w:r>
            <w:r/>
          </w:p>
        </w:tc>
      </w:tr>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3</w:t>
            </w:r>
            <w:r/>
          </w:p>
        </w:tc>
        <w:tc>
          <w:tcPr>
            <w:tcW w:w="768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显示屏：≥7寸彩色液晶触摸菜单操作界面。</w:t>
            </w:r>
            <w:r/>
          </w:p>
        </w:tc>
      </w:tr>
      <w:tr>
        <w:trPr/>
        <w:tc>
          <w:tcPr>
            <w:tcW w:w="930" w:type="dxa"/>
            <w:textDirection w:val="lrTb"/>
            <w:noWrap w:val="false"/>
          </w:tcPr>
          <w:p>
            <w:pPr>
              <w:jc w:val="center"/>
              <w:spacing w:after="0" w:line="400" w:lineRule="exact"/>
              <w:rPr>
                <w:rFonts w:hint="eastAsia"/>
                <w:color w:val="auto"/>
                <w:sz w:val="21"/>
                <w:szCs w:val="21"/>
                <w:vertAlign w:val="baseline"/>
                <w:lang w:val="en-US" w:eastAsia="zh-CN"/>
              </w:rPr>
            </w:pPr>
            <w:r>
              <w:rPr>
                <w:rFonts w:hint="eastAsia"/>
                <w:color w:val="auto"/>
                <w:sz w:val="21"/>
                <w:szCs w:val="21"/>
                <w:vertAlign w:val="baseline"/>
                <w:lang w:val="en-US" w:eastAsia="zh-CN"/>
              </w:rPr>
            </w:r>
            <w:r/>
          </w:p>
        </w:tc>
        <w:tc>
          <w:tcPr>
            <w:tcW w:w="768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主机程序功能</w:t>
            </w:r>
            <w:r/>
          </w:p>
        </w:tc>
      </w:tr>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4</w:t>
            </w:r>
            <w:r>
              <w:rPr>
                <w:rFonts w:hint="eastAsia" w:ascii="Times New Roman" w:eastAsia="宋体"/>
                <w:color w:val="auto"/>
                <w:sz w:val="21"/>
                <w:szCs w:val="21"/>
                <w:lang w:val="en-US" w:eastAsia="zh-CN"/>
              </w:rPr>
              <w:t xml:space="preserve">★</w:t>
            </w:r>
            <w:r/>
          </w:p>
        </w:tc>
        <w:tc>
          <w:tcPr>
            <w:tcW w:w="768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主机可同时连接动力手机和高速手机，可设定调节转速，调节蠕动泵流量，显示蠕动泵和手机当前工作状态</w:t>
            </w:r>
            <w:r/>
          </w:p>
        </w:tc>
      </w:tr>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5</w:t>
            </w:r>
            <w:r/>
          </w:p>
        </w:tc>
        <w:tc>
          <w:tcPr>
            <w:tcW w:w="768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动力手机/高速手机/脚踏连接状态提醒，自动识别；</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蠕动泵流量、蠕动泵状态显示；</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最大转速、最大流量一键调整，满足不同入路需求；</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多语言选择，图形化操作界面，方便临床使用；自动转速记忆功能</w:t>
            </w:r>
            <w:r>
              <w:rPr>
                <w:rFonts w:hint="eastAsia"/>
                <w:color w:val="auto"/>
                <w:sz w:val="21"/>
                <w:szCs w:val="21"/>
                <w:lang w:val="en-US" w:eastAsia="zh-CN"/>
              </w:rPr>
              <w:t xml:space="preserve">；</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故障自诊断和自保护技术，最大程度的确保正常使用和手术安全</w:t>
            </w:r>
            <w:r>
              <w:rPr>
                <w:rFonts w:hint="eastAsia"/>
                <w:color w:val="auto"/>
                <w:sz w:val="21"/>
                <w:szCs w:val="21"/>
                <w:lang w:val="en-US" w:eastAsia="zh-CN"/>
              </w:rPr>
              <w:t xml:space="preserve">；</w:t>
            </w:r>
            <w:r/>
          </w:p>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手机接口差异化设计，避免手机接口误接导致磨头损坏。</w:t>
            </w:r>
            <w:r/>
          </w:p>
        </w:tc>
      </w:tr>
      <w:tr>
        <w:trPr/>
        <w:tc>
          <w:tcPr>
            <w:tcW w:w="930"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6</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使用寿命：≥7年。</w:t>
            </w:r>
            <w:r/>
          </w:p>
        </w:tc>
      </w:tr>
      <w:tr>
        <w:trPr/>
        <w:tc>
          <w:tcPr>
            <w:tcW w:w="930" w:type="dxa"/>
            <w:textDirection w:val="lrTb"/>
            <w:noWrap w:val="false"/>
          </w:tcPr>
          <w:p>
            <w:pPr>
              <w:jc w:val="center"/>
              <w:spacing w:after="0" w:line="400" w:lineRule="exact"/>
              <w:rPr>
                <w:rFonts w:hint="eastAsia"/>
                <w:color w:val="auto"/>
                <w:sz w:val="21"/>
                <w:szCs w:val="21"/>
                <w:vertAlign w:val="baseline"/>
                <w:lang w:val="en-US" w:eastAsia="zh-CN"/>
              </w:rPr>
            </w:pPr>
            <w:r>
              <w:rPr>
                <w:rFonts w:hint="eastAsia"/>
                <w:color w:val="auto"/>
                <w:sz w:val="21"/>
                <w:szCs w:val="21"/>
                <w:vertAlign w:val="baseline"/>
                <w:lang w:val="en-US" w:eastAsia="zh-CN"/>
              </w:rPr>
            </w:r>
            <w:r/>
          </w:p>
        </w:tc>
        <w:tc>
          <w:tcPr>
            <w:tcW w:w="7686"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动力手机</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7</w:t>
            </w:r>
            <w:r>
              <w:rPr>
                <w:rFonts w:hint="eastAsia" w:ascii="Times New Roman" w:eastAsia="宋体"/>
                <w:color w:val="auto"/>
                <w:sz w:val="21"/>
                <w:szCs w:val="21"/>
                <w:lang w:val="en-US" w:eastAsia="zh-CN"/>
              </w:rPr>
              <w:t xml:space="preserve">★</w:t>
            </w:r>
            <w:r/>
          </w:p>
        </w:tc>
        <w:tc>
          <w:tcPr>
            <w:tcW w:w="7686"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转速≥30000r/min;</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8</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可高温高压消毒；</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9</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与磨钻刀头直连；</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10</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最大噪音≤65dB(A)</w:t>
            </w:r>
            <w:r>
              <w:rPr>
                <w:rFonts w:hint="eastAsia"/>
                <w:color w:val="auto"/>
                <w:sz w:val="21"/>
                <w:szCs w:val="21"/>
                <w:lang w:val="en-US" w:eastAsia="zh-CN"/>
              </w:rPr>
              <w:t xml:space="preserve">；</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11</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过载点保护</w:t>
            </w:r>
            <w:r>
              <w:rPr>
                <w:rFonts w:hint="eastAsia"/>
                <w:color w:val="auto"/>
                <w:sz w:val="21"/>
                <w:szCs w:val="21"/>
                <w:lang w:val="en-US" w:eastAsia="zh-CN"/>
              </w:rPr>
              <w:t xml:space="preserve">；</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12</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快装接口，手柄为一体式(只一把手柄可装配各种刀头，无需接头扳手，钥匙</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线缆长度≥3.5m</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13</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手柄采用直握式设计</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14</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可连接负压泵，控水控制</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15</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手柄内置手控开关</w:t>
            </w:r>
            <w:r/>
          </w:p>
        </w:tc>
      </w:tr>
      <w:tr>
        <w:trPr/>
        <w:tc>
          <w:tcPr>
            <w:tcW w:w="930" w:type="dxa"/>
            <w:textDirection w:val="lrTb"/>
            <w:noWrap w:val="false"/>
          </w:tcPr>
          <w:p>
            <w:pPr>
              <w:ind w:firstLine="210"/>
              <w:spacing w:after="0" w:line="400" w:lineRule="exact"/>
              <w:rPr>
                <w:rFonts w:hint="eastAsia"/>
                <w:color w:val="auto"/>
                <w:sz w:val="21"/>
                <w:szCs w:val="21"/>
                <w:vertAlign w:val="baseline"/>
                <w:lang w:val="en-US" w:eastAsia="zh-CN"/>
              </w:rPr>
            </w:pPr>
            <w:r>
              <w:rPr>
                <w:rFonts w:hint="eastAsia"/>
                <w:color w:val="auto"/>
                <w:sz w:val="21"/>
                <w:szCs w:val="21"/>
                <w:vertAlign w:val="baseline"/>
                <w:lang w:val="en-US" w:eastAsia="zh-CN"/>
              </w:rPr>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高速手机</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16</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转速≥80000r/min;</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17</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可高温高压消毒</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18</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可搭配多种形态快接头，快接头与高速手机连接具有锁定功能，防止任意旋转，适合精 细手术操作</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19</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快装接口，手柄为一体式(只一把手柄可装配各种快接头，无需接头扳手，钥匙); 最大噪音≤75dB(A);线缆长度≥3.5m</w:t>
            </w:r>
            <w:r/>
          </w:p>
        </w:tc>
      </w:tr>
      <w:tr>
        <w:trPr/>
        <w:tc>
          <w:tcPr>
            <w:tcW w:w="930" w:type="dxa"/>
            <w:textDirection w:val="lrTb"/>
            <w:noWrap w:val="false"/>
          </w:tcPr>
          <w:p>
            <w:pPr>
              <w:ind w:firstLine="210"/>
              <w:spacing w:after="0" w:line="400" w:lineRule="exact"/>
              <w:rPr>
                <w:rFonts w:hint="eastAsia"/>
                <w:color w:val="auto"/>
                <w:sz w:val="21"/>
                <w:szCs w:val="21"/>
                <w:vertAlign w:val="baseline"/>
                <w:lang w:val="en-US" w:eastAsia="zh-CN"/>
              </w:rPr>
            </w:pPr>
            <w:r>
              <w:rPr>
                <w:rFonts w:hint="eastAsia"/>
                <w:color w:val="auto"/>
                <w:sz w:val="21"/>
                <w:szCs w:val="21"/>
                <w:vertAlign w:val="baseline"/>
                <w:lang w:val="en-US" w:eastAsia="zh-CN"/>
              </w:rPr>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蠕动泵</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20</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蠕动泵流量</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可设定流量≥100mL/min。</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21</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单脚踏开关 </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防水设计≥IPX8 防水等级，防滑、防侧翻；</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线长：≥3.5m</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22</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一次性无菌动力刀头 可连接动力手机</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23</w:t>
            </w:r>
            <w:r/>
          </w:p>
        </w:tc>
        <w:tc>
          <w:tcPr>
            <w:tcW w:w="7686" w:type="dxa"/>
            <w:textDirection w:val="lrTb"/>
            <w:noWrap w:val="false"/>
          </w:tcPr>
          <w:p>
            <w:pPr>
              <w:spacing w:after="0" w:line="400" w:lineRule="exact"/>
              <w:rPr>
                <w:rFonts w:hint="default" w:ascii="Times New Roman" w:eastAsia="宋体"/>
                <w:color w:val="auto"/>
                <w:sz w:val="21"/>
                <w:szCs w:val="21"/>
                <w:lang w:val="en-US" w:eastAsia="zh-CN"/>
              </w:rPr>
            </w:pPr>
            <w:r>
              <w:rPr>
                <w:rFonts w:hint="eastAsia" w:ascii="Times New Roman" w:eastAsia="宋体"/>
                <w:color w:val="auto"/>
                <w:sz w:val="21"/>
                <w:szCs w:val="21"/>
                <w:lang w:val="en-US" w:eastAsia="zh-CN"/>
              </w:rPr>
              <w:t xml:space="preserve">球形长磨头(无护鞘)</w:t>
            </w:r>
            <w:r>
              <w:rPr>
                <w:rFonts w:hint="eastAsia"/>
                <w:color w:val="auto"/>
                <w:sz w:val="21"/>
                <w:szCs w:val="21"/>
                <w:lang w:val="en-US" w:eastAsia="zh-CN"/>
              </w:rPr>
              <w:t xml:space="preserve">一次性使用</w:t>
            </w:r>
            <w:r/>
          </w:p>
        </w:tc>
      </w:tr>
      <w:tr>
        <w:trPr/>
        <w:tc>
          <w:tcPr>
            <w:tcW w:w="930" w:type="dxa"/>
            <w:textDirection w:val="lrTb"/>
            <w:noWrap w:val="false"/>
          </w:tcPr>
          <w:p>
            <w:pPr>
              <w:ind w:firstLine="210"/>
              <w:spacing w:after="0" w:line="400" w:lineRule="exact"/>
              <w:rPr>
                <w:rFonts w:hint="eastAsia"/>
                <w:color w:val="auto"/>
                <w:sz w:val="21"/>
                <w:szCs w:val="21"/>
                <w:vertAlign w:val="baseline"/>
                <w:lang w:val="en-US" w:eastAsia="zh-CN"/>
              </w:rPr>
            </w:pPr>
            <w:r>
              <w:rPr>
                <w:rFonts w:hint="eastAsia"/>
                <w:color w:val="auto"/>
                <w:sz w:val="21"/>
                <w:szCs w:val="21"/>
                <w:vertAlign w:val="baseline"/>
                <w:lang w:val="en-US" w:eastAsia="zh-CN"/>
              </w:rPr>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快接头</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24</w:t>
            </w:r>
            <w:r/>
          </w:p>
        </w:tc>
        <w:tc>
          <w:tcPr>
            <w:tcW w:w="768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可连接高速手机，操作灵活</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可选直柄和弯柄快接头两种不同握持方式</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25</w:t>
            </w:r>
            <w:r/>
          </w:p>
        </w:tc>
        <w:tc>
          <w:tcPr>
            <w:tcW w:w="768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钻头可拆分、可快速更换刀头；</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可重复性使用；</w:t>
            </w:r>
            <w:r/>
          </w:p>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可高温高压灭菌。</w:t>
            </w:r>
            <w:r/>
          </w:p>
        </w:tc>
      </w:tr>
      <w:tr>
        <w:trPr/>
        <w:tc>
          <w:tcPr>
            <w:tcW w:w="930" w:type="dxa"/>
            <w:textDirection w:val="lrTb"/>
            <w:noWrap w:val="false"/>
          </w:tcPr>
          <w:p>
            <w:pPr>
              <w:ind w:firstLine="210"/>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26</w:t>
            </w:r>
            <w:r/>
          </w:p>
        </w:tc>
        <w:tc>
          <w:tcPr>
            <w:tcW w:w="768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刀头</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球形刀头4.0*165 可重复性使用；</w:t>
            </w:r>
            <w:r/>
          </w:p>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可高温高压灭菌。</w:t>
            </w:r>
            <w:r/>
          </w:p>
          <w:p>
            <w:pPr>
              <w:spacing w:after="0" w:line="400" w:lineRule="exact"/>
              <w:rPr>
                <w:rFonts w:hint="eastAsia" w:ascii="Times New Roman" w:eastAsia="宋体"/>
                <w:color w:val="auto"/>
                <w:sz w:val="21"/>
                <w:szCs w:val="21"/>
                <w:lang w:val="en-US" w:eastAsia="zh-CN"/>
              </w:rPr>
            </w:pPr>
            <w:r>
              <w:rPr>
                <w:rFonts w:hint="eastAsia"/>
                <w:color w:val="auto"/>
                <w:sz w:val="21"/>
                <w:szCs w:val="21"/>
                <w:lang w:val="en-US" w:eastAsia="zh-CN"/>
              </w:rPr>
              <w:t xml:space="preserve">配备</w:t>
            </w:r>
            <w:r>
              <w:rPr>
                <w:rFonts w:hint="eastAsia" w:ascii="Times New Roman" w:eastAsia="宋体"/>
                <w:color w:val="auto"/>
                <w:sz w:val="21"/>
                <w:szCs w:val="21"/>
                <w:lang w:val="en-US" w:eastAsia="zh-CN"/>
              </w:rPr>
              <w:t xml:space="preserve">手术器械盒。</w:t>
            </w:r>
            <w:r/>
          </w:p>
        </w:tc>
      </w:tr>
    </w:tbl>
    <w:p>
      <w:pPr>
        <w:ind w:firstLine="420"/>
        <w:spacing w:line="400" w:lineRule="exact"/>
        <w:rPr>
          <w:rFonts w:hint="default"/>
          <w:b/>
          <w:bCs/>
          <w:color w:val="auto"/>
          <w:sz w:val="21"/>
          <w:szCs w:val="21"/>
          <w:lang w:val="en-US" w:eastAsia="zh-CN"/>
        </w:rPr>
      </w:pPr>
      <w:r>
        <w:rPr>
          <w:rFonts w:hint="eastAsia"/>
          <w:b/>
          <w:bCs/>
          <w:color w:val="auto"/>
          <w:sz w:val="21"/>
          <w:szCs w:val="21"/>
          <w:lang w:val="en-US" w:eastAsia="zh-CN"/>
        </w:rPr>
        <w:t xml:space="preserve">（六）等离子主机</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7706"/>
      </w:tblGrid>
      <w:tr>
        <w:trPr/>
        <w:tc>
          <w:tcPr>
            <w:tcW w:w="910" w:type="dxa"/>
            <w:textDirection w:val="lrTb"/>
            <w:noWrap w:val="false"/>
          </w:tcPr>
          <w:p>
            <w:pPr>
              <w:spacing w:after="0" w:line="400" w:lineRule="exact"/>
              <w:rPr>
                <w:rFonts w:hint="default"/>
                <w:b w:val="0"/>
                <w:bCs w:val="0"/>
                <w:color w:val="auto"/>
                <w:sz w:val="21"/>
                <w:szCs w:val="21"/>
                <w:vertAlign w:val="baseline"/>
                <w:lang w:val="en-US" w:eastAsia="zh-CN"/>
              </w:rPr>
            </w:pPr>
            <w:r>
              <w:rPr>
                <w:rFonts w:hint="eastAsia"/>
                <w:b w:val="0"/>
                <w:bCs w:val="0"/>
                <w:color w:val="auto"/>
                <w:sz w:val="21"/>
                <w:szCs w:val="21"/>
                <w:vertAlign w:val="baseline"/>
                <w:lang w:val="en-US" w:eastAsia="zh-CN"/>
              </w:rPr>
              <w:t xml:space="preserve">序号</w:t>
            </w:r>
            <w:r/>
          </w:p>
        </w:tc>
        <w:tc>
          <w:tcPr>
            <w:tcW w:w="7706" w:type="dxa"/>
            <w:textDirection w:val="lrTb"/>
            <w:noWrap w:val="false"/>
          </w:tcPr>
          <w:p>
            <w:pPr>
              <w:spacing w:after="0" w:line="400" w:lineRule="exact"/>
              <w:rPr>
                <w:rFonts w:hint="default"/>
                <w:b w:val="0"/>
                <w:bCs w:val="0"/>
                <w:color w:val="auto"/>
                <w:sz w:val="21"/>
                <w:szCs w:val="21"/>
                <w:vertAlign w:val="baseline"/>
                <w:lang w:val="en-US" w:eastAsia="zh-CN"/>
              </w:rPr>
            </w:pPr>
            <w:r>
              <w:rPr>
                <w:rFonts w:hint="eastAsia"/>
                <w:b w:val="0"/>
                <w:bCs w:val="0"/>
                <w:color w:val="auto"/>
                <w:sz w:val="21"/>
                <w:szCs w:val="21"/>
                <w:vertAlign w:val="baseline"/>
                <w:lang w:val="en-US" w:eastAsia="zh-CN"/>
              </w:rPr>
              <w:t xml:space="preserve">技术要求</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rPr>
                <w:rFonts w:hint="eastAsia" w:ascii="宋体" w:hAnsi="宋体" w:eastAsia="宋体" w:cs="宋体"/>
                <w:b w:val="0"/>
                <w:bCs w:val="0"/>
                <w:color w:val="auto"/>
                <w:sz w:val="21"/>
                <w:szCs w:val="21"/>
                <w:lang w:val="en-US" w:eastAsia="zh-CN"/>
              </w:rPr>
              <w:t xml:space="preserve">★</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ascii="Times New Roman" w:eastAsia="宋体"/>
                <w:color w:val="auto"/>
                <w:sz w:val="21"/>
                <w:szCs w:val="21"/>
                <w:lang w:val="en-US" w:eastAsia="zh-CN"/>
              </w:rPr>
              <w:t xml:space="preserve">符合最新现行强制性国家标准：医用电气设备通用安全基础。分类：I类ME 设备；BF型应用部分。符合最新现行强制性国家标准：高频手术设备专用安全。</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rPr>
                <w:rFonts w:hint="eastAsia" w:ascii="宋体" w:hAnsi="宋体" w:eastAsia="宋体" w:cs="宋体"/>
                <w:b w:val="0"/>
                <w:bCs w:val="0"/>
                <w:color w:val="auto"/>
                <w:sz w:val="21"/>
                <w:szCs w:val="21"/>
                <w:lang w:val="en-US" w:eastAsia="zh-CN"/>
              </w:rPr>
              <w:t xml:space="preserve">★</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ascii="Times New Roman" w:eastAsia="宋体"/>
                <w:color w:val="auto"/>
                <w:sz w:val="21"/>
                <w:szCs w:val="21"/>
                <w:lang w:val="en-US" w:eastAsia="zh-CN"/>
              </w:rPr>
              <w:t xml:space="preserve">输出功率：电切消融1-9档可调，输出功率最大峰值不超过400W; 电凝1-4档可调，输出功率最大峰值20W。</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ascii="Times New Roman" w:eastAsia="宋体"/>
                <w:color w:val="auto"/>
                <w:sz w:val="21"/>
                <w:szCs w:val="21"/>
                <w:lang w:val="en-US" w:eastAsia="zh-CN"/>
              </w:rPr>
              <w:t xml:space="preserve">防噪声等级：等离子手术设备在待机状态下的噪声≤60dB。</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ascii="Times New Roman" w:eastAsia="宋体"/>
                <w:color w:val="auto"/>
                <w:sz w:val="21"/>
                <w:szCs w:val="21"/>
                <w:lang w:val="en-US" w:eastAsia="zh-CN"/>
              </w:rPr>
              <w:t xml:space="preserve">防水等级：主机 IPXO， 脚踏开关IPX8。</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color w:val="auto"/>
                <w:sz w:val="21"/>
                <w:szCs w:val="21"/>
                <w:lang w:val="en-US" w:eastAsia="zh-CN"/>
              </w:rPr>
              <w:t xml:space="preserve">电切：使用等离子技术消融软组织，低温高效，电极工作温度≤70℃。</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color w:val="auto"/>
                <w:sz w:val="21"/>
                <w:szCs w:val="21"/>
                <w:lang w:val="en-US" w:eastAsia="zh-CN"/>
              </w:rPr>
              <w:t xml:space="preserve">电凝：使用等离子技术对伤口进行热凝止血，保证术野清晰，保证电极工作温度≤70℃。</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7706" w:type="dxa"/>
            <w:textDirection w:val="lrTb"/>
            <w:noWrap w:val="false"/>
          </w:tcPr>
          <w:p>
            <w:pPr>
              <w:spacing w:after="0" w:line="400" w:lineRule="exact"/>
              <w:rPr>
                <w:rFonts w:hint="eastAsia"/>
                <w:b/>
                <w:bCs/>
                <w:color w:val="auto"/>
                <w:sz w:val="21"/>
                <w:szCs w:val="21"/>
                <w:vertAlign w:val="baseline"/>
                <w:lang w:val="en-US" w:eastAsia="zh-CN"/>
              </w:rPr>
            </w:pPr>
            <w:r>
              <w:rPr>
                <w:rFonts w:hint="eastAsia"/>
                <w:color w:val="auto"/>
                <w:sz w:val="21"/>
                <w:szCs w:val="21"/>
                <w:lang w:val="en-US" w:eastAsia="zh-CN"/>
              </w:rPr>
              <w:t xml:space="preserve">自检：开机自动检测部件功能，如有错误、故障等屏幕会提醒操作者。</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7706" w:type="dxa"/>
            <w:textDirection w:val="lrTb"/>
            <w:noWrap w:val="false"/>
          </w:tcPr>
          <w:p>
            <w:pPr>
              <w:spacing w:after="0" w:line="400" w:lineRule="exact"/>
              <w:rPr>
                <w:rFonts w:hint="eastAsia"/>
                <w:color w:val="auto"/>
                <w:sz w:val="21"/>
                <w:szCs w:val="21"/>
                <w:lang w:val="en-US" w:eastAsia="zh-CN"/>
              </w:rPr>
            </w:pPr>
            <w:r>
              <w:rPr>
                <w:rFonts w:hint="eastAsia" w:ascii="Times New Roman" w:eastAsia="宋体"/>
                <w:color w:val="auto"/>
                <w:sz w:val="21"/>
                <w:szCs w:val="21"/>
                <w:lang w:val="en-US" w:eastAsia="zh-CN"/>
              </w:rPr>
              <w:t xml:space="preserve">实时监测：每次电切、电凝时间都累计在屏幕上</w:t>
            </w:r>
            <w:r>
              <w:rPr>
                <w:rFonts w:hint="eastAsia"/>
                <w:color w:val="auto"/>
                <w:sz w:val="21"/>
                <w:szCs w:val="21"/>
                <w:lang w:val="en-US" w:eastAsia="zh-CN"/>
              </w:rPr>
              <w:t xml:space="preserve">；</w:t>
            </w:r>
            <w:r/>
          </w:p>
        </w:tc>
      </w:tr>
      <w:tr>
        <w:trPr/>
        <w:tc>
          <w:tcPr>
            <w:tcW w:w="910" w:type="dxa"/>
            <w:textDirection w:val="lrTb"/>
            <w:noWrap w:val="false"/>
          </w:tcPr>
          <w:p>
            <w:pPr>
              <w:jc w:val="center"/>
              <w:spacing w:after="0" w:line="400" w:lineRule="exact"/>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770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≥2种射频等离子耗材接口</w:t>
            </w:r>
            <w:r/>
          </w:p>
        </w:tc>
      </w:tr>
      <w:tr>
        <w:trPr/>
        <w:tc>
          <w:tcPr>
            <w:tcW w:w="910" w:type="dxa"/>
            <w:textDirection w:val="lrTb"/>
            <w:noWrap w:val="false"/>
          </w:tcPr>
          <w:p>
            <w:pPr>
              <w:jc w:val="center"/>
              <w:spacing w:after="0" w:line="400" w:lineRule="exact"/>
              <w:rPr>
                <w:rFonts w:hint="default"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rPr>
                <w:rFonts w:hint="eastAsia" w:ascii="Times New Roman" w:eastAsia="宋体"/>
                <w:color w:val="auto"/>
                <w:sz w:val="21"/>
                <w:szCs w:val="21"/>
                <w:lang w:val="en-US" w:eastAsia="zh-CN"/>
              </w:rPr>
              <w:t xml:space="preserve">▲</w:t>
            </w:r>
            <w:r/>
          </w:p>
        </w:tc>
        <w:tc>
          <w:tcPr>
            <w:tcW w:w="770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脚踏调节挡位：脚踏上可便捷调整输出功率大小</w:t>
            </w:r>
            <w:r/>
          </w:p>
        </w:tc>
      </w:tr>
      <w:tr>
        <w:trPr/>
        <w:tc>
          <w:tcPr>
            <w:tcW w:w="910" w:type="dxa"/>
            <w:textDirection w:val="lrTb"/>
            <w:noWrap w:val="false"/>
          </w:tcPr>
          <w:p>
            <w:pPr>
              <w:jc w:val="center"/>
              <w:spacing w:after="0" w:line="400" w:lineRule="exact"/>
              <w:rPr>
                <w:rFonts w:hint="default"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11</w:t>
            </w:r>
            <w:r/>
          </w:p>
        </w:tc>
        <w:tc>
          <w:tcPr>
            <w:tcW w:w="770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使用寿命：≥7年</w:t>
            </w:r>
            <w:r/>
          </w:p>
        </w:tc>
      </w:tr>
      <w:tr>
        <w:trPr/>
        <w:tc>
          <w:tcPr>
            <w:tcW w:w="910" w:type="dxa"/>
            <w:textDirection w:val="lrTb"/>
            <w:noWrap w:val="false"/>
          </w:tcPr>
          <w:p>
            <w:pPr>
              <w:jc w:val="center"/>
              <w:spacing w:after="0" w:line="400" w:lineRule="exact"/>
              <w:rPr>
                <w:rFonts w:hint="default"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12</w:t>
            </w:r>
            <w:r/>
          </w:p>
        </w:tc>
        <w:tc>
          <w:tcPr>
            <w:tcW w:w="7706" w:type="dxa"/>
            <w:textDirection w:val="lrTb"/>
            <w:noWrap w:val="false"/>
          </w:tcPr>
          <w:p>
            <w:pPr>
              <w:spacing w:after="0" w:line="400" w:lineRule="exact"/>
              <w:rPr>
                <w:rFonts w:hint="eastAsia" w:ascii="Times New Roman" w:eastAsia="宋体"/>
                <w:color w:val="auto"/>
                <w:sz w:val="21"/>
                <w:szCs w:val="21"/>
                <w:lang w:val="en-US" w:eastAsia="zh-CN"/>
              </w:rPr>
            </w:pPr>
            <w:r>
              <w:rPr>
                <w:rFonts w:hint="eastAsia" w:ascii="Times New Roman" w:eastAsia="宋体"/>
                <w:color w:val="auto"/>
                <w:sz w:val="21"/>
                <w:szCs w:val="21"/>
                <w:lang w:val="en-US" w:eastAsia="zh-CN"/>
              </w:rPr>
              <w:t xml:space="preserve">显示屏：≥5英寸彩色液晶触摸屏</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≥800x480</w:t>
            </w:r>
            <w:r/>
          </w:p>
        </w:tc>
      </w:tr>
    </w:tbl>
    <w:p>
      <w:pPr>
        <w:ind w:firstLine="420"/>
        <w:spacing w:line="400" w:lineRule="exact"/>
        <w:rPr>
          <w:rFonts w:hint="eastAsia"/>
          <w:b/>
          <w:bCs/>
          <w:color w:val="auto"/>
          <w:sz w:val="21"/>
          <w:szCs w:val="21"/>
          <w:lang w:val="en-US" w:eastAsia="zh-CN"/>
        </w:rPr>
      </w:pPr>
      <w:r>
        <w:rPr>
          <w:rFonts w:hint="eastAsia"/>
          <w:b/>
          <w:bCs/>
          <w:color w:val="auto"/>
          <w:sz w:val="21"/>
          <w:szCs w:val="21"/>
          <w:lang w:val="en-US" w:eastAsia="zh-CN"/>
        </w:rPr>
        <w:t xml:space="preserve">（七）高频主机</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7718"/>
      </w:tblGrid>
      <w:tr>
        <w:trPr/>
        <w:tc>
          <w:tcPr>
            <w:tcW w:w="898"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序号</w:t>
            </w:r>
            <w:r/>
          </w:p>
        </w:tc>
        <w:tc>
          <w:tcPr>
            <w:tcW w:w="7718" w:type="dxa"/>
            <w:textDirection w:val="lrTb"/>
            <w:noWrap w:val="false"/>
          </w:tcPr>
          <w:p>
            <w:pP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技术要求</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1</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符合最新现行强制性国家标准：医用电气设备通用安全基础。分类：I类ME 设备；BF型应用部分。符合最新现行强制性国家标准：高频手术设备专用安全</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2</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输出功率：</w:t>
            </w:r>
            <w:r>
              <w:rPr>
                <w:rFonts w:hint="eastAsia" w:ascii="Times New Roman" w:eastAsia="宋体"/>
                <w:color w:val="auto"/>
                <w:sz w:val="21"/>
                <w:szCs w:val="21"/>
                <w:lang w:val="en-US" w:eastAsia="zh-CN"/>
              </w:rPr>
              <w:t xml:space="preserve">电切0-100档可调，额定输出功率≥100W;电凝0-100档可调，额定输出功率≥40W。</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3</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实时监测：每次电切、电凝时间都累计在屏幕上。</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4</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安全保障：保证耗材使用时，对软组织热损伤程度低。</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5</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自检：开机自动检测部件功能，如有错误、故障等屏幕会提醒使用者。</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color w:val="auto"/>
                <w:sz w:val="21"/>
                <w:szCs w:val="21"/>
                <w:vertAlign w:val="baseline"/>
                <w:lang w:val="en-US" w:eastAsia="zh-CN"/>
              </w:rPr>
              <w:t xml:space="preserve">6</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color w:val="auto"/>
                <w:sz w:val="21"/>
                <w:szCs w:val="21"/>
                <w:lang w:val="en-US" w:eastAsia="zh-CN"/>
              </w:rPr>
              <w:t xml:space="preserve">使用寿命：≥7年</w:t>
            </w:r>
            <w:r/>
          </w:p>
        </w:tc>
      </w:tr>
      <w:tr>
        <w:trPr/>
        <w:tc>
          <w:tcPr>
            <w:tcW w:w="898" w:type="dxa"/>
            <w:textDirection w:val="lrTb"/>
            <w:noWrap w:val="false"/>
          </w:tcPr>
          <w:p>
            <w:pPr>
              <w:jc w:val="center"/>
              <w:spacing w:after="0" w:line="400" w:lineRule="exact"/>
              <w:rPr>
                <w:rFonts w:hint="default"/>
                <w:color w:val="auto"/>
                <w:sz w:val="21"/>
                <w:szCs w:val="21"/>
                <w:vertAlign w:val="baseline"/>
                <w:lang w:val="en-US" w:eastAsia="zh-CN"/>
              </w:rPr>
            </w:pPr>
            <w:r>
              <w:rPr>
                <w:rFonts w:hint="eastAsia" w:ascii="Times New Roman" w:eastAsia="宋体"/>
                <w:color w:val="auto"/>
                <w:sz w:val="21"/>
                <w:szCs w:val="21"/>
                <w:lang w:val="en-US" w:eastAsia="zh-CN"/>
              </w:rPr>
              <w:t xml:space="preserve">▲</w:t>
            </w:r>
            <w:r>
              <w:rPr>
                <w:rFonts w:hint="eastAsia"/>
                <w:color w:val="auto"/>
                <w:sz w:val="21"/>
                <w:szCs w:val="21"/>
                <w:lang w:val="en-US" w:eastAsia="zh-CN"/>
              </w:rPr>
              <w:t xml:space="preserve">7</w:t>
            </w:r>
            <w:r/>
          </w:p>
        </w:tc>
        <w:tc>
          <w:tcPr>
            <w:tcW w:w="7718" w:type="dxa"/>
            <w:textDirection w:val="lrTb"/>
            <w:noWrap w:val="false"/>
          </w:tcPr>
          <w:p>
            <w:pPr>
              <w:spacing w:after="0" w:line="400" w:lineRule="exact"/>
              <w:rPr>
                <w:rFonts w:hint="eastAsia"/>
                <w:color w:val="auto"/>
                <w:sz w:val="21"/>
                <w:szCs w:val="21"/>
                <w:vertAlign w:val="baseline"/>
                <w:lang w:val="en-US" w:eastAsia="zh-CN"/>
              </w:rPr>
            </w:pPr>
            <w:r>
              <w:rPr>
                <w:rFonts w:hint="eastAsia" w:ascii="Times New Roman" w:eastAsia="宋体"/>
                <w:color w:val="auto"/>
                <w:sz w:val="21"/>
                <w:szCs w:val="21"/>
                <w:lang w:val="en-US" w:eastAsia="zh-CN"/>
              </w:rPr>
              <w:t xml:space="preserve">显示屏：≥5英寸彩色液晶触摸屏</w:t>
            </w:r>
            <w:r>
              <w:rPr>
                <w:rFonts w:hint="eastAsia"/>
                <w:color w:val="auto"/>
                <w:sz w:val="21"/>
                <w:szCs w:val="21"/>
                <w:lang w:val="en-US" w:eastAsia="zh-CN"/>
              </w:rPr>
              <w:t xml:space="preserve">，</w:t>
            </w:r>
            <w:r>
              <w:rPr>
                <w:rFonts w:hint="eastAsia" w:ascii="Times New Roman" w:eastAsia="宋体"/>
                <w:color w:val="auto"/>
                <w:sz w:val="21"/>
                <w:szCs w:val="21"/>
                <w:lang w:val="en-US" w:eastAsia="zh-CN"/>
              </w:rPr>
              <w:t xml:space="preserve">分辨率：≥800 x480</w:t>
            </w:r>
            <w:r/>
          </w:p>
        </w:tc>
      </w:tr>
    </w:tbl>
    <w:p>
      <w:pPr>
        <w:ind w:firstLine="420"/>
        <w:spacing w:line="400" w:lineRule="exact"/>
        <w:rPr>
          <w:rFonts w:hint="default"/>
          <w:b/>
          <w:bCs/>
          <w:color w:val="auto"/>
          <w:sz w:val="21"/>
          <w:szCs w:val="21"/>
          <w:lang w:val="en-US" w:eastAsia="zh-CN"/>
        </w:rPr>
      </w:pPr>
      <w:r>
        <w:rPr>
          <w:rFonts w:hint="eastAsia"/>
          <w:b/>
          <w:bCs/>
          <w:color w:val="auto"/>
          <w:sz w:val="21"/>
          <w:szCs w:val="21"/>
          <w:lang w:val="en-US" w:eastAsia="zh-CN"/>
        </w:rPr>
        <w:t xml:space="preserve">★（八）骨科脊柱微创手术系统</w:t>
      </w:r>
      <w:r>
        <w:rPr>
          <w:rFonts w:hint="default"/>
          <w:b/>
          <w:bCs/>
          <w:color w:val="auto"/>
          <w:sz w:val="21"/>
          <w:szCs w:val="21"/>
          <w:lang w:val="en-US" w:eastAsia="zh-CN"/>
        </w:rPr>
        <w:t xml:space="preserve">产品配置要求</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1、4K影像(显示器)：4K内窥镜摄像系统1个、医用内窥镜LED冷光源1个、医用4K液晶监视器1个、台车1个、导光束3个；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2、脊柱内窥镜</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脊柱内窥镜1个、穿刺针1个、导丝1个、扩张器5个、环锯保护1套、环锯3个、扩张器1个、工作套管</w:t>
      </w:r>
      <w:r>
        <w:rPr>
          <w:rFonts w:hint="default"/>
          <w:color w:val="auto"/>
          <w:sz w:val="21"/>
          <w:szCs w:val="21"/>
          <w:lang w:val="en-US" w:eastAsia="zh-CN"/>
        </w:rPr>
        <w:tab/>
      </w:r>
      <w:r>
        <w:rPr>
          <w:rFonts w:hint="default"/>
          <w:color w:val="auto"/>
          <w:sz w:val="21"/>
          <w:szCs w:val="21"/>
          <w:lang w:val="en-US" w:eastAsia="zh-CN"/>
        </w:rPr>
        <w:t xml:space="preserve">1个、骨凿1个、骨锤 1个、骨取样器1个、神经拉钩1个、神经剥离子1个、抓钳4个、咬切钳4个、脊柱内窥镜器械盒1个、椎间孔镜手术器械器械盒1个、扩张式通道管3个、套筒2个；</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3、脊柱内镜双通道</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脊柱内窥镜2个、骨膜剥离器4个、骨科用神经根拉钩20个、骨用牵开器16个、神经根探子6个、冲洗引流管6个、脊柱微创手术通道扩张管2个、骨锤2个、椎板咬骨钳12个、髓核钳6个、咬骨剪2个、UBE器械盒4个、器械盒2个、脊柱手术导向器4个、骨铰刀4个、植骨漏斗2个、骨填充器2个、打入器2个、刮匙6个</w:t>
      </w:r>
      <w:r>
        <w:rPr>
          <w:rFonts w:hint="eastAsia"/>
          <w:color w:val="auto"/>
          <w:sz w:val="21"/>
          <w:szCs w:val="21"/>
          <w:lang w:val="en-US" w:eastAsia="zh-CN"/>
        </w:rPr>
        <w:t xml:space="preserve">；</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4、动力系统</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手术动力系统1个、高速手机1个、动力手机2个、脚踏开关1个、快接头1个、刀头10个、一次性无菌动力刀头2个、手机器械盒3个</w:t>
      </w:r>
      <w:r>
        <w:rPr>
          <w:rFonts w:hint="eastAsia"/>
          <w:color w:val="auto"/>
          <w:sz w:val="21"/>
          <w:szCs w:val="21"/>
          <w:lang w:val="en-US" w:eastAsia="zh-CN"/>
        </w:rPr>
        <w:t xml:space="preserve">；</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5、等离子主机</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等离子手术设备1个、脚踏开关1个、电源线1根、合格证1个、使用说明书1本、保险丝1根</w:t>
      </w:r>
      <w:r>
        <w:rPr>
          <w:rFonts w:hint="eastAsia"/>
          <w:color w:val="auto"/>
          <w:sz w:val="21"/>
          <w:szCs w:val="21"/>
          <w:lang w:val="en-US" w:eastAsia="zh-CN"/>
        </w:rPr>
        <w:t xml:space="preserve">；</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6、高频主机</w:t>
      </w:r>
      <w:r/>
    </w:p>
    <w:p>
      <w:pPr>
        <w:ind w:firstLine="420"/>
        <w:spacing w:line="400" w:lineRule="exact"/>
        <w:rPr>
          <w:rFonts w:hint="default"/>
          <w:color w:val="auto"/>
          <w:sz w:val="21"/>
          <w:szCs w:val="21"/>
          <w:lang w:val="en-US" w:eastAsia="zh-CN"/>
        </w:rPr>
      </w:pPr>
      <w:r>
        <w:rPr>
          <w:rFonts w:hint="default"/>
          <w:color w:val="auto"/>
          <w:sz w:val="21"/>
          <w:szCs w:val="21"/>
          <w:lang w:val="en-US" w:eastAsia="zh-CN"/>
        </w:rPr>
        <w:t xml:space="preserve">高频手术设备1个、脚踏开关1个、电源线1根、合格证1个、使用说明书1本、保险丝2根</w:t>
      </w:r>
      <w:r>
        <w:rPr>
          <w:rFonts w:hint="eastAsia"/>
          <w:color w:val="auto"/>
          <w:sz w:val="21"/>
          <w:szCs w:val="21"/>
          <w:lang w:val="en-US" w:eastAsia="zh-CN"/>
        </w:rPr>
        <w:t xml:space="preserve">。</w:t>
      </w:r>
      <w:r/>
    </w:p>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w:t>
      </w:r>
      <w:r>
        <w:rPr>
          <w:rFonts w:hint="eastAsia"/>
          <w:color w:val="auto"/>
          <w:sz w:val="21"/>
          <w:szCs w:val="21"/>
          <w:highlight w:val="none"/>
          <w:u w:val="single"/>
          <w:lang w:val="en-US" w:eastAsia="zh-CN"/>
        </w:rPr>
        <w:t xml:space="preserve">原厂盖章的技术白皮书资料作为验收依据、提供</w:t>
      </w:r>
      <w:r>
        <w:rPr>
          <w:rFonts w:hint="eastAsia"/>
          <w:color w:val="auto"/>
          <w:sz w:val="21"/>
          <w:szCs w:val="21"/>
          <w:highlight w:val="none"/>
          <w:u w:val="single"/>
        </w:rPr>
        <w:t xml:space="preserve">原厂盖章的质保售后服务承诺书，如不提供视为自动放弃中标。</w:t>
      </w:r>
      <w:bookmarkStart w:id="16" w:name="_GoBack"/>
      <w:r/>
      <w:bookmarkEnd w:id="16"/>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Times New Roman"/>
          <w:b w:val="0"/>
          <w:bCs/>
          <w:color w:val="auto"/>
          <w:sz w:val="21"/>
          <w:szCs w:val="21"/>
          <w:highlight w:val="none"/>
          <w:lang w:val="en-US" w:eastAsia="zh-CN"/>
        </w:rPr>
        <w:t xml:space="preserve">，</w:t>
      </w:r>
      <w:r>
        <w:rPr>
          <w:rFonts w:hint="eastAsia" w:ascii="宋体" w:hAnsi="宋体" w:eastAsia="宋体" w:cs="Times New Roman"/>
          <w:b w:val="0"/>
          <w:bCs/>
          <w:color w:val="auto"/>
          <w:sz w:val="21"/>
          <w:szCs w:val="21"/>
          <w:highlight w:val="none"/>
          <w:lang w:val="en-US" w:eastAsia="zh-CN"/>
        </w:rPr>
        <w:t xml:space="preserve">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3"/>
      <w:r/>
      <w:bookmarkStart w:id="9" w:name="OLE_LINK4"/>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u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cs="宋体"/>
          <w:color w:val="auto"/>
          <w:sz w:val="21"/>
          <w:szCs w:val="21"/>
          <w:highlight w:val="none"/>
          <w:u w:val="none"/>
          <w:lang w:eastAsia="zh-CN"/>
        </w:rPr>
        <w:t xml:space="preserve">在合同签订完毕生效后，甲方支付50%的货款作为预付款，余款50%待乙方交货及安装验收合格后甲方一次性付清。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在合同签订完毕生效后，甲方支付50%的货款作为预付款，余款50%待乙方交货及安装验收合格后甲方一次性付清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在合同签订完毕生效后，甲方支付50%的货款作为预付款，余款50%待乙方交货及安装验收合格后甲方一次性付清。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49</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参数14项，▲参数4项，普通技术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90</w:t>
      </w:r>
      <w:r>
        <w:rPr>
          <w:rFonts w:hint="eastAsia" w:hAnsi="宋体" w:eastAsia="宋体" w:cs="宋体"/>
          <w:color w:val="auto"/>
          <w:sz w:val="21"/>
          <w:szCs w:val="21"/>
          <w:highlight w:val="none"/>
        </w:rPr>
        <w:t xml:space="preserve">项。</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最高得4分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产品技术白皮书或公开发行的产品彩页作为</w:t>
      </w:r>
      <w:r>
        <w:rPr>
          <w:rFonts w:hint="eastAsia" w:hAnsi="宋体" w:eastAsia="宋体" w:cs="宋体"/>
          <w:color w:val="auto"/>
          <w:sz w:val="21"/>
          <w:szCs w:val="21"/>
          <w:highlight w:val="none"/>
        </w:rPr>
        <w:t xml:space="preserve">佐证材料</w:t>
      </w:r>
      <w:r>
        <w:rPr>
          <w:rFonts w:hint="eastAsia" w:hAnsi="宋体" w:eastAsia="宋体" w:cs="宋体"/>
          <w:color w:val="auto"/>
          <w:sz w:val="21"/>
          <w:szCs w:val="21"/>
          <w:highlight w:val="none"/>
          <w:lang w:val="en-US" w:eastAsia="zh-CN"/>
        </w:rPr>
        <w:t xml:space="preserve">且佐证</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最高得45分</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w:t>
      </w:r>
      <w:r>
        <w:rPr>
          <w:rFonts w:hint="eastAsia" w:hAnsi="宋体" w:eastAsia="宋体" w:cs="宋体"/>
          <w:color w:val="auto"/>
          <w:sz w:val="21"/>
          <w:szCs w:val="21"/>
          <w:highlight w:val="none"/>
          <w:lang w:val="en-US" w:eastAsia="zh-CN"/>
        </w:rPr>
        <w:t xml:space="preserve">不得分</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w:t>
      </w:r>
      <w:r>
        <w:rPr>
          <w:rFonts w:hint="eastAsia" w:hAnsi="宋体" w:eastAsia="宋体" w:cs="宋体"/>
          <w:color w:val="auto"/>
          <w:sz w:val="21"/>
          <w:szCs w:val="21"/>
          <w:highlight w:val="none"/>
          <w:lang w:val="en-US" w:eastAsia="zh-CN"/>
        </w:rPr>
        <w:t xml:space="preserve">须符合要求；否则视为无效投标</w:t>
      </w:r>
      <w:r>
        <w:rPr>
          <w:rFonts w:hint="eastAsia" w:hAnsi="宋体" w:eastAsia="宋体" w:cs="宋体"/>
          <w:color w:val="auto"/>
          <w:sz w:val="21"/>
          <w:szCs w:val="21"/>
          <w:highlight w:val="none"/>
        </w:rPr>
        <w:t xml:space="preserve">。</w:t>
      </w:r>
      <w:r/>
    </w:p>
    <w:p>
      <w:pPr>
        <w:pStyle w:val="1169"/>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3、培训方案（3分）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0339</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next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2026-10-20T00:57:41Z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2052-12.1.0.29161</vt:lpwstr>
  </property>
  <property fmtid="{D5CDD505-2E9C-101B-9397-08002B2CF9AE}" pid="4" name="ICV">
    <vt:lpwstr>11FB6D63755A4A4982D490ADBD745F55_13</vt:lpwstr>
  </property>
</Properties>
</file>