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2026-2027年度中西部油气田设备检验辅助</w:t>
      </w:r>
      <w:r/>
    </w:p>
    <w:p>
      <w:pPr>
        <w:ind w:left="0" w:right="0" w:firstLine="0"/>
        <w:jc w:val="center"/>
        <w:spacing w:before="0" w:after="0"/>
        <w:tabs>
          <w:tab w:val="left" w:pos="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和无损检测</w:t>
      </w:r>
      <w:r/>
    </w:p>
    <w:p>
      <w:pPr>
        <w:ind w:left="0" w:right="0" w:firstLine="0"/>
        <w:spacing w:before="0" w:after="0"/>
        <w:tabs>
          <w:tab w:val="left" w:pos="19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0" w:after="0"/>
        <w:tabs>
          <w:tab w:val="left" w:pos="19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0" w:after="0"/>
        <w:tabs>
          <w:tab w:val="left" w:pos="19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35"/>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项目编号：JSZC-320100-SDLH-G2026-0019</w:t>
      </w:r>
      <w:r/>
    </w:p>
    <w:p>
      <w:pPr>
        <w:ind w:left="0" w:right="0" w:firstLine="735"/>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人：南京市锅炉压力容器检验研究院</w:t>
      </w:r>
      <w:r/>
    </w:p>
    <w:p>
      <w:pPr>
        <w:ind w:left="0" w:right="0" w:firstLine="735"/>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代理机构：江苏盛德量行建设咨询有限公司</w:t>
      </w:r>
      <w:r/>
    </w:p>
    <w:p>
      <w:pPr>
        <w:ind w:left="0" w:right="0" w:firstLine="73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日期：二〇二六年十月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13" w:tooltip="#_Toc101299298" w:history="1">
        <w:r>
          <w:rPr>
            <w:rStyle w:val="776"/>
            <w:rFonts w:ascii="SimSun" w:hAnsi="SimSun" w:eastAsia="SimSun" w:cs="SimSun"/>
            <w:b/>
            <w:color w:val="0000ee"/>
            <w:sz w:val="24"/>
            <w:u w:val="single"/>
          </w:rPr>
          <w:t xml:space="preserve">招标公告</w:t>
          <w:tab/>
        </w:r>
      </w:hyperlink>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14" w:tooltip="#_Toc101299299" w:history="1">
        <w:r>
          <w:rPr>
            <w:rStyle w:val="776"/>
            <w:rFonts w:ascii="SimSun" w:hAnsi="SimSun" w:eastAsia="SimSun" w:cs="SimSun"/>
            <w:b/>
            <w:color w:val="0000ee"/>
            <w:sz w:val="24"/>
            <w:u w:val="single"/>
          </w:rPr>
          <w:t xml:space="preserve">第一章 供应商须知</w:t>
          <w:tab/>
        </w:r>
      </w:hyperlink>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15" w:tooltip="#_Toc101299300" w:history="1">
        <w:r>
          <w:rPr>
            <w:rStyle w:val="776"/>
            <w:rFonts w:ascii="SimSun" w:hAnsi="SimSun" w:eastAsia="SimSun" w:cs="SimSun"/>
            <w:b/>
            <w:color w:val="0000ee"/>
            <w:sz w:val="24"/>
            <w:u w:val="single"/>
          </w:rPr>
          <w:t xml:space="preserve">供应商须知前附表</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16" w:tooltip="#_Toc101299301" w:history="1">
        <w:r>
          <w:rPr>
            <w:rStyle w:val="776"/>
            <w:rFonts w:ascii="SimSun" w:hAnsi="SimSun" w:eastAsia="SimSun" w:cs="SimSun"/>
            <w:color w:val="0000ee"/>
            <w:sz w:val="24"/>
            <w:u w:val="single"/>
          </w:rPr>
          <w:t xml:space="preserve">一、说明</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17" w:tooltip="#_Toc101299302" w:history="1">
        <w:r>
          <w:rPr>
            <w:rStyle w:val="776"/>
            <w:rFonts w:ascii="SimSun" w:hAnsi="SimSun" w:eastAsia="SimSun" w:cs="SimSun"/>
            <w:color w:val="0000ee"/>
            <w:sz w:val="24"/>
            <w:u w:val="single"/>
          </w:rPr>
          <w:t xml:space="preserve">二、招标文件</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18" w:tooltip="#_Toc101299303" w:history="1">
        <w:r>
          <w:rPr>
            <w:rStyle w:val="776"/>
            <w:rFonts w:ascii="SimSun" w:hAnsi="SimSun" w:eastAsia="SimSun" w:cs="SimSun"/>
            <w:color w:val="0000ee"/>
            <w:sz w:val="24"/>
            <w:u w:val="single"/>
          </w:rPr>
          <w:t xml:space="preserve">三、投标文件的编制</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19" w:tooltip="#_Toc101299304" w:history="1">
        <w:r>
          <w:rPr>
            <w:rStyle w:val="776"/>
            <w:rFonts w:ascii="SimSun" w:hAnsi="SimSun" w:eastAsia="SimSun" w:cs="SimSun"/>
            <w:color w:val="0000ee"/>
            <w:sz w:val="24"/>
            <w:u w:val="single"/>
          </w:rPr>
          <w:t xml:space="preserve">四、投标文件的递交</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20" w:tooltip="#_Toc101299305" w:history="1">
        <w:r>
          <w:rPr>
            <w:rStyle w:val="776"/>
            <w:rFonts w:ascii="SimSun" w:hAnsi="SimSun" w:eastAsia="SimSun" w:cs="SimSun"/>
            <w:color w:val="0000ee"/>
            <w:sz w:val="24"/>
            <w:u w:val="single"/>
          </w:rPr>
          <w:t xml:space="preserve">五、开标与评标</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21" w:tooltip="#_Toc101299306" w:history="1">
        <w:r>
          <w:rPr>
            <w:rStyle w:val="776"/>
            <w:rFonts w:ascii="SimSun" w:hAnsi="SimSun" w:eastAsia="SimSun" w:cs="SimSun"/>
            <w:color w:val="0000ee"/>
            <w:sz w:val="24"/>
            <w:u w:val="single"/>
          </w:rPr>
          <w:t xml:space="preserve">六、中标和合同</w:t>
          <w:tab/>
        </w:r>
      </w:hyperlink>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22" w:tooltip="#_Toc101299307" w:history="1">
        <w:r>
          <w:rPr>
            <w:rStyle w:val="776"/>
            <w:rFonts w:ascii="SimSun" w:hAnsi="SimSun" w:eastAsia="SimSun" w:cs="SimSun"/>
            <w:b/>
            <w:color w:val="0000ee"/>
            <w:sz w:val="24"/>
            <w:u w:val="single"/>
          </w:rPr>
          <w:t xml:space="preserve">第二章 评标方法和标准</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23" w:tooltip="#_Toc101299308" w:history="1">
        <w:r>
          <w:rPr>
            <w:rStyle w:val="776"/>
            <w:rFonts w:ascii="SimSun" w:hAnsi="SimSun" w:eastAsia="SimSun" w:cs="SimSun"/>
            <w:color w:val="0000ee"/>
            <w:sz w:val="24"/>
            <w:u w:val="single"/>
          </w:rPr>
          <w:t xml:space="preserve">一、评标依据</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24" w:tooltip="#_Toc101299309" w:history="1">
        <w:r>
          <w:rPr>
            <w:rStyle w:val="776"/>
            <w:rFonts w:ascii="SimSun" w:hAnsi="SimSun" w:eastAsia="SimSun" w:cs="SimSun"/>
            <w:color w:val="0000ee"/>
            <w:sz w:val="24"/>
            <w:u w:val="single"/>
          </w:rPr>
          <w:t xml:space="preserve">二、评标委员会</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25" w:tooltip="#_Toc101299310" w:history="1">
        <w:r>
          <w:rPr>
            <w:rStyle w:val="776"/>
            <w:rFonts w:ascii="SimSun" w:hAnsi="SimSun" w:eastAsia="SimSun" w:cs="SimSun"/>
            <w:color w:val="0000ee"/>
            <w:sz w:val="24"/>
            <w:u w:val="single"/>
          </w:rPr>
          <w:t xml:space="preserve">三、评标方法及标准</w:t>
          <w:tab/>
        </w:r>
      </w:hyperlink>
      <w:r/>
      <w:r/>
    </w:p>
    <w:p>
      <w:pPr>
        <w:ind w:left="210" w:right="0" w:firstLine="0"/>
        <w:spacing w:before="200" w:after="200" w:line="85" w:lineRule="atLeast"/>
        <w:tabs>
          <w:tab w:val="left" w:pos="8296" w:leader="none"/>
        </w:tabs>
        <w:pBdr>
          <w:top w:val="none" w:color="000000" w:sz="4" w:space="0"/>
          <w:left w:val="none" w:color="000000" w:sz="4" w:space="0"/>
          <w:bottom w:val="none" w:color="000000" w:sz="4" w:space="0"/>
          <w:right w:val="none" w:color="000000" w:sz="4" w:space="0"/>
        </w:pBdr>
      </w:pPr>
      <w:r/>
      <w:hyperlink r:id="rId26" w:tooltip="#_Toc101299311" w:history="1">
        <w:r>
          <w:rPr>
            <w:rStyle w:val="776"/>
            <w:rFonts w:ascii="SimSun" w:hAnsi="SimSun" w:eastAsia="SimSun" w:cs="SimSun"/>
            <w:color w:val="0000ee"/>
            <w:sz w:val="24"/>
            <w:u w:val="single"/>
          </w:rPr>
          <w:t xml:space="preserve">四、评审因素及评分标准</w:t>
          <w:tab/>
        </w:r>
      </w:hyperlink>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27" w:tooltip="#_Toc101299312" w:history="1">
        <w:r>
          <w:rPr>
            <w:rStyle w:val="776"/>
            <w:rFonts w:ascii="SimSun" w:hAnsi="SimSun" w:eastAsia="SimSun" w:cs="SimSun"/>
            <w:b/>
            <w:color w:val="0000ee"/>
            <w:sz w:val="24"/>
            <w:u w:val="single"/>
          </w:rPr>
          <w:t xml:space="preserve">第三章 合同条款及格式</w:t>
          <w:tab/>
        </w:r>
      </w:hyperlink>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28" w:tooltip="#_Toc101299313" w:history="1">
        <w:r>
          <w:rPr>
            <w:rStyle w:val="776"/>
            <w:rFonts w:ascii="SimSun" w:hAnsi="SimSun" w:eastAsia="SimSun" w:cs="SimSun"/>
            <w:b/>
            <w:color w:val="0000ee"/>
            <w:sz w:val="24"/>
            <w:u w:val="single"/>
          </w:rPr>
          <w:t xml:space="preserve">第四章 采购需求</w:t>
          <w:tab/>
          <w:t xml:space="preserve">31</w:t>
        </w:r>
      </w:hyperlink>
      <w:r/>
      <w:r/>
    </w:p>
    <w:p>
      <w:pPr>
        <w:ind w:left="0" w:right="0" w:firstLine="0"/>
        <w:spacing w:before="120" w:after="120" w:line="85" w:lineRule="atLeast"/>
        <w:tabs>
          <w:tab w:val="left" w:pos="8296" w:leader="none"/>
        </w:tabs>
        <w:pBdr>
          <w:top w:val="none" w:color="000000" w:sz="4" w:space="0"/>
          <w:left w:val="none" w:color="000000" w:sz="4" w:space="0"/>
          <w:bottom w:val="none" w:color="000000" w:sz="4" w:space="0"/>
          <w:right w:val="none" w:color="000000" w:sz="4" w:space="0"/>
        </w:pBdr>
      </w:pPr>
      <w:r/>
      <w:hyperlink r:id="rId29" w:tooltip="#_Toc101299314" w:history="1">
        <w:r>
          <w:rPr>
            <w:rStyle w:val="776"/>
            <w:rFonts w:ascii="SimSun" w:hAnsi="SimSun" w:eastAsia="SimSun" w:cs="SimSun"/>
            <w:b/>
            <w:color w:val="0000ee"/>
            <w:sz w:val="24"/>
            <w:u w:val="single"/>
          </w:rPr>
          <w:t xml:space="preserve">第五章 投标文件格式</w:t>
          <w:tab/>
        </w:r>
      </w:hyperlink>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招标公告</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525" w:right="-420" w:firstLine="42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2026-2027年度中西部油气田设备检验辅助和无损检测项目的潜在供应商应在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2026年11月12日14点30分</w:t>
      </w:r>
      <w:r>
        <w:rPr>
          <w:rFonts w:ascii="SimSun" w:hAnsi="SimSun" w:eastAsia="SimSun" w:cs="SimSun"/>
          <w:color w:val="000000"/>
          <w:sz w:val="24"/>
        </w:rPr>
        <w:t xml:space="preserve">（北京时间）前递交投标文件。</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1.1项目编号：JSZC-320100-SDLH-G2026-0019</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1.2项目名称：2026-2027年度中西部油气田设备检验辅助和无损检测</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1.3预算金额：1600万元</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1.4最高限价：1600万元，并设分项单价限价，具体明细详见招标文件。</w:t>
      </w:r>
      <w:r/>
    </w:p>
    <w:p>
      <w:pPr>
        <w:ind w:left="-525" w:right="-420" w:firstLine="480"/>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购需求：供应商须完成油气田设备检测坑开挖、常压储罐检验辅助、防腐层拆除及恢复、辅助管道定位、管道打磨、油漆恢复、作业现场脚手架、作业围挡的搭设及拆除等检验辅助工作，并配备检验需要的车辆和劳务辅助人员及安全培训、入场安全教育。根据检验项目要求，进行无损检测工作，按期出具合规有效的无损检测报告。具体内容详见招标文件。</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1.6合同履行期限：自合同签订之日至2027年12月31日</w:t>
      </w:r>
      <w:r>
        <w:rPr>
          <w:rFonts w:ascii="SimSun" w:hAnsi="SimSun" w:eastAsia="SimSun" w:cs="SimSun"/>
          <w:color w:val="000000"/>
          <w:sz w:val="24"/>
          <w:highlight w:val="white"/>
        </w:rPr>
        <w:t xml:space="preserve">。</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1.7本项目不接受联合体投标。</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1.供应商需具有省级及以上市场监督管理局核发的特种设备检验检测机构核准证（检测机构），且证书在有效期内。（提供相关证书扫描件并加盖公章）</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2.供应商需具有有效期内的辐射安全许可证。（提供相关证书扫描件并加盖公章）</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1）为采购项目提供整体设计、规范编制或者项目管理、监理、检测等服务的；</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2）供应商单位负责人为同一人或者存在直接控股、管理关系的不同供应商，不得参加同一合同项下的采购活动；</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3）被“信用中国”网站(www.creditchina.gov.cn)或中国政府采购网(www.ccgp.gov.cn)）列入失信被执行人、重大税收违法案件当事人、政府采购严重违法失信行为记录名单的。</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3.1时间：自招标文件公告发布之日起5个工作日 </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3.2地点：江苏政府采购网“苏采云”系统，方式：供应商登录江苏政府采购网，在网站首页点击“苏采云”系统自行免费下载。</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3.3售价：0元。</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四、投标文件递交</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4.1递交投标文件截止时间：2026年11月12日14点30分（北京时间）</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4.2地点：江苏政府采购网“苏采云”系统</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5.1时间：2026年11月12日14点30分（北京时间）</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5.5地点：“苏采云”系统开标大厅</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7.1政府采购信用承诺</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 参加南京地区政府采购活动的供应商，应以书面形式向采购人或政府采购代理机构作出信用承诺,提供</w:t>
      </w:r>
      <w:r>
        <w:rPr>
          <w:rFonts w:ascii="SimSun" w:hAnsi="SimSun" w:eastAsia="SimSun" w:cs="SimSun"/>
          <w:b/>
          <w:color w:val="000000"/>
          <w:sz w:val="24"/>
        </w:rPr>
        <w:t xml:space="preserve">《南京市政府采购供应商信用记录表暨信用承诺书》(格式自拟)，由法人签字并盖单位公章，随投标（响应）文件一并递交</w:t>
      </w:r>
      <w:r>
        <w:rPr>
          <w:rFonts w:ascii="SimSun" w:hAnsi="SimSun" w:eastAsia="SimSun" w:cs="SimSun"/>
          <w:color w:val="000000"/>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w:t>
      </w:r>
      <w:r>
        <w:rPr>
          <w:rFonts w:ascii="SimSun" w:hAnsi="SimSun" w:eastAsia="SimSun" w:cs="SimSun"/>
          <w:color w:val="000000"/>
          <w:sz w:val="24"/>
        </w:rPr>
        <w:t xml:space="preserve">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公告发布媒介：本公告在江苏省政府采购网、中国政府采购网公示发布，敬请各供应商关注；若有关本次采购存在变动或修改，敬请各供应商及时关注江苏省政府采购网、中国政府采购网发布的关于本项目的信息更正公告。</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资格审查方式：资格后审。</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投标保证金：本项目不收取投标保证金。</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7.5有关“苏采云”系统操作事宜可联系“苏采云”南京地区客服热线025-83633744、025-83633743。</w:t>
      </w:r>
      <w:r/>
    </w:p>
    <w:p>
      <w:pPr>
        <w:ind w:left="-525" w:right="-42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八、对本次招标提出询问，请按以下方式联系</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8.1采购人信息</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名称：南京市锅炉压力容器检验研究院</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联系人：庄工</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联系地址：南京市建邺区嘉陵江东街3号</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8.2采购代理机构信息</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名称：江苏盛德量行建设咨询有限公司</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联系人：黄工</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联系地址：南京市建邺区泰山路151号新丽华中心11层</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8.3项目联系方式</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项目联系人：黄工</w:t>
      </w:r>
      <w:r/>
    </w:p>
    <w:p>
      <w:pPr>
        <w:ind w:left="-525" w:right="-420" w:firstLine="480"/>
        <w:jc w:val="both"/>
        <w:spacing w:before="0" w:after="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电话：17312271327</w:t>
      </w:r>
      <w:r/>
    </w:p>
    <w:p>
      <w:pPr>
        <w:ind w:left="-525" w:right="-42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5" w:right="-42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5" w:right="-42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5" w:right="-42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5" w:right="-42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5" w:right="-42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供应商须知</w:t>
      </w:r>
      <w:r/>
    </w:p>
    <w:p>
      <w:pPr>
        <w:pStyle w:val="717"/>
        <w:ind w:left="0" w:right="0" w:firstLine="0"/>
        <w:jc w:val="center"/>
        <w:spacing w:before="100" w:after="10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供应商须知前附表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
        <w:gridCol w:w="2202"/>
        <w:gridCol w:w="62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编列内容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名称：南京市锅炉压力容器检验研究院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地址：南京市建邺区嘉陵江东街3号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联系人：庄工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电话：025-86673610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名称：江苏盛德量行建设咨询有限公司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地址：南京市建邺区泰山路151号新丽华中心大厦11层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电话：17312271327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2026-2027年度中西部油气田设备检验辅助和无损检测</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JSZC-320100-SDLH-G2026-0019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见招标公告，详见招标文件采购需求。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自合同签订之日至2027年12月31日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中西部油气田项目区域（具体作业地点以采购人通知为准）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见招标公告要求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法律适用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《中华人民共和国政府采购法》、《中华人民共和国政府采购法实施条例》等有关规定。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本项目所属行业：科学研究和技术服务业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暂行办法》（财库[2020]46号）、财政部、司法部关于政府采购支持监狱企业发展有关问题的通知（财库[2014]68号）、《三部门联合发布关于促进残疾人就业政府采购政策的通知》（财库[2017]141号）的要求，对小型、微型企业、监狱企业及残疾人福利性单位的价格给予6%～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本项目的扣除比例为：</w:t>
            </w:r>
            <w:r>
              <w:rPr>
                <w:rFonts w:ascii="SimSun" w:hAnsi="SimSun" w:eastAsia="SimSun" w:cs="SimSun"/>
                <w:color w:val="000000"/>
                <w:sz w:val="24"/>
              </w:rPr>
              <w:t xml:space="preserve">小型企业扣除10%</w:t>
            </w:r>
            <w:r>
              <w:rPr>
                <w:rFonts w:ascii="SimSun" w:hAnsi="SimSun" w:eastAsia="SimSun" w:cs="SimSun"/>
                <w:b/>
                <w:color w:val="000000"/>
                <w:sz w:val="24"/>
              </w:rPr>
              <w:t xml:space="preserve">；</w:t>
            </w:r>
            <w:r>
              <w:rPr>
                <w:rFonts w:ascii="SimSun" w:hAnsi="SimSun" w:eastAsia="SimSun" w:cs="SimSun"/>
                <w:color w:val="000000"/>
                <w:sz w:val="24"/>
              </w:rPr>
              <w:t xml:space="preserve">微型企业扣除10%；监狱企业扣除10%；残疾人福利性单位扣除10%。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注：（1）依据《政府采购促进中小企业发展暂行办法》（财库[2020]46号）规定享受扶持政策获得政府采购合同的，小微企业不得将合同分包给大中型企业，中型企业不得将合同分包给大型企业；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（3）供应商应当对其出具的《中小企业声明函》真实性负责，供应商出具的《中小企业声明函》内容不实的，属于提供虚假材料谋取中标。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实质性要求和条件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以下内容为招标文件的实质性要求和条件，供应商存在下列情况之一的，投标无效：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（1）投标文件未按招标文件要求签署、盖章的，或无法定代表人签字，或签字人无法定代表人有效授权的；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（2）不具备招标文件中规定的资格要求，资格审查不合格的；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（3）合同履行期限不满足招标文件要求的；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（4）付款条件不满足招标文件要求的；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（5）投标有效期不足的；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（6）投标文件含有采购人不能接受的附加条件的；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（7）投标报价超过最高限价的；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（9）法律、法规和招标文件规定的其他投标无效情形。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苏采云系统参与政府采购项目，需要办理江苏省政府采购数字证书及电子签章，具体详见苏采云系统登录页“新办理指南”。供应商按《苏采云系统供应商操作手册》（以下简称“操作手册”）进行注册，并制作上传电子投标文件。《操作手册》下载地址http://www.ccgp-jiangsu.gov.cn/jiangsu/zlxz/ee/ee3a4bc5a3454aa2b0d9312230633ce9.ht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中标供应商在合同签订前需按采购人要求向采购人提供与苏采云系统上传的电子投标文件相同版本的纸质投标文件。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签字、盖章要求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投标文件应由法定代表人或其委托代理人签章，并加盖单位印章。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采购人将根据招标采购项目的特点依法组建7人及以上单数的评标委员会。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综合评分法，详见招标文件评标方法和标准。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中标公告发布媒介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同招标公告发布媒介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采购人和中标人应当自中标通知书发出之日起30日内，根据招标文件和中标人的投标文件订立书面合同，所签订的合同不得对招标文件和中标人投标文件作实质性修改。</w:t>
            </w:r>
            <w:r/>
          </w:p>
        </w:tc>
      </w:tr>
    </w:tbl>
    <w:p>
      <w:pPr>
        <w:pStyle w:val="718"/>
        <w:ind w:left="420" w:right="0" w:firstLine="0"/>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420" w:right="0" w:firstLine="0"/>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本招标文件仅适用于2026-2027年度中西部油气田设备检验辅助和无损检测项目及其伴随服务。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1.2.1采购人:“供应商须知前附表”中所述的、依法进行政府采购的国家机关、事业单位、团体组织。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1.2.2采购代理机构：受采购人委托组织招标活动，在招标过程中负有相应义务和责任的社会中介组织。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1.2.3供应商：是指响应招标、参加投标竞争的法人、其他组织或者自然人。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1.2.4中标人：接到并接受中标通知，最终被授予合同的供应商。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1.2.5解释权：本招标文件的解释权属于采购人和采购代理机构。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1.3招标项目概况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1.3.1项目名称：见供应商须知前附表。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1.3.2项目编号：见供应商须知前附表。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1.3.3采购内容：见供应商须知前附表。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1.3.4合同履行期限：见供应商须知前附表。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1.3.5服务地点：见供应商须知前附表。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1.4.1供应商应具备承担本招标项目的资格条件、能力和信誉，合格供应商的资格条件：见供应商须知前附表。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1.4.2联合体投标：见供应商须知前附表。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1.5合格的服务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符合国家技术规范、标准及规程要求，满足采购人要求。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1.6适用法律及政府采购政策落实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1.6.1适用法律：见供应商须知前附表。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1.6.2政府采购政策：见供应商须知前附表。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供应商应承担其参与本次投标所涉及的一切费用。不论投标结果如何，采购人或代理机构无义务亦无责任承担这些费用。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参与招投标活动的各方应对招标文件和投标文件中的商业和技术等秘密保密，否则应承担相应的法律责任。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供应商如欲在项目实施过程中采用自有知识成果，须在投标文件中声明，并提供相关知识产权证明文件。使用该知识成果后，供应商须提供开发接口和开发手册等技术文档。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1.10响应和偏差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1.10.1投标文件应当对招标文件的实质性要求和条件做出满足性或更有利于采购人的响应，否则，供应商的投标将被按无效标处理。实质性要求和条件见供应商须知前附表。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1.10.2投标文件对招标文件的全部偏差，均应在投标文件的商务或技术偏离表中列明，除列明的内容外，视为供应商响应招标文件的全部要求。</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2.1.1招标文件用以阐明所需服务、招标投标程序和合同条款等内容。招标文件由下述部分组成：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（3）评标方法及标准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根据本章第2.2款对招标文件所作的澄清、修改，构成招标文件的组成部分。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2.1.2除非有特殊要求，招标文件不单独提供招标项目服务地点的自然环境、气候条件、公用设施等情况，供应商被视为熟悉上述与履行合同有关的一切情况。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2.2招标文件的澄清</w:t>
      </w:r>
      <w:r>
        <w:rPr>
          <w:rFonts w:ascii="SimSun" w:hAnsi="SimSun" w:eastAsia="SimSun" w:cs="SimSun"/>
          <w:b/>
          <w:color w:val="000000"/>
          <w:sz w:val="24"/>
        </w:rPr>
        <w:t xml:space="preserve">或者修改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仔细阅读和检查招标文件的全部内容。如发现缺页或附件不全，应及时向采购人提出，以便补齐。如对招标文件有疑问，须在规定的时间内，以书面方式（加盖公章且法人代表或其委托代理人签字的原件，下同）通知到采购人和采购代理机构，要求采购人对招标文件予以澄清。采购人和采购代理机构对潜在供应商在规定期限内提交的疑问将视情况以书面方式予以答复。在规定的时间内未提出疑问的，将被视为完全理解并接受招标文件的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可以对本招标文件进行必要的澄清或者修改。澄清或者修改的内容可能影响投标文件编制的，采购人或者采购代理机构应当在投标截止时间至少15日前，以书面形式通知所有招标文件收受人。该澄清或者修改的内容为招标文件的组成部分，对所有供应商均具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2.3投标截止时间的推迟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采购人可以视采购具体情况，推迟投标截止时间和开标时间，但至少应当在招标文件要求提交投标文件的截止时间前，将变更时间通知所有招标文件收受人。</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3.1投标语言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供应商提交的投标文件以及供应商与招标方就有关投标的所有来往函电均应使用中文书写。供应商提供的外文资料应附有相应中文译本，并以中文译本为准。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除在招标文件的技术规格中另有规定外，计量单位应使用中华人民共和国法定计量单位。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3.3投标文件的组成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应仔细阅读招标文件的所有内容，按招标文件的要求编制投标文件；供应商应保证所提供的全部资料的真实性、准确性、有效性，并使其投标对招标文件的实质性要求做出完全的响应，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3.3.2供应商在评标过程中做出的符合法律法规和招标文件规定的澄清确认，构成投标文件的组成部分。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3.4投标报价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3.4.1供应商应按招标文件提供的分项报价表格式（如有）拟提供服务的价格。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3.4.2供应商应根据采购需求合理报价，此报价须包含本项目服务范围内所需的一切费用。供应商没有填入单价或合价的项目应被认为此项目费用已包括在投标总价中，由此产生的一切风险均由供应商承担。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3.4.3投标报价应充分考虑服务范围内人员的工资、社保福利费、法定税费、风险及政策性文件规定等各项应有费用，以及为完成招标文件规定的所涉及到的一切相关费用。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3.4.4除非招标文件另有规定，只允许有一个最终报价，任何有选择的报价或替代方案将导致投标无效。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3.4.5除非供应商须知前附表另有规定，供应商提供的所有货物和服务均采用人民币报价。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除供应商须知前附表另有规定外，投标有效期为</w:t>
      </w:r>
      <w:r>
        <w:rPr>
          <w:rFonts w:ascii="SimSun" w:hAnsi="SimSun" w:eastAsia="SimSun" w:cs="SimSun"/>
          <w:b/>
          <w:color w:val="000000"/>
          <w:sz w:val="24"/>
          <w:u w:val="single"/>
        </w:rPr>
        <w:t xml:space="preserve">90</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在投标有效期内，供应商撤销投标文件的，应承担招标文件和法律规定的责任。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出现特殊情况需要延长投标有效期的，采购人以书面形式通知所有供应商延长投标有效期。供应商应予以书面答复，同意延长的，应相应延长其投标承诺函的有效期，但不得要求或被允许修改其投标文件；供应商拒绝延长的，其投标失效，但供应商有权收回其投标承诺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3.6投标保证金：本项目不收取投标保证金。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3.7供应商资格证明材料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3.7.1供应商应按招标文件的规定提供相应的资格证明材料，作为投标文件的一部分，以证明其有资格进行投标和有能力履行合同。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3.8证明投标服务符合招标文件技术要求的文件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3.8.1供应商应提交证明其拟供服务符合招标文件规定的技术响应文件，作为投标文件的一部分。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w:t>
      </w:r>
      <w:r>
        <w:rPr>
          <w:rFonts w:ascii="SimSun" w:hAnsi="SimSun" w:eastAsia="SimSun" w:cs="SimSun"/>
          <w:b/>
          <w:color w:val="000000"/>
          <w:sz w:val="24"/>
          <w:u w:val="none"/>
        </w:rPr>
        <w:t xml:space="preserve">投标文件的</w:t>
      </w:r>
      <w:r>
        <w:rPr>
          <w:rFonts w:ascii="SimSun" w:hAnsi="SimSun" w:eastAsia="SimSun" w:cs="SimSun"/>
          <w:b/>
          <w:color w:val="000000"/>
          <w:sz w:val="24"/>
        </w:rPr>
        <w:t xml:space="preserve">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3.9.1投标文件应按“投标文件格式”进行编写，如有必要，可以增加附页，作为投标文件的组成部分。格式中如供应商投标不涉及的内容，可以不予提供；招标文件未提供格式的投标内容，供应商可自行提供。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3.9.2投标文件应当对招标文件有关采购内容、采购需求、合同履行期限、付款条件、投标有效期、投标承诺函等实质性内容做出响应。投标文件在满足招标文件实质性要求的基础上，可以提出比招标文件要求更有利于采购人的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3.9.3供应商应按照供应商须知前附表的要求份数提供投标文件。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3.9.4签字或盖章的具体要求见供应商须知前附表。</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4.1投标文件的密封和标记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4.1.1投标文件应于规定时间内递交指定的地点。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4.2.1供应商应在供应商须知前附表规定的提交投标文件截止时间前递交投标文件。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不管采购结果如何，供应商所递交的所有资料均不予退还。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在本章4.2.1项规定的投标截止时间前，供应商可以对所递交的投标文件进行补充、修改或者撤回，并书面通知采购人或者采购代理机构。补充、修改的内容应当按照招标文件要求签署、盖章，作为投标文件的组成部分。</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5.1.1代理机构在招标公告中规定的时间和地点组织公开开标。供应商按照《操作手册》规定参加开标活动，并在苏采云系统规定的时间内对投标文件进行解密。苏采云系统公布各供应商名称和投标价格。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5.1.2供应商在开标过程中涉及到的投标文件解密、开标结果确认等工作，应按照《操作手册》规定执行。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5.1.3供应商如果对开标过程和开标结果有疑义，应当根据《操作手册》规定提出，苏采云系统中《开标记录表》公布后5分钟内未提出的，视同认可开标结果。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5.2.1公开招标采购项目开标结束后，采购人或者采购代理机构将依法对供应商的资格进行审查。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5.2.2资格审查内容及标准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（1）资格性检查指依据法律法规和招标文件的规定，对投标文件中的资格证明材料进行审查，以确定供应商是否具备投标资格。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（2）供应商须在投标文件中按招标文件要求提供资格证明材料，供应商若没有提供资格证明材料或资格证明材料不全的，其投标将被拒绝，不能进入评标。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具体内容详见招标文件评标方法和标准。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5.3.2评标原则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评标活动遵循公平、公正、科学和择优的原则。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5.3.3评标方法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本此招标采用综合评分法，具体内容详见招标文件评标方法和标准。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5.3.4废标</w:t>
      </w:r>
      <w:r>
        <w:rPr>
          <w:rFonts w:ascii="SimSun" w:hAnsi="SimSun" w:eastAsia="SimSun" w:cs="SimSun"/>
          <w:b/>
          <w:color w:val="000000"/>
          <w:sz w:val="24"/>
        </w:rPr>
        <w:t xml:space="preserve">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出现下列情形之一，将导致项目废标即本项目的所有投标被拒绝：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5.3.5保密原则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（2）除了依法向监管部门提供情况外，评标委员会成员及与评标活动有关的工作人员不得泄露有关投标文件的评审和比较、中标候选供应商的推荐以及与评标有关的其他情况。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（3）供应商试图影响招标采购单位和评标委员会的任何活动，将导致其投标被拒绝，并承担相应的法律责任。</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中标和合同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应当在评标结束后2个工作日内将评标报告送采购人。采购人应当自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6.2中标公告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采购人或者采购代理机构将在供应商须知前附表规定的媒体上公告中标结果，供应商可通过相关发布媒体查询中标结果。中标公告期限为1个工作日。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中标结果有异议的，须在中标公告发布之日起7个工作日内对中标结果以书面形式提出质疑，质疑应当有明确的请求和必要的证明材料，供应商需对质疑内容的真实性承担责任，逾期提出的质疑，采购人或采购代理机构将不予以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6.3.1在公告中标结果的同时，采购人或者采购代理机构将向中标人发出中标通知书。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6.3.2中标通知书发出后，采购人不得违法改变中标结果，中标人无正当理由不得放弃中标。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6.3.3中标通知书是合同的组成部分。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6.4签订合同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6.4.1采购人和中标人应当自中标通知书发出之日起30日内，根据招标文件和中标人的投标文件订立书面合同。所签订的合同不得对招标文件和中标人投标文件作实质性修改。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6.4.2招标文件、中标人的投标文件及其澄清文件等，均为签订合同的依据。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6.4.3中标通知书发出后，中标人放弃中标（不可抗力因素除外），须承担相应的法律责任。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6.4.4中标人拒绝与采购人签订合同的，采购人可以按照评审报告推荐的中标候选人名单排序，确定下一候选人为中标人，也可以重新开展政府采购活动。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6.5纪律和监督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6.5.1对采购人的纪律要求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采购人不得泄露招标投标活动中应当保密的情况和资料，不得与供应商串通损害国家利益、社会公共利益或者他人合法权益。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6.5.2对供应商的纪律要求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供应商不得相互串通投标或者与采购人串通投标，不得向采购人或者评标委员会成员行贿谋取中标，不得以他人名义投标或者以其他方式弄虚作假骗取中标；供应商不得以任何方式干扰、影响评标工作。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6.5.3对评标委员会成员的纪律要求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评标办法和标准”没有规定的评审因素和标准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6.5.4对与评标活动有关的工作人员的纪律要求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供应商认为采购文件、采购过程和成交结果使自己的合法权益受到损害的，可以在知道或者应当知道其权益受到损害之日起七个工作日内，将质疑文件原件送达采购代理机构。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质疑文件应包括以下主要内容，并按照“谁主张、谁举证”的原则，附上相关证明材料。否则，采购代理机构不予受理：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（1）质疑项目名称、项目编号、采购公告发布时间、开标时间；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（2）提起质疑的日期、具体的质疑事项及事实根据（具体条款）；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（4）质疑供应商名称、地址、邮编、联系人、联系电话（包括座机、手机、传真号码等）；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（5）质疑函应当署名，质疑人为自然人的，应当由本人签章并附有效身份证明；质疑人为法人或其他组织的，应当由法定代表人签章并加盖单位公章；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（6）供应商委托代理质疑的，应当提交授权委托书，并载明委托代理的具体权限和事项。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质疑供应商是指直接参加本项目采购活动的供应商；对采购文件提出质疑的，应自供应商获得采购文件之日起计算；且应当在提交响应截止之日前提出，未购买采购文件的供应商无权提出质疑；对采购过程提出质疑的，自采购程序环节结束之日起计算；对采购结果提出质疑的，自采购结果公告期限届满之日起计算，未参与该项目采购活动的供应商无权对采购结果提出质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采购代理机构在收到供应商的书面质疑后将及时组织调查核实，在七个工作日内作出答复，并以书面通知质疑供应商和其他有关供应商，答复的内容不涉及商业秘密。采购代理机构遵循“谁过错谁负担”的原则，有过错的一方承担调查论证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质疑供应商对采购代理机构的答复不满意，或采购代理机构未在规定的时间内作出答复的，可以在答复期满后十五个工作日内向采购项目同级财政部门投诉。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投诉人在全国范围12个月内三次以上投诉查无实据的，由财政部门列入不良行为记录名单，投诉人有下列行为之一的，属于虚假、恶意投诉，由财政部门列入不良行为记录名单，禁止其1至3年内参加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（一）捏造事实;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（二）提供虚假材料;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（三）以非法手段取得证明材料。证据来源的合法性存在明显疑问，投诉人无法证明其取得方式合法的，视为以非法手段取得证明材料。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第二章评标方法和标准</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一、评标依据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根据有关法律、行政法规，结合本次招标项目实际情况，遵循公平、公正、科学、择优的基本原则，制定本评标办法。</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2.1采购人将根据招标采购项目的特点依法组建7人及以上单数的评标委员会。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2.2评标中因评标委员会成员缺席、回避或者健康等特殊原因导致评标委员会组成不符合本办法规定的，采购人或者采购代理机构应当依法补足后继续评标。被更换的评标委员会成员所作出的评审意见无效。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无法及时补足评标委员会成员的，采购人或者采购代理机构应当停止评标活动，封存所有投标文件和开标、评标资料，依法重新组建评标委员会进行评标。原评标委员会所作出的评审意见无效。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委员会负责具体评标事务，对符合资格的供应商的投标文件进行符合性审查，以确定其是否满足招标文件的实质性要求，并按照招标文件中规定的评标方法和标准，对符合性审查合格的投标文件进行商务和技术评估，综合比较与评价。</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三、评标方法及标准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采用综合评分法。评标委员会对符合资格的供应商的投标文件进行符合性审查，以确定其是否满足招标文件的实质性要求，并按照招标文件中规定的评标方法和标准，对符合性审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3.2按照本章规定的评审因素和评分标准进行打分，并按得分由高到低顺序推荐3名中标候选人。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3.3采购人或者采购代理机构负责组织评标工作，并履行相关职责；评标委员会负责具体评标事务，并独立履行相关职责。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评标分为符合性评审和详细评审两个阶段。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3.5符合性评审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3.5.1评标委员会对符合资格的供应商的投标文件进行符合性审查，以确定其是否满足招标文件的实质性要求。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3.5.2对于投标文件中不构成实质性偏差的不正规、不一致或不规则，评标委员会可以接受，但这种接受不能损坏或影响任何供应商的相对排序。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在比较与评价之前，评标委员会要审查每份投标文件是否实质上响应了招标文件的要求。实质上响应的投标应该是与招标文件要求的全部条款、条件相符，没有重大偏离的投标。对关键条款的偏离、保留和反对，将被认为是实质上的偏离，属于无效投标被拒绝。评标委员会决定投标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3.5.4实质上没有响应招标文件要求的投标将被作为无效投标被拒绝。供应商不得通过修正或撤销不符合要求的偏离或保留从而使其投标成为实质上响应的投标。</w:t>
      </w:r>
      <w:r>
        <w:rPr>
          <w:rFonts w:ascii="SimSun" w:hAnsi="SimSun" w:eastAsia="SimSun" w:cs="SimSun"/>
          <w:b/>
          <w:color w:val="000000"/>
          <w:sz w:val="24"/>
        </w:rPr>
        <w:t xml:space="preserve">如发现下列情况之一的，其投标将被作为无效投标被拒绝：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（1）投标文件未按招标文件要求签署、盖章的，或无法定代表人签字，或签字人无法定代表人有效授权的；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（2）不具备招标文件中规定的资格要求，资格审查不合格的；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（3）合同履行期限不满足招标文件要求的；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（4）付款条件不满足招标文件要求的；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（5）投标有效期不足的；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（6）投标文件含有采购人不能接受的附加条件的；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（7）投标报价超过最高限价的；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（9）法律、法规和招标文件规定的其他投标无效情形。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3.5.5评审中出现下列情形之一的，评标委员会应当启动异常低价投标（响应）审查程序：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人员薪资及福利成本、员工管理成本、人员保障成本（人员社保等）、培训与开发成本及各种成本明细说明等。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3.5.6评标委员会只对在通过符合性评审，确定为实质性响应的投标文件进行下一步评审。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评标委员会应当按照招标文件中规定的评标方法和标准，对符合性审查合格的投标文件进行商务和技术评估，综合比较与评价。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澄清有关问题：对投标文件中含义不明确、同类问题表述不一致或者有明显文字和计算错误的内容，评标委员会应当书面形式要求供应商做出必要的澄清、说明或者补正。供应商的澄清、说明或者补正应当采用书面形式，并加盖公章，或者由法定代表人或其委托代理人签章。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（2）比较与评价：按招标文件中规定的评标方法和标准，对符合性审查合格的投标文件进行商务和技术评估，综合比较与评价。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（3）汇总：汇总全体评委对各供应商的打分并计算算术平均值，即供应商的最终评审得分。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（4）评标结果：按照本章规定的评审因素和评分标准进行打分，并按得分由高到低顺序推荐3名中标候选人。综合评分相等时，以价格得分高的优先；如果价格得分也相等，则由采购人确定中标候选人顺序。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（5）评标结束后，评标委员会根据全体评标成员签字的原始评标记录和评标结果编写评标报告。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（7）评标结果汇总完成后，除下列情形外，任何人不得修改评标结果：</w:t>
      </w:r>
      <w:r/>
    </w:p>
    <w:p>
      <w:pPr>
        <w:ind w:left="0" w:right="0" w:firstLine="9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9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9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9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p>
    <w:p>
      <w:pPr>
        <w:pStyle w:val="718"/>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评审因素及评分标准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2"/>
        <w:gridCol w:w="1126"/>
        <w:gridCol w:w="1120"/>
        <w:gridCol w:w="5780"/>
        <w:gridCol w:w="657"/>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b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满足招标文件要求且报价下浮比例最高的作为评标基准价，其价格分为满分；其他供应商的价格分统一按照下列公式计算：报价得分=(报价下浮比例／评标基准价)×20，小数点保留2位。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w:t>
            </w:r>
            <w:r/>
          </w:p>
        </w:tc>
      </w:tr>
      <w:tr>
        <w:trPr>
          <w:trHeight w:val="39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br/>
              <w:t xml:space="preserve">（40分）</w:t>
              <w:b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供应商针对采购需求，制定项目总体服务方案，根据方案的科学性、规范性、针对性、可操作性等方面进行综合评分：</w:t>
              <w:br/>
              <w:t xml:space="preserve">1）方案完全匹配本项目中西部复杂野外作业环境，针对油气田区域特点制定了可落地的专项作业流程和操作细则，完全符合油气田行业强制标准，针对性、可操作性极强，得8分；</w:t>
              <w:br/>
              <w:t xml:space="preserve">2）方案基本覆盖本项目全部服务内容，对野外作业场景有基本考量，核心作业流程基本符合通用检验检测标准，可操作性较好，得5分；</w:t>
              <w:br/>
              <w:t xml:space="preserve">3）方案仅覆盖通用无损检测常规流程，未针对油气田野外特殊作业场景制定对应措施，部分辅助作业环节要求缺失，可操作性一般，得</w:t>
            </w:r>
            <w:r>
              <w:rPr>
                <w:rFonts w:ascii="SimSun" w:hAnsi="SimSun" w:eastAsia="SimSun" w:cs="SimSun"/>
                <w:color w:val="000000"/>
                <w:sz w:val="24"/>
              </w:rPr>
              <w:t xml:space="preserve">3分；</w:t>
              <w:br/>
              <w:t xml:space="preserve">4）没有提供或与项目无关的不得分。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r>
      <w:tr>
        <w:trPr>
          <w:trHeight w:val="3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无损检测技术方案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根据供应商针对本项目提供的无损检测技术方案进行综合评分：</w:t>
              <w:br/>
              <w:t xml:space="preserve">1）针对射线检测（RT）、超声检测（UT）、磁粉检测（MT）、渗透检测（PT）四项常规无损检测制定了专项技术方案，检测工艺参数明确，质量控制措施完善，报告编制流程规范，完全满足本项目检测需求，得8分；</w:t>
              <w:br/>
              <w:t xml:space="preserve">2）覆盖四项常规无损检测的基本技术要求，检测工艺基本明确，有基本的质量控制措施，满足本项目常规检测需求，得5分；</w:t>
              <w:br/>
              <w:t xml:space="preserve">3）仅提及常规无损检测通用流程，检测工艺参数不明确，质量控制措施不完善，得3分；</w:t>
              <w:br/>
              <w:t xml:space="preserve">4）没有提供或与项目无关的不得分。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作业设备及野外保障物资配置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根据供应商针对本项目提供的作业设备及野外保障物资配置进行综合评分：</w:t>
              <w:br/>
              <w:t xml:space="preserve">1）无损检测仪器设备先进且在校验有效期内，野外生存应急保障物资全套配置，完全适配本项目偏远区域、无通讯信号等特殊作业需求，得8分；</w:t>
              <w:br/>
              <w:t xml:space="preserve">2）无损检测仪器在校验有效期内，配备基础野外保障物资，基本满足本项目偏远区域作业需求，得5分；</w:t>
              <w:br/>
              <w:t xml:space="preserve">3）仅配备常规无损检测基础设备，野外保障物资配置不足，无法完全适配偏远区域作业需求，得3分；</w:t>
              <w:br/>
              <w:t xml:space="preserve">4）没有提供或与项目无关的不得分。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安全管理与应急预案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根据供应商针对本项目提供的安全管理与应急预案进行综合评分：</w:t>
              <w:br/>
              <w:t xml:space="preserve">1）针对极端天气、人员伤病、通讯中断、油气田突发险情、受限空间作业、高处作业等场景制定专项应急预案，所有进场人员均配置对应安全防护装备，安全管理制度健全，完全符合油气田高危作业安全管理规范，得8分；</w:t>
              <w:br/>
              <w:t xml:space="preserve">2）制定基础安全管理制度和通用应急预案，可覆盖常规作业安全管理需求，得5分；</w:t>
              <w:br/>
              <w:t xml:space="preserve">3）安全管理、应急预案内容存在缺失，针对性不足，得3分；</w:t>
              <w:br/>
              <w:t xml:space="preserve">4）没有提供或与项目无关的不得分。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重难点分析及解决措施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根据供应商针对本项目提供的重难点分析及解决措施进行综合评分：</w:t>
              <w:br/>
              <w:t xml:space="preserve">1）准确识别本项目中西部油气田野外作业的重点和难点（如地形复杂、交通不便、通讯信号缺失、多点并行作业、协调难度大等），分析全面深入，解决措施具体可行、针对性强，得8分；</w:t>
              <w:br/>
              <w:t xml:space="preserve">2）重难点分析比较全面，解决措施比较得当，得5分；</w:t>
              <w:br/>
              <w:t xml:space="preserve">3）重难点分析不全面，解决措施一般，得3分；</w:t>
              <w:br/>
              <w:t xml:space="preserve">4）没有提供或与项目无关的不得分。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r>
      <w:tr>
        <w:trPr>
          <w:trHeight w:val="1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人员能力</w:t>
              <w:b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项目负责人具备特种设备无损检测证书的，且注册在投标单位的，得5分；不具备的不得分。</w:t>
              <w:br/>
              <w:t xml:space="preserve">注：提供证书扫描件，及中国特种设备检验协会网站（https://www.casei.org.cn/）查询截图。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同时具备RT、UT、MT、PT四个项目（Ⅲ级）证书的，得5分；仅具有RT、UT、MT、PT四个项目中三项（Ⅲ级）证书的，得3分；仅具有RT、UT、MT、PT四个项目中两项（Ⅲ级）证书的，得2分；仅具有RT、UT、MT、PT四个项目中一项（Ⅲ级）证书的，得1分；不具备四个项目中其中一项（Ⅲ级）证书的不得分。</w:t>
              <w:br/>
              <w:t xml:space="preserve">注：提供证书扫描件，及中国特种设备检验协会网站（https://www.casei.org.cn/）查询截图。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2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负责人具有人力资源和保障部、应急管理部批准颁发的有效的中级及以上注册安全工程师职业资格证书，且注册在投标单位的，得5分；具有应急管理局颁发的安全生产知识和管理能力考核证书的，且注册在投标单位的，得3分；不具备不得分。</w:t>
              <w:br/>
              <w:t xml:space="preserve">注：提供证书扫描件，及应急管理部网站（https://www.mem.gov.cn/fw/cxfw）查询截图。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检测人员配置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人员在满足要求基础之上，每增加1人加1分，加满4分为止；检测人员在满足资格项要求基础之上，每有一人应急管理部门颁发的特种作业操作证（作业类别：高处作业，准操项目：高处安装、维护、拆除作业）加2分，加满6分为止。</w:t>
              <w:br/>
              <w:t xml:space="preserve">（提供人员清单、特种作业操作证书扫描件及应急管理部门网站（</w:t>
              <mc:AlternateContent>
                <mc:Choice Requires="wpg">
                  <w:drawing>
                    <wp:inline xmlns:wp="http://schemas.openxmlformats.org/drawingml/2006/wordprocessingDrawing" distT="0" distB="0" distL="0" distR="0">
                      <wp:extent cx="190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8448" name=""/>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1.2pt;mso-wrap-distance-left:0.0pt;mso-wrap-distance-top:0.0pt;mso-wrap-distance-right:0.0pt;mso-wrap-distance-bottom:0.0pt;" stroked="false">
                      <v:path textboxrect="0,0,0,0"/>
                    </v:shape>
                  </w:pict>
                </mc:Fallback>
              </mc:AlternateContent>
              <w:t xml:space="preserve">https://www.mem.gov.cn/fw/cxfw/）查询截图；）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工程车辆</w:t>
              <w:br/>
              <w:t xml:space="preserve">配置方案</w:t>
              <w:b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供应商提供自有工程车辆配置方案，根据自有车辆数量、车型及证明材料进行评分：</w:t>
              <w:br/>
              <w:t xml:space="preserve">1）自有适合野外作业的工程车辆（含越野车、皮卡、SUV等）6辆及以上，车型完全满足本项目中西部油气田多点并行作业需求，且提供车辆行驶证、登记证书等完整自有车辆证明记录的，得5分；</w:t>
              <w:br/>
              <w:t xml:space="preserve">2）自有适合野外作业的工程车辆4-5辆，车型基本满足项目作业需求，且提供完整自有车辆证明记录的，得3分；</w:t>
              <w:br/>
              <w:t xml:space="preserve">3）自有适合野外作业的工程车辆2-3辆，提供自有车辆证明记录的，得1分；</w:t>
              <w:br/>
              <w:t xml:space="preserve">4）自有车辆少于2辆、未提供配置方案或无法提供自有车辆证明材料的，不得分。</w:t>
              <w:br/>
            </w:r>
            <w:r>
              <w:rPr>
                <w:rFonts w:ascii="SimSun" w:hAnsi="SimSun" w:eastAsia="SimSun" w:cs="SimSun"/>
                <w:color w:val="000000"/>
                <w:sz w:val="24"/>
              </w:rPr>
              <w:t xml:space="preserve">注：所有车辆须登记在投标单位名下，提供行驶证、登记证书扫描件并加盖公章。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p>
        </w:tc>
      </w:tr>
      <w:tr>
        <w:trPr>
          <w:trHeight w:val="2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b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供应商自2021年1月1日及以来，完成过无损检验检测项目业绩的，每提供一个有效业绩得1分，本项最多得5分。</w:t>
              <w:br/>
              <w:t xml:space="preserve">注：提供清晰合同扫描件(至少含首页、盖章签字页及相关关键页)，证明材料不完整或无法体现相关内容将不被认定为有效业绩，业绩时间以合同签订时间为准。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4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注：全体评标委员会成员对供应商评分的算术平均值即为该供应商最终评标得分，评分和计算结果均保留小数点后2位（采用四舍五入法）。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100" w:after="10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（模板仅供参考，以最终签订的合同为准）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7"/>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2026-2027年度中西部油气田设备检验辅助和无损检测项目</w:t>
      </w:r>
      <w:r>
        <w:rPr>
          <w:rFonts w:ascii="SimSun" w:hAnsi="SimSun" w:eastAsia="SimSun" w:cs="SimSun"/>
          <w:b/>
          <w:color w:val="000000"/>
          <w:sz w:val="44"/>
        </w:rPr>
        <w:t xml:space="preserve">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采购人（甲方）：</w:t>
      </w:r>
      <w:r>
        <w:rPr>
          <w:rFonts w:ascii="SimSun" w:hAnsi="SimSun" w:eastAsia="SimSun" w:cs="SimSun"/>
          <w:color w:val="000000"/>
          <w:sz w:val="24"/>
          <w:u w:val="single"/>
        </w:rPr>
        <w:t xml:space="preserve">南京市锅炉压力容器检验研究院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南京市建邺区嘉陵江东街3号南京质监大厦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供应商（乙方）：</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根据《中华人民共和国民法典》、《中华人民共和国政府采购法》等相关法律法规，以及2026-2027年度中西部油气田设备检验辅助和无损检测项目的招标文件和乙方的投标文件，经双方协商一致，签订本合同。</w:t>
      </w:r>
      <w:r/>
    </w:p>
    <w:p>
      <w:pPr>
        <w:pStyle w:val="717"/>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一、采购内容及服务要求</w:t>
      </w:r>
      <w:r/>
    </w:p>
    <w:p>
      <w:pPr>
        <w:pStyle w:val="717"/>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（一）采购内容</w:t>
      </w:r>
      <w:r>
        <w:rPr>
          <w:rFonts w:ascii="SimSun" w:hAnsi="SimSun" w:eastAsia="SimSun" w:cs="SimSun"/>
          <w:b/>
          <w:color w:val="000000"/>
          <w:sz w:val="24"/>
        </w:rPr>
        <w:t xml:space="preserve">（包括但不限于）</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须完成油气田设备检测坑开挖、防腐层拆除及恢复、辅助管道定位、管道打磨、油漆恢复、作业现场脚手架、作业围挡的搭设及拆除等检验辅助工作，并配备检验需要的车辆和劳务辅助人员及安全培训、入场安全教育。根据检验项目要求，进行无损检测工作，按期出具合规有效的无损检测报告。</w:t>
        <w:br/>
        <w:t xml:space="preserve">   </w:t>
      </w:r>
      <w:r>
        <w:rPr>
          <w:rFonts w:ascii="SimSun" w:hAnsi="SimSun" w:eastAsia="SimSun" w:cs="SimSun"/>
          <w:b/>
          <w:color w:val="000000"/>
          <w:sz w:val="28"/>
        </w:rPr>
        <w:t xml:space="preserve">（二）服务要求</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服务类要求‌</w:t>
      </w:r>
      <w:r/>
    </w:p>
    <w:p>
      <w:pPr>
        <w:ind w:left="0" w:right="0" w:firstLine="480"/>
        <w:jc w:val="both"/>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服务质量标准：符合国家及行业相关标准，满足甲方招标文件及乙方投标文件中的服务承诺。</w:t>
      </w:r>
      <w:r/>
    </w:p>
    <w:p>
      <w:pPr>
        <w:ind w:left="0" w:right="0" w:firstLine="480"/>
        <w:jc w:val="both"/>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具体服务内容和质量要求如下：</w:t>
      </w:r>
      <w:r/>
    </w:p>
    <w:p>
      <w:pPr>
        <w:ind w:left="0" w:right="0" w:firstLine="480"/>
        <w:jc w:val="both"/>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严格按照甲方要求及项目整体进度计划组织开展业务协作工作，本项目结算按甲乙双方共同确认的工作量确认单执行。</w:t>
        <w:br/>
      </w:r>
      <w:r>
        <w:rPr>
          <w:rFonts w:ascii="SimSun" w:hAnsi="SimSun" w:eastAsia="SimSun" w:cs="SimSun"/>
          <w:b/>
          <w:color w:val="000000"/>
          <w:sz w:val="24"/>
        </w:rPr>
        <w:t xml:space="preserve">二、合同价款及支付方式</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（一）合同价款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本合同价款采用全费用单价方式确定，在合同履约期间，单价保持不变，根据实际完成的项目工作量进行结算。履约期内工作量结算总额不超过</w:t>
      </w:r>
      <w:r>
        <w:rPr>
          <w:rFonts w:ascii="SimSun" w:hAnsi="SimSun" w:eastAsia="SimSun" w:cs="SimSun"/>
          <w:color w:val="000000"/>
          <w:sz w:val="24"/>
          <w:u w:val="single"/>
        </w:rPr>
        <w:t xml:space="preserve">    </w:t>
      </w:r>
      <w:r>
        <w:rPr>
          <w:rFonts w:ascii="SimSun" w:hAnsi="SimSun" w:eastAsia="SimSun" w:cs="SimSun"/>
          <w:color w:val="000000"/>
          <w:sz w:val="24"/>
        </w:rPr>
        <w:t xml:space="preserve">万元（供应商总报价）。超出供应商总报价部分的，视为让利。</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
        <w:gridCol w:w="1182"/>
        <w:gridCol w:w="4881"/>
        <w:gridCol w:w="1044"/>
        <w:gridCol w:w="1380"/>
      </w:tblGrid>
      <w:tr>
        <w:trPr>
          <w:trHeight w:val="8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全费用单价（元）</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检测坑开挖、防腐层拆除及恢复（油田区域站外检测）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检测坑开挖、防腐层拆除及恢复（气田区域站外检测）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检测坑开挖、防腐层拆除及恢复（站内检测）（包括但不限于花砖拆除及恢复，或使用单位要求拆除前原貌，地面恢复到原样，防腐层恢复成钢管被保护状态即可）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辅助管道定位、辅助测绘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人工劳务辅助（包括不限于管道检验项目向导，与开挖地点村民沟通协调；常压储罐检验项目含保温的拆除和恢复、油漆打磨和恢复等；含食宿、交通）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作业现场脚手架、作业围挡的搭设及拆除（含材料）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处理征地赔偿、青苗补偿等所有突发事件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管道打磨、油漆恢复（含工具及材料）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车辆（含司机、燃料、过桥过路费等所有费用）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安全培训以及入场安全教育（含食宿、交通）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无损检测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射线检测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超声检测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磁粉检测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渗透检测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numPr>
          <w:ilvl w:val="0"/>
          <w:numId w:val="1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支付方式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本合同项下所有款项均以人民币支付。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 本合同项下的采购资金由甲方自行支付，乙方向甲方提供发票。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 付款条件：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项目结束后，甲方项目承担部门负责人负责核定乙方项目期内的工作内容，确定最终实际工作量，待甲方收到乙方合格的发票（税率  %）后，于10个工作日内按期办理款项支付。</w:t>
      </w:r>
      <w:r/>
    </w:p>
    <w:p>
      <w:pPr>
        <w:pStyle w:val="717"/>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三、双方权利和义务</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（一）甲方权利和义务</w:t>
      </w:r>
      <w:r/>
    </w:p>
    <w:p>
      <w:pPr>
        <w:ind w:left="0" w:right="0" w:firstLine="56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8"/>
        </w:rPr>
        <w:t xml:space="preserve">1. 权利‌</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（1）有权对乙方的服务实施过程进行监督检查，要求乙方对不符合合同要求的地方进行整改。</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（2）有权对乙方提交的进度报告、验收申请等进行审核。</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（3）按照合同约定对服务进行工程量确认。</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（4）乙方员工有下列行为的，甲方有权要求乙方立即更换：</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1）乙方员工违反国家法律法规、违规造成损失的，或不能保证工作质量，给甲方造成损失的；</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2）乙方员工严重违反甲方规章制度，岗位职责和劳动纪律的；</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3）乙方员工不能提供真实有效地身份证明的，或提供虚假身份证明的；</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4）乙方员工由于个人原因不能正常工作的，甲方有权要求其立即更换；</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5）乙方员工不得做出不当行为，致使甲方名誉遭受重大损失或严重影响甲方外部形象的。</w:t>
      </w:r>
      <w:r/>
    </w:p>
    <w:p>
      <w:pPr>
        <w:ind w:left="0" w:right="0" w:firstLine="56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 义务‌</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甲方业务协作项目承担部门负责对乙方检测过程进行现场管理、质量监督，并负责与受检单位的联系协调。</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（2）由甲方业务协作项目承担部门协助乙方办理检测现场作业需要的证件等作业前的相关手续。</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（3）由甲方业务协作项目承担部门协助乙方负责检验检测工作的预、决算，以及对受检单位的财务结算工作。</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）对承担业务协作项目的乙方业务协作人员进行考勤与质量监督。</w:t>
      </w:r>
      <w:r/>
    </w:p>
    <w:p>
      <w:pPr>
        <w:ind w:left="0" w:right="0" w:firstLine="48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（二）乙方权利和义务</w:t>
      </w:r>
      <w:r/>
    </w:p>
    <w:p>
      <w:pPr>
        <w:ind w:left="0" w:right="0" w:firstLine="56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 权利‌</w:t>
      </w:r>
      <w:r/>
    </w:p>
    <w:p>
      <w:pPr>
        <w:ind w:left="84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按照合同约定收取合同价款。</w:t>
      </w:r>
      <w:r/>
    </w:p>
    <w:p>
      <w:pPr>
        <w:ind w:left="0" w:right="0" w:firstLine="56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 义务‌</w:t>
      </w:r>
      <w:r/>
    </w:p>
    <w:p>
      <w:pPr>
        <w:numPr>
          <w:ilvl w:val="0"/>
          <w:numId w:val="13"/>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投入本项目的人员要求:投入项目负责人1名，技术负责人1名，检测人员不少于8人。项目实施期间，人员需保持相对稳定，如需更换，需提前向采购人报备，且更换人员需满足采购要求，经甲方项目承担部门项目负责人同意后方可更换。</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（2）乙方为协作人员准备齐全且符合要求的劳保用品，包含安全帽、劳保服、防砸鞋、防护眼镜、安全带(五点双挂)等。</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（3）乙方作业人员须严格遵守受检单位各项安全生产管理制度及保密管理规定；若乙方人员违规作业引发一切经济损失、处罚及法律责任，均由乙方全额自行承担。</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（4）乙方应服从管理、作业时间与检验员时间保持一致；因故意拖延、工作质量、作风及安全管理等原因，给甲方带来负面影响的，接受扣罚或驱逐出场。</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（5）乙方自备检验车辆并办理相关车辆进厂手续，确保合规按时抵达检验现场。</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（6）乙方负责筹备业务辅助所需仪器设备及材料，并做好自身人员组织、现场及安全管理。</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（7）负责项目期内本单位人员的交通、住宿、餐饮等生活必备条件；项目期内，如甲方需要，供应商免费提供项目现场10公里内车辆安排。</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（8）按受检单位的检修进度的要求和甲方进度要求如期完成业务协作工作。</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（9）乙方承诺检验工作结束后5个工作日内，将业务协作工作量交甲方审核确认。</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（10）承诺项目开始前向采购人提供所有进场作业人员的人员名单和身份信息、所属单位劳动合同、社保缴纳凭证，相关材料报备采购人备案。</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（11）因自身操作、管理等原因造成事故的，由其承担全部责任及相关损失，妥善处理善后。</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（12）自觉接受甲方的技术指导和现场安全、质量监督。</w:t>
      </w:r>
      <w:r/>
    </w:p>
    <w:p>
      <w:pPr>
        <w:ind w:left="0" w:right="0" w:firstLine="560"/>
        <w:spacing w:before="240" w:after="24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（13）所有进场人员必须完成安全培训，包括但不限于石化厂区安全规程、作业风险识别、应急处置流程等内容，经考核合格后方可上岗作业。</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四、项目验收</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（一）验收标准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按照本合同约定的服务质量标准以及国家及行业相关标准执行。</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（二）验收方式</w:t>
      </w:r>
      <w:r/>
    </w:p>
    <w:p>
      <w:pPr>
        <w:pStyle w:val="717"/>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服务类‌：乙方完成服务工作后，应于5个工作日内向甲方提交业务协作工作量清单，双方签字确认。甲方业务协作项目承担部门对服务进行验收及评价。</w:t>
      </w:r>
      <w:r/>
    </w:p>
    <w:p>
      <w:pPr>
        <w:pStyle w:val="717"/>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五、违约责任</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w:t>
      </w:r>
      <w:r>
        <w:rPr>
          <w:rFonts w:ascii="SimSun" w:hAnsi="SimSun" w:eastAsia="SimSun" w:cs="SimSun"/>
          <w:b/>
          <w:color w:val="000000"/>
          <w:sz w:val="24"/>
        </w:rPr>
        <w:t xml:space="preserve">甲方违约责任</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如因甲方原因导致服务无法按照合同约定的期限进行或完成，甲方应承担相应的责任，并赔偿乙方因此遭受的损失。</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w:t>
      </w:r>
      <w:r>
        <w:rPr>
          <w:rFonts w:ascii="SimSun" w:hAnsi="SimSun" w:eastAsia="SimSun" w:cs="SimSun"/>
          <w:b/>
          <w:color w:val="000000"/>
          <w:sz w:val="24"/>
        </w:rPr>
        <w:t xml:space="preserve">乙方违约责任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乙方应严格按甲方进度要求，确保检验检测任务按时完成。如因乙方自身原因造成的不能确保检验检测任务按时完成，则乙方应向甲方支付已完成工作量对应金额的</w:t>
      </w:r>
      <w:r>
        <w:rPr>
          <w:rFonts w:ascii="SimSun" w:hAnsi="SimSun" w:eastAsia="SimSun" w:cs="SimSun"/>
          <w:color w:val="000000"/>
          <w:sz w:val="24"/>
          <w:u w:val="single"/>
        </w:rPr>
        <w:t xml:space="preserve">  5%  </w:t>
      </w:r>
      <w:r>
        <w:rPr>
          <w:rFonts w:ascii="SimSun" w:hAnsi="SimSun" w:eastAsia="SimSun" w:cs="SimSun"/>
          <w:color w:val="000000"/>
          <w:sz w:val="24"/>
        </w:rPr>
        <w:t xml:space="preserve">违约金。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由于乙方自身原因不遵守受检单位的各项规章制度，并因此造成甲方的损失，则乙方偿付相应损失。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乙方累计三次不能按照甲方的需求提供服务或未在规定的时间内完成检验检测任务，经甲方书面催告后仍未整改的，甲方将有权终止合同。</w:t>
      </w:r>
      <w:r/>
    </w:p>
    <w:p>
      <w:pPr>
        <w:pStyle w:val="717"/>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六、争议解决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本合同在履行过程中如发生争议，双方应首先友好协商解决；协商不成的，任何一方均有权向甲方所在地有管辖权的人民法院提起诉讼。</w:t>
      </w:r>
      <w:r/>
    </w:p>
    <w:p>
      <w:pPr>
        <w:pStyle w:val="717"/>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七、其他条款</w:t>
      </w:r>
      <w:r/>
    </w:p>
    <w:p>
      <w:pPr>
        <w:ind w:left="0" w:right="0" w:firstLine="480"/>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本合同自双方签字盖章之日起生效，一式</w:t>
      </w:r>
      <w:r>
        <w:rPr>
          <w:rFonts w:ascii="SimSun" w:hAnsi="SimSun" w:eastAsia="SimSun" w:cs="SimSun"/>
          <w:color w:val="000000"/>
          <w:sz w:val="24"/>
          <w:u w:val="single"/>
        </w:rPr>
        <w:t xml:space="preserve"> 贰 </w:t>
      </w:r>
      <w:r>
        <w:rPr>
          <w:rFonts w:ascii="SimSun" w:hAnsi="SimSun" w:eastAsia="SimSun" w:cs="SimSun"/>
          <w:color w:val="000000"/>
          <w:sz w:val="24"/>
        </w:rPr>
        <w:t xml:space="preserve">份，甲方、乙方各执</w:t>
      </w:r>
      <w:r>
        <w:rPr>
          <w:rFonts w:ascii="SimSun" w:hAnsi="SimSun" w:eastAsia="SimSun" w:cs="SimSun"/>
          <w:color w:val="000000"/>
          <w:sz w:val="24"/>
          <w:u w:val="single"/>
        </w:rPr>
        <w:t xml:space="preserve"> 壹 </w:t>
      </w:r>
      <w:r>
        <w:rPr>
          <w:rFonts w:ascii="SimSun" w:hAnsi="SimSun" w:eastAsia="SimSun" w:cs="SimSun"/>
          <w:color w:val="000000"/>
          <w:sz w:val="24"/>
        </w:rPr>
        <w:t xml:space="preserve">份，具有同等法律效力。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本合同未尽事宜，可由双方另行签订补充协议，补充协议与本合同具有同等法律效力。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附件1：供应商ABC三级评价机制承诺书（试行版）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rPr>
          <w:rFonts w:ascii="SimSun" w:hAnsi="SimSun" w:eastAsia="SimSun" w:cs="SimSun"/>
          <w:color w:val="000000"/>
          <w:sz w:val="24"/>
          <w:u w:val="single"/>
        </w:rPr>
        <w:t xml:space="preserve">南京市锅炉压力容器检验研究院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4"/>
          <w:u w:val="single"/>
        </w:rPr>
        <w:t xml:space="preserve">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rPr>
          <w:rFonts w:ascii="SimSun" w:hAnsi="SimSun" w:eastAsia="SimSun" w:cs="SimSun"/>
          <w:color w:val="000000"/>
          <w:sz w:val="24"/>
          <w:u w:val="single"/>
        </w:rPr>
        <w:t xml:space="preserve">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p>
    <w:p>
      <w:pPr>
        <w:ind w:left="42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4"/>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致[采购方名称]：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本单位作为贵方合作供应商，现就采购合作履约事宜郑重作出如下承诺：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color w:val="000000"/>
          <w:sz w:val="24"/>
          <w:highlight w:val="white"/>
        </w:rPr>
        <w:t xml:space="preserve">已认真阅读并充分理解贵方发布的《供应商ABC三级评价机制（试行版）》（以下简称“评价机制”），同意并认可以下规定：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（一）A级（违法或实质性违约行为）：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A1级（违法行为）：如提供虚假材料、围标串标、行贿、供应假冒伪劣产品等。处理：解除合同；扣除全部履约保证金；由财政部门、公安部门、市场监管部门等依法处理。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（二）B级（一般性违约）：如交货延迟、质量偏差、售后响应不及时等。处理：限期整改；扣除部分履约保证金；累计多次升级处理；</w:t>
      </w:r>
      <w:r>
        <w:rPr>
          <w:rFonts w:ascii="SimSun" w:hAnsi="SimSun" w:eastAsia="SimSun" w:cs="SimSun"/>
          <w:color w:val="000000"/>
          <w:sz w:val="24"/>
          <w:highlight w:val="white"/>
        </w:rPr>
        <w:t xml:space="preserve">贵方可不再主动邀请本单位参与询价、需求论证环节，且</w:t>
      </w:r>
      <w:r>
        <w:rPr>
          <w:rFonts w:ascii="SimSun" w:hAnsi="SimSun" w:eastAsia="SimSun" w:cs="SimSun"/>
          <w:color w:val="000000"/>
          <w:sz w:val="24"/>
        </w:rPr>
        <w:t xml:space="preserve">1年内不再参与贵方同类内控采购项目等。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（三）C级（轻微瑕疵）：如包装不规范、资料不全等。处理：警示提醒；累计多次升级处理；整改合格免于处罚等。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二、本承诺书作为采购合同的补充条款，与主合同具有同等法律效力。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备注：供应商分级分类标准及处理方式，见附件《供应商ABC三级评价机制（试行版）》。</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承诺方（盖章）：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法定代表人/授权代表人（签字）：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供应商ABC三级评价机制（试行版）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为进一步规范采购合作秩序，压实供应商履约责任，有效规避采购合作中的各类风险，根据</w:t>
      </w:r>
      <w:r>
        <w:rPr>
          <w:rFonts w:ascii="SimSun" w:hAnsi="SimSun" w:eastAsia="SimSun" w:cs="SimSun"/>
          <w:color w:val="000000"/>
          <w:sz w:val="24"/>
          <w:highlight w:val="white"/>
        </w:rPr>
        <w:t xml:space="preserve">《中华人民共和国民法典》</w:t>
      </w:r>
      <w:r>
        <w:rPr>
          <w:rFonts w:ascii="SimSun" w:hAnsi="SimSun" w:eastAsia="SimSun" w:cs="SimSun"/>
          <w:color w:val="000000"/>
          <w:sz w:val="24"/>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原则导向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1.分级评价原则。根据违约行为的严重程度，实行三级分类评价。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2.公平平等原则。</w:t>
      </w:r>
      <w:r>
        <w:rPr>
          <w:rFonts w:ascii="SimSun" w:hAnsi="SimSun" w:eastAsia="SimSun" w:cs="SimSun"/>
          <w:color w:val="000000"/>
          <w:sz w:val="24"/>
          <w:highlight w:val="white"/>
        </w:rPr>
        <w:t xml:space="preserve">双方权利义务对等，处理措施与违约行为相适应。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3.程序公正原则。违约认定需经调查核实，保障供应商知情权和申辩权。</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1.本文件适用于本单位组织的政府采购、内控采购项目。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2.对于依法应当通过法定政府采购方式实施的项目，仍须严格按照政府采购法律法规执行，本文件可作为合同履约管理的重要参考。</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分类明细与处理方式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（一）A级（违法或者实质性违约行为）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1.A1级（存在违法行为）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（1）范围（满足其中一条即属于）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主要指供应商存在以下违法行为：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①提供虚假材料谋取中标、成交的；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③与采购人、其他供应商或者采购代理机构恶意串通的；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④向采购人、采购代理机构行贿或者提供其他不正当利益的；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⑤在招标采购过程中与采购人进行协商谈判的；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⑥拒绝有关部门监督检查或者提供虚假情况的；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⑦供应假冒伪劣产品；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⑧其他违反</w:t>
      </w:r>
      <w:r>
        <w:rPr>
          <w:rFonts w:ascii="SimSun" w:hAnsi="SimSun" w:eastAsia="SimSun" w:cs="SimSun"/>
          <w:color w:val="000000"/>
          <w:sz w:val="24"/>
          <w:highlight w:val="white"/>
        </w:rPr>
        <w:t xml:space="preserve">《中华人民共和国民法典》、</w:t>
      </w:r>
      <w:r>
        <w:rPr>
          <w:rFonts w:ascii="SimSun" w:hAnsi="SimSun" w:eastAsia="SimSun" w:cs="SimSun"/>
          <w:color w:val="000000"/>
          <w:sz w:val="24"/>
        </w:rPr>
        <w:t xml:space="preserve">《中华人民共和国政府采购法》、《中华人民共和国产品质量法》等法律的行为。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w:t>
      </w:r>
      <w:r>
        <w:rPr>
          <w:rFonts w:ascii="SimSun" w:hAnsi="SimSun" w:eastAsia="SimSun" w:cs="SimSun"/>
          <w:color w:val="000000"/>
          <w:sz w:val="24"/>
          <w:highlight w:val="white"/>
        </w:rPr>
        <w:t xml:space="preserve">中华人民共和国政府采购法</w:t>
      </w:r>
      <w:r>
        <w:rPr>
          <w:rFonts w:ascii="SimSun" w:hAnsi="SimSun" w:eastAsia="SimSun" w:cs="SimSun"/>
          <w:color w:val="000000"/>
          <w:sz w:val="24"/>
        </w:rPr>
        <w:t xml:space="preserve">》第七十七条规定，供应商企业面临的处罚包括：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Ⅰ供应商有前款1-6项情形之一的，处以罚款、列入不良行为名单、没收违法所得、吊销营业执照等处罚；构成犯罪的，依法追究刑事责任。</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Ⅱ供应商有前款第1-5项情形之一的，中标、成交无效。</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②我单位处理方式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本单位尊重并执行财政部门以上的处罚决定，不影响本单位依据合同约定采取以下其中一项或多项处理方式。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Ⅰ合同处理：立即无条件解除合同，供应商承担全部赔偿责任并退还全部款项；未能退还的部分，提请财政部门按照“违法所得”处理，依法没收。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Ⅱ经济处理：扣除全部履约保证金。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Ⅲ依法报告：相关违法线索移交财政部门、公安部门、市场监管部门等主管单位，由其进行违法认定。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2.A2级（实质性违约行为）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（1）范围（满足其中一条即属于）</w:t>
      </w:r>
      <w:r/>
    </w:p>
    <w:p>
      <w:pPr>
        <w:ind w:left="0" w:right="0" w:firstLine="480"/>
        <w:jc w:val="both"/>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①无正当理由拒绝履行合同；</w:t>
      </w:r>
      <w:r/>
    </w:p>
    <w:p>
      <w:pPr>
        <w:ind w:left="0" w:right="0" w:firstLine="480"/>
        <w:jc w:val="both"/>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②未经采购人书面同意擅自转包、分包；</w:t>
      </w:r>
      <w:r/>
    </w:p>
    <w:p>
      <w:pPr>
        <w:ind w:left="0" w:right="0" w:firstLine="480"/>
        <w:jc w:val="both"/>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③产品质量、技术指标未达标，书面通知后仍无法整改到位；</w:t>
      </w:r>
      <w:r/>
    </w:p>
    <w:p>
      <w:pPr>
        <w:ind w:left="0" w:right="0" w:firstLine="480"/>
        <w:jc w:val="both"/>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④经书面催告后在合理期限内仍无法按约交付合格产品或完成服务；</w:t>
      </w:r>
      <w:r/>
    </w:p>
    <w:p>
      <w:pPr>
        <w:ind w:left="0" w:right="0" w:firstLine="480"/>
        <w:jc w:val="both"/>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⑤售后质保不到位，严重影响使用；</w:t>
      </w:r>
      <w:r/>
    </w:p>
    <w:p>
      <w:pPr>
        <w:ind w:left="0" w:right="0" w:firstLine="480"/>
        <w:jc w:val="both"/>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⑥其他导致合同目的无法实现的实质性违约行为。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（2）处理方式（我单位可结合实际情况选择适用其中一项或多项处理方式）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①合同处理：立即无条件解除合同，供应商承担全部赔偿责任并退还全部款项。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②经济处理：扣除全部履约保证金。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③合作限制：2年内不再参与本单位同类内控采购项目。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（二）B级（一般性违约行为）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1.范围（满足其中一条即属于）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（1）产品质量、规格、技术参数与合同约定存在偏差，但不影响基本使用功能；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（2）交货或完成服务延迟，且逾期未超过合同总额的20%；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（3）售后服务响应不及时，但经催告后及时补救；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（4）其他非根本性的一般违约行为。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2.处理方式（我单位可结合实际情况选择适用其中一项或多项处理方式）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（1）整改要求：限期整改；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（2）经济处理：根据情况扣除履约保证金的10%-20%；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（3）升级条款：同类问题累计3次，升级A级，按对应条款处理；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（4）合作限制：2年内不再主动邀约B级供应商参与本单位询价、需求论证等环节；1年内不再参与本单位同类内控采购项目。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（5）中小微企业政策：对于首次出现B类行为的中小微企业，本单位可视情节给予整改宽限期，宽限期内主动完成整改的，可减免经济处罚。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（三）C级（轻微瑕疵违约行为）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1.范围（满足其中一条即属于）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（1）产品包装不规范、配套资料不全；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（2）售后响应时效不足；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（3）其他轻微瑕疵问题，但整改及时的。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2.处理方式（我单位可结合实际情况选择适用其中一项或多项处理方式）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（1）警示要求：以警示提醒、限期整改为主；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（2）经济处理：整改合格后不作处罚；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（3）升级条款：同类问题累计3次则升级为B级，按对应条款处理；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（4）中小微企业政策：对于首次出现C类行为的中小微企业，主要以警示要求为主，可减免经济处罚。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四、认定过程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1.责任部门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2.证据要求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五、异议申诉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不再参与本单位同类内控采购项目”、“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1.本文件自发布之日起试行，由本单位政府采购管理部门负责解释。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2.如遇国家法律法规或政策调整，本文件相应修订。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4.本单位在与供应商签订采购合同时，应在合同条款中对严格履约义务、违约后果及本文件规定的分级处理措施进行显著提示，确保供应商充分知悉并确认。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100" w:after="10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一、项目名称：</w:t>
      </w:r>
      <w:r>
        <w:rPr>
          <w:rFonts w:ascii="SimSun" w:hAnsi="SimSun" w:eastAsia="SimSun" w:cs="SimSun"/>
          <w:color w:val="000000"/>
          <w:sz w:val="24"/>
        </w:rPr>
        <w:t xml:space="preserve">2026-2027年度中西部油气田设备检验辅助和无损检测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中西部油气田设备检验辅助和无损检测项目，服务范围为中西部油气田，包含但不限于陕西省、甘肃省、宁夏回族自治区、内蒙古自治区、山西省、新疆维吾尔族自治区、青海省、四川省；项目区主要分布于黄土高原区内，野外作业，地形以山地、丘陵为主，地貌以草地、林地、耕地、荒山、戈壁为主，部分地区无通讯信号；项目区内人口稀少，作业地点车辆无法通行，作业模式以人力步行为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完成油气田设备检测坑开挖、防腐层拆除及恢复、辅助管道定位、管道打磨、油漆恢复、作业现场脚手架、作业围挡的搭设及拆除等检验辅助工作，并配备检验需要的车辆和劳务辅助人员及安全培训、入场安全教育。根据检验项目要求，进行无损检测工作，按期出具合规有效的无损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yellow"/>
        </w:rPr>
        <w:t xml:space="preserve">根据项目需要，在项目所在地提供不少于20㎡的办公场所。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（2）协助办理中西部油气田各厂工作量申请，任务单、作业票的下达，检测作业过程工作量确认单的签认。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（3）协助完成项目实施期间检测作业进度日报、周报、月报等报表的上报以及配合完成项目业主方或者各级地方人民政府不定期的现场检查迎检工作。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（4）熟悉中西部油气田项目范围内各井、站位置，提供熟悉项目地山区路况和管道路由的驾驶人员及满足检测工作需要的工程车辆。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完成现场检测坑开挖、防腐层拆除及恢复，检测坑降水、支护，辅助完成中西部油气田检测合同中规定导波检测工作。负责完成中西部油气田检测合同中规定的常规无损检测项目（磁粉检测、渗透检测、超声检测、射线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办理与土方开挖辅助相关的各类作业票据，包括但不限于业主方或者项目所在地县级及以上人民政府安全生产监督管理部门要求的HSE管理作业票、开挖动土作业票、受限空间特种作业票。协助办理中西部油气田各厂无损检测工作量的申请，任务单、作业票的下达，检测作业过程工作量确认单的签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7）协助办理项目所在地县级及以上人民政府特种设备安全监督管理部门备案手续、安全生产监督管理部门应急预案备案手续、生态环境保护管理部门环境保护备案手续、职业健康管理部门职业健康备案手续以及其他项目所需的政府管理机构备案手续；配合相关部门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（8）根据检测需要，协助确认管道路由及协助完成管道定位、测绘辅助相关工作。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管道防腐层剥离、打磨及恢复，并经甲方验收合格。提供检测作业必须的各类工具劳保、脚手架及其他安全保障设施、搭设隔离围挡、设置检测作业警戒区、拉设警戒带、设置检测内容告知牌等；办理与检测作业相关的动火作业票、用电作业票、登高作业票等特种作业票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（10）配合甲方现场检验检测人员完成受委托的其他相应辅助工作。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（11）乙方人员应严格遵守甲方的项目管理要求和业主的相关管理规定。对进入项目区实施现场作业的，相应人员在项目实施前，应接受现场作业安全技术交底、危险源辨识和其它相应的质量、安全教育。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（12）乙方人员须严格遵守项目业主及甲方的安全要求，须按规定办理动土、动火、用电、登高或受限空间等审批作业手续后方能实施检验检测辅助工作和其它相应方面的安全工作。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（13）乙方应负责检验检测辅助工程安全措施的设置及落实工作，确保施工安全。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（14）协助办理项目合同的验收、工作量签认、合同结算相关工作。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四、服务评价要求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按年度开展协作方评价，若出现报告不合格、逾期交付、无损检测数据不实、不满足检验检测标准要求等问题，视为服务不达标。评价结果作为款项支付、合同是否继续履行的重要依据。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五、人员及实施要求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（1）人员要求:投入项目负责人1名，技术负责人1名，检测人员不少于8人。所有人员须注册在投标单位，</w:t>
      </w:r>
      <w:r>
        <w:rPr>
          <w:rFonts w:ascii="SimSun" w:hAnsi="SimSun" w:eastAsia="SimSun" w:cs="SimSun"/>
          <w:b/>
          <w:color w:val="000000"/>
          <w:sz w:val="24"/>
        </w:rPr>
        <w:t xml:space="preserve">承诺项目开始前向采购人提供所有进场作业人员的人员名单和身份信息、所属单位劳动合同、社保缴纳凭证，相关材料报备采购人备案。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持有市场监督管理部门颁发的常规无损检测资质，配备具备无损检测相关资质专业技术人员开展检测及报告编制工作，持证上岗；严格按照国家及行业标准实施现场检测。接到采购人工作通知后及时到场开展工作，按需配合监管检查、资料答疑。实施全过程规范留存原始记录，主动对接采购人对接人，及时沟通实施难点，保障各项检测工作有序推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六、合同履行期限：</w:t>
      </w:r>
      <w:r>
        <w:rPr>
          <w:rFonts w:ascii="SimSun" w:hAnsi="SimSun" w:eastAsia="SimSun" w:cs="SimSun"/>
          <w:color w:val="000000"/>
          <w:sz w:val="24"/>
        </w:rPr>
        <w:t xml:space="preserve">自合同签订之日至2027年12月31日。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七、付款方式：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本合同价款采用全费用单价方式确定，在合同履约期间，单价保持不变，根据实际完成的项目工作量进行结算。履约期内工程量结算总额不超过1600万元，超出部分视同让利。工程量确认单详见合同附件。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项目结束后，甲方项目承担部门负责人负责核定乙方项目期内的工作内容，确定最终实际工作量，待甲方收到乙方合格的发票（税率  %）后，于10个工作日内按期办理款项支付。</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验收标准：</w:t>
      </w:r>
      <w:r>
        <w:rPr>
          <w:rFonts w:ascii="SimSun" w:hAnsi="SimSun" w:eastAsia="SimSun" w:cs="SimSun"/>
          <w:color w:val="000000"/>
          <w:sz w:val="28"/>
        </w:rPr>
        <w:t xml:space="preserve">符合以下标准及规范：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SYT 5918《埋地钢质管道外防腐层修复技术规范》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GB50350《油气集输设计规范》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GB50540《石油天然气站内工艺管道工程施工规范》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NBT 47013《承压设备无损检测》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九、分项单价限价：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
        <w:gridCol w:w="1182"/>
        <w:gridCol w:w="4881"/>
        <w:gridCol w:w="1044"/>
        <w:gridCol w:w="1380"/>
      </w:tblGrid>
      <w:tr>
        <w:trPr>
          <w:trHeight w:val="8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最高单价限价（元）</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检测坑开挖、防腐层拆除及恢复（油田区域站外检测）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检测坑开挖、防腐层拆除及恢复（气田区域站外检测）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检测坑开挖、防腐层拆除及恢复（站内检测）（包括但不限于花砖拆除及恢复，或使用单位要求拆除前原貌</w:t>
            </w:r>
            <w:r>
              <w:rPr>
                <w:rFonts w:ascii="SimSun" w:hAnsi="SimSun" w:eastAsia="SimSun" w:cs="SimSun"/>
                <w:color w:val="000000"/>
                <w:sz w:val="21"/>
              </w:rPr>
              <w:t xml:space="preserve">，</w:t>
            </w:r>
            <w:r>
              <w:rPr>
                <w:rFonts w:ascii="SimSun" w:hAnsi="SimSun" w:eastAsia="SimSun" w:cs="SimSun"/>
                <w:color w:val="000000"/>
                <w:sz w:val="24"/>
              </w:rPr>
              <w:t xml:space="preserve">地面恢复到原样，防腐层恢复成钢管被保护状态即可）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辅助管道定位、辅助测绘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人工劳务辅助（包括不限于管道检验项目向导，与开挖地点村民沟通协调；常压储罐检验项目含保温的拆除和恢复、油漆打磨和恢复等；含食宿、交通）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作业现场脚手架、作业围挡的搭设及拆除（含材料）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处理征地赔偿、青苗补偿等所有突发事件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8250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管道打磨、油漆恢复（含工具及材料）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车辆（含司机、燃料、过桥过路费等所有费用）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安全培训以及入场安全教育（含食宿、交通）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无损检测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射线检测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50元/张，出机费2500元/台</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超声检测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磁粉检测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渗透检测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bl>
    <w:p>
      <w:pPr>
        <w:ind w:left="-525" w:right="-42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100" w:after="10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投标文件格式</w:t>
      </w:r>
      <w:r/>
    </w:p>
    <w:p>
      <w:pPr>
        <w:ind w:left="0" w:right="-4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4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4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 名称：2026-2027年度中西部油气田设备检验辅助和无损检测</w:t>
      </w:r>
      <w:r/>
    </w:p>
    <w:p>
      <w:pPr>
        <w:ind w:left="0" w:right="0" w:firstLine="1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 编号：</w:t>
      </w:r>
      <w:r/>
    </w:p>
    <w:p>
      <w:pPr>
        <w:ind w:left="0" w:right="0" w:firstLine="1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7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供应商名称 ：（公章）</w:t>
      </w:r>
      <w:r/>
    </w:p>
    <w:p>
      <w:pPr>
        <w:ind w:left="0" w:right="0" w:firstLine="37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4"/>
          <w:highlight w:val="yellow"/>
        </w:rPr>
        <w:t xml:space="preserve">供应商优先按“苏采云”系统提供的格式编制投标文件，并结合本章提供的格式作为相应附加内容编制投标文件并上传至“苏采云”系统</w:t>
      </w:r>
      <w:r>
        <w:rPr>
          <w:rFonts w:ascii="SimSun" w:hAnsi="SimSun" w:eastAsia="SimSun" w:cs="SimSun"/>
          <w:b/>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 标 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南京市锅炉压力容器检验研究院</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我们收到了项目编号为的</w:t>
      </w:r>
      <w:r>
        <w:rPr>
          <w:rFonts w:ascii="SimSun" w:hAnsi="SimSun" w:eastAsia="SimSun" w:cs="SimSun"/>
          <w:color w:val="000000"/>
          <w:sz w:val="24"/>
          <w:u w:val="single"/>
        </w:rPr>
        <w:t xml:space="preserve">2026-2027年度中西部油气田设备检验辅助和无损检测项目</w:t>
      </w:r>
      <w:r>
        <w:rPr>
          <w:rFonts w:ascii="SimSun" w:hAnsi="SimSun" w:eastAsia="SimSun" w:cs="SimSun"/>
          <w:color w:val="000000"/>
          <w:sz w:val="24"/>
        </w:rPr>
        <w:t xml:space="preserve">招标文件，经详细研究，我们决定参加该项目的投标活动并按要求提交投标文件。我们郑重声明以下诸点并负法律责任:</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愿按照招标文件中规定的条款和要求，提供完成招标文件规定的全部工作。</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如果我们的投标文件被接受，我们将履行招标文件中规定的各项要求。</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我们同意本招标文件中有关投标有效期的规定。如果中标，有效期延长至合同终止日止。</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我们愿提供招标文件中要求的所有文件资料。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我们已经详细研究了全部招标文件，如有需要澄清的问题，我们同意按招标文件规定的时间向采购人提出，逾期不提。我们放弃对招标文件任何误解的权利，对本项目招标全过程均无实质性的异议。</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我们承诺，与采购人聘请的为此项目提供咨询服务及任何附属机构均无关联，非采购人的附属机构。</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(7)我公司同意提供按照采购人可能要求的与其投标有关的一切数据或资料，完全理解采购人不一定接受最低价的投标或收到的任何投标。</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与本投标有关的正式通讯地址(每一项都必须填写)：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电话：邮箱：</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二、法定代表人身份证明或授权委托书</w:t>
      </w:r>
      <w:r/>
    </w:p>
    <w:p>
      <w:pPr>
        <w:pStyle w:val="719"/>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2.1法定代表人身份证明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成立时间：年月＿日</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姓名：性别：年龄：＿职务：_</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系（供应商名称）的法定代表人。</w:t>
      </w:r>
      <w:r/>
    </w:p>
    <w:p>
      <w:pPr>
        <w:ind w:left="0" w:right="0" w:firstLine="9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附：法定代表人身份证扫描件</w:t>
      </w:r>
      <w:r/>
    </w:p>
    <w:p>
      <w:pPr>
        <w:ind w:left="0" w:right="0" w:firstLine="29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52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2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9"/>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br w:type="page" w:clear="all"/>
      </w:r>
      <w:r/>
    </w:p>
    <w:p>
      <w:pPr>
        <w:pStyle w:val="719"/>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2.2授权委托书</w:t>
      </w:r>
      <w:r/>
    </w:p>
    <w:p>
      <w:pPr>
        <w:ind w:left="108" w:right="0" w:firstLine="3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本人（姓名）系（供应商名称）的法定代表人，现委托（姓名）为我方代理人。代理人根据授权，以我方名义签署、澄清、说明、补正、递交、撤回、修改</w:t>
      </w:r>
      <w:r>
        <w:rPr>
          <w:rFonts w:ascii="SimSun" w:hAnsi="SimSun" w:eastAsia="SimSun" w:cs="SimSun"/>
          <w:color w:val="000000"/>
          <w:sz w:val="24"/>
          <w:u w:val="single"/>
        </w:rPr>
        <w:t xml:space="preserve">2026-2027年度中西部油气田设备检验辅助和无损检测项目</w:t>
      </w:r>
      <w:r>
        <w:rPr>
          <w:rFonts w:ascii="SimSun" w:hAnsi="SimSun" w:eastAsia="SimSun" w:cs="SimSun"/>
          <w:color w:val="000000"/>
          <w:sz w:val="24"/>
        </w:rPr>
        <w:t xml:space="preserve">（项目名称）投标文件、签订合同和处理有关事宜，其法律后果由我方承担。</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本授权书于年月日签字生效，特此声明。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附：法定代表人身份证扫描件及委托代理人身份证扫描件</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法定代表人（签章或签字）：</w:t>
      </w:r>
      <w:r/>
    </w:p>
    <w:p>
      <w:pPr>
        <w:ind w:left="0" w:right="0" w:firstLine="4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三、开标一览表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9"/>
        <w:gridCol w:w="705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2026-2027年度中西部油气田设备检验辅助和无损检测</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自合同签订之日至2027年12月31日</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整体下浮百分比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项目负责人姓名和联系方式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供应商是否属于小微型企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是或否</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是否属于残疾人福利单位的产品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是或否</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是否属于监狱企业型企业的产品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是或否</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5904" w:right="0" w:hanging="5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980"/>
        <w:gridCol w:w="4045"/>
        <w:gridCol w:w="866"/>
        <w:gridCol w:w="1589"/>
        <w:gridCol w:w="1156"/>
      </w:tblGrid>
      <w:tr>
        <w:trPr>
          <w:trHeight w:val="7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投标报价/元</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检测坑开挖、防腐层拆除及恢复（油田区域站外检测）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检测坑开挖、防腐层拆除及恢复（气田区域站外检测）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检测坑开挖、防腐层拆除及恢复（站内检测）（包括但不限于花砖拆除及恢复，或使用单位要求拆除前原貌，地面恢复到原样，防腐层恢复成钢管被保护状态即可）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辅助管道定位、辅助测绘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人工劳务辅助（包括不限于管道检验项目向导，与开挖地点村民沟通协调；常压储罐检验项目含保温的拆除和恢复、油漆打磨和恢复等；含食宿、交通）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作业现场脚手架、作业围挡的搭设及拆除（含材料）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处理征地赔偿、青苗补偿等所有突发事件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管道打磨、油漆恢复（含工具及材料）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车辆（含司机、燃料、过桥过路费等所有费用）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辆/天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安全培训以及入场安全教育（含食宿、交通）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无损检测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射线检测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50元/张，出机费2500元/台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磁粉检测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渗透检测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整体下浮百分比</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5"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投标人是否属于小微型企业</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5"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项目名称：招标编号：</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2026-2027年度中西部油气田设备检验辅助和无损检测项目</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）的投标，根据招标文件所规定的权利和义务，在此我方承诺如下：</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1、严格遵守《中华人民政府采购法》及相关法律法规，坚守公开、公平、 公正和诚实信用的原则，依法诚信经营，无条件遵守本次政府采购活动的各项规定。我方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不存在以下情形：为采购项目提供整体设计、规范编制或者项目管理、监理、检测等服务的；供应商单位负责人为同一人或者存在直接控股、管理关系的不同供应商，不得参加同一合同项下的采购活动；被“信用中国”网站(www.creditchina.gov.cn)或中国政府采购网(www.ccgp.gov.cn)）列入失信被执行人、重大税收违法案件当事人、政府采购严重违法失信行为记录名单的。</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3、在投标文件递交截止时间后，投标有效期内不撤销或修改投标文件。</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4、如若我方中标，在收到中标通知书后，如无正当理由将在规定的时间内与采购人签订政府采购合同。</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5、如若我方中标，我方将按招标文件中规定的提供履约保证金或履约担保（如有）。</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6、如若我方中标，我方在签订合时不向采购人提出附加条件。</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我单位如有弄虚作假或其他违法违规行为，原承担一切法律责任，接受各级政府采购监管部门和有权机关的审查和处罚。</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五、商务条款偏离表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8"/>
        <w:gridCol w:w="2176"/>
        <w:gridCol w:w="1466"/>
        <w:gridCol w:w="1402"/>
        <w:gridCol w:w="1260"/>
        <w:gridCol w:w="1962"/>
      </w:tblGrid>
      <w:tr>
        <w:trPr>
          <w:trHeight w:val="6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其他商务条款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注：1、供应商将任何不同于招标文件的商务条款列于“偏离表”中，同时在“偏离表”中注明其他条款无偏离；</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2、若所有条款均无偏离也应在“偏离表”中注明所有条款均无偏离。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六、技术条款偏离表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9"/>
        <w:gridCol w:w="2176"/>
        <w:gridCol w:w="1298"/>
        <w:gridCol w:w="1290"/>
        <w:gridCol w:w="1465"/>
        <w:gridCol w:w="2037"/>
      </w:tblGrid>
      <w:tr>
        <w:trPr>
          <w:trHeight w:val="6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采购需求内容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其他技术条款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注：供应商应对招标文件中的采购需求内容逐项做出响应，在“技术条款偏离表中”列明招标文件要求、投标响应情况，并标明偏离情况，并在投标文件中提供相关证明材料。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七、项目主要管理人员简历表（项目负责人）</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4"/>
        <w:gridCol w:w="356"/>
        <w:gridCol w:w="534"/>
        <w:gridCol w:w="743"/>
        <w:gridCol w:w="680"/>
        <w:gridCol w:w="356"/>
        <w:gridCol w:w="1245"/>
        <w:gridCol w:w="526"/>
        <w:gridCol w:w="1431"/>
        <w:gridCol w:w="2312"/>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拟在本合同担任职务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月毕业于 学校专业，学制 年</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参加工作时间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从事本专业工作时间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    历</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年～年</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在何处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在何处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1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年～年</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管理过的类似</w:t>
            </w:r>
            <w:r/>
          </w:p>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项目规模</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top"/>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6" w:type="dxa"/>
            <w:vAlign w:val="top"/>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2" w:type="dxa"/>
            <w:vAlign w:val="top"/>
            <w:textDirection w:val="lrTb"/>
            <w:noWrap w:val="false"/>
          </w:tcPr>
          <w:p>
            <w:pPr>
              <w:ind w:left="0" w:right="0" w:firstLine="0"/>
              <w:jc w:val="center"/>
              <w:spacing w:before="0" w:after="0"/>
              <w:tabs>
                <w:tab w:val="left" w:pos="360" w:leader="none"/>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拟投入本项目人员配备情况表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9"/>
        <w:gridCol w:w="1582"/>
        <w:gridCol w:w="717"/>
        <w:gridCol w:w="813"/>
        <w:gridCol w:w="981"/>
        <w:gridCol w:w="813"/>
        <w:gridCol w:w="879"/>
        <w:gridCol w:w="2690"/>
      </w:tblGrid>
      <w:tr>
        <w:trPr>
          <w:trHeight w:val="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br w:type="page" w:clear="all"/>
      </w:r>
      <w:r/>
    </w:p>
    <w:p>
      <w:pPr>
        <w:pStyle w:val="718"/>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九、业绩清单</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512"/>
        <w:gridCol w:w="1157"/>
        <w:gridCol w:w="1157"/>
        <w:gridCol w:w="1157"/>
        <w:gridCol w:w="1445"/>
        <w:gridCol w:w="1126"/>
        <w:gridCol w:w="11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说明：在上表中列出所投项目近年以来的业绩清单，同时附合同等扫描件加盖公章。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法定代表人或其委托代理人（签章或签字）：</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十、投标需要的其他证明文件及材料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十一、中小企业声明函格式</w:t>
      </w:r>
      <w:r/>
    </w:p>
    <w:p>
      <w:pPr>
        <w:ind w:left="0" w:right="0" w:firstLine="49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（属于中小微企业的填写，不属于的无需填写此项内容，但仍须上传至“苏采云”系统）</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以上企业，不属于大型企业的分支机构，不存在控股股东为大型企业的情形，也不存在与大企业的负责人为同一人的情形。</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如有虚假，将依法承担相应责任。</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中小企业是指中华人民共和国境内依法设立，依据国务院批准的中小企业划分标准确定的中型企业、小型企业和微型企业，但与大企业的负责人为同一人，或者与大企业存在直接控股、管理关系的除外。符合中小企业的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3.中小企业参加政府采购活动，应当出具本《中小企业声明函》，否则不得享受相关中小企业扶持政策。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sz w:val="21"/>
        </w:rPr>
      </w:r>
      <w:r/>
    </w:p>
    <w:sectPr>
      <w:footerReference w:type="default" r:id="rId9"/>
      <w:footerReference w:type="first" r:id="rId10"/>
      <w:footnotePr/>
      <w:endnotePr/>
      <w:type w:val="nextPage"/>
      <w:pgSz w:w="11906" w:h="16838" w:orient="portrait"/>
      <w:pgMar w:top="1440" w:right="1274"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PMingLiU">
    <w:panose1 w:val="02020500000000000000"/>
  </w:font>
  <w:font w:name="Arial Unicode MS">
    <w:panose1 w:val="020B0604020202020204"/>
  </w:font>
  <w:font w:name="Calibri Light">
    <w:panose1 w:val="020F0302020204030204"/>
  </w:font>
  <w:font w:name="楷体_GB2312">
    <w:panose1 w:val="02010609060101010101"/>
  </w:font>
  <w:font w:name="ˎ̥">
    <w:panose1 w:val="020B0503020202020204"/>
  </w:font>
  <w:font w:name="Book Antiqua">
    <w:panose1 w:val="020406020503050303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Arial Black">
    <w:panose1 w:val="020B0A040201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fldChar w:fldCharType="begin"/>
    </w:r>
    <w:r>
      <w:instrText xml:space="preserve">PAGE   \* MERGEFORMAT</w:instrText>
    </w:r>
    <w:r>
      <w:fldChar w:fldCharType="separate"/>
    </w:r>
    <w:r>
      <w:t xml:space="preserve">72</w:t>
    </w:r>
    <w:r>
      <w:fldChar w:fldCharType="end"/>
    </w:r>
    <w:r/>
  </w:p>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749"/>
                          </w:pPr>
                          <w:r>
                            <w:fldChar w:fldCharType="begin"/>
                          </w:r>
                          <w:r>
                            <w:instrText xml:space="preserve"> PAGE  \* MERGEFORMAT </w:instrText>
                          </w:r>
                          <w:r>
                            <w:fldChar w:fldCharType="separate"/>
                          </w:r>
                          <w:r>
                            <w:rPr>
                              <w:lang w:val="en-US"/>
                            </w:rPr>
                            <w:t xml:space="preserve">62</w:t>
                          </w:r>
                          <w:r>
                            <w:rPr>
                              <w:lang w:val="en-US"/>
                            </w:rP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49"/>
                    </w:pPr>
                    <w:r>
                      <w:fldChar w:fldCharType="begin"/>
                    </w:r>
                    <w:r>
                      <w:instrText xml:space="preserve"> PAGE  \* MERGEFORMAT </w:instrText>
                    </w:r>
                    <w:r>
                      <w:fldChar w:fldCharType="separate"/>
                    </w:r>
                    <w:r>
                      <w:rPr>
                        <w:lang w:val="en-US"/>
                      </w:rPr>
                      <w:t xml:space="preserve">62</w:t>
                    </w:r>
                    <w:r>
                      <w:rPr>
                        <w:lang w:val="en-U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82"/>
      <w:isLgl w:val="false"/>
      <w:suff w:val="nothing"/>
      <w:lvlText w:val="（%1）"/>
      <w:lvlJc w:val="left"/>
      <w:pPr>
        <w:ind w:left="1134" w:hanging="720"/>
      </w:pPr>
      <w:rPr>
        <w:rFonts w:hint="default"/>
      </w:rPr>
    </w:lvl>
    <w:lvl w:ilvl="1">
      <w:start w:val="1"/>
      <w:numFmt w:val="bullet"/>
      <w:isLgl w:val="false"/>
      <w:suff w:val="tab"/>
      <w:lvlText w:val=""/>
      <w:lvlJc w:val="left"/>
      <w:pPr>
        <w:ind w:left="834" w:hanging="420"/>
        <w:tabs>
          <w:tab w:val="left" w:pos="834" w:leader="none"/>
        </w:tabs>
      </w:pPr>
      <w:rPr>
        <w:rFonts w:hint="default" w:ascii="Wingdings" w:hAnsi="Wingdings"/>
      </w:rPr>
    </w:lvl>
    <w:lvl w:ilvl="2">
      <w:start w:val="1"/>
      <w:numFmt w:val="decimal"/>
      <w:isLgl w:val="false"/>
      <w:suff w:val="tab"/>
      <w:lvlText w:val="%3、"/>
      <w:lvlJc w:val="left"/>
      <w:pPr>
        <w:ind w:left="1194" w:hanging="360"/>
        <w:tabs>
          <w:tab w:val="left" w:pos="1194" w:leader="none"/>
        </w:tabs>
      </w:pPr>
      <w:rPr>
        <w:rFonts w:hint="default"/>
      </w:rPr>
    </w:lvl>
    <w:lvl w:ilvl="3">
      <w:start w:val="1"/>
      <w:numFmt w:val="bullet"/>
      <w:isLgl w:val="false"/>
      <w:suff w:val="tab"/>
      <w:lvlText w:val=""/>
      <w:lvlJc w:val="left"/>
      <w:pPr>
        <w:ind w:left="1674" w:hanging="420"/>
        <w:tabs>
          <w:tab w:val="left" w:pos="1674" w:leader="none"/>
        </w:tabs>
      </w:pPr>
      <w:rPr>
        <w:rFonts w:hint="default" w:ascii="Wingdings" w:hAnsi="Wingdings"/>
      </w:rPr>
    </w:lvl>
    <w:lvl w:ilvl="4">
      <w:start w:val="1"/>
      <w:numFmt w:val="bullet"/>
      <w:isLgl w:val="false"/>
      <w:suff w:val="tab"/>
      <w:lvlText w:val=""/>
      <w:lvlJc w:val="left"/>
      <w:pPr>
        <w:ind w:left="2094" w:hanging="420"/>
        <w:tabs>
          <w:tab w:val="left" w:pos="2094" w:leader="none"/>
        </w:tabs>
      </w:pPr>
      <w:rPr>
        <w:rFonts w:hint="default" w:ascii="Wingdings" w:hAnsi="Wingdings"/>
      </w:rPr>
    </w:lvl>
    <w:lvl w:ilvl="5">
      <w:start w:val="1"/>
      <w:numFmt w:val="bullet"/>
      <w:isLgl w:val="false"/>
      <w:suff w:val="tab"/>
      <w:lvlText w:val=""/>
      <w:lvlJc w:val="left"/>
      <w:pPr>
        <w:ind w:left="2514" w:hanging="420"/>
        <w:tabs>
          <w:tab w:val="left" w:pos="2514" w:leader="none"/>
        </w:tabs>
      </w:pPr>
      <w:rPr>
        <w:rFonts w:hint="default" w:ascii="Wingdings" w:hAnsi="Wingdings"/>
      </w:rPr>
    </w:lvl>
    <w:lvl w:ilvl="6">
      <w:start w:val="1"/>
      <w:numFmt w:val="bullet"/>
      <w:isLgl w:val="false"/>
      <w:suff w:val="tab"/>
      <w:lvlText w:val=""/>
      <w:lvlJc w:val="left"/>
      <w:pPr>
        <w:ind w:left="2934" w:hanging="420"/>
        <w:tabs>
          <w:tab w:val="left" w:pos="2934" w:leader="none"/>
        </w:tabs>
      </w:pPr>
      <w:rPr>
        <w:rFonts w:hint="default" w:ascii="Wingdings" w:hAnsi="Wingdings"/>
      </w:rPr>
    </w:lvl>
    <w:lvl w:ilvl="7">
      <w:start w:val="1"/>
      <w:numFmt w:val="bullet"/>
      <w:isLgl w:val="false"/>
      <w:suff w:val="tab"/>
      <w:lvlText w:val=""/>
      <w:lvlJc w:val="left"/>
      <w:pPr>
        <w:ind w:left="3354" w:hanging="420"/>
        <w:tabs>
          <w:tab w:val="left" w:pos="3354" w:leader="none"/>
        </w:tabs>
      </w:pPr>
      <w:rPr>
        <w:rFonts w:hint="default" w:ascii="Wingdings" w:hAnsi="Wingdings"/>
      </w:rPr>
    </w:lvl>
    <w:lvl w:ilvl="8">
      <w:start w:val="1"/>
      <w:numFmt w:val="bullet"/>
      <w:isLgl w:val="false"/>
      <w:suff w:val="tab"/>
      <w:lvlText w:val=""/>
      <w:lvlJc w:val="left"/>
      <w:pPr>
        <w:ind w:left="3774" w:hanging="420"/>
        <w:tabs>
          <w:tab w:val="left" w:pos="3774"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pStyle w:val="1253"/>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80"/>
      <w:isLgl w:val="false"/>
      <w:suff w:val="tab"/>
      <w:lvlText w:val="%1、"/>
      <w:lvlJc w:val="left"/>
      <w:pPr>
        <w:ind w:left="1440" w:hanging="72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0"/>
  </w:num>
  <w:num w:numId="5">
    <w:abstractNumId w:val="3"/>
  </w:num>
  <w:num w:numId="6">
    <w:abstractNumId w:val="2"/>
  </w:num>
  <w:num w:numId="7">
    <w:abstractNumId w:val="1"/>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link w:val="806"/>
    <w:uiPriority w:val="0"/>
    <w:qFormat/>
    <w:pPr>
      <w:keepLines/>
      <w:keepNext/>
      <w:spacing w:before="340" w:after="330" w:line="576" w:lineRule="auto"/>
      <w:outlineLvl w:val="0"/>
    </w:pPr>
    <w:rPr>
      <w:b/>
      <w:bCs/>
      <w:sz w:val="44"/>
      <w:szCs w:val="44"/>
    </w:rPr>
  </w:style>
  <w:style w:type="paragraph" w:styleId="718">
    <w:name w:val="Heading 2"/>
    <w:basedOn w:val="716"/>
    <w:next w:val="716"/>
    <w:link w:val="807"/>
    <w:uiPriority w:val="9"/>
    <w:qFormat/>
    <w:pPr>
      <w:keepLines/>
      <w:keepNext/>
      <w:spacing w:before="260" w:after="260" w:line="413" w:lineRule="auto"/>
      <w:outlineLvl w:val="1"/>
    </w:pPr>
    <w:rPr>
      <w:rFonts w:ascii="Arial" w:hAnsi="Arial" w:eastAsia="黑体"/>
      <w:b/>
      <w:bCs/>
      <w:sz w:val="32"/>
      <w:szCs w:val="32"/>
    </w:rPr>
  </w:style>
  <w:style w:type="paragraph" w:styleId="719">
    <w:name w:val="Heading 3"/>
    <w:basedOn w:val="716"/>
    <w:next w:val="716"/>
    <w:link w:val="953"/>
    <w:uiPriority w:val="9"/>
    <w:qFormat/>
    <w:pPr>
      <w:keepLines/>
      <w:keepNext/>
      <w:spacing w:before="260" w:after="260" w:line="413" w:lineRule="auto"/>
      <w:outlineLvl w:val="2"/>
    </w:pPr>
    <w:rPr>
      <w:b/>
      <w:bCs/>
      <w:sz w:val="32"/>
      <w:szCs w:val="32"/>
      <w:lang w:val="zh-CN"/>
    </w:rPr>
  </w:style>
  <w:style w:type="paragraph" w:styleId="720">
    <w:name w:val="Heading 4"/>
    <w:basedOn w:val="716"/>
    <w:next w:val="716"/>
    <w:link w:val="809"/>
    <w:uiPriority w:val="0"/>
    <w:qFormat/>
    <w:pPr>
      <w:keepLines/>
      <w:keepNext/>
      <w:spacing w:before="280" w:after="290" w:line="372" w:lineRule="auto"/>
      <w:outlineLvl w:val="3"/>
    </w:pPr>
    <w:rPr>
      <w:rFonts w:ascii="Arial" w:hAnsi="Arial" w:eastAsia="黑体"/>
      <w:b/>
      <w:bCs/>
      <w:sz w:val="28"/>
      <w:szCs w:val="28"/>
    </w:rPr>
  </w:style>
  <w:style w:type="paragraph" w:styleId="721">
    <w:name w:val="Heading 5"/>
    <w:basedOn w:val="716"/>
    <w:next w:val="716"/>
    <w:link w:val="954"/>
    <w:uiPriority w:val="0"/>
    <w:qFormat/>
    <w:pPr>
      <w:ind w:left="1189" w:hanging="1008"/>
      <w:keepLines/>
      <w:keepNext/>
      <w:spacing w:before="280" w:after="290" w:line="372" w:lineRule="auto"/>
      <w:outlineLvl w:val="4"/>
    </w:pPr>
    <w:rPr>
      <w:b/>
      <w:bCs/>
      <w:sz w:val="28"/>
      <w:szCs w:val="28"/>
      <w:lang w:val="zh-CN"/>
    </w:rPr>
  </w:style>
  <w:style w:type="paragraph" w:styleId="722">
    <w:name w:val="Heading 6"/>
    <w:basedOn w:val="716"/>
    <w:next w:val="716"/>
    <w:link w:val="955"/>
    <w:uiPriority w:val="0"/>
    <w:qFormat/>
    <w:pPr>
      <w:ind w:left="1152" w:hanging="1152"/>
      <w:keepLines/>
      <w:keepNext/>
      <w:spacing w:before="240" w:after="64" w:line="317" w:lineRule="auto"/>
      <w:tabs>
        <w:tab w:val="left" w:pos="1152" w:leader="none"/>
      </w:tabs>
      <w:outlineLvl w:val="5"/>
    </w:pPr>
    <w:rPr>
      <w:rFonts w:ascii="Arial" w:hAnsi="Arial" w:eastAsia="黑体"/>
      <w:b/>
      <w:bCs/>
      <w:sz w:val="24"/>
      <w:lang w:val="zh-CN"/>
    </w:rPr>
  </w:style>
  <w:style w:type="paragraph" w:styleId="723">
    <w:name w:val="Heading 7"/>
    <w:basedOn w:val="716"/>
    <w:next w:val="716"/>
    <w:link w:val="956"/>
    <w:uiPriority w:val="0"/>
    <w:qFormat/>
    <w:pPr>
      <w:ind w:left="1296" w:hanging="1296"/>
      <w:keepLines/>
      <w:keepNext/>
      <w:spacing w:before="240" w:after="64" w:line="317" w:lineRule="auto"/>
      <w:tabs>
        <w:tab w:val="left" w:pos="1296" w:leader="none"/>
      </w:tabs>
      <w:outlineLvl w:val="6"/>
    </w:pPr>
    <w:rPr>
      <w:b/>
      <w:bCs/>
      <w:sz w:val="24"/>
      <w:lang w:val="zh-CN"/>
    </w:rPr>
  </w:style>
  <w:style w:type="paragraph" w:styleId="724">
    <w:name w:val="Heading 8"/>
    <w:basedOn w:val="716"/>
    <w:next w:val="716"/>
    <w:link w:val="957"/>
    <w:uiPriority w:val="0"/>
    <w:qFormat/>
    <w:pPr>
      <w:ind w:left="1440" w:hanging="1440"/>
      <w:keepLines/>
      <w:keepNext/>
      <w:spacing w:before="240" w:after="64" w:line="317" w:lineRule="auto"/>
      <w:tabs>
        <w:tab w:val="left" w:pos="1440" w:leader="none"/>
      </w:tabs>
      <w:outlineLvl w:val="7"/>
    </w:pPr>
    <w:rPr>
      <w:rFonts w:ascii="Arial" w:hAnsi="Arial" w:eastAsia="黑体"/>
      <w:sz w:val="24"/>
      <w:lang w:val="zh-CN"/>
    </w:rPr>
  </w:style>
  <w:style w:type="paragraph" w:styleId="725">
    <w:name w:val="Heading 9"/>
    <w:basedOn w:val="716"/>
    <w:next w:val="716"/>
    <w:link w:val="958"/>
    <w:uiPriority w:val="0"/>
    <w:qFormat/>
    <w:pPr>
      <w:ind w:left="1584" w:hanging="1584"/>
      <w:keepLines/>
      <w:keepNext/>
      <w:spacing w:before="240" w:after="64" w:line="317" w:lineRule="auto"/>
      <w:tabs>
        <w:tab w:val="left" w:pos="1584" w:leader="none"/>
      </w:tabs>
      <w:outlineLvl w:val="8"/>
    </w:pPr>
    <w:rPr>
      <w:rFonts w:ascii="Arial" w:hAnsi="Arial" w:eastAsia="黑体"/>
      <w:szCs w:val="21"/>
      <w:lang w:val="zh-CN"/>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List 3"/>
    <w:basedOn w:val="716"/>
    <w:uiPriority w:val="0"/>
    <w:qFormat/>
    <w:pPr>
      <w:ind w:left="1260" w:hanging="420"/>
    </w:pPr>
    <w:rPr>
      <w:szCs w:val="20"/>
    </w:rPr>
  </w:style>
  <w:style w:type="paragraph" w:styleId="729">
    <w:name w:val="toc 7"/>
    <w:basedOn w:val="716"/>
    <w:next w:val="716"/>
    <w:uiPriority w:val="0"/>
    <w:qFormat/>
    <w:pPr>
      <w:ind w:left="1260"/>
      <w:jc w:val="left"/>
    </w:pPr>
    <w:rPr>
      <w:rFonts w:ascii="Calibri" w:hAnsi="Calibri" w:cs="Calibri"/>
      <w:sz w:val="18"/>
      <w:szCs w:val="18"/>
    </w:rPr>
  </w:style>
  <w:style w:type="paragraph" w:styleId="730">
    <w:name w:val="Normal Indent"/>
    <w:basedOn w:val="716"/>
    <w:link w:val="959"/>
    <w:uiPriority w:val="0"/>
    <w:qFormat/>
    <w:pPr>
      <w:ind w:firstLine="420"/>
    </w:pPr>
    <w:rPr>
      <w:szCs w:val="20"/>
      <w:lang w:val="zh-CN"/>
    </w:rPr>
  </w:style>
  <w:style w:type="paragraph" w:styleId="731">
    <w:name w:val="Caption"/>
    <w:basedOn w:val="716"/>
    <w:next w:val="716"/>
    <w:uiPriority w:val="0"/>
    <w:qFormat/>
    <w:rPr>
      <w:rFonts w:ascii="Arial" w:hAnsi="Arial" w:eastAsia="黑体" w:cs="Arial"/>
      <w:sz w:val="20"/>
      <w:szCs w:val="20"/>
    </w:rPr>
  </w:style>
  <w:style w:type="paragraph" w:styleId="732">
    <w:name w:val="Document Map"/>
    <w:basedOn w:val="716"/>
    <w:link w:val="960"/>
    <w:uiPriority w:val="0"/>
    <w:qFormat/>
    <w:pPr>
      <w:shd w:val="clear" w:color="auto" w:fill="000080"/>
    </w:pPr>
    <w:rPr>
      <w:lang w:val="zh-CN"/>
    </w:rPr>
  </w:style>
  <w:style w:type="paragraph" w:styleId="733">
    <w:name w:val="annotation text"/>
    <w:basedOn w:val="716"/>
    <w:link w:val="1286"/>
    <w:uiPriority w:val="0"/>
    <w:qFormat/>
    <w:pPr>
      <w:jc w:val="left"/>
    </w:pPr>
  </w:style>
  <w:style w:type="paragraph" w:styleId="734">
    <w:name w:val="Salutation"/>
    <w:basedOn w:val="716"/>
    <w:next w:val="716"/>
    <w:link w:val="961"/>
    <w:uiPriority w:val="0"/>
    <w:unhideWhenUsed/>
    <w:qFormat/>
    <w:rPr>
      <w:rFonts w:ascii="宋体" w:hAnsi="Calibri"/>
      <w:sz w:val="24"/>
      <w:szCs w:val="20"/>
      <w:lang w:val="zh-CN"/>
    </w:rPr>
  </w:style>
  <w:style w:type="paragraph" w:styleId="735">
    <w:name w:val="Body Text 3"/>
    <w:basedOn w:val="716"/>
    <w:uiPriority w:val="0"/>
    <w:qFormat/>
    <w:pPr>
      <w:spacing w:after="120"/>
    </w:pPr>
    <w:rPr>
      <w:sz w:val="16"/>
      <w:szCs w:val="16"/>
    </w:rPr>
  </w:style>
  <w:style w:type="paragraph" w:styleId="736">
    <w:name w:val="Body Text"/>
    <w:basedOn w:val="716"/>
    <w:uiPriority w:val="0"/>
    <w:qFormat/>
    <w:pPr>
      <w:spacing w:after="120"/>
    </w:pPr>
  </w:style>
  <w:style w:type="paragraph" w:styleId="737">
    <w:name w:val="Body Text Indent"/>
    <w:basedOn w:val="716"/>
    <w:link w:val="962"/>
    <w:uiPriority w:val="0"/>
    <w:qFormat/>
    <w:pPr>
      <w:ind w:left="420"/>
      <w:spacing w:after="120"/>
    </w:pPr>
    <w:rPr>
      <w:lang w:val="zh-CN"/>
    </w:rPr>
  </w:style>
  <w:style w:type="paragraph" w:styleId="738">
    <w:name w:val="List 2"/>
    <w:basedOn w:val="716"/>
    <w:uiPriority w:val="0"/>
    <w:qFormat/>
    <w:pPr>
      <w:jc w:val="center"/>
      <w:spacing w:line="360" w:lineRule="auto"/>
    </w:pPr>
    <w:rPr>
      <w:rFonts w:eastAsia="仿宋_GB2312"/>
      <w:szCs w:val="28"/>
    </w:rPr>
  </w:style>
  <w:style w:type="paragraph" w:styleId="739">
    <w:name w:val="Block Text"/>
    <w:basedOn w:val="716"/>
    <w:uiPriority w:val="0"/>
    <w:qFormat/>
    <w:pPr>
      <w:ind w:left="-18" w:right="-18" w:firstLine="18"/>
      <w:spacing w:line="240" w:lineRule="atLeast"/>
      <w:widowControl/>
      <w:tabs>
        <w:tab w:val="left" w:pos="0" w:leader="none"/>
        <w:tab w:val="left" w:pos="8820" w:leader="none"/>
      </w:tabs>
    </w:pPr>
    <w:rPr>
      <w:sz w:val="22"/>
    </w:rPr>
  </w:style>
  <w:style w:type="paragraph" w:styleId="740">
    <w:name w:val="index 4"/>
    <w:basedOn w:val="716"/>
    <w:next w:val="716"/>
    <w:uiPriority w:val="99"/>
    <w:unhideWhenUsed/>
    <w:qFormat/>
    <w:pPr>
      <w:ind w:left="600"/>
    </w:pPr>
    <w:rPr>
      <w:rFonts w:ascii="Verdana" w:hAnsi="Verdana"/>
      <w:szCs w:val="20"/>
    </w:rPr>
  </w:style>
  <w:style w:type="paragraph" w:styleId="741">
    <w:name w:val="toc 5"/>
    <w:basedOn w:val="716"/>
    <w:next w:val="716"/>
    <w:uiPriority w:val="0"/>
    <w:qFormat/>
    <w:pPr>
      <w:ind w:left="840"/>
      <w:jc w:val="left"/>
    </w:pPr>
    <w:rPr>
      <w:rFonts w:ascii="Calibri" w:hAnsi="Calibri" w:cs="Calibri"/>
      <w:sz w:val="18"/>
      <w:szCs w:val="18"/>
    </w:rPr>
  </w:style>
  <w:style w:type="paragraph" w:styleId="742">
    <w:name w:val="toc 3"/>
    <w:basedOn w:val="716"/>
    <w:next w:val="716"/>
    <w:uiPriority w:val="39"/>
    <w:qFormat/>
    <w:pPr>
      <w:ind w:left="420"/>
      <w:jc w:val="left"/>
    </w:pPr>
    <w:rPr>
      <w:rFonts w:ascii="Calibri" w:hAnsi="Calibri" w:cs="Calibri"/>
      <w:i/>
      <w:iCs/>
      <w:sz w:val="20"/>
      <w:szCs w:val="20"/>
    </w:rPr>
  </w:style>
  <w:style w:type="paragraph" w:styleId="743">
    <w:name w:val="Plain Text"/>
    <w:basedOn w:val="716"/>
    <w:link w:val="963"/>
    <w:uiPriority w:val="99"/>
    <w:qFormat/>
    <w:rPr>
      <w:rFonts w:ascii="宋体" w:hAnsi="Courier New" w:cs="Courier New"/>
      <w:szCs w:val="21"/>
    </w:rPr>
  </w:style>
  <w:style w:type="paragraph" w:styleId="744">
    <w:name w:val="toc 8"/>
    <w:basedOn w:val="716"/>
    <w:next w:val="716"/>
    <w:uiPriority w:val="0"/>
    <w:qFormat/>
    <w:pPr>
      <w:ind w:left="1470"/>
      <w:jc w:val="left"/>
    </w:pPr>
    <w:rPr>
      <w:rFonts w:ascii="Calibri" w:hAnsi="Calibri" w:cs="Calibri"/>
      <w:sz w:val="18"/>
      <w:szCs w:val="18"/>
    </w:rPr>
  </w:style>
  <w:style w:type="paragraph" w:styleId="745">
    <w:name w:val="Date"/>
    <w:basedOn w:val="716"/>
    <w:next w:val="716"/>
    <w:link w:val="964"/>
    <w:uiPriority w:val="0"/>
    <w:qFormat/>
    <w:rPr>
      <w:rFonts w:ascii="仿宋_GB2312" w:eastAsia="仿宋_GB2312"/>
      <w:sz w:val="32"/>
      <w:szCs w:val="20"/>
      <w:lang w:val="zh-CN"/>
    </w:rPr>
  </w:style>
  <w:style w:type="paragraph" w:styleId="746">
    <w:name w:val="Body Text Indent 2"/>
    <w:basedOn w:val="716"/>
    <w:link w:val="965"/>
    <w:uiPriority w:val="0"/>
    <w:qFormat/>
    <w:pPr>
      <w:ind w:left="1140"/>
      <w:spacing w:line="360" w:lineRule="auto"/>
    </w:pPr>
    <w:rPr>
      <w:rFonts w:ascii="宋体"/>
      <w:sz w:val="24"/>
      <w:szCs w:val="20"/>
      <w:lang w:val="zh-CN"/>
    </w:rPr>
  </w:style>
  <w:style w:type="paragraph" w:styleId="747">
    <w:name w:val="endnote text"/>
    <w:basedOn w:val="716"/>
    <w:link w:val="951"/>
    <w:uiPriority w:val="99"/>
    <w:semiHidden/>
    <w:unhideWhenUsed/>
    <w:qFormat/>
    <w:rPr>
      <w:sz w:val="20"/>
    </w:rPr>
  </w:style>
  <w:style w:type="paragraph" w:styleId="748">
    <w:name w:val="Balloon Text"/>
    <w:basedOn w:val="716"/>
    <w:link w:val="966"/>
    <w:uiPriority w:val="0"/>
    <w:qFormat/>
    <w:rPr>
      <w:sz w:val="18"/>
      <w:szCs w:val="18"/>
      <w:lang w:val="zh-CN"/>
    </w:rPr>
  </w:style>
  <w:style w:type="paragraph" w:styleId="749">
    <w:name w:val="Footer"/>
    <w:basedOn w:val="716"/>
    <w:link w:val="967"/>
    <w:uiPriority w:val="99"/>
    <w:qFormat/>
    <w:pPr>
      <w:jc w:val="left"/>
      <w:tabs>
        <w:tab w:val="center" w:pos="4153" w:leader="none"/>
        <w:tab w:val="right" w:pos="8306" w:leader="none"/>
      </w:tabs>
    </w:pPr>
    <w:rPr>
      <w:sz w:val="18"/>
      <w:szCs w:val="18"/>
      <w:lang w:val="zh-CN"/>
    </w:rPr>
  </w:style>
  <w:style w:type="paragraph" w:styleId="750">
    <w:name w:val="Header"/>
    <w:basedOn w:val="716"/>
    <w:link w:val="968"/>
    <w:uiPriority w:val="99"/>
    <w:qFormat/>
    <w:pPr>
      <w:jc w:val="center"/>
      <w:tabs>
        <w:tab w:val="center" w:pos="4153" w:leader="none"/>
        <w:tab w:val="right" w:pos="8306" w:leader="none"/>
      </w:tabs>
      <w:pBdr>
        <w:bottom w:val="single" w:color="auto" w:sz="6" w:space="1"/>
      </w:pBdr>
    </w:pPr>
    <w:rPr>
      <w:sz w:val="18"/>
      <w:szCs w:val="18"/>
      <w:lang w:val="zh-CN"/>
    </w:rPr>
  </w:style>
  <w:style w:type="paragraph" w:styleId="751">
    <w:name w:val="toc 1"/>
    <w:basedOn w:val="716"/>
    <w:next w:val="716"/>
    <w:uiPriority w:val="39"/>
    <w:qFormat/>
    <w:pPr>
      <w:jc w:val="left"/>
      <w:spacing w:before="120" w:after="120"/>
    </w:pPr>
    <w:rPr>
      <w:rFonts w:ascii="Calibri" w:hAnsi="Calibri" w:cs="Calibri"/>
      <w:b/>
      <w:bCs/>
      <w:caps/>
      <w:sz w:val="20"/>
      <w:szCs w:val="20"/>
    </w:rPr>
  </w:style>
  <w:style w:type="paragraph" w:styleId="752">
    <w:name w:val="toc 4"/>
    <w:basedOn w:val="716"/>
    <w:next w:val="716"/>
    <w:uiPriority w:val="0"/>
    <w:qFormat/>
    <w:pPr>
      <w:ind w:left="630"/>
      <w:jc w:val="left"/>
    </w:pPr>
    <w:rPr>
      <w:rFonts w:ascii="Calibri" w:hAnsi="Calibri" w:cs="Calibri"/>
      <w:sz w:val="18"/>
      <w:szCs w:val="18"/>
    </w:rPr>
  </w:style>
  <w:style w:type="paragraph" w:styleId="753">
    <w:name w:val="index heading"/>
    <w:basedOn w:val="716"/>
    <w:next w:val="754"/>
    <w:uiPriority w:val="0"/>
    <w:semiHidden/>
    <w:qFormat/>
    <w:pPr>
      <w:jc w:val="left"/>
      <w:spacing w:before="120" w:after="120"/>
    </w:pPr>
    <w:rPr>
      <w:b/>
      <w:bCs/>
      <w:i/>
      <w:iCs/>
    </w:rPr>
  </w:style>
  <w:style w:type="paragraph" w:styleId="754">
    <w:name w:val="index 1"/>
    <w:basedOn w:val="716"/>
    <w:next w:val="716"/>
    <w:uiPriority w:val="99"/>
    <w:qFormat/>
    <w:pPr>
      <w:jc w:val="center"/>
    </w:pPr>
    <w:rPr>
      <w:szCs w:val="21"/>
    </w:rPr>
  </w:style>
  <w:style w:type="paragraph" w:styleId="755">
    <w:name w:val="Subtitle"/>
    <w:basedOn w:val="716"/>
    <w:next w:val="716"/>
    <w:link w:val="969"/>
    <w:uiPriority w:val="0"/>
    <w:qFormat/>
    <w:pPr>
      <w:jc w:val="center"/>
      <w:spacing w:before="240" w:after="60" w:line="312" w:lineRule="auto"/>
      <w:outlineLvl w:val="1"/>
    </w:pPr>
    <w:rPr>
      <w:rFonts w:ascii="Cambria" w:hAnsi="Cambria"/>
      <w:b/>
      <w:bCs/>
      <w:sz w:val="32"/>
      <w:szCs w:val="32"/>
      <w:lang w:val="zh-CN"/>
    </w:rPr>
  </w:style>
  <w:style w:type="paragraph" w:styleId="756">
    <w:name w:val="footnote text"/>
    <w:basedOn w:val="716"/>
    <w:link w:val="950"/>
    <w:uiPriority w:val="99"/>
    <w:semiHidden/>
    <w:unhideWhenUsed/>
    <w:qFormat/>
    <w:pPr>
      <w:spacing w:after="40"/>
    </w:pPr>
    <w:rPr>
      <w:sz w:val="18"/>
    </w:rPr>
  </w:style>
  <w:style w:type="paragraph" w:styleId="757">
    <w:name w:val="toc 6"/>
    <w:basedOn w:val="716"/>
    <w:next w:val="716"/>
    <w:uiPriority w:val="0"/>
    <w:qFormat/>
    <w:pPr>
      <w:ind w:left="1050"/>
      <w:jc w:val="left"/>
    </w:pPr>
    <w:rPr>
      <w:rFonts w:ascii="Calibri" w:hAnsi="Calibri" w:cs="Calibri"/>
      <w:sz w:val="18"/>
      <w:szCs w:val="18"/>
    </w:rPr>
  </w:style>
  <w:style w:type="paragraph" w:styleId="758">
    <w:name w:val="Body Text Indent 3"/>
    <w:basedOn w:val="716"/>
    <w:link w:val="970"/>
    <w:uiPriority w:val="0"/>
    <w:qFormat/>
    <w:pPr>
      <w:ind w:left="420"/>
      <w:spacing w:after="120"/>
    </w:pPr>
    <w:rPr>
      <w:sz w:val="16"/>
      <w:szCs w:val="16"/>
      <w:lang w:val="zh-CN"/>
    </w:rPr>
  </w:style>
  <w:style w:type="paragraph" w:styleId="759">
    <w:name w:val="table of figures"/>
    <w:basedOn w:val="716"/>
    <w:next w:val="716"/>
    <w:uiPriority w:val="0"/>
    <w:unhideWhenUsed/>
    <w:qFormat/>
    <w:pPr>
      <w:ind w:left="840" w:hanging="420"/>
    </w:pPr>
    <w:rPr>
      <w:rFonts w:ascii="Calibri" w:hAnsi="Calibri"/>
      <w:szCs w:val="20"/>
    </w:rPr>
  </w:style>
  <w:style w:type="paragraph" w:styleId="760">
    <w:name w:val="toc 2"/>
    <w:basedOn w:val="716"/>
    <w:next w:val="716"/>
    <w:uiPriority w:val="39"/>
    <w:qFormat/>
    <w:pPr>
      <w:ind w:left="210"/>
      <w:jc w:val="left"/>
    </w:pPr>
    <w:rPr>
      <w:rFonts w:ascii="Calibri" w:hAnsi="Calibri" w:cs="Calibri"/>
      <w:smallCaps/>
      <w:sz w:val="20"/>
      <w:szCs w:val="20"/>
    </w:rPr>
  </w:style>
  <w:style w:type="paragraph" w:styleId="761">
    <w:name w:val="toc 9"/>
    <w:basedOn w:val="716"/>
    <w:next w:val="716"/>
    <w:uiPriority w:val="0"/>
    <w:qFormat/>
    <w:pPr>
      <w:ind w:left="1680"/>
      <w:jc w:val="left"/>
    </w:pPr>
    <w:rPr>
      <w:rFonts w:ascii="Calibri" w:hAnsi="Calibri" w:cs="Calibri"/>
      <w:sz w:val="18"/>
      <w:szCs w:val="18"/>
    </w:rPr>
  </w:style>
  <w:style w:type="paragraph" w:styleId="762">
    <w:name w:val="Body Text 2"/>
    <w:basedOn w:val="716"/>
    <w:link w:val="971"/>
    <w:uiPriority w:val="99"/>
    <w:qFormat/>
    <w:pPr>
      <w:jc w:val="center"/>
    </w:pPr>
    <w:rPr>
      <w:rFonts w:ascii="仿宋_GB2312" w:hAnsi="宋体" w:eastAsia="仿宋_GB2312"/>
      <w:b/>
      <w:bCs/>
      <w:sz w:val="44"/>
      <w:szCs w:val="44"/>
      <w:lang w:val="zh-CN"/>
    </w:rPr>
  </w:style>
  <w:style w:type="paragraph" w:styleId="763">
    <w:name w:val="List Continue 2"/>
    <w:basedOn w:val="716"/>
    <w:uiPriority w:val="0"/>
    <w:qFormat/>
    <w:pPr>
      <w:ind w:left="840"/>
      <w:spacing w:after="120"/>
    </w:pPr>
    <w:rPr>
      <w:rFonts w:ascii="Calibri" w:hAnsi="Calibri"/>
      <w:szCs w:val="20"/>
    </w:rPr>
  </w:style>
  <w:style w:type="paragraph" w:styleId="764">
    <w:name w:val="HTML Preformatted"/>
    <w:basedOn w:val="716"/>
    <w:link w:val="97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765">
    <w:name w:val="Normal (Web)"/>
    <w:basedOn w:val="716"/>
    <w:link w:val="973"/>
    <w:uiPriority w:val="99"/>
    <w:qFormat/>
    <w:pPr>
      <w:jc w:val="left"/>
      <w:spacing w:before="100" w:beforeAutospacing="1" w:after="100" w:afterAutospacing="1"/>
      <w:widowControl/>
    </w:pPr>
    <w:rPr>
      <w:rFonts w:ascii="宋体" w:hAnsi="宋体"/>
      <w:sz w:val="24"/>
      <w:lang w:val="zh-CN"/>
    </w:rPr>
  </w:style>
  <w:style w:type="paragraph" w:styleId="766">
    <w:name w:val="Title"/>
    <w:basedOn w:val="716"/>
    <w:next w:val="716"/>
    <w:link w:val="974"/>
    <w:uiPriority w:val="0"/>
    <w:qFormat/>
    <w:pPr>
      <w:jc w:val="center"/>
      <w:spacing w:before="240" w:after="60"/>
      <w:outlineLvl w:val="0"/>
    </w:pPr>
    <w:rPr>
      <w:rFonts w:ascii="Cambria" w:hAnsi="Cambria"/>
      <w:b/>
      <w:bCs/>
      <w:sz w:val="32"/>
      <w:szCs w:val="32"/>
    </w:rPr>
  </w:style>
  <w:style w:type="paragraph" w:styleId="767">
    <w:name w:val="annotation subject"/>
    <w:basedOn w:val="733"/>
    <w:next w:val="733"/>
    <w:link w:val="975"/>
    <w:uiPriority w:val="0"/>
    <w:qFormat/>
    <w:rPr>
      <w:b/>
      <w:bCs/>
      <w:lang w:val="zh-CN"/>
    </w:rPr>
  </w:style>
  <w:style w:type="paragraph" w:styleId="768">
    <w:name w:val="Body Text First Indent"/>
    <w:basedOn w:val="736"/>
    <w:link w:val="976"/>
    <w:uiPriority w:val="0"/>
    <w:qFormat/>
    <w:pPr>
      <w:ind w:firstLine="420"/>
    </w:pPr>
  </w:style>
  <w:style w:type="paragraph" w:styleId="769">
    <w:name w:val="Body Text First Indent 2"/>
    <w:basedOn w:val="737"/>
    <w:link w:val="978"/>
    <w:uiPriority w:val="99"/>
    <w:unhideWhenUsed/>
    <w:qFormat/>
    <w:pPr>
      <w:ind w:firstLine="420"/>
    </w:pPr>
  </w:style>
  <w:style w:type="table" w:styleId="770">
    <w:name w:val="Table Grid"/>
    <w:basedOn w:val="7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1">
    <w:name w:val="Table Contemporary"/>
    <w:basedOn w:val="727"/>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2">
    <w:name w:val="Strong"/>
    <w:uiPriority w:val="22"/>
    <w:qFormat/>
    <w:rPr>
      <w:b/>
      <w:bCs/>
    </w:rPr>
  </w:style>
  <w:style w:type="character" w:styleId="773">
    <w:name w:val="endnote reference"/>
    <w:basedOn w:val="726"/>
    <w:uiPriority w:val="99"/>
    <w:semiHidden/>
    <w:unhideWhenUsed/>
    <w:qFormat/>
    <w:rPr>
      <w:vertAlign w:val="superscript"/>
    </w:rPr>
  </w:style>
  <w:style w:type="character" w:styleId="774">
    <w:name w:val="page number"/>
    <w:uiPriority w:val="0"/>
    <w:qFormat/>
  </w:style>
  <w:style w:type="character" w:styleId="775">
    <w:name w:val="Emphasis"/>
    <w:uiPriority w:val="0"/>
    <w:qFormat/>
    <w:rPr>
      <w:i/>
      <w:iCs/>
    </w:rPr>
  </w:style>
  <w:style w:type="character" w:styleId="776">
    <w:name w:val="Hyperlink"/>
    <w:uiPriority w:val="99"/>
    <w:qFormat/>
    <w:rPr>
      <w:color w:val="0000ff"/>
      <w:u w:val="single"/>
    </w:rPr>
  </w:style>
  <w:style w:type="character" w:styleId="777">
    <w:name w:val="annotation reference"/>
    <w:uiPriority w:val="0"/>
    <w:qFormat/>
    <w:rPr>
      <w:sz w:val="21"/>
      <w:szCs w:val="21"/>
    </w:rPr>
  </w:style>
  <w:style w:type="character" w:styleId="778">
    <w:name w:val="footnote reference"/>
    <w:basedOn w:val="726"/>
    <w:uiPriority w:val="99"/>
    <w:unhideWhenUsed/>
    <w:qFormat/>
    <w:rPr>
      <w:vertAlign w:val="superscript"/>
    </w:rPr>
  </w:style>
  <w:style w:type="character" w:styleId="779" w:customStyle="1">
    <w:name w:val="Heading 1 Char"/>
    <w:basedOn w:val="726"/>
    <w:uiPriority w:val="9"/>
    <w:qFormat/>
    <w:rPr>
      <w:rFonts w:ascii="Arial" w:hAnsi="Arial" w:eastAsia="Arial" w:cs="Arial"/>
      <w:sz w:val="40"/>
      <w:szCs w:val="40"/>
    </w:rPr>
  </w:style>
  <w:style w:type="character" w:styleId="780" w:customStyle="1">
    <w:name w:val="Heading 2 Char"/>
    <w:basedOn w:val="726"/>
    <w:uiPriority w:val="9"/>
    <w:qFormat/>
    <w:rPr>
      <w:rFonts w:ascii="Arial" w:hAnsi="Arial" w:eastAsia="Arial" w:cs="Arial"/>
      <w:sz w:val="34"/>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Quote Char"/>
    <w:uiPriority w:val="29"/>
    <w:qFormat/>
    <w:rPr>
      <w:i/>
    </w:rPr>
  </w:style>
  <w:style w:type="character" w:styleId="783" w:customStyle="1">
    <w:name w:val="Intense Quote Char"/>
    <w:uiPriority w:val="30"/>
    <w:qFormat/>
    <w:rPr>
      <w:i/>
    </w:rPr>
  </w:style>
  <w:style w:type="table" w:styleId="784" w:customStyle="1">
    <w:name w:val="Plain Table 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Heading"/>
    <w:uiPriority w:val="39"/>
    <w:unhideWhenUsed/>
    <w:qFormat/>
    <w:rPr>
      <w:rFonts w:ascii="Times New Roman" w:hAnsi="Times New Roman" w:eastAsia="宋体" w:cs="Times New Roman"/>
      <w:lang w:val="en-US" w:eastAsia="zh-CN" w:bidi="ar-SA"/>
    </w:rPr>
  </w:style>
  <w:style w:type="character" w:styleId="806" w:customStyle="1">
    <w:name w:val="标题 1 字符"/>
    <w:basedOn w:val="726"/>
    <w:link w:val="717"/>
    <w:uiPriority w:val="9"/>
    <w:qFormat/>
    <w:rPr>
      <w:rFonts w:ascii="Arial" w:hAnsi="Arial" w:eastAsia="Arial" w:cs="Arial"/>
      <w:sz w:val="40"/>
      <w:szCs w:val="40"/>
    </w:rPr>
  </w:style>
  <w:style w:type="character" w:styleId="807" w:customStyle="1">
    <w:name w:val="标题 2 字符"/>
    <w:basedOn w:val="726"/>
    <w:link w:val="718"/>
    <w:uiPriority w:val="9"/>
    <w:qFormat/>
    <w:rPr>
      <w:rFonts w:ascii="Arial" w:hAnsi="Arial" w:eastAsia="Arial" w:cs="Arial"/>
      <w:sz w:val="34"/>
    </w:rPr>
  </w:style>
  <w:style w:type="character" w:styleId="808" w:customStyle="1">
    <w:name w:val="Heading 3 Char"/>
    <w:basedOn w:val="726"/>
    <w:uiPriority w:val="9"/>
    <w:qFormat/>
    <w:rPr>
      <w:rFonts w:ascii="Arial" w:hAnsi="Arial" w:eastAsia="Arial" w:cs="Arial"/>
      <w:sz w:val="30"/>
      <w:szCs w:val="30"/>
    </w:rPr>
  </w:style>
  <w:style w:type="character" w:styleId="809" w:customStyle="1">
    <w:name w:val="标题 4 字符"/>
    <w:basedOn w:val="726"/>
    <w:link w:val="720"/>
    <w:uiPriority w:val="9"/>
    <w:qFormat/>
    <w:rPr>
      <w:rFonts w:ascii="Arial" w:hAnsi="Arial" w:eastAsia="Arial" w:cs="Arial"/>
      <w:b/>
      <w:bCs/>
      <w:sz w:val="26"/>
      <w:szCs w:val="26"/>
    </w:rPr>
  </w:style>
  <w:style w:type="character" w:styleId="810" w:customStyle="1">
    <w:name w:val="Heading 5 Char"/>
    <w:basedOn w:val="726"/>
    <w:uiPriority w:val="9"/>
    <w:qFormat/>
    <w:rPr>
      <w:rFonts w:ascii="Arial" w:hAnsi="Arial" w:eastAsia="Arial" w:cs="Arial"/>
      <w:b/>
      <w:bCs/>
      <w:sz w:val="24"/>
      <w:szCs w:val="24"/>
    </w:rPr>
  </w:style>
  <w:style w:type="character" w:styleId="811" w:customStyle="1">
    <w:name w:val="Heading 6 Char"/>
    <w:basedOn w:val="726"/>
    <w:uiPriority w:val="9"/>
    <w:qFormat/>
    <w:rPr>
      <w:rFonts w:ascii="Arial" w:hAnsi="Arial" w:eastAsia="Arial" w:cs="Arial"/>
      <w:b/>
      <w:bCs/>
      <w:sz w:val="22"/>
      <w:szCs w:val="22"/>
    </w:rPr>
  </w:style>
  <w:style w:type="character" w:styleId="812" w:customStyle="1">
    <w:name w:val="Heading 7 Char"/>
    <w:basedOn w:val="726"/>
    <w:uiPriority w:val="9"/>
    <w:qFormat/>
    <w:rPr>
      <w:rFonts w:ascii="Arial" w:hAnsi="Arial" w:eastAsia="Arial" w:cs="Arial"/>
      <w:b/>
      <w:bCs/>
      <w:i/>
      <w:iCs/>
      <w:sz w:val="22"/>
      <w:szCs w:val="22"/>
    </w:rPr>
  </w:style>
  <w:style w:type="character" w:styleId="813" w:customStyle="1">
    <w:name w:val="Heading 8 Char"/>
    <w:basedOn w:val="726"/>
    <w:uiPriority w:val="9"/>
    <w:qFormat/>
    <w:rPr>
      <w:rFonts w:ascii="Arial" w:hAnsi="Arial" w:eastAsia="Arial" w:cs="Arial"/>
      <w:i/>
      <w:iCs/>
      <w:sz w:val="22"/>
      <w:szCs w:val="22"/>
    </w:rPr>
  </w:style>
  <w:style w:type="character" w:styleId="814" w:customStyle="1">
    <w:name w:val="Heading 9 Char"/>
    <w:basedOn w:val="726"/>
    <w:uiPriority w:val="9"/>
    <w:qFormat/>
    <w:rPr>
      <w:rFonts w:ascii="Arial" w:hAnsi="Arial" w:eastAsia="Arial" w:cs="Arial"/>
      <w:i/>
      <w:iCs/>
      <w:sz w:val="21"/>
      <w:szCs w:val="21"/>
    </w:rPr>
  </w:style>
  <w:style w:type="paragraph" w:styleId="815">
    <w:name w:val="No Spacing"/>
    <w:uiPriority w:val="1"/>
    <w:qFormat/>
    <w:rPr>
      <w:rFonts w:ascii="Times New Roman" w:hAnsi="Times New Roman" w:eastAsia="宋体" w:cs="Times New Roman"/>
      <w:lang w:val="en-US" w:eastAsia="zh-CN" w:bidi="ar-SA"/>
    </w:rPr>
  </w:style>
  <w:style w:type="character" w:styleId="816" w:customStyle="1">
    <w:name w:val="Title Char"/>
    <w:basedOn w:val="726"/>
    <w:uiPriority w:val="10"/>
    <w:qFormat/>
    <w:rPr>
      <w:sz w:val="48"/>
      <w:szCs w:val="48"/>
    </w:rPr>
  </w:style>
  <w:style w:type="character" w:styleId="817" w:customStyle="1">
    <w:name w:val="Subtitle Char"/>
    <w:basedOn w:val="726"/>
    <w:uiPriority w:val="11"/>
    <w:qFormat/>
    <w:rPr>
      <w:sz w:val="24"/>
      <w:szCs w:val="24"/>
    </w:rPr>
  </w:style>
  <w:style w:type="paragraph" w:styleId="818">
    <w:name w:val="Quote"/>
    <w:basedOn w:val="716"/>
    <w:next w:val="716"/>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16"/>
    <w:next w:val="71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basedOn w:val="726"/>
    <w:uiPriority w:val="99"/>
    <w:qFormat/>
  </w:style>
  <w:style w:type="character" w:styleId="823" w:customStyle="1">
    <w:name w:val="Footer Char"/>
    <w:basedOn w:val="726"/>
    <w:uiPriority w:val="99"/>
    <w:qFormat/>
  </w:style>
  <w:style w:type="character" w:styleId="824" w:customStyle="1">
    <w:name w:val="Caption Char"/>
    <w:uiPriority w:val="99"/>
    <w:qFormat/>
  </w:style>
  <w:style w:type="table" w:styleId="825"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basedOn w:val="727"/>
    <w:uiPriority w:val="39"/>
    <w:qFormat/>
    <w:pPr>
      <w:spacing w:before="240" w:after="240" w:line="578" w:lineRule="auto"/>
      <w:outlineLvl w:val="9"/>
    </w:pPr>
    <w:rPr>
      <w:sz w:val="32"/>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basedOn w:val="7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56"/>
    <w:uiPriority w:val="99"/>
    <w:qFormat/>
    <w:rPr>
      <w:sz w:val="18"/>
    </w:rPr>
  </w:style>
  <w:style w:type="character" w:styleId="951" w:customStyle="1">
    <w:name w:val="尾注文本 字符"/>
    <w:link w:val="747"/>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character" w:styleId="953" w:customStyle="1">
    <w:name w:val="标题 3 字符"/>
    <w:link w:val="719"/>
    <w:uiPriority w:val="9"/>
    <w:qFormat/>
    <w:rPr>
      <w:b/>
      <w:bCs/>
      <w:sz w:val="32"/>
      <w:szCs w:val="32"/>
    </w:rPr>
  </w:style>
  <w:style w:type="character" w:styleId="954" w:customStyle="1">
    <w:name w:val="标题 5 字符"/>
    <w:link w:val="721"/>
    <w:uiPriority w:val="0"/>
    <w:qFormat/>
    <w:rPr>
      <w:b/>
      <w:bCs/>
      <w:sz w:val="28"/>
      <w:szCs w:val="28"/>
    </w:rPr>
  </w:style>
  <w:style w:type="character" w:styleId="955" w:customStyle="1">
    <w:name w:val="标题 6 字符"/>
    <w:link w:val="722"/>
    <w:uiPriority w:val="0"/>
    <w:qFormat/>
    <w:rPr>
      <w:rFonts w:ascii="Arial" w:hAnsi="Arial" w:eastAsia="黑体"/>
      <w:b/>
      <w:bCs/>
      <w:sz w:val="24"/>
      <w:szCs w:val="24"/>
    </w:rPr>
  </w:style>
  <w:style w:type="character" w:styleId="956" w:customStyle="1">
    <w:name w:val="标题 7 字符"/>
    <w:link w:val="723"/>
    <w:uiPriority w:val="0"/>
    <w:qFormat/>
    <w:rPr>
      <w:b/>
      <w:bCs/>
      <w:sz w:val="24"/>
      <w:szCs w:val="24"/>
    </w:rPr>
  </w:style>
  <w:style w:type="character" w:styleId="957" w:customStyle="1">
    <w:name w:val="标题 8 字符"/>
    <w:link w:val="724"/>
    <w:uiPriority w:val="0"/>
    <w:qFormat/>
    <w:rPr>
      <w:rFonts w:ascii="Arial" w:hAnsi="Arial" w:eastAsia="黑体"/>
      <w:sz w:val="24"/>
      <w:szCs w:val="24"/>
    </w:rPr>
  </w:style>
  <w:style w:type="character" w:styleId="958" w:customStyle="1">
    <w:name w:val="标题 9 字符"/>
    <w:link w:val="725"/>
    <w:uiPriority w:val="0"/>
    <w:qFormat/>
    <w:rPr>
      <w:rFonts w:ascii="Arial" w:hAnsi="Arial" w:eastAsia="黑体"/>
      <w:sz w:val="21"/>
      <w:szCs w:val="21"/>
    </w:rPr>
  </w:style>
  <w:style w:type="character" w:styleId="959" w:customStyle="1">
    <w:name w:val="正文缩进 字符1"/>
    <w:link w:val="730"/>
    <w:uiPriority w:val="0"/>
    <w:qFormat/>
    <w:rPr>
      <w:sz w:val="21"/>
    </w:rPr>
  </w:style>
  <w:style w:type="character" w:styleId="960" w:customStyle="1">
    <w:name w:val="文档结构图 字符"/>
    <w:link w:val="732"/>
    <w:uiPriority w:val="0"/>
    <w:qFormat/>
    <w:rPr>
      <w:sz w:val="21"/>
      <w:szCs w:val="24"/>
      <w:shd w:val="clear" w:color="auto" w:fill="000080"/>
    </w:rPr>
  </w:style>
  <w:style w:type="character" w:styleId="961" w:customStyle="1">
    <w:name w:val="称呼 字符"/>
    <w:link w:val="734"/>
    <w:uiPriority w:val="0"/>
    <w:qFormat/>
    <w:rPr>
      <w:rFonts w:ascii="宋体" w:hAnsi="Calibri"/>
      <w:sz w:val="24"/>
    </w:rPr>
  </w:style>
  <w:style w:type="character" w:styleId="962" w:customStyle="1">
    <w:name w:val="正文文本缩进 字符"/>
    <w:link w:val="737"/>
    <w:uiPriority w:val="0"/>
    <w:qFormat/>
    <w:rPr>
      <w:sz w:val="21"/>
      <w:szCs w:val="24"/>
    </w:rPr>
  </w:style>
  <w:style w:type="character" w:styleId="963" w:customStyle="1">
    <w:name w:val="纯文本 字符"/>
    <w:link w:val="743"/>
    <w:uiPriority w:val="0"/>
    <w:qFormat/>
    <w:rPr>
      <w:rFonts w:ascii="宋体" w:hAnsi="Courier New" w:eastAsia="宋体" w:cs="Courier New"/>
      <w:sz w:val="21"/>
      <w:szCs w:val="21"/>
      <w:lang w:val="en-US" w:eastAsia="zh-CN" w:bidi="ar-SA"/>
    </w:rPr>
  </w:style>
  <w:style w:type="character" w:styleId="964" w:customStyle="1">
    <w:name w:val="日期 字符"/>
    <w:link w:val="745"/>
    <w:uiPriority w:val="0"/>
    <w:qFormat/>
    <w:rPr>
      <w:rFonts w:ascii="仿宋_GB2312" w:eastAsia="仿宋_GB2312"/>
      <w:sz w:val="32"/>
    </w:rPr>
  </w:style>
  <w:style w:type="character" w:styleId="965" w:customStyle="1">
    <w:name w:val="正文文本缩进 2 字符"/>
    <w:link w:val="746"/>
    <w:uiPriority w:val="0"/>
    <w:qFormat/>
    <w:rPr>
      <w:rFonts w:ascii="宋体"/>
      <w:sz w:val="24"/>
    </w:rPr>
  </w:style>
  <w:style w:type="character" w:styleId="966" w:customStyle="1">
    <w:name w:val="批注框文本 字符"/>
    <w:link w:val="748"/>
    <w:uiPriority w:val="0"/>
    <w:qFormat/>
    <w:rPr>
      <w:sz w:val="18"/>
      <w:szCs w:val="18"/>
    </w:rPr>
  </w:style>
  <w:style w:type="character" w:styleId="967" w:customStyle="1">
    <w:name w:val="页脚 字符2"/>
    <w:link w:val="749"/>
    <w:uiPriority w:val="99"/>
    <w:qFormat/>
    <w:rPr>
      <w:sz w:val="18"/>
      <w:szCs w:val="18"/>
    </w:rPr>
  </w:style>
  <w:style w:type="character" w:styleId="968" w:customStyle="1">
    <w:name w:val="页眉 字符"/>
    <w:link w:val="750"/>
    <w:uiPriority w:val="99"/>
    <w:qFormat/>
    <w:rPr>
      <w:sz w:val="18"/>
      <w:szCs w:val="18"/>
    </w:rPr>
  </w:style>
  <w:style w:type="character" w:styleId="969" w:customStyle="1">
    <w:name w:val="副标题 字符"/>
    <w:link w:val="755"/>
    <w:uiPriority w:val="0"/>
    <w:qFormat/>
    <w:rPr>
      <w:rFonts w:ascii="Cambria" w:hAnsi="Cambria" w:eastAsia="宋体" w:cs="Times New Roman"/>
      <w:b/>
      <w:bCs/>
      <w:sz w:val="32"/>
      <w:szCs w:val="32"/>
    </w:rPr>
  </w:style>
  <w:style w:type="character" w:styleId="970" w:customStyle="1">
    <w:name w:val="正文文本缩进 3 字符"/>
    <w:link w:val="758"/>
    <w:uiPriority w:val="0"/>
    <w:qFormat/>
    <w:rPr>
      <w:sz w:val="16"/>
      <w:szCs w:val="16"/>
    </w:rPr>
  </w:style>
  <w:style w:type="character" w:styleId="971" w:customStyle="1">
    <w:name w:val="正文文本 2 字符1"/>
    <w:link w:val="762"/>
    <w:uiPriority w:val="99"/>
    <w:qFormat/>
    <w:rPr>
      <w:rFonts w:ascii="仿宋_GB2312" w:hAnsi="宋体" w:eastAsia="仿宋_GB2312"/>
      <w:b/>
      <w:bCs/>
      <w:sz w:val="44"/>
      <w:szCs w:val="44"/>
    </w:rPr>
  </w:style>
  <w:style w:type="character" w:styleId="972" w:customStyle="1">
    <w:name w:val="HTML 预设格式 字符"/>
    <w:link w:val="764"/>
    <w:uiPriority w:val="0"/>
    <w:qFormat/>
    <w:rPr>
      <w:rFonts w:ascii="宋体" w:hAnsi="宋体" w:cs="宋体"/>
      <w:sz w:val="24"/>
      <w:szCs w:val="24"/>
    </w:rPr>
  </w:style>
  <w:style w:type="character" w:styleId="973" w:customStyle="1">
    <w:name w:val="普通(网站) 字符"/>
    <w:link w:val="765"/>
    <w:uiPriority w:val="0"/>
    <w:qFormat/>
    <w:rPr>
      <w:rFonts w:ascii="宋体" w:hAnsi="宋体"/>
      <w:sz w:val="24"/>
      <w:szCs w:val="24"/>
    </w:rPr>
  </w:style>
  <w:style w:type="character" w:styleId="974" w:customStyle="1">
    <w:name w:val="标题 字符"/>
    <w:link w:val="766"/>
    <w:uiPriority w:val="0"/>
    <w:qFormat/>
    <w:rPr>
      <w:rFonts w:ascii="Cambria" w:hAnsi="Cambria" w:eastAsia="宋体"/>
      <w:b/>
      <w:bCs/>
      <w:sz w:val="32"/>
      <w:szCs w:val="32"/>
      <w:lang w:val="en-US" w:eastAsia="zh-CN" w:bidi="ar-SA"/>
    </w:rPr>
  </w:style>
  <w:style w:type="character" w:styleId="975" w:customStyle="1">
    <w:name w:val="批注主题 字符"/>
    <w:link w:val="767"/>
    <w:uiPriority w:val="0"/>
    <w:qFormat/>
    <w:rPr>
      <w:b/>
      <w:bCs/>
      <w:sz w:val="21"/>
      <w:szCs w:val="24"/>
    </w:rPr>
  </w:style>
  <w:style w:type="character" w:styleId="976" w:customStyle="1">
    <w:name w:val="正文文本首行缩进 字符"/>
    <w:link w:val="768"/>
    <w:uiPriority w:val="0"/>
    <w:qFormat/>
    <w:rPr>
      <w:lang w:val="en-US" w:eastAsia="zh-CN" w:bidi="ar-SA"/>
    </w:rPr>
  </w:style>
  <w:style w:type="character" w:styleId="977" w:customStyle="1">
    <w:name w:val="正文文本 Char"/>
    <w:uiPriority w:val="0"/>
    <w:qFormat/>
    <w:rPr>
      <w:rFonts w:eastAsia="宋体"/>
      <w:sz w:val="21"/>
      <w:szCs w:val="24"/>
      <w:lang w:val="en-US" w:eastAsia="zh-CN" w:bidi="ar-SA"/>
    </w:rPr>
  </w:style>
  <w:style w:type="character" w:styleId="978" w:customStyle="1">
    <w:name w:val="正文文本首行缩进 2 字符"/>
    <w:link w:val="769"/>
    <w:uiPriority w:val="0"/>
    <w:qFormat/>
  </w:style>
  <w:style w:type="character" w:styleId="979" w:customStyle="1">
    <w:name w:val="已访问的超链接1"/>
    <w:uiPriority w:val="0"/>
    <w:qFormat/>
    <w:rPr>
      <w:color w:val="800080"/>
      <w:u w:val="single"/>
    </w:rPr>
  </w:style>
  <w:style w:type="character" w:styleId="980" w:customStyle="1">
    <w:name w:val="段 Char"/>
    <w:uiPriority w:val="0"/>
    <w:qFormat/>
    <w:rPr>
      <w:rFonts w:ascii="宋体" w:hAnsi="Times New Roman" w:cs="宋体"/>
      <w:sz w:val="21"/>
      <w:szCs w:val="21"/>
      <w:lang w:val="en-US" w:eastAsia="zh-CN" w:bidi="ar-SA"/>
    </w:rPr>
  </w:style>
  <w:style w:type="character" w:styleId="981" w:customStyle="1">
    <w:name w:val="批注文字 Char1"/>
    <w:uiPriority w:val="0"/>
    <w:qFormat/>
    <w:rPr>
      <w:rFonts w:eastAsia="宋体"/>
      <w:sz w:val="21"/>
      <w:szCs w:val="24"/>
      <w:lang w:val="en-US" w:eastAsia="zh-CN" w:bidi="ar-SA"/>
    </w:rPr>
  </w:style>
  <w:style w:type="character" w:styleId="982" w:customStyle="1">
    <w:name w:val="font01"/>
    <w:uiPriority w:val="0"/>
    <w:qFormat/>
    <w:rPr>
      <w:rFonts w:hint="eastAsia" w:ascii="宋体" w:hAnsi="宋体" w:eastAsia="宋体" w:cs="宋体"/>
      <w:color w:val="000000"/>
      <w:sz w:val="18"/>
      <w:szCs w:val="18"/>
      <w:u w:val="none"/>
    </w:rPr>
  </w:style>
  <w:style w:type="character" w:styleId="983" w:customStyle="1">
    <w:name w:val="(aNormal) + 宋体 Char"/>
    <w:link w:val="984"/>
    <w:uiPriority w:val="0"/>
    <w:qFormat/>
    <w:rPr>
      <w:rFonts w:ascii="宋体" w:hAnsi="宋体"/>
      <w:lang w:val="en-GB"/>
    </w:rPr>
  </w:style>
  <w:style w:type="paragraph" w:styleId="984" w:customStyle="1">
    <w:name w:val="(aNormal) + 宋体"/>
    <w:basedOn w:val="716"/>
    <w:link w:val="983"/>
    <w:uiPriority w:val="0"/>
    <w:qFormat/>
    <w:pPr>
      <w:spacing w:before="240" w:after="120"/>
      <w:widowControl/>
    </w:pPr>
    <w:rPr>
      <w:rFonts w:ascii="宋体" w:hAnsi="宋体"/>
      <w:sz w:val="20"/>
      <w:szCs w:val="20"/>
      <w:lang w:val="en-GB"/>
    </w:rPr>
  </w:style>
  <w:style w:type="character" w:styleId="985" w:customStyle="1">
    <w:name w:val="font81"/>
    <w:uiPriority w:val="0"/>
    <w:qFormat/>
    <w:rPr>
      <w:rFonts w:ascii="宋体" w:hAnsi="宋体" w:eastAsia="宋体"/>
      <w:b/>
      <w:color w:val="000000"/>
      <w:sz w:val="21"/>
      <w:u w:val="none"/>
    </w:rPr>
  </w:style>
  <w:style w:type="character" w:styleId="986" w:customStyle="1">
    <w:name w:val="标题 2 Char"/>
    <w:uiPriority w:val="9"/>
    <w:qFormat/>
    <w:rPr>
      <w:rFonts w:ascii="Arial" w:hAnsi="Arial" w:eastAsia="黑体"/>
      <w:b/>
      <w:bCs/>
      <w:sz w:val="32"/>
      <w:szCs w:val="32"/>
      <w:lang w:val="en-US" w:eastAsia="zh-CN" w:bidi="ar-SA"/>
    </w:rPr>
  </w:style>
  <w:style w:type="character" w:styleId="987" w:customStyle="1">
    <w:name w:val="副标题 Char"/>
    <w:uiPriority w:val="0"/>
    <w:qFormat/>
    <w:rPr>
      <w:rFonts w:ascii="Cambria" w:hAnsi="Cambria" w:cs="Times New Roman"/>
      <w:b/>
      <w:bCs/>
      <w:sz w:val="32"/>
      <w:szCs w:val="32"/>
    </w:rPr>
  </w:style>
  <w:style w:type="character" w:styleId="988" w:customStyle="1">
    <w:name w:val="blue1"/>
    <w:uiPriority w:val="0"/>
    <w:qFormat/>
    <w:rPr>
      <w:color w:val="003399"/>
    </w:rPr>
  </w:style>
  <w:style w:type="character" w:styleId="989" w:customStyle="1">
    <w:name w:val="纯文本 Char2"/>
    <w:uiPriority w:val="0"/>
    <w:qFormat/>
    <w:rPr>
      <w:rFonts w:ascii="宋体" w:hAnsi="Courier New" w:eastAsia="宋体" w:cs="Courier New"/>
      <w:szCs w:val="21"/>
    </w:rPr>
  </w:style>
  <w:style w:type="character" w:styleId="990" w:customStyle="1">
    <w:name w:val="彩色列表 - 着色 1 Char"/>
    <w:link w:val="991"/>
    <w:uiPriority w:val="34"/>
    <w:qFormat/>
    <w:rPr>
      <w:szCs w:val="24"/>
    </w:rPr>
  </w:style>
  <w:style w:type="paragraph" w:styleId="991" w:customStyle="1">
    <w:name w:val="彩色列表 - 着色 11"/>
    <w:basedOn w:val="716"/>
    <w:link w:val="990"/>
    <w:uiPriority w:val="34"/>
    <w:qFormat/>
    <w:pPr>
      <w:ind w:firstLine="420"/>
    </w:pPr>
    <w:rPr>
      <w:sz w:val="20"/>
      <w:lang w:val="zh-CN"/>
    </w:rPr>
  </w:style>
  <w:style w:type="character" w:styleId="992" w:customStyle="1">
    <w:name w:val="apple-converted-space"/>
    <w:uiPriority w:val="0"/>
    <w:qFormat/>
  </w:style>
  <w:style w:type="character" w:styleId="993" w:customStyle="1">
    <w:name w:val="mark11"/>
    <w:uiPriority w:val="0"/>
    <w:qFormat/>
  </w:style>
  <w:style w:type="character" w:styleId="994" w:customStyle="1">
    <w:name w:val="样式 宋体 Char"/>
    <w:link w:val="995"/>
    <w:uiPriority w:val="0"/>
    <w:qFormat/>
    <w:rPr>
      <w:rFonts w:ascii="Calibri" w:hAnsi="Calibri"/>
    </w:rPr>
  </w:style>
  <w:style w:type="paragraph" w:styleId="995" w:customStyle="1">
    <w:name w:val="样式 宋体"/>
    <w:basedOn w:val="716"/>
    <w:link w:val="994"/>
    <w:uiPriority w:val="0"/>
    <w:qFormat/>
    <w:pPr>
      <w:jc w:val="left"/>
      <w:spacing w:line="300" w:lineRule="auto"/>
      <w:widowControl/>
    </w:pPr>
    <w:rPr>
      <w:rFonts w:ascii="Calibri" w:hAnsi="Calibri"/>
      <w:sz w:val="20"/>
      <w:szCs w:val="20"/>
      <w:lang w:val="zh-CN"/>
    </w:rPr>
  </w:style>
  <w:style w:type="character" w:styleId="996" w:customStyle="1">
    <w:name w:val="search_content1"/>
    <w:uiPriority w:val="0"/>
    <w:qFormat/>
    <w:rPr>
      <w:sz w:val="16"/>
      <w:szCs w:val="16"/>
    </w:rPr>
  </w:style>
  <w:style w:type="character" w:styleId="997" w:customStyle="1">
    <w:name w:val="style23"/>
    <w:uiPriority w:val="0"/>
    <w:qFormat/>
  </w:style>
  <w:style w:type="character" w:styleId="998" w:customStyle="1">
    <w:name w:val="批注框文本 Char2"/>
    <w:uiPriority w:val="0"/>
    <w:qFormat/>
    <w:rPr>
      <w:sz w:val="18"/>
      <w:szCs w:val="18"/>
    </w:rPr>
  </w:style>
  <w:style w:type="character" w:styleId="999" w:customStyle="1">
    <w:name w:val="二级条标题 Char Char"/>
    <w:link w:val="1000"/>
    <w:uiPriority w:val="0"/>
    <w:qFormat/>
    <w:rPr>
      <w:rFonts w:ascii="黑体" w:eastAsia="黑体"/>
      <w:sz w:val="21"/>
    </w:rPr>
  </w:style>
  <w:style w:type="paragraph" w:styleId="1000" w:customStyle="1">
    <w:name w:val="二级条标题"/>
    <w:basedOn w:val="1001"/>
    <w:next w:val="716"/>
    <w:link w:val="999"/>
    <w:uiPriority w:val="0"/>
    <w:qFormat/>
    <w:pPr>
      <w:outlineLvl w:val="3"/>
    </w:pPr>
  </w:style>
  <w:style w:type="paragraph" w:styleId="1001" w:customStyle="1">
    <w:name w:val="一级条标题"/>
    <w:basedOn w:val="1002"/>
    <w:next w:val="716"/>
    <w:link w:val="1003"/>
    <w:uiPriority w:val="0"/>
    <w:qFormat/>
    <w:pPr>
      <w:outlineLvl w:val="2"/>
    </w:pPr>
    <w:rPr>
      <w:lang w:val="zh-CN"/>
    </w:rPr>
  </w:style>
  <w:style w:type="paragraph" w:styleId="1002" w:customStyle="1">
    <w:name w:val="章标题"/>
    <w:next w:val="716"/>
    <w:uiPriority w:val="0"/>
    <w:qFormat/>
    <w:pPr>
      <w:ind w:left="105"/>
      <w:jc w:val="both"/>
      <w:outlineLvl w:val="1"/>
    </w:pPr>
    <w:rPr>
      <w:rFonts w:ascii="黑体" w:hAnsi="Times New Roman" w:eastAsia="黑体" w:cs="Times New Roman"/>
      <w:sz w:val="21"/>
      <w:lang w:val="en-US" w:eastAsia="zh-CN" w:bidi="ar-SA"/>
    </w:rPr>
  </w:style>
  <w:style w:type="character" w:styleId="1003" w:customStyle="1">
    <w:name w:val="一级条标题 Char Char"/>
    <w:link w:val="1001"/>
    <w:uiPriority w:val="0"/>
    <w:qFormat/>
    <w:rPr>
      <w:rFonts w:ascii="黑体" w:eastAsia="黑体"/>
      <w:sz w:val="21"/>
    </w:rPr>
  </w:style>
  <w:style w:type="character" w:styleId="1004" w:customStyle="1">
    <w:name w:val="正文缩进 字符"/>
    <w:uiPriority w:val="0"/>
    <w:qFormat/>
    <w:rPr>
      <w:sz w:val="21"/>
    </w:rPr>
  </w:style>
  <w:style w:type="character" w:styleId="1005" w:customStyle="1">
    <w:name w:val="Char Char17"/>
    <w:uiPriority w:val="0"/>
    <w:qFormat/>
    <w:rPr>
      <w:rFonts w:ascii="Arial" w:hAnsi="Arial" w:eastAsia="黑体" w:cs="Arial"/>
      <w:b/>
      <w:sz w:val="23"/>
      <w:szCs w:val="23"/>
    </w:rPr>
  </w:style>
  <w:style w:type="character" w:styleId="1006" w:customStyle="1">
    <w:name w:val="段 Char Char"/>
    <w:link w:val="1007"/>
    <w:uiPriority w:val="0"/>
    <w:qFormat/>
    <w:rPr>
      <w:rFonts w:ascii="宋体"/>
      <w:sz w:val="21"/>
      <w:lang w:val="en-US" w:eastAsia="zh-CN" w:bidi="ar-SA"/>
    </w:rPr>
  </w:style>
  <w:style w:type="paragraph" w:styleId="1007" w:customStyle="1">
    <w:name w:val="段"/>
    <w:link w:val="1006"/>
    <w:uiPriority w:val="0"/>
    <w:qFormat/>
    <w:pPr>
      <w:ind w:firstLine="200"/>
      <w:jc w:val="both"/>
    </w:pPr>
    <w:rPr>
      <w:rFonts w:ascii="宋体" w:hAnsi="Times New Roman" w:eastAsia="宋体" w:cs="Times New Roman"/>
      <w:sz w:val="21"/>
      <w:lang w:val="en-US" w:eastAsia="zh-CN" w:bidi="ar-SA"/>
    </w:rPr>
  </w:style>
  <w:style w:type="character" w:styleId="1008" w:customStyle="1">
    <w:name w:val="文字 Char Char"/>
    <w:uiPriority w:val="0"/>
    <w:qFormat/>
    <w:rPr>
      <w:rFonts w:ascii="宋体" w:hAnsi="宋体" w:eastAsia="宋体"/>
      <w:sz w:val="28"/>
      <w:lang w:val="en-US" w:eastAsia="zh-CN" w:bidi="ar-SA"/>
    </w:rPr>
  </w:style>
  <w:style w:type="character" w:styleId="1009" w:customStyle="1">
    <w:name w:val="Javis Char Char"/>
    <w:uiPriority w:val="0"/>
    <w:qFormat/>
    <w:rPr>
      <w:rFonts w:eastAsia="宋体"/>
      <w:sz w:val="24"/>
      <w:lang w:val="en-US" w:eastAsia="zh-CN" w:bidi="ar-SA"/>
    </w:rPr>
  </w:style>
  <w:style w:type="character" w:styleId="1010" w:customStyle="1">
    <w:name w:val="默认段落字体1"/>
    <w:uiPriority w:val="0"/>
    <w:qFormat/>
    <w:rPr>
      <w:rFonts w:hint="default"/>
    </w:rPr>
  </w:style>
  <w:style w:type="character" w:styleId="1011" w:customStyle="1">
    <w:name w:val="文档结构图 Char1"/>
    <w:uiPriority w:val="0"/>
    <w:qFormat/>
    <w:rPr>
      <w:rFonts w:ascii="宋体" w:hAnsi="Times New Roman"/>
      <w:sz w:val="18"/>
      <w:szCs w:val="18"/>
    </w:rPr>
  </w:style>
  <w:style w:type="character" w:styleId="1012" w:customStyle="1">
    <w:name w:val="font21"/>
    <w:uiPriority w:val="0"/>
    <w:qFormat/>
    <w:rPr>
      <w:rFonts w:hint="default" w:ascii="Times New Roman" w:hAnsi="Times New Roman" w:cs="Times New Roman"/>
      <w:b/>
      <w:color w:val="000000"/>
      <w:sz w:val="21"/>
      <w:szCs w:val="21"/>
      <w:u w:val="none"/>
    </w:rPr>
  </w:style>
  <w:style w:type="character" w:styleId="1013" w:customStyle="1">
    <w:name w:val="Default Paragraph Font New New New New New"/>
    <w:uiPriority w:val="0"/>
    <w:qFormat/>
    <w:rPr>
      <w:rFonts w:hint="default"/>
    </w:rPr>
  </w:style>
  <w:style w:type="character" w:styleId="1014" w:customStyle="1">
    <w:name w:val="表格 Char Char"/>
    <w:uiPriority w:val="0"/>
    <w:qFormat/>
    <w:rPr>
      <w:rFonts w:eastAsia="宋体"/>
      <w:sz w:val="21"/>
      <w:szCs w:val="24"/>
      <w:lang w:val="en-US" w:eastAsia="zh-CN" w:bidi="ar-SA"/>
    </w:rPr>
  </w:style>
  <w:style w:type="character" w:styleId="1015" w:customStyle="1">
    <w:name w:val="日期 Char2"/>
    <w:uiPriority w:val="0"/>
    <w:qFormat/>
    <w:rPr>
      <w:sz w:val="21"/>
      <w:szCs w:val="22"/>
    </w:rPr>
  </w:style>
  <w:style w:type="character" w:styleId="1016" w:customStyle="1">
    <w:name w:val="txt"/>
    <w:uiPriority w:val="0"/>
    <w:qFormat/>
  </w:style>
  <w:style w:type="character" w:styleId="1017" w:customStyle="1">
    <w:name w:val="Default Paragraph Font New New New New"/>
    <w:uiPriority w:val="0"/>
    <w:qFormat/>
    <w:rPr>
      <w:rFonts w:hint="default"/>
    </w:rPr>
  </w:style>
  <w:style w:type="character" w:styleId="1018" w:customStyle="1">
    <w:name w:val="unnamed1"/>
    <w:uiPriority w:val="0"/>
    <w:qFormat/>
  </w:style>
  <w:style w:type="character" w:styleId="1019" w:customStyle="1">
    <w:name w:val="Default Paragraph Font New New"/>
    <w:uiPriority w:val="0"/>
    <w:qFormat/>
    <w:rPr>
      <w:rFonts w:hint="default"/>
    </w:rPr>
  </w:style>
  <w:style w:type="character" w:styleId="1020" w:customStyle="1">
    <w:name w:val="纯文本 Char1"/>
    <w:uiPriority w:val="0"/>
    <w:qFormat/>
    <w:rPr>
      <w:rFonts w:ascii="宋体" w:hAnsi="Courier New" w:cs="宋体"/>
      <w:szCs w:val="21"/>
    </w:rPr>
  </w:style>
  <w:style w:type="character" w:styleId="1021" w:customStyle="1">
    <w:name w:val="正文缩进 Char1"/>
    <w:uiPriority w:val="0"/>
    <w:qFormat/>
    <w:rPr>
      <w:rFonts w:eastAsia="宋体"/>
      <w:sz w:val="21"/>
      <w:lang w:val="en-US" w:eastAsia="zh-CN" w:bidi="ar-SA"/>
    </w:rPr>
  </w:style>
  <w:style w:type="character" w:styleId="1022" w:customStyle="1">
    <w:name w:val="gf2 Char"/>
    <w:link w:val="1023"/>
    <w:uiPriority w:val="0"/>
    <w:qFormat/>
    <w:rPr>
      <w:rFonts w:hAnsi="宋体"/>
      <w:sz w:val="24"/>
      <w:szCs w:val="24"/>
    </w:rPr>
  </w:style>
  <w:style w:type="paragraph" w:styleId="1023" w:customStyle="1">
    <w:name w:val="gf2"/>
    <w:basedOn w:val="716"/>
    <w:link w:val="1022"/>
    <w:uiPriority w:val="0"/>
    <w:qFormat/>
    <w:pPr>
      <w:ind w:firstLine="470"/>
      <w:spacing w:line="360" w:lineRule="auto"/>
      <w:tabs>
        <w:tab w:val="left" w:pos="720" w:leader="none"/>
      </w:tabs>
      <w:outlineLvl w:val="1"/>
    </w:pPr>
    <w:rPr>
      <w:rFonts w:hAnsi="宋体"/>
      <w:sz w:val="24"/>
      <w:lang w:val="zh-CN"/>
    </w:rPr>
  </w:style>
  <w:style w:type="character" w:styleId="1024" w:customStyle="1">
    <w:name w:val="Default Paragraph Font New"/>
    <w:uiPriority w:val="0"/>
    <w:qFormat/>
    <w:rPr>
      <w:rFonts w:hint="default"/>
    </w:rPr>
  </w:style>
  <w:style w:type="character" w:styleId="1025" w:customStyle="1">
    <w:name w:val="标题 4 Char"/>
    <w:uiPriority w:val="9"/>
    <w:qFormat/>
    <w:rPr>
      <w:rFonts w:ascii="Arial" w:hAnsi="Arial" w:eastAsia="黑体"/>
      <w:b/>
      <w:bCs/>
      <w:sz w:val="28"/>
      <w:szCs w:val="28"/>
      <w:lang w:val="en-US" w:eastAsia="zh-CN" w:bidi="ar-SA"/>
    </w:rPr>
  </w:style>
  <w:style w:type="character" w:styleId="1026" w:customStyle="1">
    <w:name w:val="Default Paragraph Font New New New"/>
    <w:uiPriority w:val="0"/>
    <w:qFormat/>
    <w:rPr>
      <w:rFonts w:hint="default"/>
    </w:rPr>
  </w:style>
  <w:style w:type="character" w:styleId="1027" w:customStyle="1">
    <w:name w:val="日期 Char1"/>
    <w:uiPriority w:val="0"/>
    <w:qFormat/>
    <w:rPr>
      <w:rFonts w:ascii="Times New Roman" w:hAnsi="Times New Roman"/>
      <w:sz w:val="21"/>
      <w:szCs w:val="24"/>
    </w:rPr>
  </w:style>
  <w:style w:type="character" w:styleId="1028" w:customStyle="1">
    <w:name w:val="font161"/>
    <w:uiPriority w:val="0"/>
    <w:qFormat/>
    <w:rPr>
      <w:rFonts w:hint="default" w:ascii="Times New Roman" w:hAnsi="Times New Roman" w:cs="Times New Roman"/>
      <w:color w:val="000000"/>
      <w:sz w:val="18"/>
      <w:szCs w:val="18"/>
      <w:u w:val="none"/>
      <w:vertAlign w:val="superscript"/>
    </w:rPr>
  </w:style>
  <w:style w:type="character" w:styleId="1029" w:customStyle="1">
    <w:name w:val="font-title1"/>
    <w:uiPriority w:val="0"/>
    <w:qFormat/>
    <w:rPr>
      <w:b/>
      <w:bCs/>
      <w:sz w:val="22"/>
      <w:szCs w:val="22"/>
      <w:u w:val="none"/>
    </w:rPr>
  </w:style>
  <w:style w:type="character" w:styleId="1030" w:customStyle="1">
    <w:name w:val="批注文字 Char"/>
    <w:uiPriority w:val="0"/>
    <w:qFormat/>
    <w:rPr>
      <w:sz w:val="21"/>
      <w:szCs w:val="22"/>
    </w:rPr>
  </w:style>
  <w:style w:type="character" w:styleId="1031" w:customStyle="1">
    <w:name w:val="表正文 Char1"/>
    <w:uiPriority w:val="0"/>
    <w:qFormat/>
    <w:rPr>
      <w:rFonts w:ascii="Book Antiqua" w:hAnsi="Book Antiqua" w:eastAsia="宋体"/>
      <w:sz w:val="21"/>
      <w:szCs w:val="24"/>
      <w:lang w:val="en-US" w:eastAsia="zh-CN" w:bidi="ar-SA"/>
    </w:rPr>
  </w:style>
  <w:style w:type="character" w:styleId="1032" w:customStyle="1">
    <w:name w:val="标题 1 Char"/>
    <w:uiPriority w:val="0"/>
    <w:qFormat/>
    <w:rPr>
      <w:rFonts w:eastAsia="宋体"/>
      <w:b/>
      <w:bCs/>
      <w:sz w:val="44"/>
      <w:szCs w:val="44"/>
      <w:lang w:val="en-US" w:eastAsia="zh-CN" w:bidi="ar-SA"/>
    </w:rPr>
  </w:style>
  <w:style w:type="character" w:styleId="1033" w:customStyle="1">
    <w:name w:val="正文缩进 Char Char Char Char Char Char Char Char Char"/>
    <w:uiPriority w:val="0"/>
    <w:qFormat/>
    <w:rPr>
      <w:rFonts w:eastAsia="宋体"/>
      <w:sz w:val="21"/>
      <w:lang w:val="en-US" w:eastAsia="zh-CN" w:bidi="ar-SA"/>
    </w:rPr>
  </w:style>
  <w:style w:type="character" w:styleId="1034" w:customStyle="1">
    <w:name w:val="文档结构图 Char2"/>
    <w:uiPriority w:val="0"/>
    <w:qFormat/>
    <w:rPr>
      <w:rFonts w:ascii="宋体" w:hAnsi="Tahoma" w:eastAsia="宋体" w:cs="Tahoma"/>
      <w:sz w:val="18"/>
      <w:szCs w:val="18"/>
    </w:rPr>
  </w:style>
  <w:style w:type="character" w:styleId="1035" w:customStyle="1">
    <w:name w:val="批注主题 Char1"/>
    <w:uiPriority w:val="0"/>
    <w:qFormat/>
    <w:rPr>
      <w:rFonts w:ascii="Tahoma" w:hAnsi="Tahoma" w:eastAsia="微软雅黑" w:cs="Tahoma"/>
      <w:b/>
      <w:bCs/>
      <w:sz w:val="22"/>
      <w:szCs w:val="24"/>
      <w:lang w:val="en-US" w:eastAsia="zh-CN" w:bidi="ar-SA"/>
    </w:rPr>
  </w:style>
  <w:style w:type="character" w:styleId="1036" w:customStyle="1">
    <w:name w:val="标题 Char2"/>
    <w:uiPriority w:val="0"/>
    <w:qFormat/>
    <w:rPr>
      <w:rFonts w:ascii="Cambria" w:hAnsi="Cambria" w:eastAsia="宋体" w:cs="Times New Roman"/>
      <w:b/>
      <w:bCs/>
      <w:sz w:val="32"/>
      <w:szCs w:val="32"/>
    </w:rPr>
  </w:style>
  <w:style w:type="character" w:styleId="1037" w:customStyle="1">
    <w:name w:val="Char Char8"/>
    <w:uiPriority w:val="0"/>
    <w:qFormat/>
    <w:rPr>
      <w:rFonts w:ascii="宋体" w:hAnsi="Courier New" w:eastAsia="宋体"/>
      <w:sz w:val="21"/>
      <w:szCs w:val="24"/>
      <w:lang w:val="en-US" w:eastAsia="zh-CN" w:bidi="ar-SA"/>
    </w:rPr>
  </w:style>
  <w:style w:type="character" w:styleId="1038" w:customStyle="1">
    <w:name w:val="font112"/>
    <w:uiPriority w:val="0"/>
    <w:qFormat/>
    <w:rPr>
      <w:rFonts w:hint="eastAsia" w:ascii="宋体" w:hAnsi="宋体" w:eastAsia="宋体" w:cs="宋体"/>
      <w:color w:val="000000"/>
      <w:sz w:val="18"/>
      <w:szCs w:val="18"/>
      <w:u w:val="none"/>
    </w:rPr>
  </w:style>
  <w:style w:type="character" w:styleId="1039" w:customStyle="1">
    <w:name w:val="Char Char16"/>
    <w:uiPriority w:val="0"/>
    <w:qFormat/>
    <w:rPr>
      <w:rFonts w:ascii="Arial" w:hAnsi="宋体" w:cs="Arial"/>
      <w:b/>
      <w:sz w:val="23"/>
      <w:szCs w:val="23"/>
    </w:rPr>
  </w:style>
  <w:style w:type="character" w:styleId="1040" w:customStyle="1">
    <w:name w:val="cont2"/>
    <w:uiPriority w:val="0"/>
    <w:qFormat/>
  </w:style>
  <w:style w:type="character" w:styleId="1041" w:customStyle="1">
    <w:name w:val="FA正文 Char Char"/>
    <w:uiPriority w:val="0"/>
    <w:qFormat/>
    <w:rPr>
      <w:rFonts w:eastAsia="宋体"/>
      <w:sz w:val="21"/>
      <w:szCs w:val="21"/>
      <w:lang w:val="en-US" w:eastAsia="zh-CN" w:bidi="ar-SA"/>
    </w:rPr>
  </w:style>
  <w:style w:type="character" w:styleId="1042" w:customStyle="1">
    <w:name w:val="font31"/>
    <w:uiPriority w:val="0"/>
    <w:qFormat/>
    <w:rPr>
      <w:rFonts w:hint="default" w:ascii="Times New Roman" w:hAnsi="Times New Roman" w:cs="Times New Roman"/>
      <w:color w:val="000000"/>
      <w:sz w:val="18"/>
      <w:szCs w:val="18"/>
      <w:u w:val="none"/>
    </w:rPr>
  </w:style>
  <w:style w:type="character" w:styleId="1043" w:customStyle="1">
    <w:name w:val="正文文本缩进 Char1"/>
    <w:uiPriority w:val="0"/>
    <w:qFormat/>
    <w:rPr>
      <w:rFonts w:ascii="Times New Roman" w:hAnsi="Times New Roman" w:eastAsia="宋体" w:cs="Times New Roman"/>
      <w:szCs w:val="24"/>
    </w:rPr>
  </w:style>
  <w:style w:type="character" w:styleId="1044" w:customStyle="1">
    <w:name w:val="style141"/>
    <w:uiPriority w:val="0"/>
    <w:qFormat/>
    <w:rPr>
      <w:sz w:val="22"/>
      <w:szCs w:val="22"/>
    </w:rPr>
  </w:style>
  <w:style w:type="character" w:styleId="1045" w:customStyle="1">
    <w:name w:val="消息标题号"/>
    <w:uiPriority w:val="0"/>
    <w:qFormat/>
    <w:rPr>
      <w:rFonts w:ascii="Arial Black" w:hAnsi="Arial Black" w:eastAsia="黑体"/>
      <w:b/>
      <w:sz w:val="21"/>
      <w:lang w:eastAsia="zh-CN"/>
    </w:rPr>
  </w:style>
  <w:style w:type="character" w:styleId="1046" w:customStyle="1">
    <w:name w:val="text"/>
    <w:uiPriority w:val="0"/>
    <w:qFormat/>
  </w:style>
  <w:style w:type="character" w:styleId="1047" w:customStyle="1">
    <w:name w:val="列出段落 Char"/>
    <w:link w:val="1048"/>
    <w:uiPriority w:val="34"/>
    <w:qFormat/>
    <w:rPr>
      <w:rFonts w:ascii="Arial" w:hAnsi="Arial"/>
      <w:sz w:val="18"/>
    </w:rPr>
  </w:style>
  <w:style w:type="paragraph" w:styleId="1048" w:customStyle="1">
    <w:name w:val="列出段落1"/>
    <w:basedOn w:val="716"/>
    <w:link w:val="1047"/>
    <w:uiPriority w:val="34"/>
    <w:qFormat/>
    <w:pPr>
      <w:ind w:firstLine="420"/>
      <w:spacing w:line="300" w:lineRule="auto"/>
      <w:widowControl/>
    </w:pPr>
    <w:rPr>
      <w:rFonts w:ascii="Arial" w:hAnsi="Arial"/>
      <w:sz w:val="18"/>
      <w:szCs w:val="20"/>
      <w:lang w:val="zh-CN"/>
    </w:rPr>
  </w:style>
  <w:style w:type="character" w:styleId="1049" w:customStyle="1">
    <w:name w:val="批注框文本 Char1"/>
    <w:uiPriority w:val="0"/>
    <w:qFormat/>
    <w:rPr>
      <w:rFonts w:ascii="Times New Roman" w:hAnsi="Times New Roman" w:eastAsia="宋体" w:cs="Times New Roman"/>
      <w:sz w:val="18"/>
      <w:szCs w:val="18"/>
    </w:rPr>
  </w:style>
  <w:style w:type="character" w:styleId="1050" w:customStyle="1">
    <w:name w:val="标题 Char1"/>
    <w:uiPriority w:val="10"/>
    <w:qFormat/>
    <w:rPr>
      <w:rFonts w:ascii="Cambria" w:hAnsi="Cambria" w:eastAsia="宋体" w:cs="Times New Roman"/>
      <w:b/>
      <w:bCs/>
      <w:sz w:val="32"/>
      <w:szCs w:val="32"/>
    </w:rPr>
  </w:style>
  <w:style w:type="character" w:styleId="1051" w:customStyle="1">
    <w:name w:val="font131"/>
    <w:uiPriority w:val="0"/>
    <w:qFormat/>
    <w:rPr>
      <w:rFonts w:ascii="Times New Roman" w:hAnsi="Times New Roman"/>
      <w:color w:val="000000"/>
      <w:sz w:val="21"/>
      <w:u w:val="none"/>
    </w:rPr>
  </w:style>
  <w:style w:type="character" w:styleId="1052" w:customStyle="1">
    <w:name w:val="正文文本缩进 Char2"/>
    <w:uiPriority w:val="0"/>
    <w:qFormat/>
    <w:rPr>
      <w:sz w:val="21"/>
      <w:szCs w:val="22"/>
    </w:rPr>
  </w:style>
  <w:style w:type="character" w:styleId="1053" w:customStyle="1">
    <w:name w:val="正文首行缩进 Char2"/>
    <w:uiPriority w:val="0"/>
    <w:qFormat/>
    <w:rPr>
      <w:rFonts w:ascii="Tahoma" w:hAnsi="Tahoma" w:eastAsia="微软雅黑" w:cs="Tahoma"/>
      <w:sz w:val="21"/>
      <w:szCs w:val="22"/>
      <w:lang w:val="en-US" w:eastAsia="zh-CN" w:bidi="ar-SA"/>
    </w:rPr>
  </w:style>
  <w:style w:type="character" w:styleId="1054" w:customStyle="1">
    <w:name w:val="style2"/>
    <w:uiPriority w:val="0"/>
    <w:qFormat/>
  </w:style>
  <w:style w:type="paragraph" w:styleId="105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56" w:customStyle="1">
    <w:name w:val="font5"/>
    <w:basedOn w:val="716"/>
    <w:uiPriority w:val="0"/>
    <w:qFormat/>
    <w:pPr>
      <w:jc w:val="left"/>
      <w:spacing w:before="100" w:beforeAutospacing="1" w:after="100" w:afterAutospacing="1"/>
      <w:widowControl/>
    </w:pPr>
    <w:rPr>
      <w:sz w:val="20"/>
      <w:szCs w:val="20"/>
    </w:rPr>
  </w:style>
  <w:style w:type="paragraph" w:styleId="105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058" w:customStyle="1">
    <w:name w:val="四级条标题"/>
    <w:basedOn w:val="1059"/>
    <w:next w:val="716"/>
    <w:uiPriority w:val="0"/>
    <w:qFormat/>
    <w:pPr>
      <w:tabs>
        <w:tab w:val="left" w:pos="360" w:leader="none"/>
      </w:tabs>
      <w:outlineLvl w:val="5"/>
    </w:pPr>
  </w:style>
  <w:style w:type="paragraph" w:styleId="1059" w:customStyle="1">
    <w:name w:val="三级条标题"/>
    <w:basedOn w:val="1000"/>
    <w:next w:val="716"/>
    <w:uiPriority w:val="0"/>
    <w:qFormat/>
    <w:pPr>
      <w:outlineLvl w:val="4"/>
    </w:pPr>
  </w:style>
  <w:style w:type="paragraph" w:styleId="1060" w:customStyle="1">
    <w:name w:val="CM12"/>
    <w:basedOn w:val="1061"/>
    <w:next w:val="1061"/>
    <w:uiPriority w:val="99"/>
    <w:qFormat/>
    <w:pPr>
      <w:spacing w:line="280" w:lineRule="atLeast"/>
    </w:pPr>
    <w:rPr>
      <w:rFonts w:ascii="黑体" w:hAnsi="Times New Roman" w:eastAsia="黑体" w:cs="黑体"/>
      <w:color w:val="auto"/>
    </w:rPr>
  </w:style>
  <w:style w:type="paragraph" w:styleId="1061" w:customStyle="1">
    <w:name w:val="Default"/>
    <w:link w:val="1062"/>
    <w:uiPriority w:val="0"/>
    <w:qFormat/>
    <w:pPr>
      <w:widowControl w:val="off"/>
    </w:pPr>
    <w:rPr>
      <w:rFonts w:ascii="Arial" w:hAnsi="Arial" w:eastAsia="宋体" w:cs="Times New Roman"/>
      <w:color w:val="000000"/>
      <w:sz w:val="24"/>
      <w:szCs w:val="24"/>
      <w:lang w:val="en-US" w:eastAsia="zh-CN" w:bidi="ar-SA"/>
    </w:rPr>
  </w:style>
  <w:style w:type="character" w:styleId="1062" w:customStyle="1">
    <w:name w:val="Default Char Char"/>
    <w:link w:val="1061"/>
    <w:uiPriority w:val="0"/>
    <w:qFormat/>
    <w:rPr>
      <w:rFonts w:ascii="Arial" w:hAnsi="Arial"/>
      <w:color w:val="000000"/>
      <w:sz w:val="24"/>
      <w:szCs w:val="24"/>
      <w:lang w:bidi="ar-SA"/>
    </w:rPr>
  </w:style>
  <w:style w:type="paragraph" w:styleId="1063" w:customStyle="1">
    <w:name w:val="xl63"/>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064" w:customStyle="1">
    <w:name w:val="Y2"/>
    <w:basedOn w:val="716"/>
    <w:uiPriority w:val="0"/>
    <w:qFormat/>
    <w:pPr>
      <w:spacing w:line="300" w:lineRule="auto"/>
    </w:pPr>
    <w:rPr>
      <w:rFonts w:ascii="宋体" w:hAnsi="宋体"/>
      <w:b/>
      <w:bCs/>
      <w:color w:val="000000"/>
      <w:sz w:val="32"/>
    </w:rPr>
  </w:style>
  <w:style w:type="paragraph" w:styleId="1065" w:customStyle="1">
    <w:name w:val="Char Char Char Char Char Char Char Char Char"/>
    <w:basedOn w:val="716"/>
    <w:uiPriority w:val="0"/>
    <w:qFormat/>
    <w:rPr>
      <w:rFonts w:ascii="Tahoma" w:hAnsi="Tahoma"/>
      <w:sz w:val="24"/>
      <w:szCs w:val="20"/>
    </w:rPr>
  </w:style>
  <w:style w:type="paragraph" w:styleId="1066" w:customStyle="1">
    <w:name w:val="列出段落2"/>
    <w:basedOn w:val="716"/>
    <w:uiPriority w:val="34"/>
    <w:qFormat/>
    <w:pPr>
      <w:ind w:firstLine="420"/>
      <w:jc w:val="left"/>
      <w:widowControl/>
    </w:pPr>
    <w:rPr>
      <w:rFonts w:ascii="Calibri" w:hAnsi="Calibri" w:cs="Calibri"/>
      <w:szCs w:val="21"/>
    </w:rPr>
  </w:style>
  <w:style w:type="paragraph" w:styleId="1067" w:customStyle="1">
    <w:name w:val="Normal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068" w:customStyle="1">
    <w:name w:val="Char Char Char Char Char Char Char Char Char1"/>
    <w:basedOn w:val="716"/>
    <w:uiPriority w:val="0"/>
    <w:qFormat/>
    <w:pPr>
      <w:ind w:firstLine="200"/>
      <w:spacing w:line="360" w:lineRule="auto"/>
    </w:pPr>
    <w:rPr>
      <w:rFonts w:ascii="宋体" w:hAnsi="宋体" w:cs="宋体"/>
      <w:sz w:val="24"/>
    </w:rPr>
  </w:style>
  <w:style w:type="paragraph" w:styleId="1069" w:customStyle="1">
    <w:name w:val="xl26"/>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默认段落字体 Para Char"/>
    <w:basedOn w:val="716"/>
    <w:uiPriority w:val="0"/>
    <w:qFormat/>
    <w:pPr>
      <w:ind w:left="420" w:hanging="420"/>
      <w:tabs>
        <w:tab w:val="left" w:pos="360" w:leader="none"/>
      </w:tabs>
    </w:pPr>
    <w:rPr>
      <w:sz w:val="24"/>
    </w:rPr>
  </w:style>
  <w:style w:type="paragraph" w:styleId="1071" w:customStyle="1">
    <w:name w:val="列项——"/>
    <w:uiPriority w:val="0"/>
    <w:qFormat/>
    <w:pPr>
      <w:ind w:left="720" w:hanging="720"/>
      <w:jc w:val="both"/>
      <w:widowControl w:val="off"/>
      <w:tabs>
        <w:tab w:val="left" w:pos="720" w:leader="none"/>
        <w:tab w:val="left" w:pos="1140" w:leader="none"/>
      </w:tabs>
    </w:pPr>
    <w:rPr>
      <w:rFonts w:ascii="宋体" w:hAnsi="Times New Roman" w:eastAsia="宋体" w:cs="Times New Roman"/>
      <w:sz w:val="21"/>
      <w:lang w:val="en-US" w:eastAsia="zh-CN" w:bidi="ar-SA"/>
    </w:rPr>
  </w:style>
  <w:style w:type="paragraph" w:styleId="1072" w:customStyle="1">
    <w:name w:val="xl45"/>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3" w:customStyle="1">
    <w:name w:val="Char2"/>
    <w:basedOn w:val="716"/>
    <w:uiPriority w:val="0"/>
    <w:qFormat/>
    <w:pPr>
      <w:ind w:left="360" w:hanging="360"/>
      <w:tabs>
        <w:tab w:val="left" w:pos="360" w:leader="none"/>
      </w:tabs>
    </w:pPr>
    <w:rPr>
      <w:sz w:val="24"/>
    </w:rPr>
  </w:style>
  <w:style w:type="paragraph" w:styleId="1074" w:customStyle="1">
    <w:name w:val="xl44"/>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075" w:customStyle="1">
    <w:name w:val="xl56"/>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076" w:customStyle="1">
    <w:name w:val="xl33"/>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7" w:customStyle="1">
    <w:name w:val="Char Char Char Char Char Char Char"/>
    <w:basedOn w:val="716"/>
    <w:uiPriority w:val="0"/>
    <w:qFormat/>
  </w:style>
  <w:style w:type="paragraph" w:styleId="1078" w:customStyle="1">
    <w:name w:val="1 Char"/>
    <w:basedOn w:val="716"/>
    <w:uiPriority w:val="0"/>
    <w:qFormat/>
    <w:pPr>
      <w:tabs>
        <w:tab w:val="left" w:pos="360" w:leader="none"/>
      </w:tabs>
    </w:pPr>
    <w:rPr>
      <w:sz w:val="24"/>
    </w:rPr>
  </w:style>
  <w:style w:type="paragraph" w:styleId="1079" w:customStyle="1">
    <w:name w:val="CM32"/>
    <w:basedOn w:val="1061"/>
    <w:next w:val="1061"/>
    <w:uiPriority w:val="99"/>
    <w:qFormat/>
    <w:pPr>
      <w:spacing w:after="125"/>
    </w:pPr>
    <w:rPr>
      <w:rFonts w:ascii="黑体" w:hAnsi="Times New Roman" w:eastAsia="黑体" w:cs="黑体"/>
      <w:color w:val="auto"/>
    </w:rPr>
  </w:style>
  <w:style w:type="paragraph" w:styleId="1080" w:customStyle="1">
    <w:name w:val="T-正文"/>
    <w:basedOn w:val="716"/>
    <w:uiPriority w:val="0"/>
    <w:qFormat/>
    <w:pPr>
      <w:ind w:firstLine="480"/>
      <w:spacing w:line="360" w:lineRule="auto"/>
    </w:pPr>
    <w:rPr>
      <w:sz w:val="24"/>
    </w:rPr>
  </w:style>
  <w:style w:type="paragraph" w:styleId="1081" w:customStyle="1">
    <w:name w:val="xl25"/>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2" w:customStyle="1">
    <w:name w:val="font8"/>
    <w:basedOn w:val="716"/>
    <w:uiPriority w:val="0"/>
    <w:qFormat/>
    <w:pPr>
      <w:jc w:val="left"/>
      <w:spacing w:before="100" w:beforeAutospacing="1" w:after="100" w:afterAutospacing="1"/>
      <w:widowControl/>
    </w:pPr>
    <w:rPr>
      <w:rFonts w:ascii="宋体" w:hAnsi="宋体" w:cs="宋体"/>
      <w:sz w:val="20"/>
      <w:szCs w:val="20"/>
    </w:rPr>
  </w:style>
  <w:style w:type="paragraph" w:styleId="1083" w:customStyle="1">
    <w:name w:val="xl43"/>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084" w:customStyle="1">
    <w:name w:val="样式 首行缩进:  2 字符"/>
    <w:basedOn w:val="716"/>
    <w:uiPriority w:val="0"/>
    <w:qFormat/>
    <w:pPr>
      <w:ind w:firstLine="560"/>
    </w:pPr>
    <w:rPr>
      <w:rFonts w:eastAsia="仿宋_GB2312" w:cs="宋体"/>
      <w:szCs w:val="28"/>
    </w:rPr>
  </w:style>
  <w:style w:type="paragraph" w:styleId="1085" w:customStyle="1">
    <w:name w:val="技术支持页书名"/>
    <w:uiPriority w:val="0"/>
    <w:qFormat/>
    <w:pPr>
      <w:spacing w:line="360" w:lineRule="auto"/>
    </w:pPr>
    <w:rPr>
      <w:rFonts w:ascii="Arial" w:hAnsi="Arial" w:eastAsia="黑体" w:cs="Times New Roman"/>
      <w:b/>
      <w:sz w:val="28"/>
      <w:lang w:val="en-US" w:eastAsia="zh-CN" w:bidi="ar-SA"/>
    </w:rPr>
  </w:style>
  <w:style w:type="paragraph" w:styleId="1086" w:customStyle="1">
    <w:name w:val="样式 宋体 居中 行距: 最小值 0 磅"/>
    <w:basedOn w:val="716"/>
    <w:uiPriority w:val="0"/>
    <w:qFormat/>
    <w:pPr>
      <w:jc w:val="center"/>
      <w:spacing w:line="0" w:lineRule="atLeast"/>
      <w:widowControl/>
    </w:pPr>
    <w:rPr>
      <w:rFonts w:cs="宋体"/>
      <w:szCs w:val="20"/>
    </w:rPr>
  </w:style>
  <w:style w:type="paragraph" w:styleId="1087" w:customStyle="1">
    <w:name w:val="修订1"/>
    <w:uiPriority w:val="0"/>
    <w:qFormat/>
    <w:rPr>
      <w:rFonts w:ascii="Times New Roman" w:hAnsi="Times New Roman" w:eastAsia="宋体" w:cs="Times New Roman"/>
      <w:sz w:val="21"/>
      <w:szCs w:val="24"/>
      <w:lang w:val="en-US" w:eastAsia="zh-CN" w:bidi="ar-SA"/>
    </w:rPr>
  </w:style>
  <w:style w:type="paragraph" w:styleId="1088" w:customStyle="1">
    <w:name w:val="p0"/>
    <w:basedOn w:val="716"/>
    <w:uiPriority w:val="0"/>
    <w:qFormat/>
    <w:pPr>
      <w:jc w:val="left"/>
      <w:spacing w:before="100" w:beforeAutospacing="1" w:after="100" w:afterAutospacing="1"/>
      <w:widowControl/>
    </w:pPr>
    <w:rPr>
      <w:rFonts w:ascii="宋体" w:hAnsi="宋体" w:cs="宋体"/>
      <w:sz w:val="24"/>
    </w:rPr>
  </w:style>
  <w:style w:type="paragraph" w:styleId="1089" w:customStyle="1">
    <w:name w:val="Char Char Char Char"/>
    <w:basedOn w:val="716"/>
    <w:uiPriority w:val="0"/>
    <w:qFormat/>
    <w:pPr>
      <w:jc w:val="left"/>
      <w:widowControl/>
    </w:pPr>
    <w:rPr>
      <w:rFonts w:ascii="Tahoma" w:hAnsi="Tahoma"/>
      <w:sz w:val="24"/>
    </w:rPr>
  </w:style>
  <w:style w:type="paragraph" w:styleId="1090" w:customStyle="1">
    <w:name w:val="Normal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091" w:customStyle="1">
    <w:name w:val="列举项目"/>
    <w:basedOn w:val="716"/>
    <w:uiPriority w:val="0"/>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092" w:customStyle="1">
    <w:name w:val="样式3"/>
    <w:basedOn w:val="716"/>
    <w:uiPriority w:val="0"/>
    <w:qFormat/>
    <w:pPr>
      <w:spacing w:before="120" w:line="312" w:lineRule="auto"/>
      <w:outlineLvl w:val="1"/>
    </w:pPr>
    <w:rPr>
      <w:b/>
      <w:sz w:val="30"/>
      <w:szCs w:val="20"/>
    </w:rPr>
  </w:style>
  <w:style w:type="paragraph" w:styleId="1093" w:customStyle="1">
    <w:name w:val="Char Char Char Char Char Char Char Char Char Char"/>
    <w:basedOn w:val="716"/>
    <w:uiPriority w:val="0"/>
    <w:qFormat/>
    <w:rPr>
      <w:rFonts w:ascii="Tahoma" w:hAnsi="Tahoma" w:eastAsia="楷体_GB2312"/>
      <w:spacing w:val="10"/>
      <w:sz w:val="24"/>
      <w:szCs w:val="20"/>
    </w:rPr>
  </w:style>
  <w:style w:type="paragraph" w:styleId="1094" w:customStyle="1">
    <w:name w:val="正文（首行缩进） Char"/>
    <w:basedOn w:val="716"/>
    <w:uiPriority w:val="0"/>
    <w:qFormat/>
    <w:pPr>
      <w:ind w:firstLine="480"/>
      <w:spacing w:line="360" w:lineRule="auto"/>
    </w:pPr>
    <w:rPr>
      <w:rFonts w:ascii="Arial" w:hAnsi="Arial"/>
      <w:color w:val="000000"/>
      <w:sz w:val="24"/>
    </w:rPr>
  </w:style>
  <w:style w:type="paragraph" w:styleId="1095" w:customStyle="1">
    <w:name w:val="xl29"/>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ˎ̥" w:hAnsi="ˎ̥" w:cs="宋体"/>
      <w:color w:val="000000"/>
      <w:sz w:val="20"/>
      <w:szCs w:val="20"/>
    </w:rPr>
  </w:style>
  <w:style w:type="paragraph" w:styleId="1096" w:customStyle="1">
    <w:name w:val="正文2"/>
    <w:uiPriority w:val="0"/>
    <w:qFormat/>
    <w:pPr>
      <w:jc w:val="both"/>
      <w:spacing w:line="312" w:lineRule="atLeast"/>
      <w:widowControl w:val="off"/>
    </w:pPr>
    <w:rPr>
      <w:rFonts w:ascii="Times New Roman" w:hAnsi="Times New Roman" w:eastAsia="宋体" w:cs="Times New Roman"/>
      <w:lang w:val="en-US" w:eastAsia="zh-CN" w:bidi="ar-SA"/>
    </w:rPr>
  </w:style>
  <w:style w:type="paragraph" w:styleId="1097" w:customStyle="1">
    <w:name w:val="正文1"/>
    <w:basedOn w:val="716"/>
    <w:uiPriority w:val="0"/>
    <w:qFormat/>
    <w:pPr>
      <w:spacing w:line="360" w:lineRule="auto"/>
    </w:pPr>
    <w:rPr>
      <w:rFonts w:ascii="宋体" w:hAnsi="宋体"/>
      <w:color w:val="000000"/>
      <w:sz w:val="24"/>
      <w:szCs w:val="28"/>
    </w:rPr>
  </w:style>
  <w:style w:type="paragraph" w:styleId="1098" w:customStyle="1">
    <w:name w:val="Char Char Char Char Char Char Char Char Char Char1"/>
    <w:basedOn w:val="732"/>
    <w:uiPriority w:val="0"/>
    <w:qFormat/>
    <w:pPr>
      <w:jc w:val="left"/>
      <w:widowControl/>
    </w:pPr>
    <w:rPr>
      <w:rFonts w:ascii="Tahoma" w:hAnsi="Tahoma"/>
      <w:sz w:val="24"/>
      <w:shd w:val="clear" w:color="auto" w:fill="000080"/>
    </w:rPr>
  </w:style>
  <w:style w:type="paragraph" w:styleId="1099" w:customStyle="1">
    <w:name w:val="T-标题3"/>
    <w:basedOn w:val="719"/>
    <w:next w:val="742"/>
    <w:uiPriority w:val="0"/>
    <w:qFormat/>
    <w:pPr>
      <w:jc w:val="left"/>
      <w:spacing w:line="360" w:lineRule="auto"/>
    </w:pPr>
    <w:rPr>
      <w:sz w:val="30"/>
      <w:szCs w:val="28"/>
    </w:rPr>
  </w:style>
  <w:style w:type="paragraph" w:styleId="1100" w:customStyle="1">
    <w:name w:val="xl54"/>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01" w:customStyle="1">
    <w:name w:val="CM13"/>
    <w:basedOn w:val="1061"/>
    <w:next w:val="1061"/>
    <w:uiPriority w:val="99"/>
    <w:qFormat/>
    <w:pPr>
      <w:spacing w:line="400" w:lineRule="atLeast"/>
    </w:pPr>
    <w:rPr>
      <w:rFonts w:ascii="黑体" w:hAnsi="Times New Roman" w:eastAsia="黑体" w:cs="黑体"/>
      <w:color w:val="auto"/>
    </w:rPr>
  </w:style>
  <w:style w:type="paragraph" w:styleId="1102" w:customStyle="1">
    <w:name w:val="a1"/>
    <w:basedOn w:val="716"/>
    <w:uiPriority w:val="0"/>
    <w:qFormat/>
    <w:pPr>
      <w:jc w:val="left"/>
      <w:spacing w:line="300" w:lineRule="atLeast"/>
      <w:widowControl/>
    </w:pPr>
    <w:rPr>
      <w:rFonts w:ascii="宋体" w:hAnsi="宋体" w:cs="宋体"/>
      <w:sz w:val="18"/>
      <w:szCs w:val="18"/>
    </w:rPr>
  </w:style>
  <w:style w:type="paragraph" w:styleId="1103" w:customStyle="1">
    <w:name w:val="参考标题"/>
    <w:basedOn w:val="736"/>
    <w:next w:val="716"/>
    <w:uiPriority w:val="0"/>
    <w:qFormat/>
    <w:pPr>
      <w:jc w:val="center"/>
      <w:spacing w:before="560" w:after="160"/>
      <w:widowControl/>
    </w:pPr>
    <w:rPr>
      <w:rFonts w:ascii="黑体" w:eastAsia="黑体"/>
      <w:sz w:val="20"/>
      <w:szCs w:val="20"/>
    </w:rPr>
  </w:style>
  <w:style w:type="paragraph" w:styleId="1104" w:customStyle="1">
    <w:name w:val="font11"/>
    <w:basedOn w:val="716"/>
    <w:uiPriority w:val="0"/>
    <w:qFormat/>
    <w:pPr>
      <w:jc w:val="left"/>
      <w:spacing w:before="100" w:beforeAutospacing="1" w:after="100" w:afterAutospacing="1"/>
      <w:widowControl/>
    </w:pPr>
    <w:rPr>
      <w:rFonts w:cs="宋体"/>
      <w:sz w:val="20"/>
      <w:szCs w:val="20"/>
    </w:rPr>
  </w:style>
  <w:style w:type="paragraph" w:styleId="1105" w:customStyle="1">
    <w:name w:val="Javis"/>
    <w:basedOn w:val="716"/>
    <w:uiPriority w:val="0"/>
    <w:qFormat/>
    <w:pPr>
      <w:spacing w:line="360" w:lineRule="auto"/>
      <w:tabs>
        <w:tab w:val="left" w:pos="1995" w:leader="none"/>
      </w:tabs>
    </w:pPr>
    <w:rPr>
      <w:sz w:val="24"/>
      <w:szCs w:val="20"/>
    </w:rPr>
  </w:style>
  <w:style w:type="paragraph" w:styleId="1106" w:customStyle="1">
    <w:name w:val="6 Char Char Char Char Char Char Char1 Char Char Char Char Char Char Char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10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108" w:customStyle="1">
    <w:name w:val="xl24"/>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9" w:customStyle="1">
    <w:name w:val="xl58"/>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10" w:customStyle="1">
    <w:name w:val="资料属性"/>
    <w:uiPriority w:val="0"/>
    <w:qFormat/>
    <w:pPr>
      <w:spacing w:line="300" w:lineRule="auto"/>
      <w:tabs>
        <w:tab w:val="right" w:pos="945" w:leader="none"/>
        <w:tab w:val="left" w:pos="1155" w:leader="none"/>
      </w:tabs>
    </w:pPr>
    <w:rPr>
      <w:rFonts w:ascii="Arial" w:hAnsi="Arial" w:eastAsia="宋体" w:cs="Times New Roman"/>
      <w:sz w:val="21"/>
      <w:lang w:val="en-US" w:eastAsia="zh-CN" w:bidi="ar-SA"/>
    </w:rPr>
  </w:style>
  <w:style w:type="paragraph" w:styleId="1111" w:customStyle="1">
    <w:name w:val="xl62"/>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12" w:customStyle="1">
    <w:name w:val="MT图表"/>
    <w:basedOn w:val="716"/>
    <w:uiPriority w:val="0"/>
    <w:qFormat/>
    <w:pPr>
      <w:jc w:val="center"/>
    </w:pPr>
    <w:rPr>
      <w:szCs w:val="20"/>
    </w:rPr>
  </w:style>
  <w:style w:type="paragraph" w:styleId="1113" w:customStyle="1">
    <w:name w:val="font7"/>
    <w:basedOn w:val="716"/>
    <w:uiPriority w:val="0"/>
    <w:qFormat/>
    <w:pPr>
      <w:jc w:val="left"/>
      <w:spacing w:before="100" w:beforeAutospacing="1" w:after="100" w:afterAutospacing="1"/>
      <w:widowControl/>
    </w:pPr>
    <w:rPr>
      <w:rFonts w:ascii="ˎ̥" w:hAnsi="ˎ̥" w:cs="宋体"/>
      <w:color w:val="000000"/>
      <w:sz w:val="20"/>
      <w:szCs w:val="20"/>
    </w:rPr>
  </w:style>
  <w:style w:type="paragraph" w:styleId="1114" w:customStyle="1">
    <w:name w:val="CM35"/>
    <w:basedOn w:val="1061"/>
    <w:next w:val="1061"/>
    <w:uiPriority w:val="99"/>
    <w:qFormat/>
    <w:pPr>
      <w:spacing w:after="58"/>
    </w:pPr>
    <w:rPr>
      <w:rFonts w:ascii="黑体" w:hAnsi="Times New Roman" w:eastAsia="黑体" w:cs="黑体"/>
      <w:color w:val="auto"/>
    </w:rPr>
  </w:style>
  <w:style w:type="paragraph" w:styleId="1115" w:customStyle="1">
    <w:name w:val="附录章标题"/>
    <w:next w:val="1007"/>
    <w:uiPriority w:val="0"/>
    <w:qFormat/>
    <w:pPr>
      <w:jc w:val="both"/>
      <w:outlineLvl w:val="1"/>
    </w:pPr>
    <w:rPr>
      <w:rFonts w:ascii="黑体" w:hAnsi="Times New Roman" w:eastAsia="黑体" w:cs="Times New Roman"/>
      <w:sz w:val="21"/>
      <w:lang w:val="en-US" w:eastAsia="zh-CN" w:bidi="ar-SA"/>
    </w:rPr>
  </w:style>
  <w:style w:type="paragraph" w:styleId="1116" w:customStyle="1">
    <w:name w:val="注×："/>
    <w:uiPriority w:val="0"/>
    <w:qFormat/>
    <w:pPr>
      <w:ind w:left="420" w:hanging="420"/>
      <w:jc w:val="both"/>
      <w:widowControl w:val="off"/>
    </w:pPr>
    <w:rPr>
      <w:rFonts w:ascii="宋体" w:hAnsi="Times New Roman" w:eastAsia="宋体" w:cs="Times New Roman"/>
      <w:sz w:val="18"/>
      <w:szCs w:val="18"/>
      <w:lang w:val="en-US" w:eastAsia="zh-CN" w:bidi="ar-SA"/>
    </w:rPr>
  </w:style>
  <w:style w:type="paragraph" w:styleId="111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font6"/>
    <w:basedOn w:val="716"/>
    <w:uiPriority w:val="0"/>
    <w:qFormat/>
    <w:pPr>
      <w:jc w:val="left"/>
      <w:spacing w:before="100" w:beforeAutospacing="1" w:after="100" w:afterAutospacing="1"/>
      <w:widowControl/>
    </w:pPr>
    <w:rPr>
      <w:rFonts w:ascii="宋体" w:hAnsi="宋体" w:cs="宋体"/>
      <w:color w:val="000000"/>
      <w:sz w:val="20"/>
      <w:szCs w:val="20"/>
    </w:rPr>
  </w:style>
  <w:style w:type="paragraph" w:styleId="1119" w:customStyle="1">
    <w:name w:val="0"/>
    <w:basedOn w:val="716"/>
    <w:uiPriority w:val="0"/>
    <w:qFormat/>
    <w:pPr>
      <w:jc w:val="left"/>
      <w:spacing w:before="100" w:beforeAutospacing="1" w:after="100" w:afterAutospacing="1"/>
      <w:widowControl/>
    </w:pPr>
    <w:rPr>
      <w:rFonts w:ascii="宋体" w:hAnsi="宋体" w:cs="宋体"/>
      <w:sz w:val="24"/>
    </w:rPr>
  </w:style>
  <w:style w:type="paragraph" w:styleId="1120" w:customStyle="1">
    <w:name w:val="xl35"/>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121" w:customStyle="1">
    <w:name w:val="正文表标题"/>
    <w:next w:val="1007"/>
    <w:uiPriority w:val="0"/>
    <w:qFormat/>
    <w:pPr>
      <w:ind w:left="360" w:hanging="360"/>
      <w:jc w:val="center"/>
    </w:pPr>
    <w:rPr>
      <w:rFonts w:ascii="黑体" w:hAnsi="Times New Roman" w:eastAsia="黑体" w:cs="Times New Roman"/>
      <w:sz w:val="21"/>
      <w:lang w:val="en-US" w:eastAsia="zh-CN" w:bidi="ar-SA"/>
    </w:rPr>
  </w:style>
  <w:style w:type="paragraph" w:styleId="1122" w:customStyle="1">
    <w:name w:val="标号"/>
    <w:basedOn w:val="716"/>
    <w:uiPriority w:val="0"/>
    <w:qFormat/>
    <w:pPr>
      <w:spacing w:line="360" w:lineRule="auto"/>
    </w:pPr>
    <w:rPr>
      <w:rFonts w:ascii="宋体" w:hAnsi="宋体"/>
      <w:sz w:val="24"/>
      <w:szCs w:val="20"/>
    </w:rPr>
  </w:style>
  <w:style w:type="paragraph" w:styleId="1123" w:customStyle="1">
    <w:name w:val="CM11"/>
    <w:basedOn w:val="1061"/>
    <w:next w:val="1061"/>
    <w:uiPriority w:val="0"/>
    <w:qFormat/>
    <w:pPr>
      <w:spacing w:after="135"/>
    </w:pPr>
    <w:rPr>
      <w:rFonts w:ascii="黑体" w:hAnsi="Times New Roman" w:eastAsia="黑体"/>
      <w:color w:val="auto"/>
    </w:rPr>
  </w:style>
  <w:style w:type="paragraph" w:styleId="1124" w:customStyle="1">
    <w:name w:val="xl34"/>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Char Char Char Char Char Char Char Char Char Char Char Char Char"/>
    <w:basedOn w:val="716"/>
    <w:uiPriority w:val="0"/>
    <w:qFormat/>
  </w:style>
  <w:style w:type="paragraph" w:styleId="1126" w:customStyle="1">
    <w:name w:val="正文_6_0"/>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TOC 标题11"/>
    <w:basedOn w:val="717"/>
    <w:next w:val="716"/>
    <w:uiPriority w:val="39"/>
    <w:unhideWhenUsed/>
    <w:qFormat/>
    <w:pPr>
      <w:jc w:val="left"/>
      <w:spacing w:before="240" w:after="0" w:line="259" w:lineRule="auto"/>
      <w:widowControl/>
      <w:outlineLvl w:val="9"/>
    </w:pPr>
    <w:rPr>
      <w:rFonts w:ascii="Calibri Light" w:hAnsi="Calibri Light"/>
      <w:b w:val="0"/>
      <w:bCs w:val="0"/>
      <w:color w:val="2e74b5"/>
      <w:sz w:val="32"/>
      <w:szCs w:val="32"/>
    </w:rPr>
  </w:style>
  <w:style w:type="paragraph" w:styleId="1128" w:customStyle="1">
    <w:name w:val="font10"/>
    <w:basedOn w:val="716"/>
    <w:uiPriority w:val="0"/>
    <w:qFormat/>
    <w:pPr>
      <w:jc w:val="left"/>
      <w:spacing w:before="100" w:beforeAutospacing="1" w:after="100" w:afterAutospacing="1"/>
      <w:widowControl/>
    </w:pPr>
    <w:rPr>
      <w:rFonts w:ascii="宋体" w:hAnsi="宋体" w:cs="宋体"/>
      <w:sz w:val="18"/>
      <w:szCs w:val="18"/>
    </w:rPr>
  </w:style>
  <w:style w:type="paragraph" w:styleId="1129"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130">
    <w:name w:val="List Paragraph"/>
    <w:basedOn w:val="716"/>
    <w:uiPriority w:val="34"/>
    <w:qFormat/>
    <w:pPr>
      <w:ind w:firstLine="420"/>
    </w:pPr>
  </w:style>
  <w:style w:type="paragraph" w:styleId="1131" w:customStyle="1">
    <w:name w:val="CM16"/>
    <w:basedOn w:val="1061"/>
    <w:next w:val="1061"/>
    <w:uiPriority w:val="99"/>
    <w:qFormat/>
    <w:rPr>
      <w:rFonts w:ascii="黑体" w:hAnsi="Times New Roman" w:eastAsia="黑体" w:cs="黑体"/>
      <w:color w:val="auto"/>
    </w:rPr>
  </w:style>
  <w:style w:type="paragraph" w:styleId="1132" w:customStyle="1">
    <w:name w:val="列表内容"/>
    <w:basedOn w:val="716"/>
    <w:next w:val="716"/>
    <w:uiPriority w:val="0"/>
    <w:qFormat/>
    <w:pPr>
      <w:ind w:left="840" w:hanging="420"/>
      <w:jc w:val="left"/>
      <w:widowControl/>
      <w:tabs>
        <w:tab w:val="left" w:pos="840" w:leader="none"/>
      </w:tabs>
    </w:pPr>
    <w:rPr>
      <w:sz w:val="18"/>
    </w:rPr>
  </w:style>
  <w:style w:type="paragraph" w:styleId="1133" w:customStyle="1">
    <w:name w:val="xl51"/>
    <w:basedOn w:val="71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34" w:customStyle="1">
    <w:name w:val="FA正文"/>
    <w:basedOn w:val="716"/>
    <w:uiPriority w:val="0"/>
    <w:qFormat/>
    <w:pPr>
      <w:ind w:firstLine="420"/>
      <w:jc w:val="left"/>
      <w:spacing w:line="360" w:lineRule="auto"/>
    </w:pPr>
    <w:rPr>
      <w:szCs w:val="21"/>
    </w:rPr>
  </w:style>
  <w:style w:type="paragraph" w:styleId="1135"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136" w:customStyle="1">
    <w:name w:val="CM5"/>
    <w:basedOn w:val="1061"/>
    <w:next w:val="1061"/>
    <w:uiPriority w:val="99"/>
    <w:qFormat/>
    <w:pPr>
      <w:spacing w:line="400" w:lineRule="atLeast"/>
    </w:pPr>
    <w:rPr>
      <w:rFonts w:ascii="黑体" w:hAnsi="Times New Roman" w:eastAsia="黑体" w:cs="黑体"/>
      <w:color w:val="auto"/>
    </w:rPr>
  </w:style>
  <w:style w:type="paragraph" w:styleId="1137" w:customStyle="1">
    <w:name w:val="xl40"/>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38" w:customStyle="1">
    <w:name w:val="xl64"/>
    <w:basedOn w:val="716"/>
    <w:uiPriority w:val="0"/>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39" w:customStyle="1">
    <w:name w:val="CM31"/>
    <w:basedOn w:val="1061"/>
    <w:next w:val="1061"/>
    <w:uiPriority w:val="99"/>
    <w:qFormat/>
    <w:pPr>
      <w:spacing w:after="175"/>
    </w:pPr>
    <w:rPr>
      <w:rFonts w:ascii="黑体" w:hAnsi="Times New Roman" w:eastAsia="黑体" w:cs="黑体"/>
      <w:color w:val="auto"/>
    </w:rPr>
  </w:style>
  <w:style w:type="paragraph" w:styleId="1140" w:customStyle="1">
    <w:name w:val="表格文字（大）"/>
    <w:basedOn w:val="716"/>
    <w:uiPriority w:val="0"/>
    <w:qFormat/>
    <w:pPr>
      <w:spacing w:before="20" w:after="20"/>
    </w:pPr>
    <w:rPr>
      <w:rFonts w:ascii="Century Gothic" w:hAnsi="Century Gothic"/>
      <w:sz w:val="24"/>
      <w:szCs w:val="20"/>
    </w:rPr>
  </w:style>
  <w:style w:type="paragraph" w:styleId="1141" w:customStyle="1">
    <w:name w:val="Char"/>
    <w:basedOn w:val="716"/>
    <w:uiPriority w:val="0"/>
    <w:qFormat/>
    <w:rPr>
      <w:rFonts w:ascii="仿宋_GB2312" w:eastAsia="仿宋_GB2312"/>
      <w:b/>
      <w:sz w:val="32"/>
      <w:szCs w:val="20"/>
    </w:rPr>
  </w:style>
  <w:style w:type="paragraph" w:styleId="1142" w:customStyle="1">
    <w:name w:val="Char1 Char Char Char Char Char Char Char Char Char Char Char"/>
    <w:basedOn w:val="716"/>
    <w:uiPriority w:val="0"/>
    <w:qFormat/>
    <w:pPr>
      <w:ind w:left="432" w:hanging="432"/>
      <w:jc w:val="left"/>
      <w:pageBreakBefore/>
      <w:widowControl/>
      <w:tabs>
        <w:tab w:val="left" w:pos="432" w:leader="none"/>
      </w:tabs>
    </w:pPr>
    <w:rPr>
      <w:rFonts w:ascii="Tahoma" w:hAnsi="Tahoma"/>
      <w:sz w:val="24"/>
      <w:szCs w:val="20"/>
    </w:rPr>
  </w:style>
  <w:style w:type="paragraph" w:styleId="1143" w:customStyle="1">
    <w:name w:val="图表"/>
    <w:basedOn w:val="716"/>
    <w:uiPriority w:val="0"/>
    <w:qFormat/>
    <w:pPr>
      <w:jc w:val="center"/>
      <w:spacing w:line="300" w:lineRule="auto"/>
    </w:pPr>
    <w:rPr>
      <w:color w:val="000000"/>
      <w:szCs w:val="20"/>
    </w:rPr>
  </w:style>
  <w:style w:type="paragraph" w:styleId="1144" w:customStyle="1">
    <w:name w:val="Char1"/>
    <w:basedOn w:val="716"/>
    <w:uiPriority w:val="0"/>
    <w:qFormat/>
    <w:pPr>
      <w:jc w:val="left"/>
      <w:spacing w:after="160" w:line="240" w:lineRule="exact"/>
      <w:widowControl/>
    </w:pPr>
    <w:rPr>
      <w:rFonts w:ascii="Verdana" w:hAnsi="Verdana"/>
      <w:sz w:val="20"/>
      <w:szCs w:val="20"/>
      <w:lang w:eastAsia="en-US"/>
    </w:rPr>
  </w:style>
  <w:style w:type="paragraph" w:styleId="1145" w:customStyle="1">
    <w:name w:val="xl3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Char3"/>
    <w:basedOn w:val="716"/>
    <w:uiPriority w:val="0"/>
    <w:qFormat/>
    <w:rPr>
      <w:rFonts w:ascii="仿宋_GB2312" w:eastAsia="仿宋_GB2312"/>
      <w:b/>
      <w:sz w:val="32"/>
      <w:szCs w:val="32"/>
    </w:rPr>
  </w:style>
  <w:style w:type="paragraph" w:styleId="1147" w:customStyle="1">
    <w:name w:val="Y1"/>
    <w:basedOn w:val="716"/>
    <w:uiPriority w:val="0"/>
    <w:qFormat/>
    <w:pPr>
      <w:spacing w:line="300" w:lineRule="auto"/>
    </w:pPr>
    <w:rPr>
      <w:rFonts w:ascii="宋体" w:hAnsi="宋体"/>
      <w:b/>
      <w:bCs/>
      <w:color w:val="000000"/>
      <w:sz w:val="36"/>
    </w:rPr>
  </w:style>
  <w:style w:type="paragraph" w:styleId="1148" w:customStyle="1">
    <w:name w:val="Char11"/>
    <w:basedOn w:val="721"/>
    <w:uiPriority w:val="0"/>
    <w:qFormat/>
    <w:pPr>
      <w:ind w:left="0" w:firstLine="0"/>
      <w:spacing w:line="377" w:lineRule="auto"/>
      <w:tabs>
        <w:tab w:val="left" w:pos="360" w:leader="none"/>
      </w:tabs>
      <w:outlineLvl w:val="3"/>
    </w:pPr>
    <w:rPr>
      <w:rFonts w:ascii="黑体" w:eastAsia="黑体"/>
      <w:b w:val="0"/>
    </w:rPr>
  </w:style>
  <w:style w:type="paragraph" w:styleId="1149" w:customStyle="1">
    <w:name w:val="xl4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50" w:customStyle="1">
    <w:name w:val="xl47"/>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51" w:customStyle="1">
    <w:name w:val="规范正文"/>
    <w:basedOn w:val="716"/>
    <w:uiPriority w:val="0"/>
    <w:qFormat/>
    <w:pPr>
      <w:ind w:firstLine="200"/>
      <w:spacing w:line="360" w:lineRule="auto"/>
    </w:pPr>
    <w:rPr>
      <w:sz w:val="24"/>
      <w:szCs w:val="20"/>
    </w:rPr>
  </w:style>
  <w:style w:type="paragraph" w:styleId="1152" w:customStyle="1">
    <w:name w:val="_Style 8"/>
    <w:basedOn w:val="716"/>
    <w:uiPriority w:val="34"/>
    <w:qFormat/>
    <w:pPr>
      <w:ind w:firstLine="420"/>
    </w:pPr>
    <w:rPr>
      <w:rFonts w:ascii="Calibri" w:hAnsi="Calibri"/>
      <w:szCs w:val="22"/>
    </w:rPr>
  </w:style>
  <w:style w:type="paragraph" w:styleId="1153" w:customStyle="1">
    <w:name w:val="xl27"/>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4" w:customStyle="1">
    <w:name w:val="tabletext"/>
    <w:basedOn w:val="716"/>
    <w:uiPriority w:val="0"/>
    <w:qFormat/>
    <w:pPr>
      <w:jc w:val="left"/>
      <w:spacing w:before="100" w:beforeAutospacing="1" w:after="100" w:afterAutospacing="1"/>
      <w:widowControl/>
    </w:pPr>
    <w:rPr>
      <w:rFonts w:ascii="宋体" w:hAnsi="宋体"/>
      <w:sz w:val="24"/>
    </w:rPr>
  </w:style>
  <w:style w:type="paragraph" w:styleId="1155" w:customStyle="1">
    <w:name w:val="xl28"/>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6" w:customStyle="1">
    <w:name w:val="xl57"/>
    <w:basedOn w:val="716"/>
    <w:uiPriority w:val="0"/>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57" w:customStyle="1">
    <w:name w:val="xl55"/>
    <w:basedOn w:val="716"/>
    <w:uiPriority w:val="0"/>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58" w:customStyle="1">
    <w:name w:val="TOC 标题2"/>
    <w:basedOn w:val="717"/>
    <w:next w:val="716"/>
    <w:uiPriority w:val="39"/>
    <w:qFormat/>
    <w:pPr>
      <w:jc w:val="left"/>
      <w:spacing w:before="480" w:after="0" w:line="276" w:lineRule="auto"/>
      <w:widowControl/>
      <w:outlineLvl w:val="9"/>
    </w:pPr>
    <w:rPr>
      <w:rFonts w:ascii="Cambria" w:hAnsi="Cambria"/>
      <w:color w:val="365f91"/>
      <w:sz w:val="28"/>
      <w:szCs w:val="28"/>
    </w:rPr>
  </w:style>
  <w:style w:type="paragraph" w:styleId="1159" w:customStyle="1">
    <w:name w:val="报告书正文"/>
    <w:basedOn w:val="716"/>
    <w:uiPriority w:val="0"/>
    <w:qFormat/>
    <w:pPr>
      <w:ind w:firstLine="420"/>
      <w:spacing w:line="440" w:lineRule="exact"/>
    </w:pPr>
    <w:rPr>
      <w:rFonts w:ascii="宋体" w:hAnsi="宋体"/>
    </w:rPr>
  </w:style>
  <w:style w:type="paragraph" w:styleId="1160" w:customStyle="1">
    <w:name w:val="xl32"/>
    <w:basedOn w:val="716"/>
    <w:uiPriority w:val="0"/>
    <w:qFormat/>
    <w:pPr>
      <w:jc w:val="center"/>
      <w:spacing w:before="100" w:beforeAutospacing="1" w:after="100" w:afterAutospacing="1"/>
      <w:widowControl/>
      <w:pBdr>
        <w:bottom w:val="single" w:color="auto" w:sz="4" w:space="0"/>
        <w:right w:val="single" w:color="auto" w:sz="4" w:space="0"/>
      </w:pBdr>
    </w:pPr>
    <w:rPr>
      <w:rFonts w:hint="eastAsia" w:ascii="仿宋_GB2312" w:hAnsi="Arial Unicode MS" w:eastAsia="仿宋_GB2312"/>
      <w:sz w:val="24"/>
    </w:rPr>
  </w:style>
  <w:style w:type="paragraph" w:styleId="1161" w:customStyle="1">
    <w:name w:val="Char Char Char Char Char Char Char1"/>
    <w:basedOn w:val="716"/>
    <w:next w:val="717"/>
    <w:uiPriority w:val="0"/>
    <w:qFormat/>
    <w:pPr>
      <w:jc w:val="left"/>
      <w:spacing w:line="360" w:lineRule="auto"/>
    </w:pPr>
    <w:rPr>
      <w:sz w:val="24"/>
    </w:rPr>
  </w:style>
  <w:style w:type="paragraph" w:styleId="1162" w:customStyle="1">
    <w:name w:val="Liste 1er niveau"/>
    <w:basedOn w:val="716"/>
    <w:uiPriority w:val="0"/>
    <w:qFormat/>
    <w:pPr>
      <w:spacing w:after="120" w:line="280" w:lineRule="atLeast"/>
      <w:tabs>
        <w:tab w:val="left" w:pos="0" w:leader="none"/>
      </w:tabs>
    </w:pPr>
    <w:rPr>
      <w:rFonts w:ascii="Arial" w:hAnsi="Arial" w:eastAsia="PMingLiU"/>
      <w:sz w:val="22"/>
      <w:szCs w:val="20"/>
      <w:lang w:val="en-GB" w:eastAsia="fr-FR"/>
    </w:rPr>
  </w:style>
  <w:style w:type="paragraph" w:styleId="1163" w:customStyle="1">
    <w:name w:val="xl39"/>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64" w:customStyle="1">
    <w:name w:val="xl60"/>
    <w:basedOn w:val="716"/>
    <w:uiPriority w:val="0"/>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65" w:customStyle="1">
    <w:name w:val="Normal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66" w:customStyle="1">
    <w:name w:val="多级编号3级"/>
    <w:basedOn w:val="716"/>
    <w:uiPriority w:val="0"/>
    <w:qFormat/>
    <w:pPr>
      <w:tabs>
        <w:tab w:val="left" w:pos="840" w:leader="none"/>
      </w:tabs>
    </w:pPr>
    <w:rPr>
      <w:sz w:val="24"/>
      <w:szCs w:val="20"/>
    </w:rPr>
  </w:style>
  <w:style w:type="paragraph" w:styleId="1167" w:customStyle="1">
    <w:name w:val="reader-word-layer"/>
    <w:basedOn w:val="716"/>
    <w:uiPriority w:val="0"/>
    <w:qFormat/>
    <w:pPr>
      <w:jc w:val="left"/>
      <w:spacing w:before="100" w:beforeAutospacing="1" w:after="100" w:afterAutospacing="1"/>
      <w:widowControl/>
    </w:pPr>
    <w:rPr>
      <w:rFonts w:ascii="宋体" w:hAnsi="宋体" w:cs="宋体"/>
      <w:sz w:val="24"/>
    </w:rPr>
  </w:style>
  <w:style w:type="paragraph" w:styleId="1168" w:customStyle="1">
    <w:name w:val="xl50"/>
    <w:basedOn w:val="716"/>
    <w:uiPriority w:val="0"/>
    <w:qFormat/>
    <w:pP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69" w:customStyle="1">
    <w:name w:val="五级条标题"/>
    <w:basedOn w:val="1058"/>
    <w:next w:val="716"/>
    <w:uiPriority w:val="0"/>
    <w:qFormat/>
    <w:pPr>
      <w:outlineLvl w:val="6"/>
    </w:pPr>
  </w:style>
  <w:style w:type="paragraph" w:styleId="1170" w:customStyle="1">
    <w:name w:val="标准1 段落"/>
    <w:basedOn w:val="716"/>
    <w:uiPriority w:val="0"/>
    <w:qFormat/>
    <w:pPr>
      <w:ind w:left="840" w:hanging="420"/>
      <w:spacing w:line="360" w:lineRule="auto"/>
      <w:tabs>
        <w:tab w:val="left" w:pos="840" w:leader="none"/>
      </w:tabs>
    </w:pPr>
    <w:rPr>
      <w:sz w:val="24"/>
    </w:rPr>
  </w:style>
  <w:style w:type="paragraph" w:styleId="1171" w:customStyle="1">
    <w:name w:val="font9"/>
    <w:basedOn w:val="716"/>
    <w:uiPriority w:val="0"/>
    <w:qFormat/>
    <w:pPr>
      <w:jc w:val="left"/>
      <w:spacing w:before="100" w:beforeAutospacing="1" w:after="100" w:afterAutospacing="1"/>
      <w:widowControl/>
    </w:pPr>
    <w:rPr>
      <w:rFonts w:ascii="Arial" w:hAnsi="Arial" w:cs="Arial"/>
      <w:sz w:val="20"/>
      <w:szCs w:val="20"/>
    </w:rPr>
  </w:style>
  <w:style w:type="paragraph" w:styleId="1172" w:customStyle="1">
    <w:name w:val="_Style 2"/>
    <w:basedOn w:val="716"/>
    <w:uiPriority w:val="0"/>
    <w:qFormat/>
    <w:pPr>
      <w:ind w:firstLine="420"/>
      <w:jc w:val="left"/>
      <w:widowControl/>
    </w:pPr>
    <w:rPr>
      <w:szCs w:val="20"/>
    </w:rPr>
  </w:style>
  <w:style w:type="paragraph" w:styleId="1173" w:customStyle="1">
    <w:name w:val="xl41"/>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74" w:customStyle="1">
    <w:name w:val="Char Char Char Char Char Char1 Char"/>
    <w:basedOn w:val="716"/>
    <w:uiPriority w:val="0"/>
    <w:qFormat/>
    <w:pPr>
      <w:jc w:val="left"/>
      <w:spacing w:after="160" w:line="240" w:lineRule="exact"/>
      <w:widowControl/>
    </w:pPr>
    <w:rPr>
      <w:rFonts w:ascii="Verdana" w:hAnsi="Verdana"/>
      <w:szCs w:val="20"/>
      <w:lang w:eastAsia="en-US"/>
    </w:rPr>
  </w:style>
  <w:style w:type="paragraph" w:styleId="1175" w:customStyle="1">
    <w:name w:val="公司信息"/>
    <w:basedOn w:val="716"/>
    <w:uiPriority w:val="0"/>
    <w:qFormat/>
    <w:pPr>
      <w:jc w:val="left"/>
      <w:spacing w:before="40" w:after="40" w:line="300" w:lineRule="auto"/>
      <w:widowControl/>
    </w:pPr>
    <w:rPr>
      <w:rFonts w:ascii="Arial" w:hAnsi="Arial"/>
      <w:color w:val="000000"/>
    </w:rPr>
  </w:style>
  <w:style w:type="paragraph" w:styleId="1176" w:customStyle="1">
    <w:name w:val="附录标识"/>
    <w:basedOn w:val="1177"/>
    <w:uiPriority w:val="0"/>
    <w:qFormat/>
    <w:pPr>
      <w:spacing w:after="200"/>
      <w:tabs>
        <w:tab w:val="left" w:pos="360" w:leader="none"/>
        <w:tab w:val="left" w:pos="6405" w:leader="none"/>
      </w:tabs>
    </w:pPr>
    <w:rPr>
      <w:sz w:val="21"/>
    </w:rPr>
  </w:style>
  <w:style w:type="paragraph" w:styleId="1177" w:customStyle="1">
    <w:name w:val="前言、引言标题"/>
    <w:next w:val="716"/>
    <w:uiPriority w:val="0"/>
    <w:qFormat/>
    <w:pPr>
      <w:jc w:val="center"/>
      <w:spacing w:before="640" w:after="560"/>
      <w:shd w:val="clear" w:color="ffffff" w:fill="ffffff"/>
      <w:tabs>
        <w:tab w:val="left" w:pos="360" w:leader="none"/>
      </w:tabs>
      <w:outlineLvl w:val="0"/>
    </w:pPr>
    <w:rPr>
      <w:rFonts w:ascii="黑体" w:hAnsi="Times New Roman" w:eastAsia="黑体" w:cs="Times New Roman"/>
      <w:sz w:val="32"/>
      <w:lang w:val="en-US" w:eastAsia="zh-CN" w:bidi="ar-SA"/>
    </w:rPr>
  </w:style>
  <w:style w:type="paragraph" w:styleId="1178" w:customStyle="1">
    <w:name w:val="列出段落3"/>
    <w:basedOn w:val="716"/>
    <w:uiPriority w:val="34"/>
    <w:qFormat/>
    <w:pPr>
      <w:ind w:firstLine="420"/>
    </w:pPr>
    <w:rPr>
      <w:rFonts w:ascii="Calibri" w:hAnsi="Calibri"/>
      <w:szCs w:val="22"/>
    </w:rPr>
  </w:style>
  <w:style w:type="paragraph" w:styleId="1179" w:customStyle="1">
    <w:name w:val="CM1"/>
    <w:basedOn w:val="716"/>
    <w:next w:val="716"/>
    <w:uiPriority w:val="0"/>
    <w:qFormat/>
    <w:pPr>
      <w:jc w:val="left"/>
    </w:pPr>
    <w:rPr>
      <w:rFonts w:ascii="黑体" w:eastAsia="黑体"/>
      <w:sz w:val="24"/>
    </w:rPr>
  </w:style>
  <w:style w:type="paragraph" w:styleId="1180" w:customStyle="1">
    <w:name w:val="正文文本2"/>
    <w:basedOn w:val="716"/>
    <w:uiPriority w:val="0"/>
    <w:qFormat/>
    <w:pPr>
      <w:jc w:val="left"/>
      <w:widowControl/>
    </w:pPr>
    <w:rPr>
      <w:sz w:val="24"/>
      <w:szCs w:val="28"/>
    </w:rPr>
  </w:style>
  <w:style w:type="paragraph" w:styleId="1181" w:customStyle="1">
    <w:name w:val="xl49"/>
    <w:basedOn w:val="716"/>
    <w:uiPriority w:val="0"/>
    <w:qFormat/>
    <w:pPr>
      <w:jc w:val="center"/>
      <w:spacing w:before="100" w:beforeAutospacing="1" w:after="100" w:afterAutospacing="1"/>
      <w:widowControl/>
      <w:pBdr>
        <w:right w:val="single" w:color="auto" w:sz="4" w:space="0"/>
      </w:pBdr>
    </w:pPr>
    <w:rPr>
      <w:rFonts w:ascii="宋体" w:hAnsi="宋体" w:cs="宋体"/>
      <w:sz w:val="20"/>
      <w:szCs w:val="20"/>
    </w:rPr>
  </w:style>
  <w:style w:type="paragraph" w:styleId="1182" w:customStyle="1">
    <w:name w:val="xl53"/>
    <w:basedOn w:val="716"/>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83"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1184" w:customStyle="1">
    <w:name w:val="xl52"/>
    <w:basedOn w:val="716"/>
    <w:uiPriority w:val="0"/>
    <w:qFormat/>
    <w:pP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85" w:customStyle="1">
    <w:name w:val="缺省文本"/>
    <w:basedOn w:val="716"/>
    <w:uiPriority w:val="0"/>
    <w:qFormat/>
    <w:pPr>
      <w:jc w:val="left"/>
    </w:pPr>
    <w:rPr>
      <w:sz w:val="24"/>
    </w:rPr>
  </w:style>
  <w:style w:type="paragraph" w:styleId="1186" w:customStyle="1">
    <w:name w:val="图片"/>
    <w:basedOn w:val="716"/>
    <w:uiPriority w:val="0"/>
    <w:qFormat/>
    <w:pPr>
      <w:ind w:right="-7"/>
      <w:jc w:val="center"/>
      <w:spacing w:line="300" w:lineRule="auto"/>
    </w:pPr>
    <w:rPr>
      <w:rFonts w:hAnsi="宋体"/>
      <w:sz w:val="24"/>
      <w:szCs w:val="20"/>
    </w:rPr>
  </w:style>
  <w:style w:type="paragraph" w:styleId="1187" w:customStyle="1">
    <w:name w:val="样式2"/>
    <w:basedOn w:val="716"/>
    <w:uiPriority w:val="0"/>
    <w:qFormat/>
    <w:pPr>
      <w:ind w:firstLine="420"/>
    </w:pPr>
    <w:rPr>
      <w:rFonts w:ascii="宋体" w:hAnsi="宋体"/>
    </w:rPr>
  </w:style>
  <w:style w:type="paragraph" w:styleId="1188"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189" w:customStyle="1">
    <w:name w:val="xl46"/>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90" w:customStyle="1">
    <w:name w:val="CM8"/>
    <w:basedOn w:val="1061"/>
    <w:next w:val="1061"/>
    <w:uiPriority w:val="99"/>
    <w:qFormat/>
    <w:pPr>
      <w:spacing w:line="398" w:lineRule="atLeast"/>
    </w:pPr>
    <w:rPr>
      <w:rFonts w:ascii="黑体" w:hAnsi="Times New Roman" w:eastAsia="黑体" w:cs="黑体"/>
      <w:color w:val="auto"/>
    </w:rPr>
  </w:style>
  <w:style w:type="paragraph" w:styleId="1191" w:customStyle="1">
    <w:name w:val="正文公式编号制表符"/>
    <w:basedOn w:val="1007"/>
    <w:next w:val="1007"/>
    <w:uiPriority w:val="0"/>
    <w:qFormat/>
    <w:pPr>
      <w:ind w:firstLine="0"/>
      <w:tabs>
        <w:tab w:val="center" w:pos="4201" w:leader="none"/>
        <w:tab w:val="right" w:pos="9298" w:leader="dot"/>
      </w:tabs>
    </w:pPr>
    <w:rPr>
      <w:rFonts w:hAnsi="Calibri"/>
      <w:szCs w:val="22"/>
    </w:rPr>
  </w:style>
  <w:style w:type="paragraph" w:styleId="1192" w:customStyle="1">
    <w:name w:val="标题  1"/>
    <w:basedOn w:val="716"/>
    <w:uiPriority w:val="0"/>
    <w:qFormat/>
    <w:pPr>
      <w:ind w:left="840" w:hanging="420"/>
      <w:spacing w:line="360" w:lineRule="auto"/>
      <w:tabs>
        <w:tab w:val="left" w:pos="840" w:leader="none"/>
      </w:tabs>
    </w:pPr>
    <w:rPr>
      <w:sz w:val="24"/>
    </w:rPr>
  </w:style>
  <w:style w:type="paragraph" w:styleId="1193" w:customStyle="1">
    <w:name w:val="xl22"/>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4" w:customStyle="1">
    <w:name w:val="xl38"/>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95" w:customStyle="1">
    <w:name w:val="三级无"/>
    <w:basedOn w:val="1059"/>
    <w:uiPriority w:val="0"/>
    <w:qFormat/>
    <w:pPr>
      <w:ind w:left="2100" w:hanging="420"/>
      <w:jc w:val="left"/>
      <w:tabs>
        <w:tab w:val="left" w:pos="840" w:leader="none"/>
        <w:tab w:val="left" w:pos="1260" w:leader="none"/>
      </w:tabs>
    </w:pPr>
    <w:rPr>
      <w:rFonts w:ascii="宋体" w:hAnsi="Calibri" w:eastAsia="宋体"/>
      <w:szCs w:val="21"/>
    </w:rPr>
  </w:style>
  <w:style w:type="paragraph" w:styleId="1196" w:customStyle="1">
    <w:name w:val="MT正文1"/>
    <w:basedOn w:val="716"/>
    <w:uiPriority w:val="0"/>
    <w:qFormat/>
    <w:pPr>
      <w:ind w:firstLine="200"/>
      <w:spacing w:line="360" w:lineRule="auto"/>
    </w:pPr>
    <w:rPr>
      <w:szCs w:val="20"/>
    </w:rPr>
  </w:style>
  <w:style w:type="paragraph" w:styleId="1197" w:customStyle="1">
    <w:name w:val="_Style 6"/>
    <w:basedOn w:val="716"/>
    <w:uiPriority w:val="34"/>
    <w:qFormat/>
    <w:pPr>
      <w:ind w:firstLine="420"/>
    </w:pPr>
    <w:rPr>
      <w:rFonts w:ascii="Calibri" w:hAnsi="Calibri"/>
      <w:szCs w:val="22"/>
    </w:rPr>
  </w:style>
  <w:style w:type="paragraph" w:styleId="1198" w:customStyle="1">
    <w:name w:val="正文文本1"/>
    <w:basedOn w:val="716"/>
    <w:uiPriority w:val="0"/>
    <w:qFormat/>
    <w:rPr>
      <w:sz w:val="24"/>
      <w:szCs w:val="28"/>
    </w:rPr>
  </w:style>
  <w:style w:type="paragraph" w:styleId="1199" w:customStyle="1">
    <w:name w:val="_Style 7"/>
    <w:basedOn w:val="716"/>
    <w:uiPriority w:val="34"/>
    <w:qFormat/>
    <w:pPr>
      <w:ind w:firstLine="420"/>
    </w:pPr>
    <w:rPr>
      <w:rFonts w:ascii="Calibri" w:hAnsi="Calibri"/>
      <w:szCs w:val="22"/>
    </w:rPr>
  </w:style>
  <w:style w:type="paragraph" w:styleId="1200" w:customStyle="1">
    <w:name w:val="MT正文"/>
    <w:basedOn w:val="716"/>
    <w:uiPriority w:val="0"/>
    <w:qFormat/>
    <w:pPr>
      <w:ind w:firstLine="1680"/>
      <w:spacing w:line="360" w:lineRule="auto"/>
    </w:pPr>
    <w:rPr>
      <w:sz w:val="24"/>
      <w:szCs w:val="20"/>
    </w:rPr>
  </w:style>
  <w:style w:type="paragraph" w:styleId="1201" w:customStyle="1">
    <w:name w:val="Char Char Char Char Char Char Char Char Char Char Char Char Char Char Char Char"/>
    <w:basedOn w:val="716"/>
    <w:uiPriority w:val="0"/>
    <w:qFormat/>
  </w:style>
  <w:style w:type="paragraph" w:styleId="1202" w:customStyle="1">
    <w:name w:val="二级无"/>
    <w:basedOn w:val="1000"/>
    <w:uiPriority w:val="0"/>
    <w:qFormat/>
    <w:pPr>
      <w:ind w:left="425" w:hanging="425"/>
      <w:jc w:val="left"/>
      <w:tabs>
        <w:tab w:val="left" w:pos="840" w:leader="none"/>
        <w:tab w:val="left" w:pos="1260" w:leader="none"/>
      </w:tabs>
    </w:pPr>
    <w:rPr>
      <w:rFonts w:ascii="宋体" w:hAnsi="Calibri" w:eastAsia="宋体"/>
      <w:szCs w:val="21"/>
    </w:rPr>
  </w:style>
  <w:style w:type="paragraph" w:styleId="1203" w:customStyle="1">
    <w:name w:val="Display Equation (Aurora)"/>
    <w:basedOn w:val="716"/>
    <w:uiPriority w:val="0"/>
    <w:qFormat/>
    <w:pPr>
      <w:jc w:val="left"/>
      <w:spacing w:line="360" w:lineRule="auto"/>
      <w:widowControl/>
      <w:tabs>
        <w:tab w:val="center" w:pos="4153" w:leader="none"/>
        <w:tab w:val="right" w:pos="8306" w:leader="none"/>
      </w:tabs>
    </w:pPr>
    <w:rPr>
      <w:rFonts w:ascii="宋体" w:hAnsi="宋体"/>
      <w:sz w:val="24"/>
    </w:rPr>
  </w:style>
  <w:style w:type="paragraph" w:styleId="1204" w:customStyle="1">
    <w:name w:val="注："/>
    <w:next w:val="1007"/>
    <w:uiPriority w:val="0"/>
    <w:qFormat/>
    <w:pPr>
      <w:ind w:left="990" w:hanging="420"/>
      <w:jc w:val="both"/>
      <w:widowControl w:val="off"/>
    </w:pPr>
    <w:rPr>
      <w:rFonts w:ascii="宋体" w:hAnsi="Times New Roman" w:eastAsia="宋体" w:cs="Times New Roman"/>
      <w:sz w:val="18"/>
      <w:szCs w:val="18"/>
      <w:lang w:val="en-US" w:eastAsia="zh-CN" w:bidi="ar-SA"/>
    </w:rPr>
  </w:style>
  <w:style w:type="paragraph" w:styleId="1205" w:customStyle="1">
    <w:name w:val="封面标准名称"/>
    <w:uiPriority w:val="0"/>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206" w:customStyle="1">
    <w:name w:val="样式1"/>
    <w:basedOn w:val="750"/>
    <w:uiPriority w:val="0"/>
    <w:qFormat/>
    <w:pPr>
      <w:jc w:val="both"/>
      <w:tabs>
        <w:tab w:val="right" w:pos="369" w:leader="none"/>
        <w:tab w:val="clear" w:pos="4153" w:leader="none"/>
        <w:tab w:val="clear" w:pos="8306" w:leader="none"/>
      </w:tabs>
      <w:pBdr>
        <w:bottom w:val="none" w:color="auto" w:sz="0" w:space="0"/>
      </w:pBdr>
    </w:pPr>
    <w:rPr>
      <w:rFonts w:ascii="楷体_GB2312" w:eastAsia="楷体_GB2312"/>
      <w:b/>
      <w:sz w:val="24"/>
      <w:szCs w:val="20"/>
    </w:rPr>
  </w:style>
  <w:style w:type="paragraph" w:styleId="1207" w:customStyle="1">
    <w:name w:val="封面标准号2"/>
    <w:uiPriority w:val="0"/>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208" w:customStyle="1">
    <w:name w:val="简单回函地址"/>
    <w:basedOn w:val="716"/>
    <w:uiPriority w:val="0"/>
    <w:qFormat/>
    <w:rPr>
      <w:sz w:val="24"/>
    </w:rPr>
  </w:style>
  <w:style w:type="paragraph" w:styleId="1209" w:customStyle="1">
    <w:name w:val="表格"/>
    <w:basedOn w:val="716"/>
    <w:uiPriority w:val="0"/>
    <w:qFormat/>
  </w:style>
  <w:style w:type="paragraph" w:styleId="1210" w:customStyle="1">
    <w:name w:val="Address"/>
    <w:basedOn w:val="716"/>
    <w:next w:val="716"/>
    <w:uiPriority w:val="0"/>
    <w:qFormat/>
    <w:pPr>
      <w:jc w:val="left"/>
      <w:widowControl/>
    </w:pPr>
    <w:rPr>
      <w:rFonts w:ascii="仿宋_GB2312" w:eastAsia="仿宋_GB2312"/>
      <w:b/>
      <w:i/>
      <w:color w:val="000000"/>
      <w:sz w:val="24"/>
      <w:szCs w:val="20"/>
    </w:rPr>
  </w:style>
  <w:style w:type="paragraph" w:styleId="1211" w:customStyle="1">
    <w:name w:val="文字"/>
    <w:basedOn w:val="716"/>
    <w:uiPriority w:val="0"/>
    <w:qFormat/>
    <w:pPr>
      <w:ind w:right="-210" w:firstLine="556"/>
      <w:spacing w:line="312" w:lineRule="auto"/>
      <w:tabs>
        <w:tab w:val="left" w:pos="8520" w:leader="none"/>
      </w:tabs>
    </w:pPr>
    <w:rPr>
      <w:rFonts w:ascii="宋体" w:hAnsi="宋体"/>
      <w:sz w:val="28"/>
      <w:szCs w:val="20"/>
    </w:rPr>
  </w:style>
  <w:style w:type="paragraph" w:styleId="1212" w:customStyle="1">
    <w:name w:val="CM34"/>
    <w:basedOn w:val="1061"/>
    <w:next w:val="1061"/>
    <w:uiPriority w:val="99"/>
    <w:qFormat/>
    <w:pPr>
      <w:spacing w:after="393"/>
    </w:pPr>
    <w:rPr>
      <w:rFonts w:ascii="黑体" w:hAnsi="Times New Roman" w:eastAsia="黑体" w:cs="黑体"/>
      <w:color w:val="auto"/>
    </w:rPr>
  </w:style>
  <w:style w:type="paragraph" w:styleId="1213" w:customStyle="1">
    <w:name w:val="文档正文"/>
    <w:basedOn w:val="716"/>
    <w:uiPriority w:val="0"/>
    <w:qFormat/>
    <w:pPr>
      <w:ind w:firstLine="567"/>
      <w:spacing w:line="480" w:lineRule="atLeast"/>
    </w:pPr>
    <w:rPr>
      <w:rFonts w:ascii="宋体"/>
      <w:sz w:val="24"/>
      <w:szCs w:val="20"/>
    </w:rPr>
  </w:style>
  <w:style w:type="paragraph" w:styleId="1214" w:customStyle="1">
    <w:name w:val="CM18"/>
    <w:basedOn w:val="1061"/>
    <w:next w:val="1061"/>
    <w:uiPriority w:val="99"/>
    <w:qFormat/>
    <w:pPr>
      <w:spacing w:line="400" w:lineRule="atLeast"/>
    </w:pPr>
    <w:rPr>
      <w:rFonts w:ascii="黑体" w:hAnsi="Times New Roman" w:eastAsia="黑体" w:cs="黑体"/>
      <w:color w:val="auto"/>
    </w:rPr>
  </w:style>
  <w:style w:type="paragraph" w:styleId="1215" w:customStyle="1">
    <w:name w:val="Char Char Char"/>
    <w:basedOn w:val="716"/>
    <w:uiPriority w:val="0"/>
    <w:qFormat/>
    <w:rPr>
      <w:rFonts w:ascii="Tahoma" w:hAnsi="Tahoma"/>
      <w:sz w:val="24"/>
      <w:szCs w:val="20"/>
    </w:rPr>
  </w:style>
  <w:style w:type="paragraph" w:styleId="1216" w:customStyle="1">
    <w:name w:val="Table Text Bold"/>
    <w:basedOn w:val="716"/>
    <w:uiPriority w:val="0"/>
    <w:qFormat/>
    <w:pPr>
      <w:ind w:left="715" w:hanging="715"/>
      <w:jc w:val="left"/>
      <w:widowControl/>
    </w:pPr>
    <w:rPr>
      <w:rFonts w:ascii="宋体" w:hAnsi="宋体" w:cs="Arial"/>
      <w:b/>
      <w:sz w:val="24"/>
    </w:rPr>
  </w:style>
  <w:style w:type="paragraph" w:styleId="1217" w:customStyle="1">
    <w:name w:val="注：（正文）"/>
    <w:basedOn w:val="1204"/>
    <w:next w:val="1007"/>
    <w:uiPriority w:val="0"/>
    <w:qFormat/>
  </w:style>
  <w:style w:type="paragraph" w:styleId="1218" w:customStyle="1">
    <w:name w:val="xl59"/>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219" w:customStyle="1">
    <w:name w:val="Char Char1 Char Char Char Char Char Char"/>
    <w:basedOn w:val="716"/>
    <w:uiPriority w:val="0"/>
    <w:qFormat/>
    <w:pPr>
      <w:ind w:firstLine="560"/>
      <w:jc w:val="left"/>
      <w:spacing w:line="240" w:lineRule="exact"/>
      <w:widowControl/>
    </w:pPr>
    <w:rPr>
      <w:rFonts w:ascii="宋体" w:hAnsi="宋体"/>
      <w:sz w:val="28"/>
      <w:szCs w:val="28"/>
      <w:lang w:eastAsia="en-US"/>
    </w:rPr>
  </w:style>
  <w:style w:type="paragraph" w:styleId="1220" w:customStyle="1">
    <w:name w:val="封面正文"/>
    <w:uiPriority w:val="0"/>
    <w:qFormat/>
    <w:pPr>
      <w:jc w:val="both"/>
    </w:pPr>
    <w:rPr>
      <w:rFonts w:ascii="Times New Roman" w:hAnsi="Times New Roman" w:eastAsia="宋体" w:cs="Times New Roman"/>
      <w:lang w:val="en-US" w:eastAsia="zh-CN" w:bidi="ar-SA"/>
    </w:rPr>
  </w:style>
  <w:style w:type="paragraph" w:styleId="1221" w:customStyle="1">
    <w:name w:val="Normal1"/>
    <w:basedOn w:val="716"/>
    <w:uiPriority w:val="0"/>
    <w:qFormat/>
    <w:pPr>
      <w:ind w:left="1260" w:hanging="360"/>
      <w:spacing w:line="360" w:lineRule="auto"/>
      <w:widowControl/>
      <w:tabs>
        <w:tab w:val="left" w:pos="1260" w:leader="none"/>
      </w:tabs>
    </w:pPr>
    <w:rPr>
      <w:rFonts w:ascii="宋体" w:hAnsi="宋体" w:cs="Courier New"/>
      <w:bCs/>
      <w:color w:val="ff0000"/>
      <w:sz w:val="28"/>
      <w:szCs w:val="28"/>
    </w:rPr>
  </w:style>
  <w:style w:type="paragraph" w:styleId="1222" w:customStyle="1">
    <w:name w:val="xl42"/>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223" w:customStyle="1">
    <w:name w:val="Normal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24" w:customStyle="1">
    <w:name w:val="p15"/>
    <w:basedOn w:val="716"/>
    <w:uiPriority w:val="0"/>
    <w:qFormat/>
    <w:pPr>
      <w:widowControl/>
    </w:pPr>
    <w:rPr>
      <w:rFonts w:ascii="宋体" w:hAnsi="宋体"/>
      <w:szCs w:val="20"/>
    </w:rPr>
  </w:style>
  <w:style w:type="paragraph" w:styleId="1225" w:customStyle="1">
    <w:name w:val="数字编号列项（二级）"/>
    <w:uiPriority w:val="0"/>
    <w:qFormat/>
    <w:pPr>
      <w:ind w:left="1259" w:hanging="419"/>
      <w:jc w:val="both"/>
      <w:tabs>
        <w:tab w:val="left" w:pos="1260" w:leader="none"/>
      </w:tabs>
    </w:pPr>
    <w:rPr>
      <w:rFonts w:ascii="宋体" w:hAnsi="Times New Roman" w:eastAsia="宋体" w:cs="Times New Roman"/>
      <w:sz w:val="21"/>
      <w:lang w:val="en-US" w:eastAsia="zh-CN" w:bidi="ar-SA"/>
    </w:rPr>
  </w:style>
  <w:style w:type="paragraph" w:styleId="1226" w:customStyle="1">
    <w:name w:val="T-标题2"/>
    <w:basedOn w:val="718"/>
    <w:next w:val="1080"/>
    <w:uiPriority w:val="0"/>
    <w:qFormat/>
    <w:pPr>
      <w:spacing w:line="360" w:lineRule="auto"/>
    </w:pPr>
    <w:rPr>
      <w:rFonts w:ascii="Times New Roman" w:hAnsi="Times New Roman" w:eastAsia="宋体"/>
      <w:szCs w:val="30"/>
      <w:lang w:val="zh-CN"/>
    </w:rPr>
  </w:style>
  <w:style w:type="paragraph" w:styleId="1227" w:customStyle="1">
    <w:name w:val="Char3 Char Char Char"/>
    <w:basedOn w:val="716"/>
    <w:uiPriority w:val="0"/>
    <w:qFormat/>
    <w:pPr>
      <w:jc w:val="left"/>
      <w:spacing w:after="160" w:line="240" w:lineRule="exact"/>
      <w:widowControl/>
    </w:pPr>
    <w:rPr>
      <w:rFonts w:ascii="Verdana" w:hAnsi="Verdana"/>
      <w:sz w:val="20"/>
      <w:szCs w:val="20"/>
      <w:lang w:eastAsia="en-US"/>
    </w:rPr>
  </w:style>
  <w:style w:type="paragraph" w:styleId="1228" w:customStyle="1">
    <w:name w:val="xl30"/>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29" w:customStyle="1">
    <w:name w:val="默认段落字体 Para Char Char Char Char"/>
    <w:basedOn w:val="716"/>
    <w:uiPriority w:val="0"/>
    <w:qFormat/>
  </w:style>
  <w:style w:type="paragraph" w:styleId="1230" w:customStyle="1">
    <w:name w:val="xl61"/>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ahoma" w:hAnsi="Tahoma" w:cs="Tahoma"/>
      <w:sz w:val="20"/>
      <w:szCs w:val="20"/>
    </w:rPr>
  </w:style>
  <w:style w:type="paragraph" w:styleId="1231" w:customStyle="1">
    <w:name w:val="xl23"/>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2" w:customStyle="1">
    <w:name w:val="xl36"/>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233" w:customStyle="1">
    <w:name w:val="font12"/>
    <w:basedOn w:val="716"/>
    <w:uiPriority w:val="0"/>
    <w:qFormat/>
    <w:pPr>
      <w:jc w:val="left"/>
      <w:spacing w:before="100" w:beforeAutospacing="1" w:after="100" w:afterAutospacing="1"/>
      <w:widowControl/>
    </w:pPr>
    <w:rPr>
      <w:rFonts w:ascii="Tahoma" w:hAnsi="Tahoma" w:cs="Tahoma"/>
      <w:sz w:val="20"/>
      <w:szCs w:val="20"/>
    </w:rPr>
  </w:style>
  <w:style w:type="paragraph" w:styleId="1234" w:customStyle="1">
    <w:name w:val="xl31"/>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35" w:customStyle="1">
    <w:name w:val="Bullet text1"/>
    <w:basedOn w:val="739"/>
    <w:uiPriority w:val="0"/>
    <w:qFormat/>
    <w:pPr>
      <w:ind w:left="1143" w:right="0" w:hanging="425"/>
      <w:spacing w:before="120"/>
      <w:tabs>
        <w:tab w:val="clear" w:pos="0" w:leader="none"/>
        <w:tab w:val="left" w:pos="1143" w:leader="none"/>
        <w:tab w:val="clear" w:pos="8820" w:leader="none"/>
      </w:tabs>
    </w:pPr>
    <w:rPr>
      <w:sz w:val="21"/>
    </w:rPr>
  </w:style>
  <w:style w:type="character" w:styleId="1236" w:customStyle="1">
    <w:name w:val="标准文本 Char"/>
    <w:link w:val="1237"/>
    <w:uiPriority w:val="0"/>
    <w:qFormat/>
    <w:rPr>
      <w:rFonts w:cs="宋体"/>
      <w:sz w:val="24"/>
      <w:szCs w:val="24"/>
    </w:rPr>
  </w:style>
  <w:style w:type="paragraph" w:styleId="1237" w:customStyle="1">
    <w:name w:val="标准文本"/>
    <w:basedOn w:val="716"/>
    <w:link w:val="1236"/>
    <w:uiPriority w:val="0"/>
    <w:qFormat/>
    <w:pPr>
      <w:ind w:firstLine="480"/>
      <w:spacing w:line="360" w:lineRule="auto"/>
    </w:pPr>
    <w:rPr>
      <w:sz w:val="24"/>
      <w:lang w:val="zh-CN"/>
    </w:rPr>
  </w:style>
  <w:style w:type="paragraph" w:styleId="1238" w:customStyle="1">
    <w:name w:val="_Style 338"/>
    <w:uiPriority w:val="0"/>
    <w:qFormat/>
    <w:pPr>
      <w:jc w:val="both"/>
      <w:widowControl w:val="off"/>
    </w:pPr>
    <w:rPr>
      <w:rFonts w:ascii="Times New Roman" w:hAnsi="Times New Roman" w:eastAsia="宋体" w:cs="Times New Roman"/>
      <w:sz w:val="21"/>
      <w:szCs w:val="24"/>
      <w:lang w:val="en-US" w:eastAsia="zh-CN" w:bidi="ar-SA"/>
    </w:rPr>
  </w:style>
  <w:style w:type="character" w:styleId="1239" w:customStyle="1">
    <w:name w:val="正文文本 2 字符"/>
    <w:uiPriority w:val="0"/>
    <w:qFormat/>
    <w:rPr>
      <w:sz w:val="21"/>
      <w:szCs w:val="24"/>
    </w:rPr>
  </w:style>
  <w:style w:type="character" w:styleId="1240" w:customStyle="1">
    <w:name w:val="批注引用1"/>
    <w:uiPriority w:val="0"/>
    <w:qFormat/>
    <w:rPr>
      <w:sz w:val="21"/>
      <w:szCs w:val="21"/>
    </w:rPr>
  </w:style>
  <w:style w:type="character" w:styleId="1241" w:customStyle="1">
    <w:name w:val="HTML Markup"/>
    <w:uiPriority w:val="0"/>
    <w:qFormat/>
    <w:rPr>
      <w:vanish/>
      <w:color w:val="ff0000"/>
    </w:rPr>
  </w:style>
  <w:style w:type="character" w:styleId="1242" w:customStyle="1">
    <w:name w:val="页码1"/>
    <w:uiPriority w:val="0"/>
    <w:qFormat/>
  </w:style>
  <w:style w:type="character" w:styleId="1243" w:customStyle="1">
    <w:name w:val="称呼 字符1"/>
    <w:uiPriority w:val="99"/>
    <w:semiHidden/>
    <w:qFormat/>
    <w:rPr>
      <w:sz w:val="21"/>
      <w:szCs w:val="24"/>
    </w:rPr>
  </w:style>
  <w:style w:type="character" w:styleId="1244" w:customStyle="1">
    <w:name w:val="ziti211"/>
    <w:uiPriority w:val="0"/>
    <w:qFormat/>
    <w:rPr>
      <w:rFonts w:hint="default"/>
      <w:color w:val="666666"/>
      <w:sz w:val="24"/>
      <w:szCs w:val="24"/>
    </w:rPr>
  </w:style>
  <w:style w:type="character" w:styleId="1245" w:customStyle="1">
    <w:name w:val="页脚 字符1"/>
    <w:uiPriority w:val="99"/>
    <w:semiHidden/>
    <w:qFormat/>
    <w:rPr>
      <w:sz w:val="18"/>
      <w:szCs w:val="18"/>
    </w:rPr>
  </w:style>
  <w:style w:type="character" w:styleId="1246" w:customStyle="1">
    <w:name w:val="批注文字 字符1"/>
    <w:uiPriority w:val="0"/>
    <w:semiHidden/>
    <w:qFormat/>
    <w:rPr>
      <w:rFonts w:ascii="Calibri" w:hAnsi="Calibri"/>
      <w:sz w:val="21"/>
      <w:szCs w:val="24"/>
    </w:rPr>
  </w:style>
  <w:style w:type="character" w:styleId="1247" w:customStyle="1">
    <w:name w:val="批注主题 字符1"/>
    <w:uiPriority w:val="99"/>
    <w:semiHidden/>
    <w:qFormat/>
    <w:rPr>
      <w:rFonts w:ascii="Calibri" w:hAnsi="Calibri"/>
      <w:b/>
      <w:bCs/>
      <w:sz w:val="21"/>
      <w:szCs w:val="24"/>
    </w:rPr>
  </w:style>
  <w:style w:type="character" w:styleId="1248" w:customStyle="1">
    <w:name w:val="称呼 Char1"/>
    <w:uiPriority w:val="99"/>
    <w:semiHidden/>
    <w:qFormat/>
    <w:rPr>
      <w:sz w:val="21"/>
      <w:szCs w:val="24"/>
    </w:rPr>
  </w:style>
  <w:style w:type="character" w:styleId="1249" w:customStyle="1">
    <w:name w:val="HTML 预设格式 Char1"/>
    <w:uiPriority w:val="99"/>
    <w:semiHidden/>
    <w:qFormat/>
    <w:rPr>
      <w:rFonts w:ascii="Courier New" w:hAnsi="Courier New" w:cs="Courier New"/>
    </w:rPr>
  </w:style>
  <w:style w:type="paragraph" w:styleId="1250" w:customStyle="1">
    <w:name w:val="日期1"/>
    <w:basedOn w:val="716"/>
    <w:next w:val="716"/>
    <w:uiPriority w:val="0"/>
    <w:qFormat/>
    <w:rPr>
      <w:sz w:val="24"/>
      <w:szCs w:val="20"/>
    </w:rPr>
  </w:style>
  <w:style w:type="paragraph" w:styleId="1251" w:customStyle="1">
    <w:name w:val="Char Char Char Char Char Char Char Char Char1 Char Char Char Char Char Char Char Char Char Char Char Char Char Char Char1 Char Char Char Char Char Char Char Char Char Char"/>
    <w:basedOn w:val="716"/>
    <w:uiPriority w:val="0"/>
    <w:qFormat/>
    <w:rPr>
      <w:szCs w:val="20"/>
    </w:rPr>
  </w:style>
  <w:style w:type="paragraph" w:styleId="1252" w:customStyle="1">
    <w:name w:val="正文文本缩进1"/>
    <w:basedOn w:val="716"/>
    <w:uiPriority w:val="0"/>
    <w:qFormat/>
    <w:pPr>
      <w:ind w:left="420"/>
      <w:spacing w:after="120"/>
    </w:pPr>
  </w:style>
  <w:style w:type="paragraph" w:styleId="1253" w:customStyle="1">
    <w:name w:val="标题2，章节第二层"/>
    <w:basedOn w:val="716"/>
    <w:next w:val="1254"/>
    <w:uiPriority w:val="0"/>
    <w:qFormat/>
    <w:pPr>
      <w:numPr>
        <w:ilvl w:val="4"/>
        <w:numId w:val="1"/>
      </w:numPr>
      <w:ind w:left="3543" w:hanging="567"/>
      <w:spacing w:line="300" w:lineRule="auto"/>
      <w:tabs>
        <w:tab w:val="left" w:pos="630" w:leader="none"/>
        <w:tab w:val="left" w:pos="992" w:leader="none"/>
      </w:tabs>
      <w:outlineLvl w:val="1"/>
    </w:pPr>
    <w:rPr>
      <w:rFonts w:ascii="Arial" w:hAnsi="Arial" w:eastAsia="黑体"/>
      <w:sz w:val="32"/>
    </w:rPr>
  </w:style>
  <w:style w:type="paragraph" w:styleId="1254" w:customStyle="1">
    <w:name w:val="正文格式"/>
    <w:basedOn w:val="716"/>
    <w:uiPriority w:val="0"/>
    <w:qFormat/>
    <w:pPr>
      <w:ind w:left="178" w:right="44" w:hanging="178"/>
      <w:jc w:val="left"/>
      <w:spacing w:line="360" w:lineRule="auto"/>
      <w:widowControl/>
    </w:pPr>
    <w:rPr>
      <w:rFonts w:ascii="宋体" w:hAnsi="宋体"/>
      <w:bCs/>
      <w:szCs w:val="21"/>
    </w:rPr>
  </w:style>
  <w:style w:type="paragraph" w:styleId="1255" w:customStyle="1">
    <w:name w:val="msonormal"/>
    <w:basedOn w:val="716"/>
    <w:uiPriority w:val="0"/>
    <w:qFormat/>
    <w:pPr>
      <w:jc w:val="left"/>
      <w:spacing w:before="100" w:beforeAutospacing="1" w:after="100" w:afterAutospacing="1"/>
      <w:widowControl/>
    </w:pPr>
    <w:rPr>
      <w:rFonts w:ascii="宋体" w:hAnsi="宋体" w:cs="宋体"/>
      <w:sz w:val="24"/>
    </w:rPr>
  </w:style>
  <w:style w:type="paragraph" w:styleId="1256" w:customStyle="1">
    <w:name w:val="纯文本1"/>
    <w:basedOn w:val="716"/>
    <w:uiPriority w:val="0"/>
    <w:qFormat/>
    <w:pPr>
      <w:jc w:val="left"/>
      <w:widowControl/>
    </w:pPr>
    <w:rPr>
      <w:rFonts w:ascii="Courier New" w:hAnsi="Courier New" w:cs="Courier New"/>
      <w:sz w:val="20"/>
      <w:szCs w:val="20"/>
    </w:rPr>
  </w:style>
  <w:style w:type="paragraph" w:styleId="1257" w:customStyle="1">
    <w:name w:val="马刚标题4"/>
    <w:basedOn w:val="1258"/>
    <w:next w:val="716"/>
    <w:uiPriority w:val="0"/>
    <w:qFormat/>
    <w:pPr>
      <w:spacing w:before="100" w:after="40"/>
      <w:tabs>
        <w:tab w:val="left" w:pos="567" w:leader="none"/>
        <w:tab w:val="left" w:pos="735" w:leader="none"/>
        <w:tab w:val="left" w:pos="1050" w:leader="none"/>
      </w:tabs>
      <w:outlineLvl w:val="3"/>
    </w:pPr>
    <w:rPr>
      <w:b w:val="0"/>
    </w:rPr>
  </w:style>
  <w:style w:type="paragraph" w:styleId="1258" w:customStyle="1">
    <w:name w:val="马刚标题3"/>
    <w:basedOn w:val="716"/>
    <w:next w:val="716"/>
    <w:uiPriority w:val="0"/>
    <w:qFormat/>
    <w:pPr>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259" w:customStyle="1">
    <w:name w:val="文档结构图1"/>
    <w:basedOn w:val="716"/>
    <w:uiPriority w:val="0"/>
    <w:qFormat/>
    <w:pPr>
      <w:shd w:val="clear" w:color="auto" w:fill="000080"/>
    </w:pPr>
  </w:style>
  <w:style w:type="paragraph" w:styleId="1260" w:customStyle="1">
    <w:name w:val="Char Char Char Char Char Char"/>
    <w:basedOn w:val="718"/>
    <w:next w:val="716"/>
    <w:uiPriority w:val="0"/>
    <w:qFormat/>
    <w:pPr>
      <w:jc w:val="left"/>
      <w:spacing w:before="120" w:after="120" w:line="240" w:lineRule="auto"/>
    </w:pPr>
    <w:rPr>
      <w:bCs w:val="0"/>
      <w:sz w:val="24"/>
      <w:szCs w:val="20"/>
    </w:rPr>
  </w:style>
  <w:style w:type="paragraph" w:styleId="1261" w:customStyle="1">
    <w:name w:val="马刚标题1"/>
    <w:basedOn w:val="717"/>
    <w:next w:val="716"/>
    <w:uiPriority w:val="0"/>
    <w:qFormat/>
    <w:pPr>
      <w:jc w:val="left"/>
      <w:spacing w:before="400" w:after="120"/>
      <w:tabs>
        <w:tab w:val="left" w:pos="315" w:leader="none"/>
        <w:tab w:val="left" w:pos="567" w:leader="none"/>
      </w:tabs>
    </w:pPr>
    <w:rPr>
      <w:rFonts w:ascii="Calibri" w:hAnsi="Calibri" w:eastAsia="黑体"/>
      <w:b w:val="0"/>
      <w:bCs w:val="0"/>
      <w:sz w:val="32"/>
      <w:szCs w:val="20"/>
    </w:rPr>
  </w:style>
  <w:style w:type="paragraph" w:styleId="1262" w:customStyle="1">
    <w:name w:val="正文文本 21"/>
    <w:basedOn w:val="716"/>
    <w:uiPriority w:val="0"/>
    <w:qFormat/>
    <w:pPr>
      <w:spacing w:after="120" w:line="480" w:lineRule="auto"/>
    </w:pPr>
  </w:style>
  <w:style w:type="paragraph" w:styleId="1263" w:customStyle="1">
    <w:name w:val="正文文本 31"/>
    <w:basedOn w:val="716"/>
    <w:uiPriority w:val="0"/>
    <w:qFormat/>
    <w:rPr>
      <w:rFonts w:ascii="宋体"/>
      <w:sz w:val="24"/>
      <w:szCs w:val="20"/>
    </w:rPr>
  </w:style>
  <w:style w:type="paragraph" w:styleId="1264" w:customStyle="1">
    <w:name w:val="目录"/>
    <w:basedOn w:val="716"/>
    <w:uiPriority w:val="0"/>
    <w:qFormat/>
    <w:pPr>
      <w:jc w:val="center"/>
      <w:widowControl/>
    </w:pPr>
    <w:rPr>
      <w:rFonts w:ascii="宋体"/>
      <w:b/>
      <w:sz w:val="36"/>
      <w:szCs w:val="20"/>
    </w:rPr>
  </w:style>
  <w:style w:type="paragraph" w:styleId="1265" w:customStyle="1">
    <w:name w:val="Char Char Char Char Char Char Char Char Char Char Char1 Char Char Char1"/>
    <w:basedOn w:val="716"/>
    <w:uiPriority w:val="0"/>
    <w:semiHidden/>
    <w:qFormat/>
    <w:pPr>
      <w:ind w:firstLine="200"/>
      <w:jc w:val="left"/>
    </w:pPr>
    <w:rPr>
      <w:rFonts w:ascii="Tahoma" w:hAnsi="Tahoma"/>
      <w:sz w:val="24"/>
    </w:rPr>
  </w:style>
  <w:style w:type="paragraph" w:styleId="1266" w:customStyle="1">
    <w:name w:val="样式 标题 3 + (中文) 黑体 小四 非加粗 段前: 7.8 磅 段后: 0 磅 行距: 固定值 20 磅"/>
    <w:basedOn w:val="719"/>
    <w:uiPriority w:val="0"/>
    <w:qFormat/>
    <w:pPr>
      <w:spacing w:before="0" w:after="0" w:line="400" w:lineRule="exact"/>
    </w:pPr>
    <w:rPr>
      <w:rFonts w:eastAsia="黑体" w:cs="宋体"/>
      <w:b w:val="0"/>
      <w:bCs w:val="0"/>
      <w:sz w:val="24"/>
      <w:szCs w:val="20"/>
      <w:lang w:val="en-US"/>
    </w:rPr>
  </w:style>
  <w:style w:type="paragraph" w:styleId="1267" w:customStyle="1">
    <w:name w:val="批注主题1"/>
    <w:basedOn w:val="733"/>
    <w:next w:val="733"/>
    <w:uiPriority w:val="0"/>
    <w:qFormat/>
    <w:rPr>
      <w:b/>
      <w:bCs/>
    </w:rPr>
  </w:style>
  <w:style w:type="paragraph" w:styleId="1268" w:customStyle="1">
    <w:name w:val="Char Char Char Char Char Char Char Char Char1 Char Char Char Char Char Char Char Char Char Char Char Char Char Char Char1 Char Char Char Char Char Char Char Char Char Char Char Char Char"/>
    <w:basedOn w:val="716"/>
    <w:uiPriority w:val="0"/>
    <w:qFormat/>
    <w:rPr>
      <w:szCs w:val="20"/>
    </w:rPr>
  </w:style>
  <w:style w:type="paragraph" w:styleId="1269" w:customStyle="1">
    <w:name w:val="表格文字"/>
    <w:basedOn w:val="716"/>
    <w:uiPriority w:val="0"/>
    <w:qFormat/>
    <w:pPr>
      <w:jc w:val="left"/>
      <w:spacing w:line="420" w:lineRule="atLeast"/>
    </w:pPr>
    <w:rPr>
      <w:szCs w:val="20"/>
    </w:rPr>
  </w:style>
  <w:style w:type="paragraph" w:styleId="1270" w:customStyle="1">
    <w:name w:val="Char Char Char Char Char Char Char Char Char Char Char Char Char Char Char Char1"/>
    <w:basedOn w:val="716"/>
    <w:uiPriority w:val="0"/>
    <w:qFormat/>
    <w:rPr>
      <w:szCs w:val="20"/>
    </w:rPr>
  </w:style>
  <w:style w:type="paragraph" w:styleId="1271" w:customStyle="1">
    <w:name w:val="列表接续 21"/>
    <w:basedOn w:val="716"/>
    <w:uiPriority w:val="0"/>
    <w:qFormat/>
    <w:pPr>
      <w:ind w:left="840"/>
      <w:spacing w:after="120"/>
    </w:pPr>
    <w:rPr>
      <w:szCs w:val="20"/>
    </w:rPr>
  </w:style>
  <w:style w:type="paragraph" w:styleId="1272" w:customStyle="1">
    <w:name w:val="正文文本缩进 31"/>
    <w:basedOn w:val="716"/>
    <w:uiPriority w:val="0"/>
    <w:qFormat/>
    <w:pPr>
      <w:ind w:left="420"/>
      <w:spacing w:after="120"/>
    </w:pPr>
    <w:rPr>
      <w:sz w:val="16"/>
      <w:szCs w:val="16"/>
    </w:rPr>
  </w:style>
  <w:style w:type="paragraph" w:styleId="1273" w:customStyle="1">
    <w:name w:val="样式 标题 1 + 黑体 三号 非加粗 居中 段前: 6 磅 段后: 6 磅 行距: 固定值 20 磅"/>
    <w:basedOn w:val="717"/>
    <w:uiPriority w:val="0"/>
    <w:qFormat/>
    <w:pPr>
      <w:jc w:val="center"/>
      <w:spacing w:before="120" w:after="120" w:line="400" w:lineRule="exact"/>
    </w:pPr>
    <w:rPr>
      <w:rFonts w:ascii="黑体" w:hAnsi="黑体" w:eastAsia="黑体" w:cs="宋体"/>
      <w:b w:val="0"/>
      <w:bCs w:val="0"/>
      <w:sz w:val="32"/>
      <w:szCs w:val="20"/>
    </w:rPr>
  </w:style>
  <w:style w:type="paragraph" w:styleId="1274" w:customStyle="1">
    <w:name w:val="正文缩进1"/>
    <w:basedOn w:val="716"/>
    <w:uiPriority w:val="0"/>
    <w:qFormat/>
    <w:pPr>
      <w:ind w:firstLine="420"/>
    </w:pPr>
  </w:style>
  <w:style w:type="paragraph" w:styleId="1275" w:customStyle="1">
    <w:name w:val="6'"/>
    <w:basedOn w:val="716"/>
    <w:uiPriority w:val="0"/>
    <w:qFormat/>
    <w:pPr>
      <w:jc w:val="center"/>
      <w:spacing w:line="320" w:lineRule="exact"/>
    </w:pPr>
    <w:rPr>
      <w:spacing w:val="20"/>
      <w:szCs w:val="20"/>
    </w:rPr>
  </w:style>
  <w:style w:type="paragraph" w:styleId="1276" w:customStyle="1">
    <w:name w:val="1"/>
    <w:basedOn w:val="716"/>
    <w:next w:val="716"/>
    <w:uiPriority w:val="0"/>
    <w:qFormat/>
  </w:style>
  <w:style w:type="paragraph" w:styleId="1277" w:customStyle="1">
    <w:name w:val="样式 标题 2 + Times New Roman 四号 非加粗 段前: 5 磅 段后: 0 磅 行距: 固定值 20..."/>
    <w:basedOn w:val="718"/>
    <w:uiPriority w:val="0"/>
    <w:qFormat/>
    <w:pPr>
      <w:spacing w:before="100" w:after="0" w:line="400" w:lineRule="exact"/>
    </w:pPr>
    <w:rPr>
      <w:rFonts w:ascii="Times New Roman" w:hAnsi="Times New Roman" w:cs="宋体"/>
      <w:b w:val="0"/>
      <w:bCs w:val="0"/>
      <w:sz w:val="28"/>
      <w:szCs w:val="20"/>
    </w:rPr>
  </w:style>
  <w:style w:type="paragraph" w:styleId="1278" w:customStyle="1">
    <w:name w:val="索引 11"/>
    <w:basedOn w:val="716"/>
    <w:next w:val="716"/>
    <w:uiPriority w:val="0"/>
    <w:qFormat/>
    <w:pPr>
      <w:jc w:val="center"/>
      <w:spacing w:line="220" w:lineRule="exact"/>
    </w:pPr>
    <w:rPr>
      <w:rFonts w:ascii="仿宋_GB2312" w:eastAsia="仿宋_GB2312"/>
      <w:szCs w:val="21"/>
    </w:rPr>
  </w:style>
  <w:style w:type="paragraph" w:styleId="1279" w:customStyle="1">
    <w:name w:val="È±Ê¡ÎÄ±¾"/>
    <w:basedOn w:val="716"/>
    <w:uiPriority w:val="0"/>
    <w:qFormat/>
    <w:pPr>
      <w:jc w:val="left"/>
      <w:widowControl/>
    </w:pPr>
    <w:rPr>
      <w:sz w:val="24"/>
      <w:szCs w:val="20"/>
    </w:rPr>
  </w:style>
  <w:style w:type="paragraph" w:styleId="1280" w:customStyle="1">
    <w:name w:val="样式 加点正文 + 段前: 0.5 行 段后: 0.5 行1"/>
    <w:basedOn w:val="716"/>
    <w:uiPriority w:val="0"/>
    <w:qFormat/>
    <w:pPr>
      <w:numPr>
        <w:ilvl w:val="0"/>
        <w:numId w:val="2"/>
      </w:numPr>
      <w:ind w:left="2170"/>
      <w:spacing w:line="300" w:lineRule="auto"/>
      <w:tabs>
        <w:tab w:val="left" w:pos="1268" w:leader="none"/>
      </w:tabs>
    </w:pPr>
    <w:rPr>
      <w:rFonts w:ascii="Calibri" w:hAnsi="Calibri"/>
      <w:sz w:val="24"/>
      <w:szCs w:val="20"/>
    </w:rPr>
  </w:style>
  <w:style w:type="paragraph" w:styleId="1281" w:customStyle="1">
    <w:name w:val="报告正文"/>
    <w:basedOn w:val="716"/>
    <w:uiPriority w:val="0"/>
    <w:qFormat/>
    <w:pPr>
      <w:ind w:left="2600"/>
      <w:spacing w:line="312" w:lineRule="auto"/>
    </w:pPr>
    <w:rPr>
      <w:rFonts w:ascii="华文细黑" w:hAnsi="Calibri" w:eastAsia="华文细黑"/>
      <w:sz w:val="20"/>
      <w:szCs w:val="20"/>
    </w:rPr>
  </w:style>
  <w:style w:type="paragraph" w:styleId="1282" w:customStyle="1">
    <w:name w:val="项目符号，二级"/>
    <w:basedOn w:val="1254"/>
    <w:next w:val="1254"/>
    <w:uiPriority w:val="0"/>
    <w:qFormat/>
    <w:pPr>
      <w:numPr>
        <w:ilvl w:val="0"/>
        <w:numId w:val="3"/>
      </w:numPr>
      <w:ind w:left="1915" w:right="-27" w:firstLine="480"/>
      <w:tabs>
        <w:tab w:val="left" w:pos="1211" w:leader="none"/>
        <w:tab w:val="left" w:pos="1337" w:leader="none"/>
      </w:tabs>
    </w:pPr>
    <w:rPr>
      <w:bCs w:val="0"/>
      <w:color w:val="000000"/>
      <w:sz w:val="24"/>
      <w:szCs w:val="24"/>
    </w:rPr>
  </w:style>
  <w:style w:type="table" w:styleId="1283" w:customStyle="1">
    <w:name w:val="网格型1"/>
    <w:basedOn w:val="72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customStyle="1">
    <w:name w:val="NormalCharacter"/>
    <w:uiPriority w:val="99"/>
    <w:qFormat/>
  </w:style>
  <w:style w:type="character" w:styleId="1285" w:customStyle="1">
    <w:name w:val="页脚 字符"/>
    <w:basedOn w:val="726"/>
    <w:uiPriority w:val="99"/>
    <w:qFormat/>
  </w:style>
  <w:style w:type="character" w:styleId="1286" w:customStyle="1">
    <w:name w:val="批注文字 字符"/>
    <w:basedOn w:val="726"/>
    <w:link w:val="733"/>
    <w:uiPriority w:val="0"/>
    <w:qFormat/>
    <w:rPr>
      <w:sz w:val="21"/>
      <w:szCs w:val="24"/>
    </w:rPr>
  </w:style>
  <w:style w:type="paragraph" w:styleId="1287" w:customStyle="1">
    <w:name w:val="_Style 394"/>
    <w:basedOn w:val="716"/>
    <w:next w:val="1130"/>
    <w:uiPriority w:val="34"/>
    <w:qFormat/>
    <w:pPr>
      <w:ind w:firstLine="420"/>
    </w:pPr>
    <w:rPr>
      <w:rFonts w:ascii="Calibri" w:hAnsi="Calibri"/>
      <w:szCs w:val="22"/>
    </w:rPr>
  </w:style>
  <w:style w:type="character" w:styleId="1288" w:customStyle="1">
    <w:name w:val="未处理的提及1"/>
    <w:basedOn w:val="726"/>
    <w:uiPriority w:val="99"/>
    <w:semiHidden/>
    <w:unhideWhenUsed/>
    <w:qFormat/>
    <w:rPr>
      <w:color w:val="605e5c"/>
      <w:shd w:val="clear" w:color="auto" w:fill="e1dfdd"/>
    </w:rPr>
  </w:style>
  <w:style w:type="character" w:styleId="1289" w:customStyle="1">
    <w:name w:val="UserStyle_80"/>
    <w:link w:val="1290"/>
    <w:uiPriority w:val="99"/>
    <w:qFormat/>
    <w:rPr>
      <w:rFonts w:ascii="宋体" w:hAnsi="宋体" w:eastAsia="仿宋_GB2312"/>
      <w:b/>
      <w:sz w:val="24"/>
    </w:rPr>
  </w:style>
  <w:style w:type="paragraph" w:styleId="1290" w:customStyle="1">
    <w:name w:val="BodyText1I2"/>
    <w:basedOn w:val="716"/>
    <w:link w:val="1289"/>
    <w:uiPriority w:val="99"/>
    <w:qFormat/>
    <w:pPr>
      <w:ind w:firstLine="420"/>
      <w:spacing w:line="360" w:lineRule="auto"/>
      <w:widowControl/>
    </w:pPr>
    <w:rPr>
      <w:rFonts w:ascii="宋体" w:hAnsi="宋体" w:eastAsia="仿宋_GB2312"/>
      <w:b/>
      <w:sz w:val="24"/>
      <w:szCs w:val="20"/>
    </w:rPr>
  </w:style>
  <w:style w:type="table" w:styleId="1291" w:customStyle="1">
    <w:name w:val="Table Normal"/>
    <w:uiPriority w:val="0"/>
    <w:semiHidden/>
    <w:unhideWhenUsed/>
    <w:qFormat/>
    <w:tblPr>
      <w:tblCellMar>
        <w:left w:w="0" w:type="dxa"/>
        <w:top w:w="0" w:type="dxa"/>
        <w:right w:w="0" w:type="dxa"/>
        <w:bottom w:w="0" w:type="dxa"/>
      </w:tblCellMar>
    </w:tblPr>
  </w:style>
  <w:style w:type="paragraph" w:styleId="1292" w:customStyle="1">
    <w:name w:val="Table Text"/>
    <w:basedOn w:val="716"/>
    <w:uiPriority w:val="0"/>
    <w:semiHidden/>
    <w:qFormat/>
    <w:pPr>
      <w:jc w:val="left"/>
      <w:widowControl/>
    </w:pPr>
    <w:rPr>
      <w:rFonts w:ascii="宋体" w:hAnsi="宋体" w:cs="宋体"/>
      <w:color w:val="000000"/>
      <w:sz w:val="24"/>
      <w:lang w:eastAsia="en-US"/>
    </w:rPr>
  </w:style>
  <w:style w:type="paragraph" w:styleId="1293" w:customStyle="1">
    <w:name w:val="索引 41"/>
    <w:basedOn w:val="716"/>
    <w:next w:val="716"/>
    <w:uiPriority w:val="0"/>
    <w:semiHidden/>
    <w:qFormat/>
    <w:pPr>
      <w:ind w:left="1260"/>
      <w:jc w:val="left"/>
      <w:widowControl/>
    </w:pPr>
    <w:rPr>
      <w:rFonts w:ascii="Calibri" w:hAnsi="Calibri" w:eastAsia="Calibri" w:cs="宋体"/>
      <w:color w:val="000000"/>
      <w:sz w:val="20"/>
      <w:szCs w:val="21"/>
      <w:lang w:val="zh-CN" w:eastAsia="en-US"/>
    </w:rPr>
  </w:style>
  <w:style w:type="character" w:styleId="1294" w:customStyle="1">
    <w:name w:val="font41"/>
    <w:uiPriority w:val="0"/>
    <w:qFormat/>
    <w:rPr>
      <w:rFonts w:hint="eastAsia" w:ascii="宋体" w:hAnsi="宋体" w:eastAsia="宋体" w:cs="宋体"/>
      <w:b/>
      <w:bCs/>
      <w:color w:val="000000"/>
      <w:sz w:val="20"/>
      <w:szCs w:val="20"/>
      <w:u w:val="none"/>
    </w:rPr>
  </w:style>
  <w:style w:type="character" w:styleId="1295" w:customStyle="1">
    <w:name w:val="正文缩进 Char2"/>
    <w:uiPriority w:val="0"/>
    <w:qFormat/>
    <w:rPr>
      <w:sz w:val="21"/>
    </w:rPr>
  </w:style>
  <w:style w:type="character" w:styleId="1296" w:customStyle="1">
    <w:name w:val="普通(网站) Char1"/>
    <w:uiPriority w:val="0"/>
    <w:qFormat/>
    <w:rPr>
      <w:rFonts w:ascii="宋体" w:hAnsi="宋体"/>
      <w:sz w:val="24"/>
      <w:szCs w:val="24"/>
    </w:rPr>
  </w:style>
  <w:style w:type="character" w:styleId="1297" w:customStyle="1">
    <w:name w:val="ic-richtext-list-h"/>
    <w:basedOn w:val="726"/>
    <w:uiPriority w:val="0"/>
    <w:qFormat/>
  </w:style>
  <w:style w:type="paragraph" w:styleId="1298" w:customStyle="1">
    <w:name w:val="首行缩进"/>
    <w:basedOn w:val="716"/>
    <w:uiPriority w:val="0"/>
    <w:qFormat/>
    <w:pPr>
      <w:ind w:firstLine="480"/>
    </w:pPr>
    <w:rPr>
      <w:rFonts w:ascii="Calibri" w:hAnsi="Calibri" w:eastAsia="Calibri" w:cs="宋体"/>
      <w:sz w:val="20"/>
      <w:szCs w:val="20"/>
      <w:lang w:val="zh-CN"/>
    </w:rPr>
  </w:style>
  <w:style w:type="paragraph" w:styleId="1299"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300" w:customStyle="1">
    <w:name w:val="null16"/>
    <w:hidden/>
    <w:uiPriority w:val="0"/>
    <w:qFormat/>
    <w:rPr>
      <w:rFonts w:ascii="华文仿宋" w:hAnsi="华文仿宋" w:eastAsia="华文仿宋" w:cstheme="minorBidi"/>
      <w:sz w:val="28"/>
      <w:szCs w:val="28"/>
      <w:lang w:val="en-US" w:eastAsia="zh-CN" w:bidi="ar-SA"/>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29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29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0"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1"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2"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3"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4"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5"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6"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7"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8"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09"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10"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11"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12"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13"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29931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7B43083-C966-41AC-828A-9F7DD68512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河南省省级政府采购项目</dc:title>
  <dc:creator>User</dc:creator>
  <cp:lastModifiedBy>齐萌</cp:lastModifiedBy>
  <cp:revision>145</cp:revision>
  <dcterms:created xsi:type="dcterms:W3CDTF">2025-03-26T12:14:00Z</dcterms:created>
  <dcterms:modified xsi:type="dcterms:W3CDTF">2026-10-22T08:17:08Z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B2DA8C87A109464DAE15715C909035AE_13</vt:lpwstr>
  </property>
  <property fmtid="{D5CDD505-2E9C-101B-9397-08002B2CF9AE}" pid="4" name="KSOTemplateDocerSaveRecord">
    <vt:lpwstr>eyJoZGlkIjoiNmE4YWE2NWM2NjkyMzUxOGRkNDNkNjJlMmYxYjJlZDkiLCJ1c2VySWQiOiI1Mjg2MTA3NzQifQ==</vt:lpwstr>
  </property>
</Properties>
</file>