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96"/>
          <w:szCs w:val="96"/>
        </w:rPr>
      </w:pPr>
      <w:r>
        <w:rPr>
          <w:rFonts w:hint="eastAsia" w:ascii="宋体" w:hAnsi="宋体" w:eastAsia="宋体" w:cs="宋体"/>
          <w:b/>
          <w:color w:val="000000"/>
          <w:sz w:val="96"/>
          <w:szCs w:val="96"/>
        </w:rPr>
      </w:r>
      <w:r/>
    </w:p>
    <w:p>
      <w:pPr>
        <w:jc w:val="center"/>
        <w:rPr>
          <w:rFonts w:hint="eastAsia" w:ascii="宋体" w:hAnsi="宋体" w:eastAsia="宋体" w:cs="宋体"/>
          <w:b/>
          <w:color w:val="000000"/>
          <w:sz w:val="96"/>
          <w:szCs w:val="96"/>
        </w:rPr>
      </w:pPr>
      <w:r>
        <w:rPr>
          <w:rFonts w:hint="eastAsia" w:ascii="宋体" w:hAnsi="宋体" w:eastAsia="宋体" w:cs="宋体"/>
          <w:b/>
          <w:color w:val="000000"/>
          <w:sz w:val="72"/>
          <w:szCs w:val="72"/>
        </w:rPr>
        <w:t xml:space="preserve">苏州市政府采购招标文件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360" w:lineRule="auto"/>
        <w:rPr>
          <w:rFonts w:hint="eastAsia" w:ascii="宋体" w:hAnsi="宋体" w:eastAsia="宋体" w:cs="宋体"/>
          <w:color w:val="000000"/>
          <w:szCs w:val="28"/>
        </w:rPr>
      </w:pPr>
      <w:r>
        <w:rPr>
          <w:rFonts w:hint="eastAsia" w:ascii="宋体" w:hAnsi="宋体" w:eastAsia="宋体" w:cs="宋体"/>
          <w:color w:val="000000"/>
          <w:szCs w:val="28"/>
        </w:rPr>
      </w:r>
      <w:r/>
    </w:p>
    <w:p>
      <w:pPr>
        <w:ind w:firstLine="560"/>
        <w:spacing w:line="360" w:lineRule="auto"/>
        <w:rPr>
          <w:rFonts w:hint="eastAsia" w:ascii="宋体" w:hAnsi="宋体" w:eastAsia="宋体" w:cs="宋体"/>
          <w:color w:val="000000"/>
          <w:szCs w:val="28"/>
        </w:rPr>
      </w:pPr>
      <w:r>
        <w:rPr>
          <w:rFonts w:hint="eastAsia" w:ascii="宋体" w:hAnsi="宋体" w:eastAsia="宋体" w:cs="宋体"/>
          <w:color w:val="000000"/>
          <w:szCs w:val="28"/>
        </w:rPr>
      </w:r>
      <w:r/>
    </w:p>
    <w:p>
      <w:pPr>
        <w:ind w:firstLine="560"/>
        <w:spacing w:line="360" w:lineRule="auto"/>
        <w:rPr>
          <w:rFonts w:hint="eastAsia" w:ascii="宋体" w:hAnsi="宋体" w:eastAsia="宋体" w:cs="宋体"/>
          <w:color w:val="000000"/>
          <w:szCs w:val="28"/>
        </w:rPr>
      </w:pPr>
      <w:r>
        <w:rPr>
          <w:rFonts w:hint="eastAsia" w:ascii="宋体" w:hAnsi="宋体" w:eastAsia="宋体" w:cs="宋体"/>
          <w:color w:val="000000"/>
          <w:szCs w:val="28"/>
        </w:rPr>
      </w:r>
      <w:r/>
    </w:p>
    <w:p>
      <w:pPr>
        <w:ind w:firstLine="560"/>
        <w:spacing w:line="360" w:lineRule="auto"/>
        <w:rPr>
          <w:rFonts w:hint="eastAsia" w:ascii="宋体" w:hAnsi="宋体" w:eastAsia="宋体" w:cs="宋体"/>
          <w:color w:val="000000"/>
          <w:szCs w:val="28"/>
        </w:rPr>
      </w:pPr>
      <w:r>
        <w:rPr>
          <w:rFonts w:hint="eastAsia" w:ascii="宋体" w:hAnsi="宋体" w:eastAsia="宋体" w:cs="宋体"/>
          <w:color w:val="000000"/>
          <w:szCs w:val="28"/>
        </w:rPr>
      </w:r>
      <w:r/>
    </w:p>
    <w:p>
      <w:pPr>
        <w:ind w:firstLine="640"/>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项目编号：</w:t>
      </w:r>
      <w:r>
        <w:rPr>
          <w:rFonts w:hint="eastAsia" w:ascii="宋体" w:hAnsi="宋体" w:eastAsia="宋体" w:cs="宋体"/>
          <w:color w:val="000000"/>
          <w:sz w:val="32"/>
          <w:szCs w:val="32"/>
        </w:rPr>
        <w:t xml:space="preserve">JSZC-320500-SZZZ-G2026-0012</w:t>
      </w:r>
      <w:r/>
    </w:p>
    <w:p>
      <w:pPr>
        <w:ind w:firstLine="640"/>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项目名称: </w:t>
      </w:r>
      <w:r>
        <w:rPr>
          <w:rFonts w:hint="eastAsia" w:ascii="宋体" w:hAnsi="宋体" w:eastAsia="宋体" w:cs="宋体"/>
          <w:color w:val="000000"/>
          <w:sz w:val="32"/>
          <w:szCs w:val="32"/>
        </w:rPr>
        <w:t xml:space="preserve">2026年度古城区照明设施专项修缮项目</w:t>
      </w:r>
      <w:r/>
    </w:p>
    <w:p>
      <w:pPr>
        <w:ind w:firstLine="640"/>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采购方：</w:t>
      </w:r>
      <w:bookmarkStart w:id="0" w:name="OLE_LINK6"/>
      <w:r>
        <w:rPr>
          <w:rFonts w:hint="eastAsia" w:ascii="宋体" w:hAnsi="宋体" w:eastAsia="宋体" w:cs="宋体"/>
          <w:color w:val="000000"/>
          <w:sz w:val="32"/>
          <w:szCs w:val="32"/>
        </w:rPr>
        <w:t xml:space="preserve">苏州市市政管理中心</w:t>
      </w:r>
      <w:bookmarkEnd w:id="0"/>
      <w:r/>
      <w:r/>
    </w:p>
    <w:p>
      <w:pPr>
        <w:ind w:firstLine="640"/>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项目类别：服务类</w:t>
      </w:r>
      <w:r/>
    </w:p>
    <w:p>
      <w:pPr>
        <w:ind w:left="1564" w:hanging="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564" w:hanging="10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17"/>
        <w:rPr>
          <w:rFonts w:hint="eastAsia" w:hAnsi="宋体" w:eastAsia="宋体" w:cs="宋体"/>
          <w:color w:val="000000"/>
          <w:sz w:val="24"/>
          <w:szCs w:val="24"/>
        </w:rPr>
      </w:pPr>
      <w:r>
        <w:rPr>
          <w:rFonts w:hint="eastAsia"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17"/>
        <w:rPr>
          <w:rFonts w:hint="eastAsia" w:hAnsi="宋体" w:eastAsia="宋体" w:cs="宋体"/>
          <w:color w:val="000000"/>
          <w:sz w:val="24"/>
          <w:szCs w:val="24"/>
        </w:rPr>
      </w:pPr>
      <w:r>
        <w:rPr>
          <w:rFonts w:hint="eastAsia"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17"/>
        <w:rPr>
          <w:rFonts w:hint="eastAsia" w:hAnsi="宋体" w:eastAsia="宋体" w:cs="宋体"/>
          <w:color w:val="000000"/>
          <w:sz w:val="24"/>
          <w:szCs w:val="24"/>
        </w:rPr>
      </w:pPr>
      <w:r>
        <w:rPr>
          <w:rFonts w:hint="eastAsia" w:hAnsi="宋体" w:eastAsia="宋体" w:cs="宋体"/>
          <w:color w:val="000000"/>
          <w:sz w:val="24"/>
          <w:szCs w:val="24"/>
        </w:rPr>
      </w:r>
      <w:r/>
    </w:p>
    <w:p>
      <w:pPr>
        <w:rPr>
          <w:color w:val="000000"/>
        </w:rPr>
      </w:pPr>
      <w:r>
        <w:rPr>
          <w:color w:val="000000"/>
        </w:rPr>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中正建设工程管理（苏州）有限公司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二○二</w:t>
      </w:r>
      <w:r>
        <w:rPr>
          <w:rFonts w:hint="eastAsia" w:ascii="宋体" w:hAnsi="宋体" w:eastAsia="宋体" w:cs="宋体"/>
          <w:color w:val="000000"/>
          <w:sz w:val="32"/>
          <w:szCs w:val="32"/>
        </w:rPr>
        <w:t xml:space="preserve">六</w:t>
      </w:r>
      <w:r>
        <w:rPr>
          <w:rFonts w:hint="eastAsia" w:ascii="宋体" w:hAnsi="宋体" w:eastAsia="宋体" w:cs="宋体"/>
          <w:color w:val="000000"/>
          <w:sz w:val="32"/>
          <w:szCs w:val="32"/>
        </w:rPr>
        <w:t xml:space="preserve">年</w:t>
      </w:r>
      <w:r>
        <w:rPr>
          <w:rFonts w:hint="eastAsia" w:ascii="宋体" w:hAnsi="宋体" w:eastAsia="宋体" w:cs="宋体"/>
          <w:color w:val="000000"/>
          <w:sz w:val="32"/>
          <w:szCs w:val="32"/>
        </w:rPr>
        <w:t xml:space="preserve">九</w:t>
      </w:r>
      <w:r>
        <w:rPr>
          <w:rFonts w:hint="eastAsia" w:ascii="宋体" w:hAnsi="宋体" w:eastAsia="宋体" w:cs="宋体"/>
          <w:color w:val="000000"/>
          <w:sz w:val="32"/>
          <w:szCs w:val="32"/>
        </w:rPr>
        <w:t xml:space="preserve">月</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tabs>
          <w:tab w:val="center" w:pos="4280" w:leader="none"/>
        </w:tabs>
        <w:rPr>
          <w:rFonts w:hint="eastAsia" w:ascii="宋体" w:hAnsi="宋体" w:eastAsia="宋体" w:cs="宋体"/>
          <w:sz w:val="36"/>
          <w:szCs w:val="36"/>
          <w:lang w:eastAsia="zh-TW"/>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644" w:bottom="1134" w:left="1701" w:header="737" w:footer="907" w:gutter="0"/>
          <w:cols w:num="1" w:sep="0" w:space="1701" w:equalWidth="1"/>
          <w:docGrid w:linePitch="360"/>
        </w:sectPr>
      </w:pPr>
      <w:r>
        <w:rPr>
          <w:rFonts w:hint="eastAsia" w:ascii="宋体" w:hAnsi="宋体" w:eastAsia="宋体" w:cs="宋体"/>
          <w:sz w:val="36"/>
          <w:szCs w:val="36"/>
          <w:lang w:eastAsia="zh-TW"/>
        </w:rPr>
        <w:tab/>
      </w:r>
      <w:r/>
    </w:p>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6"/>
        </w:rPr>
        <w:t xml:space="preserve">目录</w:t>
      </w:r>
      <w:r/>
    </w:p>
    <w:p>
      <w:pPr>
        <w:ind w:firstLine="560"/>
        <w:spacing w:before="240" w:after="24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rPr>
        <w:t xml:space="preserve">前附表 </w:t>
      </w:r>
      <w:r/>
    </w:p>
    <w:p>
      <w:pPr>
        <w:ind w:firstLine="560"/>
        <w:spacing w:before="240" w:after="24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rPr>
        <w:t xml:space="preserve">第一章：招标公告</w:t>
      </w:r>
      <w:r/>
    </w:p>
    <w:p>
      <w:pPr>
        <w:ind w:firstLine="560"/>
        <w:spacing w:before="240" w:after="24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rPr>
        <w:t xml:space="preserve">第二章：投标人须知</w:t>
      </w:r>
      <w:r/>
    </w:p>
    <w:p>
      <w:pPr>
        <w:ind w:firstLine="560"/>
        <w:spacing w:before="240" w:after="24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rPr>
        <w:t xml:space="preserve">第三章：投标文件格式</w:t>
      </w:r>
      <w:r/>
    </w:p>
    <w:p>
      <w:pPr>
        <w:ind w:firstLine="560"/>
        <w:spacing w:before="240" w:after="24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rPr>
        <w:t xml:space="preserve">第四章：招标内容</w:t>
      </w:r>
      <w:r/>
    </w:p>
    <w:p>
      <w:pPr>
        <w:ind w:firstLine="560"/>
        <w:spacing w:before="240" w:after="24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rPr>
        <w:t xml:space="preserve">第五章：合同及主要条款</w:t>
      </w:r>
      <w:r/>
    </w:p>
    <w:p>
      <w:pPr>
        <w:ind w:firstLine="560"/>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rPr>
        <w:t xml:space="preserve">第六章：评标方法和评分标准</w:t>
      </w:r>
      <w:r/>
    </w:p>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p>
      <w:pPr>
        <w:ind w:right="-238"/>
        <w:jc w:val="center"/>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p>
      <w:pPr>
        <w:spacing w:line="85" w:lineRule="atLeast"/>
        <w:pBdr>
          <w:top w:val="none" w:color="000000" w:sz="4" w:space="0"/>
          <w:left w:val="none" w:color="000000" w:sz="4" w:space="0"/>
          <w:bottom w:val="none" w:color="000000" w:sz="4" w:space="0"/>
          <w:right w:val="none" w:color="000000" w:sz="4" w:space="0"/>
        </w:pBdr>
      </w:pPr>
      <w:r>
        <w:br w:type="page" w:clear="all"/>
      </w:r>
      <w:r/>
    </w:p>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6"/>
        </w:rPr>
        <w:t xml:space="preserve">前附表</w:t>
      </w:r>
      <w:r/>
    </w:p>
    <w:p>
      <w:pPr>
        <w:ind w:firstLine="420"/>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下述关于要招标的</w:t>
      </w:r>
      <w:r>
        <w:rPr>
          <w:rFonts w:ascii="宋体" w:hAnsi="宋体" w:eastAsia="宋体" w:cs="宋体"/>
          <w:color w:val="000000"/>
          <w:sz w:val="24"/>
        </w:rPr>
        <w:t xml:space="preserve">2026年度古城区照明设施专项修缮项目</w:t>
      </w:r>
      <w:r>
        <w:rPr>
          <w:rFonts w:ascii="宋体" w:hAnsi="宋体" w:eastAsia="宋体" w:cs="宋体"/>
          <w:color w:val="000000"/>
          <w:sz w:val="24"/>
        </w:rPr>
        <w:t xml:space="preserve">的具体资料是对招标文件投标人须知的具体补充和修改，如果有矛盾的话，应以本附表为准。</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09"/>
        <w:gridCol w:w="1040"/>
        <w:gridCol w:w="69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textDirection w:val="lrTb"/>
            <w:noWrap w:val="false"/>
          </w:tcPr>
          <w:p>
            <w:pPr>
              <w:jc w:val="center"/>
              <w:spacing w:before="200" w:after="20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textDirection w:val="lrTb"/>
            <w:noWrap w:val="false"/>
          </w:tcPr>
          <w:p>
            <w:pPr>
              <w:jc w:val="center"/>
              <w:spacing w:before="200" w:after="20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4" w:type="dxa"/>
            <w:textDirection w:val="lrTb"/>
            <w:noWrap w:val="false"/>
          </w:tcPr>
          <w:p>
            <w:pPr>
              <w:jc w:val="center"/>
              <w:spacing w:before="200" w:after="20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内      容</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4" w:type="dxa"/>
            <w:vAlign w:val="center"/>
            <w:textDirection w:val="lrTb"/>
            <w:noWrap w:val="false"/>
          </w:tcPr>
          <w:p>
            <w:pPr>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九十天（日历日）</w:t>
            </w:r>
            <w:r/>
          </w:p>
        </w:tc>
      </w:tr>
      <w:tr>
        <w:trPr>
          <w:trHeight w:val="1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spacing w:before="160" w:after="12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4" w:type="dxa"/>
            <w:vAlign w:val="center"/>
            <w:textDirection w:val="lrTb"/>
            <w:noWrap w:val="false"/>
          </w:tcPr>
          <w:p>
            <w:pPr>
              <w:spacing w:line="360" w:lineRule="auto"/>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本项目采用电子网上招投标（电子标书）。</w:t>
            </w:r>
            <w:r/>
          </w:p>
          <w:p>
            <w:pPr>
              <w:spacing w:line="360" w:lineRule="auto"/>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中标单位在领取中标通知书时向招标代理机构提交投标文件纸质版，份数为四份（一正三副）。纸面投标文件与上传的电子投标文件一致。用于存档备案。</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spacing w:before="160" w:after="12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4" w:type="dxa"/>
            <w:vAlign w:val="center"/>
            <w:textDirection w:val="lrTb"/>
            <w:noWrap w:val="false"/>
          </w:tcPr>
          <w:p>
            <w:pPr>
              <w:spacing w:before="160" w:after="12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金额：合同金额的10%</w:t>
            </w:r>
            <w:r/>
          </w:p>
          <w:p>
            <w:pPr>
              <w:spacing w:before="160" w:after="12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形式：银行出具的独立保函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firstLine="236"/>
              <w:spacing w:before="200" w:after="20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jc w:val="center"/>
              <w:spacing w:before="200" w:after="20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代理服务费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4" w:type="dxa"/>
            <w:vAlign w:val="center"/>
            <w:textDirection w:val="lrTb"/>
            <w:noWrap w:val="false"/>
          </w:tcPr>
          <w:p>
            <w:pPr>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、根据本项目代理协议，代理费、评审费用由采购人支付，本项目服务费</w:t>
            </w:r>
            <w:r>
              <w:rPr>
                <w:rFonts w:ascii="宋体" w:hAnsi="宋体" w:eastAsia="宋体" w:cs="宋体"/>
                <w:color w:val="000000"/>
                <w:sz w:val="24"/>
              </w:rPr>
              <w:t xml:space="preserve">151806.24元</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其中</w:t>
            </w:r>
            <w:r>
              <w:rPr>
                <w:rFonts w:hint="eastAsia" w:ascii="宋体" w:hAnsi="宋体" w:eastAsia="宋体" w:cs="宋体"/>
                <w:color w:val="000000"/>
                <w:sz w:val="24"/>
              </w:rPr>
              <w:t xml:space="preserve">标段一：</w:t>
            </w:r>
            <w:r>
              <w:rPr>
                <w:rFonts w:ascii="宋体" w:hAnsi="宋体" w:eastAsia="宋体" w:cs="宋体"/>
                <w:color w:val="000000"/>
                <w:sz w:val="24"/>
              </w:rPr>
              <w:t xml:space="preserve">114454.34</w:t>
            </w:r>
            <w:r>
              <w:rPr>
                <w:rFonts w:hint="eastAsia" w:ascii="宋体" w:hAnsi="宋体" w:eastAsia="宋体" w:cs="宋体"/>
                <w:color w:val="000000"/>
                <w:sz w:val="24"/>
              </w:rPr>
              <w:t xml:space="preserve">元，标段二：</w:t>
            </w:r>
            <w:r>
              <w:rPr>
                <w:rFonts w:ascii="宋体" w:hAnsi="宋体" w:eastAsia="宋体" w:cs="宋体"/>
                <w:color w:val="000000"/>
                <w:sz w:val="24"/>
              </w:rPr>
              <w:t xml:space="preserve">37351.90</w:t>
            </w:r>
            <w:r>
              <w:rPr>
                <w:rFonts w:hint="eastAsia" w:ascii="宋体" w:hAnsi="宋体" w:eastAsia="宋体" w:cs="宋体"/>
                <w:color w:val="000000"/>
                <w:sz w:val="24"/>
              </w:rPr>
              <w:t xml:space="preserve">元，评审费用按实结算。</w:t>
            </w:r>
            <w:r/>
          </w:p>
          <w:p>
            <w:pPr>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、代理费收取方式：银行转账</w:t>
            </w:r>
            <w:r/>
          </w:p>
          <w:p>
            <w:pPr>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服务费交纳账户：中正建设工程管理（苏州）有限公司</w:t>
            </w:r>
            <w:r/>
          </w:p>
          <w:p>
            <w:pPr>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账号：</w:t>
            </w:r>
            <w:r>
              <w:rPr>
                <w:rFonts w:ascii="宋体" w:hAnsi="宋体" w:eastAsia="宋体" w:cs="宋体"/>
                <w:color w:val="000000"/>
                <w:sz w:val="24"/>
              </w:rPr>
              <w:t xml:space="preserve">32201989036050074623</w:t>
            </w:r>
            <w:r/>
          </w:p>
          <w:p>
            <w:pPr>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开户银行：建行苏州城中支行</w:t>
            </w:r>
            <w:r/>
          </w:p>
          <w:p>
            <w:pPr>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、代理费标准：</w:t>
            </w:r>
            <w:r/>
          </w:p>
          <w:p>
            <w:pPr>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代理费的收取按以下收费标准差额定率累进法计算。</w:t>
            </w:r>
            <w:r/>
          </w:p>
          <w:p>
            <w:pPr>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预算金额</w:t>
            </w:r>
            <w:r>
              <w:rPr>
                <w:rFonts w:ascii="宋体" w:hAnsi="宋体" w:eastAsia="宋体" w:cs="宋体"/>
                <w:color w:val="000000"/>
                <w:sz w:val="24"/>
              </w:rPr>
              <w:t xml:space="preserve">100</w:t>
            </w:r>
            <w:r>
              <w:rPr>
                <w:rFonts w:hint="eastAsia" w:ascii="宋体" w:hAnsi="宋体" w:eastAsia="宋体" w:cs="宋体"/>
                <w:color w:val="000000"/>
                <w:sz w:val="24"/>
              </w:rPr>
              <w:t xml:space="preserve">万（含）以下部分费率为</w:t>
            </w:r>
            <w:r>
              <w:rPr>
                <w:rFonts w:ascii="宋体" w:hAnsi="宋体" w:eastAsia="宋体" w:cs="宋体"/>
                <w:color w:val="000000"/>
                <w:sz w:val="24"/>
              </w:rPr>
              <w:t xml:space="preserve">1.5%</w:t>
            </w:r>
            <w:r>
              <w:rPr>
                <w:rFonts w:hint="eastAsia" w:ascii="宋体" w:hAnsi="宋体" w:eastAsia="宋体" w:cs="宋体"/>
                <w:color w:val="000000"/>
                <w:sz w:val="24"/>
              </w:rPr>
              <w:t xml:space="preserve">；</w:t>
            </w:r>
            <w:r/>
          </w:p>
          <w:p>
            <w:pPr>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预算金额</w:t>
            </w:r>
            <w:r>
              <w:rPr>
                <w:rFonts w:ascii="宋体" w:hAnsi="宋体" w:eastAsia="宋体" w:cs="宋体"/>
                <w:color w:val="000000"/>
                <w:sz w:val="24"/>
              </w:rPr>
              <w:t xml:space="preserve">100</w:t>
            </w:r>
            <w:r>
              <w:rPr>
                <w:rFonts w:hint="eastAsia" w:ascii="宋体" w:hAnsi="宋体" w:eastAsia="宋体" w:cs="宋体"/>
                <w:color w:val="000000"/>
                <w:sz w:val="24"/>
              </w:rPr>
              <w:t xml:space="preserve">万以上－</w:t>
            </w:r>
            <w:r>
              <w:rPr>
                <w:rFonts w:ascii="宋体" w:hAnsi="宋体" w:eastAsia="宋体" w:cs="宋体"/>
                <w:color w:val="000000"/>
                <w:sz w:val="24"/>
              </w:rPr>
              <w:t xml:space="preserve">500</w:t>
            </w:r>
            <w:r>
              <w:rPr>
                <w:rFonts w:hint="eastAsia" w:ascii="宋体" w:hAnsi="宋体" w:eastAsia="宋体" w:cs="宋体"/>
                <w:color w:val="000000"/>
                <w:sz w:val="24"/>
              </w:rPr>
              <w:t xml:space="preserve">万（含）部分费率为</w:t>
            </w:r>
            <w:r>
              <w:rPr>
                <w:rFonts w:ascii="宋体" w:hAnsi="宋体" w:eastAsia="宋体" w:cs="宋体"/>
                <w:color w:val="000000"/>
                <w:sz w:val="24"/>
              </w:rPr>
              <w:t xml:space="preserve">1.1%</w:t>
            </w:r>
            <w:r>
              <w:rPr>
                <w:rFonts w:hint="eastAsia" w:ascii="宋体" w:hAnsi="宋体" w:eastAsia="宋体" w:cs="宋体"/>
                <w:color w:val="000000"/>
                <w:sz w:val="24"/>
              </w:rPr>
              <w:t xml:space="preserve">；</w:t>
            </w:r>
            <w:r/>
          </w:p>
          <w:p>
            <w:pPr>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预算金额</w:t>
            </w:r>
            <w:r>
              <w:rPr>
                <w:rFonts w:ascii="宋体" w:hAnsi="宋体" w:eastAsia="宋体" w:cs="宋体"/>
                <w:color w:val="000000"/>
                <w:sz w:val="24"/>
              </w:rPr>
              <w:t xml:space="preserve">500</w:t>
            </w:r>
            <w:r>
              <w:rPr>
                <w:rFonts w:hint="eastAsia" w:ascii="宋体" w:hAnsi="宋体" w:eastAsia="宋体" w:cs="宋体"/>
                <w:color w:val="000000"/>
                <w:sz w:val="24"/>
              </w:rPr>
              <w:t xml:space="preserve">万以上－</w:t>
            </w:r>
            <w:r>
              <w:rPr>
                <w:rFonts w:ascii="宋体" w:hAnsi="宋体" w:eastAsia="宋体" w:cs="宋体"/>
                <w:color w:val="000000"/>
                <w:sz w:val="24"/>
              </w:rPr>
              <w:t xml:space="preserve">1000</w:t>
            </w:r>
            <w:r>
              <w:rPr>
                <w:rFonts w:hint="eastAsia" w:ascii="宋体" w:hAnsi="宋体" w:eastAsia="宋体" w:cs="宋体"/>
                <w:color w:val="000000"/>
                <w:sz w:val="24"/>
              </w:rPr>
              <w:t xml:space="preserve">万（含）部分费率为</w:t>
            </w:r>
            <w:r>
              <w:rPr>
                <w:rFonts w:ascii="宋体" w:hAnsi="宋体" w:eastAsia="宋体" w:cs="宋体"/>
                <w:color w:val="000000"/>
                <w:sz w:val="24"/>
              </w:rPr>
              <w:t xml:space="preserve">0.8%</w:t>
            </w:r>
            <w:r>
              <w:rPr>
                <w:rFonts w:hint="eastAsia" w:ascii="宋体" w:hAnsi="宋体" w:eastAsia="宋体" w:cs="宋体"/>
                <w:color w:val="000000"/>
                <w:sz w:val="24"/>
              </w:rPr>
              <w:t xml:space="preserve">；</w:t>
            </w:r>
            <w:r/>
          </w:p>
          <w:p>
            <w:pPr>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预算金额</w:t>
            </w:r>
            <w:r>
              <w:rPr>
                <w:rFonts w:ascii="宋体" w:hAnsi="宋体" w:eastAsia="宋体" w:cs="宋体"/>
                <w:color w:val="000000"/>
                <w:sz w:val="24"/>
              </w:rPr>
              <w:t xml:space="preserve">1000</w:t>
            </w:r>
            <w:r>
              <w:rPr>
                <w:rFonts w:hint="eastAsia" w:ascii="宋体" w:hAnsi="宋体" w:eastAsia="宋体" w:cs="宋体"/>
                <w:color w:val="000000"/>
                <w:sz w:val="24"/>
              </w:rPr>
              <w:t xml:space="preserve">万以上－</w:t>
            </w:r>
            <w:r>
              <w:rPr>
                <w:rFonts w:ascii="宋体" w:hAnsi="宋体" w:eastAsia="宋体" w:cs="宋体"/>
                <w:color w:val="000000"/>
                <w:sz w:val="24"/>
              </w:rPr>
              <w:t xml:space="preserve">5000</w:t>
            </w:r>
            <w:r>
              <w:rPr>
                <w:rFonts w:hint="eastAsia" w:ascii="宋体" w:hAnsi="宋体" w:eastAsia="宋体" w:cs="宋体"/>
                <w:color w:val="000000"/>
                <w:sz w:val="24"/>
              </w:rPr>
              <w:t xml:space="preserve">万（含）部分费率为</w:t>
            </w:r>
            <w:r>
              <w:rPr>
                <w:rFonts w:ascii="宋体" w:hAnsi="宋体" w:eastAsia="宋体" w:cs="宋体"/>
                <w:color w:val="000000"/>
                <w:sz w:val="24"/>
              </w:rPr>
              <w:t xml:space="preserve">0.5%</w:t>
            </w:r>
            <w:r>
              <w:rPr>
                <w:rFonts w:hint="eastAsia" w:ascii="宋体" w:hAnsi="宋体" w:eastAsia="宋体" w:cs="宋体"/>
                <w:color w:val="000000"/>
                <w:sz w:val="24"/>
              </w:rPr>
              <w:t xml:space="preserve">；</w:t>
            </w:r>
            <w:r/>
          </w:p>
          <w:p>
            <w:pPr>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预算金额</w:t>
            </w:r>
            <w:r>
              <w:rPr>
                <w:rFonts w:ascii="宋体" w:hAnsi="宋体" w:eastAsia="宋体" w:cs="宋体"/>
                <w:color w:val="000000"/>
                <w:sz w:val="24"/>
              </w:rPr>
              <w:t xml:space="preserve">5000</w:t>
            </w:r>
            <w:r>
              <w:rPr>
                <w:rFonts w:hint="eastAsia" w:ascii="宋体" w:hAnsi="宋体" w:eastAsia="宋体" w:cs="宋体"/>
                <w:color w:val="000000"/>
                <w:sz w:val="24"/>
              </w:rPr>
              <w:t xml:space="preserve">万以上部分费率为</w:t>
            </w:r>
            <w:r>
              <w:rPr>
                <w:rFonts w:ascii="宋体" w:hAnsi="宋体" w:eastAsia="宋体" w:cs="宋体"/>
                <w:color w:val="000000"/>
                <w:sz w:val="24"/>
              </w:rPr>
              <w:t xml:space="preserve">0.25%</w:t>
            </w:r>
            <w:r>
              <w:rPr>
                <w:rFonts w:hint="eastAsia" w:ascii="宋体" w:hAnsi="宋体" w:eastAsia="宋体" w:cs="宋体"/>
                <w:color w:val="000000"/>
                <w:sz w:val="24"/>
              </w:rPr>
              <w:t xml:space="preserve">；</w:t>
            </w:r>
            <w:r/>
          </w:p>
          <w:p>
            <w:pPr>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w:t>
            </w:r>
            <w:r>
              <w:rPr>
                <w:rFonts w:hint="eastAsia" w:ascii="宋体" w:hAnsi="宋体" w:eastAsia="宋体" w:cs="宋体"/>
                <w:color w:val="000000"/>
                <w:sz w:val="24"/>
              </w:rPr>
              <w:t xml:space="preserve">、确立标准的依据：</w:t>
            </w:r>
            <w:r>
              <w:rPr>
                <w:rFonts w:ascii="宋体" w:hAnsi="宋体" w:eastAsia="宋体" w:cs="宋体"/>
                <w:color w:val="000000"/>
                <w:sz w:val="24"/>
              </w:rPr>
              <w:t xml:space="preserve">2022</w:t>
            </w:r>
            <w:r>
              <w:rPr>
                <w:rFonts w:hint="eastAsia" w:ascii="宋体" w:hAnsi="宋体" w:eastAsia="宋体" w:cs="宋体"/>
                <w:color w:val="000000"/>
                <w:sz w:val="24"/>
              </w:rPr>
              <w:t xml:space="preserve">年苏州市级政府采购代理服务收费公告信息变更表（第四批）。</w:t>
            </w:r>
            <w:r/>
          </w:p>
        </w:tc>
      </w:tr>
    </w:tbl>
    <w:p>
      <w:pPr>
        <w:pStyle w:val="867"/>
        <w:jc w:val="center"/>
        <w:spacing w:line="85" w:lineRule="atLeast"/>
        <w:pBdr>
          <w:top w:val="none" w:color="000000" w:sz="4" w:space="0"/>
          <w:left w:val="none" w:color="000000" w:sz="4" w:space="0"/>
          <w:bottom w:val="none" w:color="000000" w:sz="4" w:space="0"/>
          <w:right w:val="none" w:color="000000" w:sz="4" w:space="0"/>
        </w:pBdr>
      </w:pPr>
      <w:r>
        <w:br w:type="page" w:clear="all"/>
      </w:r>
      <w:r/>
    </w:p>
    <w:p>
      <w:pPr>
        <w:pStyle w:val="867"/>
        <w:jc w:val="center"/>
        <w:spacing w:line="85" w:lineRule="atLeast"/>
        <w:pBdr>
          <w:top w:val="none" w:color="000000" w:sz="4" w:space="0"/>
          <w:left w:val="none" w:color="000000" w:sz="4" w:space="0"/>
          <w:bottom w:val="none" w:color="000000" w:sz="4" w:space="0"/>
          <w:right w:val="none" w:color="000000" w:sz="4" w:space="0"/>
        </w:pBdr>
      </w:pPr>
      <w:r>
        <w:rPr>
          <w:rFonts w:eastAsia="宋体" w:cs="宋体"/>
          <w:color w:val="000000"/>
          <w:sz w:val="36"/>
        </w:rPr>
        <w:t xml:space="preserve">第一章</w:t>
      </w:r>
      <w:r>
        <w:rPr>
          <w:rFonts w:hint="eastAsia" w:eastAsia="宋体" w:cs="宋体"/>
          <w:color w:val="000000"/>
          <w:sz w:val="36"/>
        </w:rPr>
        <w:t xml:space="preserve">  </w:t>
      </w:r>
      <w:r>
        <w:rPr>
          <w:rFonts w:eastAsia="宋体" w:cs="宋体"/>
          <w:color w:val="000000"/>
          <w:sz w:val="36"/>
        </w:rPr>
        <w:t xml:space="preserve">招标公告</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3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2" w:type="dxa"/>
            <w:textDirection w:val="lrTb"/>
            <w:noWrap w:val="false"/>
          </w:tcPr>
          <w:p>
            <w:pPr>
              <w:ind w:firstLine="472"/>
              <w:spacing w:line="360" w:lineRule="auto"/>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项目概况</w:t>
            </w:r>
            <w:r/>
          </w:p>
          <w:p>
            <w:pPr>
              <w:spacing w:line="360" w:lineRule="auto"/>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rPr>
                <w:rFonts w:ascii="宋体" w:hAnsi="宋体" w:eastAsia="宋体" w:cs="宋体"/>
                <w:color w:val="000000"/>
                <w:sz w:val="24"/>
                <w:u w:val="single"/>
              </w:rPr>
              <w:t xml:space="preserve">2026年度古城区照明设施专项修缮项目</w:t>
            </w:r>
            <w:r>
              <w:rPr>
                <w:rFonts w:ascii="宋体" w:hAnsi="宋体" w:eastAsia="宋体" w:cs="宋体"/>
                <w:color w:val="000000"/>
                <w:sz w:val="24"/>
              </w:rPr>
              <w:t xml:space="preserve">的招标项目的潜在投标人在</w:t>
            </w:r>
            <w:r>
              <w:rPr>
                <w:rFonts w:ascii="宋体" w:hAnsi="宋体" w:eastAsia="宋体" w:cs="宋体"/>
                <w:color w:val="000000"/>
                <w:sz w:val="24"/>
                <w:u w:val="single"/>
              </w:rPr>
              <w:t xml:space="preserve">“苏采云”系统</w:t>
            </w:r>
            <w:r>
              <w:rPr>
                <w:rFonts w:ascii="宋体" w:hAnsi="宋体" w:eastAsia="宋体" w:cs="宋体"/>
                <w:color w:val="000000"/>
                <w:sz w:val="24"/>
              </w:rPr>
              <w:t xml:space="preserve">获取招标文件，并于</w:t>
            </w:r>
            <w:r>
              <w:rPr>
                <w:rFonts w:ascii="宋体" w:hAnsi="宋体" w:eastAsia="宋体" w:cs="宋体"/>
                <w:color w:val="000000"/>
                <w:sz w:val="24"/>
                <w:u w:val="single"/>
              </w:rPr>
              <w:t xml:space="preserve">202</w:t>
            </w:r>
            <w:r>
              <w:rPr>
                <w:rFonts w:hint="eastAsia" w:ascii="宋体" w:hAnsi="宋体" w:eastAsia="宋体" w:cs="宋体"/>
                <w:color w:val="000000"/>
                <w:sz w:val="24"/>
                <w:u w:val="single"/>
              </w:rPr>
              <w:t xml:space="preserve">6</w:t>
            </w:r>
            <w:r>
              <w:rPr>
                <w:rFonts w:ascii="宋体" w:hAnsi="宋体" w:eastAsia="宋体" w:cs="宋体"/>
                <w:color w:val="000000"/>
                <w:sz w:val="24"/>
                <w:u w:val="single"/>
              </w:rPr>
              <w:t xml:space="preserve">年</w:t>
            </w:r>
            <w:r>
              <w:rPr>
                <w:rFonts w:hint="eastAsia" w:ascii="宋体" w:hAnsi="宋体" w:eastAsia="宋体" w:cs="宋体"/>
                <w:color w:val="000000"/>
                <w:sz w:val="24"/>
                <w:u w:val="single"/>
              </w:rPr>
              <w:t xml:space="preserve">10</w:t>
            </w:r>
            <w:r>
              <w:rPr>
                <w:rFonts w:ascii="宋体" w:hAnsi="宋体" w:eastAsia="宋体" w:cs="宋体"/>
                <w:color w:val="000000"/>
                <w:sz w:val="24"/>
                <w:u w:val="single"/>
              </w:rPr>
              <w:t xml:space="preserve">月14</w:t>
            </w:r>
            <w:r>
              <w:rPr>
                <w:rFonts w:ascii="宋体" w:hAnsi="宋体" w:eastAsia="宋体" w:cs="宋体"/>
                <w:color w:val="000000"/>
                <w:sz w:val="24"/>
                <w:u w:val="single"/>
              </w:rPr>
              <w:t xml:space="preserve">日</w:t>
            </w:r>
            <w:r>
              <w:rPr>
                <w:rFonts w:hint="eastAsia" w:ascii="宋体" w:hAnsi="宋体" w:eastAsia="宋体" w:cs="宋体"/>
                <w:color w:val="000000"/>
                <w:sz w:val="24"/>
                <w:u w:val="single"/>
              </w:rPr>
              <w:t xml:space="preserve">09</w:t>
            </w:r>
            <w:r>
              <w:rPr>
                <w:rFonts w:ascii="宋体" w:hAnsi="宋体" w:eastAsia="宋体" w:cs="宋体"/>
                <w:color w:val="000000"/>
                <w:sz w:val="24"/>
                <w:u w:val="single"/>
              </w:rPr>
              <w:t xml:space="preserve">:30</w:t>
            </w:r>
            <w:r>
              <w:rPr>
                <w:rFonts w:ascii="宋体" w:hAnsi="宋体" w:eastAsia="宋体" w:cs="宋体"/>
                <w:color w:val="000000"/>
                <w:sz w:val="24"/>
              </w:rPr>
              <w:t xml:space="preserve">（北京时间）前递交投标文件。</w:t>
            </w:r>
            <w:r/>
          </w:p>
        </w:tc>
      </w:tr>
    </w:tbl>
    <w:p>
      <w:pPr>
        <w:spacing w:line="360" w:lineRule="auto"/>
        <w:rPr>
          <w:b/>
          <w:bCs/>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4"/>
        </w:rPr>
        <w:t xml:space="preserve">一、项目基本情况</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1.</w:t>
      </w:r>
      <w:r>
        <w:rPr>
          <w:rFonts w:ascii="宋体" w:hAnsi="宋体" w:eastAsia="宋体" w:cs="宋体"/>
          <w:color w:val="000000"/>
          <w:sz w:val="24"/>
        </w:rPr>
        <w:t xml:space="preserve">项目编号：</w:t>
      </w:r>
      <w:r>
        <w:rPr>
          <w:rFonts w:ascii="宋体" w:hAnsi="宋体" w:eastAsia="宋体" w:cs="宋体"/>
          <w:color w:val="000000"/>
          <w:sz w:val="24"/>
        </w:rPr>
        <w:t xml:space="preserve">JSZC-320500-SZZZ-G2026-0012</w:t>
      </w:r>
      <w:r/>
    </w:p>
    <w:p>
      <w:pPr>
        <w:ind w:firstLine="472"/>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项目名称：</w:t>
      </w:r>
      <w:r>
        <w:rPr>
          <w:rFonts w:ascii="宋体" w:hAnsi="宋体" w:eastAsia="宋体" w:cs="宋体"/>
          <w:color w:val="000000"/>
          <w:sz w:val="24"/>
        </w:rPr>
        <w:t xml:space="preserve">2026年度古城区照明设施专项修缮项目</w:t>
      </w:r>
      <w:r/>
    </w:p>
    <w:p>
      <w:pPr>
        <w:ind w:right="-482" w:firstLine="472"/>
        <w:jc w:val="left"/>
        <w:spacing w:line="360" w:lineRule="auto"/>
        <w:tabs>
          <w:tab w:val="left" w:pos="993" w:leader="none"/>
        </w:tabs>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3.</w:t>
      </w:r>
      <w:r>
        <w:rPr>
          <w:rFonts w:ascii="宋体" w:hAnsi="宋体" w:eastAsia="宋体" w:cs="宋体"/>
          <w:color w:val="000000"/>
          <w:sz w:val="24"/>
        </w:rPr>
        <w:t xml:space="preserve">预算金额：</w:t>
      </w:r>
      <w:r>
        <w:rPr>
          <w:rFonts w:hint="eastAsia" w:ascii="宋体" w:hAnsi="宋体" w:eastAsia="宋体" w:cs="宋体"/>
          <w:color w:val="000000"/>
          <w:sz w:val="24"/>
        </w:rPr>
        <w:t xml:space="preserve">2056.124856</w:t>
      </w:r>
      <w:r>
        <w:rPr>
          <w:rFonts w:hint="eastAsia" w:ascii="宋体" w:hAnsi="宋体" w:eastAsia="宋体" w:cs="宋体"/>
          <w:color w:val="000000"/>
          <w:sz w:val="24"/>
        </w:rPr>
        <w:t xml:space="preserve">万</w:t>
      </w:r>
      <w:r>
        <w:rPr>
          <w:rFonts w:ascii="宋体" w:hAnsi="宋体" w:eastAsia="宋体" w:cs="宋体"/>
          <w:color w:val="000000"/>
          <w:sz w:val="24"/>
        </w:rPr>
        <w:t xml:space="preserve">元</w:t>
      </w:r>
      <w:r>
        <w:rPr>
          <w:rFonts w:hint="eastAsia" w:ascii="宋体" w:hAnsi="宋体" w:eastAsia="宋体" w:cs="宋体"/>
          <w:color w:val="000000"/>
          <w:sz w:val="24"/>
        </w:rPr>
        <w:t xml:space="preserve">（采购包1:</w:t>
      </w:r>
      <w:r>
        <w:rPr>
          <w:rFonts w:hint="eastAsia" w:ascii="宋体" w:hAnsi="宋体" w:eastAsia="宋体" w:cs="宋体"/>
          <w:color w:val="000000"/>
          <w:sz w:val="24"/>
        </w:rPr>
        <w:t xml:space="preserve"> </w:t>
      </w:r>
      <w:r>
        <w:rPr>
          <w:rFonts w:ascii="宋体" w:hAnsi="宋体" w:eastAsia="宋体" w:cs="宋体"/>
          <w:color w:val="000000"/>
          <w:sz w:val="24"/>
        </w:rPr>
        <w:t xml:space="preserve">1550</w:t>
      </w:r>
      <w:r>
        <w:rPr>
          <w:rFonts w:hint="eastAsia" w:ascii="宋体" w:hAnsi="宋体" w:eastAsia="宋体" w:cs="宋体"/>
          <w:color w:val="000000"/>
          <w:sz w:val="24"/>
        </w:rPr>
        <w:t xml:space="preserve">.</w:t>
      </w:r>
      <w:r>
        <w:rPr>
          <w:rFonts w:ascii="宋体" w:hAnsi="宋体" w:eastAsia="宋体" w:cs="宋体"/>
          <w:color w:val="000000"/>
          <w:sz w:val="24"/>
        </w:rPr>
        <w:t xml:space="preserve">21573</w:t>
      </w:r>
      <w:r>
        <w:rPr>
          <w:rFonts w:hint="eastAsia" w:ascii="宋体" w:hAnsi="宋体" w:eastAsia="宋体" w:cs="宋体"/>
          <w:color w:val="000000"/>
          <w:sz w:val="24"/>
        </w:rPr>
        <w:t xml:space="preserve">万元</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采购包</w:t>
      </w:r>
      <w:r>
        <w:rPr>
          <w:rFonts w:hint="eastAsia" w:ascii="宋体" w:hAnsi="宋体" w:eastAsia="宋体" w:cs="宋体"/>
          <w:color w:val="000000"/>
          <w:sz w:val="24"/>
        </w:rPr>
        <w:t xml:space="preserve">2</w:t>
      </w:r>
      <w:r>
        <w:rPr>
          <w:rFonts w:hint="eastAsia" w:ascii="宋体" w:hAnsi="宋体" w:eastAsia="宋体" w:cs="宋体"/>
          <w:color w:val="000000"/>
          <w:sz w:val="24"/>
        </w:rPr>
        <w:t xml:space="preserve">:</w:t>
      </w:r>
      <w:r>
        <w:t xml:space="preserve"> </w:t>
      </w:r>
      <w:r>
        <w:rPr>
          <w:rFonts w:ascii="宋体" w:hAnsi="宋体" w:eastAsia="宋体" w:cs="宋体"/>
          <w:color w:val="000000"/>
          <w:sz w:val="24"/>
        </w:rPr>
        <w:t xml:space="preserve">505</w:t>
      </w:r>
      <w:r>
        <w:rPr>
          <w:rFonts w:hint="eastAsia" w:ascii="宋体" w:hAnsi="宋体" w:eastAsia="宋体" w:cs="宋体"/>
          <w:color w:val="000000"/>
          <w:sz w:val="24"/>
        </w:rPr>
        <w:t xml:space="preserve">.</w:t>
      </w:r>
      <w:r>
        <w:rPr>
          <w:rFonts w:ascii="宋体" w:hAnsi="宋体" w:eastAsia="宋体" w:cs="宋体"/>
          <w:color w:val="000000"/>
          <w:sz w:val="24"/>
        </w:rPr>
        <w:t xml:space="preserve">909126</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万元）</w:t>
      </w:r>
      <w:r>
        <w:rPr>
          <w:rFonts w:ascii="宋体" w:hAnsi="宋体" w:eastAsia="宋体" w:cs="宋体"/>
          <w:color w:val="000000"/>
          <w:sz w:val="24"/>
        </w:rPr>
        <w:t xml:space="preserve">。</w:t>
      </w:r>
      <w:r/>
    </w:p>
    <w:p>
      <w:pPr>
        <w:ind w:right="-624" w:firstLine="720"/>
        <w:jc w:val="left"/>
        <w:spacing w:line="360" w:lineRule="auto"/>
        <w:tabs>
          <w:tab w:val="left" w:pos="993" w:leader="none"/>
        </w:tabs>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最高限价：人民币</w:t>
      </w:r>
      <w:r>
        <w:rPr>
          <w:rFonts w:hint="eastAsia" w:ascii="宋体" w:hAnsi="宋体" w:eastAsia="宋体" w:cs="宋体"/>
          <w:color w:val="000000"/>
          <w:sz w:val="24"/>
        </w:rPr>
        <w:t xml:space="preserve">贰仟零伍拾陆万壹仟贰佰肆拾捌元伍角陆分</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20561248.56</w:t>
      </w:r>
      <w:r>
        <w:rPr>
          <w:rFonts w:hint="eastAsia" w:ascii="宋体" w:hAnsi="宋体" w:eastAsia="宋体" w:cs="宋体"/>
          <w:color w:val="000000"/>
          <w:sz w:val="24"/>
        </w:rPr>
        <w:t xml:space="preserve">）。</w:t>
      </w:r>
      <w:r/>
    </w:p>
    <w:p>
      <w:pPr>
        <w:ind w:firstLine="472"/>
        <w:spacing w:line="360" w:lineRule="auto"/>
        <w:tabs>
          <w:tab w:val="left" w:pos="993" w:leader="none"/>
        </w:tabs>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其中：</w:t>
      </w:r>
      <w:r/>
    </w:p>
    <w:tbl>
      <w:tblPr>
        <w:tblW w:w="9354" w:type="dxa"/>
        <w:tblInd w:w="-3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53"/>
        <w:gridCol w:w="5946"/>
        <w:gridCol w:w="2255"/>
      </w:tblGrid>
      <w:tr>
        <w:trPr>
          <w:trHeight w:val="6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spacing w:before="200" w:after="20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标段号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6" w:type="dxa"/>
            <w:vAlign w:val="center"/>
            <w:textDirection w:val="lrTb"/>
            <w:noWrap w:val="false"/>
          </w:tcPr>
          <w:p>
            <w:pPr>
              <w:jc w:val="center"/>
              <w:spacing w:before="200" w:after="20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jc w:val="center"/>
              <w:spacing w:before="200" w:after="20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最高限价</w:t>
            </w:r>
            <w:r>
              <w:rPr>
                <w:rFonts w:ascii="宋体" w:hAnsi="宋体" w:eastAsia="宋体" w:cs="宋体"/>
                <w:color w:val="000000"/>
                <w:sz w:val="24"/>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spacing w:before="200" w:after="20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标段一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6" w:type="dxa"/>
            <w:vAlign w:val="center"/>
            <w:textDirection w:val="lrTb"/>
            <w:noWrap w:val="false"/>
          </w:tcPr>
          <w:p>
            <w:pPr>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2026年度古城区照明设施专项修缮（功能照明）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jc w:val="center"/>
              <w:spacing w:before="200" w:after="200" w:line="85" w:lineRule="atLeast"/>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15502157.3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spacing w:before="200" w:after="20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标段二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6" w:type="dxa"/>
            <w:vAlign w:val="center"/>
            <w:textDirection w:val="lrTb"/>
            <w:noWrap w:val="false"/>
          </w:tcPr>
          <w:p>
            <w:pPr>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2026年度古城区照明设施专项修缮（景观照明）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jc w:val="center"/>
              <w:spacing w:before="200" w:after="200" w:line="85" w:lineRule="atLeast"/>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5059091</w:t>
            </w:r>
            <w:r>
              <w:rPr>
                <w:rFonts w:hint="eastAsia" w:ascii="宋体" w:hAnsi="宋体" w:eastAsia="宋体" w:cs="宋体"/>
                <w:color w:val="000000"/>
                <w:sz w:val="24"/>
              </w:rPr>
              <w:t xml:space="preserve">.</w:t>
            </w:r>
            <w:r>
              <w:rPr>
                <w:rFonts w:ascii="宋体" w:hAnsi="宋体" w:eastAsia="宋体" w:cs="宋体"/>
                <w:color w:val="000000"/>
                <w:sz w:val="24"/>
              </w:rPr>
              <w:t xml:space="preserve">26</w:t>
            </w:r>
            <w:r/>
          </w:p>
        </w:tc>
      </w:tr>
    </w:tbl>
    <w:p>
      <w:pPr>
        <w:ind w:firstLine="472"/>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注：投标报价不得超过本次</w:t>
      </w:r>
      <w:r>
        <w:rPr>
          <w:rFonts w:hint="eastAsia" w:ascii="宋体" w:hAnsi="宋体" w:eastAsia="宋体" w:cs="宋体"/>
          <w:color w:val="000000"/>
          <w:sz w:val="24"/>
        </w:rPr>
        <w:t xml:space="preserve">最高限价</w:t>
      </w:r>
      <w:r>
        <w:rPr>
          <w:rFonts w:ascii="宋体" w:hAnsi="宋体" w:eastAsia="宋体" w:cs="宋体"/>
          <w:color w:val="000000"/>
          <w:sz w:val="24"/>
        </w:rPr>
        <w:t xml:space="preserve">及各标段分项</w:t>
      </w:r>
      <w:r>
        <w:rPr>
          <w:rFonts w:hint="eastAsia" w:ascii="宋体" w:hAnsi="宋体" w:eastAsia="宋体" w:cs="宋体"/>
          <w:color w:val="000000"/>
          <w:sz w:val="24"/>
        </w:rPr>
        <w:t xml:space="preserve">最高限价</w:t>
      </w:r>
      <w:r>
        <w:rPr>
          <w:rFonts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4.</w:t>
      </w:r>
      <w:r>
        <w:rPr>
          <w:rFonts w:ascii="宋体" w:hAnsi="宋体" w:eastAsia="宋体" w:cs="宋体"/>
          <w:color w:val="000000"/>
          <w:sz w:val="24"/>
        </w:rPr>
        <w:t xml:space="preserve">采购需求：</w:t>
      </w:r>
      <w:r/>
    </w:p>
    <w:p>
      <w:pPr>
        <w:ind w:firstLine="480"/>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2026年度古城区照明设施专项修缮项目。</w:t>
      </w:r>
      <w:r/>
    </w:p>
    <w:p>
      <w:pPr>
        <w:ind w:firstLine="480"/>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5</w:t>
      </w:r>
      <w:r>
        <w:rPr>
          <w:rFonts w:hint="eastAsia" w:ascii="宋体" w:hAnsi="宋体" w:eastAsia="宋体" w:cs="宋体"/>
          <w:color w:val="000000"/>
          <w:sz w:val="24"/>
        </w:rPr>
        <w:t xml:space="preserve">.</w:t>
      </w:r>
      <w:r>
        <w:rPr>
          <w:rFonts w:ascii="宋体" w:hAnsi="宋体" w:eastAsia="宋体" w:cs="宋体"/>
          <w:color w:val="000000"/>
          <w:sz w:val="24"/>
        </w:rPr>
        <w:t xml:space="preserve">合同履行期限：标段一：签订合同之日起至202</w:t>
      </w:r>
      <w:r>
        <w:rPr>
          <w:rFonts w:hint="eastAsia" w:ascii="宋体" w:hAnsi="宋体" w:eastAsia="宋体" w:cs="宋体"/>
          <w:color w:val="000000"/>
          <w:sz w:val="24"/>
        </w:rPr>
        <w:t xml:space="preserve">7</w:t>
      </w:r>
      <w:r>
        <w:rPr>
          <w:rFonts w:ascii="宋体" w:hAnsi="宋体" w:eastAsia="宋体" w:cs="宋体"/>
          <w:color w:val="000000"/>
          <w:sz w:val="24"/>
        </w:rPr>
        <w:t xml:space="preserve">年</w:t>
      </w:r>
      <w:r>
        <w:rPr>
          <w:rFonts w:hint="eastAsia" w:ascii="宋体" w:hAnsi="宋体" w:eastAsia="宋体" w:cs="宋体"/>
          <w:color w:val="000000"/>
          <w:sz w:val="24"/>
        </w:rPr>
        <w:t xml:space="preserve">03</w:t>
      </w:r>
      <w:r>
        <w:rPr>
          <w:rFonts w:ascii="宋体" w:hAnsi="宋体" w:eastAsia="宋体" w:cs="宋体"/>
          <w:color w:val="000000"/>
          <w:sz w:val="24"/>
        </w:rPr>
        <w:t xml:space="preserve">月31日</w:t>
      </w:r>
      <w:r>
        <w:rPr>
          <w:rFonts w:hint="eastAsia" w:ascii="宋体" w:hAnsi="宋体" w:eastAsia="宋体" w:cs="宋体"/>
          <w:color w:val="000000"/>
          <w:sz w:val="24"/>
        </w:rPr>
        <w:t xml:space="preserve">，</w:t>
      </w:r>
      <w:r>
        <w:rPr>
          <w:rFonts w:ascii="宋体" w:hAnsi="宋体" w:eastAsia="宋体" w:cs="宋体"/>
          <w:color w:val="000000"/>
          <w:sz w:val="24"/>
        </w:rPr>
        <w:t xml:space="preserve">标段二：签订合同之日起至202</w:t>
      </w:r>
      <w:r>
        <w:rPr>
          <w:rFonts w:hint="eastAsia" w:ascii="宋体" w:hAnsi="宋体" w:eastAsia="宋体" w:cs="宋体"/>
          <w:color w:val="000000"/>
          <w:sz w:val="24"/>
        </w:rPr>
        <w:t xml:space="preserve">7</w:t>
      </w:r>
      <w:r>
        <w:rPr>
          <w:rFonts w:ascii="宋体" w:hAnsi="宋体" w:eastAsia="宋体" w:cs="宋体"/>
          <w:color w:val="000000"/>
          <w:sz w:val="24"/>
        </w:rPr>
        <w:t xml:space="preserve">年</w:t>
      </w:r>
      <w:r>
        <w:rPr>
          <w:rFonts w:hint="eastAsia" w:ascii="宋体" w:hAnsi="宋体" w:eastAsia="宋体" w:cs="宋体"/>
          <w:color w:val="000000"/>
          <w:sz w:val="24"/>
        </w:rPr>
        <w:t xml:space="preserve">03</w:t>
      </w:r>
      <w:r>
        <w:rPr>
          <w:rFonts w:ascii="宋体" w:hAnsi="宋体" w:eastAsia="宋体" w:cs="宋体"/>
          <w:color w:val="000000"/>
          <w:sz w:val="24"/>
        </w:rPr>
        <w:t xml:space="preserve">月31日。（实际开始日期具体以采购方进场通知单为准）</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6.</w:t>
      </w:r>
      <w:r>
        <w:rPr>
          <w:rFonts w:ascii="宋体" w:hAnsi="宋体" w:eastAsia="宋体" w:cs="宋体"/>
          <w:color w:val="000000"/>
          <w:sz w:val="24"/>
        </w:rPr>
        <w:t xml:space="preserve">本项目不接受联合体投标。</w:t>
      </w:r>
      <w:r/>
    </w:p>
    <w:p>
      <w:pPr>
        <w:ind w:right="41"/>
        <w:spacing w:line="360" w:lineRule="auto"/>
        <w:tabs>
          <w:tab w:val="left" w:pos="4665" w:leader="none"/>
        </w:tabs>
        <w:rPr>
          <w:b/>
          <w:bCs/>
        </w:rPr>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000000"/>
          <w:sz w:val="24"/>
        </w:rPr>
        <w:t xml:space="preserve">二</w:t>
      </w:r>
      <w:r>
        <w:rPr>
          <w:rFonts w:ascii="宋体" w:hAnsi="宋体" w:eastAsia="宋体" w:cs="宋体"/>
          <w:b/>
          <w:bCs/>
          <w:color w:val="000000"/>
          <w:sz w:val="24"/>
        </w:rPr>
        <w:t xml:space="preserve">、申请人的资格要求：</w:t>
      </w:r>
      <w:r/>
    </w:p>
    <w:p>
      <w:pPr>
        <w:ind w:firstLine="472"/>
        <w:spacing w:line="360" w:lineRule="auto"/>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满足《中华人民共和国政府采购法》第二十二条规定；</w:t>
      </w:r>
      <w:r/>
    </w:p>
    <w:p>
      <w:pPr>
        <w:ind w:firstLine="472"/>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（1）</w:t>
      </w:r>
      <w:r>
        <w:rPr>
          <w:rFonts w:ascii="宋体" w:hAnsi="宋体" w:eastAsia="宋体" w:cs="宋体"/>
          <w:color w:val="000000"/>
          <w:sz w:val="24"/>
        </w:rPr>
        <w:t xml:space="preserve">具有独立承担民事责任的能力；</w:t>
      </w:r>
      <w:r/>
    </w:p>
    <w:p>
      <w:pPr>
        <w:ind w:firstLine="472"/>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具有良好的商业信誉和健全的财务会计制度；</w:t>
      </w:r>
      <w:r/>
    </w:p>
    <w:p>
      <w:pPr>
        <w:ind w:firstLine="472"/>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（3）</w:t>
      </w:r>
      <w:r>
        <w:rPr>
          <w:rFonts w:ascii="宋体" w:hAnsi="宋体" w:eastAsia="宋体" w:cs="宋体"/>
          <w:color w:val="000000"/>
          <w:sz w:val="24"/>
        </w:rPr>
        <w:t xml:space="preserve">具有履行合同所必须的设备和专业技术能力；</w:t>
      </w:r>
      <w:r/>
    </w:p>
    <w:p>
      <w:pPr>
        <w:ind w:firstLine="472"/>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（4）</w:t>
      </w:r>
      <w:r>
        <w:rPr>
          <w:rFonts w:ascii="宋体" w:hAnsi="宋体" w:eastAsia="宋体" w:cs="宋体"/>
          <w:color w:val="000000"/>
          <w:sz w:val="24"/>
        </w:rPr>
        <w:t xml:space="preserve">有依法缴纳税收和社会保障资金的良好记录；</w:t>
      </w:r>
      <w:r/>
    </w:p>
    <w:p>
      <w:pPr>
        <w:ind w:firstLine="472"/>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（5）</w:t>
      </w:r>
      <w:r>
        <w:rPr>
          <w:rFonts w:ascii="宋体" w:hAnsi="宋体" w:eastAsia="宋体" w:cs="宋体"/>
          <w:color w:val="000000"/>
          <w:sz w:val="24"/>
        </w:rPr>
        <w:t xml:space="preserve">参加</w:t>
      </w:r>
      <w:r>
        <w:rPr>
          <w:rFonts w:ascii="宋体" w:hAnsi="宋体" w:eastAsia="宋体" w:cs="宋体"/>
          <w:color w:val="000000"/>
          <w:sz w:val="24"/>
          <w:highlight w:val="white"/>
        </w:rPr>
        <w:t xml:space="preserve">政府</w:t>
      </w:r>
      <w:r>
        <w:rPr>
          <w:rFonts w:ascii="宋体" w:hAnsi="宋体" w:eastAsia="宋体" w:cs="宋体"/>
          <w:color w:val="000000"/>
          <w:sz w:val="24"/>
        </w:rPr>
        <w:t xml:space="preserve">采购活动前三年内，在经营活动中没有重大违法记录；</w:t>
      </w:r>
      <w:r/>
    </w:p>
    <w:p>
      <w:pPr>
        <w:ind w:firstLine="472"/>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（6）</w:t>
      </w:r>
      <w:r>
        <w:rPr>
          <w:rFonts w:ascii="宋体" w:hAnsi="宋体" w:eastAsia="宋体" w:cs="宋体"/>
          <w:color w:val="000000"/>
          <w:sz w:val="24"/>
        </w:rPr>
        <w:t xml:space="preserve">法律、行政法规规定的其他条件</w:t>
      </w:r>
      <w:r>
        <w:rPr>
          <w:rFonts w:hint="eastAsia" w:ascii="宋体" w:hAnsi="宋体" w:eastAsia="宋体" w:cs="宋体"/>
          <w:color w:val="000000"/>
          <w:sz w:val="24"/>
        </w:rPr>
        <w:t xml:space="preserve">。</w:t>
      </w:r>
      <w:r/>
    </w:p>
    <w:p>
      <w:pPr>
        <w:ind w:firstLine="472"/>
        <w:spacing w:line="360" w:lineRule="auto"/>
        <w:shd w:val="clear" w:color="ffffff" w:fill="ffffff"/>
        <w:rPr>
          <w:rFonts w:hint="eastAsia" w:ascii="宋体" w:hAnsi="宋体" w:eastAsia="宋体" w:cs="宋体"/>
          <w:color w:val="000000"/>
          <w:sz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落实政府采购政策需满足的资格要求：</w:t>
      </w:r>
      <w:r>
        <w:rPr>
          <w:rFonts w:hint="eastAsia" w:ascii="宋体" w:hAnsi="宋体" w:eastAsia="宋体" w:cs="宋体"/>
          <w:color w:val="000000"/>
          <w:sz w:val="24"/>
        </w:rPr>
        <w:t xml:space="preserve">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w:t>
      </w:r>
      <w:r>
        <w:rPr>
          <w:rFonts w:hint="eastAsia" w:ascii="宋体" w:hAnsi="宋体" w:eastAsia="宋体" w:cs="宋体"/>
          <w:b/>
          <w:bCs/>
          <w:color w:val="000000"/>
          <w:sz w:val="24"/>
        </w:rPr>
        <w:t xml:space="preserve">其他未列明行业</w:t>
      </w:r>
      <w:r>
        <w:rPr>
          <w:rFonts w:hint="eastAsia" w:ascii="宋体" w:hAnsi="宋体" w:eastAsia="宋体" w:cs="宋体"/>
          <w:color w:val="000000"/>
          <w:sz w:val="24"/>
        </w:rPr>
        <w:t xml:space="preserve">。</w:t>
      </w:r>
      <w:r/>
    </w:p>
    <w:p>
      <w:pPr>
        <w:ind w:firstLine="472"/>
        <w:spacing w:line="360" w:lineRule="auto"/>
        <w:shd w:val="clear" w:color="ffffff" w:fill="ffffff"/>
        <w:rPr>
          <w:rFonts w:hint="eastAsia" w:ascii="宋体" w:hAnsi="宋体" w:eastAsia="宋体" w:cs="宋体"/>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w:t>
      </w:r>
      <w:r>
        <w:rPr>
          <w:rFonts w:ascii="宋体" w:hAnsi="宋体" w:eastAsia="宋体" w:cs="宋体"/>
          <w:color w:val="000000"/>
          <w:sz w:val="24"/>
        </w:rPr>
        <w:t xml:space="preserve">本项目的特定资格要求</w:t>
      </w:r>
      <w:r>
        <w:rPr>
          <w:rFonts w:hint="eastAsia" w:ascii="宋体" w:hAnsi="宋体" w:eastAsia="宋体" w:cs="宋体"/>
          <w:color w:val="000000"/>
          <w:sz w:val="24"/>
        </w:rPr>
        <w:t xml:space="preserve">：</w:t>
      </w:r>
      <w:r/>
    </w:p>
    <w:p>
      <w:pPr>
        <w:ind w:firstLine="472"/>
        <w:spacing w:line="360" w:lineRule="auto"/>
        <w:shd w:val="clear" w:color="ffffff" w:fill="ffffff"/>
        <w:rPr>
          <w:rFonts w:hint="eastAsia" w:ascii="宋体" w:hAnsi="宋体" w:eastAsia="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highlight w:val="none"/>
        </w:rPr>
        <w:t xml:space="preserve">采购包1</w:t>
      </w:r>
      <w:r>
        <w:rPr>
          <w:rFonts w:hint="eastAsia" w:ascii="宋体" w:hAnsi="宋体" w:eastAsia="宋体" w:cs="宋体"/>
          <w:color w:val="000000"/>
          <w:sz w:val="24"/>
          <w:highlight w:val="none"/>
        </w:rPr>
      </w:r>
    </w:p>
    <w:p>
      <w:pPr>
        <w:ind w:firstLine="472"/>
        <w:spacing w:line="360" w:lineRule="auto"/>
        <w:shd w:val="clear" w:color="ffffff" w:fill="ffffff"/>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（1）</w:t>
      </w:r>
      <w:r>
        <w:rPr>
          <w:rFonts w:ascii="宋体" w:hAnsi="宋体" w:eastAsia="宋体" w:cs="宋体"/>
          <w:color w:val="000000"/>
          <w:sz w:val="24"/>
        </w:rPr>
        <w:t xml:space="preserve">标段一：国家电监会颁发的承装、承修、承试电力设施五级及以上许可证。</w:t>
      </w:r>
      <w:r/>
    </w:p>
    <w:p>
      <w:pPr>
        <w:ind w:firstLine="472"/>
        <w:spacing w:line="360" w:lineRule="auto"/>
        <w:shd w:val="clear" w:color="ffffff" w:fill="ffffff"/>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未被“信用中国”网站列入失信被执行人、重大税收违法案件当事人名单、政府采购严重失信行为记录名单； </w:t>
      </w:r>
      <w:r/>
    </w:p>
    <w:p>
      <w:pPr>
        <w:ind w:firstLine="472"/>
        <w:spacing w:line="360" w:lineRule="auto"/>
        <w:shd w:val="clear" w:color="ffffff" w:fill="ffffff"/>
        <w:rPr>
          <w:rFonts w:ascii="宋体" w:hAnsi="宋体" w:eastAsia="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（3）</w:t>
      </w:r>
      <w:r>
        <w:rPr>
          <w:rFonts w:ascii="宋体" w:hAnsi="宋体" w:eastAsia="宋体" w:cs="宋体"/>
          <w:color w:val="000000"/>
          <w:sz w:val="24"/>
        </w:rPr>
        <w:t xml:space="preserve">单位负责人为同一人或者存在直接控股、管理关系的不同供应商（包含法定代表人为同一个人的两个及两个以上法人，母公司、全资子公司及其控股公司），不得参加同一合同项下的采购活动。</w:t>
      </w:r>
      <w:r/>
    </w:p>
    <w:p>
      <w:pPr>
        <w:ind w:firstLine="480"/>
        <w:spacing w:line="360" w:lineRule="auto"/>
        <w:rPr>
          <w:rFonts w:ascii="宋体" w:hAnsi="宋体" w:eastAsia="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w:t>
      </w:r>
      <w:r/>
      <w:r>
        <w:rPr>
          <w:rFonts w:ascii="宋体" w:hAnsi="宋体" w:eastAsia="宋体" w:cs="宋体"/>
          <w:color w:val="000000"/>
          <w:sz w:val="24"/>
        </w:rPr>
        <w:t xml:space="preserve">投标人可对以上2个标段中的部分标段或全部标段进行报名投标,但只允许中标一个标段。已在前期标段评审中获得中标资格的供应商，不再具有后续标段的得标权，不计入后续标段的实质性响应供应商数量。</w:t>
      </w:r>
      <w:r>
        <w:rPr>
          <w:rFonts w:hint="eastAsia" w:ascii="宋体" w:hAnsi="宋体" w:eastAsia="宋体" w:cs="宋体"/>
          <w:color w:val="000000"/>
          <w:sz w:val="24"/>
          <w:szCs w:val="24"/>
        </w:rPr>
      </w:r>
    </w:p>
    <w:p>
      <w:pPr>
        <w:ind w:firstLine="472"/>
        <w:spacing w:line="360" w:lineRule="auto"/>
        <w:shd w:val="clear" w:color="ffffff" w:fill="ffffff"/>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highlight w:val="none"/>
        </w:rPr>
        <w:t xml:space="preserve">采购包2</w:t>
      </w:r>
      <w:r>
        <w:rPr>
          <w:rFonts w:hint="eastAsia" w:ascii="宋体" w:hAnsi="宋体" w:eastAsia="宋体" w:cs="宋体"/>
          <w:color w:val="000000"/>
          <w:sz w:val="24"/>
          <w:szCs w:val="24"/>
        </w:rPr>
      </w:r>
      <w:r/>
    </w:p>
    <w:p>
      <w:pPr>
        <w:ind w:firstLine="472"/>
        <w:spacing w:line="360" w:lineRule="auto"/>
        <w:shd w:val="clear" w:color="ffffff" w:fill="ffffff"/>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（1）</w:t>
      </w:r>
      <w:r>
        <w:rPr>
          <w:rFonts w:ascii="宋体" w:hAnsi="宋体" w:eastAsia="宋体" w:cs="宋体"/>
          <w:color w:val="000000"/>
          <w:sz w:val="24"/>
        </w:rPr>
        <w:t xml:space="preserve">未被“信用中国”网站列入失信被执行人、重大税收违法案件当事人名单、政府采购严重失信行为记录名单； </w:t>
      </w:r>
      <w:r/>
      <w:r/>
    </w:p>
    <w:p>
      <w:pPr>
        <w:ind w:firstLine="472"/>
        <w:spacing w:line="360" w:lineRule="auto"/>
        <w:shd w:val="clear" w:color="ffffff" w:fill="ffffff"/>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单位负责人为同一人或者存在直接控股、管理关系的不同供应商（包含法定代表人为同一个人的两个及两个以上法人，母公司、全资子公司及其控股公司），不得参加同一合同项下的采购活动。</w:t>
      </w:r>
      <w:r>
        <w:rPr>
          <w:rFonts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w:t>
      </w:r>
      <w:r>
        <w:rPr>
          <w:rFonts w:ascii="宋体" w:hAnsi="宋体" w:eastAsia="宋体" w:cs="宋体"/>
          <w:color w:val="000000"/>
          <w:sz w:val="24"/>
        </w:rPr>
        <w:t xml:space="preserve">投标人可对以上2个标段中的部分标段或全部标段进行报名投标,但只允许中标一个标段。已在前期标段评审中获得中标资格的供应商，不再具有后续标段的得标权，不计入后续标段的实质性响应供应商数量。</w:t>
      </w:r>
      <w:r/>
      <w:r/>
      <w:r>
        <w:rPr>
          <w:rFonts w:ascii="宋体" w:hAnsi="宋体" w:eastAsia="宋体" w:cs="宋体"/>
          <w:color w:val="000000"/>
          <w:sz w:val="24"/>
        </w:rPr>
      </w:r>
      <w:r>
        <w:rPr>
          <w:rFonts w:ascii="宋体" w:hAnsi="宋体" w:eastAsia="宋体" w:cs="宋体"/>
          <w:color w:val="000000"/>
          <w:sz w:val="24"/>
        </w:rPr>
        <w:t xml:space="preserve"> </w:t>
      </w:r>
      <w:r>
        <w:rPr>
          <w:rFonts w:hint="eastAsia" w:ascii="宋体" w:hAnsi="宋体" w:eastAsia="宋体" w:cs="宋体"/>
          <w:color w:val="000000"/>
          <w:sz w:val="24"/>
          <w:szCs w:val="24"/>
        </w:rPr>
      </w:r>
      <w:r/>
    </w:p>
    <w:p>
      <w:pPr>
        <w:ind w:firstLine="472"/>
        <w:spacing w:line="360" w:lineRule="auto"/>
        <w:shd w:val="clear" w:color="ffffff" w:fill="ffffff"/>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本项目不接受联合投标。</w:t>
      </w:r>
      <w:r/>
    </w:p>
    <w:p>
      <w:pPr>
        <w:spacing w:line="360" w:lineRule="auto"/>
        <w:rPr>
          <w:b/>
          <w:bCs/>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4"/>
        </w:rPr>
        <w:t xml:space="preserve">三、获取招标文件</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时间：自公告发布之日起5个工作日。</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地点：江苏省政府采购一体化平台“苏采云”系统自行免费下载 </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方式：江苏省政府采购一体化平台“苏采云”系统自行免费下载 </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售价：0.00元</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四、提交投标文件截止时间、开标时间和地点</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截止时间：2026-</w:t>
      </w:r>
      <w:bookmarkStart w:id="1" w:name="OLE_LINK17"/>
      <w:r>
        <w:rPr>
          <w:rFonts w:hint="eastAsia" w:ascii="宋体" w:hAnsi="宋体" w:eastAsia="宋体" w:cs="宋体"/>
          <w:color w:val="000000"/>
          <w:sz w:val="24"/>
        </w:rPr>
        <w:t xml:space="preserve">10-14  09:30</w:t>
      </w:r>
      <w:bookmarkEnd w:id="1"/>
      <w:r>
        <w:rPr>
          <w:rFonts w:hint="eastAsia" w:ascii="宋体" w:hAnsi="宋体" w:eastAsia="宋体" w:cs="宋体"/>
          <w:color w:val="000000"/>
          <w:sz w:val="24"/>
        </w:rPr>
        <w:t xml:space="preserve">（北京时间）</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地点：“苏采云”系统 </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五、开启</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时间：2026-</w:t>
      </w:r>
      <w:r>
        <w:rPr>
          <w:rFonts w:hint="eastAsia" w:ascii="宋体" w:hAnsi="宋体" w:eastAsia="宋体" w:cs="宋体"/>
          <w:color w:val="000000"/>
          <w:sz w:val="24"/>
        </w:rPr>
      </w:r>
      <w:r>
        <w:rPr>
          <w:rFonts w:hint="eastAsia" w:ascii="宋体" w:hAnsi="宋体" w:eastAsia="宋体" w:cs="宋体"/>
          <w:color w:val="000000"/>
          <w:sz w:val="24"/>
        </w:rPr>
        <w:t xml:space="preserve">10-14  09:30</w:t>
      </w:r>
      <w:r/>
      <w:r>
        <w:rPr>
          <w:rFonts w:hint="eastAsia" w:ascii="宋体" w:hAnsi="宋体" w:eastAsia="宋体" w:cs="宋体"/>
          <w:color w:val="000000"/>
          <w:sz w:val="24"/>
        </w:rPr>
        <w:t xml:space="preserve">（北京时间）</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地点：苏州市市辖区政府采购不见面虚拟开标室</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六、公告期限</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自本公告发布之日起5个工作日。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七、其他相关事宜</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1.获取具体方式：</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（1）CA证书办理</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（2）依法获取采购文件</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（3）电子投标准备</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在系统操作过程中如有疑问，请按以下方式联系：</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注册咨询：18261002950、13914088964；</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CA技术咨询电话：400-608-6099；</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签章使用问题：025-83633811、025-83633812、15380932027、13675197356；</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系统使用指导与咨询：联系电话：18261002950、13914088964；智能客服：登录苏采云系统后，联系系统右下方智能客服图标进行咨询。</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3.线上参加开标（开启）会方式：供应商登录“苏采云”系统在平台首页点击“开标大厅</w:t>
      </w:r>
      <w:r>
        <w:rPr>
          <w:rFonts w:hint="eastAsia" w:ascii="宋体" w:hAnsi="宋体" w:eastAsia="宋体" w:cs="宋体"/>
          <w:color w:val="000000"/>
          <w:sz w:val="24"/>
        </w:rPr>
        <w:t xml:space="preserve">”，进入江苏省政府采购一体化不见面开标（采购）大厅，在今日项目列表，点击项目，进入不见面开标系统。本项目为不见面开标项目，开标阶段供应商在【供应商解密】环节必须使用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参与本项目。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4.本次采购的有关信息将在中国政府采购网、江苏省政府采购网、苏州政府采购网上发布，敬请留意；有关该采购项目的澄清、修正及成交等信息亦在以上网站发布，敬请留意。</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5.根据苏州市财政局《关于深入开展苏州市政府采购合同信用融资业务的通知》相关要求，本项目支持政府采购合同信用融资。</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 </w:t>
      </w:r>
      <w:r>
        <w:rPr>
          <w:rFonts w:hint="eastAsia" w:ascii="宋体" w:hAnsi="宋体" w:eastAsia="宋体" w:cs="宋体"/>
          <w:color w:val="000000"/>
          <w:sz w:val="24"/>
        </w:rPr>
        <w:t xml:space="preserve">苏州市</w:t>
      </w:r>
      <w:r>
        <w:rPr>
          <w:rFonts w:hint="eastAsia" w:ascii="宋体" w:hAnsi="宋体" w:eastAsia="宋体" w:cs="宋体"/>
          <w:color w:val="000000"/>
          <w:sz w:val="24"/>
        </w:rPr>
        <w:t xml:space="preserve">政府采购监督电话：0512-68616651</w:t>
      </w:r>
      <w:r>
        <w:rPr>
          <w:rFonts w:hint="eastAsia" w:ascii="宋体" w:hAnsi="宋体" w:eastAsia="宋体" w:cs="宋体"/>
          <w:color w:val="000000"/>
          <w:sz w:val="24"/>
        </w:rPr>
        <w:t xml:space="preserve">。</w:t>
      </w:r>
      <w:r/>
    </w:p>
    <w:p>
      <w:pPr>
        <w:spacing w:line="360" w:lineRule="auto"/>
        <w:rPr>
          <w:b/>
          <w:bCs/>
        </w:rPr>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000000"/>
          <w:sz w:val="24"/>
        </w:rPr>
        <w:t xml:space="preserve">八</w:t>
      </w:r>
      <w:r>
        <w:rPr>
          <w:rFonts w:ascii="宋体" w:hAnsi="宋体" w:eastAsia="宋体" w:cs="宋体"/>
          <w:b/>
          <w:bCs/>
          <w:color w:val="000000"/>
          <w:sz w:val="24"/>
        </w:rPr>
        <w:t xml:space="preserve">、对本次招标提出询问，请按以下方式联系。</w:t>
      </w:r>
      <w:r/>
    </w:p>
    <w:p>
      <w:pPr>
        <w:ind w:firstLine="472"/>
        <w:spacing w:line="360" w:lineRule="auto"/>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1、招标人信息：</w:t>
      </w:r>
      <w:r/>
    </w:p>
    <w:p>
      <w:pPr>
        <w:ind w:firstLine="472"/>
        <w:spacing w:line="360" w:lineRule="auto"/>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名称：苏州市市政管理中心</w:t>
      </w:r>
      <w:r/>
    </w:p>
    <w:p>
      <w:pPr>
        <w:ind w:firstLine="472"/>
        <w:spacing w:line="360" w:lineRule="auto"/>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地址：苏州市干将东路870号</w:t>
      </w:r>
      <w:r/>
    </w:p>
    <w:p>
      <w:pPr>
        <w:ind w:firstLine="472"/>
        <w:spacing w:line="360" w:lineRule="auto"/>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联系人：</w:t>
      </w:r>
      <w:r>
        <w:rPr>
          <w:rFonts w:ascii="宋体" w:hAnsi="宋体" w:eastAsia="宋体" w:cs="宋体"/>
          <w:color w:val="000000"/>
          <w:sz w:val="24"/>
        </w:rPr>
        <w:t xml:space="preserve">颜瑾、杨洁晨</w:t>
      </w:r>
      <w:r/>
    </w:p>
    <w:p>
      <w:pPr>
        <w:ind w:firstLine="472"/>
        <w:spacing w:line="360" w:lineRule="auto"/>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联系方式 ：0512-65157810</w:t>
      </w:r>
      <w:r/>
    </w:p>
    <w:p>
      <w:pPr>
        <w:ind w:firstLine="472"/>
        <w:spacing w:line="360" w:lineRule="auto"/>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2、采购代理机构信息：</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名    称：中正建设工程管理（苏州）有限公司</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址：苏州市高新区滨河路711号北5、7、8楼</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联系方式：0512-68656936</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3.项目联系方式</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项目联系人：岳杰、周琛煦</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电话：0512-68656936</w:t>
      </w:r>
      <w:r/>
    </w:p>
    <w:p>
      <w:pPr>
        <w:ind w:firstLine="3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中正建设工程管理（苏州）有限公司</w:t>
      </w:r>
      <w:r/>
    </w:p>
    <w:p>
      <w:pPr>
        <w:ind w:firstLine="420"/>
        <w:jc w:val="righ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2026年</w:t>
      </w:r>
      <w:r>
        <w:rPr>
          <w:rFonts w:hint="eastAsia" w:ascii="宋体" w:hAnsi="宋体" w:eastAsia="宋体" w:cs="宋体"/>
          <w:sz w:val="24"/>
          <w:szCs w:val="24"/>
        </w:rPr>
        <w:t xml:space="preserve">09</w:t>
      </w:r>
      <w:r>
        <w:rPr>
          <w:rFonts w:hint="eastAsia" w:ascii="宋体" w:hAnsi="宋体" w:eastAsia="宋体" w:cs="宋体"/>
          <w:sz w:val="24"/>
          <w:szCs w:val="24"/>
        </w:rPr>
        <w:t xml:space="preserve">月</w:t>
      </w:r>
      <w:r>
        <w:rPr>
          <w:rFonts w:hint="eastAsia" w:ascii="宋体" w:hAnsi="宋体" w:eastAsia="宋体" w:cs="宋体"/>
          <w:sz w:val="24"/>
          <w:szCs w:val="24"/>
        </w:rPr>
        <w:t xml:space="preserve">22</w:t>
      </w:r>
      <w:r>
        <w:rPr>
          <w:rFonts w:hint="eastAsia" w:ascii="宋体" w:hAnsi="宋体" w:eastAsia="宋体" w:cs="宋体"/>
          <w:sz w:val="24"/>
          <w:szCs w:val="24"/>
        </w:rPr>
        <w:t xml:space="preserve">日</w:t>
      </w:r>
      <w:r/>
    </w:p>
    <w:p>
      <w:pPr>
        <w:ind w:firstLine="2950"/>
        <w:spacing w:line="360" w:lineRule="auto"/>
        <w:tabs>
          <w:tab w:val="left" w:pos="3600" w:leader="none"/>
        </w:tabs>
        <w:rPr>
          <w:rStyle w:val="1047"/>
          <w:rFonts w:hint="eastAsia" w:eastAsia="宋体" w:cs="宋体"/>
          <w:b w:val="0"/>
          <w:color w:val="000000"/>
          <w:sz w:val="24"/>
          <w:szCs w:val="24"/>
        </w:rPr>
      </w:pPr>
      <w:r>
        <w:rPr>
          <w:rFonts w:hint="eastAsia" w:ascii="宋体" w:hAnsi="宋体" w:eastAsia="宋体" w:cs="宋体"/>
          <w:color w:val="000000"/>
          <w:sz w:val="24"/>
          <w:szCs w:val="24"/>
        </w:rPr>
        <w:br w:type="page" w:clear="all"/>
      </w:r>
      <w:bookmarkStart w:id="2" w:name="_Toc13642221"/>
      <w:r/>
      <w:bookmarkStart w:id="3" w:name="_Toc13642113"/>
      <w:r/>
      <w:bookmarkStart w:id="4" w:name="_Toc388961472"/>
      <w:r>
        <w:rPr>
          <w:rStyle w:val="1047"/>
          <w:rFonts w:hint="eastAsia" w:eastAsia="宋体" w:cs="宋体"/>
          <w:bCs/>
          <w:color w:val="000000"/>
          <w:sz w:val="36"/>
          <w:szCs w:val="36"/>
        </w:rPr>
        <w:t xml:space="preserve">第二章 投标人须知</w:t>
      </w:r>
      <w:bookmarkEnd w:id="2"/>
      <w:r/>
      <w:bookmarkEnd w:id="3"/>
      <w:r/>
      <w:bookmarkEnd w:id="4"/>
      <w:r/>
      <w:r/>
    </w:p>
    <w:p>
      <w:pPr>
        <w:jc w:val="left"/>
        <w:spacing w:line="360" w:lineRule="auto"/>
        <w:rPr>
          <w:rFonts w:hint="eastAsia" w:ascii="宋体" w:hAnsi="宋体" w:eastAsia="宋体" w:cs="宋体"/>
          <w:b/>
          <w:color w:val="000000"/>
          <w:sz w:val="24"/>
          <w:szCs w:val="24"/>
        </w:rPr>
      </w:pPr>
      <w:r/>
      <w:bookmarkStart w:id="5" w:name="_Toc20132"/>
      <w:r/>
      <w:bookmarkStart w:id="6" w:name="_Toc13437"/>
      <w:r>
        <w:rPr>
          <w:rFonts w:hint="eastAsia" w:ascii="宋体" w:hAnsi="宋体" w:eastAsia="宋体" w:cs="宋体"/>
          <w:b/>
          <w:color w:val="000000"/>
          <w:sz w:val="24"/>
          <w:szCs w:val="24"/>
          <w:lang w:bidi="ar"/>
        </w:rPr>
        <w:t xml:space="preserve">一、说明和释义</w:t>
      </w:r>
      <w:r/>
    </w:p>
    <w:p>
      <w:pPr>
        <w:numPr>
          <w:ilvl w:val="0"/>
          <w:numId w:val="3"/>
        </w:numPr>
        <w:ind w:left="540" w:hanging="540"/>
        <w:jc w:val="left"/>
        <w:spacing w:line="360" w:lineRule="auto"/>
        <w:tabs>
          <w:tab w:val="left" w:pos="425" w:leader="none"/>
          <w:tab w:val="left" w:pos="54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说明</w:t>
      </w:r>
      <w:r/>
    </w:p>
    <w:p>
      <w:pPr>
        <w:numPr>
          <w:ilvl w:val="1"/>
          <w:numId w:val="3"/>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本招标文件仅适用于</w:t>
      </w:r>
      <w:r>
        <w:rPr>
          <w:rFonts w:hint="eastAsia" w:ascii="宋体" w:hAnsi="宋体" w:eastAsia="宋体" w:cs="宋体"/>
          <w:color w:val="000000"/>
          <w:sz w:val="24"/>
          <w:szCs w:val="24"/>
          <w:lang w:bidi="ar"/>
        </w:rPr>
        <w:t xml:space="preserve">中正建设工程管理（苏州）有限公司</w:t>
      </w:r>
      <w:r>
        <w:rPr>
          <w:rFonts w:hint="eastAsia" w:ascii="宋体" w:hAnsi="宋体" w:eastAsia="宋体" w:cs="宋体"/>
          <w:color w:val="000000"/>
          <w:sz w:val="24"/>
          <w:szCs w:val="24"/>
          <w:lang w:bidi="ar"/>
        </w:rPr>
        <w:t xml:space="preserve">组织的招标活动。</w:t>
      </w:r>
      <w:r/>
    </w:p>
    <w:p>
      <w:pPr>
        <w:numPr>
          <w:ilvl w:val="1"/>
          <w:numId w:val="3"/>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本次招标活动及因本次招标产生的合同受中国法律制约和保护。</w:t>
      </w:r>
      <w:r/>
    </w:p>
    <w:p>
      <w:pPr>
        <w:numPr>
          <w:ilvl w:val="1"/>
          <w:numId w:val="3"/>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本招标文件的解释权属于</w:t>
      </w:r>
      <w:r>
        <w:rPr>
          <w:rFonts w:hint="eastAsia" w:ascii="宋体" w:hAnsi="宋体" w:eastAsia="宋体" w:cs="宋体"/>
          <w:color w:val="000000"/>
          <w:sz w:val="24"/>
          <w:szCs w:val="24"/>
          <w:lang w:bidi="ar"/>
        </w:rPr>
        <w:t xml:space="preserve">中正建设工程管理（苏州）有限公司</w:t>
      </w:r>
      <w:r>
        <w:rPr>
          <w:rFonts w:hint="eastAsia" w:ascii="宋体" w:hAnsi="宋体" w:eastAsia="宋体" w:cs="宋体"/>
          <w:color w:val="000000"/>
          <w:sz w:val="24"/>
          <w:szCs w:val="24"/>
          <w:lang w:bidi="ar"/>
        </w:rPr>
        <w:t xml:space="preserve">。</w:t>
      </w:r>
      <w:r/>
    </w:p>
    <w:p>
      <w:pPr>
        <w:numPr>
          <w:ilvl w:val="0"/>
          <w:numId w:val="4"/>
        </w:numPr>
        <w:jc w:val="left"/>
        <w:spacing w:line="360" w:lineRule="auto"/>
        <w:tabs>
          <w:tab w:val="left" w:pos="42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词语释义</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招标代理机构：具体组织实施招标活动的法人。</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投标人（供应商）：经认定有资格响应招标，符合本次招标的资格要求,参加投标竞争的法人或其他组织和自然人。</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响应：投标人根据招标代理机构或招标代理人发布的招标文件,编制投标文件并按规定投标的行为。</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合同：采供双方根据招标文件和中标的投标文件及中标通知书规定的内容签署的以书面形式所达成的协议,包括所有的附件、附录和构成协议的所有文件。</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甲方(采购人)：合同中明确规定的实际购买货物和服务的法人或其他组织和自然人（采购人）。</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乙方(供应商)：合同中规定的向采购方提供货物和服务的法人或其他组织和自然人（中标人）。</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货物：系指乙方按招标招标文件规定，应向甲方提供的一切设备、备品、备件、工具、手册及其它有关技术资料和材料。</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服务：系指本次招标文件规定供应商应承担的与提供货物和服务有关的辅助服务，比如运输、保险、安装、调试、提供技术援助、培训、配合措施、维修响应及合同中规定乙方应承担的其它义务。</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知识产权：指专利权、商标权、著作权等无形财产专有权的统称。</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天：日历日。</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交货（服务）地点：合同中明确约定的乙方提交的货物和服务最终到达地点。</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交货（服务）地点：合同中明确约定的乙方交货（服务）的地点。</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合同价款：根据合同规定,乙方在正确地履行合同义务后甲方应支付乙方的价款。</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产地：货物生产、最终制造、加工或提供服务的来源地。</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不可抗力：不能预见、不能避免并且不能克服的客观情况。</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实质响应：满足有关本次招标标的、数量、质量、价款或者报酬、履行期限、履行地点和方式、违约责任和解决争议方法等要求。</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进口产品：通过中国海关报关验放进入中国境内且产自关境外的产品。</w:t>
      </w:r>
      <w:r/>
    </w:p>
    <w:p>
      <w:pPr>
        <w:numPr>
          <w:ilvl w:val="1"/>
          <w:numId w:val="4"/>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书面形式：指书面文字、合同书、信件和传真等可以有形地表现所载内容的形式。</w:t>
      </w:r>
      <w:r/>
    </w:p>
    <w:p>
      <w:pPr>
        <w:pStyle w:val="1217"/>
        <w:numPr>
          <w:ilvl w:val="0"/>
          <w:numId w:val="5"/>
        </w:numPr>
        <w:spacing w:line="360" w:lineRule="auto"/>
        <w:widowControl/>
        <w:rPr>
          <w:rFonts w:hint="eastAsia" w:ascii="宋体" w:hAnsi="宋体" w:cs="宋体"/>
          <w:b/>
          <w:color w:val="000000"/>
          <w:sz w:val="24"/>
        </w:rPr>
      </w:pPr>
      <w:r>
        <w:rPr>
          <w:rFonts w:hint="eastAsia" w:ascii="宋体" w:hAnsi="宋体" w:cs="宋体"/>
          <w:b/>
          <w:color w:val="000000"/>
          <w:sz w:val="24"/>
        </w:rPr>
        <w:t xml:space="preserve">投标人</w:t>
      </w:r>
      <w:r/>
    </w:p>
    <w:p>
      <w:pPr>
        <w:numPr>
          <w:ilvl w:val="0"/>
          <w:numId w:val="6"/>
        </w:numPr>
        <w:jc w:val="left"/>
        <w:spacing w:line="360" w:lineRule="auto"/>
        <w:tabs>
          <w:tab w:val="left" w:pos="42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合格投标人的资格条件：详见招标公告</w:t>
      </w:r>
      <w:r/>
    </w:p>
    <w:p>
      <w:pPr>
        <w:numPr>
          <w:ilvl w:val="0"/>
          <w:numId w:val="6"/>
        </w:numPr>
        <w:jc w:val="left"/>
        <w:spacing w:line="360" w:lineRule="auto"/>
        <w:tabs>
          <w:tab w:val="left" w:pos="42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lang w:bidi="ar"/>
        </w:rPr>
        <w:t xml:space="preserve">投标人代表</w:t>
      </w:r>
      <w:r/>
    </w:p>
    <w:p>
      <w:pPr>
        <w:numPr>
          <w:ilvl w:val="1"/>
          <w:numId w:val="6"/>
        </w:numPr>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指全权代表投标人参加投标活动并签署投标文件的人，如果投标人代表不是法人代表，须持有《法定代表人授权委托书》（详见统一格式）。</w:t>
      </w:r>
      <w:r/>
    </w:p>
    <w:p>
      <w:pPr>
        <w:numPr>
          <w:ilvl w:val="0"/>
          <w:numId w:val="6"/>
        </w:numPr>
        <w:jc w:val="left"/>
        <w:spacing w:line="360" w:lineRule="auto"/>
        <w:tabs>
          <w:tab w:val="left" w:pos="42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投标费用</w:t>
      </w:r>
      <w:r/>
    </w:p>
    <w:p>
      <w:pPr>
        <w:numPr>
          <w:ilvl w:val="1"/>
          <w:numId w:val="6"/>
        </w:numPr>
        <w:jc w:val="left"/>
        <w:spacing w:line="360" w:lineRule="auto"/>
        <w:tabs>
          <w:tab w:val="left" w:pos="567"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投标人应自行承担所有准备及参加投标有相关费用。不论投标结果如何,投标人自行承担所有与参加投标有关的全部费用。</w:t>
      </w:r>
      <w:r/>
    </w:p>
    <w:p>
      <w:pPr>
        <w:numPr>
          <w:ilvl w:val="0"/>
          <w:numId w:val="6"/>
        </w:numPr>
        <w:jc w:val="left"/>
        <w:spacing w:line="360" w:lineRule="auto"/>
        <w:tabs>
          <w:tab w:val="left" w:pos="425"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联合体投标</w:t>
      </w:r>
      <w:r/>
    </w:p>
    <w:p>
      <w:pPr>
        <w:ind w:firstLine="47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本项目不接受联合体投标。</w:t>
      </w:r>
      <w:r/>
    </w:p>
    <w:p>
      <w:pPr>
        <w:pStyle w:val="1217"/>
        <w:numPr>
          <w:ilvl w:val="0"/>
          <w:numId w:val="5"/>
        </w:numPr>
        <w:spacing w:line="360" w:lineRule="auto"/>
        <w:widowControl/>
        <w:tabs>
          <w:tab w:val="left" w:pos="360" w:leader="none"/>
        </w:tabs>
        <w:rPr>
          <w:rFonts w:hint="eastAsia" w:ascii="宋体" w:hAnsi="宋体" w:cs="宋体"/>
          <w:b/>
          <w:color w:val="000000"/>
          <w:sz w:val="24"/>
        </w:rPr>
      </w:pPr>
      <w:r>
        <w:rPr>
          <w:rFonts w:hint="eastAsia" w:ascii="宋体" w:hAnsi="宋体" w:cs="宋体"/>
          <w:b/>
          <w:color w:val="000000"/>
          <w:sz w:val="24"/>
        </w:rPr>
        <w:t xml:space="preserve">招标文件的说明</w:t>
      </w:r>
      <w:r/>
    </w:p>
    <w:p>
      <w:pPr>
        <w:ind w:left="425" w:hanging="425"/>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7.</w:t>
      </w:r>
      <w:r>
        <w:rPr>
          <w:rFonts w:hint="eastAsia" w:ascii="宋体" w:hAnsi="宋体" w:eastAsia="宋体" w:cs="宋体"/>
          <w:b/>
          <w:color w:val="000000"/>
          <w:sz w:val="24"/>
          <w:szCs w:val="24"/>
          <w:lang w:bidi="ar"/>
        </w:rPr>
        <w:t xml:space="preserve">招标文件</w:t>
      </w:r>
      <w:r/>
    </w:p>
    <w:p>
      <w:pPr>
        <w:numPr>
          <w:ilvl w:val="1"/>
          <w:numId w:val="0"/>
        </w:numPr>
        <w:ind w:left="567" w:hanging="567"/>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w:t>
      </w:r>
      <w:r>
        <w:rPr>
          <w:rFonts w:hint="eastAsia" w:ascii="宋体" w:hAnsi="宋体" w:eastAsia="宋体" w:cs="宋体"/>
          <w:color w:val="000000"/>
          <w:sz w:val="24"/>
          <w:szCs w:val="24"/>
          <w:lang w:bidi="ar"/>
        </w:rPr>
        <w:t xml:space="preserve">招标文件由招标文件目录所列内容组成，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425" w:hanging="425"/>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8.</w:t>
      </w:r>
      <w:r>
        <w:rPr>
          <w:rFonts w:hint="eastAsia" w:ascii="宋体" w:hAnsi="宋体" w:eastAsia="宋体" w:cs="宋体"/>
          <w:b/>
          <w:color w:val="000000"/>
          <w:sz w:val="24"/>
          <w:szCs w:val="24"/>
          <w:lang w:bidi="ar"/>
        </w:rPr>
        <w:t xml:space="preserve">招标文件的询问与澄清</w:t>
      </w:r>
      <w:r/>
    </w:p>
    <w:p>
      <w:pPr>
        <w:numPr>
          <w:ilvl w:val="1"/>
          <w:numId w:val="0"/>
        </w:numPr>
        <w:ind w:left="567" w:hanging="567"/>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numPr>
          <w:ilvl w:val="1"/>
          <w:numId w:val="0"/>
        </w:numPr>
        <w:ind w:left="567" w:hanging="567"/>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numPr>
          <w:ilvl w:val="1"/>
          <w:numId w:val="0"/>
        </w:numPr>
        <w:ind w:left="567" w:hanging="567"/>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8.3对于补充通知（包括更正公告），投标人通过“苏州市政府采购网”的“采购公告”自行查看项目的补充通知（包括更正公告）。补充通知（包括更正公告）将作</w:t>
      </w:r>
      <w:r>
        <w:rPr>
          <w:rFonts w:hint="eastAsia" w:ascii="宋体" w:hAnsi="宋体" w:eastAsia="宋体" w:cs="宋体"/>
          <w:color w:val="000000"/>
          <w:sz w:val="24"/>
          <w:szCs w:val="24"/>
        </w:rPr>
        <w:t xml:space="preserve">为招标文件的组成部分，对所有投标人有约束力。</w:t>
      </w:r>
      <w:r/>
    </w:p>
    <w:p>
      <w:pPr>
        <w:numPr>
          <w:ilvl w:val="1"/>
          <w:numId w:val="0"/>
        </w:numPr>
        <w:ind w:left="567" w:hanging="567"/>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8.4招标文件的澄清、修改、补充等内容均以苏州市政府采购网上发布的内容为准</w:t>
      </w:r>
      <w:r>
        <w:rPr>
          <w:rFonts w:hint="eastAsia" w:ascii="宋体" w:hAnsi="宋体" w:eastAsia="宋体" w:cs="宋体"/>
          <w:color w:val="000000"/>
          <w:sz w:val="24"/>
          <w:szCs w:val="24"/>
          <w:lang w:bidi="ar"/>
        </w:rPr>
        <w:t xml:space="preserve">。</w:t>
      </w:r>
      <w:r/>
    </w:p>
    <w:p>
      <w:pPr>
        <w:ind w:left="425" w:hanging="425"/>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9.</w:t>
      </w:r>
      <w:r>
        <w:rPr>
          <w:rFonts w:hint="eastAsia" w:ascii="宋体" w:hAnsi="宋体" w:eastAsia="宋体" w:cs="宋体"/>
          <w:b/>
          <w:color w:val="000000"/>
          <w:sz w:val="24"/>
          <w:szCs w:val="24"/>
          <w:lang w:bidi="ar"/>
        </w:rPr>
        <w:t xml:space="preserve">招标文件的修改</w:t>
      </w:r>
      <w:r/>
    </w:p>
    <w:p>
      <w:pPr>
        <w:numPr>
          <w:ilvl w:val="1"/>
          <w:numId w:val="0"/>
        </w:numPr>
        <w:ind w:left="567" w:hanging="567"/>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lang w:bidi="ar"/>
        </w:rPr>
        <w:t xml:space="preserve">采购人无论出于自己的考虑，还是出于对投标人提问的澄清，均可对招标文件用更正公告（补充通知）的方式进行修改。</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w:t>
      </w:r>
      <w:r>
        <w:rPr>
          <w:rFonts w:hint="eastAsia" w:ascii="宋体" w:hAnsi="宋体" w:eastAsia="宋体" w:cs="宋体"/>
          <w:color w:val="000000"/>
          <w:sz w:val="24"/>
          <w:szCs w:val="24"/>
          <w:lang w:bidi="ar"/>
        </w:rPr>
        <w:t xml:space="preserve">采购人对招标文件的修改，将在苏州市政府采购网上予以发布，投标人通过苏州市政府采购网自行查看。更正公告（补充通知）将作为招标文件的组成部分，对所有投标人有约束力。</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w:t>
      </w:r>
      <w:r>
        <w:rPr>
          <w:rFonts w:hint="eastAsia" w:ascii="宋体" w:hAnsi="宋体" w:eastAsia="宋体" w:cs="宋体"/>
          <w:color w:val="000000"/>
          <w:sz w:val="24"/>
          <w:szCs w:val="24"/>
          <w:lang w:bidi="ar"/>
        </w:rPr>
        <w:t xml:space="preserve">为使投标人有足够的时间按招标文件的修改要求考虑修正投标文件,或出于其他原因,采购人可酌情推迟截止日期和开标日期,</w:t>
      </w:r>
      <w:r>
        <w:rPr>
          <w:rFonts w:hint="eastAsia" w:ascii="宋体" w:hAnsi="宋体" w:eastAsia="宋体" w:cs="宋体"/>
          <w:bCs/>
          <w:color w:val="000000"/>
          <w:sz w:val="24"/>
          <w:szCs w:val="24"/>
          <w:lang w:bidi="ar"/>
        </w:rPr>
        <w:t xml:space="preserve">并将此变更通知以</w:t>
      </w:r>
      <w:r>
        <w:rPr>
          <w:rFonts w:hint="eastAsia" w:ascii="宋体" w:hAnsi="宋体" w:eastAsia="宋体" w:cs="宋体"/>
          <w:color w:val="000000"/>
          <w:sz w:val="24"/>
          <w:szCs w:val="24"/>
          <w:lang w:bidi="ar"/>
        </w:rPr>
        <w:t xml:space="preserve">更正公告（补充通知）</w:t>
      </w:r>
      <w:r>
        <w:rPr>
          <w:rFonts w:hint="eastAsia" w:ascii="宋体" w:hAnsi="宋体" w:eastAsia="宋体" w:cs="宋体"/>
          <w:bCs/>
          <w:color w:val="000000"/>
          <w:sz w:val="24"/>
          <w:szCs w:val="24"/>
          <w:lang w:bidi="ar"/>
        </w:rPr>
        <w:t xml:space="preserve">的形式对外发布。</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w:t>
      </w:r>
      <w:r>
        <w:rPr>
          <w:rFonts w:hint="eastAsia" w:ascii="宋体" w:hAnsi="宋体" w:eastAsia="宋体" w:cs="宋体"/>
          <w:color w:val="000000"/>
          <w:sz w:val="24"/>
          <w:szCs w:val="24"/>
          <w:lang w:bidi="ar"/>
        </w:rPr>
        <w:t xml:space="preserve">招标文件的澄清、修改、补充等内容均以苏州市政府采购网发布的内容为准。当招标文件、招标文件的澄清、修改、补充等在同一内容的表述上不一致时，以苏州市政府采购网最后发布的内容为准。</w:t>
      </w:r>
      <w:r/>
    </w:p>
    <w:p>
      <w:pPr>
        <w:ind w:left="425" w:hanging="425"/>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10.</w:t>
      </w:r>
      <w:r>
        <w:rPr>
          <w:rFonts w:hint="eastAsia" w:ascii="宋体" w:hAnsi="宋体" w:eastAsia="宋体" w:cs="宋体"/>
          <w:b/>
          <w:color w:val="000000"/>
          <w:sz w:val="24"/>
          <w:szCs w:val="24"/>
          <w:lang w:bidi="ar"/>
        </w:rPr>
        <w:t xml:space="preserve">现场考察</w:t>
      </w:r>
      <w:r>
        <w:rPr>
          <w:rFonts w:hint="eastAsia" w:ascii="宋体" w:hAnsi="宋体" w:eastAsia="宋体" w:cs="宋体"/>
          <w:b/>
          <w:color w:val="000000"/>
          <w:sz w:val="24"/>
          <w:szCs w:val="24"/>
          <w:lang w:bidi="ar"/>
        </w:rPr>
        <w:t xml:space="preserve">（不涉及此条的忽略）</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bookmarkStart w:id="7" w:name="OLE_LINK14"/>
      <w:r>
        <w:rPr>
          <w:rFonts w:hint="eastAsia" w:ascii="宋体" w:hAnsi="宋体" w:eastAsia="宋体" w:cs="宋体"/>
          <w:color w:val="000000"/>
          <w:sz w:val="24"/>
          <w:szCs w:val="24"/>
          <w:lang w:bidi="ar"/>
        </w:rPr>
        <w:t xml:space="preserve">10</w:t>
      </w:r>
      <w:bookmarkEnd w:id="7"/>
      <w:r>
        <w:rPr>
          <w:rFonts w:hint="eastAsia" w:ascii="宋体" w:hAnsi="宋体" w:eastAsia="宋体" w:cs="宋体"/>
          <w:color w:val="000000"/>
          <w:sz w:val="24"/>
          <w:szCs w:val="24"/>
          <w:lang w:bidi="ar"/>
        </w:rPr>
        <w:t xml:space="preserve">.1根据自身投标需要，投标人可对有关现场和周围环境进行勘察，以获取编制投标文件和签署合同所需的信息。勘察现场所发生的费用由投标人自己承担。</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bidi="ar"/>
        </w:rPr>
        <w:t xml:space="preserve">.2采购人或采购代理机构向投标人提供的有关现场的资料和数据，是采购人或采购代理机构现有的并认为能使投标人可利用的资料。采购人或采购代理机构对投标人由此而做出的推论、理解和结论概不负责。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bidi="ar"/>
        </w:rPr>
        <w:t xml:space="preserve">.3经采购人允许，投标人可为勘察目的进入采购人的项目现场，但投标人不得因此使采购人承担有关的责任和蒙受损失。投标人应承担勘察现场的责任和风险。</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bidi="ar"/>
        </w:rPr>
        <w:t xml:space="preserve">.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11.招标文件的质疑、澄清：</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11.1.根据《政府采购质疑和投诉办法》财政部第94号令，供应商认为招标文件、招标过程、中标结果使自己的权益受到损害的，可以在知道或者应知其权益受到损害之日起7个工作日内，以书面形式向采购人、招标代理机构提出质疑。</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11.2.本次招标文件要求供应商在法定质疑期内一次性提出针对同一采购程序环节的质</w:t>
      </w:r>
      <w:r>
        <w:rPr>
          <w:rFonts w:hint="eastAsia" w:ascii="宋体" w:hAnsi="宋体" w:eastAsia="宋体" w:cs="宋体"/>
          <w:color w:val="000000"/>
          <w:sz w:val="24"/>
          <w:szCs w:val="24"/>
          <w:lang w:bidi="ar"/>
        </w:rPr>
        <w:t xml:space="preserve">疑。</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11.3.采购人、招标代理机构收到质疑供应商在法定质疑期内发出的质疑函，应当在收到质疑函后7个工作日内作出答复，并以书面形式通知质疑供应商和其他有关供应商。</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11.4.供应商提出质疑应当提交质疑函和必要的证明材料。质疑函应当包括下列内容：供应商的姓名或者名称、地址、邮编、联系人及联系电话；质疑项目的名称、编号；具体、明确的质疑事项和与质疑事项相关的请求；事实依据；必要的法律依据；提出质疑的日期。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11.5接受质疑函的联系信息如下：</w:t>
      </w:r>
      <w:r/>
    </w:p>
    <w:p>
      <w:pPr>
        <w:numPr>
          <w:ilvl w:val="1"/>
          <w:numId w:val="0"/>
        </w:numPr>
        <w:ind w:left="565" w:hanging="2"/>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质疑函接收人：</w:t>
      </w:r>
      <w:r>
        <w:rPr>
          <w:rFonts w:hint="eastAsia" w:ascii="宋体" w:hAnsi="宋体" w:eastAsia="宋体" w:cs="宋体"/>
          <w:color w:val="000000"/>
          <w:sz w:val="24"/>
          <w:szCs w:val="24"/>
          <w:lang w:bidi="ar"/>
        </w:rPr>
        <w:t xml:space="preserve">中正建设工程管理（苏州）有限公司</w:t>
      </w:r>
      <w:r/>
    </w:p>
    <w:p>
      <w:pPr>
        <w:numPr>
          <w:ilvl w:val="1"/>
          <w:numId w:val="0"/>
        </w:numPr>
        <w:ind w:left="565" w:hanging="2"/>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收件人：岳杰</w:t>
      </w:r>
      <w:r/>
    </w:p>
    <w:p>
      <w:pPr>
        <w:numPr>
          <w:ilvl w:val="1"/>
          <w:numId w:val="0"/>
        </w:numPr>
        <w:ind w:left="565" w:hanging="2"/>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质疑函接收方式：现场递交或邮寄</w:t>
      </w:r>
      <w:r/>
    </w:p>
    <w:p>
      <w:pPr>
        <w:numPr>
          <w:ilvl w:val="1"/>
          <w:numId w:val="0"/>
        </w:numPr>
        <w:ind w:left="565" w:hanging="2"/>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联系电话：</w:t>
      </w:r>
      <w:r>
        <w:rPr>
          <w:rFonts w:ascii="宋体" w:hAnsi="宋体" w:eastAsia="宋体" w:cs="宋体"/>
          <w:color w:val="000000"/>
          <w:sz w:val="24"/>
          <w:szCs w:val="24"/>
          <w:lang w:bidi="ar"/>
        </w:rPr>
        <w:t xml:space="preserve">0512-68656936</w:t>
      </w:r>
      <w:r/>
    </w:p>
    <w:p>
      <w:pPr>
        <w:numPr>
          <w:ilvl w:val="1"/>
          <w:numId w:val="0"/>
        </w:numPr>
        <w:ind w:left="565" w:hanging="2"/>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通讯地址：</w:t>
      </w:r>
      <w:r>
        <w:rPr>
          <w:rFonts w:hint="eastAsia" w:ascii="宋体" w:hAnsi="宋体" w:eastAsia="宋体" w:cs="宋体"/>
          <w:color w:val="000000"/>
          <w:sz w:val="24"/>
          <w:szCs w:val="24"/>
          <w:lang w:bidi="ar"/>
        </w:rPr>
        <w:t xml:space="preserve">苏州市高新区滨河路711号北5楼</w:t>
      </w:r>
      <w:r/>
    </w:p>
    <w:p>
      <w:pPr>
        <w:numPr>
          <w:ilvl w:val="1"/>
          <w:numId w:val="0"/>
        </w:numPr>
        <w:ind w:left="565" w:hanging="2"/>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邮政编码：</w:t>
      </w:r>
      <w:r>
        <w:rPr>
          <w:rFonts w:hint="eastAsia" w:ascii="宋体" w:hAnsi="宋体" w:eastAsia="宋体" w:cs="宋体"/>
          <w:color w:val="000000"/>
          <w:sz w:val="24"/>
          <w:szCs w:val="24"/>
          <w:lang w:bidi="ar"/>
        </w:rPr>
        <w:t xml:space="preserve">2150</w:t>
      </w:r>
      <w:r>
        <w:rPr>
          <w:rFonts w:hint="eastAsia" w:ascii="宋体" w:hAnsi="宋体" w:eastAsia="宋体" w:cs="宋体"/>
          <w:color w:val="000000"/>
          <w:sz w:val="24"/>
          <w:szCs w:val="24"/>
          <w:lang w:bidi="ar"/>
        </w:rPr>
        <w:t xml:space="preserve">00</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四、</w:t>
      </w:r>
      <w:r>
        <w:rPr>
          <w:rFonts w:hint="eastAsia" w:ascii="宋体" w:hAnsi="宋体" w:eastAsia="宋体" w:cs="宋体"/>
          <w:b/>
          <w:bCs/>
          <w:color w:val="000000"/>
          <w:sz w:val="24"/>
          <w:szCs w:val="24"/>
          <w:lang w:bidi="ar"/>
        </w:rPr>
        <w:t xml:space="preserve">投标文件说明</w:t>
      </w:r>
      <w:r/>
    </w:p>
    <w:p>
      <w:pPr>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lang w:bidi="ar"/>
        </w:rPr>
        <w:t xml:space="preserve">12．提示与要求</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12.1.投标方应仔细阅读招标文件的所有内容，按招标文件的要求提供投标文件，并保证所提供的全部资料的真实性，以使其投标对招标文件做出实质性响应，否则，其投标可能被拒绝。</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12.2.无论是否递交投标文件，投标人都应将招标文件及以后的所有通知、文件等视为保密文件。</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13.投标文件计量单位和使用文字</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13.1.投标文件中所使用的计量单位,除招标文件中有特殊要求外,应采用国家法定计量单位。</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13.2.投标文件应使用中文编制,投标文件中必须使用其他文字的,必须附有中文译本。对于未附有中文译本和中文译本不准确的投标文件,由此引起的对投标人不利后果的,招标代理机构概不负责。</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14. 知识产权</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left"/>
        <w:spacing w:line="360" w:lineRule="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15、投标文件的组成（相关格式见第三章）</w:t>
      </w:r>
      <w:r/>
    </w:p>
    <w:p>
      <w:pPr>
        <w:jc w:val="left"/>
        <w:spacing w:line="360" w:lineRule="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15.1.投标书一（报价部分）：</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15.1.1.投标函；</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15.1.2.开标一览表(格式见第三章)；</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15.1.3.投标分项报价表（格式见第三章）；</w:t>
      </w:r>
      <w:r/>
    </w:p>
    <w:p>
      <w:pPr>
        <w:jc w:val="left"/>
        <w:spacing w:line="360" w:lineRule="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15.2.投标书二（技术部分、资格证明文件）：投标书二中不得出现投标总报价。</w:t>
      </w:r>
      <w:r/>
    </w:p>
    <w:p>
      <w:pPr>
        <w:jc w:val="left"/>
        <w:spacing w:line="360" w:lineRule="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15.2.1.技术部分</w:t>
      </w:r>
      <w:r/>
    </w:p>
    <w:p>
      <w:pPr>
        <w:jc w:val="left"/>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15.2.1.1 详细的服务管理实施方案；</w:t>
      </w:r>
      <w:r/>
    </w:p>
    <w:p>
      <w:pPr>
        <w:jc w:val="left"/>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15.2.1.2 服务要求偏离表、技术条款偏离表、商务条款偏离表（格式见第三章）；</w:t>
      </w:r>
      <w:r/>
    </w:p>
    <w:p>
      <w:pPr>
        <w:jc w:val="left"/>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15.2.1.3 项目组人员一览（格式见第三章）；</w:t>
      </w:r>
      <w:r/>
    </w:p>
    <w:p>
      <w:pPr>
        <w:jc w:val="left"/>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15.2.1.4 企业投入本项目设备一览表（格式见第三章）</w:t>
      </w:r>
      <w:r/>
    </w:p>
    <w:p>
      <w:pPr>
        <w:jc w:val="left"/>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15.2.1.5 类似项目</w:t>
      </w:r>
      <w:r>
        <w:rPr>
          <w:rFonts w:hint="eastAsia" w:ascii="宋体" w:hAnsi="宋体" w:eastAsia="宋体" w:cs="宋体"/>
          <w:color w:val="000000"/>
          <w:sz w:val="24"/>
          <w:szCs w:val="24"/>
        </w:rPr>
        <w:t xml:space="preserve">相关业绩一览表</w:t>
      </w:r>
      <w:r>
        <w:rPr>
          <w:rFonts w:hint="eastAsia" w:ascii="宋体" w:hAnsi="宋体" w:eastAsia="宋体" w:cs="宋体"/>
          <w:color w:val="000000"/>
          <w:sz w:val="24"/>
          <w:szCs w:val="24"/>
          <w:lang w:bidi="ar"/>
        </w:rPr>
        <w:t xml:space="preserve">（格式见第三章）；</w:t>
      </w:r>
      <w:r/>
    </w:p>
    <w:p>
      <w:pPr>
        <w:jc w:val="left"/>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15.2.1.6.招标文件评分标准及其他要求提供的其他相关技术和资质证明文件；</w:t>
      </w:r>
      <w:r/>
    </w:p>
    <w:p>
      <w:pPr>
        <w:jc w:val="left"/>
        <w:spacing w:line="360" w:lineRule="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15.2.2.资格证明文件</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15.2.2.1.投标单位情况表、</w:t>
      </w:r>
      <w:r>
        <w:rPr>
          <w:rFonts w:hint="eastAsia" w:ascii="宋体" w:hAnsi="宋体" w:eastAsia="宋体" w:cs="宋体"/>
          <w:color w:val="000000"/>
          <w:sz w:val="24"/>
          <w:szCs w:val="24"/>
          <w:lang w:val="zh-CN" w:bidi="ar"/>
        </w:rPr>
        <w:t xml:space="preserve">关于资格文件的声明函</w:t>
      </w:r>
      <w:r>
        <w:rPr>
          <w:rFonts w:hint="eastAsia" w:ascii="宋体" w:hAnsi="宋体" w:eastAsia="宋体" w:cs="宋体"/>
          <w:color w:val="000000"/>
          <w:sz w:val="24"/>
          <w:szCs w:val="24"/>
          <w:lang w:bidi="ar"/>
        </w:rPr>
        <w:t xml:space="preserve">（格式见第三章）；</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15.2.2.2.投标单位的《营业执照》副本复印件；</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15.2.2.3.法定代表人授权委托书（如有授权）（格式见第三章）；</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15.2.2.4.法定代表人身份证复印件、授权委托人身份证复印件；</w:t>
      </w:r>
      <w:r/>
    </w:p>
    <w:p>
      <w:pPr>
        <w:numPr>
          <w:ilvl w:val="1"/>
          <w:numId w:val="0"/>
        </w:numPr>
        <w:ind w:left="1101" w:hanging="1101"/>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15.2.2.5.提供有依法缴纳税收和社会保障资金的良好记录。如合理期限内依法缴纳税收的凭据，合理期限内依法缴纳社会保险的凭据。</w:t>
      </w:r>
      <w:r/>
    </w:p>
    <w:p>
      <w:pPr>
        <w:numPr>
          <w:ilvl w:val="1"/>
          <w:numId w:val="0"/>
        </w:numPr>
        <w:ind w:left="1101" w:hanging="1101"/>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15.2.2.6.具有良好的商业信誉和健全的财务会计制度证明。如最近一期经审计的财务报告，或银行资信证明或其他财务证明材料；</w:t>
      </w:r>
      <w:r/>
    </w:p>
    <w:p>
      <w:pPr>
        <w:numPr>
          <w:ilvl w:val="1"/>
          <w:numId w:val="0"/>
        </w:numPr>
        <w:ind w:left="1101" w:hanging="1101"/>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15.2.2.7.具备履行合同所必需的设备和专业技术能力的证明材料。如具备履行合同的相关设备、人员等证明材料；</w:t>
      </w:r>
      <w:r/>
    </w:p>
    <w:p>
      <w:pPr>
        <w:numPr>
          <w:ilvl w:val="1"/>
          <w:numId w:val="0"/>
        </w:numPr>
        <w:ind w:left="1101" w:hanging="1101"/>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15.2.2.8.参加政府采购活动前3年内在经营活动中没有重大违法记录的书面声明（格式自拟）；</w:t>
      </w:r>
      <w:r/>
    </w:p>
    <w:p>
      <w:pPr>
        <w:numPr>
          <w:ilvl w:val="1"/>
          <w:numId w:val="0"/>
        </w:numPr>
        <w:ind w:left="1101" w:hanging="1101"/>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15.2.2.9.中小企业声明函（如属）、残疾人福利性单位声明函（如属）（格式见第三</w:t>
      </w:r>
      <w:r>
        <w:rPr>
          <w:rFonts w:hint="eastAsia" w:ascii="宋体" w:hAnsi="宋体" w:eastAsia="宋体" w:cs="宋体"/>
          <w:color w:val="000000"/>
          <w:sz w:val="24"/>
          <w:szCs w:val="24"/>
          <w:lang w:bidi="ar"/>
        </w:rPr>
        <w:t xml:space="preserve">章）、监狱企业证明文件（如属）（格式见第三章）；</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15.2.2.10其他可以证明投标人资格资质证书、证明、文件资料（如有）。</w:t>
      </w:r>
      <w:r/>
    </w:p>
    <w:p>
      <w:pPr>
        <w:jc w:val="left"/>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15.3投标文件由15.1、15.2款规定的内容共同组成。</w:t>
      </w:r>
      <w:r/>
    </w:p>
    <w:p>
      <w:pPr>
        <w:jc w:val="left"/>
        <w:spacing w:line="360" w:lineRule="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注：1、投标书二（技术及资格证明文件）中均不得出现报价。</w:t>
      </w:r>
      <w:r/>
    </w:p>
    <w:p>
      <w:pPr>
        <w:ind w:firstLine="472"/>
        <w:jc w:val="left"/>
        <w:spacing w:line="360" w:lineRule="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2、投标文件的完整与否，将直接影响投标是否有效或评分。</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16.投标文件编制要求</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16.1.投标单位须使用</w:t>
      </w:r>
      <w:r>
        <w:rPr>
          <w:rFonts w:hint="eastAsia" w:ascii="宋体" w:hAnsi="宋体" w:eastAsia="宋体" w:cs="宋体"/>
          <w:color w:val="000000"/>
          <w:sz w:val="24"/>
          <w:szCs w:val="24"/>
          <w:shd w:val="clear" w:color="auto" w:fill="ffffff"/>
        </w:rPr>
        <w:t xml:space="preserve">CA证书</w:t>
      </w:r>
      <w:r>
        <w:rPr>
          <w:rFonts w:hint="eastAsia" w:ascii="宋体" w:hAnsi="宋体" w:eastAsia="宋体" w:cs="宋体"/>
          <w:color w:val="000000"/>
          <w:sz w:val="24"/>
          <w:szCs w:val="24"/>
          <w:lang w:bidi="ar"/>
        </w:rPr>
        <w:t xml:space="preserve">工具完成电子投标文件编制，电子投标投标文件须按上述投标文件的组成及要求进行编制。操作步骤详见“苏采云”系统页面提示和《操作手册》</w:t>
      </w:r>
      <w:r/>
    </w:p>
    <w:p>
      <w:pPr>
        <w:jc w:val="left"/>
        <w:spacing w:line="360" w:lineRule="auto"/>
        <w:rPr>
          <w:rFonts w:hint="eastAsia" w:ascii="宋体" w:hAnsi="宋体" w:eastAsia="宋体" w:cs="宋体"/>
          <w:b/>
          <w:bCs/>
          <w:color w:val="000000"/>
          <w:sz w:val="24"/>
          <w:szCs w:val="24"/>
          <w:lang w:bidi="ar"/>
        </w:rPr>
      </w:pPr>
      <w:r>
        <w:rPr>
          <w:rFonts w:hint="eastAsia" w:ascii="宋体" w:hAnsi="宋体" w:eastAsia="宋体" w:cs="宋体"/>
          <w:color w:val="000000"/>
          <w:sz w:val="24"/>
          <w:szCs w:val="24"/>
          <w:lang w:bidi="ar"/>
        </w:rPr>
        <w:t xml:space="preserve">16.2</w:t>
      </w:r>
      <w:r>
        <w:rPr>
          <w:rFonts w:hint="eastAsia" w:ascii="宋体" w:hAnsi="宋体" w:eastAsia="宋体" w:cs="宋体"/>
          <w:b/>
          <w:bCs/>
          <w:color w:val="000000"/>
          <w:sz w:val="24"/>
          <w:szCs w:val="22"/>
          <w:lang w:bidi="ar"/>
        </w:rPr>
        <w:t xml:space="preserve">电子投标文件签章不符合要求的，投标文件将被拒绝。</w:t>
      </w:r>
      <w:r/>
    </w:p>
    <w:p>
      <w:pPr>
        <w:jc w:val="left"/>
        <w:spacing w:line="360" w:lineRule="auto"/>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bidi="ar"/>
        </w:rPr>
        <w:t xml:space="preserve">16.3《开标一览表》要求按格式填写，统一规范,不得自行增减内容。</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17.对本次投标报价（编制）要求的说明</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17.1.</w:t>
      </w:r>
      <w:r>
        <w:rPr>
          <w:rFonts w:hint="eastAsia" w:ascii="宋体" w:hAnsi="宋体" w:eastAsia="宋体" w:cs="宋体"/>
          <w:color w:val="000000"/>
          <w:sz w:val="24"/>
          <w:szCs w:val="24"/>
          <w:lang w:val="zh-TW" w:eastAsia="zh-TW" w:bidi="ar"/>
        </w:rPr>
        <w:t xml:space="preserve">投标人对《</w:t>
      </w:r>
      <w:r>
        <w:rPr>
          <w:rFonts w:hint="eastAsia" w:ascii="宋体" w:hAnsi="宋体" w:eastAsia="宋体" w:cs="宋体"/>
          <w:color w:val="000000"/>
          <w:sz w:val="24"/>
          <w:szCs w:val="24"/>
          <w:lang w:val="zh-TW" w:bidi="ar"/>
        </w:rPr>
        <w:t xml:space="preserve">报价明细表</w:t>
      </w:r>
      <w:r>
        <w:rPr>
          <w:rFonts w:hint="eastAsia" w:ascii="宋体" w:hAnsi="宋体" w:eastAsia="宋体" w:cs="宋体"/>
          <w:color w:val="000000"/>
          <w:sz w:val="24"/>
          <w:szCs w:val="24"/>
          <w:lang w:val="zh-TW" w:eastAsia="zh-TW" w:bidi="ar"/>
        </w:rPr>
        <w:t xml:space="preserve">》中的全部货物和服务的报价包括完成</w:t>
      </w:r>
      <w:r>
        <w:rPr>
          <w:rFonts w:hint="eastAsia" w:ascii="宋体" w:hAnsi="宋体" w:eastAsia="宋体" w:cs="宋体"/>
          <w:color w:val="000000"/>
          <w:sz w:val="24"/>
          <w:szCs w:val="24"/>
          <w:lang w:val="zh-TW" w:bidi="ar"/>
        </w:rPr>
        <w:t xml:space="preserve">本项目的所有费用。投标报价为最终报价，除非因特殊原因并经采购双方协商同意，投标人不得再要求追加任何费用。同时，除非合同条款中另有规定，否则，投标人所报价格在合同实施期间不因市场变化因素而变动。</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17.3.一项投标内容只允许一个报价，采购单位不接受任何有选择性的投标报价。投标人应按《投标报价表》中的全部内容的每一单项计算并填写单价和总价，该表并由法定代表人或授权代理人电子签署。</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17.4.投标文件报价中的单价和总价全部采用人民币，除非合同的特殊条款另有规定。</w:t>
      </w:r>
      <w:r/>
    </w:p>
    <w:p>
      <w:pPr>
        <w:numPr>
          <w:ilvl w:val="1"/>
          <w:numId w:val="0"/>
        </w:numPr>
        <w:ind w:left="567" w:hanging="567"/>
        <w:jc w:val="left"/>
        <w:spacing w:line="360" w:lineRule="auto"/>
        <w:tabs>
          <w:tab w:val="left" w:pos="540" w:leader="none"/>
        </w:tabs>
        <w:rPr>
          <w:rFonts w:hint="eastAsia" w:ascii="宋体" w:hAnsi="宋体" w:eastAsia="宋体" w:cs="宋体"/>
          <w:b/>
          <w:bCs/>
          <w:color w:val="000000"/>
          <w:sz w:val="24"/>
          <w:szCs w:val="24"/>
          <w:lang w:bidi="ar"/>
        </w:rPr>
      </w:pPr>
      <w:r>
        <w:rPr>
          <w:rFonts w:hint="eastAsia" w:ascii="宋体" w:hAnsi="宋体" w:eastAsia="宋体" w:cs="宋体"/>
          <w:color w:val="000000"/>
          <w:sz w:val="24"/>
          <w:szCs w:val="24"/>
          <w:lang w:bidi="ar"/>
        </w:rPr>
        <w:t xml:space="preserve">18.</w:t>
      </w:r>
      <w:r>
        <w:rPr>
          <w:rFonts w:hint="eastAsia" w:ascii="宋体" w:hAnsi="宋体" w:eastAsia="宋体" w:cs="宋体"/>
          <w:b/>
          <w:bCs/>
          <w:color w:val="000000"/>
          <w:sz w:val="24"/>
          <w:szCs w:val="24"/>
          <w:lang w:bidi="ar"/>
        </w:rPr>
        <w:t xml:space="preserve">投标保证金</w:t>
      </w:r>
      <w:r/>
    </w:p>
    <w:p>
      <w:pPr>
        <w:numPr>
          <w:ilvl w:val="1"/>
          <w:numId w:val="0"/>
        </w:numPr>
        <w:ind w:firstLine="472"/>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无需缴纳投标保证金，投标人应在投标文件中提交《投标（响应）保证承诺书（详见格式）。</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19.投标文件的有效期</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19.1.</w:t>
      </w:r>
      <w:r>
        <w:rPr>
          <w:rFonts w:hint="eastAsia" w:ascii="宋体" w:hAnsi="宋体" w:eastAsia="宋体" w:cs="宋体"/>
          <w:b/>
          <w:bCs/>
          <w:color w:val="000000"/>
          <w:sz w:val="24"/>
          <w:szCs w:val="24"/>
          <w:lang w:bidi="ar"/>
        </w:rPr>
        <w:t xml:space="preserve">投标有效期为招标文件规定的投标截止之日起90天内,投标书应保持有效。有效期短于这个规定期限的投标,将被拒绝</w:t>
      </w:r>
      <w:r>
        <w:rPr>
          <w:rFonts w:hint="eastAsia" w:ascii="宋体" w:hAnsi="宋体" w:eastAsia="宋体" w:cs="宋体"/>
          <w:color w:val="000000"/>
          <w:sz w:val="24"/>
          <w:szCs w:val="24"/>
          <w:lang w:bidi="ar"/>
        </w:rPr>
        <w:t xml:space="preserve">。</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19.2.在特殊情况下,招标代理机构可与投标人协商延长投标书的有效期。这种要求和答</w:t>
      </w:r>
      <w:r>
        <w:rPr>
          <w:rFonts w:hint="eastAsia" w:ascii="宋体" w:hAnsi="宋体" w:eastAsia="宋体" w:cs="宋体"/>
          <w:color w:val="000000"/>
          <w:sz w:val="24"/>
          <w:szCs w:val="24"/>
          <w:lang w:bidi="ar"/>
        </w:rPr>
        <w:t xml:space="preserve">复都应以书面形式进行。同意延长投标有效期的投标人不能修改投标文件，同时受投标有效期约束的所有权利与义务均延长至新的有效期。</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20.投标文件的份数及签署</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20.1.投标人应按本须知的规定，编制一份电子投标文件。</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b/>
          <w:bCs/>
          <w:color w:val="000000"/>
          <w:sz w:val="24"/>
          <w:szCs w:val="24"/>
          <w:lang w:bidi="ar"/>
        </w:rPr>
        <w:t xml:space="preserve">20.2. 电子投标文件有须要投标单位法定代表人或委托代理人签字及加盖企业公章的地方，须由投标单位法定代表人或委托代理人签字及加盖企业公章。未按要求签署的投标文件将被拒绝。</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五、投标文件的提交</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21.投标文件提交</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t xml:space="preserve">投标人应当在在投标截止时间前制作并上传电子投标文件。</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t xml:space="preserve">投标人通过“苏采云”系统不见面开标大厅在线参与开标活动。（具体操作详见《苏采云系统供应商操作手册》，网址链接https://czju.suzhou.gov.cn/zfcg/html/content/20231220161910031.shtml）</w:t>
      </w:r>
      <w:r>
        <w:rPr>
          <w:rFonts w:hint="eastAsia" w:ascii="宋体" w:hAnsi="宋体" w:eastAsia="宋体" w:cs="宋体"/>
          <w:color w:val="000000"/>
          <w:sz w:val="24"/>
          <w:szCs w:val="24"/>
          <w:lang w:bidi="ar"/>
        </w:rPr>
        <w:t xml:space="preserve">。</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22.投标截止时间</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22.1.投标人必须在招标文件规定的投标截止时间之前完成投标文件上传操作。</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22.2.采购人推迟开标截止时间时，将在苏州市政府采购网上发布通知，投标人通过苏州市政府采购网自行查看。在这种情况下，采购人和投标人的权利和义务将受到新的截止期的约束。</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22.3.至投标截止时间各标段投标人不足3家的，采购人有权宣布本标段招标失败。</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23.投标文件的修改和撤回</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23.1.投标人在投标截止时间之前，可以对其已提交的投标文件进行补充、修改或者撤回。</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23.2.在投标截止时间至招标文件中规定的投标有效期届满这段时间内，投标人不得撤回其投标文件。</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六、开标和评标</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24.开标</w:t>
      </w:r>
      <w:r/>
    </w:p>
    <w:p>
      <w:pPr>
        <w:ind w:left="480" w:hanging="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24.</w:t>
      </w:r>
      <w:r>
        <w:rPr>
          <w:rFonts w:hint="eastAsia" w:ascii="宋体" w:hAnsi="宋体" w:eastAsia="宋体" w:cs="宋体"/>
          <w:sz w:val="24"/>
          <w:szCs w:val="24"/>
          <w:lang w:val="zh-CN"/>
        </w:rPr>
        <w:t xml:space="preserve">1.</w:t>
      </w:r>
      <w:r>
        <w:rPr>
          <w:rFonts w:hint="eastAsia" w:ascii="宋体" w:hAnsi="宋体" w:eastAsia="宋体" w:cs="宋体"/>
          <w:sz w:val="24"/>
          <w:szCs w:val="24"/>
          <w:lang w:val="zh-CN"/>
        </w:rPr>
        <w:t xml:space="preserve">开标由采购代理机构</w:t>
      </w:r>
      <w:r>
        <w:rPr>
          <w:rFonts w:hint="eastAsia" w:ascii="宋体" w:hAnsi="宋体" w:eastAsia="宋体" w:cs="宋体"/>
          <w:sz w:val="24"/>
          <w:szCs w:val="24"/>
        </w:rPr>
        <w:t xml:space="preserve">在线</w:t>
      </w:r>
      <w:r>
        <w:rPr>
          <w:rFonts w:hint="eastAsia" w:ascii="宋体" w:hAnsi="宋体" w:eastAsia="宋体" w:cs="宋体"/>
          <w:sz w:val="24"/>
          <w:szCs w:val="24"/>
          <w:lang w:val="zh-CN"/>
        </w:rPr>
        <w:t xml:space="preserve">主持，邀请投标人</w:t>
      </w:r>
      <w:r>
        <w:rPr>
          <w:rFonts w:hint="eastAsia" w:ascii="宋体" w:hAnsi="宋体" w:eastAsia="宋体" w:cs="宋体"/>
          <w:sz w:val="24"/>
          <w:szCs w:val="24"/>
        </w:rPr>
        <w:t xml:space="preserve">在线</w:t>
      </w:r>
      <w:r>
        <w:rPr>
          <w:rFonts w:hint="eastAsia" w:ascii="宋体" w:hAnsi="宋体" w:eastAsia="宋体" w:cs="宋体"/>
          <w:sz w:val="24"/>
          <w:szCs w:val="24"/>
          <w:lang w:val="zh-CN"/>
        </w:rPr>
        <w:t xml:space="preserve">参加。投标人应当按照《苏采云系统供应商操作手册》规定，</w:t>
      </w:r>
      <w:r>
        <w:rPr>
          <w:rFonts w:hint="eastAsia" w:ascii="宋体" w:hAnsi="宋体" w:eastAsia="宋体" w:cs="宋体"/>
          <w:b/>
          <w:sz w:val="24"/>
          <w:szCs w:val="24"/>
          <w:lang w:val="zh-CN"/>
        </w:rPr>
        <w:t xml:space="preserve">参加开标活动和在“苏采云”系统规定的时间内对投标文件进行解密</w:t>
      </w:r>
      <w:r>
        <w:rPr>
          <w:rFonts w:hint="eastAsia" w:ascii="宋体" w:hAnsi="宋体" w:eastAsia="宋体" w:cs="宋体"/>
          <w:sz w:val="24"/>
          <w:szCs w:val="24"/>
          <w:lang w:val="zh-CN"/>
        </w:rPr>
        <w:t xml:space="preserve">。评标委员会成员不得参加开标活动。</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sz w:val="24"/>
          <w:szCs w:val="24"/>
        </w:rPr>
        <w:t xml:space="preserve">24.2</w:t>
      </w:r>
      <w:r>
        <w:rPr>
          <w:rFonts w:hint="eastAsia" w:ascii="宋体" w:hAnsi="宋体" w:eastAsia="宋体" w:cs="宋体"/>
          <w:sz w:val="24"/>
          <w:szCs w:val="24"/>
        </w:rPr>
        <w:t xml:space="preserve">.</w:t>
      </w:r>
      <w:r>
        <w:rPr>
          <w:rFonts w:hint="eastAsia" w:ascii="宋体" w:hAnsi="宋体" w:eastAsia="宋体" w:cs="宋体"/>
          <w:sz w:val="24"/>
          <w:szCs w:val="24"/>
        </w:rPr>
        <w:t xml:space="preserve">开标时，由采购代理机构通过“苏采云”系统在线宣布投标人名称、投标价格和招标文件规定的需要宣布的其他内容。投标人在不见面开标系统中确认投标价格，如</w:t>
      </w:r>
      <w:r>
        <w:rPr>
          <w:rFonts w:hint="eastAsia" w:ascii="宋体" w:hAnsi="宋体" w:eastAsia="宋体" w:cs="宋体"/>
          <w:sz w:val="24"/>
          <w:szCs w:val="24"/>
        </w:rPr>
        <w:t xml:space="preserve">投标人未在线参加开标或未在规定时间内确认价格的，视同认可开标结果</w:t>
      </w:r>
      <w:r>
        <w:rPr>
          <w:rFonts w:hint="eastAsia" w:ascii="宋体" w:hAnsi="宋体" w:eastAsia="宋体" w:cs="宋体"/>
          <w:color w:val="000000"/>
          <w:sz w:val="24"/>
          <w:szCs w:val="24"/>
          <w:lang w:bidi="ar"/>
        </w:rPr>
        <w:t xml:space="preserve">。</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w:t>
      </w: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t xml:space="preserve">.至投标文件提交截止时间，</w:t>
      </w:r>
      <w:r>
        <w:rPr>
          <w:rFonts w:hint="eastAsia" w:ascii="宋体" w:hAnsi="宋体" w:eastAsia="宋体" w:cs="宋体"/>
          <w:b/>
          <w:bCs/>
          <w:color w:val="000000"/>
          <w:sz w:val="24"/>
          <w:szCs w:val="24"/>
          <w:lang w:bidi="ar"/>
        </w:rPr>
        <w:t xml:space="preserve">递交该标段投标文件的投标人不足三家的，不得开标</w:t>
      </w:r>
      <w:r>
        <w:rPr>
          <w:rFonts w:hint="eastAsia" w:ascii="宋体" w:hAnsi="宋体" w:eastAsia="宋体" w:cs="宋体"/>
          <w:color w:val="000000"/>
          <w:sz w:val="24"/>
          <w:szCs w:val="24"/>
          <w:lang w:bidi="ar"/>
        </w:rPr>
        <w:t xml:space="preserve">。</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25.资格审查</w:t>
      </w:r>
      <w:r/>
    </w:p>
    <w:p>
      <w:pPr>
        <w:ind w:firstLine="472"/>
        <w:jc w:val="left"/>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2</w:t>
      </w:r>
      <w:r>
        <w:rPr>
          <w:rFonts w:hint="eastAsia" w:ascii="宋体" w:hAnsi="宋体" w:eastAsia="宋体" w:cs="宋体"/>
          <w:bCs/>
          <w:color w:val="000000"/>
          <w:sz w:val="24"/>
          <w:szCs w:val="24"/>
          <w:lang w:bidi="ar"/>
        </w:rPr>
        <w:t xml:space="preserve">5</w:t>
      </w:r>
      <w:r>
        <w:rPr>
          <w:rFonts w:hint="eastAsia" w:ascii="宋体" w:hAnsi="宋体" w:eastAsia="宋体" w:cs="宋体"/>
          <w:bCs/>
          <w:color w:val="000000"/>
          <w:sz w:val="24"/>
          <w:szCs w:val="24"/>
          <w:lang w:bidi="ar"/>
        </w:rPr>
        <w:t xml:space="preserve">.1</w:t>
      </w:r>
      <w:r>
        <w:rPr>
          <w:rFonts w:hint="eastAsia" w:ascii="宋体" w:hAnsi="宋体" w:eastAsia="宋体" w:cs="宋体"/>
          <w:bCs/>
          <w:color w:val="000000"/>
          <w:sz w:val="24"/>
          <w:szCs w:val="24"/>
          <w:lang w:bidi="ar"/>
        </w:rPr>
        <w:t xml:space="preserve">.</w:t>
      </w:r>
      <w:r>
        <w:rPr>
          <w:rFonts w:hint="eastAsia" w:ascii="宋体" w:hAnsi="宋体" w:eastAsia="宋体" w:cs="宋体"/>
          <w:bCs/>
          <w:color w:val="000000"/>
          <w:sz w:val="24"/>
          <w:szCs w:val="24"/>
          <w:lang w:bidi="ar"/>
        </w:rPr>
        <w:t xml:space="preserve">公开招标采购项目开标结束后，采购人应当依法对投标人的资格进行审查，未通过资格审查的视为无效投标。</w:t>
      </w:r>
      <w:r/>
    </w:p>
    <w:p>
      <w:pPr>
        <w:ind w:firstLine="472"/>
        <w:jc w:val="left"/>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2</w:t>
      </w:r>
      <w:r>
        <w:rPr>
          <w:rFonts w:hint="eastAsia" w:ascii="宋体" w:hAnsi="宋体" w:eastAsia="宋体" w:cs="宋体"/>
          <w:bCs/>
          <w:color w:val="000000"/>
          <w:sz w:val="24"/>
          <w:szCs w:val="24"/>
          <w:lang w:bidi="ar"/>
        </w:rPr>
        <w:t xml:space="preserve">5</w:t>
      </w:r>
      <w:r>
        <w:rPr>
          <w:rFonts w:hint="eastAsia" w:ascii="宋体" w:hAnsi="宋体" w:eastAsia="宋体" w:cs="宋体"/>
          <w:bCs/>
          <w:color w:val="000000"/>
          <w:sz w:val="24"/>
          <w:szCs w:val="24"/>
          <w:lang w:bidi="ar"/>
        </w:rPr>
        <w:t xml:space="preserve">.2</w:t>
      </w:r>
      <w:r>
        <w:rPr>
          <w:rFonts w:hint="eastAsia" w:ascii="宋体" w:hAnsi="宋体" w:eastAsia="宋体" w:cs="宋体"/>
          <w:bCs/>
          <w:color w:val="000000"/>
          <w:sz w:val="24"/>
          <w:szCs w:val="24"/>
          <w:lang w:bidi="ar"/>
        </w:rPr>
        <w:t xml:space="preserve">.</w:t>
      </w:r>
      <w:r>
        <w:rPr>
          <w:rFonts w:hint="eastAsia" w:ascii="宋体" w:hAnsi="宋体" w:eastAsia="宋体" w:cs="宋体"/>
          <w:bCs/>
          <w:color w:val="000000"/>
          <w:sz w:val="24"/>
          <w:szCs w:val="24"/>
          <w:lang w:bidi="ar"/>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firstLine="472"/>
        <w:jc w:val="left"/>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2</w:t>
      </w:r>
      <w:r>
        <w:rPr>
          <w:rFonts w:hint="eastAsia" w:ascii="宋体" w:hAnsi="宋体" w:eastAsia="宋体" w:cs="宋体"/>
          <w:bCs/>
          <w:color w:val="000000"/>
          <w:sz w:val="24"/>
          <w:szCs w:val="24"/>
          <w:lang w:bidi="ar"/>
        </w:rPr>
        <w:t xml:space="preserve">5</w:t>
      </w:r>
      <w:r>
        <w:rPr>
          <w:rFonts w:hint="eastAsia" w:ascii="宋体" w:hAnsi="宋体" w:eastAsia="宋体" w:cs="宋体"/>
          <w:bCs/>
          <w:color w:val="000000"/>
          <w:sz w:val="24"/>
          <w:szCs w:val="24"/>
          <w:lang w:bidi="ar"/>
        </w:rPr>
        <w:t xml:space="preserve">.2.1查询时间：投标文件递交截止时间。</w:t>
      </w:r>
      <w:r/>
    </w:p>
    <w:p>
      <w:pPr>
        <w:ind w:firstLine="472"/>
        <w:jc w:val="left"/>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2</w:t>
      </w:r>
      <w:r>
        <w:rPr>
          <w:rFonts w:hint="eastAsia" w:ascii="宋体" w:hAnsi="宋体" w:eastAsia="宋体" w:cs="宋体"/>
          <w:bCs/>
          <w:color w:val="000000"/>
          <w:sz w:val="24"/>
          <w:szCs w:val="24"/>
          <w:lang w:bidi="ar"/>
        </w:rPr>
        <w:t xml:space="preserve">5</w:t>
      </w:r>
      <w:r>
        <w:rPr>
          <w:rFonts w:hint="eastAsia" w:ascii="宋体" w:hAnsi="宋体" w:eastAsia="宋体" w:cs="宋体"/>
          <w:bCs/>
          <w:color w:val="000000"/>
          <w:sz w:val="24"/>
          <w:szCs w:val="24"/>
          <w:lang w:bidi="ar"/>
        </w:rPr>
        <w:t xml:space="preserve">.2.2查询渠道：采购代理机构会在接收投标文件截止时间后，查询供应商的信用记录，并将查询结果递交评标委员会。</w:t>
      </w:r>
      <w:r/>
    </w:p>
    <w:p>
      <w:pPr>
        <w:ind w:firstLine="472"/>
        <w:jc w:val="left"/>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2</w:t>
      </w:r>
      <w:r>
        <w:rPr>
          <w:rFonts w:hint="eastAsia" w:ascii="宋体" w:hAnsi="宋体" w:eastAsia="宋体" w:cs="宋体"/>
          <w:bCs/>
          <w:color w:val="000000"/>
          <w:sz w:val="24"/>
          <w:szCs w:val="24"/>
          <w:lang w:bidi="ar"/>
        </w:rPr>
        <w:t xml:space="preserve">5</w:t>
      </w:r>
      <w:r>
        <w:rPr>
          <w:rFonts w:hint="eastAsia" w:ascii="宋体" w:hAnsi="宋体" w:eastAsia="宋体" w:cs="宋体"/>
          <w:bCs/>
          <w:color w:val="000000"/>
          <w:sz w:val="24"/>
          <w:szCs w:val="24"/>
          <w:lang w:bidi="ar"/>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72"/>
        <w:jc w:val="left"/>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2</w:t>
      </w:r>
      <w:r>
        <w:rPr>
          <w:rFonts w:hint="eastAsia" w:ascii="宋体" w:hAnsi="宋体" w:eastAsia="宋体" w:cs="宋体"/>
          <w:bCs/>
          <w:color w:val="000000"/>
          <w:sz w:val="24"/>
          <w:szCs w:val="24"/>
          <w:lang w:bidi="ar"/>
        </w:rPr>
        <w:t xml:space="preserve">5</w:t>
      </w:r>
      <w:r>
        <w:rPr>
          <w:rFonts w:hint="eastAsia" w:ascii="宋体" w:hAnsi="宋体" w:eastAsia="宋体" w:cs="宋体"/>
          <w:bCs/>
          <w:color w:val="000000"/>
          <w:sz w:val="24"/>
          <w:szCs w:val="24"/>
          <w:lang w:bidi="ar"/>
        </w:rPr>
        <w:t xml:space="preserve">.3</w:t>
      </w:r>
      <w:r>
        <w:rPr>
          <w:rFonts w:hint="eastAsia" w:ascii="宋体" w:hAnsi="宋体" w:eastAsia="宋体" w:cs="宋体"/>
          <w:bCs/>
          <w:color w:val="000000"/>
          <w:sz w:val="24"/>
          <w:szCs w:val="24"/>
          <w:lang w:bidi="ar"/>
        </w:rPr>
        <w:t xml:space="preserve">.</w:t>
      </w:r>
      <w:r>
        <w:rPr>
          <w:rFonts w:hint="eastAsia" w:ascii="宋体" w:hAnsi="宋体" w:eastAsia="宋体" w:cs="宋体"/>
          <w:bCs/>
          <w:color w:val="000000"/>
          <w:sz w:val="24"/>
          <w:szCs w:val="24"/>
          <w:lang w:bidi="ar"/>
        </w:rPr>
        <w:t xml:space="preserve">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文件按无效文件处理：</w:t>
      </w:r>
      <w:r/>
    </w:p>
    <w:p>
      <w:pPr>
        <w:ind w:firstLine="472"/>
        <w:jc w:val="left"/>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(一)政府采购严重违法记录，即供应商被全国各级财政部门列入“政府采购严重违法失信行为记录名单”，且在处罚有效期内的。</w:t>
      </w:r>
      <w:r/>
    </w:p>
    <w:p>
      <w:pPr>
        <w:ind w:firstLine="472"/>
        <w:jc w:val="left"/>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(二)财政部门与法院、工商、税务等部门联合惩戒的失信信息，包括：</w:t>
      </w:r>
      <w:r/>
    </w:p>
    <w:p>
      <w:pPr>
        <w:ind w:firstLine="472"/>
        <w:jc w:val="left"/>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(1)被列入失信被执行人名单；</w:t>
      </w:r>
      <w:r/>
    </w:p>
    <w:p>
      <w:pPr>
        <w:ind w:firstLine="472"/>
        <w:jc w:val="left"/>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(2)被列入重大税收违法案件当事人名单；</w:t>
      </w:r>
      <w:r/>
    </w:p>
    <w:p>
      <w:pPr>
        <w:ind w:firstLine="472"/>
        <w:jc w:val="left"/>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(3)企业经营异常名录中被责令停产停业、暂扣或者吊销许可证或者执照，或者对经营活动中的违法行为处以200万元及以上数额罚款(法律、行政法规以及国务院有关部门明确规定相关领域“较大数额罚款”标准高于200万元的，从其规定)的信用记录。处罚生效日至递交投标(响应)文件日未满三年的。</w:t>
      </w:r>
      <w:r/>
    </w:p>
    <w:p>
      <w:pPr>
        <w:ind w:firstLine="472"/>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2</w:t>
      </w:r>
      <w:r>
        <w:rPr>
          <w:rFonts w:hint="eastAsia" w:ascii="宋体" w:hAnsi="宋体" w:eastAsia="宋体" w:cs="宋体"/>
          <w:bCs/>
          <w:color w:val="000000"/>
          <w:sz w:val="24"/>
          <w:szCs w:val="24"/>
          <w:lang w:bidi="ar"/>
        </w:rPr>
        <w:t xml:space="preserve">5</w:t>
      </w:r>
      <w:r>
        <w:rPr>
          <w:rFonts w:hint="eastAsia" w:ascii="宋体" w:hAnsi="宋体" w:eastAsia="宋体" w:cs="宋体"/>
          <w:bCs/>
          <w:color w:val="000000"/>
          <w:sz w:val="24"/>
          <w:szCs w:val="24"/>
          <w:lang w:bidi="ar"/>
        </w:rPr>
        <w:t xml:space="preserve">.</w:t>
      </w:r>
      <w:r>
        <w:rPr>
          <w:rFonts w:hint="eastAsia" w:ascii="宋体" w:hAnsi="宋体" w:eastAsia="宋体" w:cs="宋体"/>
          <w:bCs/>
          <w:color w:val="000000"/>
          <w:sz w:val="24"/>
          <w:szCs w:val="24"/>
          <w:lang w:bidi="ar"/>
        </w:rPr>
        <w:t xml:space="preserve">4.</w:t>
      </w:r>
      <w:r>
        <w:rPr>
          <w:rFonts w:hint="eastAsia" w:ascii="宋体" w:hAnsi="宋体" w:eastAsia="宋体" w:cs="宋体"/>
          <w:bCs/>
          <w:color w:val="000000"/>
          <w:sz w:val="24"/>
          <w:szCs w:val="24"/>
          <w:lang w:bidi="ar"/>
        </w:rPr>
        <w:t xml:space="preserve">评审小组应当对投标文件进行评审，并根据招标文件规定的程序、评定中标的标准等事项与实质性响应招标文件要求的供应商进行评审。未实质性响应招标文件的投标文件按无效处理，评审小组应当告知有关供应商。</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26.评标委员会</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26.1.评标委员会（以下简称评委会）成员依法组建。</w:t>
      </w:r>
      <w:r/>
    </w:p>
    <w:p>
      <w:pPr>
        <w:numPr>
          <w:ilvl w:val="1"/>
          <w:numId w:val="0"/>
        </w:numPr>
        <w:ind w:left="565" w:hanging="2"/>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评审专家与参加采购活动的投标人存在下列利害关系之一的,应当回避:</w:t>
      </w:r>
      <w:r/>
    </w:p>
    <w:p>
      <w:pPr>
        <w:numPr>
          <w:ilvl w:val="1"/>
          <w:numId w:val="0"/>
        </w:numPr>
        <w:ind w:left="565" w:hanging="2"/>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(一)参加采购活动前三年内,与投标人存在劳动关系,或者担任过投标人的董事、监事,或者是投标人的控股股东或实际控制人;</w:t>
      </w:r>
      <w:r/>
    </w:p>
    <w:p>
      <w:pPr>
        <w:numPr>
          <w:ilvl w:val="1"/>
          <w:numId w:val="0"/>
        </w:numPr>
        <w:ind w:left="565" w:hanging="2"/>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(二)与投标人的法定代表人或者负责人有夫妻、直系血亲、三代以内旁系血亲或者近姻亲关系;</w:t>
      </w:r>
      <w:r/>
    </w:p>
    <w:p>
      <w:pPr>
        <w:numPr>
          <w:ilvl w:val="1"/>
          <w:numId w:val="0"/>
        </w:numPr>
        <w:ind w:left="565" w:hanging="2"/>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(三)与投标人有其他可能影响政府采购活动公平、公正进行的关系。</w:t>
      </w:r>
      <w:r/>
    </w:p>
    <w:p>
      <w:pPr>
        <w:numPr>
          <w:ilvl w:val="1"/>
          <w:numId w:val="0"/>
        </w:numPr>
        <w:ind w:firstLine="472"/>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26.2.评标委员会将对符合资格的投标人的投标文件进行符合性审查，以确定其是否满足招标文件的实质性要求。</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26.3.评委会组负责具体的评标事务，并独立履行以下职责：</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26.3.1.审查、评价投标文件是否符合招标文件的商务、技术等实质性要求；</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26.3.2.要求投标人对投标文件有关事项作出澄清或者说明；</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26.3.3.对投标文件进行比较和评价；</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26.3.4.确定中标候选人名单，以及根据采购人委托直接确定中标人；</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26.3.5.向采购人、采购代理机构或者有关部门报告评标中发现的违法行为。</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26.3.评委会成员应当履行下列义务：</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26.3.1.遵纪守法，客观、公正、廉洁地履行职责；</w:t>
      </w:r>
      <w:r/>
    </w:p>
    <w:p>
      <w:pPr>
        <w:numPr>
          <w:ilvl w:val="1"/>
          <w:numId w:val="0"/>
        </w:numPr>
        <w:ind w:left="833" w:hanging="833"/>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26.3.2.按照招标文件规定的评标办法和评标标准进行评标，对评审意见承担个人责任；</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26.3.3.对评标过程和结果，以及投标人的商业秘密保密；</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26.3.4.参与评标报告的起草；</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26.3.5.配合招标采购人答复投标人提出的质疑；</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26.3.6.配合有关部门的投诉处理工作。</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27.评标内容的保密</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27.1.公开开标后,直到宣布授予中标单位合同为止,凡属于审查、澄清、评价和比较投标的所有资料,有关授予合同的信息都不应向投标人或与评标无关的其他人泄露。</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27.2.在投标文件的审查、澄清、评价和比较以及授予合同的过程中,投标人对采购人或招标代理机构和评标委员会成员施加影响的任何行为,都将取消其投标资格。</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27.3.在评标期间,招标代理机构将指定联络人与投标人进行联系。</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28.评标</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28.1.评标委员会将对资格符合的投标文件进行符合性审查。即依据招标文件规定，从投标文件的有效性、完整性和对招标文件的响应程度进行审查，以确定是否对招标文件的实质性要求作出响应。</w:t>
      </w:r>
      <w:r/>
    </w:p>
    <w:p>
      <w:pPr>
        <w:ind w:firstLine="472"/>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投标文件有下列情况之一者将认定为无效投标：</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28.1.1.投标文件未按招标文件要求签署、盖章的；</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28.1.2.投标人的报价只投了同一标段中部分内容；</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28.1.3.投标人拒绝修正错误；</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28.1.4.投标人的报价是选择性的；</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28.1.5.投标人的投标文件中出现评委会认为不应雷同的；</w:t>
      </w:r>
      <w:r/>
    </w:p>
    <w:p>
      <w:pPr>
        <w:jc w:val="left"/>
        <w:spacing w:line="360" w:lineRule="auto"/>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bidi="ar"/>
        </w:rPr>
        <w:t xml:space="preserve">28.1.6.其他被评委会认定无效的情况。</w:t>
      </w:r>
      <w:r/>
    </w:p>
    <w:p>
      <w:pPr>
        <w:pStyle w:val="1117"/>
        <w:ind w:firstLine="0"/>
        <w:spacing w:line="360" w:lineRule="auto"/>
        <w:rPr>
          <w:rFonts w:hint="eastAsia" w:hAnsi="宋体" w:eastAsia="宋体" w:cs="宋体"/>
          <w:b/>
          <w:color w:val="000000"/>
          <w:sz w:val="24"/>
          <w:szCs w:val="24"/>
        </w:rPr>
      </w:pPr>
      <w:r>
        <w:rPr>
          <w:rFonts w:hint="eastAsia" w:hAnsi="宋体" w:eastAsia="宋体" w:cs="宋体"/>
          <w:b/>
          <w:color w:val="000000"/>
          <w:sz w:val="24"/>
          <w:szCs w:val="24"/>
          <w:lang w:bidi="ar"/>
        </w:rPr>
        <w:t xml:space="preserve">28.1.7.如投标文件制作机器码信息一致，视为不同投标供应商使用同一台电脑编制投标文件，投标无效</w:t>
      </w:r>
      <w:r>
        <w:rPr>
          <w:rFonts w:hint="eastAsia" w:hAnsi="宋体" w:eastAsia="宋体" w:cs="宋体"/>
          <w:b/>
          <w:color w:val="000000"/>
          <w:sz w:val="24"/>
          <w:szCs w:val="24"/>
        </w:rPr>
        <w:t xml:space="preserve">；</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28.2.评标委员会将审查每份投标文件是否实质性响应了招标文件的要求，是否与招标文件的全部条款、条件和规格相符合，没有重大偏离或保留。所谓重大偏离或保留是指投标货物的质量、数量、服务和交货期限等明显不能满足招标文件的要求，或者在实质上与招标文件不一致，而且限制了采购人的权利或投标人的义务。纠正这些偏离或保留将会对其他实质上响应要求的投标人的竞争地位产生不公正的影响。</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28.3.采购人或者采购代理机构将允许修改投标中不构成重大偏离的微小的、非正规、不一致或不规则的地方，但这些修改不能影响任何投标人的名次相应排列。投标人不得对招标文件进行实质性修改。</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28.4.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28.5.评委会将对确定为实质上响应的投标进行审核，看其是否有计算上或累加上的算术错误，修正错误的原则如下：</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28.5.1.投标文件中开标一览表(报价表)内容与投标文件中相应内容不一致的，以开标一览表(报价表)为准；</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28.5.2.大写金额和小写金额不一致的，以大写金额为准；</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28.5.3.单价金额小数点或者百分比有明显错位的，以开标一览表的总价为准，并修改单价；数量不符合招标文件要求的作为未实质性响应招标文件处理，该投标文件将不予评审；</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28.5.4.总价金额与按单价汇总金额不一致的，以单价金额计算结果为准。</w:t>
      </w:r>
      <w:r/>
    </w:p>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28.5.5.对不同文字文本投标文件的解释发生异议的，以中文文本为准；</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Cs/>
          <w:color w:val="000000"/>
          <w:sz w:val="24"/>
          <w:szCs w:val="24"/>
          <w:lang w:bidi="ar"/>
        </w:rPr>
        <w:t xml:space="preserve">28.6.</w:t>
      </w:r>
      <w:r>
        <w:rPr>
          <w:rFonts w:hint="eastAsia" w:ascii="宋体" w:hAnsi="宋体" w:eastAsia="宋体" w:cs="宋体"/>
          <w:b/>
          <w:color w:val="000000"/>
          <w:sz w:val="24"/>
          <w:szCs w:val="24"/>
          <w:lang w:bidi="ar"/>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28.7.采购人或者采购代理机构对投标文件的判定，只依据投标内容本身，不依靠开标后的任何外来证明。</w:t>
      </w:r>
      <w:r/>
    </w:p>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28.8.采购人或者采购代理机构将拒绝被确定为非实质性响应的投标，投标人不能通过修正或撤销不符之处而使其投标成为实质性响应的投标。</w:t>
      </w:r>
      <w:r/>
    </w:p>
    <w:p>
      <w:pPr>
        <w:jc w:val="left"/>
        <w:spacing w:line="360" w:lineRule="auto"/>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bidi="ar"/>
        </w:rPr>
        <w:t xml:space="preserve">29.投标的澄清</w:t>
      </w:r>
      <w:r/>
    </w:p>
    <w:p>
      <w:pPr>
        <w:ind w:left="480" w:hanging="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lang w:val="zh-CN"/>
        </w:rPr>
        <w:t xml:space="preserve">9</w:t>
      </w:r>
      <w:r>
        <w:rPr>
          <w:rFonts w:hint="eastAsia" w:ascii="宋体" w:hAnsi="宋体" w:eastAsia="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p>
    <w:p>
      <w:pPr>
        <w:ind w:left="480" w:hanging="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lang w:val="zh-CN"/>
        </w:rPr>
        <w:t xml:space="preserve">9</w:t>
      </w:r>
      <w:r>
        <w:rPr>
          <w:rFonts w:hint="eastAsia" w:ascii="宋体" w:hAnsi="宋体" w:eastAsia="宋体" w:cs="宋体"/>
          <w:sz w:val="24"/>
          <w:szCs w:val="24"/>
          <w:lang w:val="zh-CN"/>
        </w:rPr>
        <w:t xml:space="preserve">.2投标人的澄清、说明或者补正应当采用书面形式，并加盖</w:t>
      </w:r>
      <w:r>
        <w:rPr>
          <w:rFonts w:hint="eastAsia" w:ascii="宋体" w:hAnsi="宋体" w:eastAsia="宋体" w:cs="宋体"/>
          <w:sz w:val="24"/>
          <w:szCs w:val="24"/>
        </w:rPr>
        <w:t xml:space="preserve">其单位电子</w:t>
      </w:r>
      <w:r>
        <w:rPr>
          <w:rFonts w:hint="eastAsia" w:ascii="宋体" w:hAnsi="宋体" w:eastAsia="宋体" w:cs="宋体"/>
          <w:sz w:val="24"/>
          <w:szCs w:val="24"/>
          <w:lang w:val="zh-CN"/>
        </w:rPr>
        <w:t xml:space="preserve">公章，或者由法定代表人/负责人或其授权的代表签字。投标人的澄清、说明或者补正不得超出投标文件的范围或者改变投标文件的实质性内容。</w:t>
      </w:r>
      <w:r/>
    </w:p>
    <w:p>
      <w:pPr>
        <w:ind w:firstLine="422"/>
        <w:spacing w:line="360" w:lineRule="auto"/>
        <w:rPr>
          <w:rFonts w:hint="eastAsia" w:ascii="宋体" w:hAnsi="宋体" w:eastAsia="宋体" w:cs="宋体"/>
          <w:sz w:val="24"/>
          <w:szCs w:val="24"/>
          <w:lang w:val="zh-CN"/>
        </w:rPr>
      </w:pPr>
      <w:r>
        <w:rPr>
          <w:rFonts w:hint="eastAsia" w:ascii="宋体" w:hAnsi="宋体" w:eastAsia="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lang w:val="zh-CN"/>
        </w:rPr>
        <w:t xml:space="preserve">(</w:t>
      </w:r>
      <w:r>
        <w:rPr>
          <w:rFonts w:hint="eastAsia" w:ascii="宋体" w:hAnsi="宋体" w:eastAsia="宋体" w:cs="宋体"/>
          <w:b/>
          <w:sz w:val="24"/>
          <w:szCs w:val="24"/>
          <w:lang w:val="zh-CN"/>
        </w:rPr>
        <w:t xml:space="preserve">此处规定时间的计算以系统中的倒计时间为准，</w:t>
      </w:r>
      <w:r>
        <w:rPr>
          <w:rFonts w:hint="eastAsia" w:ascii="宋体" w:hAnsi="宋体" w:eastAsia="宋体" w:cs="宋体"/>
          <w:sz w:val="24"/>
          <w:szCs w:val="24"/>
          <w:lang w:val="zh-CN"/>
        </w:rPr>
        <w:t xml:space="preserve">供应商应随时保持系统在线，如因供应商自身原因未在规定时间内提交澄清确认资料的，导致的不利后果由供应商自行承担。</w:t>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30</w:t>
      </w:r>
      <w:r>
        <w:rPr>
          <w:rFonts w:hint="eastAsia" w:ascii="宋体" w:hAnsi="宋体" w:eastAsia="宋体" w:cs="宋体"/>
          <w:b/>
          <w:sz w:val="24"/>
          <w:szCs w:val="24"/>
          <w:lang w:val="zh-CN"/>
        </w:rPr>
        <w:t xml:space="preserve">.投标无效</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30</w:t>
      </w:r>
      <w:r>
        <w:rPr>
          <w:rFonts w:hint="eastAsia" w:ascii="宋体" w:hAnsi="宋体" w:eastAsia="宋体" w:cs="宋体"/>
          <w:sz w:val="24"/>
          <w:szCs w:val="24"/>
          <w:lang w:val="zh-CN"/>
        </w:rPr>
        <w:t xml:space="preserve">.1投标人存在下列情况之一的，投标无效：</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val="zh-CN"/>
        </w:rPr>
        <w:t xml:space="preserve">）投标文件未按招标文件要求签署、盖章的；</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二</w:t>
      </w:r>
      <w:r>
        <w:rPr>
          <w:rFonts w:hint="eastAsia" w:ascii="宋体" w:hAnsi="宋体" w:eastAsia="宋体" w:cs="宋体"/>
          <w:sz w:val="24"/>
          <w:szCs w:val="24"/>
          <w:lang w:val="zh-CN"/>
        </w:rPr>
        <w:t xml:space="preserve">）不具备招标文件中规定的资格要求的；</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三</w:t>
      </w:r>
      <w:r>
        <w:rPr>
          <w:rFonts w:hint="eastAsia" w:ascii="宋体" w:hAnsi="宋体" w:eastAsia="宋体" w:cs="宋体"/>
          <w:sz w:val="24"/>
          <w:szCs w:val="24"/>
          <w:lang w:val="zh-CN"/>
        </w:rPr>
        <w:t xml:space="preserve">）报价超过招标文件中规定的预算金额或者最高限价的；</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四</w:t>
      </w:r>
      <w:r>
        <w:rPr>
          <w:rFonts w:hint="eastAsia" w:ascii="宋体" w:hAnsi="宋体" w:eastAsia="宋体" w:cs="宋体"/>
          <w:sz w:val="24"/>
          <w:szCs w:val="24"/>
          <w:lang w:val="zh-CN"/>
        </w:rPr>
        <w:t xml:space="preserve">）投标文件含有采购人不能接受的附加条件的；</w:t>
      </w:r>
      <w:r/>
    </w:p>
    <w:p>
      <w:pPr>
        <w:ind w:firstLine="42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（五）机器码检查中，不同投标人使用同一台电脑编制投标文件的；</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六</w:t>
      </w:r>
      <w:r>
        <w:rPr>
          <w:rFonts w:hint="eastAsia" w:ascii="宋体" w:hAnsi="宋体" w:eastAsia="宋体" w:cs="宋体"/>
          <w:sz w:val="24"/>
          <w:szCs w:val="24"/>
          <w:lang w:val="zh-CN"/>
        </w:rPr>
        <w:t xml:space="preserve">）法律、法规和招标文件规定的其他无效情形。</w:t>
      </w:r>
      <w:r/>
    </w:p>
    <w:p>
      <w:pPr>
        <w:ind w:left="480" w:hanging="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30</w:t>
      </w:r>
      <w:r>
        <w:rPr>
          <w:rFonts w:hint="eastAsia" w:ascii="宋体" w:hAnsi="宋体" w:eastAsia="宋体" w:cs="宋体"/>
          <w:sz w:val="24"/>
          <w:szCs w:val="24"/>
          <w:lang w:val="zh-CN"/>
        </w:rPr>
        <w:t xml:space="preserve">.2投标人应当遵循公平竞争的原则，不得恶意串通，不得妨碍其他投标人的竞争行为，不得损害采购人或者其他投标人的合法权益。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在评标过程中发现投标人有上述情形的，评标委员会应当认定其投标无效，并书面报告本级财政部门。</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30</w:t>
      </w:r>
      <w:r>
        <w:rPr>
          <w:rFonts w:hint="eastAsia" w:ascii="宋体" w:hAnsi="宋体" w:eastAsia="宋体" w:cs="宋体"/>
          <w:sz w:val="24"/>
          <w:szCs w:val="24"/>
          <w:lang w:val="zh-CN"/>
        </w:rPr>
        <w:t xml:space="preserve">.3有下列情形之一的，视为投标人串通投标，其投标无效：</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（一）不同投标人的投标文件由同一单位或者个人编制；</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（二）不同投标人委托同一单位或者个人办理投标事宜；</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（三）不同投标人的投标文件载明的项目管理成员或者联系人员为同一人；</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（四）不同投标人的投标文件异常一致或者投标报价呈规律性差异；</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（五）不同投标人的投标文件相互混装。</w:t>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31</w:t>
      </w:r>
      <w:r>
        <w:rPr>
          <w:rFonts w:hint="eastAsia" w:ascii="宋体" w:hAnsi="宋体" w:eastAsia="宋体" w:cs="宋体"/>
          <w:b/>
          <w:sz w:val="24"/>
          <w:szCs w:val="24"/>
          <w:lang w:val="zh-CN"/>
        </w:rPr>
        <w:t xml:space="preserve">.废标</w:t>
      </w:r>
      <w:r/>
    </w:p>
    <w:p>
      <w:pPr>
        <w:spacing w:line="360" w:lineRule="auto"/>
        <w:rPr>
          <w:rFonts w:hint="eastAsia" w:ascii="宋体" w:hAnsi="宋体" w:eastAsia="宋体" w:cs="宋体"/>
          <w:sz w:val="24"/>
          <w:szCs w:val="24"/>
          <w:lang w:val="zh-CN"/>
        </w:rPr>
      </w:pPr>
      <w:r/>
      <w:bookmarkStart w:id="8" w:name="OLE_LINK20"/>
      <w:r>
        <w:rPr>
          <w:rFonts w:hint="eastAsia" w:ascii="宋体" w:hAnsi="宋体" w:eastAsia="宋体" w:cs="宋体"/>
          <w:sz w:val="24"/>
          <w:szCs w:val="24"/>
          <w:lang w:val="zh-CN"/>
        </w:rPr>
        <w:t xml:space="preserve">31</w:t>
      </w:r>
      <w:bookmarkEnd w:id="8"/>
      <w:r>
        <w:rPr>
          <w:rFonts w:hint="eastAsia" w:ascii="宋体" w:hAnsi="宋体" w:eastAsia="宋体" w:cs="宋体"/>
          <w:sz w:val="24"/>
          <w:szCs w:val="24"/>
          <w:lang w:val="zh-CN"/>
        </w:rPr>
        <w:t xml:space="preserve">.1在招标过程中，出现下列情况之一的，应予废标：</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w:t>
      </w:r>
      <w:r>
        <w:rPr>
          <w:rFonts w:hint="eastAsia" w:ascii="宋体" w:hAnsi="宋体" w:eastAsia="宋体" w:cs="宋体"/>
          <w:sz w:val="24"/>
          <w:szCs w:val="24"/>
          <w:lang w:val="zh-CN"/>
        </w:rPr>
        <w:t xml:space="preserve">.1.1符合专业条件的供应商或者对招标文件作实质投标的供应商不足</w:t>
      </w:r>
      <w:r>
        <w:rPr>
          <w:rFonts w:hint="eastAsia" w:ascii="宋体" w:hAnsi="宋体" w:eastAsia="宋体" w:cs="宋体"/>
          <w:sz w:val="24"/>
          <w:szCs w:val="24"/>
        </w:rPr>
        <w:t xml:space="preserve">三</w:t>
      </w:r>
      <w:r>
        <w:rPr>
          <w:rFonts w:hint="eastAsia" w:ascii="宋体" w:hAnsi="宋体" w:eastAsia="宋体" w:cs="宋体"/>
          <w:sz w:val="24"/>
          <w:szCs w:val="24"/>
          <w:lang w:val="zh-CN"/>
        </w:rPr>
        <w:t xml:space="preserve">家的；</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w:t>
      </w:r>
      <w:r>
        <w:rPr>
          <w:rFonts w:hint="eastAsia" w:ascii="宋体" w:hAnsi="宋体" w:eastAsia="宋体" w:cs="宋体"/>
          <w:sz w:val="24"/>
          <w:szCs w:val="24"/>
          <w:lang w:val="zh-CN"/>
        </w:rPr>
        <w:t xml:space="preserve">.1.2出现影响采购公正的违法、违规行为的；</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w:t>
      </w:r>
      <w:r>
        <w:rPr>
          <w:rFonts w:hint="eastAsia" w:ascii="宋体" w:hAnsi="宋体" w:eastAsia="宋体" w:cs="宋体"/>
          <w:sz w:val="24"/>
          <w:szCs w:val="24"/>
          <w:lang w:val="zh-CN"/>
        </w:rPr>
        <w:t xml:space="preserve">.1.3投标人的报价均超过了采购预算，采购人不能支付的；</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w:t>
      </w:r>
      <w:r>
        <w:rPr>
          <w:rFonts w:hint="eastAsia" w:ascii="宋体" w:hAnsi="宋体" w:eastAsia="宋体" w:cs="宋体"/>
          <w:sz w:val="24"/>
          <w:szCs w:val="24"/>
          <w:lang w:val="zh-CN"/>
        </w:rPr>
        <w:t xml:space="preserve">.1.4因重大变故，采购任务取消的；</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w:t>
      </w:r>
      <w:r>
        <w:rPr>
          <w:rFonts w:hint="eastAsia" w:ascii="宋体" w:hAnsi="宋体" w:eastAsia="宋体" w:cs="宋体"/>
          <w:sz w:val="24"/>
          <w:szCs w:val="24"/>
          <w:lang w:val="zh-CN"/>
        </w:rPr>
        <w:t xml:space="preserve">.2废标后，招标采购单位将把废标的理由通知所有投标人。</w:t>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32</w:t>
      </w:r>
      <w:r>
        <w:rPr>
          <w:rFonts w:hint="eastAsia" w:ascii="宋体" w:hAnsi="宋体" w:eastAsia="宋体" w:cs="宋体"/>
          <w:b/>
          <w:sz w:val="24"/>
          <w:szCs w:val="24"/>
          <w:lang w:val="zh-CN"/>
        </w:rPr>
        <w:t xml:space="preserve">.投标文件的评价和比较</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32</w:t>
      </w:r>
      <w:r>
        <w:rPr>
          <w:rFonts w:hint="eastAsia" w:ascii="宋体" w:hAnsi="宋体" w:eastAsia="宋体" w:cs="宋体"/>
          <w:sz w:val="24"/>
          <w:szCs w:val="24"/>
          <w:lang w:val="zh-CN"/>
        </w:rPr>
        <w:t xml:space="preserve">.1评标办法采用综合评分法。</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最低的投标报价或最高的折扣比例是中标的重要条件，但不是唯一条件。</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七、授予合同</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3</w:t>
      </w:r>
      <w:r>
        <w:rPr>
          <w:rFonts w:hint="eastAsia" w:ascii="宋体" w:hAnsi="宋体" w:eastAsia="宋体" w:cs="宋体"/>
          <w:b/>
          <w:color w:val="000000"/>
          <w:sz w:val="24"/>
          <w:szCs w:val="24"/>
          <w:lang w:bidi="ar"/>
        </w:rPr>
        <w:t xml:space="preserve">3</w:t>
      </w:r>
      <w:r>
        <w:rPr>
          <w:rFonts w:hint="eastAsia" w:ascii="宋体" w:hAnsi="宋体" w:eastAsia="宋体" w:cs="宋体"/>
          <w:b/>
          <w:color w:val="000000"/>
          <w:sz w:val="24"/>
          <w:szCs w:val="24"/>
          <w:lang w:bidi="ar"/>
        </w:rPr>
        <w:t xml:space="preserve">.中标单位的确认</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t xml:space="preserve">.1.</w:t>
      </w:r>
      <w:r>
        <w:rPr>
          <w:rFonts w:hint="eastAsia"/>
        </w:rPr>
        <w:t xml:space="preserve"> </w:t>
      </w:r>
      <w:r>
        <w:rPr>
          <w:rFonts w:hint="eastAsia" w:ascii="宋体" w:hAnsi="宋体" w:eastAsia="宋体" w:cs="宋体"/>
          <w:color w:val="000000"/>
          <w:sz w:val="24"/>
          <w:szCs w:val="24"/>
          <w:lang w:bidi="ar"/>
        </w:rPr>
        <w:t xml:space="preserve">评标委员会根据投标人资格审查情况，对投标文件进行评价和比较，按照评标办法和标准进行评标，并按招标采购单位的委托向招标采购单位推荐中标单位</w:t>
      </w:r>
      <w:r>
        <w:rPr>
          <w:rFonts w:hint="eastAsia" w:ascii="宋体" w:hAnsi="宋体" w:eastAsia="宋体" w:cs="宋体"/>
          <w:color w:val="000000"/>
          <w:sz w:val="24"/>
          <w:szCs w:val="24"/>
          <w:lang w:bidi="ar"/>
        </w:rPr>
        <w:t xml:space="preserve">。</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t xml:space="preserve">.2.</w:t>
      </w:r>
      <w:r>
        <w:rPr>
          <w:rFonts w:hint="eastAsia"/>
        </w:rPr>
        <w:t xml:space="preserve"> </w:t>
      </w:r>
      <w:r>
        <w:rPr>
          <w:rFonts w:hint="eastAsia" w:ascii="宋体" w:hAnsi="宋体" w:eastAsia="宋体" w:cs="宋体"/>
          <w:color w:val="000000"/>
          <w:sz w:val="24"/>
          <w:szCs w:val="24"/>
          <w:lang w:bidi="ar"/>
        </w:rPr>
        <w:t xml:space="preserve">经评标委员会评审并确定中标单位后，招标采购单位将在规定的时间内将中标结</w:t>
      </w:r>
      <w:r>
        <w:rPr>
          <w:rFonts w:hint="eastAsia" w:ascii="宋体" w:hAnsi="宋体" w:eastAsia="宋体" w:cs="宋体"/>
          <w:color w:val="000000"/>
          <w:sz w:val="24"/>
          <w:szCs w:val="24"/>
          <w:lang w:bidi="ar"/>
        </w:rPr>
        <w:t xml:space="preserve">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w:t>
      </w:r>
      <w:r>
        <w:rPr>
          <w:rFonts w:hint="eastAsia" w:ascii="宋体" w:hAnsi="宋体" w:eastAsia="宋体" w:cs="宋体"/>
          <w:color w:val="000000"/>
          <w:sz w:val="24"/>
          <w:szCs w:val="24"/>
          <w:lang w:bidi="ar"/>
        </w:rPr>
        <w:t xml:space="preserve">。</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八、合同授予标准</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bidi="ar"/>
        </w:rPr>
        <w:t xml:space="preserve">.1.</w:t>
      </w:r>
      <w:r>
        <w:rPr>
          <w:rFonts w:hint="eastAsia"/>
        </w:rPr>
        <w:t xml:space="preserve"> </w:t>
      </w:r>
      <w:r>
        <w:rPr>
          <w:rFonts w:hint="eastAsia" w:ascii="宋体" w:hAnsi="宋体" w:eastAsia="宋体" w:cs="宋体"/>
          <w:color w:val="000000"/>
          <w:sz w:val="24"/>
          <w:szCs w:val="24"/>
          <w:lang w:bidi="ar"/>
        </w:rPr>
        <w:t xml:space="preserve">招标采购单位将把合同授予其投标文件在实质上响应投标招标文件要求且按本须知规定评选出的投标人。确定为中标的投标人必须具有实施本合同的能力和资源</w:t>
      </w:r>
      <w:r>
        <w:rPr>
          <w:rFonts w:hint="eastAsia" w:ascii="宋体" w:hAnsi="宋体" w:eastAsia="宋体" w:cs="宋体"/>
          <w:color w:val="000000"/>
          <w:sz w:val="24"/>
          <w:szCs w:val="24"/>
          <w:lang w:bidi="ar"/>
        </w:rPr>
        <w:t xml:space="preserve">。</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九、中标通知书</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t xml:space="preserve">确定出中标人后，采购代理机构在法定时间内向中标人发出中标通知书。</w:t>
      </w:r>
      <w:r>
        <w:rPr>
          <w:rFonts w:hint="eastAsia" w:ascii="宋体" w:hAnsi="宋体" w:eastAsia="宋体" w:cs="宋体"/>
          <w:b/>
          <w:bCs/>
          <w:color w:val="000000"/>
          <w:sz w:val="24"/>
          <w:szCs w:val="24"/>
          <w:lang w:bidi="ar"/>
        </w:rPr>
        <w:t xml:space="preserve">请中标人在中标结果公告届满之日起30日内,使用CA证书登录“苏采云”系统及时下载中标通知书。</w:t>
      </w:r>
      <w:r>
        <w:rPr>
          <w:rFonts w:hint="eastAsia" w:ascii="宋体" w:hAnsi="宋体" w:eastAsia="宋体" w:cs="宋体"/>
          <w:color w:val="000000"/>
          <w:sz w:val="24"/>
          <w:szCs w:val="24"/>
          <w:lang w:bidi="ar"/>
        </w:rPr>
        <w:t xml:space="preserve">因系统存储空间有限，自中标结果公告届满之日起30日后，“苏采云”系统不再保证提供下载中标通知书服务,因未及时下载而造成的不利后果由中标人自行承担。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rFonts w:hint="eastAsia" w:ascii="宋体" w:hAnsi="宋体" w:eastAsia="宋体" w:cs="宋体"/>
          <w:color w:val="000000"/>
          <w:sz w:val="24"/>
          <w:szCs w:val="24"/>
          <w:lang w:bidi="ar"/>
        </w:rPr>
        <w:t xml:space="preserve">。</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bidi="ar"/>
        </w:rPr>
        <w:t xml:space="preserve">.2.</w:t>
      </w:r>
      <w:r>
        <w:rPr>
          <w:rFonts w:hint="eastAsia" w:ascii="宋体" w:hAnsi="宋体" w:eastAsia="宋体" w:cs="宋体"/>
          <w:sz w:val="21"/>
          <w:szCs w:val="21"/>
        </w:rPr>
        <w:t xml:space="preserve"> </w:t>
      </w:r>
      <w:r>
        <w:rPr>
          <w:rFonts w:hint="eastAsia" w:ascii="宋体" w:hAnsi="宋体" w:eastAsia="宋体" w:cs="宋体"/>
          <w:color w:val="000000"/>
          <w:sz w:val="24"/>
          <w:szCs w:val="24"/>
          <w:lang w:bidi="ar"/>
        </w:rPr>
        <w:t xml:space="preserve">中标通知书将成为合同的组成部分，对采购人和中标人具有同等法律效力</w:t>
      </w:r>
      <w:r>
        <w:rPr>
          <w:rFonts w:hint="eastAsia" w:ascii="宋体" w:hAnsi="宋体" w:eastAsia="宋体" w:cs="宋体"/>
          <w:color w:val="000000"/>
          <w:sz w:val="24"/>
          <w:szCs w:val="24"/>
          <w:lang w:bidi="ar"/>
        </w:rPr>
        <w:t xml:space="preserve">。</w:t>
      </w:r>
      <w:r/>
    </w:p>
    <w:p>
      <w:pPr>
        <w:numPr>
          <w:ilvl w:val="1"/>
          <w:numId w:val="0"/>
        </w:numPr>
        <w:ind w:left="567" w:hanging="567"/>
        <w:jc w:val="left"/>
        <w:spacing w:line="360" w:lineRule="auto"/>
        <w:tabs>
          <w:tab w:val="left" w:pos="540"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35.3.</w:t>
      </w:r>
      <w:r>
        <w:rPr>
          <w:rFonts w:hint="eastAsia" w:ascii="宋体" w:hAnsi="宋体" w:eastAsia="宋体" w:cs="宋体"/>
          <w:color w:val="000000"/>
          <w:sz w:val="24"/>
          <w:szCs w:val="24"/>
          <w:lang w:bidi="ar"/>
        </w:rPr>
        <w:t xml:space="preserve">中标通知书发出后，采购人不得违法改变中标结果，中标人无正当理由不得放弃中标。</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十、合同的签订 </w:t>
      </w:r>
      <w:r/>
    </w:p>
    <w:p>
      <w:pPr>
        <w:ind w:left="480" w:hanging="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zh-CN"/>
        </w:rPr>
        <w:t xml:space="preserve">6</w:t>
      </w:r>
      <w:r>
        <w:rPr>
          <w:rFonts w:hint="eastAsia" w:ascii="宋体" w:hAnsi="宋体" w:eastAsia="宋体" w:cs="宋体"/>
          <w:sz w:val="24"/>
          <w:szCs w:val="24"/>
          <w:lang w:val="zh-CN"/>
        </w:rPr>
        <w:t xml:space="preserve">.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最长不得超过三十日。</w:t>
      </w:r>
      <w:r/>
    </w:p>
    <w:p>
      <w:pPr>
        <w:ind w:left="480" w:hanging="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3</w:t>
      </w:r>
      <w:r>
        <w:rPr>
          <w:rFonts w:hint="eastAsia" w:ascii="宋体" w:hAnsi="宋体" w:eastAsia="宋体" w:cs="宋体"/>
          <w:sz w:val="24"/>
          <w:szCs w:val="24"/>
          <w:lang w:val="zh-CN"/>
        </w:rPr>
        <w:t xml:space="preserve">6</w:t>
      </w: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采购人与中标人所签订的合同不得对招标文件确定的事项和中标人投标文件作实质性修改，采购人不得向中标人提出任何不合理的要求作为签订合同的条件。</w:t>
      </w:r>
      <w:r/>
    </w:p>
    <w:p>
      <w:pPr>
        <w:ind w:left="480" w:hanging="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zh-CN"/>
        </w:rPr>
        <w:t xml:space="preserve">6</w:t>
      </w:r>
      <w:r>
        <w:rPr>
          <w:rFonts w:hint="eastAsia" w:ascii="宋体" w:hAnsi="宋体" w:eastAsia="宋体" w:cs="宋体"/>
          <w:sz w:val="24"/>
          <w:szCs w:val="24"/>
          <w:lang w:val="zh-CN"/>
        </w:rPr>
        <w:t xml:space="preserve">.3招标文件、中标人的投标文件及招标过程中有关澄清、承诺文件均应作为合同附件。</w:t>
      </w:r>
      <w:r/>
    </w:p>
    <w:p>
      <w:pPr>
        <w:ind w:left="480" w:hanging="480"/>
        <w:spacing w:line="360" w:lineRule="auto"/>
        <w:rPr>
          <w:rFonts w:hint="eastAsia" w:ascii="宋体" w:hAnsi="宋体" w:eastAsia="宋体" w:cs="宋体"/>
          <w:b/>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zh-CN"/>
        </w:rPr>
        <w:t xml:space="preserve">6</w:t>
      </w:r>
      <w:r>
        <w:rPr>
          <w:rFonts w:hint="eastAsia" w:ascii="宋体" w:hAnsi="宋体" w:eastAsia="宋体" w:cs="宋体"/>
          <w:sz w:val="24"/>
          <w:szCs w:val="24"/>
          <w:lang w:val="zh-CN"/>
        </w:rPr>
        <w:t xml:space="preserve">.4依据《政府采购促进中小企业发展管理办法》（财库〔2020〕46号）规定，依据本</w:t>
      </w:r>
      <w:r>
        <w:rPr>
          <w:rFonts w:hint="eastAsia" w:ascii="宋体" w:hAnsi="宋体" w:eastAsia="宋体" w:cs="宋体"/>
          <w:sz w:val="24"/>
          <w:szCs w:val="24"/>
          <w:lang w:val="zh-CN"/>
        </w:rPr>
        <w:t xml:space="preserve">办法规定享受扶持政策获得政府采购合同的，小微企业不得将合同分包给大中型企业，中型企业不得将合同分包给大型企业。</w:t>
      </w:r>
      <w:r/>
    </w:p>
    <w:p>
      <w:pPr>
        <w:ind w:left="480" w:hanging="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zh-CN"/>
        </w:rPr>
        <w:t xml:space="preserve">6</w:t>
      </w:r>
      <w:r>
        <w:rPr>
          <w:rFonts w:hint="eastAsia" w:ascii="宋体" w:hAnsi="宋体" w:eastAsia="宋体" w:cs="宋体"/>
          <w:sz w:val="24"/>
          <w:szCs w:val="24"/>
          <w:lang w:val="zh-CN"/>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p>
    <w:p>
      <w:pPr>
        <w:jc w:val="left"/>
        <w:spacing w:line="360" w:lineRule="auto"/>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bidi="ar"/>
        </w:rPr>
        <w:t xml:space="preserve">相关政策（如涉及）</w:t>
      </w:r>
      <w:r/>
    </w:p>
    <w:p>
      <w:pPr>
        <w:ind w:left="480" w:hanging="480"/>
        <w:spacing w:line="360" w:lineRule="auto"/>
        <w:rPr>
          <w:rFonts w:hint="eastAsia" w:ascii="宋体" w:hAnsi="宋体" w:eastAsia="宋体" w:cs="宋体"/>
          <w:bCs/>
          <w:sz w:val="24"/>
          <w:szCs w:val="24"/>
        </w:rPr>
      </w:pPr>
      <w:r/>
      <w:bookmarkStart w:id="9" w:name="_Hlk195044484"/>
      <w:r>
        <w:rPr>
          <w:rFonts w:hint="eastAsia" w:ascii="宋体" w:hAnsi="宋体" w:eastAsia="宋体" w:cs="宋体"/>
          <w:bCs/>
          <w:sz w:val="24"/>
          <w:szCs w:val="24"/>
        </w:rPr>
        <w:t xml:space="preserve">37.1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left="480" w:hanging="48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bCs/>
          <w:sz w:val="24"/>
          <w:szCs w:val="24"/>
        </w:rPr>
        <w:t xml:space="preserve">37.2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bCs/>
          <w:sz w:val="24"/>
          <w:szCs w:val="24"/>
        </w:rPr>
        <w:t xml:space="preserve">根据《政府采购促进中小企业发展管理办法》（财库〔2020〕46号）、</w:t>
      </w:r>
      <w:bookmarkStart w:id="10" w:name="_Hlk237266221"/>
      <w:r>
        <w:rPr>
          <w:rFonts w:hint="eastAsia" w:ascii="宋体" w:hAnsi="宋体" w:eastAsia="宋体" w:cs="宋体"/>
          <w:bCs/>
          <w:sz w:val="24"/>
          <w:szCs w:val="24"/>
        </w:rPr>
        <w:t xml:space="preserve">《关于做好政府采购支持企业发展有关事项的通知》（苏财购〔2020〕52号）</w:t>
      </w:r>
      <w:bookmarkEnd w:id="10"/>
      <w:r>
        <w:rPr>
          <w:rFonts w:hint="eastAsia" w:ascii="宋体" w:hAnsi="宋体" w:eastAsia="宋体" w:cs="宋体"/>
          <w:bCs/>
          <w:sz w:val="24"/>
          <w:szCs w:val="24"/>
        </w:rPr>
        <w:t xml:space="preserve">及</w:t>
      </w:r>
      <w:bookmarkStart w:id="11" w:name="_Hlk237266227"/>
      <w:r>
        <w:rPr>
          <w:rFonts w:hint="eastAsia" w:ascii="宋体" w:hAnsi="宋体" w:eastAsia="宋体" w:cs="宋体"/>
          <w:bCs/>
          <w:sz w:val="24"/>
          <w:szCs w:val="24"/>
        </w:rPr>
        <w:t xml:space="preserve">《关于印发&lt;苏州市政府采购促进中小企业发展实施意见&gt;的通知》（苏财购〔2022〕16号）</w:t>
      </w:r>
      <w:bookmarkEnd w:id="11"/>
      <w:r>
        <w:rPr>
          <w:rFonts w:hint="eastAsia" w:ascii="宋体" w:hAnsi="宋体" w:eastAsia="宋体" w:cs="宋体"/>
          <w:bCs/>
          <w:sz w:val="24"/>
          <w:szCs w:val="24"/>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bCs/>
          <w:sz w:val="24"/>
          <w:szCs w:val="24"/>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bCs/>
          <w:sz w:val="24"/>
          <w:szCs w:val="24"/>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sz w:val="24"/>
          <w:szCs w:val="24"/>
        </w:rPr>
        <w:t xml:space="preserve">租赁和商务服务业</w:t>
      </w:r>
      <w:r>
        <w:rPr>
          <w:rFonts w:hint="eastAsia" w:ascii="宋体" w:hAnsi="宋体" w:eastAsia="宋体" w:cs="宋体"/>
          <w:bCs/>
          <w:sz w:val="24"/>
          <w:szCs w:val="24"/>
        </w:rPr>
        <w:t xml:space="preserve">。</w:t>
      </w:r>
      <w:r/>
    </w:p>
    <w:p>
      <w:pPr>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bCs/>
          <w:sz w:val="24"/>
          <w:szCs w:val="24"/>
        </w:rPr>
        <w:t xml:space="preserve">37.3残疾人福利性单位</w:t>
      </w:r>
      <w:r/>
    </w:p>
    <w:p>
      <w:pPr>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bCs/>
          <w:sz w:val="24"/>
          <w:szCs w:val="24"/>
        </w:rPr>
        <w:t xml:space="preserve">根据《关于促进残疾人就业政府采购政策的通知》（财库〔2017〕141号）的相关</w:t>
      </w:r>
      <w:r>
        <w:rPr>
          <w:rFonts w:hint="eastAsia" w:ascii="宋体" w:hAnsi="宋体" w:eastAsia="宋体" w:cs="宋体"/>
          <w:bCs/>
          <w:sz w:val="24"/>
          <w:szCs w:val="24"/>
        </w:rPr>
        <w:t xml:space="preserve">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sz w:val="24"/>
          <w:szCs w:val="24"/>
        </w:rPr>
        <w:t xml:space="preserve">若为专门面向中小企业采购的项目或者采购包，不再执行价格评审优惠的扶持政策。</w:t>
      </w:r>
      <w:r/>
    </w:p>
    <w:p>
      <w:pPr>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bCs/>
          <w:sz w:val="24"/>
          <w:szCs w:val="24"/>
        </w:rPr>
        <w:t xml:space="preserve">37.4监狱企业</w:t>
      </w:r>
      <w:r/>
    </w:p>
    <w:p>
      <w:pPr>
        <w:ind w:firstLine="42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bCs/>
          <w:sz w:val="24"/>
          <w:szCs w:val="24"/>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b/>
          <w:bCs/>
          <w:sz w:val="24"/>
          <w:szCs w:val="24"/>
        </w:rPr>
        <w:t xml:space="preserve">若为专门面向中小企业采购的项目或者采购包，不再执行价格评审优惠的扶持政策。</w:t>
      </w:r>
      <w:r/>
    </w:p>
    <w:p>
      <w:pPr>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bCs/>
          <w:sz w:val="24"/>
          <w:szCs w:val="24"/>
        </w:rPr>
        <w:t xml:space="preserve">37.5绿色采购</w:t>
      </w:r>
      <w:r/>
    </w:p>
    <w:p>
      <w:pPr>
        <w:ind w:firstLine="42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bCs/>
          <w:sz w:val="24"/>
          <w:szCs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bCs/>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9"/>
      <w:r/>
      <w:r/>
    </w:p>
    <w:p>
      <w:pPr>
        <w:ind w:left="480" w:hanging="480"/>
        <w:spacing w:line="360" w:lineRule="auto"/>
        <w:rPr>
          <w:rFonts w:hint="eastAsia" w:ascii="宋体" w:hAnsi="宋体" w:eastAsia="宋体" w:cs="宋体"/>
          <w:sz w:val="24"/>
          <w:szCs w:val="24"/>
          <w:shd w:val="clear" w:color="auto" w:fill="ffffff"/>
          <w:lang w:val="zh-CN"/>
        </w:rPr>
      </w:pPr>
      <w:r/>
      <w:bookmarkStart w:id="12" w:name="_Hlk237266501"/>
      <w:r>
        <w:rPr>
          <w:rFonts w:hint="eastAsia" w:ascii="宋体" w:hAnsi="宋体" w:eastAsia="宋体" w:cs="宋体"/>
          <w:sz w:val="24"/>
          <w:szCs w:val="24"/>
          <w:lang w:val="zh-CN"/>
        </w:rPr>
        <w:t xml:space="preserve">37.6</w:t>
      </w:r>
      <w:r>
        <w:rPr>
          <w:rFonts w:hint="eastAsia" w:ascii="宋体" w:hAnsi="宋体" w:eastAsia="宋体" w:cs="宋体"/>
          <w:sz w:val="24"/>
          <w:szCs w:val="24"/>
          <w:shd w:val="clear" w:color="auto" w:fill="ffffff"/>
          <w:lang w:val="zh-CN"/>
        </w:rPr>
        <w:t xml:space="preserve">根据财库〔2026〕2号文，评审委员会启动异常低价投标（响应）审查的情形和具体要求，包括：</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A、评审中出现下列情形之一的，评审委员会应当启动异常低价投标（响应）审查程序：</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（3）投标（响应）报价低于采购项目最高限价45%的，即投标（响应）报价&lt;采购项目最高限价×45%；</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37.7</w:t>
      </w:r>
      <w:r>
        <w:rPr>
          <w:rFonts w:hint="eastAsia" w:ascii="宋体" w:hAnsi="宋体" w:eastAsia="宋体" w:cs="宋体"/>
          <w:sz w:val="24"/>
          <w:szCs w:val="24"/>
        </w:rPr>
        <w:t xml:space="preserve">政府采购中实施本国产品标准及相关政策</w:t>
      </w:r>
      <w:r/>
    </w:p>
    <w:p>
      <w:pPr>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37.7.1本项目对采购本国产品给予政策支持：</w:t>
      </w:r>
      <w:r/>
    </w:p>
    <w:p>
      <w:pPr>
        <w:ind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37.7.2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37.7.3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2"/>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十一、</w:t>
      </w:r>
      <w:r>
        <w:rPr>
          <w:rFonts w:hint="eastAsia" w:ascii="宋体" w:hAnsi="宋体" w:eastAsia="宋体" w:cs="宋体"/>
          <w:b/>
          <w:color w:val="000000"/>
          <w:sz w:val="24"/>
          <w:szCs w:val="24"/>
        </w:rPr>
        <w:t xml:space="preserve">其他事项</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38.</w:t>
      </w:r>
      <w:r>
        <w:rPr>
          <w:rFonts w:hint="eastAsia" w:ascii="宋体" w:hAnsi="宋体" w:eastAsia="宋体" w:cs="宋体"/>
          <w:b/>
          <w:color w:val="000000"/>
          <w:sz w:val="24"/>
          <w:szCs w:val="24"/>
          <w:lang w:bidi="ar"/>
        </w:rPr>
        <w:t xml:space="preserve">代理服务费</w:t>
      </w:r>
      <w:r>
        <w:rPr>
          <w:rFonts w:hint="eastAsia" w:ascii="宋体" w:hAnsi="宋体" w:eastAsia="宋体" w:cs="宋体"/>
          <w:b/>
          <w:sz w:val="21"/>
          <w:szCs w:val="21"/>
        </w:rPr>
        <w:t xml:space="preserve">：</w:t>
      </w:r>
      <w:r>
        <w:rPr>
          <w:rFonts w:hint="eastAsia" w:ascii="宋体" w:hAnsi="宋体" w:eastAsia="宋体" w:cs="宋体"/>
          <w:sz w:val="24"/>
          <w:szCs w:val="24"/>
        </w:rPr>
        <w:t xml:space="preserve">根据本项目代理协议，代理费、评审费用由采购人支付，</w:t>
      </w:r>
      <w:r>
        <w:rPr>
          <w:rFonts w:hint="eastAsia" w:ascii="宋体" w:hAnsi="宋体" w:eastAsia="宋体" w:cs="宋体"/>
          <w:sz w:val="24"/>
          <w:szCs w:val="24"/>
        </w:rPr>
        <w:t xml:space="preserve">本项目中标服务费为：</w:t>
      </w:r>
      <w:r>
        <w:rPr>
          <w:rFonts w:ascii="宋体" w:hAnsi="宋体" w:eastAsia="宋体" w:cs="宋体"/>
          <w:sz w:val="24"/>
          <w:szCs w:val="24"/>
        </w:rPr>
        <w:t xml:space="preserve">151806.24</w:t>
      </w:r>
      <w:r>
        <w:rPr>
          <w:rFonts w:hint="eastAsia" w:ascii="宋体" w:hAnsi="宋体" w:eastAsia="宋体" w:cs="宋体"/>
          <w:sz w:val="24"/>
          <w:szCs w:val="24"/>
        </w:rPr>
        <w:t xml:space="preserve">元</w:t>
      </w:r>
      <w:r>
        <w:rPr>
          <w:rFonts w:hint="eastAsia" w:ascii="宋体" w:hAnsi="宋体" w:eastAsia="宋体" w:cs="宋体"/>
          <w:sz w:val="24"/>
          <w:szCs w:val="24"/>
        </w:rPr>
        <w:t xml:space="preserve">，其中</w:t>
      </w:r>
      <w:r>
        <w:rPr>
          <w:rFonts w:ascii="宋体" w:hAnsi="宋体" w:eastAsia="宋体" w:cs="宋体"/>
          <w:sz w:val="24"/>
          <w:szCs w:val="24"/>
        </w:rPr>
        <w:t xml:space="preserve">标段一代理费：</w:t>
      </w:r>
      <w:r>
        <w:rPr>
          <w:rFonts w:ascii="宋体" w:hAnsi="宋体" w:eastAsia="宋体" w:cs="宋体"/>
          <w:b/>
          <w:bCs/>
          <w:sz w:val="24"/>
          <w:szCs w:val="24"/>
        </w:rPr>
        <w:t xml:space="preserve">114454.34 元，</w:t>
      </w:r>
      <w:r>
        <w:rPr>
          <w:rFonts w:ascii="宋体" w:hAnsi="宋体" w:eastAsia="宋体" w:cs="宋体"/>
          <w:sz w:val="24"/>
          <w:szCs w:val="24"/>
        </w:rPr>
        <w:t xml:space="preserve">标段二代理费：</w:t>
      </w:r>
      <w:r>
        <w:rPr>
          <w:rFonts w:ascii="宋体" w:hAnsi="宋体" w:eastAsia="宋体" w:cs="宋体"/>
          <w:b/>
          <w:bCs/>
          <w:sz w:val="24"/>
          <w:szCs w:val="24"/>
        </w:rPr>
        <w:t xml:space="preserve">37351.90 元。</w:t>
      </w:r>
      <w:r>
        <w:rPr>
          <w:rFonts w:hint="eastAsia" w:ascii="宋体" w:hAnsi="宋体" w:eastAsia="宋体" w:cs="宋体"/>
          <w:b/>
          <w:bCs/>
          <w:sz w:val="24"/>
          <w:szCs w:val="24"/>
        </w:rPr>
        <w:t xml:space="preserve">评审费用按实结算。</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39</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具体的作业要求详细参数及技术要求等以附件形式，报名成功后百度网盘自行下载。百度网盘地址：</w:t>
      </w:r>
      <w:r>
        <w:rPr>
          <w:rFonts w:ascii="宋体" w:hAnsi="宋体" w:eastAsia="宋体" w:cs="宋体"/>
          <w:bCs/>
          <w:color w:val="000000"/>
          <w:sz w:val="24"/>
          <w:szCs w:val="24"/>
          <w:lang w:bidi="ar"/>
        </w:rPr>
        <w:t xml:space="preserve">https://pan.baidu.com/s/1sXCma2fnw9hTptjN0obtEg?pwd=6qnc</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提取</w:t>
      </w:r>
      <w:r>
        <w:rPr>
          <w:rFonts w:hint="eastAsia" w:ascii="宋体" w:hAnsi="宋体" w:eastAsia="宋体" w:cs="宋体"/>
          <w:b/>
          <w:bCs/>
          <w:sz w:val="24"/>
          <w:szCs w:val="24"/>
        </w:rPr>
        <w:t xml:space="preserve">码：</w:t>
      </w:r>
      <w:r>
        <w:rPr>
          <w:rFonts w:ascii="宋体" w:hAnsi="宋体" w:eastAsia="宋体" w:cs="宋体"/>
          <w:bCs/>
          <w:color w:val="000000"/>
          <w:sz w:val="24"/>
          <w:szCs w:val="24"/>
          <w:lang w:bidi="ar"/>
        </w:rPr>
        <w:t xml:space="preserve">6qnc</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40.</w:t>
      </w:r>
      <w:r>
        <w:rPr>
          <w:rFonts w:hint="eastAsia" w:ascii="宋体" w:hAnsi="宋体" w:eastAsia="宋体" w:cs="宋体"/>
          <w:b/>
          <w:color w:val="000000"/>
          <w:sz w:val="24"/>
          <w:szCs w:val="24"/>
          <w:lang w:bidi="ar"/>
        </w:rPr>
        <w:t xml:space="preserve">有关监督部门将对招投标全过程进行监督</w:t>
      </w:r>
      <w:r>
        <w:rPr>
          <w:rFonts w:hint="eastAsia" w:ascii="宋体" w:hAnsi="宋体" w:eastAsia="宋体" w:cs="宋体"/>
          <w:b/>
          <w:color w:val="000000"/>
          <w:sz w:val="24"/>
          <w:szCs w:val="24"/>
          <w:lang w:bidi="ar"/>
        </w:rPr>
        <w:t xml:space="preserve">。</w:t>
      </w:r>
      <w:r/>
    </w:p>
    <w:p>
      <w:pPr>
        <w:jc w:val="left"/>
        <w:spacing w:line="360" w:lineRule="auto"/>
        <w:rPr>
          <w:rFonts w:hint="eastAsia" w:ascii="宋体" w:hAnsi="宋体" w:eastAsia="宋体" w:cs="宋体"/>
          <w:bCs/>
          <w:color w:val="000000"/>
          <w:sz w:val="24"/>
          <w:szCs w:val="24"/>
          <w:lang w:bidi="ar"/>
        </w:rPr>
      </w:pPr>
      <w:r>
        <w:rPr>
          <w:rFonts w:hint="eastAsia" w:ascii="宋体" w:hAnsi="宋体" w:eastAsia="宋体" w:cs="宋体"/>
          <w:b/>
          <w:color w:val="000000"/>
          <w:sz w:val="24"/>
          <w:szCs w:val="24"/>
          <w:lang w:bidi="ar"/>
        </w:rPr>
        <w:t xml:space="preserve">41.未尽事宜：</w:t>
      </w:r>
      <w:r>
        <w:rPr>
          <w:rFonts w:hint="eastAsia" w:ascii="宋体" w:hAnsi="宋体" w:eastAsia="宋体" w:cs="宋体"/>
          <w:bCs/>
          <w:color w:val="000000"/>
          <w:sz w:val="24"/>
          <w:szCs w:val="24"/>
          <w:lang w:bidi="ar"/>
        </w:rPr>
        <w:t xml:space="preserve">按《中华人民共和国政府采购法》及其他有关的法律法规的规定执行。</w:t>
      </w:r>
      <w:r/>
    </w:p>
    <w:p>
      <w:pPr>
        <w:pStyle w:val="867"/>
        <w:jc w:val="center"/>
        <w:spacing w:line="360" w:lineRule="auto"/>
        <w:rPr>
          <w:rFonts w:hint="eastAsia" w:eastAsia="宋体" w:cs="宋体"/>
          <w:bCs/>
          <w:color w:val="000000"/>
          <w:sz w:val="36"/>
          <w:szCs w:val="36"/>
        </w:rPr>
      </w:pPr>
      <w:r/>
      <w:bookmarkStart w:id="13" w:name="_Toc387680519"/>
      <w:r/>
      <w:bookmarkStart w:id="14" w:name="_Toc388961473"/>
      <w:r/>
      <w:bookmarkEnd w:id="5"/>
      <w:r/>
      <w:bookmarkEnd w:id="6"/>
      <w:r>
        <w:rPr>
          <w:rFonts w:hint="eastAsia" w:eastAsia="宋体" w:cs="宋体"/>
          <w:bCs/>
          <w:color w:val="000000"/>
          <w:sz w:val="36"/>
          <w:szCs w:val="36"/>
        </w:rPr>
        <w:br w:type="page" w:clear="all"/>
      </w:r>
      <w:r>
        <w:rPr>
          <w:rFonts w:hint="eastAsia" w:eastAsia="宋体" w:cs="宋体"/>
          <w:bCs/>
          <w:color w:val="000000"/>
          <w:sz w:val="36"/>
          <w:szCs w:val="36"/>
        </w:rPr>
        <w:t xml:space="preserve">第三章  投标文件格式</w:t>
      </w:r>
      <w:bookmarkEnd w:id="13"/>
      <w:r/>
      <w:bookmarkEnd w:id="14"/>
      <w:r/>
      <w:r/>
    </w:p>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说明：</w:t>
      </w:r>
      <w:r/>
    </w:p>
    <w:p>
      <w:pPr>
        <w:pStyle w:val="1052"/>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对本章所有的投标书格式 ，投标人可根据自身情况进行补充和修改，但补充和修改不得造成与本格式内容有实质性的违背。</w:t>
      </w:r>
      <w:r/>
    </w:p>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br w:type="page" w:clear="all"/>
      </w:r>
      <w:bookmarkStart w:id="15" w:name="_Toc387680431"/>
      <w:r>
        <w:rPr>
          <w:rFonts w:hint="eastAsia" w:ascii="宋体" w:hAnsi="宋体" w:eastAsia="宋体" w:cs="宋体"/>
          <w:color w:val="000000"/>
          <w:szCs w:val="24"/>
        </w:rPr>
        <w:t xml:space="preserve">格式1、投标函</w:t>
      </w:r>
      <w:bookmarkEnd w:id="15"/>
      <w:r/>
      <w:r/>
    </w:p>
    <w:p>
      <w:pPr>
        <w:pStyle w:val="1228"/>
        <w:jc w:val="center"/>
        <w:spacing w:line="360" w:lineRule="auto"/>
        <w:rPr>
          <w:rFonts w:hAnsi="宋体" w:eastAsia="宋体" w:cs="宋体"/>
          <w:color w:val="000000"/>
          <w:sz w:val="24"/>
          <w:szCs w:val="24"/>
        </w:rPr>
      </w:pPr>
      <w:r>
        <w:rPr>
          <w:rFonts w:hAnsi="宋体" w:eastAsia="宋体" w:cs="宋体"/>
          <w:color w:val="000000"/>
          <w:sz w:val="24"/>
          <w:szCs w:val="24"/>
        </w:rPr>
        <w:t xml:space="preserve">投标函</w:t>
      </w:r>
      <w:r/>
    </w:p>
    <w:p>
      <w:pPr>
        <w:pStyle w:val="1228"/>
        <w:spacing w:line="360" w:lineRule="auto"/>
        <w:rPr>
          <w:rFonts w:hAnsi="宋体" w:eastAsia="宋体" w:cs="宋体"/>
          <w:color w:val="000000"/>
          <w:sz w:val="24"/>
          <w:szCs w:val="24"/>
        </w:rPr>
      </w:pPr>
      <w:r>
        <w:rPr>
          <w:rFonts w:hAnsi="宋体" w:eastAsia="宋体" w:cs="宋体"/>
          <w:color w:val="000000"/>
          <w:sz w:val="24"/>
          <w:szCs w:val="24"/>
          <w:u w:val="single"/>
        </w:rPr>
        <w:t xml:space="preserve">中正建设工程管理（苏州）有限公司 </w:t>
      </w:r>
      <w:r>
        <w:rPr>
          <w:rFonts w:hAnsi="宋体" w:eastAsia="宋体" w:cs="宋体"/>
          <w:color w:val="000000"/>
          <w:sz w:val="24"/>
          <w:szCs w:val="24"/>
        </w:rPr>
        <w:t xml:space="preserve">：</w:t>
      </w:r>
      <w:r/>
    </w:p>
    <w:p>
      <w:pPr>
        <w:pStyle w:val="1228"/>
        <w:ind w:firstLine="472"/>
        <w:spacing w:line="360" w:lineRule="auto"/>
        <w:rPr>
          <w:rFonts w:hAnsi="宋体" w:eastAsia="宋体" w:cs="宋体"/>
          <w:color w:val="000000"/>
          <w:sz w:val="24"/>
          <w:szCs w:val="24"/>
        </w:rPr>
      </w:pPr>
      <w:r>
        <w:rPr>
          <w:rFonts w:hAnsi="宋体" w:eastAsia="宋体" w:cs="宋体"/>
          <w:color w:val="000000"/>
          <w:sz w:val="24"/>
          <w:szCs w:val="24"/>
        </w:rPr>
        <w:t xml:space="preserve">我们收到贵公司 </w:t>
      </w:r>
      <w:r>
        <w:rPr>
          <w:rFonts w:hAnsi="宋体" w:eastAsia="宋体" w:cs="宋体"/>
          <w:color w:val="000000"/>
          <w:sz w:val="24"/>
          <w:szCs w:val="24"/>
          <w:u w:val="single"/>
        </w:rPr>
        <w:t xml:space="preserve">           </w:t>
      </w:r>
      <w:r>
        <w:rPr>
          <w:rFonts w:hAnsi="宋体" w:eastAsia="宋体" w:cs="宋体"/>
          <w:color w:val="000000"/>
          <w:sz w:val="24"/>
          <w:szCs w:val="24"/>
        </w:rPr>
        <w:t xml:space="preserve">号招标文件，我公司认为本项目的招标坚持了公开、公平、公正的原则，经仔细阅读和研究，我们决定参加本项目投标。</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1、我方愿意按照招标文件的一切要求，提供本项目的所有内容，我方投标的报价包括完成本项工作所需的一切应有费用。</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2、如果我们的投标书被接受，我们将严格履行招标文件中规定的每一项要求，严格履行合同的责任和义务，保证按期、按质履行合同。</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3、我们同意按招标文件中的规定，我方承诺本投标书的有效期限为</w:t>
      </w:r>
      <w:r>
        <w:rPr>
          <w:rFonts w:hint="eastAsia" w:ascii="宋体" w:hAnsi="宋体" w:eastAsia="宋体" w:cs="宋体"/>
          <w:color w:val="000000"/>
          <w:sz w:val="24"/>
          <w:szCs w:val="24"/>
          <w:u w:val="single"/>
        </w:rPr>
        <w:t xml:space="preserve"> 90  </w:t>
      </w:r>
      <w:r>
        <w:rPr>
          <w:rFonts w:hint="eastAsia" w:ascii="宋体" w:hAnsi="宋体" w:eastAsia="宋体" w:cs="宋体"/>
          <w:color w:val="000000"/>
          <w:sz w:val="24"/>
          <w:szCs w:val="24"/>
        </w:rPr>
        <w:t xml:space="preserve">天。</w:t>
      </w:r>
      <w:r/>
    </w:p>
    <w:p>
      <w:pPr>
        <w:pStyle w:val="1228"/>
        <w:ind w:firstLine="472"/>
        <w:spacing w:line="360" w:lineRule="auto"/>
        <w:rPr>
          <w:rFonts w:hAnsi="宋体" w:eastAsia="宋体" w:cs="宋体"/>
          <w:color w:val="000000"/>
          <w:sz w:val="24"/>
          <w:szCs w:val="24"/>
        </w:rPr>
      </w:pPr>
      <w:r>
        <w:rPr>
          <w:rFonts w:hAnsi="宋体" w:eastAsia="宋体" w:cs="宋体"/>
          <w:color w:val="000000"/>
          <w:sz w:val="24"/>
          <w:szCs w:val="24"/>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052"/>
        <w:ind w:firstLine="47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5、我们愿意遵守招标公告及招标文件中所列的收费标准。</w:t>
      </w:r>
      <w:r/>
    </w:p>
    <w:p>
      <w:pPr>
        <w:pStyle w:val="1228"/>
        <w:ind w:firstLine="472"/>
        <w:spacing w:line="360" w:lineRule="auto"/>
        <w:rPr>
          <w:rFonts w:hAnsi="宋体" w:eastAsia="宋体" w:cs="宋体"/>
          <w:color w:val="000000"/>
          <w:sz w:val="24"/>
          <w:szCs w:val="24"/>
        </w:rPr>
      </w:pPr>
      <w:r>
        <w:rPr>
          <w:rFonts w:hAnsi="宋体" w:eastAsia="宋体" w:cs="宋体"/>
          <w:color w:val="000000"/>
          <w:sz w:val="24"/>
          <w:szCs w:val="24"/>
        </w:rPr>
        <w:t xml:space="preserve">6、我们承诺该项投标在开标后的全过程中保持有效，不作任何更改和变动。</w:t>
      </w:r>
      <w:r/>
    </w:p>
    <w:p>
      <w:pPr>
        <w:pStyle w:val="1228"/>
        <w:ind w:firstLine="472"/>
        <w:spacing w:line="360" w:lineRule="auto"/>
        <w:rPr>
          <w:rFonts w:hAnsi="宋体" w:eastAsia="宋体" w:cs="宋体"/>
          <w:color w:val="000000"/>
          <w:sz w:val="24"/>
          <w:szCs w:val="24"/>
        </w:rPr>
      </w:pPr>
      <w:r>
        <w:rPr>
          <w:rFonts w:hAnsi="宋体" w:eastAsia="宋体" w:cs="宋体"/>
          <w:color w:val="000000"/>
          <w:sz w:val="24"/>
          <w:szCs w:val="24"/>
        </w:rPr>
        <w:t xml:space="preserve">7、我们同意中标方若无法按约定条款履行义务等行为，招标方有权取消其中标资格。</w:t>
      </w:r>
      <w:r/>
    </w:p>
    <w:p>
      <w:pPr>
        <w:pStyle w:val="1228"/>
        <w:ind w:firstLine="472"/>
        <w:spacing w:line="360" w:lineRule="auto"/>
        <w:rPr>
          <w:rFonts w:hAnsi="宋体" w:eastAsia="宋体" w:cs="宋体"/>
          <w:color w:val="000000"/>
          <w:sz w:val="24"/>
          <w:szCs w:val="24"/>
        </w:rPr>
      </w:pPr>
      <w:r>
        <w:rPr>
          <w:rFonts w:hAnsi="宋体" w:eastAsia="宋体" w:cs="宋体"/>
          <w:color w:val="000000"/>
          <w:sz w:val="24"/>
          <w:szCs w:val="24"/>
        </w:rPr>
        <w:t xml:space="preserve">8、我们承诺我公司符合招标文件投标人须知中“合格投标人的条件”的要求，若与真实情况不符，本公司愿意承担由此而产生的一切后果。</w:t>
      </w:r>
      <w:r/>
    </w:p>
    <w:p>
      <w:pPr>
        <w:pStyle w:val="1228"/>
        <w:ind w:firstLine="472"/>
        <w:spacing w:line="360" w:lineRule="auto"/>
        <w:rPr>
          <w:rFonts w:hAnsi="宋体" w:eastAsia="宋体" w:cs="宋体"/>
          <w:color w:val="000000"/>
          <w:sz w:val="24"/>
          <w:szCs w:val="24"/>
        </w:rPr>
      </w:pPr>
      <w:r>
        <w:rPr>
          <w:rFonts w:hAnsi="宋体" w:eastAsia="宋体" w:cs="宋体"/>
          <w:color w:val="000000"/>
          <w:sz w:val="24"/>
          <w:szCs w:val="24"/>
        </w:rPr>
        <w:t xml:space="preserve">9、本函填写的电子邮箱为我方此次采购活动中的授权邮箱，该邮箱发至采购人或代理机构的函件无论是否签字或盖章，均视为我方的意思表示，我方均予以承认并承担相应后果</w:t>
      </w:r>
      <w:r/>
    </w:p>
    <w:p>
      <w:pPr>
        <w:pStyle w:val="1228"/>
        <w:ind w:firstLine="472"/>
        <w:spacing w:line="360" w:lineRule="auto"/>
        <w:rPr>
          <w:rFonts w:hAnsi="宋体" w:eastAsia="宋体" w:cs="宋体"/>
          <w:color w:val="000000"/>
          <w:sz w:val="24"/>
          <w:szCs w:val="24"/>
        </w:rPr>
      </w:pPr>
      <w:r>
        <w:rPr>
          <w:rFonts w:hAnsi="宋体" w:eastAsia="宋体" w:cs="宋体"/>
          <w:color w:val="000000"/>
          <w:sz w:val="24"/>
          <w:szCs w:val="24"/>
        </w:rPr>
        <w:t xml:space="preserve">10、与本投标有关的通讯地址：</w:t>
      </w:r>
      <w:r/>
    </w:p>
    <w:p>
      <w:pPr>
        <w:pStyle w:val="1228"/>
        <w:ind w:firstLine="472"/>
        <w:spacing w:line="360" w:lineRule="auto"/>
        <w:rPr>
          <w:rFonts w:hAnsi="宋体" w:eastAsia="宋体" w:cs="宋体"/>
          <w:color w:val="000000"/>
          <w:sz w:val="24"/>
          <w:szCs w:val="24"/>
          <w:u w:val="single"/>
        </w:rPr>
      </w:pPr>
      <w:r>
        <w:rPr>
          <w:rFonts w:hAnsi="宋体" w:eastAsia="宋体" w:cs="宋体"/>
          <w:color w:val="000000"/>
          <w:sz w:val="24"/>
          <w:szCs w:val="24"/>
        </w:rPr>
        <w:t xml:space="preserve">单    位： </w:t>
      </w:r>
      <w:r>
        <w:rPr>
          <w:rFonts w:hAnsi="宋体" w:eastAsia="宋体" w:cs="宋体"/>
          <w:color w:val="000000"/>
          <w:sz w:val="24"/>
          <w:szCs w:val="24"/>
          <w:u w:val="single"/>
        </w:rPr>
        <w:t xml:space="preserve">                                </w:t>
      </w:r>
      <w:r>
        <w:rPr>
          <w:rFonts w:hAnsi="宋体" w:eastAsia="宋体" w:cs="宋体"/>
          <w:color w:val="000000"/>
          <w:sz w:val="24"/>
          <w:szCs w:val="24"/>
        </w:rPr>
        <w:t xml:space="preserve">联 系 人：</w:t>
      </w:r>
      <w:r>
        <w:rPr>
          <w:rFonts w:hAnsi="宋体" w:eastAsia="宋体" w:cs="宋体"/>
          <w:color w:val="000000"/>
          <w:sz w:val="24"/>
          <w:szCs w:val="24"/>
          <w:u w:val="single"/>
        </w:rPr>
        <w:t xml:space="preserve">                   </w:t>
      </w:r>
      <w:r/>
    </w:p>
    <w:p>
      <w:pPr>
        <w:pStyle w:val="1228"/>
        <w:ind w:firstLine="472"/>
        <w:spacing w:line="360" w:lineRule="auto"/>
        <w:rPr>
          <w:rFonts w:hAnsi="宋体" w:eastAsia="宋体" w:cs="宋体"/>
          <w:color w:val="000000"/>
          <w:sz w:val="24"/>
          <w:szCs w:val="24"/>
          <w:u w:val="single"/>
        </w:rPr>
      </w:pPr>
      <w:r>
        <w:rPr>
          <w:rFonts w:hAnsi="宋体" w:eastAsia="宋体" w:cs="宋体"/>
          <w:color w:val="000000"/>
          <w:sz w:val="24"/>
          <w:szCs w:val="24"/>
        </w:rPr>
        <w:t xml:space="preserve">地    址：</w:t>
      </w:r>
      <w:r>
        <w:rPr>
          <w:rFonts w:hAnsi="宋体" w:eastAsia="宋体" w:cs="宋体"/>
          <w:color w:val="000000"/>
          <w:sz w:val="24"/>
          <w:szCs w:val="24"/>
          <w:u w:val="single"/>
        </w:rPr>
        <w:t xml:space="preserve">                                </w:t>
      </w:r>
      <w:r>
        <w:rPr>
          <w:rFonts w:hAnsi="宋体" w:eastAsia="宋体" w:cs="宋体"/>
          <w:color w:val="000000"/>
          <w:sz w:val="24"/>
          <w:szCs w:val="24"/>
        </w:rPr>
        <w:t xml:space="preserve"> 联系电话：</w:t>
      </w:r>
      <w:r>
        <w:rPr>
          <w:rFonts w:hAnsi="宋体" w:eastAsia="宋体" w:cs="宋体"/>
          <w:color w:val="000000"/>
          <w:sz w:val="24"/>
          <w:szCs w:val="24"/>
          <w:u w:val="single"/>
        </w:rPr>
        <w:t xml:space="preserve">                  </w:t>
      </w:r>
      <w:r/>
    </w:p>
    <w:p>
      <w:pPr>
        <w:pStyle w:val="1228"/>
        <w:ind w:firstLine="472"/>
        <w:spacing w:line="360" w:lineRule="auto"/>
        <w:rPr>
          <w:rFonts w:hAnsi="宋体" w:eastAsia="宋体" w:cs="宋体"/>
          <w:color w:val="000000"/>
          <w:sz w:val="24"/>
          <w:szCs w:val="24"/>
          <w:u w:val="single"/>
        </w:rPr>
      </w:pPr>
      <w:r>
        <w:rPr>
          <w:rFonts w:hAnsi="宋体" w:eastAsia="宋体" w:cs="宋体"/>
          <w:color w:val="000000"/>
          <w:sz w:val="24"/>
          <w:szCs w:val="24"/>
          <w:u w:val="single"/>
        </w:rPr>
        <w:t xml:space="preserve">电子邮箱：              </w:t>
      </w:r>
      <w:r>
        <w:rPr>
          <w:rFonts w:hAnsi="宋体" w:eastAsia="宋体" w:cs="宋体"/>
          <w:color w:val="000000"/>
          <w:sz w:val="24"/>
          <w:szCs w:val="24"/>
        </w:rPr>
        <w:t xml:space="preserve"> </w:t>
      </w:r>
      <w:r/>
    </w:p>
    <w:p>
      <w:pPr>
        <w:pStyle w:val="1228"/>
        <w:ind w:firstLine="236"/>
        <w:spacing w:line="360" w:lineRule="auto"/>
        <w:rPr>
          <w:rFonts w:hAnsi="宋体" w:eastAsia="宋体" w:cs="宋体"/>
          <w:color w:val="000000"/>
          <w:sz w:val="24"/>
          <w:szCs w:val="24"/>
        </w:rPr>
      </w:pPr>
      <w:r>
        <w:rPr>
          <w:rFonts w:hAnsi="宋体" w:eastAsia="宋体" w:cs="宋体"/>
          <w:color w:val="000000"/>
          <w:sz w:val="24"/>
          <w:szCs w:val="24"/>
        </w:rPr>
        <w:t xml:space="preserve">投标人：（单位盖章）</w:t>
      </w:r>
      <w:r/>
    </w:p>
    <w:p>
      <w:pPr>
        <w:pStyle w:val="1228"/>
        <w:ind w:firstLine="236"/>
        <w:spacing w:line="360" w:lineRule="auto"/>
        <w:rPr>
          <w:rFonts w:hAnsi="宋体" w:eastAsia="宋体" w:cs="宋体"/>
          <w:color w:val="000000"/>
          <w:sz w:val="24"/>
          <w:szCs w:val="24"/>
        </w:rPr>
      </w:pPr>
      <w:r>
        <w:rPr>
          <w:rFonts w:hAnsi="宋体" w:eastAsia="宋体" w:cs="宋体"/>
          <w:color w:val="000000"/>
          <w:sz w:val="24"/>
          <w:szCs w:val="24"/>
        </w:rPr>
        <w:t xml:space="preserve">单位法定代表人或被授权委托人：（签字或盖章）             </w:t>
      </w:r>
      <w:r/>
    </w:p>
    <w:p>
      <w:pPr>
        <w:pStyle w:val="1228"/>
        <w:jc w:val="left"/>
        <w:spacing w:line="360" w:lineRule="auto"/>
        <w:rPr>
          <w:rFonts w:hAnsi="宋体" w:eastAsia="宋体" w:cs="宋体"/>
          <w:color w:val="000000"/>
          <w:sz w:val="24"/>
          <w:szCs w:val="24"/>
        </w:rPr>
      </w:pPr>
      <w:r>
        <w:rPr>
          <w:rFonts w:hAnsi="宋体" w:eastAsia="宋体" w:cs="宋体"/>
          <w:color w:val="000000"/>
          <w:sz w:val="24"/>
          <w:szCs w:val="24"/>
        </w:rPr>
        <w:t xml:space="preserve">  日期：    年     月     日</w:t>
      </w:r>
      <w:bookmarkStart w:id="16" w:name="_Toc142194267"/>
      <w:r>
        <w:rPr>
          <w:rFonts w:hAnsi="宋体" w:eastAsia="宋体" w:cs="宋体"/>
          <w:color w:val="000000"/>
          <w:sz w:val="24"/>
          <w:szCs w:val="24"/>
        </w:rPr>
        <w:br w:type="page" w:clear="all"/>
      </w:r>
      <w:bookmarkStart w:id="17" w:name="_Toc387680432"/>
      <w:r>
        <w:rPr>
          <w:rFonts w:hAnsi="宋体" w:eastAsia="宋体" w:cs="宋体"/>
          <w:color w:val="000000"/>
          <w:sz w:val="24"/>
          <w:szCs w:val="24"/>
        </w:rPr>
        <w:t xml:space="preserve">格式2、法定代表人授权委托书</w:t>
      </w:r>
      <w:bookmarkEnd w:id="16"/>
      <w:r/>
      <w:bookmarkEnd w:id="17"/>
      <w:r/>
      <w:r/>
    </w:p>
    <w:p>
      <w:pPr>
        <w:pStyle w:val="1052"/>
        <w:ind w:firstLine="0"/>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法定代表人授权委托书</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本授权委托书声明：我 </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（姓名）系</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（投标单位名称）的法定代表人，现授权委托</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单位名称）的</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（姓名）为我单位代理人，以本单位的名义参加</w:t>
      </w:r>
      <w:r>
        <w:rPr>
          <w:rFonts w:hint="eastAsia" w:ascii="宋体" w:hAnsi="宋体" w:eastAsia="宋体" w:cs="宋体"/>
          <w:color w:val="000000"/>
          <w:szCs w:val="24"/>
        </w:rPr>
        <w:t xml:space="preserve">中正建设工程管理（苏州）有限公司</w:t>
      </w:r>
      <w:r>
        <w:rPr>
          <w:rFonts w:hint="eastAsia" w:ascii="宋体" w:hAnsi="宋体" w:eastAsia="宋体" w:cs="宋体"/>
          <w:color w:val="000000"/>
          <w:szCs w:val="24"/>
        </w:rPr>
        <w:t xml:space="preserve">组织实施的编号为 </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号的招标活动。代理人在开标、评标、合同采购过程中所签署的一切文件和处理与这有关的一切事务，我均予以承认。</w:t>
      </w:r>
      <w:r/>
    </w:p>
    <w:p>
      <w:pPr>
        <w:pStyle w:val="1052"/>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代理人在授权委托书有效期内签署的所有文件不因授权委托的撤销而失效，除非有撤销授权委托的书面通知，本授权委托书自投标开始至合同履行完毕止。</w:t>
      </w:r>
      <w:r/>
    </w:p>
    <w:p>
      <w:pPr>
        <w:pStyle w:val="1052"/>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代理人无转委托权。特此委托。</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单位法定代表人：（签字或盖章）</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被授权委托人：（签字或盖章）</w:t>
      </w:r>
      <w:r/>
    </w:p>
    <w:p>
      <w:pPr>
        <w:pStyle w:val="1052"/>
        <w:jc w:val="right"/>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052"/>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日期：    年    月    日</w:t>
      </w:r>
      <w:r/>
    </w:p>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rPr>
          <w:rFonts w:hint="eastAsia" w:ascii="宋体" w:hAnsi="宋体" w:eastAsia="宋体" w:cs="宋体"/>
          <w:b/>
          <w:color w:val="000000"/>
          <w:sz w:val="24"/>
          <w:szCs w:val="24"/>
        </w:rPr>
      </w:pPr>
      <w:r>
        <w:rPr>
          <w:rFonts w:hint="eastAsia" w:ascii="宋体" w:hAnsi="宋体" w:eastAsia="宋体" w:cs="宋体"/>
          <w:color w:val="000000"/>
          <w:sz w:val="24"/>
          <w:szCs w:val="24"/>
        </w:rPr>
        <w:br w:type="page" w:clear="all"/>
      </w:r>
      <w:bookmarkStart w:id="18" w:name="_Toc387680433"/>
      <w:r>
        <w:rPr>
          <w:rFonts w:hint="eastAsia" w:ascii="宋体" w:hAnsi="宋体" w:eastAsia="宋体" w:cs="宋体"/>
          <w:color w:val="000000"/>
          <w:sz w:val="24"/>
          <w:szCs w:val="24"/>
        </w:rPr>
        <w:t xml:space="preserve">格式3、</w:t>
      </w:r>
      <w:bookmarkEnd w:id="18"/>
      <w:r>
        <w:rPr>
          <w:rFonts w:hint="eastAsia" w:ascii="宋体" w:hAnsi="宋体" w:eastAsia="宋体" w:cs="宋体"/>
          <w:b/>
          <w:color w:val="000000"/>
          <w:sz w:val="24"/>
          <w:szCs w:val="24"/>
        </w:rPr>
        <w:t xml:space="preserve">开标一览表</w:t>
      </w:r>
      <w:r/>
    </w:p>
    <w:p>
      <w:pPr>
        <w:pStyle w:val="1123"/>
        <w:jc w:val="center"/>
        <w:spacing w:line="360" w:lineRule="auto"/>
        <w:widowControl/>
        <w:rPr>
          <w:rFonts w:hint="eastAsia" w:hAnsi="宋体" w:eastAsia="宋体" w:cs="宋体"/>
          <w:b/>
          <w:color w:val="000000"/>
          <w:sz w:val="24"/>
          <w:szCs w:val="24"/>
        </w:rPr>
      </w:pPr>
      <w:r>
        <w:rPr>
          <w:rFonts w:hint="eastAsia" w:hAnsi="宋体" w:eastAsia="宋体" w:cs="宋体"/>
          <w:b/>
          <w:color w:val="000000"/>
          <w:sz w:val="24"/>
          <w:szCs w:val="24"/>
        </w:rPr>
        <w:t xml:space="preserve">开标一览表</w:t>
      </w:r>
      <w:r/>
    </w:p>
    <w:p>
      <w:pPr>
        <w:pStyle w:val="1052"/>
        <w:ind w:firstLine="0"/>
        <w:spacing w:line="360" w:lineRule="auto"/>
        <w:widowControl/>
        <w:tabs>
          <w:tab w:val="left" w:pos="7560" w:leader="none"/>
        </w:tabs>
        <w:rPr>
          <w:rFonts w:hint="eastAsia" w:ascii="宋体" w:hAnsi="宋体" w:eastAsia="宋体" w:cs="宋体"/>
          <w:color w:val="000000"/>
          <w:szCs w:val="24"/>
        </w:rPr>
      </w:pPr>
      <w:r>
        <w:rPr>
          <w:rFonts w:hint="eastAsia" w:ascii="宋体" w:hAnsi="宋体" w:eastAsia="宋体" w:cs="宋体"/>
          <w:color w:val="000000"/>
          <w:szCs w:val="24"/>
        </w:rPr>
        <w:t xml:space="preserve">招标编号：                                           项目名称：</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9"/>
        <w:gridCol w:w="3230"/>
        <w:gridCol w:w="1963"/>
        <w:gridCol w:w="2573"/>
        <w:gridCol w:w="1027"/>
      </w:tblGrid>
      <w:tr>
        <w:trPr>
          <w:jc w:val="center"/>
          <w:trHeight w:val="1022"/>
        </w:trPr>
        <w:tc>
          <w:tcPr>
            <w:tcW w:w="989" w:type="dxa"/>
            <w:vAlign w:val="center"/>
            <w:textDirection w:val="lrTb"/>
            <w:noWrap w:val="false"/>
          </w:tcPr>
          <w:p>
            <w:pPr>
              <w:pStyle w:val="1123"/>
              <w:jc w:val="center"/>
              <w:spacing w:line="360" w:lineRule="auto"/>
              <w:widowControl/>
              <w:rPr>
                <w:rFonts w:hint="eastAsia" w:hAnsi="宋体" w:eastAsia="宋体" w:cs="宋体"/>
                <w:color w:val="000000"/>
                <w:sz w:val="24"/>
                <w:szCs w:val="24"/>
              </w:rPr>
            </w:pPr>
            <w:r>
              <w:rPr>
                <w:rFonts w:hint="eastAsia" w:hAnsi="宋体" w:eastAsia="宋体" w:cs="宋体"/>
                <w:color w:val="000000"/>
                <w:sz w:val="24"/>
                <w:szCs w:val="24"/>
              </w:rPr>
              <w:t xml:space="preserve">标段号</w:t>
            </w:r>
            <w:r/>
          </w:p>
        </w:tc>
        <w:tc>
          <w:tcPr>
            <w:tcW w:w="3230" w:type="dxa"/>
            <w:vAlign w:val="center"/>
            <w:textDirection w:val="lrTb"/>
            <w:noWrap w:val="false"/>
          </w:tcPr>
          <w:p>
            <w:pPr>
              <w:pStyle w:val="1123"/>
              <w:jc w:val="center"/>
              <w:spacing w:line="360" w:lineRule="auto"/>
              <w:widowControl/>
              <w:rPr>
                <w:rFonts w:hint="eastAsia" w:hAnsi="宋体" w:eastAsia="宋体" w:cs="宋体"/>
                <w:color w:val="000000"/>
                <w:sz w:val="24"/>
                <w:szCs w:val="24"/>
              </w:rPr>
            </w:pPr>
            <w:r>
              <w:rPr>
                <w:rFonts w:hint="eastAsia" w:hAnsi="宋体" w:eastAsia="宋体" w:cs="宋体"/>
                <w:color w:val="000000"/>
                <w:sz w:val="24"/>
                <w:szCs w:val="24"/>
              </w:rPr>
              <w:t xml:space="preserve">项目名称</w:t>
            </w:r>
            <w:r/>
          </w:p>
        </w:tc>
        <w:tc>
          <w:tcPr>
            <w:tcW w:w="1963" w:type="dxa"/>
            <w:vAlign w:val="center"/>
            <w:textDirection w:val="lrTb"/>
            <w:noWrap w:val="false"/>
          </w:tcPr>
          <w:p>
            <w:pPr>
              <w:pStyle w:val="1123"/>
              <w:jc w:val="center"/>
              <w:spacing w:line="360" w:lineRule="auto"/>
              <w:widowControl/>
              <w:rPr>
                <w:rFonts w:hint="eastAsia" w:hAnsi="宋体" w:eastAsia="宋体" w:cs="宋体"/>
                <w:color w:val="000000"/>
                <w:sz w:val="24"/>
                <w:szCs w:val="24"/>
              </w:rPr>
            </w:pPr>
            <w:r>
              <w:rPr>
                <w:rFonts w:hint="eastAsia" w:hAnsi="宋体" w:eastAsia="宋体" w:cs="宋体"/>
                <w:color w:val="000000"/>
                <w:sz w:val="24"/>
                <w:szCs w:val="24"/>
              </w:rPr>
              <w:t xml:space="preserve"> 投标总报价（元）</w:t>
            </w:r>
            <w:r/>
          </w:p>
        </w:tc>
        <w:tc>
          <w:tcPr>
            <w:tcW w:w="2573" w:type="dxa"/>
            <w:vAlign w:val="center"/>
            <w:textDirection w:val="lrTb"/>
            <w:noWrap w:val="false"/>
          </w:tcPr>
          <w:p>
            <w:pPr>
              <w:pStyle w:val="1123"/>
              <w:jc w:val="center"/>
              <w:spacing w:line="360" w:lineRule="auto"/>
              <w:widowControl/>
              <w:rPr>
                <w:rFonts w:hint="eastAsia" w:hAnsi="宋体" w:eastAsia="宋体" w:cs="宋体"/>
                <w:color w:val="000000"/>
                <w:sz w:val="24"/>
                <w:szCs w:val="24"/>
              </w:rPr>
            </w:pPr>
            <w:r>
              <w:rPr>
                <w:rFonts w:hint="eastAsia" w:hAnsi="宋体" w:eastAsia="宋体" w:cs="宋体"/>
                <w:color w:val="000000"/>
                <w:sz w:val="24"/>
                <w:szCs w:val="24"/>
              </w:rPr>
              <w:t xml:space="preserve">服务期限</w:t>
            </w:r>
            <w:r/>
          </w:p>
        </w:tc>
        <w:tc>
          <w:tcPr>
            <w:tcW w:w="1027" w:type="dxa"/>
            <w:vAlign w:val="center"/>
            <w:textDirection w:val="lrTb"/>
            <w:noWrap w:val="false"/>
          </w:tcPr>
          <w:p>
            <w:pPr>
              <w:pStyle w:val="1123"/>
              <w:jc w:val="center"/>
              <w:spacing w:line="360" w:lineRule="auto"/>
              <w:widowControl/>
              <w:rPr>
                <w:rFonts w:hint="eastAsia" w:hAnsi="宋体" w:eastAsia="宋体" w:cs="宋体"/>
                <w:color w:val="000000"/>
                <w:sz w:val="24"/>
                <w:szCs w:val="24"/>
              </w:rPr>
            </w:pPr>
            <w:r>
              <w:rPr>
                <w:rFonts w:hint="eastAsia" w:hAnsi="宋体" w:eastAsia="宋体" w:cs="宋体"/>
                <w:color w:val="000000"/>
                <w:sz w:val="24"/>
                <w:szCs w:val="24"/>
              </w:rPr>
              <w:t xml:space="preserve">备注</w:t>
            </w:r>
            <w:r/>
          </w:p>
        </w:tc>
      </w:tr>
      <w:tr>
        <w:trPr>
          <w:jc w:val="center"/>
          <w:trHeight w:val="777"/>
        </w:trPr>
        <w:tc>
          <w:tcPr>
            <w:tcW w:w="989" w:type="dxa"/>
            <w:vAlign w:val="center"/>
            <w:textDirection w:val="lrTb"/>
            <w:noWrap w:val="false"/>
          </w:tcPr>
          <w:p>
            <w:pPr>
              <w:pStyle w:val="1123"/>
              <w:jc w:val="center"/>
              <w:spacing w:line="360" w:lineRule="auto"/>
              <w:widowControl/>
              <w:rPr>
                <w:rFonts w:hint="eastAsia" w:hAnsi="宋体" w:eastAsia="宋体" w:cs="宋体"/>
                <w:color w:val="000000"/>
                <w:sz w:val="24"/>
                <w:szCs w:val="24"/>
              </w:rPr>
            </w:pPr>
            <w:r>
              <w:rPr>
                <w:rFonts w:hint="eastAsia" w:hAnsi="宋体" w:eastAsia="宋体" w:cs="宋体"/>
                <w:color w:val="000000"/>
                <w:sz w:val="24"/>
                <w:szCs w:val="24"/>
              </w:rPr>
            </w:r>
            <w:r/>
          </w:p>
        </w:tc>
        <w:tc>
          <w:tcPr>
            <w:tcW w:w="3230" w:type="dxa"/>
            <w:textDirection w:val="lrTb"/>
            <w:noWrap w:val="false"/>
          </w:tcPr>
          <w:p>
            <w:pPr>
              <w:pStyle w:val="1117"/>
              <w:ind w:firstLine="0"/>
              <w:spacing w:line="360" w:lineRule="auto"/>
              <w:rPr>
                <w:rFonts w:hint="eastAsia" w:hAnsi="宋体" w:eastAsia="宋体" w:cs="宋体"/>
                <w:color w:val="000000"/>
                <w:sz w:val="24"/>
                <w:szCs w:val="24"/>
              </w:rPr>
            </w:pPr>
            <w:r>
              <w:rPr>
                <w:rFonts w:hint="eastAsia" w:hAnsi="宋体" w:eastAsia="宋体" w:cs="宋体"/>
                <w:color w:val="000000"/>
                <w:sz w:val="24"/>
                <w:szCs w:val="24"/>
              </w:rPr>
            </w:r>
            <w:r/>
          </w:p>
        </w:tc>
        <w:tc>
          <w:tcPr>
            <w:tcW w:w="1963" w:type="dxa"/>
            <w:textDirection w:val="lrTb"/>
            <w:noWrap w:val="false"/>
          </w:tcPr>
          <w:p>
            <w:pPr>
              <w:pStyle w:val="1123"/>
              <w:jc w:val="center"/>
              <w:spacing w:line="360" w:lineRule="auto"/>
              <w:widowControl/>
              <w:rPr>
                <w:rFonts w:hint="eastAsia" w:hAnsi="宋体" w:eastAsia="宋体" w:cs="宋体"/>
                <w:color w:val="000000"/>
                <w:sz w:val="24"/>
                <w:szCs w:val="24"/>
              </w:rPr>
            </w:pPr>
            <w:r>
              <w:rPr>
                <w:rFonts w:hint="eastAsia" w:hAnsi="宋体" w:eastAsia="宋体" w:cs="宋体"/>
                <w:color w:val="000000"/>
                <w:sz w:val="24"/>
                <w:szCs w:val="24"/>
              </w:rPr>
            </w:r>
            <w:r/>
          </w:p>
        </w:tc>
        <w:tc>
          <w:tcPr>
            <w:tcW w:w="2573" w:type="dxa"/>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dxa"/>
            <w:textDirection w:val="lrTb"/>
            <w:noWrap w:val="false"/>
          </w:tcPr>
          <w:p>
            <w:pPr>
              <w:pStyle w:val="1123"/>
              <w:jc w:val="center"/>
              <w:spacing w:line="360" w:lineRule="auto"/>
              <w:widowControl/>
              <w:rPr>
                <w:rFonts w:hint="eastAsia" w:hAnsi="宋体" w:eastAsia="宋体" w:cs="宋体"/>
                <w:color w:val="000000"/>
                <w:sz w:val="24"/>
                <w:szCs w:val="24"/>
              </w:rPr>
            </w:pPr>
            <w:r>
              <w:rPr>
                <w:rFonts w:hint="eastAsia" w:hAnsi="宋体" w:eastAsia="宋体" w:cs="宋体"/>
                <w:color w:val="000000"/>
                <w:sz w:val="24"/>
                <w:szCs w:val="24"/>
              </w:rPr>
            </w:r>
            <w:r/>
          </w:p>
        </w:tc>
      </w:tr>
      <w:tr>
        <w:trPr>
          <w:jc w:val="center"/>
          <w:trHeight w:val="581"/>
        </w:trPr>
        <w:tc>
          <w:tcPr>
            <w:gridSpan w:val="5"/>
            <w:tcW w:w="9782" w:type="dxa"/>
            <w:textDirection w:val="lrTb"/>
            <w:noWrap w:val="false"/>
          </w:tcPr>
          <w:p>
            <w:pPr>
              <w:pStyle w:val="1123"/>
              <w:spacing w:line="360" w:lineRule="auto"/>
              <w:widowControl/>
              <w:rPr>
                <w:rFonts w:hint="eastAsia" w:hAnsi="宋体" w:eastAsia="宋体" w:cs="宋体"/>
                <w:color w:val="000000"/>
                <w:sz w:val="24"/>
                <w:szCs w:val="24"/>
              </w:rPr>
            </w:pPr>
            <w:r>
              <w:rPr>
                <w:rFonts w:hint="eastAsia" w:hAnsi="宋体" w:eastAsia="宋体" w:cs="宋体"/>
                <w:color w:val="000000"/>
                <w:sz w:val="24"/>
                <w:szCs w:val="24"/>
              </w:rPr>
              <w:t xml:space="preserve">是否小微企业：□中型  □小型       □微型    </w:t>
            </w:r>
            <w:r/>
          </w:p>
          <w:p>
            <w:pPr>
              <w:pStyle w:val="1123"/>
              <w:spacing w:line="360" w:lineRule="auto"/>
              <w:widowControl/>
              <w:rPr>
                <w:rFonts w:hint="eastAsia" w:hAnsi="宋体" w:eastAsia="宋体" w:cs="宋体"/>
                <w:color w:val="000000"/>
                <w:sz w:val="24"/>
                <w:szCs w:val="24"/>
              </w:rPr>
            </w:pPr>
            <w:r>
              <w:rPr>
                <w:rFonts w:hint="eastAsia" w:hAnsi="宋体" w:eastAsia="宋体" w:cs="宋体"/>
                <w:color w:val="000000"/>
                <w:sz w:val="24"/>
                <w:szCs w:val="24"/>
              </w:rPr>
              <w:t xml:space="preserve">是否残疾人或监狱企业： □是       □否</w:t>
            </w:r>
            <w:r/>
          </w:p>
        </w:tc>
      </w:tr>
      <w:tr>
        <w:trPr>
          <w:jc w:val="center"/>
          <w:trHeight w:val="581"/>
        </w:trPr>
        <w:tc>
          <w:tcPr>
            <w:gridSpan w:val="5"/>
            <w:tcW w:w="9782" w:type="dxa"/>
            <w:textDirection w:val="lrTb"/>
            <w:noWrap w:val="false"/>
          </w:tcPr>
          <w:p>
            <w:pPr>
              <w:pStyle w:val="1123"/>
              <w:spacing w:line="360" w:lineRule="auto"/>
              <w:widowControl/>
              <w:rPr>
                <w:rFonts w:hint="eastAsia" w:hAnsi="宋体" w:eastAsia="宋体" w:cs="宋体"/>
                <w:color w:val="000000"/>
                <w:sz w:val="24"/>
                <w:szCs w:val="24"/>
              </w:rPr>
            </w:pPr>
            <w:r>
              <w:rPr>
                <w:rFonts w:hint="eastAsia" w:hAnsi="宋体" w:eastAsia="宋体" w:cs="宋体"/>
                <w:color w:val="000000"/>
                <w:sz w:val="24"/>
                <w:szCs w:val="24"/>
              </w:rPr>
              <w:t xml:space="preserve">其他说明：</w:t>
            </w:r>
            <w:r/>
          </w:p>
        </w:tc>
      </w:tr>
    </w:tbl>
    <w:p>
      <w:pPr>
        <w:pStyle w:val="1123"/>
        <w:ind w:firstLine="4956"/>
        <w:widowControl/>
        <w:rPr>
          <w:rFonts w:hint="eastAsia" w:hAnsi="宋体" w:eastAsia="宋体" w:cs="宋体"/>
          <w:color w:val="000000"/>
          <w:sz w:val="24"/>
          <w:szCs w:val="24"/>
        </w:rPr>
      </w:pPr>
      <w:r>
        <w:rPr>
          <w:rFonts w:hint="eastAsia" w:hAnsi="宋体" w:eastAsia="宋体" w:cs="宋体"/>
          <w:color w:val="000000"/>
          <w:sz w:val="24"/>
          <w:szCs w:val="24"/>
        </w:rPr>
      </w:r>
      <w:r/>
    </w:p>
    <w:p>
      <w:pPr>
        <w:pStyle w:val="1123"/>
        <w:widowControl/>
        <w:rPr>
          <w:rFonts w:hint="eastAsia" w:hAnsi="宋体" w:eastAsia="宋体" w:cs="宋体"/>
          <w:color w:val="000000"/>
          <w:sz w:val="24"/>
          <w:szCs w:val="24"/>
        </w:rPr>
      </w:pPr>
      <w:r>
        <w:rPr>
          <w:rFonts w:hint="eastAsia" w:hAnsi="宋体" w:eastAsia="宋体" w:cs="宋体"/>
          <w:color w:val="000000"/>
          <w:sz w:val="24"/>
          <w:szCs w:val="24"/>
        </w:rPr>
        <w:t xml:space="preserve">投标人：（单位签章）</w:t>
      </w:r>
      <w:r/>
    </w:p>
    <w:p>
      <w:pPr>
        <w:pStyle w:val="1123"/>
        <w:widowControl/>
        <w:rPr>
          <w:rFonts w:hint="eastAsia" w:hAnsi="宋体" w:eastAsia="宋体" w:cs="宋体"/>
          <w:color w:val="000000"/>
          <w:sz w:val="24"/>
          <w:szCs w:val="24"/>
        </w:rPr>
      </w:pPr>
      <w:r>
        <w:rPr>
          <w:rFonts w:hint="eastAsia" w:hAnsi="宋体" w:eastAsia="宋体" w:cs="宋体"/>
          <w:color w:val="000000"/>
          <w:sz w:val="24"/>
          <w:szCs w:val="24"/>
        </w:rPr>
        <w:t xml:space="preserve">法定代表人或代理人：（签字或签章）</w:t>
      </w:r>
      <w:r/>
    </w:p>
    <w:p>
      <w:pPr>
        <w:pStyle w:val="1123"/>
        <w:widowControl/>
        <w:rPr>
          <w:rFonts w:hint="eastAsia" w:hAnsi="宋体" w:eastAsia="宋体" w:cs="宋体"/>
          <w:color w:val="000000"/>
          <w:sz w:val="24"/>
          <w:szCs w:val="24"/>
        </w:rPr>
      </w:pPr>
      <w:r>
        <w:rPr>
          <w:rFonts w:hint="eastAsia" w:hAnsi="宋体" w:eastAsia="宋体" w:cs="宋体"/>
          <w:color w:val="000000"/>
          <w:sz w:val="24"/>
          <w:szCs w:val="24"/>
        </w:rPr>
        <w:t xml:space="preserve">日期： 年 月 日</w:t>
      </w:r>
      <w:r/>
    </w:p>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br w:type="page" w:clear="all"/>
      </w:r>
      <w:r>
        <w:rPr>
          <w:rFonts w:hint="eastAsia" w:ascii="宋体" w:hAnsi="宋体" w:eastAsia="宋体" w:cs="宋体"/>
          <w:color w:val="000000"/>
          <w:szCs w:val="24"/>
        </w:rPr>
        <w:t xml:space="preserve">格式4、投标分项报价表</w:t>
      </w:r>
      <w:r/>
    </w:p>
    <w:p>
      <w:pPr>
        <w:pStyle w:val="1123"/>
        <w:jc w:val="center"/>
        <w:spacing w:line="360" w:lineRule="auto"/>
        <w:rPr>
          <w:rFonts w:hint="eastAsia" w:hAnsi="宋体" w:eastAsia="宋体" w:cs="宋体"/>
          <w:color w:val="000000"/>
          <w:sz w:val="24"/>
        </w:rPr>
      </w:pPr>
      <w:r>
        <w:rPr>
          <w:rFonts w:hint="eastAsia" w:hAnsi="宋体" w:eastAsia="宋体" w:cs="宋体"/>
          <w:color w:val="000000"/>
          <w:sz w:val="24"/>
          <w:szCs w:val="24"/>
        </w:rPr>
        <w:t xml:space="preserve">投标分项报价表</w:t>
      </w:r>
      <w:r/>
    </w:p>
    <w:p>
      <w:pPr>
        <w:pStyle w:val="1052"/>
        <w:ind w:firstLine="0"/>
        <w:spacing w:line="360" w:lineRule="auto"/>
        <w:widowControl/>
        <w:tabs>
          <w:tab w:val="left" w:pos="7560" w:leader="none"/>
        </w:tabs>
        <w:rPr>
          <w:rFonts w:hint="eastAsia" w:ascii="宋体" w:hAnsi="宋体" w:eastAsia="宋体" w:cs="宋体"/>
          <w:color w:val="000000"/>
          <w:szCs w:val="24"/>
        </w:rPr>
      </w:pPr>
      <w:r>
        <w:rPr>
          <w:rFonts w:hint="eastAsia" w:ascii="宋体" w:hAnsi="宋体" w:eastAsia="宋体" w:cs="宋体"/>
          <w:color w:val="000000"/>
          <w:szCs w:val="24"/>
        </w:rPr>
        <w:t xml:space="preserve">招标编号：                                           项目名称：</w:t>
      </w:r>
      <w:r/>
    </w:p>
    <w:p>
      <w:pPr>
        <w:rPr>
          <w:color w:val="000000"/>
        </w:rPr>
      </w:pPr>
      <w:r>
        <w:rPr>
          <w:rFonts w:hint="eastAsia" w:ascii="宋体" w:hAnsi="宋体" w:eastAsia="宋体" w:cs="宋体"/>
          <w:color w:val="000000"/>
          <w:sz w:val="24"/>
          <w:szCs w:val="24"/>
        </w:rPr>
        <w:t xml:space="preserve">标段号：</w:t>
      </w:r>
      <w:r/>
    </w:p>
    <w:tbl>
      <w:tblPr>
        <w:tblW w:w="5000" w:type="pct"/>
        <w:tblInd w:w="-5" w:type="dxa"/>
        <w:tblLayout w:type="fixed"/>
        <w:tblCellMar>
          <w:left w:w="0" w:type="dxa"/>
          <w:right w:w="0" w:type="dxa"/>
        </w:tblCellMar>
        <w:tblLook w:val="04A0" w:firstRow="1" w:lastRow="0" w:firstColumn="1" w:lastColumn="0" w:noHBand="0" w:noVBand="1"/>
      </w:tblPr>
      <w:tblGrid>
        <w:gridCol w:w="775"/>
        <w:gridCol w:w="687"/>
        <w:gridCol w:w="1372"/>
        <w:gridCol w:w="491"/>
        <w:gridCol w:w="689"/>
        <w:gridCol w:w="748"/>
        <w:gridCol w:w="4546"/>
      </w:tblGrid>
      <w:tr>
        <w:trPr>
          <w:trHeight w:val="454"/>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64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Borders>
              <w:top w:val="single" w:color="000000" w:sz="4" w:space="0"/>
              <w:left w:val="none" w:color="000000" w:sz="4" w:space="0"/>
              <w:bottom w:val="single" w:color="000000" w:sz="4" w:space="0"/>
              <w:right w:val="single" w:color="000000" w:sz="4" w:space="0"/>
            </w:tcBorders>
            <w:tcW w:w="1280"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品牌、型号、规格</w:t>
            </w:r>
            <w:r/>
          </w:p>
        </w:tc>
        <w:tc>
          <w:tcPr>
            <w:tcBorders>
              <w:top w:val="single" w:color="000000" w:sz="4" w:space="0"/>
              <w:left w:val="none" w:color="000000" w:sz="4" w:space="0"/>
              <w:bottom w:val="single" w:color="000000" w:sz="4" w:space="0"/>
              <w:right w:val="single" w:color="000000" w:sz="4" w:space="0"/>
            </w:tcBorders>
            <w:tcW w:w="458"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W w:w="698"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合计（元）</w:t>
            </w:r>
            <w:r/>
          </w:p>
        </w:tc>
        <w:tc>
          <w:tcPr>
            <w:tcBorders>
              <w:top w:val="single" w:color="000000" w:sz="4" w:space="0"/>
              <w:left w:val="none" w:color="000000" w:sz="4" w:space="0"/>
              <w:bottom w:val="single" w:color="000000" w:sz="4" w:space="0"/>
              <w:right w:val="single" w:color="000000" w:sz="4" w:space="0"/>
            </w:tcBorders>
            <w:tcW w:w="557"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23"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none" w:color="000000" w:sz="4" w:space="0"/>
              <w:bottom w:val="single" w:color="000000" w:sz="4" w:space="0"/>
              <w:right w:val="single" w:color="000000" w:sz="4" w:space="0"/>
            </w:tcBorders>
            <w:tcW w:w="641"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8"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8"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57"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23"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none" w:color="000000" w:sz="4" w:space="0"/>
              <w:bottom w:val="single" w:color="000000" w:sz="4" w:space="0"/>
              <w:right w:val="single" w:color="000000" w:sz="4" w:space="0"/>
            </w:tcBorders>
            <w:tcW w:w="641"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8"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8"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57"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23"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none" w:color="000000" w:sz="4" w:space="0"/>
              <w:bottom w:val="single" w:color="000000" w:sz="4" w:space="0"/>
              <w:right w:val="single" w:color="000000" w:sz="4" w:space="0"/>
            </w:tcBorders>
            <w:tcW w:w="641"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8"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8"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57"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23"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none" w:color="000000" w:sz="4" w:space="0"/>
              <w:bottom w:val="single" w:color="000000" w:sz="4" w:space="0"/>
              <w:right w:val="single" w:color="000000" w:sz="4" w:space="0"/>
            </w:tcBorders>
            <w:tcW w:w="641"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8"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8"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57"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23"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none" w:color="000000" w:sz="4" w:space="0"/>
              <w:bottom w:val="single" w:color="000000" w:sz="4" w:space="0"/>
              <w:right w:val="single" w:color="000000" w:sz="4" w:space="0"/>
            </w:tcBorders>
            <w:tcW w:w="641"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8"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8"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57"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23"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41"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8"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8"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57"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23"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41"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8"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8"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57"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23"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41"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8"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8"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57"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23"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41"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58"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8"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57" w:type="dxa"/>
            <w:textDirection w:val="lrTb"/>
            <w:noWrap w:val="false"/>
          </w:tcPr>
          <w:p>
            <w:pP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23" w:type="dxa"/>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投标总报价</w:t>
            </w:r>
            <w:r/>
          </w:p>
        </w:tc>
        <w:tc>
          <w:tcPr>
            <w:gridSpan w:val="6"/>
            <w:tcBorders>
              <w:top w:val="single" w:color="000000" w:sz="4" w:space="0"/>
              <w:left w:val="none" w:color="000000" w:sz="4" w:space="0"/>
              <w:bottom w:val="single" w:color="000000" w:sz="4" w:space="0"/>
              <w:right w:val="single" w:color="000000" w:sz="4" w:space="0"/>
            </w:tcBorders>
            <w:tcW w:w="7962" w:type="dxa"/>
            <w:textDirection w:val="lrTb"/>
            <w:noWrap w:val="false"/>
          </w:tcPr>
          <w:p>
            <w:pPr>
              <w:jc w:val="left"/>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                        （¥：            ）</w:t>
            </w:r>
            <w:r/>
          </w:p>
        </w:tc>
      </w:tr>
    </w:tbl>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rPr>
        <w:t xml:space="preserve">注：1）投标分项报价表须包括详细的费用组成、制作部分完整的清单报价。投标单位可针对本项目实际情况自行调整报价表格式。本</w:t>
      </w:r>
      <w:r>
        <w:rPr>
          <w:rFonts w:hint="eastAsia" w:ascii="宋体" w:hAnsi="宋体" w:eastAsia="宋体" w:cs="宋体"/>
          <w:color w:val="000000"/>
          <w:szCs w:val="24"/>
        </w:rPr>
        <w:t xml:space="preserve">投标分项报价表</w:t>
      </w:r>
      <w:r>
        <w:rPr>
          <w:rFonts w:hint="eastAsia" w:ascii="宋体" w:hAnsi="宋体" w:eastAsia="宋体" w:cs="宋体"/>
          <w:color w:val="000000"/>
        </w:rPr>
        <w:t xml:space="preserve">的“投标总价”应与“开标一览表”投标总报价一致；</w:t>
      </w:r>
      <w:r/>
    </w:p>
    <w:p>
      <w:pPr>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1123"/>
        <w:widowControl/>
        <w:rPr>
          <w:rFonts w:hint="eastAsia" w:hAnsi="宋体" w:eastAsia="宋体" w:cs="宋体"/>
          <w:color w:val="000000"/>
          <w:sz w:val="24"/>
          <w:szCs w:val="24"/>
        </w:rPr>
      </w:pPr>
      <w:r>
        <w:rPr>
          <w:rFonts w:hint="eastAsia" w:hAnsi="宋体" w:eastAsia="宋体" w:cs="宋体"/>
          <w:color w:val="000000"/>
          <w:sz w:val="24"/>
          <w:szCs w:val="24"/>
        </w:rPr>
        <w:t xml:space="preserve">投标人：（单位签章）</w:t>
      </w:r>
      <w:r/>
    </w:p>
    <w:p>
      <w:pPr>
        <w:pStyle w:val="1123"/>
        <w:widowControl/>
        <w:rPr>
          <w:rFonts w:hint="eastAsia" w:hAnsi="宋体" w:eastAsia="宋体" w:cs="宋体"/>
          <w:color w:val="000000"/>
          <w:sz w:val="24"/>
          <w:szCs w:val="24"/>
        </w:rPr>
      </w:pPr>
      <w:r>
        <w:rPr>
          <w:rFonts w:hint="eastAsia" w:hAnsi="宋体" w:eastAsia="宋体" w:cs="宋体"/>
          <w:color w:val="000000"/>
          <w:sz w:val="24"/>
          <w:szCs w:val="24"/>
        </w:rPr>
        <w:t xml:space="preserve">法定代表人或代理人：（签字或签章）</w:t>
      </w:r>
      <w:r/>
    </w:p>
    <w:p>
      <w:pPr>
        <w:pStyle w:val="1123"/>
        <w:widowControl/>
        <w:rPr>
          <w:rFonts w:hint="eastAsia" w:hAnsi="宋体" w:eastAsia="宋体" w:cs="宋体"/>
          <w:color w:val="000000"/>
          <w:sz w:val="24"/>
          <w:szCs w:val="24"/>
        </w:rPr>
      </w:pPr>
      <w:r>
        <w:rPr>
          <w:rFonts w:hint="eastAsia" w:hAnsi="宋体" w:eastAsia="宋体" w:cs="宋体"/>
          <w:color w:val="000000"/>
          <w:sz w:val="24"/>
          <w:szCs w:val="24"/>
        </w:rPr>
      </w:r>
      <w:r/>
    </w:p>
    <w:p>
      <w:pPr>
        <w:pStyle w:val="1123"/>
        <w:widowControl/>
        <w:rPr>
          <w:rFonts w:hint="eastAsia" w:hAnsi="宋体" w:eastAsia="宋体" w:cs="宋体"/>
          <w:color w:val="000000"/>
          <w:sz w:val="24"/>
          <w:szCs w:val="24"/>
        </w:rPr>
      </w:pPr>
      <w:r>
        <w:rPr>
          <w:rFonts w:hint="eastAsia" w:hAnsi="宋体" w:eastAsia="宋体" w:cs="宋体"/>
          <w:color w:val="000000"/>
          <w:sz w:val="24"/>
          <w:szCs w:val="24"/>
        </w:rPr>
        <w:t xml:space="preserve">日期： 年 月 日</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lang w:val="zh-CN"/>
        </w:rPr>
        <w:t xml:space="preserve">格式</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w:t>
      </w:r>
      <w:bookmarkStart w:id="19" w:name="_Hlk143678715"/>
      <w:r>
        <w:rPr>
          <w:rFonts w:hint="eastAsia" w:ascii="宋体" w:hAnsi="宋体" w:eastAsia="宋体" w:cs="宋体"/>
          <w:color w:val="000000"/>
          <w:sz w:val="24"/>
          <w:szCs w:val="24"/>
        </w:rPr>
        <w:t xml:space="preserve">偏离表</w:t>
      </w:r>
      <w:bookmarkEnd w:id="19"/>
      <w:r/>
    </w:p>
    <w:p>
      <w:pPr>
        <w:ind w:left="480"/>
        <w:jc w:val="center"/>
        <w:spacing w:line="360" w:lineRule="auto"/>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商务条款偏离表</w:t>
      </w:r>
      <w:r/>
    </w:p>
    <w:p>
      <w:pPr>
        <w:pStyle w:val="1052"/>
        <w:ind w:firstLine="0"/>
        <w:spacing w:line="360" w:lineRule="auto"/>
        <w:widowControl/>
        <w:tabs>
          <w:tab w:val="left" w:pos="7560" w:leader="none"/>
        </w:tabs>
        <w:rPr>
          <w:rFonts w:hint="eastAsia" w:ascii="宋体" w:hAnsi="宋体" w:eastAsia="宋体" w:cs="宋体"/>
          <w:color w:val="000000"/>
          <w:szCs w:val="24"/>
        </w:rPr>
      </w:pPr>
      <w:r>
        <w:rPr>
          <w:rFonts w:hint="eastAsia" w:ascii="宋体" w:hAnsi="宋体" w:eastAsia="宋体" w:cs="宋体"/>
          <w:color w:val="000000"/>
          <w:szCs w:val="24"/>
        </w:rPr>
        <w:t xml:space="preserve">招标编号：                                           项目名称：</w:t>
      </w:r>
      <w:r/>
    </w:p>
    <w:p>
      <w:pPr>
        <w:rPr>
          <w:color w:val="000000"/>
        </w:rPr>
      </w:pPr>
      <w:r>
        <w:rPr>
          <w:rFonts w:hint="eastAsia" w:ascii="宋体" w:hAnsi="宋体" w:eastAsia="宋体" w:cs="宋体"/>
          <w:color w:val="000000"/>
          <w:sz w:val="24"/>
          <w:szCs w:val="24"/>
        </w:rPr>
        <w:t xml:space="preserve">标段号：</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p>
    <w:tbl>
      <w:tblPr>
        <w:tblW w:w="960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27"/>
        <w:gridCol w:w="3239"/>
        <w:gridCol w:w="3059"/>
        <w:gridCol w:w="2481"/>
      </w:tblGrid>
      <w:tr>
        <w:trPr>
          <w:trHeight w:val="649"/>
        </w:trPr>
        <w:tc>
          <w:tcPr>
            <w:tcW w:w="827" w:type="dxa"/>
            <w:vAlign w:val="center"/>
            <w:textDirection w:val="lrTb"/>
            <w:noWrap w:val="false"/>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3239" w:type="dxa"/>
            <w:vAlign w:val="center"/>
            <w:textDirection w:val="lrTb"/>
            <w:noWrap w:val="false"/>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采购文件的商务条款</w:t>
            </w:r>
            <w:r/>
          </w:p>
        </w:tc>
        <w:tc>
          <w:tcPr>
            <w:tcW w:w="3059" w:type="dxa"/>
            <w:vAlign w:val="center"/>
            <w:textDirection w:val="lrTb"/>
            <w:noWrap w:val="false"/>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投标文件的商务条款</w:t>
            </w:r>
            <w:r/>
          </w:p>
        </w:tc>
        <w:tc>
          <w:tcPr>
            <w:tcW w:w="2481" w:type="dxa"/>
            <w:vAlign w:val="center"/>
            <w:textDirection w:val="lrTb"/>
            <w:noWrap w:val="false"/>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说明</w:t>
            </w:r>
            <w:r/>
          </w:p>
        </w:tc>
      </w:tr>
      <w:tr>
        <w:trPr/>
        <w:tc>
          <w:tcPr>
            <w:tcW w:w="827"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39"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59"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81"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53"/>
        </w:trPr>
        <w:tc>
          <w:tcPr>
            <w:tcW w:w="827"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39"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59"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81"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827"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39"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59"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81"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left"/>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注：投标人的投标文件（除技术规格部分）与采购文件规定的有偏离的，应在此表中说明。未在上表中说明的，将被认为完全响应采购文件的规定。</w:t>
      </w:r>
      <w:r/>
    </w:p>
    <w:p>
      <w:pPr>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10"/>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投标人（公章）：</w:t>
      </w:r>
      <w:r/>
    </w:p>
    <w:p>
      <w:pPr>
        <w:ind w:firstLine="210"/>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法定代表人或代理人：（签字或签章）</w:t>
      </w:r>
      <w:r/>
    </w:p>
    <w:p>
      <w:pPr>
        <w:ind w:firstLine="21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        年     月     日</w:t>
      </w:r>
      <w:r/>
    </w:p>
    <w:p>
      <w:pPr>
        <w:ind w:firstLine="21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left="480"/>
        <w:jc w:val="center"/>
        <w:spacing w:line="360" w:lineRule="auto"/>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br w:type="page" w:clear="all"/>
      </w:r>
      <w:r>
        <w:rPr>
          <w:rFonts w:hint="eastAsia" w:ascii="宋体" w:hAnsi="宋体" w:eastAsia="宋体" w:cs="宋体"/>
          <w:b/>
          <w:color w:val="000000"/>
          <w:sz w:val="24"/>
          <w:szCs w:val="24"/>
          <w:lang w:val="zh-CN"/>
        </w:rPr>
        <w:t xml:space="preserve">技术条款偏离表</w:t>
      </w:r>
      <w:r/>
    </w:p>
    <w:p>
      <w:pPr>
        <w:pStyle w:val="1052"/>
        <w:ind w:firstLine="0"/>
        <w:spacing w:line="360" w:lineRule="auto"/>
        <w:widowControl/>
        <w:tabs>
          <w:tab w:val="left" w:pos="7560" w:leader="none"/>
        </w:tabs>
        <w:rPr>
          <w:rFonts w:hint="eastAsia" w:ascii="宋体" w:hAnsi="宋体" w:eastAsia="宋体" w:cs="宋体"/>
          <w:color w:val="000000"/>
          <w:szCs w:val="24"/>
        </w:rPr>
      </w:pPr>
      <w:r>
        <w:rPr>
          <w:rFonts w:hint="eastAsia" w:ascii="宋体" w:hAnsi="宋体" w:eastAsia="宋体" w:cs="宋体"/>
          <w:color w:val="000000"/>
          <w:szCs w:val="24"/>
        </w:rPr>
        <w:t xml:space="preserve">招标编号：                                           项目名称：</w:t>
      </w:r>
      <w:r/>
    </w:p>
    <w:p>
      <w:pPr>
        <w:pStyle w:val="1052"/>
        <w:ind w:firstLine="0"/>
        <w:spacing w:line="360" w:lineRule="auto"/>
        <w:widowControl/>
        <w:tabs>
          <w:tab w:val="left" w:pos="7560" w:leader="none"/>
        </w:tabs>
        <w:rPr>
          <w:rFonts w:hint="eastAsia" w:ascii="宋体" w:hAnsi="宋体" w:eastAsia="宋体" w:cs="宋体"/>
          <w:color w:val="000000"/>
          <w:szCs w:val="24"/>
        </w:rPr>
      </w:pPr>
      <w:r>
        <w:rPr>
          <w:rFonts w:hint="eastAsia" w:ascii="宋体" w:hAnsi="宋体" w:eastAsia="宋体" w:cs="宋体"/>
          <w:color w:val="000000"/>
          <w:szCs w:val="24"/>
        </w:rPr>
        <w:t xml:space="preserve">标段号：</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p>
    <w:tbl>
      <w:tblPr>
        <w:tblW w:w="9747"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27"/>
        <w:gridCol w:w="3239"/>
        <w:gridCol w:w="3059"/>
        <w:gridCol w:w="2622"/>
      </w:tblGrid>
      <w:tr>
        <w:trPr>
          <w:trHeight w:val="649"/>
        </w:trPr>
        <w:tc>
          <w:tcPr>
            <w:tcW w:w="827" w:type="dxa"/>
            <w:vAlign w:val="center"/>
            <w:textDirection w:val="lrTb"/>
            <w:noWrap w:val="false"/>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3239" w:type="dxa"/>
            <w:vAlign w:val="center"/>
            <w:textDirection w:val="lrTb"/>
            <w:noWrap w:val="false"/>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采购文件的技术条款</w:t>
            </w:r>
            <w:r/>
          </w:p>
        </w:tc>
        <w:tc>
          <w:tcPr>
            <w:tcW w:w="3059" w:type="dxa"/>
            <w:vAlign w:val="center"/>
            <w:textDirection w:val="lrTb"/>
            <w:noWrap w:val="false"/>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投标文件的技术条款</w:t>
            </w:r>
            <w:r/>
          </w:p>
        </w:tc>
        <w:tc>
          <w:tcPr>
            <w:tcW w:w="2622" w:type="dxa"/>
            <w:vAlign w:val="center"/>
            <w:textDirection w:val="lrTb"/>
            <w:noWrap w:val="false"/>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说明</w:t>
            </w:r>
            <w:r/>
          </w:p>
        </w:tc>
      </w:tr>
      <w:tr>
        <w:trPr/>
        <w:tc>
          <w:tcPr>
            <w:tcW w:w="827"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39"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59"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22"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827"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39"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59"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22"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827"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39"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59"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22" w:type="dxa"/>
            <w:vAlign w:val="center"/>
            <w:textDirection w:val="lrTb"/>
            <w:noWrap w:val="false"/>
          </w:tcPr>
          <w:p>
            <w:pPr>
              <w:jc w:val="left"/>
              <w:spacing w:before="240" w:after="240"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left"/>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注：投标人的投标文件（除商务条款部分）与采购文件规定的有偏离的，应在此表中说明。未在上表中说明的，将被认为完全响应采购文件的规定。</w:t>
      </w:r>
      <w:r/>
    </w:p>
    <w:p>
      <w:pPr>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10"/>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投标人（公章）：</w:t>
      </w:r>
      <w:r/>
    </w:p>
    <w:p>
      <w:pPr>
        <w:ind w:firstLine="210"/>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法定代表人或代理人：（签字或签章）</w:t>
      </w:r>
      <w:r/>
    </w:p>
    <w:p>
      <w:pPr>
        <w:ind w:firstLine="21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        年     月     日</w:t>
      </w:r>
      <w:r/>
    </w:p>
    <w:p>
      <w:pPr>
        <w:ind w:right="840"/>
        <w:rPr>
          <w:rFonts w:hint="eastAsia" w:ascii="宋体" w:hAnsi="宋体" w:eastAsia="宋体" w:cs="宋体"/>
          <w:color w:val="000000"/>
          <w:sz w:val="24"/>
          <w:szCs w:val="24"/>
          <w:lang w:val="zh-CN"/>
        </w:rPr>
      </w:pPr>
      <w:r>
        <w:rPr>
          <w:rFonts w:hint="eastAsia" w:ascii="宋体" w:hAnsi="宋体" w:eastAsia="宋体" w:cs="宋体"/>
          <w:b/>
          <w:bCs/>
          <w:color w:val="000000"/>
          <w:sz w:val="24"/>
          <w:szCs w:val="24"/>
        </w:rPr>
        <w:br w:type="page" w:clear="all"/>
      </w:r>
      <w:r>
        <w:rPr>
          <w:rFonts w:hint="eastAsia" w:ascii="宋体" w:hAnsi="宋体" w:eastAsia="宋体" w:cs="宋体"/>
          <w:color w:val="000000"/>
          <w:sz w:val="24"/>
          <w:szCs w:val="24"/>
          <w:lang w:val="zh-CN"/>
        </w:rPr>
        <w:t xml:space="preserve">格式6、服务要求偏离表</w:t>
      </w:r>
      <w:r/>
    </w:p>
    <w:p>
      <w:pPr>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服务要求偏离表</w:t>
      </w:r>
      <w:r/>
    </w:p>
    <w:p>
      <w:pPr>
        <w:pStyle w:val="1052"/>
        <w:ind w:firstLine="0"/>
        <w:spacing w:line="360" w:lineRule="auto"/>
        <w:widowControl/>
        <w:tabs>
          <w:tab w:val="left" w:pos="7560" w:leader="none"/>
        </w:tabs>
        <w:rPr>
          <w:rFonts w:hint="eastAsia" w:ascii="宋体" w:hAnsi="宋体" w:eastAsia="宋体" w:cs="宋体"/>
          <w:color w:val="000000"/>
          <w:szCs w:val="24"/>
        </w:rPr>
      </w:pPr>
      <w:r>
        <w:rPr>
          <w:rFonts w:hint="eastAsia" w:ascii="宋体" w:hAnsi="宋体" w:eastAsia="宋体" w:cs="宋体"/>
          <w:color w:val="000000"/>
          <w:szCs w:val="24"/>
        </w:rPr>
        <w:t xml:space="preserve">招标编号：                                           项目名称：</w:t>
      </w:r>
      <w:r/>
    </w:p>
    <w:p>
      <w:pPr>
        <w:rPr>
          <w:color w:val="000000"/>
        </w:rPr>
      </w:pPr>
      <w:r>
        <w:rPr>
          <w:rFonts w:hint="eastAsia" w:ascii="宋体" w:hAnsi="宋体" w:eastAsia="宋体" w:cs="宋体"/>
          <w:color w:val="000000"/>
          <w:sz w:val="24"/>
          <w:szCs w:val="24"/>
        </w:rPr>
        <w:t xml:space="preserve">标段号：</w:t>
      </w:r>
      <w:r/>
    </w:p>
    <w:tbl>
      <w:tblPr>
        <w:tblW w:w="0" w:type="auto"/>
        <w:jc w:val="center"/>
        <w:tblLayout w:type="fixed"/>
        <w:tblLook w:val="04A0" w:firstRow="1" w:lastRow="0" w:firstColumn="1" w:lastColumn="0" w:noHBand="0" w:noVBand="1"/>
      </w:tblPr>
      <w:tblGrid>
        <w:gridCol w:w="945"/>
        <w:gridCol w:w="2726"/>
        <w:gridCol w:w="1488"/>
        <w:gridCol w:w="1842"/>
        <w:gridCol w:w="1701"/>
      </w:tblGrid>
      <w:tr>
        <w:trPr>
          <w:jc w:val="center"/>
          <w:trHeight w:val="6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6" w:type="dxa"/>
            <w:vAlign w:val="center"/>
            <w:textDirection w:val="lrTb"/>
            <w:noWrap w:val="false"/>
          </w:tcPr>
          <w:p>
            <w:pPr>
              <w:ind w:left="54"/>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vAlign w:val="center"/>
            <w:textDirection w:val="lrTb"/>
            <w:noWrap w:val="false"/>
          </w:tcPr>
          <w:p>
            <w:pPr>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响应情况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偏离说明</w:t>
            </w:r>
            <w:r/>
          </w:p>
        </w:tc>
      </w:tr>
      <w:tr>
        <w:trPr>
          <w:jc w:val="center"/>
          <w:trHeight w:val="3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6"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jc w:val="center"/>
          <w:trHeight w:val="3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6"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jc w:val="center"/>
          <w:trHeight w:val="3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6"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jc w:val="center"/>
          <w:trHeight w:val="3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6"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jc w:val="center"/>
          <w:trHeight w:val="3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6"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6"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8"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ind w:firstLine="699"/>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bl>
    <w:p>
      <w:pPr>
        <w:jc w:val="lef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 </w:t>
      </w:r>
      <w:r/>
    </w:p>
    <w:p>
      <w:pPr>
        <w:pStyle w:val="1052"/>
        <w:ind w:firstLine="0"/>
        <w:spacing w:line="360" w:lineRule="auto"/>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投标人（单位盖章）：</w:t>
      </w:r>
      <w:r/>
    </w:p>
    <w:p>
      <w:pPr>
        <w:pStyle w:val="1052"/>
        <w:ind w:firstLine="0"/>
        <w:spacing w:line="360" w:lineRule="auto"/>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法定代表人或被授权委托人（签字或盖章）：                   </w:t>
      </w:r>
      <w:r/>
    </w:p>
    <w:p>
      <w:pPr>
        <w:pStyle w:val="1052"/>
        <w:ind w:firstLine="0"/>
        <w:spacing w:line="360" w:lineRule="auto"/>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日期：       年  月  日</w:t>
      </w:r>
      <w:r/>
    </w:p>
    <w:p>
      <w:pPr>
        <w:ind w:right="480"/>
        <w:jc w:val="right"/>
        <w:spacing w:line="40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jc w:val="left"/>
        <w:spacing w:line="48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br w:type="page" w:clear="all"/>
      </w:r>
      <w:r>
        <w:rPr>
          <w:rFonts w:hint="eastAsia" w:ascii="宋体" w:hAnsi="宋体" w:eastAsia="宋体" w:cs="宋体"/>
          <w:color w:val="000000"/>
          <w:sz w:val="24"/>
          <w:szCs w:val="24"/>
          <w:lang w:val="zh-CN"/>
        </w:rPr>
        <w:t xml:space="preserve">格式7、项目组人员一览表</w:t>
      </w:r>
      <w:r/>
    </w:p>
    <w:p>
      <w:pPr>
        <w:jc w:val="center"/>
        <w:spacing w:line="3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项目组人员一览表</w:t>
      </w:r>
      <w:r/>
    </w:p>
    <w:p>
      <w:pPr>
        <w:pStyle w:val="1052"/>
        <w:ind w:firstLine="0"/>
        <w:spacing w:line="360" w:lineRule="auto"/>
        <w:widowControl/>
        <w:tabs>
          <w:tab w:val="left" w:pos="7560" w:leader="none"/>
        </w:tabs>
        <w:rPr>
          <w:rFonts w:hint="eastAsia" w:ascii="宋体" w:hAnsi="宋体" w:eastAsia="宋体" w:cs="宋体"/>
          <w:color w:val="000000"/>
          <w:szCs w:val="24"/>
        </w:rPr>
      </w:pPr>
      <w:r>
        <w:rPr>
          <w:rFonts w:hint="eastAsia" w:ascii="宋体" w:hAnsi="宋体" w:eastAsia="宋体" w:cs="宋体"/>
          <w:color w:val="000000"/>
          <w:szCs w:val="24"/>
        </w:rPr>
        <w:t xml:space="preserve">招标编号：                                           项目名称：</w:t>
      </w:r>
      <w:r/>
    </w:p>
    <w:p>
      <w:pPr>
        <w:rPr>
          <w:color w:val="000000"/>
        </w:rPr>
      </w:pPr>
      <w:r>
        <w:rPr>
          <w:rFonts w:hint="eastAsia" w:ascii="宋体" w:hAnsi="宋体" w:eastAsia="宋体" w:cs="宋体"/>
          <w:color w:val="000000"/>
          <w:sz w:val="24"/>
          <w:szCs w:val="24"/>
        </w:rPr>
        <w:t xml:space="preserve">标段号：</w:t>
      </w:r>
      <w:r/>
    </w:p>
    <w:tbl>
      <w:tblPr>
        <w:tblW w:w="4997" w:type="pct"/>
        <w:tblCellMar>
          <w:left w:w="0" w:type="dxa"/>
          <w:right w:w="0" w:type="dxa"/>
        </w:tblCellMar>
        <w:tblLook w:val="04A0" w:firstRow="1" w:lastRow="0" w:firstColumn="1" w:lastColumn="0" w:noHBand="0" w:noVBand="1"/>
      </w:tblPr>
      <w:tblGrid>
        <w:gridCol w:w="845"/>
        <w:gridCol w:w="1398"/>
        <w:gridCol w:w="963"/>
        <w:gridCol w:w="884"/>
        <w:gridCol w:w="884"/>
        <w:gridCol w:w="1058"/>
        <w:gridCol w:w="1462"/>
        <w:gridCol w:w="1808"/>
      </w:tblGrid>
      <w:tr>
        <w:trPr>
          <w:trHeight w:val="851"/>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所任职务</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专业/资格</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jc w:val="center"/>
              <w:spacing w:line="3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注：1、“项目组人员”指投标单位针对完成本项目所配备的人员。</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2、附各专业人员相关证明材料复印件；</w:t>
      </w:r>
      <w:r/>
    </w:p>
    <w:p>
      <w:pPr>
        <w:pStyle w:val="869"/>
        <w:spacing w:before="156" w:after="156"/>
        <w:rPr>
          <w:rFonts w:hint="eastAsia" w:ascii="宋体" w:hAnsi="宋体" w:eastAsia="宋体" w:cs="宋体"/>
          <w:b w:val="0"/>
          <w:color w:val="000000"/>
          <w:szCs w:val="24"/>
          <w:lang w:val="zh-CN"/>
        </w:rPr>
      </w:pPr>
      <w:r>
        <w:rPr>
          <w:rFonts w:hint="eastAsia" w:ascii="宋体" w:hAnsi="宋体" w:eastAsia="宋体" w:cs="宋体"/>
          <w:b w:val="0"/>
          <w:color w:val="000000"/>
          <w:szCs w:val="24"/>
        </w:rPr>
        <w:t xml:space="preserve">3、表格不够填写可添加。</w:t>
      </w:r>
      <w:r/>
    </w:p>
    <w:p>
      <w:pPr>
        <w:pStyle w:val="1075"/>
        <w:spacing w:line="360" w:lineRule="auto"/>
        <w:rPr>
          <w:rFonts w:hint="eastAsia" w:hAnsi="宋体" w:eastAsia="宋体" w:cs="宋体"/>
          <w:color w:val="000000"/>
          <w:sz w:val="24"/>
          <w:szCs w:val="24"/>
          <w:lang w:val="zh-CN"/>
        </w:rPr>
      </w:pPr>
      <w:r>
        <w:rPr>
          <w:rFonts w:hint="eastAsia" w:hAnsi="宋体" w:eastAsia="宋体" w:cs="宋体"/>
          <w:color w:val="000000"/>
          <w:sz w:val="24"/>
          <w:szCs w:val="24"/>
          <w:lang w:val="zh-CN"/>
        </w:rPr>
        <w:t xml:space="preserve">投标人：（单位盖章）</w:t>
      </w:r>
      <w:r/>
    </w:p>
    <w:p>
      <w:pPr>
        <w:pStyle w:val="1075"/>
        <w:spacing w:line="360" w:lineRule="auto"/>
        <w:rPr>
          <w:rFonts w:hint="eastAsia" w:hAnsi="宋体" w:eastAsia="宋体" w:cs="宋体"/>
          <w:color w:val="000000"/>
          <w:sz w:val="24"/>
          <w:szCs w:val="24"/>
          <w:lang w:val="zh-CN"/>
        </w:rPr>
      </w:pPr>
      <w:r>
        <w:rPr>
          <w:rFonts w:hint="eastAsia" w:hAnsi="宋体" w:eastAsia="宋体" w:cs="宋体"/>
          <w:color w:val="000000"/>
          <w:sz w:val="24"/>
          <w:szCs w:val="24"/>
          <w:lang w:val="zh-CN"/>
        </w:rPr>
        <w:t xml:space="preserve">法定代表人或被授权委托人：（签字或盖章）</w:t>
      </w:r>
      <w:r/>
    </w:p>
    <w:p>
      <w:pPr>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lang w:val="zh-CN"/>
        </w:rPr>
        <w:t xml:space="preserve">日期：         年         月       日</w:t>
      </w:r>
      <w:r/>
    </w:p>
    <w:p>
      <w:pPr>
        <w:ind w:firstLine="236"/>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r>
        <w:rPr>
          <w:rFonts w:hint="eastAsia" w:ascii="宋体" w:hAnsi="宋体" w:eastAsia="宋体" w:cs="宋体"/>
          <w:bCs/>
          <w:color w:val="000000"/>
          <w:sz w:val="24"/>
          <w:szCs w:val="24"/>
        </w:rPr>
        <w:t xml:space="preserve">格式8、企业投入本项目设备一览表</w:t>
      </w:r>
      <w:r/>
    </w:p>
    <w:p>
      <w:pPr>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企业投入本项目设备一览表</w:t>
      </w:r>
      <w:r/>
    </w:p>
    <w:p>
      <w:pPr>
        <w:pStyle w:val="1052"/>
        <w:ind w:firstLine="0"/>
        <w:spacing w:line="360" w:lineRule="auto"/>
        <w:widowControl/>
        <w:tabs>
          <w:tab w:val="left" w:pos="7560" w:leader="none"/>
        </w:tabs>
        <w:rPr>
          <w:rFonts w:hint="eastAsia" w:ascii="宋体" w:hAnsi="宋体" w:eastAsia="宋体" w:cs="宋体"/>
          <w:color w:val="000000"/>
          <w:szCs w:val="24"/>
        </w:rPr>
      </w:pPr>
      <w:r>
        <w:rPr>
          <w:rFonts w:hint="eastAsia" w:ascii="宋体" w:hAnsi="宋体" w:eastAsia="宋体" w:cs="宋体"/>
          <w:color w:val="000000"/>
          <w:szCs w:val="24"/>
        </w:rPr>
        <w:t xml:space="preserve">招标编号：                                           项目名称：</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标段号：</w:t>
      </w:r>
      <w:r/>
    </w:p>
    <w:tbl>
      <w:tblPr>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1006"/>
        <w:gridCol w:w="1496"/>
        <w:gridCol w:w="2054"/>
        <w:gridCol w:w="1007"/>
        <w:gridCol w:w="1007"/>
        <w:gridCol w:w="2940"/>
      </w:tblGrid>
      <w:tr>
        <w:trPr>
          <w:cantSplit/>
          <w:jc w:val="center"/>
          <w:trHeight w:val="849"/>
        </w:trPr>
        <w:tc>
          <w:tcPr>
            <w:tcW w:w="52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7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W w:w="107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型号、规格</w:t>
            </w:r>
            <w:r/>
          </w:p>
        </w:tc>
        <w:tc>
          <w:tcPr>
            <w:tcW w:w="52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W w:w="52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5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（自有/租赁/承诺中标后配置）</w:t>
            </w:r>
            <w:r/>
          </w:p>
        </w:tc>
      </w:tr>
      <w:tr>
        <w:trPr>
          <w:cantSplit/>
          <w:jc w:val="center"/>
          <w:trHeight w:val="345"/>
        </w:trPr>
        <w:tc>
          <w:tcPr>
            <w:tcW w:w="528"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6"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44"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345"/>
        </w:trPr>
        <w:tc>
          <w:tcPr>
            <w:tcW w:w="528"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6"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44"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345"/>
        </w:trPr>
        <w:tc>
          <w:tcPr>
            <w:tcW w:w="528"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6"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44"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345"/>
        </w:trPr>
        <w:tc>
          <w:tcPr>
            <w:tcW w:w="528"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6"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44"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345"/>
        </w:trPr>
        <w:tc>
          <w:tcPr>
            <w:tcW w:w="528"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6"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44"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359"/>
        </w:trPr>
        <w:tc>
          <w:tcPr>
            <w:tcW w:w="528"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6"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7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44"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1、若事项较多，投标人可根据投标内容的实际情况另纸说明。</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2.按采购内容及评分要求提供相应证明材料。</w:t>
      </w:r>
      <w:r/>
    </w:p>
    <w:p>
      <w:pPr>
        <w:pStyle w:val="1075"/>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投标人：（单位盖章）</w:t>
      </w:r>
      <w:r/>
    </w:p>
    <w:p>
      <w:pPr>
        <w:pStyle w:val="1075"/>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法定代表人或被授权委托人：（签字或盖章）</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格式9、</w:t>
      </w:r>
      <w:r>
        <w:rPr>
          <w:rFonts w:hint="eastAsia" w:ascii="宋体" w:hAnsi="宋体" w:eastAsia="宋体" w:cs="宋体"/>
          <w:color w:val="000000"/>
          <w:sz w:val="24"/>
          <w:szCs w:val="24"/>
          <w:lang w:bidi="ar"/>
        </w:rPr>
        <w:t xml:space="preserve">类似项目</w:t>
      </w:r>
      <w:r>
        <w:rPr>
          <w:rFonts w:hint="eastAsia" w:ascii="宋体" w:hAnsi="宋体" w:eastAsia="宋体" w:cs="宋体"/>
          <w:color w:val="000000"/>
          <w:sz w:val="24"/>
          <w:szCs w:val="24"/>
        </w:rPr>
        <w:t xml:space="preserve">相关业绩一览表</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类似项目</w:t>
      </w:r>
      <w:r>
        <w:rPr>
          <w:rFonts w:hint="eastAsia" w:ascii="宋体" w:hAnsi="宋体" w:eastAsia="宋体" w:cs="宋体"/>
          <w:color w:val="000000"/>
          <w:sz w:val="24"/>
          <w:szCs w:val="24"/>
        </w:rPr>
        <w:t xml:space="preserve">相关业绩一览表</w:t>
      </w:r>
      <w:r/>
    </w:p>
    <w:p>
      <w:pPr>
        <w:pStyle w:val="1052"/>
        <w:ind w:firstLine="0"/>
        <w:spacing w:line="360" w:lineRule="auto"/>
        <w:widowControl/>
        <w:tabs>
          <w:tab w:val="left" w:pos="7560" w:leader="none"/>
        </w:tabs>
        <w:rPr>
          <w:rFonts w:hint="eastAsia" w:ascii="宋体" w:hAnsi="宋体" w:eastAsia="宋体" w:cs="宋体"/>
          <w:color w:val="000000"/>
          <w:szCs w:val="24"/>
        </w:rPr>
      </w:pPr>
      <w:r>
        <w:rPr>
          <w:rFonts w:hint="eastAsia" w:ascii="宋体" w:hAnsi="宋体" w:eastAsia="宋体" w:cs="宋体"/>
          <w:color w:val="000000"/>
          <w:szCs w:val="24"/>
        </w:rPr>
        <w:t xml:space="preserve">招标编号：                                           项目名称：</w:t>
      </w:r>
      <w:r/>
    </w:p>
    <w:p>
      <w:pPr>
        <w:rPr>
          <w:color w:val="000000"/>
        </w:rPr>
      </w:pPr>
      <w:r>
        <w:rPr>
          <w:rFonts w:hint="eastAsia" w:ascii="宋体" w:hAnsi="宋体" w:eastAsia="宋体" w:cs="宋体"/>
          <w:color w:val="000000"/>
          <w:sz w:val="24"/>
          <w:szCs w:val="24"/>
        </w:rPr>
        <w:t xml:space="preserve">标段号：</w:t>
      </w:r>
      <w:r/>
    </w:p>
    <w:tbl>
      <w:tblPr>
        <w:tblW w:w="95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993"/>
        <w:gridCol w:w="975"/>
        <w:gridCol w:w="2196"/>
        <w:gridCol w:w="2613"/>
        <w:gridCol w:w="1387"/>
        <w:gridCol w:w="1387"/>
      </w:tblGrid>
      <w:tr>
        <w:trPr>
          <w:cantSplit/>
          <w:jc w:val="center"/>
          <w:trHeight w:val="684"/>
        </w:trPr>
        <w:tc>
          <w:tcPr>
            <w:tcW w:w="99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97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219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合同期</w:t>
            </w:r>
            <w:r/>
          </w:p>
        </w:tc>
        <w:tc>
          <w:tcPr>
            <w:tcW w:w="261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w:t>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业主单位</w:t>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cantSplit/>
          <w:jc w:val="center"/>
          <w:trHeight w:val="451" w:hRule="exact"/>
        </w:trPr>
        <w:tc>
          <w:tcPr>
            <w:tcW w:w="99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97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9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1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1" w:hRule="exact"/>
        </w:trPr>
        <w:tc>
          <w:tcPr>
            <w:tcW w:w="99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97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9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1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1" w:hRule="exact"/>
        </w:trPr>
        <w:tc>
          <w:tcPr>
            <w:tcW w:w="99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97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9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1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1" w:hRule="exact"/>
        </w:trPr>
        <w:tc>
          <w:tcPr>
            <w:tcW w:w="99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97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9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1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1" w:hRule="exact"/>
        </w:trPr>
        <w:tc>
          <w:tcPr>
            <w:tcW w:w="99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97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9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1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1" w:hRule="exact"/>
        </w:trPr>
        <w:tc>
          <w:tcPr>
            <w:tcW w:w="99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7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9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1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1" w:hRule="exact"/>
        </w:trPr>
        <w:tc>
          <w:tcPr>
            <w:tcW w:w="99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7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9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1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80" w:hRule="exact"/>
        </w:trPr>
        <w:tc>
          <w:tcPr>
            <w:tcW w:w="99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7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9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1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354"/>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注：1.若事项较多，投标人可根据投标内容的实际情况另纸说明。</w:t>
      </w:r>
      <w:r/>
    </w:p>
    <w:p>
      <w:pPr>
        <w:ind w:firstLine="826"/>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2.将其他相关证明材料复印件附在本表后面。</w:t>
      </w:r>
      <w:r/>
    </w:p>
    <w:p>
      <w:pPr>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right="-276"/>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投标人：（单位盖章）               </w:t>
      </w:r>
      <w:r/>
    </w:p>
    <w:p>
      <w:pPr>
        <w:ind w:right="-276"/>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法定代表人或被授权委托人：（签字或盖章）          </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年  月  日</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5"/>
        <w:spacing w:line="360" w:lineRule="auto"/>
        <w:rPr>
          <w:rFonts w:hint="eastAsia" w:hAnsi="宋体" w:eastAsia="宋体" w:cs="宋体"/>
          <w:color w:val="000000"/>
          <w:sz w:val="24"/>
          <w:szCs w:val="24"/>
        </w:rPr>
      </w:pPr>
      <w:r>
        <w:rPr>
          <w:rFonts w:hint="eastAsia" w:hAnsi="宋体" w:eastAsia="宋体" w:cs="宋体"/>
          <w:color w:val="000000"/>
          <w:sz w:val="24"/>
          <w:szCs w:val="24"/>
          <w:lang w:val="zh-CN"/>
        </w:rPr>
        <w:br w:type="page" w:clear="all"/>
      </w:r>
      <w:r>
        <w:rPr>
          <w:rFonts w:hint="eastAsia" w:hAnsi="宋体" w:eastAsia="宋体" w:cs="宋体"/>
          <w:color w:val="000000"/>
          <w:sz w:val="24"/>
          <w:szCs w:val="24"/>
          <w:lang w:val="zh-CN"/>
        </w:rPr>
        <w:t xml:space="preserve">格式1</w:t>
      </w:r>
      <w:r>
        <w:rPr>
          <w:rFonts w:hint="eastAsia" w:hAnsi="宋体" w:eastAsia="宋体" w:cs="宋体"/>
          <w:color w:val="000000"/>
          <w:sz w:val="24"/>
          <w:szCs w:val="24"/>
        </w:rPr>
        <w:t xml:space="preserve">0</w:t>
      </w:r>
      <w:r>
        <w:rPr>
          <w:rFonts w:hint="eastAsia" w:hAnsi="宋体" w:eastAsia="宋体" w:cs="宋体"/>
          <w:color w:val="000000"/>
          <w:sz w:val="24"/>
          <w:szCs w:val="24"/>
          <w:lang w:val="zh-CN"/>
        </w:rPr>
        <w:t xml:space="preserve">、资格证明文件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 (1)、关于资格文件的声明函</w:t>
      </w:r>
      <w:r/>
    </w:p>
    <w:p>
      <w:pPr>
        <w:ind w:firstLine="42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关于资格文件的声明函</w:t>
      </w:r>
      <w:r/>
    </w:p>
    <w:p>
      <w:pPr>
        <w:ind w:firstLine="42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 xml:space="preserve">：</w:t>
      </w:r>
      <w:r/>
    </w:p>
    <w:p>
      <w:pPr>
        <w:ind w:firstLine="6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本公司愿就由贵公司组织实施的编号为</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5"/>
        <w:spacing w:line="360" w:lineRule="auto"/>
        <w:rPr>
          <w:rFonts w:hint="eastAsia" w:hAnsi="宋体" w:eastAsia="宋体" w:cs="宋体"/>
          <w:color w:val="000000"/>
          <w:sz w:val="24"/>
          <w:szCs w:val="24"/>
        </w:rPr>
      </w:pPr>
      <w:r>
        <w:rPr>
          <w:rFonts w:hint="eastAsia" w:hAnsi="宋体" w:eastAsia="宋体" w:cs="宋体"/>
          <w:color w:val="000000"/>
          <w:sz w:val="24"/>
          <w:szCs w:val="24"/>
          <w:lang w:val="zh-CN"/>
        </w:rPr>
        <w:t xml:space="preserve">  </w:t>
      </w:r>
      <w:r>
        <w:rPr>
          <w:rFonts w:hint="eastAsia" w:hAnsi="宋体" w:eastAsia="宋体" w:cs="宋体"/>
          <w:color w:val="000000"/>
          <w:sz w:val="24"/>
          <w:szCs w:val="24"/>
          <w:lang w:val="zh-CN"/>
        </w:rPr>
        <w:tab/>
      </w:r>
      <w:r>
        <w:rPr>
          <w:rFonts w:hint="eastAsia" w:hAnsi="宋体" w:eastAsia="宋体" w:cs="宋体"/>
          <w:color w:val="000000"/>
          <w:sz w:val="24"/>
          <w:szCs w:val="24"/>
          <w:lang w:val="zh-CN"/>
        </w:rPr>
        <w:tab/>
      </w:r>
      <w:r>
        <w:rPr>
          <w:rFonts w:hint="eastAsia" w:hAnsi="宋体" w:eastAsia="宋体" w:cs="宋体"/>
          <w:color w:val="000000"/>
          <w:sz w:val="24"/>
          <w:szCs w:val="24"/>
        </w:rPr>
        <w:t xml:space="preserve">投标人：（单位盖章）</w:t>
      </w:r>
      <w:r/>
    </w:p>
    <w:p>
      <w:pPr>
        <w:pStyle w:val="1075"/>
        <w:ind w:firstLine="236"/>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法定代表人或被授权委托人：（签字或盖章）</w:t>
      </w:r>
      <w:r/>
    </w:p>
    <w:p>
      <w:pPr>
        <w:ind w:firstLine="23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425"/>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br w:type="page" w:clear="all"/>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2)、投标单位情况表</w:t>
      </w:r>
      <w:r/>
    </w:p>
    <w:p>
      <w:pPr>
        <w:pStyle w:val="1052"/>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投标单位情况表</w:t>
      </w:r>
      <w:r/>
    </w:p>
    <w:p>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单位名称（盖章）：</w:t>
      </w:r>
      <w:r>
        <w:rPr>
          <w:rFonts w:hint="eastAsia" w:ascii="宋体" w:hAnsi="宋体" w:eastAsia="宋体" w:cs="宋体"/>
          <w:color w:val="000000"/>
          <w:sz w:val="24"/>
          <w:szCs w:val="24"/>
          <w:u w:val="single"/>
        </w:rPr>
        <w:t xml:space="preserve">                       </w:t>
      </w:r>
      <w:r/>
    </w:p>
    <w:tbl>
      <w:tblPr>
        <w:tblW w:w="92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3227"/>
        <w:gridCol w:w="1984"/>
        <w:gridCol w:w="1276"/>
        <w:gridCol w:w="1545"/>
        <w:gridCol w:w="1236"/>
      </w:tblGrid>
      <w:tr>
        <w:trPr>
          <w:cantSplit/>
        </w:trPr>
        <w:tc>
          <w:tcPr>
            <w:tcW w:w="3227"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w:t>
            </w:r>
            <w:r/>
          </w:p>
        </w:tc>
        <w:tc>
          <w:tcPr>
            <w:tcW w:w="1984"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1276"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成立日期</w:t>
            </w:r>
            <w:r/>
          </w:p>
        </w:tc>
        <w:tc>
          <w:tcPr>
            <w:gridSpan w:val="2"/>
            <w:tcW w:w="2781"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3227"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企业地址</w:t>
            </w:r>
            <w:r/>
          </w:p>
        </w:tc>
        <w:tc>
          <w:tcPr>
            <w:tcW w:w="1984"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tcW w:w="1276"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注册资本</w:t>
            </w:r>
            <w:r/>
          </w:p>
        </w:tc>
        <w:tc>
          <w:tcPr>
            <w:gridSpan w:val="2"/>
            <w:tcW w:w="2781"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万元</w:t>
            </w:r>
            <w:r/>
          </w:p>
        </w:tc>
      </w:tr>
      <w:tr>
        <w:trPr>
          <w:cantSplit/>
        </w:trPr>
        <w:tc>
          <w:tcPr>
            <w:tcW w:w="3227"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经营范围</w:t>
            </w:r>
            <w:r/>
          </w:p>
        </w:tc>
        <w:tc>
          <w:tcPr>
            <w:gridSpan w:val="4"/>
            <w:tcW w:w="6041"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Height w:val="686"/>
        </w:trPr>
        <w:tc>
          <w:tcPr>
            <w:tcW w:w="3227"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职工人数</w:t>
            </w:r>
            <w:r/>
          </w:p>
        </w:tc>
        <w:tc>
          <w:tcPr>
            <w:tcW w:w="1984"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gridSpan w:val="2"/>
            <w:tcW w:w="2821"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其中：有中高级以上职称的人数</w:t>
            </w:r>
            <w:r/>
          </w:p>
        </w:tc>
        <w:tc>
          <w:tcPr>
            <w:tcW w:w="1236"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3227" w:type="dxa"/>
            <w:vAlign w:val="center"/>
            <w:textDirection w:val="lrTb"/>
            <w:noWrap w:val="false"/>
          </w:tcPr>
          <w:p>
            <w:pPr>
              <w:pStyle w:val="1052"/>
              <w:ind w:firstLine="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资产总计</w:t>
            </w:r>
            <w:r/>
          </w:p>
        </w:tc>
        <w:tc>
          <w:tcPr>
            <w:tcW w:w="1984" w:type="dxa"/>
            <w:vAlign w:val="center"/>
            <w:textDirection w:val="lrTb"/>
            <w:noWrap w:val="false"/>
          </w:tcPr>
          <w:p>
            <w:pPr>
              <w:pStyle w:val="1052"/>
              <w:ind w:firstLine="0"/>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万元</w:t>
            </w:r>
            <w:r/>
          </w:p>
        </w:tc>
        <w:tc>
          <w:tcPr>
            <w:tcW w:w="1276" w:type="dxa"/>
            <w:vAlign w:val="center"/>
            <w:textDirection w:val="lrTb"/>
            <w:noWrap w:val="false"/>
          </w:tcPr>
          <w:p>
            <w:pPr>
              <w:pStyle w:val="1052"/>
              <w:ind w:firstLine="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净资产</w:t>
            </w:r>
            <w:r/>
          </w:p>
        </w:tc>
        <w:tc>
          <w:tcPr>
            <w:gridSpan w:val="2"/>
            <w:tcW w:w="2781" w:type="dxa"/>
            <w:vAlign w:val="center"/>
            <w:textDirection w:val="lrTb"/>
            <w:noWrap w:val="false"/>
          </w:tcPr>
          <w:p>
            <w:pPr>
              <w:pStyle w:val="1052"/>
              <w:ind w:firstLine="0"/>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万元</w:t>
            </w:r>
            <w:r/>
          </w:p>
        </w:tc>
      </w:tr>
      <w:tr>
        <w:trPr>
          <w:cantSplit/>
        </w:trPr>
        <w:tc>
          <w:tcPr>
            <w:tcW w:w="3227" w:type="dxa"/>
            <w:vAlign w:val="center"/>
            <w:textDirection w:val="lrTb"/>
            <w:noWrap w:val="false"/>
          </w:tcPr>
          <w:p>
            <w:pPr>
              <w:pStyle w:val="1052"/>
              <w:ind w:firstLine="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股东权益</w:t>
            </w:r>
            <w:r/>
          </w:p>
        </w:tc>
        <w:tc>
          <w:tcPr>
            <w:tcW w:w="1984" w:type="dxa"/>
            <w:vAlign w:val="center"/>
            <w:textDirection w:val="lrTb"/>
            <w:noWrap w:val="false"/>
          </w:tcPr>
          <w:p>
            <w:pPr>
              <w:pStyle w:val="1052"/>
              <w:ind w:firstLine="0"/>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万元</w:t>
            </w:r>
            <w:r/>
          </w:p>
        </w:tc>
        <w:tc>
          <w:tcPr>
            <w:tcW w:w="1276" w:type="dxa"/>
            <w:vAlign w:val="center"/>
            <w:textDirection w:val="lrTb"/>
            <w:noWrap w:val="false"/>
          </w:tcPr>
          <w:p>
            <w:pPr>
              <w:pStyle w:val="1052"/>
              <w:ind w:firstLine="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销售收入</w:t>
            </w:r>
            <w:r/>
          </w:p>
        </w:tc>
        <w:tc>
          <w:tcPr>
            <w:gridSpan w:val="2"/>
            <w:tcW w:w="2781" w:type="dxa"/>
            <w:vAlign w:val="center"/>
            <w:textDirection w:val="lrTb"/>
            <w:noWrap w:val="false"/>
          </w:tcPr>
          <w:p>
            <w:pPr>
              <w:pStyle w:val="1052"/>
              <w:ind w:firstLine="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202</w:t>
            </w:r>
            <w:r>
              <w:rPr>
                <w:rFonts w:hint="eastAsia" w:ascii="宋体" w:hAnsi="宋体" w:eastAsia="宋体" w:cs="宋体"/>
                <w:color w:val="000000"/>
                <w:szCs w:val="24"/>
              </w:rPr>
              <w:t xml:space="preserve">5</w:t>
            </w:r>
            <w:r>
              <w:rPr>
                <w:rFonts w:hint="eastAsia" w:ascii="宋体" w:hAnsi="宋体" w:eastAsia="宋体" w:cs="宋体"/>
                <w:color w:val="000000"/>
                <w:szCs w:val="24"/>
              </w:rPr>
              <w:t xml:space="preserve">年     万元</w:t>
            </w:r>
            <w:r/>
          </w:p>
        </w:tc>
      </w:tr>
      <w:tr>
        <w:trPr>
          <w:cantSplit/>
        </w:trPr>
        <w:tc>
          <w:tcPr>
            <w:tcW w:w="3227"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实现利润</w:t>
            </w:r>
            <w:r/>
          </w:p>
        </w:tc>
        <w:tc>
          <w:tcPr>
            <w:tcW w:w="1984"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202</w:t>
            </w:r>
            <w:r>
              <w:rPr>
                <w:rFonts w:hint="eastAsia" w:ascii="宋体" w:hAnsi="宋体" w:eastAsia="宋体" w:cs="宋体"/>
                <w:color w:val="000000"/>
                <w:szCs w:val="24"/>
              </w:rPr>
              <w:t xml:space="preserve">5</w:t>
            </w:r>
            <w:r>
              <w:rPr>
                <w:rFonts w:hint="eastAsia" w:ascii="宋体" w:hAnsi="宋体" w:eastAsia="宋体" w:cs="宋体"/>
                <w:color w:val="000000"/>
                <w:szCs w:val="24"/>
              </w:rPr>
              <w:t xml:space="preserve">年  </w:t>
            </w:r>
            <w:r>
              <w:rPr>
                <w:rFonts w:hint="eastAsia" w:ascii="宋体" w:hAnsi="宋体" w:eastAsia="宋体" w:cs="宋体"/>
                <w:color w:val="000000"/>
                <w:szCs w:val="24"/>
              </w:rPr>
              <w:t xml:space="preserve"> </w:t>
            </w:r>
            <w:r>
              <w:rPr>
                <w:rFonts w:hint="eastAsia" w:ascii="宋体" w:hAnsi="宋体" w:eastAsia="宋体" w:cs="宋体"/>
                <w:color w:val="000000"/>
                <w:szCs w:val="24"/>
              </w:rPr>
              <w:t xml:space="preserve">万元</w:t>
            </w:r>
            <w:r/>
          </w:p>
        </w:tc>
        <w:tc>
          <w:tcPr>
            <w:tcW w:w="1276"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c>
          <w:tcPr>
            <w:gridSpan w:val="2"/>
            <w:tcW w:w="2781"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3227"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营业面积（含厂房面积）</w:t>
            </w:r>
            <w:r/>
          </w:p>
        </w:tc>
        <w:tc>
          <w:tcPr>
            <w:tcW w:w="1984" w:type="dxa"/>
            <w:vAlign w:val="center"/>
            <w:textDirection w:val="lrTb"/>
            <w:noWrap w:val="false"/>
          </w:tcPr>
          <w:p>
            <w:pPr>
              <w:pStyle w:val="1052"/>
              <w:ind w:firstLine="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        平方米</w:t>
            </w:r>
            <w:r/>
          </w:p>
        </w:tc>
        <w:tc>
          <w:tcPr>
            <w:tcW w:w="1276"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其中：</w:t>
            </w:r>
            <w:r/>
          </w:p>
        </w:tc>
        <w:tc>
          <w:tcPr>
            <w:gridSpan w:val="2"/>
            <w:tcW w:w="2781"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自有面积   平方米</w:t>
            </w:r>
            <w:r/>
          </w:p>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承租面积   平方米</w:t>
            </w:r>
            <w:r/>
          </w:p>
        </w:tc>
      </w:tr>
      <w:tr>
        <w:trPr>
          <w:cantSplit/>
          <w:trHeight w:val="297"/>
        </w:trPr>
        <w:tc>
          <w:tcPr>
            <w:tcW w:w="3227"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单位简历及内设机构情况</w:t>
            </w:r>
            <w:r/>
          </w:p>
        </w:tc>
        <w:tc>
          <w:tcPr>
            <w:gridSpan w:val="4"/>
            <w:tcW w:w="6041"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3227"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单位优势及特长</w:t>
            </w:r>
            <w:r/>
          </w:p>
        </w:tc>
        <w:tc>
          <w:tcPr>
            <w:gridSpan w:val="4"/>
            <w:tcW w:w="6041"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3227"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近三年来完成或正在履行的重大合同情况</w:t>
            </w:r>
            <w:r/>
          </w:p>
        </w:tc>
        <w:tc>
          <w:tcPr>
            <w:gridSpan w:val="4"/>
            <w:tcW w:w="6041"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3227"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最近3年内在经营过程中受到何种奖励或处分（情况和结果）</w:t>
            </w:r>
            <w:r/>
          </w:p>
        </w:tc>
        <w:tc>
          <w:tcPr>
            <w:gridSpan w:val="4"/>
            <w:tcW w:w="6041"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3227"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最近3年内有无因售假、售劣或是其他原因被消费者投诉或起诉的情况及说明（包括解决方式和结果）</w:t>
            </w:r>
            <w:r/>
          </w:p>
        </w:tc>
        <w:tc>
          <w:tcPr>
            <w:gridSpan w:val="4"/>
            <w:tcW w:w="6041"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3227"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最近3年内主要负责人有无因经济犯罪被司法机关追究的情况及说明</w:t>
            </w:r>
            <w:r/>
          </w:p>
        </w:tc>
        <w:tc>
          <w:tcPr>
            <w:gridSpan w:val="4"/>
            <w:tcW w:w="6041"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Pr>
        <w:tc>
          <w:tcPr>
            <w:tcW w:w="3227"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获得技术认证的工程师及简介</w:t>
            </w:r>
            <w:r/>
          </w:p>
        </w:tc>
        <w:tc>
          <w:tcPr>
            <w:gridSpan w:val="4"/>
            <w:tcW w:w="6041"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Height w:val="560"/>
        </w:trPr>
        <w:tc>
          <w:tcPr>
            <w:tcW w:w="3227"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其他需要说明的情况</w:t>
            </w:r>
            <w:r/>
          </w:p>
        </w:tc>
        <w:tc>
          <w:tcPr>
            <w:gridSpan w:val="4"/>
            <w:tcW w:w="6041" w:type="dxa"/>
            <w:textDirection w:val="lrTb"/>
            <w:noWrap w:val="false"/>
          </w:tcPr>
          <w:p>
            <w:pPr>
              <w:pStyle w:val="1052"/>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tc>
      </w:tr>
    </w:tbl>
    <w:p>
      <w:pPr>
        <w:jc w:val="left"/>
        <w:spacing w:line="360" w:lineRule="auto"/>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bidi="ar"/>
        </w:rPr>
        <w:br w:type="page" w:clear="all"/>
      </w:r>
      <w:r>
        <w:rPr>
          <w:rFonts w:hint="eastAsia" w:ascii="宋体" w:hAnsi="宋体" w:eastAsia="宋体" w:cs="宋体"/>
          <w:sz w:val="24"/>
          <w:szCs w:val="24"/>
          <w:lang w:val="zh-TW" w:eastAsia="zh-TW"/>
        </w:rPr>
        <w:t xml:space="preserve">（</w:t>
      </w:r>
      <w:r>
        <w:rPr>
          <w:rFonts w:hint="eastAsia" w:ascii="宋体" w:hAnsi="宋体" w:eastAsia="宋体" w:cs="宋体"/>
          <w:sz w:val="24"/>
          <w:szCs w:val="24"/>
          <w:lang w:val="zh-TW" w:eastAsia="zh-TW"/>
        </w:rPr>
        <w:t xml:space="preserve">3）中小企业声明函</w:t>
      </w:r>
      <w:r/>
    </w:p>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中小企业声明函</w:t>
      </w:r>
      <w:r/>
    </w:p>
    <w:p>
      <w:pPr>
        <w:ind w:firstLine="435"/>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本公司郑重声明，根据《政府采购促进中小企业发展管理办法》（财库[2020]46号）的规定，本公司</w:t>
      </w:r>
      <w:bookmarkStart w:id="20" w:name="OLE_LINK5"/>
      <w:r/>
      <w:bookmarkStart w:id="21" w:name="OLE_LINK2"/>
      <w:r>
        <w:rPr>
          <w:rFonts w:hint="eastAsia" w:ascii="宋体" w:hAnsi="宋体" w:eastAsia="宋体" w:cs="宋体"/>
          <w:bCs/>
          <w:color w:val="000000"/>
          <w:sz w:val="24"/>
          <w:szCs w:val="24"/>
          <w:lang w:bidi="ar"/>
        </w:rPr>
        <w:t xml:space="preserve">（联合体）参加</w:t>
      </w:r>
      <w:bookmarkEnd w:id="20"/>
      <w:r/>
      <w:bookmarkEnd w:id="21"/>
      <w:r>
        <w:rPr>
          <w:rFonts w:hint="eastAsia" w:ascii="宋体" w:hAnsi="宋体" w:eastAsia="宋体" w:cs="宋体"/>
          <w:bCs/>
          <w:color w:val="000000"/>
          <w:sz w:val="24"/>
          <w:szCs w:val="24"/>
          <w:u w:val="single"/>
          <w:lang w:bidi="ar"/>
        </w:rPr>
        <w:t xml:space="preserve">（单位名称）</w:t>
      </w:r>
      <w:r>
        <w:rPr>
          <w:rFonts w:hint="eastAsia" w:ascii="宋体" w:hAnsi="宋体" w:eastAsia="宋体" w:cs="宋体"/>
          <w:bCs/>
          <w:color w:val="000000"/>
          <w:sz w:val="24"/>
          <w:szCs w:val="24"/>
          <w:lang w:bidi="ar"/>
        </w:rPr>
        <w:t xml:space="preserve">的</w:t>
      </w:r>
      <w:r>
        <w:rPr>
          <w:rFonts w:hint="eastAsia" w:ascii="宋体" w:hAnsi="宋体" w:eastAsia="宋体" w:cs="宋体"/>
          <w:bCs/>
          <w:color w:val="000000"/>
          <w:sz w:val="24"/>
          <w:szCs w:val="24"/>
          <w:u w:val="single"/>
          <w:lang w:bidi="ar"/>
        </w:rPr>
        <w:t xml:space="preserve">（项目名称）</w:t>
      </w:r>
      <w:r>
        <w:rPr>
          <w:rFonts w:hint="eastAsia" w:ascii="宋体" w:hAnsi="宋体" w:eastAsia="宋体" w:cs="宋体"/>
          <w:bCs/>
          <w:color w:val="000000"/>
          <w:sz w:val="24"/>
          <w:szCs w:val="24"/>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35"/>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bCs/>
          <w:color w:val="000000"/>
          <w:sz w:val="24"/>
          <w:szCs w:val="24"/>
          <w:u w:val="single"/>
          <w:lang w:bidi="ar"/>
        </w:rPr>
        <w:t xml:space="preserve">（标的名称）</w:t>
      </w:r>
      <w:r>
        <w:rPr>
          <w:rFonts w:hint="eastAsia" w:ascii="宋体" w:hAnsi="宋体" w:eastAsia="宋体" w:cs="宋体"/>
          <w:bCs/>
          <w:color w:val="000000"/>
          <w:sz w:val="24"/>
          <w:szCs w:val="24"/>
          <w:lang w:bidi="ar"/>
        </w:rPr>
        <w:t xml:space="preserve">，属于</w:t>
      </w:r>
      <w:r>
        <w:rPr>
          <w:rFonts w:hint="eastAsia" w:ascii="宋体" w:hAnsi="宋体" w:eastAsia="宋体" w:cs="宋体"/>
          <w:bCs/>
          <w:color w:val="000000"/>
          <w:sz w:val="24"/>
          <w:szCs w:val="24"/>
          <w:u w:val="single"/>
          <w:lang w:bidi="ar"/>
        </w:rPr>
        <w:t xml:space="preserve">（其他未列明行业）</w:t>
      </w:r>
      <w:r>
        <w:rPr>
          <w:rFonts w:hint="eastAsia" w:ascii="宋体" w:hAnsi="宋体" w:eastAsia="宋体" w:cs="宋体"/>
          <w:bCs/>
          <w:color w:val="000000"/>
          <w:sz w:val="24"/>
          <w:szCs w:val="24"/>
          <w:lang w:bidi="ar"/>
        </w:rPr>
        <w:t xml:space="preserve">承建（承接）企业为</w:t>
      </w:r>
      <w:r>
        <w:rPr>
          <w:rFonts w:hint="eastAsia" w:ascii="宋体" w:hAnsi="宋体" w:eastAsia="宋体" w:cs="宋体"/>
          <w:bCs/>
          <w:color w:val="000000"/>
          <w:sz w:val="24"/>
          <w:szCs w:val="24"/>
          <w:u w:val="single"/>
          <w:lang w:bidi="ar"/>
        </w:rPr>
        <w:t xml:space="preserve">（企业名称）</w:t>
      </w:r>
      <w:r>
        <w:rPr>
          <w:rFonts w:hint="eastAsia" w:ascii="宋体" w:hAnsi="宋体" w:eastAsia="宋体" w:cs="宋体"/>
          <w:bCs/>
          <w:color w:val="000000"/>
          <w:sz w:val="24"/>
          <w:szCs w:val="24"/>
          <w:lang w:bidi="ar"/>
        </w:rPr>
        <w:t xml:space="preserve">，从业人员</w:t>
      </w:r>
      <w:r>
        <w:rPr>
          <w:rFonts w:hint="eastAsia" w:ascii="宋体" w:hAnsi="宋体" w:eastAsia="宋体" w:cs="宋体"/>
          <w:color w:val="000000"/>
          <w:sz w:val="24"/>
          <w:szCs w:val="24"/>
          <w:u w:val="single"/>
          <w:lang w:bidi="ar"/>
        </w:rPr>
        <w:t xml:space="preserve">    </w:t>
      </w:r>
      <w:r>
        <w:rPr>
          <w:rFonts w:hint="eastAsia" w:ascii="宋体" w:hAnsi="宋体" w:eastAsia="宋体" w:cs="宋体"/>
          <w:bCs/>
          <w:color w:val="000000"/>
          <w:sz w:val="24"/>
          <w:szCs w:val="24"/>
          <w:lang w:bidi="ar"/>
        </w:rPr>
        <w:t xml:space="preserve">人,营业收入为</w:t>
      </w:r>
      <w:r>
        <w:rPr>
          <w:rFonts w:hint="eastAsia" w:ascii="宋体" w:hAnsi="宋体" w:eastAsia="宋体" w:cs="宋体"/>
          <w:color w:val="000000"/>
          <w:sz w:val="24"/>
          <w:szCs w:val="24"/>
          <w:u w:val="single"/>
          <w:lang w:bidi="ar"/>
        </w:rPr>
        <w:t xml:space="preserve">    </w:t>
      </w:r>
      <w:r>
        <w:rPr>
          <w:rFonts w:hint="eastAsia" w:ascii="宋体" w:hAnsi="宋体" w:eastAsia="宋体" w:cs="宋体"/>
          <w:bCs/>
          <w:color w:val="000000"/>
          <w:sz w:val="24"/>
          <w:szCs w:val="24"/>
          <w:lang w:bidi="ar"/>
        </w:rPr>
        <w:t xml:space="preserve">万元,资产总额为</w:t>
      </w:r>
      <w:r>
        <w:rPr>
          <w:rFonts w:hint="eastAsia" w:ascii="宋体" w:hAnsi="宋体" w:eastAsia="宋体" w:cs="宋体"/>
          <w:color w:val="000000"/>
          <w:sz w:val="24"/>
          <w:szCs w:val="24"/>
          <w:u w:val="single"/>
          <w:lang w:bidi="ar"/>
        </w:rPr>
        <w:t xml:space="preserve">    </w:t>
      </w:r>
      <w:r>
        <w:rPr>
          <w:rFonts w:hint="eastAsia" w:ascii="宋体" w:hAnsi="宋体" w:eastAsia="宋体" w:cs="宋体"/>
          <w:bCs/>
          <w:color w:val="000000"/>
          <w:sz w:val="24"/>
          <w:szCs w:val="24"/>
          <w:lang w:bidi="ar"/>
        </w:rPr>
        <w:t xml:space="preserve">万元,属于</w:t>
      </w:r>
      <w:r>
        <w:rPr>
          <w:rFonts w:hint="eastAsia" w:ascii="宋体" w:hAnsi="宋体" w:eastAsia="宋体" w:cs="宋体"/>
          <w:color w:val="000000"/>
          <w:sz w:val="24"/>
          <w:szCs w:val="24"/>
          <w:u w:val="single"/>
          <w:lang w:bidi="ar"/>
        </w:rPr>
        <w:t xml:space="preserve">    </w:t>
      </w:r>
      <w:r>
        <w:rPr>
          <w:rFonts w:hint="eastAsia" w:ascii="宋体" w:hAnsi="宋体" w:eastAsia="宋体" w:cs="宋体"/>
          <w:bCs/>
          <w:color w:val="000000"/>
          <w:sz w:val="24"/>
          <w:szCs w:val="24"/>
          <w:lang w:bidi="ar"/>
        </w:rPr>
        <w:t xml:space="preserve">（中型企业、小型企业、微型企业，三者选一填写）；</w:t>
      </w:r>
      <w:r/>
    </w:p>
    <w:p>
      <w:pPr>
        <w:ind w:firstLine="435"/>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2.</w:t>
      </w:r>
      <w:r>
        <w:rPr>
          <w:rFonts w:hint="eastAsia" w:ascii="宋体" w:hAnsi="宋体" w:eastAsia="宋体" w:cs="宋体"/>
          <w:bCs/>
          <w:color w:val="000000"/>
          <w:sz w:val="24"/>
          <w:szCs w:val="24"/>
          <w:u w:val="single"/>
          <w:lang w:bidi="ar"/>
        </w:rPr>
        <w:t xml:space="preserve">（标的名称）</w:t>
      </w:r>
      <w:r>
        <w:rPr>
          <w:rFonts w:hint="eastAsia" w:ascii="宋体" w:hAnsi="宋体" w:eastAsia="宋体" w:cs="宋体"/>
          <w:bCs/>
          <w:color w:val="000000"/>
          <w:sz w:val="24"/>
          <w:szCs w:val="24"/>
          <w:lang w:bidi="ar"/>
        </w:rPr>
        <w:t xml:space="preserve">，属于</w:t>
      </w:r>
      <w:r>
        <w:rPr>
          <w:rFonts w:hint="eastAsia" w:ascii="宋体" w:hAnsi="宋体" w:eastAsia="宋体" w:cs="宋体"/>
          <w:bCs/>
          <w:color w:val="000000"/>
          <w:sz w:val="24"/>
          <w:szCs w:val="24"/>
          <w:u w:val="single"/>
          <w:lang w:bidi="ar"/>
        </w:rPr>
        <w:t xml:space="preserve">（其他未列明行业）</w:t>
      </w:r>
      <w:r>
        <w:rPr>
          <w:rFonts w:hint="eastAsia" w:ascii="宋体" w:hAnsi="宋体" w:eastAsia="宋体" w:cs="宋体"/>
          <w:bCs/>
          <w:color w:val="000000"/>
          <w:sz w:val="24"/>
          <w:szCs w:val="24"/>
          <w:lang w:bidi="ar"/>
        </w:rPr>
        <w:t xml:space="preserve">承建（承接）企业为</w:t>
      </w:r>
      <w:r>
        <w:rPr>
          <w:rFonts w:hint="eastAsia" w:ascii="宋体" w:hAnsi="宋体" w:eastAsia="宋体" w:cs="宋体"/>
          <w:bCs/>
          <w:color w:val="000000"/>
          <w:sz w:val="24"/>
          <w:szCs w:val="24"/>
          <w:u w:val="single"/>
          <w:lang w:bidi="ar"/>
        </w:rPr>
        <w:t xml:space="preserve">（企业名称）</w:t>
      </w:r>
      <w:r>
        <w:rPr>
          <w:rFonts w:hint="eastAsia" w:ascii="宋体" w:hAnsi="宋体" w:eastAsia="宋体" w:cs="宋体"/>
          <w:bCs/>
          <w:color w:val="000000"/>
          <w:sz w:val="24"/>
          <w:szCs w:val="24"/>
          <w:lang w:bidi="ar"/>
        </w:rPr>
        <w:t xml:space="preserve">，从业人员</w:t>
      </w:r>
      <w:r>
        <w:rPr>
          <w:rFonts w:hint="eastAsia" w:ascii="宋体" w:hAnsi="宋体" w:eastAsia="宋体" w:cs="宋体"/>
          <w:color w:val="000000"/>
          <w:sz w:val="24"/>
          <w:szCs w:val="24"/>
          <w:u w:val="single"/>
          <w:lang w:bidi="ar"/>
        </w:rPr>
        <w:t xml:space="preserve">    </w:t>
      </w:r>
      <w:r>
        <w:rPr>
          <w:rFonts w:hint="eastAsia" w:ascii="宋体" w:hAnsi="宋体" w:eastAsia="宋体" w:cs="宋体"/>
          <w:bCs/>
          <w:color w:val="000000"/>
          <w:sz w:val="24"/>
          <w:szCs w:val="24"/>
          <w:lang w:bidi="ar"/>
        </w:rPr>
        <w:t xml:space="preserve">人，营业收入为</w:t>
      </w:r>
      <w:r>
        <w:rPr>
          <w:rFonts w:hint="eastAsia" w:ascii="宋体" w:hAnsi="宋体" w:eastAsia="宋体" w:cs="宋体"/>
          <w:color w:val="000000"/>
          <w:sz w:val="24"/>
          <w:szCs w:val="24"/>
          <w:u w:val="single"/>
          <w:lang w:bidi="ar"/>
        </w:rPr>
        <w:t xml:space="preserve">    </w:t>
      </w:r>
      <w:r>
        <w:rPr>
          <w:rFonts w:hint="eastAsia" w:ascii="宋体" w:hAnsi="宋体" w:eastAsia="宋体" w:cs="宋体"/>
          <w:bCs/>
          <w:color w:val="000000"/>
          <w:sz w:val="24"/>
          <w:szCs w:val="24"/>
          <w:lang w:bidi="ar"/>
        </w:rPr>
        <w:t xml:space="preserve">万元，资产总额为</w:t>
      </w:r>
      <w:r>
        <w:rPr>
          <w:rFonts w:hint="eastAsia" w:ascii="宋体" w:hAnsi="宋体" w:eastAsia="宋体" w:cs="宋体"/>
          <w:color w:val="000000"/>
          <w:sz w:val="24"/>
          <w:szCs w:val="24"/>
          <w:u w:val="single"/>
          <w:lang w:bidi="ar"/>
        </w:rPr>
        <w:t xml:space="preserve">    </w:t>
      </w:r>
      <w:r>
        <w:rPr>
          <w:rFonts w:hint="eastAsia" w:ascii="宋体" w:hAnsi="宋体" w:eastAsia="宋体" w:cs="宋体"/>
          <w:bCs/>
          <w:color w:val="000000"/>
          <w:sz w:val="24"/>
          <w:szCs w:val="24"/>
          <w:lang w:bidi="ar"/>
        </w:rPr>
        <w:t xml:space="preserve">万元，属于</w:t>
      </w:r>
      <w:r>
        <w:rPr>
          <w:rFonts w:hint="eastAsia" w:ascii="宋体" w:hAnsi="宋体" w:eastAsia="宋体" w:cs="宋体"/>
          <w:color w:val="000000"/>
          <w:sz w:val="24"/>
          <w:szCs w:val="24"/>
          <w:u w:val="single"/>
          <w:lang w:bidi="ar"/>
        </w:rPr>
        <w:t xml:space="preserve">    </w:t>
      </w:r>
      <w:r>
        <w:rPr>
          <w:rFonts w:hint="eastAsia" w:ascii="宋体" w:hAnsi="宋体" w:eastAsia="宋体" w:cs="宋体"/>
          <w:bCs/>
          <w:color w:val="000000"/>
          <w:sz w:val="24"/>
          <w:szCs w:val="24"/>
          <w:lang w:bidi="ar"/>
        </w:rPr>
        <w:t xml:space="preserve">（中型企业、小型企业、微型企业，三者选一填写）；</w:t>
      </w:r>
      <w:r/>
    </w:p>
    <w:p>
      <w:pPr>
        <w:ind w:firstLine="47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w:t>
      </w:r>
      <w:r/>
    </w:p>
    <w:p>
      <w:pPr>
        <w:ind w:firstLine="435"/>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以上企业，不属于大企业的分支机构，不存在控股股东为大企业的情形，也不存在与大企业的负责人为同一人的情形。</w:t>
      </w:r>
      <w:r/>
    </w:p>
    <w:p>
      <w:pPr>
        <w:ind w:firstLine="435"/>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本企业对上述声明内容的真实性负责。如有虚假，将依法承担相应责任。</w:t>
      </w:r>
      <w:r/>
    </w:p>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企业名称（单位盖章）：</w:t>
      </w:r>
      <w:r/>
    </w:p>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法定代表人或代理人（签字或盖章）：</w:t>
      </w:r>
      <w:r/>
    </w:p>
    <w:p>
      <w:pPr>
        <w:ind w:firstLine="47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日期：  年   月   日</w:t>
      </w:r>
      <w:r/>
    </w:p>
    <w:p>
      <w:pPr>
        <w:ind w:firstLine="435"/>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35"/>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注：从业人员、营业收入、资产总额填报上一年度数据，无上一年度数据的新成立企业可不填报。</w:t>
      </w:r>
      <w:r/>
    </w:p>
    <w:p>
      <w:pPr>
        <w:spacing w:line="360" w:lineRule="auto"/>
        <w:rPr>
          <w:rFonts w:hint="eastAsia" w:ascii="宋体" w:hAnsi="宋体" w:eastAsia="宋体" w:cs="宋体"/>
          <w:color w:val="000000"/>
          <w:sz w:val="21"/>
          <w:szCs w:val="21"/>
        </w:rPr>
      </w:pPr>
      <w:r/>
      <w:bookmarkStart w:id="22" w:name="_Toc387680520"/>
      <w:r/>
      <w:bookmarkStart w:id="23" w:name="_Toc13642223"/>
      <w:r/>
      <w:bookmarkStart w:id="24" w:name="_Toc388961474"/>
      <w:r/>
      <w:bookmarkStart w:id="25" w:name="_Toc13642115"/>
      <w:r>
        <w:rPr>
          <w:rFonts w:hint="eastAsia" w:ascii="宋体" w:hAnsi="宋体" w:eastAsia="宋体" w:cs="宋体"/>
          <w:color w:val="000000"/>
          <w:sz w:val="24"/>
          <w:szCs w:val="24"/>
          <w:lang w:val="zh-CN"/>
        </w:rPr>
        <w:br w:type="page" w:clear="all"/>
      </w:r>
      <w:r>
        <w:rPr>
          <w:rFonts w:hint="eastAsia" w:ascii="宋体" w:hAnsi="宋体" w:eastAsia="宋体" w:cs="宋体"/>
          <w:b/>
          <w:color w:val="000000"/>
          <w:sz w:val="21"/>
          <w:szCs w:val="21"/>
        </w:rPr>
        <w:t xml:space="preserve">附：中小企业划型标准规定（工信部联企业〔2011〕300号）</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（一）农、林、牧、渔业。</w:t>
      </w:r>
      <w:r>
        <w:rPr>
          <w:rFonts w:hint="eastAsia" w:ascii="宋体" w:hAnsi="宋体" w:eastAsia="宋体" w:cs="宋体"/>
          <w:color w:val="000000"/>
          <w:sz w:val="21"/>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（二）工业。</w:t>
      </w:r>
      <w:r>
        <w:rPr>
          <w:rFonts w:hint="eastAsia" w:ascii="宋体" w:hAnsi="宋体" w:eastAsia="宋体" w:cs="宋体"/>
          <w:color w:val="000000"/>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（三）建筑业。</w:t>
      </w:r>
      <w:r>
        <w:rPr>
          <w:rFonts w:hint="eastAsia" w:ascii="宋体" w:hAnsi="宋体" w:eastAsia="宋体" w:cs="宋体"/>
          <w:color w:val="000000"/>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（四）批发业。</w:t>
      </w:r>
      <w:r>
        <w:rPr>
          <w:rFonts w:hint="eastAsia" w:ascii="宋体" w:hAnsi="宋体" w:eastAsia="宋体" w:cs="宋体"/>
          <w:color w:val="000000"/>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（五）零售业。</w:t>
      </w:r>
      <w:r>
        <w:rPr>
          <w:rFonts w:hint="eastAsia" w:ascii="宋体" w:hAnsi="宋体" w:eastAsia="宋体" w:cs="宋体"/>
          <w:color w:val="000000"/>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（六）交通运输业。</w:t>
      </w:r>
      <w:r>
        <w:rPr>
          <w:rFonts w:hint="eastAsia" w:ascii="宋体" w:hAnsi="宋体" w:eastAsia="宋体" w:cs="宋体"/>
          <w:color w:val="000000"/>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（七）仓储业。</w:t>
      </w:r>
      <w:r>
        <w:rPr>
          <w:rFonts w:hint="eastAsia" w:ascii="宋体" w:hAnsi="宋体" w:eastAsia="宋体" w:cs="宋体"/>
          <w:color w:val="000000"/>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（八）邮政业。</w:t>
      </w:r>
      <w:r>
        <w:rPr>
          <w:rFonts w:hint="eastAsia" w:ascii="宋体" w:hAnsi="宋体" w:eastAsia="宋体" w:cs="宋体"/>
          <w:color w:val="000000"/>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（九）住宿业。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（十）餐饮业。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（十一）信息传输业。</w:t>
      </w:r>
      <w:r>
        <w:rPr>
          <w:rFonts w:hint="eastAsia" w:ascii="宋体" w:hAnsi="宋体" w:eastAsia="宋体" w:cs="宋体"/>
          <w:color w:val="000000"/>
          <w:sz w:val="21"/>
          <w:szCs w:val="21"/>
        </w:rPr>
        <w:t xml:space="preserve">从业人员2000人以下或营业收入100000万元以下的为中小微型企业。其中，从业人员100人及以上，且营业收入1000万元及以上的为中型企业；从业人员10人及以上，且</w:t>
      </w:r>
      <w:r>
        <w:rPr>
          <w:rFonts w:hint="eastAsia" w:ascii="宋体" w:hAnsi="宋体" w:eastAsia="宋体" w:cs="宋体"/>
          <w:color w:val="000000"/>
          <w:sz w:val="21"/>
          <w:szCs w:val="21"/>
        </w:rPr>
        <w:t xml:space="preserve">营业收入100万元及以上的为小型企业；从业人员10人以下或营业收入100万元以下的为微型企业。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（十二）软件和信息技术服务业。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（十三）房地产开发经营。</w:t>
      </w:r>
      <w:r>
        <w:rPr>
          <w:rFonts w:hint="eastAsia" w:ascii="宋体" w:hAnsi="宋体" w:eastAsia="宋体" w:cs="宋体"/>
          <w:color w:val="000000"/>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（十四）物业管理。</w:t>
      </w:r>
      <w:r>
        <w:rPr>
          <w:rFonts w:hint="eastAsia" w:ascii="宋体" w:hAnsi="宋体" w:eastAsia="宋体" w:cs="宋体"/>
          <w:color w:val="000000"/>
          <w:sz w:val="21"/>
          <w:szCs w:val="21"/>
        </w:rPr>
        <w:t xml:space="preserve">从业人员1000人以下或营业收入5000万元以下的为中小微型企业。其中，从业人员</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（十五）租赁和商务服务业。</w:t>
      </w:r>
      <w:r>
        <w:rPr>
          <w:rFonts w:hint="eastAsia" w:ascii="宋体" w:hAnsi="宋体" w:eastAsia="宋体" w:cs="宋体"/>
          <w:color w:val="000000"/>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（十六）其他未列明行业。</w:t>
      </w:r>
      <w:r>
        <w:rPr>
          <w:rFonts w:hint="eastAsia" w:ascii="宋体" w:hAnsi="宋体" w:eastAsia="宋体" w:cs="宋体"/>
          <w:color w:val="000000"/>
          <w:sz w:val="21"/>
          <w:szCs w:val="21"/>
        </w:rPr>
        <w:t xml:space="preserve">从业人员300人以下的为中小微型企业。其中，从业人员100人及以上的为中型企业；从业人员10人及以上的为小型企业；从业人员10人以下的为微型企业。</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br w:type="page" w:clear="all"/>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t xml:space="preserve">4)</w:t>
      </w:r>
      <w:r>
        <w:rPr>
          <w:rFonts w:hint="eastAsia" w:ascii="宋体" w:hAnsi="宋体" w:eastAsia="宋体" w:cs="宋体"/>
          <w:color w:val="000000"/>
          <w:sz w:val="24"/>
          <w:szCs w:val="24"/>
        </w:rPr>
        <w:t xml:space="preserve">残疾人福利性单位声明函</w:t>
      </w:r>
      <w:r/>
    </w:p>
    <w:p>
      <w:pPr>
        <w:ind w:firstLine="354"/>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单位名称（盖章）：</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br w:type="page" w:clear="all"/>
      </w:r>
      <w:r>
        <w:rPr>
          <w:rFonts w:hint="eastAsia" w:ascii="宋体" w:hAnsi="宋体" w:eastAsia="宋体" w:cs="宋体"/>
          <w:color w:val="000000"/>
          <w:szCs w:val="24"/>
        </w:rPr>
        <w:t xml:space="preserve">格式12、投标（响应）保证承诺书（必须提交）</w:t>
      </w:r>
      <w:r/>
    </w:p>
    <w:p>
      <w:pPr>
        <w:pStyle w:val="1052"/>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投标（响应）保证承诺书</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致：</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（采购代理机构名称）：</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我（单位/本人，以下统称我单位）自愿参加</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项目名称和采购编号）的投标（响应）,并做出如下承诺：</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一、  除不可抗力外，我单位如果发生以下行为，将在行为发生的10个工作日内，向贵方（或采购人）支付本采购文件公布的预算金额（或最高限价）的2%作为违约赔偿金（数量不确定的单价采购须约定具体金额）。</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1.自投标（响应）截止时间至本项目发布中标（成交）公告为止，撤销投标（响应）；</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2.中标（成交）后不依法与采购人签订合同；</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3.中标（成交）后不按本采购文件规定向采购人提交履约保证金；</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4.中标（成交）后不按本采购文件规定向贵方缴纳采购代理费。</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二、  我单位知晓上述行为的法律后果，承认本承诺书作为贵方（或采购人）要求我单位履行违约赔偿义务的依据作用。</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投标（响应）人：                           （盖公章）</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地址：                                                               </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电话：                                    传真：                     </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电子邮件：                                 邮编：                     </w:t>
      </w:r>
      <w:r/>
    </w:p>
    <w:p>
      <w:pPr>
        <w:pStyle w:val="1052"/>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法定代表人或委托代理人(签字或签章)：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p>
    <w:p>
      <w:pPr>
        <w:pStyle w:val="867"/>
        <w:jc w:val="center"/>
        <w:spacing w:line="360" w:lineRule="auto"/>
        <w:rPr>
          <w:rFonts w:hint="eastAsia" w:eastAsia="宋体" w:cs="宋体"/>
          <w:bCs/>
          <w:color w:val="000000"/>
          <w:sz w:val="24"/>
          <w:szCs w:val="24"/>
        </w:rPr>
      </w:pPr>
      <w:r>
        <w:rPr>
          <w:rFonts w:hint="eastAsia" w:eastAsia="宋体" w:cs="宋体"/>
          <w:bCs/>
          <w:color w:val="000000"/>
          <w:sz w:val="24"/>
          <w:szCs w:val="24"/>
        </w:rPr>
      </w:r>
      <w:r/>
    </w:p>
    <w:p>
      <w:pPr>
        <w:rPr>
          <w:color w:val="000000"/>
        </w:rPr>
      </w:pPr>
      <w:r>
        <w:rPr>
          <w:color w:val="000000"/>
        </w:rPr>
      </w:r>
      <w:r/>
    </w:p>
    <w:p>
      <w:pPr>
        <w:pStyle w:val="867"/>
        <w:jc w:val="center"/>
        <w:spacing w:line="360" w:lineRule="auto"/>
        <w:rPr>
          <w:rFonts w:hint="eastAsia" w:eastAsia="宋体" w:cs="宋体"/>
          <w:bCs/>
          <w:color w:val="000000"/>
          <w:sz w:val="36"/>
          <w:szCs w:val="36"/>
        </w:rPr>
      </w:pPr>
      <w:r>
        <w:rPr>
          <w:rFonts w:hint="eastAsia" w:eastAsia="宋体" w:cs="宋体"/>
          <w:bCs/>
          <w:color w:val="000000"/>
          <w:sz w:val="36"/>
          <w:szCs w:val="36"/>
        </w:rPr>
        <w:br w:type="page" w:clear="all"/>
      </w:r>
      <w:r>
        <w:rPr>
          <w:rFonts w:hint="eastAsia" w:eastAsia="宋体" w:cs="宋体"/>
          <w:bCs/>
          <w:color w:val="000000"/>
          <w:sz w:val="36"/>
          <w:szCs w:val="36"/>
        </w:rPr>
        <w:t xml:space="preserve">第四章 招标</w:t>
      </w:r>
      <w:bookmarkStart w:id="26" w:name="_Toc13543212"/>
      <w:r/>
      <w:bookmarkEnd w:id="22"/>
      <w:r/>
      <w:bookmarkEnd w:id="23"/>
      <w:r/>
      <w:bookmarkEnd w:id="24"/>
      <w:r/>
      <w:bookmarkEnd w:id="25"/>
      <w:r>
        <w:rPr>
          <w:rFonts w:hint="eastAsia" w:eastAsia="宋体" w:cs="宋体"/>
          <w:bCs/>
          <w:color w:val="000000"/>
          <w:sz w:val="36"/>
          <w:szCs w:val="36"/>
        </w:rPr>
        <w:t xml:space="preserve">内容</w:t>
      </w:r>
      <w:r/>
    </w:p>
    <w:p>
      <w:pPr>
        <w:ind w:firstLine="472"/>
        <w:spacing w:line="360" w:lineRule="auto"/>
        <w:tabs>
          <w:tab w:val="left" w:pos="360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受</w:t>
      </w:r>
      <w:r>
        <w:rPr>
          <w:rFonts w:hint="eastAsia" w:ascii="宋体" w:hAnsi="宋体" w:eastAsia="宋体" w:cs="宋体"/>
          <w:color w:val="000000"/>
          <w:sz w:val="24"/>
          <w:szCs w:val="24"/>
          <w:u w:val="single"/>
          <w:lang w:val="zh-CN"/>
        </w:rPr>
        <w:t xml:space="preserve">苏州市市政管理中心</w:t>
      </w:r>
      <w:r>
        <w:rPr>
          <w:rFonts w:hint="eastAsia" w:ascii="宋体" w:hAnsi="宋体" w:eastAsia="宋体" w:cs="宋体"/>
          <w:color w:val="000000"/>
          <w:sz w:val="24"/>
          <w:szCs w:val="24"/>
          <w:lang w:val="zh-CN"/>
        </w:rPr>
        <w:t xml:space="preserve">的委托，</w:t>
      </w:r>
      <w:r>
        <w:rPr>
          <w:rFonts w:hint="eastAsia" w:ascii="宋体" w:hAnsi="宋体" w:eastAsia="宋体" w:cs="宋体"/>
          <w:color w:val="000000"/>
          <w:sz w:val="24"/>
          <w:szCs w:val="24"/>
          <w:u w:val="single"/>
          <w:lang w:val="zh-CN"/>
        </w:rPr>
        <w:t xml:space="preserve">中正建设工程管理（苏州）有限公司</w:t>
      </w:r>
      <w:r>
        <w:rPr>
          <w:rFonts w:hint="eastAsia" w:ascii="宋体" w:hAnsi="宋体" w:eastAsia="宋体" w:cs="宋体"/>
          <w:color w:val="000000"/>
          <w:sz w:val="24"/>
          <w:szCs w:val="24"/>
          <w:lang w:val="zh-CN"/>
        </w:rPr>
        <w:t xml:space="preserve">对</w:t>
      </w:r>
      <w:r>
        <w:rPr>
          <w:rFonts w:hint="eastAsia" w:ascii="宋体" w:hAnsi="宋体" w:eastAsia="宋体" w:cs="宋体"/>
          <w:color w:val="000000"/>
          <w:sz w:val="24"/>
          <w:szCs w:val="24"/>
        </w:rPr>
        <w:t xml:space="preserve">其</w:t>
      </w:r>
      <w:r>
        <w:rPr>
          <w:rFonts w:hint="eastAsia" w:ascii="宋体" w:hAnsi="宋体" w:eastAsia="宋体" w:cs="宋体"/>
          <w:color w:val="000000"/>
          <w:sz w:val="24"/>
          <w:szCs w:val="24"/>
          <w:lang w:val="zh-CN"/>
        </w:rPr>
        <w:t xml:space="preserve">所需采购的</w:t>
      </w:r>
      <w:r>
        <w:rPr>
          <w:rFonts w:hint="eastAsia" w:ascii="宋体" w:hAnsi="宋体" w:eastAsia="宋体" w:cs="宋体"/>
          <w:color w:val="000000"/>
          <w:sz w:val="24"/>
          <w:szCs w:val="24"/>
          <w:u w:val="single"/>
        </w:rPr>
        <w:t xml:space="preserve">2026年度古城区照明设施专项修缮项目</w:t>
      </w:r>
      <w:r>
        <w:rPr>
          <w:rFonts w:hint="eastAsia" w:ascii="宋体" w:hAnsi="宋体" w:eastAsia="宋体" w:cs="宋体"/>
          <w:color w:val="000000"/>
          <w:sz w:val="24"/>
          <w:szCs w:val="24"/>
          <w:lang w:val="zh-CN"/>
        </w:rPr>
        <w:t xml:space="preserve">在国内组织公开招标。欢迎符合招标公告中投标资格条件的各供应商前来参加投标。</w:t>
      </w:r>
      <w:r/>
    </w:p>
    <w:p>
      <w:pPr>
        <w:ind w:left="552"/>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lang w:val="zh-CN"/>
        </w:rPr>
        <w:t xml:space="preserve">项目编号：</w:t>
      </w:r>
      <w:r>
        <w:rPr>
          <w:rFonts w:hint="eastAsia" w:ascii="宋体" w:hAnsi="宋体" w:eastAsia="宋体" w:cs="宋体"/>
          <w:color w:val="000000"/>
          <w:sz w:val="24"/>
          <w:szCs w:val="24"/>
          <w:lang w:val="zh-CN"/>
        </w:rPr>
        <w:t xml:space="preserve">JSZC-320500-SZZZ-G2026-0012</w:t>
      </w:r>
      <w:r/>
    </w:p>
    <w:p>
      <w:pPr>
        <w:ind w:left="552"/>
        <w:jc w:val="left"/>
        <w:spacing w:line="360" w:lineRule="auto"/>
        <w:rPr>
          <w:rFonts w:hint="eastAsia" w:ascii="宋体" w:hAnsi="宋体" w:eastAsia="宋体" w:cs="宋体"/>
          <w:color w:val="000000"/>
          <w:sz w:val="24"/>
          <w:szCs w:val="24"/>
          <w:lang w:val="zh-CN"/>
        </w:rPr>
      </w:pPr>
      <w:r/>
      <w:bookmarkStart w:id="27" w:name="_Toc13889376"/>
      <w:r/>
      <w:bookmarkStart w:id="28" w:name="_Toc13642116"/>
      <w:r/>
      <w:bookmarkStart w:id="29" w:name="_Toc388961524"/>
      <w:r/>
      <w:bookmarkStart w:id="30" w:name="_Toc13642118"/>
      <w:r/>
      <w:bookmarkStart w:id="31" w:name="_Toc13642226"/>
      <w:r/>
      <w:bookmarkEnd w:id="26"/>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val="zh-CN"/>
        </w:rPr>
        <w:t xml:space="preserve">项目名称：</w:t>
      </w:r>
      <w:r>
        <w:rPr>
          <w:rFonts w:hint="eastAsia" w:ascii="宋体" w:hAnsi="宋体" w:eastAsia="宋体" w:cs="宋体"/>
          <w:color w:val="000000"/>
          <w:sz w:val="24"/>
          <w:szCs w:val="24"/>
          <w:lang w:val="zh-CN"/>
        </w:rPr>
        <w:t xml:space="preserve">2026年度古城区照明设施专项修缮项目</w:t>
      </w:r>
      <w:r/>
    </w:p>
    <w:p>
      <w:pPr>
        <w:ind w:left="552" w:right="-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三、预算金额</w:t>
      </w: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人民币贰仟零伍拾陆万壹仟贰佰肆拾捌元伍角陆分（¥20561248.56元）</w:t>
      </w:r>
      <w:r>
        <w:rPr>
          <w:rFonts w:hint="eastAsia" w:ascii="宋体" w:hAnsi="宋体" w:eastAsia="宋体" w:cs="宋体"/>
          <w:color w:val="000000"/>
          <w:sz w:val="24"/>
          <w:szCs w:val="24"/>
        </w:rPr>
        <w:t xml:space="preserve">。</w:t>
      </w:r>
      <w:r/>
    </w:p>
    <w:p>
      <w:pPr>
        <w:ind w:left="55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其中：</w:t>
      </w:r>
      <w:r/>
    </w:p>
    <w:tbl>
      <w:tblPr>
        <w:tblW w:w="5141"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50"/>
        <w:gridCol w:w="5765"/>
        <w:gridCol w:w="2467"/>
      </w:tblGrid>
      <w:tr>
        <w:trPr/>
        <w:tc>
          <w:tcPr>
            <w:tcW w:w="1550" w:type="dxa"/>
            <w:vAlign w:val="center"/>
            <w:textDirection w:val="lrTb"/>
            <w:noWrap w:val="false"/>
          </w:tcPr>
          <w:p>
            <w:pPr>
              <w:pStyle w:val="1236"/>
              <w:ind w:firstLine="0"/>
              <w:jc w:val="both"/>
              <w:rPr>
                <w:rFonts w:hint="eastAsia" w:cs="宋体"/>
                <w:color w:val="000000"/>
              </w:rPr>
            </w:pPr>
            <w:r>
              <w:rPr>
                <w:rFonts w:hint="eastAsia" w:cs="宋体"/>
                <w:color w:val="000000"/>
              </w:rPr>
              <w:t xml:space="preserve">标段号</w:t>
            </w:r>
            <w:r/>
          </w:p>
        </w:tc>
        <w:tc>
          <w:tcPr>
            <w:tcW w:w="5765" w:type="dxa"/>
            <w:vAlign w:val="center"/>
            <w:textDirection w:val="lrTb"/>
            <w:noWrap w:val="false"/>
          </w:tcPr>
          <w:p>
            <w:pPr>
              <w:pStyle w:val="1236"/>
              <w:ind w:firstLine="0"/>
              <w:jc w:val="center"/>
              <w:rPr>
                <w:rFonts w:hint="eastAsia" w:cs="宋体"/>
                <w:color w:val="000000"/>
              </w:rPr>
            </w:pPr>
            <w:r>
              <w:rPr>
                <w:rFonts w:hint="eastAsia" w:cs="宋体"/>
                <w:color w:val="000000"/>
              </w:rPr>
              <w:t xml:space="preserve">项目名称</w:t>
            </w:r>
            <w:r/>
          </w:p>
        </w:tc>
        <w:tc>
          <w:tcPr>
            <w:tcW w:w="2467" w:type="dxa"/>
            <w:vAlign w:val="center"/>
            <w:textDirection w:val="lrTb"/>
            <w:noWrap w:val="false"/>
          </w:tcPr>
          <w:p>
            <w:pPr>
              <w:pStyle w:val="1236"/>
              <w:ind w:firstLine="0"/>
              <w:jc w:val="both"/>
              <w:rPr>
                <w:rFonts w:hint="eastAsia" w:cs="宋体"/>
                <w:color w:val="000000"/>
              </w:rPr>
            </w:pPr>
            <w:r>
              <w:rPr>
                <w:rFonts w:hint="eastAsia" w:cs="宋体"/>
                <w:color w:val="000000"/>
              </w:rPr>
              <w:t xml:space="preserve">采购预算（元）</w:t>
            </w:r>
            <w:r/>
          </w:p>
        </w:tc>
      </w:tr>
      <w:tr>
        <w:trPr/>
        <w:tc>
          <w:tcPr>
            <w:tcW w:w="1550" w:type="dxa"/>
            <w:vAlign w:val="center"/>
            <w:textDirection w:val="lrTb"/>
            <w:noWrap w:val="false"/>
          </w:tcPr>
          <w:p>
            <w:pPr>
              <w:pStyle w:val="1236"/>
              <w:ind w:firstLine="0"/>
              <w:jc w:val="both"/>
              <w:rPr>
                <w:rFonts w:hint="eastAsia" w:cs="宋体"/>
                <w:color w:val="000000"/>
              </w:rPr>
            </w:pPr>
            <w:r>
              <w:rPr>
                <w:rFonts w:hint="eastAsia" w:cs="宋体"/>
                <w:color w:val="000000"/>
              </w:rPr>
              <w:t xml:space="preserve">标段一</w:t>
            </w:r>
            <w:r/>
          </w:p>
        </w:tc>
        <w:tc>
          <w:tcPr>
            <w:tcW w:w="5765" w:type="dxa"/>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2026年度古城区照明设施专项修缮（功能照明）</w:t>
            </w:r>
            <w:r/>
          </w:p>
        </w:tc>
        <w:tc>
          <w:tcPr>
            <w:tcW w:w="2467" w:type="dxa"/>
            <w:vAlign w:val="center"/>
            <w:textDirection w:val="lrTb"/>
            <w:noWrap w:val="false"/>
          </w:tcPr>
          <w:p>
            <w:pPr>
              <w:pStyle w:val="1236"/>
              <w:ind w:firstLine="0"/>
              <w:jc w:val="both"/>
              <w:rPr>
                <w:rFonts w:hint="eastAsia" w:cs="宋体"/>
                <w:color w:val="000000"/>
              </w:rPr>
            </w:pPr>
            <w:r>
              <w:rPr>
                <w:rFonts w:cs="宋体"/>
                <w:color w:val="000000"/>
              </w:rPr>
              <w:t xml:space="preserve">15502157.30</w:t>
            </w:r>
            <w:r/>
          </w:p>
        </w:tc>
      </w:tr>
      <w:tr>
        <w:trPr/>
        <w:tc>
          <w:tcPr>
            <w:tcW w:w="1550" w:type="dxa"/>
            <w:vAlign w:val="center"/>
            <w:textDirection w:val="lrTb"/>
            <w:noWrap w:val="false"/>
          </w:tcPr>
          <w:p>
            <w:pPr>
              <w:pStyle w:val="1236"/>
              <w:ind w:firstLine="0"/>
              <w:jc w:val="both"/>
              <w:rPr>
                <w:rFonts w:hint="eastAsia" w:cs="宋体"/>
                <w:color w:val="000000"/>
              </w:rPr>
            </w:pPr>
            <w:r>
              <w:rPr>
                <w:rFonts w:hint="eastAsia" w:cs="宋体"/>
                <w:color w:val="000000"/>
              </w:rPr>
              <w:t xml:space="preserve">标段二</w:t>
            </w:r>
            <w:r/>
          </w:p>
        </w:tc>
        <w:tc>
          <w:tcPr>
            <w:tcW w:w="5765" w:type="dxa"/>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2026年度古城区照明设施专项修缮（景观照明）</w:t>
            </w:r>
            <w:r/>
          </w:p>
        </w:tc>
        <w:tc>
          <w:tcPr>
            <w:tcW w:w="2467" w:type="dxa"/>
            <w:vAlign w:val="center"/>
            <w:textDirection w:val="lrTb"/>
            <w:noWrap w:val="false"/>
          </w:tcPr>
          <w:p>
            <w:pPr>
              <w:pStyle w:val="1236"/>
              <w:ind w:firstLine="0"/>
              <w:jc w:val="both"/>
              <w:rPr>
                <w:rFonts w:hint="eastAsia" w:cs="宋体"/>
                <w:color w:val="000000"/>
              </w:rPr>
            </w:pPr>
            <w:r/>
            <w:bookmarkStart w:id="32" w:name="OLE_LINK1"/>
            <w:r>
              <w:rPr>
                <w:rFonts w:cs="宋体"/>
                <w:color w:val="000000"/>
              </w:rPr>
              <w:t xml:space="preserve">5059091.26</w:t>
            </w:r>
            <w:bookmarkEnd w:id="32"/>
            <w:r/>
            <w:r/>
          </w:p>
        </w:tc>
      </w:tr>
    </w:tbl>
    <w:p>
      <w:pPr>
        <w:pStyle w:val="1281"/>
        <w:ind w:left="0"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注：投标报价不得超过本次采购预算及各标段分项预算。</w:t>
      </w:r>
      <w:r/>
    </w:p>
    <w:p>
      <w:pPr>
        <w:pStyle w:val="1281"/>
        <w:ind w:left="0"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投标人可对以上2个标段中的部分标段或全部标段进行报名投标,但只允许中标一个标段。已在前期标段评审中获得中标资格的供应商，不再具有后续标段的得标权，不计入后续标段的实质性响应供应商数量。</w:t>
      </w:r>
      <w:r/>
    </w:p>
    <w:p>
      <w:pPr>
        <w:spacing w:line="360" w:lineRule="auto"/>
        <w:rPr>
          <w:rFonts w:eastAsia="宋体"/>
          <w:b/>
          <w:bCs/>
          <w:color w:val="000000"/>
          <w:sz w:val="24"/>
          <w:szCs w:val="24"/>
        </w:rPr>
      </w:pPr>
      <w:r/>
      <w:bookmarkStart w:id="33" w:name="_Toc157699596"/>
      <w:r/>
      <w:bookmarkStart w:id="34" w:name="_Toc176665584"/>
      <w:r/>
      <w:bookmarkStart w:id="35" w:name="_Toc179863768"/>
      <w:r/>
      <w:bookmarkStart w:id="36" w:name="_Toc532095146"/>
      <w:r/>
      <w:bookmarkStart w:id="37" w:name="_Toc30175777"/>
      <w:r/>
      <w:bookmarkStart w:id="38" w:name="_Toc154911816"/>
      <w:r/>
      <w:bookmarkStart w:id="39" w:name="_Toc185673321"/>
      <w:r/>
      <w:bookmarkStart w:id="40" w:name="_Toc29523919"/>
      <w:r/>
      <w:bookmarkStart w:id="41" w:name="_Toc161571609"/>
      <w:r/>
      <w:bookmarkStart w:id="42" w:name="_Toc31787161"/>
      <w:r/>
      <w:bookmarkStart w:id="43" w:name="_Toc116896499"/>
      <w:r/>
      <w:bookmarkStart w:id="44" w:name="_Toc163203277"/>
      <w:r>
        <w:rPr>
          <w:rFonts w:hint="eastAsia" w:eastAsia="宋体"/>
          <w:b/>
          <w:bCs/>
          <w:color w:val="000000"/>
          <w:sz w:val="24"/>
          <w:szCs w:val="24"/>
        </w:rPr>
        <w:t xml:space="preserve">四、</w:t>
      </w:r>
      <w:r>
        <w:rPr>
          <w:rFonts w:eastAsia="宋体"/>
          <w:b/>
          <w:bCs/>
          <w:color w:val="000000"/>
          <w:sz w:val="24"/>
          <w:szCs w:val="24"/>
        </w:rPr>
        <w:t xml:space="preserve">项目</w:t>
      </w:r>
      <w:r>
        <w:rPr>
          <w:rFonts w:hint="eastAsia" w:eastAsia="宋体"/>
          <w:b/>
          <w:bCs/>
          <w:color w:val="000000"/>
          <w:sz w:val="24"/>
          <w:szCs w:val="24"/>
        </w:rPr>
        <w:t xml:space="preserve">内容</w:t>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ind w:firstLine="482"/>
        <w:jc w:val="left"/>
        <w:spacing w:line="360" w:lineRule="auto"/>
        <w:rPr>
          <w:rFonts w:eastAsia="宋体"/>
          <w:b/>
          <w:bCs/>
          <w:color w:val="000000"/>
          <w:sz w:val="24"/>
          <w:szCs w:val="24"/>
        </w:rPr>
        <w:outlineLvl w:val="1"/>
      </w:pPr>
      <w:r>
        <w:rPr>
          <w:rFonts w:hint="eastAsia" w:eastAsia="宋体"/>
          <w:b/>
          <w:bCs/>
          <w:color w:val="000000"/>
          <w:sz w:val="24"/>
          <w:szCs w:val="24"/>
        </w:rPr>
        <w:t xml:space="preserve">标段一：</w:t>
      </w:r>
      <w:r>
        <w:rPr>
          <w:rFonts w:hint="eastAsia" w:ascii="宋体" w:hAnsi="宋体" w:eastAsia="宋体" w:cs="宋体"/>
          <w:b/>
          <w:bCs/>
          <w:color w:val="000000"/>
          <w:sz w:val="24"/>
          <w:szCs w:val="24"/>
        </w:rPr>
        <w:t xml:space="preserve">2026年度古城区照明设施专项修缮（功能照明）</w:t>
      </w:r>
      <w:r>
        <w:rPr>
          <w:rFonts w:hint="eastAsia" w:eastAsia="宋体"/>
          <w:b/>
          <w:bCs/>
          <w:color w:val="000000"/>
          <w:sz w:val="24"/>
          <w:szCs w:val="24"/>
        </w:rPr>
        <w:t xml:space="preserve">：采购清单</w:t>
      </w:r>
      <w:r>
        <w:rPr>
          <w:rFonts w:hint="eastAsia" w:eastAsia="宋体"/>
          <w:b/>
          <w:bCs/>
          <w:color w:val="000000"/>
          <w:sz w:val="24"/>
          <w:szCs w:val="24"/>
        </w:rPr>
        <w:t xml:space="preserve">。</w:t>
      </w:r>
      <w:r/>
    </w:p>
    <w:tbl>
      <w:tblPr>
        <w:tblW w:w="10220" w:type="dxa"/>
        <w:jc w:val="center"/>
        <w:tblLayout w:type="fixed"/>
        <w:tblLook w:val="04A0" w:firstRow="1" w:lastRow="0" w:firstColumn="1" w:lastColumn="0" w:noHBand="0" w:noVBand="1"/>
      </w:tblPr>
      <w:tblGrid>
        <w:gridCol w:w="173"/>
        <w:gridCol w:w="678"/>
        <w:gridCol w:w="180"/>
        <w:gridCol w:w="954"/>
        <w:gridCol w:w="178"/>
        <w:gridCol w:w="6343"/>
        <w:gridCol w:w="93"/>
        <w:gridCol w:w="616"/>
        <w:gridCol w:w="93"/>
        <w:gridCol w:w="759"/>
        <w:gridCol w:w="153"/>
      </w:tblGrid>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cs="Arial"/>
                <w:color w:val="000000"/>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名称</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hint="eastAsia" w:ascii="宋体" w:hAnsi="宋体" w:eastAsia="宋体" w:cs="Arial"/>
                <w:color w:val="000000"/>
                <w:sz w:val="24"/>
                <w:szCs w:val="24"/>
              </w:rPr>
              <w:t xml:space="preserve">项目描述</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sz w:val="24"/>
                <w:szCs w:val="24"/>
              </w:rPr>
            </w:pPr>
            <w:r>
              <w:rPr>
                <w:rFonts w:hint="eastAsia" w:ascii="宋体" w:hAnsi="宋体" w:eastAsia="宋体" w:cs="Arial"/>
                <w:color w:val="000000"/>
                <w:sz w:val="24"/>
                <w:szCs w:val="24"/>
              </w:rPr>
              <w:t xml:space="preserve">单位</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数量</w:t>
            </w:r>
            <w:r/>
          </w:p>
        </w:tc>
      </w:tr>
      <w:tr>
        <w:trPr>
          <w:gridBefore w:val="1"/>
          <w:jc w:val="center"/>
        </w:trPr>
        <w:tc>
          <w:tcPr>
            <w:gridSpan w:val="10"/>
            <w:tcBorders>
              <w:top w:val="single" w:color="auto" w:sz="4" w:space="0"/>
              <w:left w:val="single" w:color="auto" w:sz="4" w:space="0"/>
              <w:bottom w:val="single" w:color="auto" w:sz="4" w:space="0"/>
              <w:right w:val="single" w:color="auto" w:sz="4" w:space="0"/>
            </w:tcBorders>
            <w:tcW w:w="10047"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一、古城区主干道路灯</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cs="Arial"/>
                <w:color w:val="000000"/>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pStyle w:val="1267"/>
              <w:contextualSpacing/>
              <w:ind w:firstLine="0"/>
              <w:rPr>
                <w:rFonts w:hint="eastAsia" w:ascii="宋体" w:hAnsi="宋体" w:cs="Arial"/>
                <w:color w:val="000000"/>
              </w:rPr>
            </w:pPr>
            <w:r>
              <w:rPr>
                <w:rFonts w:ascii="宋体" w:hAnsi="宋体" w:cs="Arial"/>
                <w:color w:val="000000"/>
              </w:rPr>
              <w:t xml:space="preserve">1</w:t>
            </w:r>
            <w:r>
              <w:rPr>
                <w:rFonts w:hint="eastAsia" w:ascii="宋体" w:hAnsi="宋体" w:cs="Arial"/>
                <w:color w:val="000000"/>
              </w:rPr>
              <w:t xml:space="preserve">、名称：梅巷下穿（东汇路</w:t>
            </w:r>
            <w:r>
              <w:rPr>
                <w:rFonts w:ascii="宋体" w:hAnsi="宋体" w:cs="Arial"/>
                <w:color w:val="000000"/>
              </w:rPr>
              <w:t xml:space="preserve">-</w:t>
            </w:r>
            <w:r>
              <w:rPr>
                <w:rFonts w:hint="eastAsia" w:ascii="宋体" w:hAnsi="宋体" w:cs="Arial"/>
                <w:color w:val="000000"/>
              </w:rPr>
              <w:t xml:space="preserve">苏站路）双悬挑金属灯（详参主干道改造技术要求）</w:t>
            </w:r>
            <w:r/>
          </w:p>
          <w:p>
            <w:pPr>
              <w:pStyle w:val="1267"/>
              <w:contextualSpacing/>
              <w:ind w:firstLine="0"/>
              <w:rPr>
                <w:rFonts w:hint="eastAsia" w:ascii="宋体" w:hAnsi="宋体" w:cs="Arial"/>
                <w:color w:val="000000"/>
              </w:rPr>
            </w:pPr>
            <w:r>
              <w:rPr>
                <w:rFonts w:ascii="宋体" w:hAnsi="宋体" w:cs="Arial"/>
                <w:color w:val="000000"/>
              </w:rPr>
              <w:t xml:space="preserve">2</w:t>
            </w:r>
            <w:r>
              <w:rPr>
                <w:rFonts w:hint="eastAsia" w:ascii="宋体" w:hAnsi="宋体" w:cs="Arial"/>
                <w:color w:val="000000"/>
              </w:rPr>
              <w:t xml:space="preserve">、灯杆材质、高度：</w:t>
            </w:r>
            <w:r>
              <w:rPr>
                <w:rFonts w:ascii="宋体" w:hAnsi="宋体" w:cs="Arial"/>
                <w:color w:val="000000"/>
              </w:rPr>
              <w:t xml:space="preserve">Q235B</w:t>
            </w:r>
            <w:r>
              <w:rPr>
                <w:rFonts w:hint="eastAsia" w:ascii="宋体" w:hAnsi="宋体" w:cs="Arial"/>
                <w:color w:val="000000"/>
              </w:rPr>
              <w:t xml:space="preserve">优质钢，壁厚详见技术要求，高度</w:t>
            </w:r>
            <w:r>
              <w:rPr>
                <w:rFonts w:ascii="宋体" w:hAnsi="宋体" w:cs="Arial"/>
                <w:color w:val="000000"/>
              </w:rPr>
              <w:t xml:space="preserve">10</w:t>
            </w:r>
            <w:r>
              <w:rPr>
                <w:rFonts w:hint="eastAsia" w:ascii="宋体" w:hAnsi="宋体" w:cs="Arial"/>
                <w:color w:val="000000"/>
              </w:rPr>
              <w:t xml:space="preserve">米</w:t>
            </w:r>
            <w:r/>
          </w:p>
          <w:p>
            <w:pPr>
              <w:pStyle w:val="1267"/>
              <w:contextualSpacing/>
              <w:ind w:firstLine="0"/>
              <w:rPr>
                <w:rFonts w:hint="eastAsia" w:ascii="宋体" w:hAnsi="宋体" w:cs="Arial"/>
                <w:color w:val="000000"/>
              </w:rPr>
            </w:pPr>
            <w:r>
              <w:rPr>
                <w:rFonts w:ascii="宋体" w:hAnsi="宋体" w:cs="Arial"/>
                <w:color w:val="000000"/>
              </w:rPr>
              <w:t xml:space="preserve">3</w:t>
            </w:r>
            <w:r>
              <w:rPr>
                <w:rFonts w:hint="eastAsia" w:ascii="宋体" w:hAnsi="宋体" w:cs="Arial"/>
                <w:color w:val="000000"/>
              </w:rPr>
              <w:t xml:space="preserve">、光源：灯具一：</w:t>
            </w:r>
            <w:r>
              <w:rPr>
                <w:rFonts w:ascii="宋体" w:hAnsi="宋体" w:cs="Arial"/>
                <w:color w:val="000000"/>
              </w:rPr>
              <w:t xml:space="preserve">LED160W</w:t>
            </w:r>
            <w:r>
              <w:rPr>
                <w:rFonts w:hint="eastAsia" w:ascii="宋体" w:hAnsi="宋体" w:cs="Arial"/>
                <w:color w:val="000000"/>
              </w:rPr>
              <w:t xml:space="preserve">；灯具二：</w:t>
            </w:r>
            <w:r>
              <w:rPr>
                <w:rFonts w:ascii="宋体" w:hAnsi="宋体" w:cs="Arial"/>
                <w:color w:val="000000"/>
              </w:rPr>
              <w:t xml:space="preserve">LED90W</w:t>
            </w:r>
            <w:r>
              <w:rPr>
                <w:rFonts w:hint="eastAsia" w:ascii="宋体" w:hAnsi="宋体" w:cs="Arial"/>
                <w:color w:val="000000"/>
              </w:rPr>
              <w:t xml:space="preserve">；</w:t>
            </w:r>
            <w:r/>
          </w:p>
          <w:p>
            <w:pPr>
              <w:pStyle w:val="1267"/>
              <w:contextualSpacing/>
              <w:ind w:firstLine="0"/>
              <w:rPr>
                <w:rFonts w:hint="eastAsia" w:ascii="宋体" w:hAnsi="宋体" w:cs="Arial"/>
                <w:color w:val="000000"/>
              </w:rPr>
            </w:pPr>
            <w:r>
              <w:rPr>
                <w:rFonts w:ascii="宋体" w:hAnsi="宋体" w:cs="Arial"/>
                <w:color w:val="000000"/>
              </w:rPr>
              <w:t xml:space="preserve">4</w:t>
            </w:r>
            <w:r>
              <w:rPr>
                <w:rFonts w:hint="eastAsia" w:ascii="宋体" w:hAnsi="宋体" w:cs="Arial"/>
                <w:color w:val="000000"/>
              </w:rPr>
              <w:t xml:space="preserve">、全套路灯更换（灯具、灯架、照明器），包含旧路灯拆装，新路灯安装；拆除部分搬运至甲方指定地点；</w:t>
            </w:r>
            <w:r/>
          </w:p>
          <w:p>
            <w:pPr>
              <w:pStyle w:val="1267"/>
              <w:contextualSpacing/>
              <w:ind w:firstLine="0"/>
              <w:rPr>
                <w:rFonts w:hint="eastAsia" w:ascii="宋体" w:hAnsi="宋体" w:cs="Arial"/>
                <w:color w:val="000000"/>
              </w:rPr>
            </w:pPr>
            <w:r>
              <w:rPr>
                <w:rFonts w:ascii="宋体" w:hAnsi="宋体" w:cs="Arial"/>
                <w:color w:val="000000"/>
              </w:rPr>
              <w:t xml:space="preserve">5</w:t>
            </w:r>
            <w:r>
              <w:rPr>
                <w:rFonts w:hint="eastAsia" w:ascii="宋体" w:hAnsi="宋体" w:cs="Arial"/>
                <w:color w:val="000000"/>
              </w:rPr>
              <w:t xml:space="preserve">、包含配电盒、</w:t>
            </w:r>
            <w:r>
              <w:rPr>
                <w:rFonts w:ascii="宋体" w:hAnsi="宋体" w:cs="Arial"/>
                <w:color w:val="000000"/>
              </w:rPr>
              <w:t xml:space="preserve">BVV-3*2.5</w:t>
            </w:r>
            <w:r>
              <w:rPr>
                <w:rFonts w:hint="eastAsia" w:ascii="宋体" w:hAnsi="宋体" w:cs="Arial"/>
                <w:color w:val="000000"/>
              </w:rPr>
              <w:t xml:space="preserve">护套线、路灯编号、</w:t>
            </w:r>
            <w:r>
              <w:rPr>
                <w:rFonts w:ascii="宋体" w:hAnsi="宋体" w:cs="Arial"/>
                <w:color w:val="000000"/>
              </w:rPr>
              <w:t xml:space="preserve">BV16</w:t>
            </w:r>
            <w:r>
              <w:rPr>
                <w:rFonts w:hint="eastAsia" w:ascii="宋体" w:hAnsi="宋体" w:cs="Arial"/>
                <w:color w:val="000000"/>
              </w:rPr>
              <w:t xml:space="preserve">黄绿接地线；</w:t>
            </w:r>
            <w:r/>
          </w:p>
          <w:p>
            <w:pPr>
              <w:pStyle w:val="1267"/>
              <w:contextualSpacing/>
              <w:ind w:firstLine="0"/>
              <w:widowControl w:val="off"/>
              <w:rPr>
                <w:rFonts w:hint="eastAsia" w:ascii="宋体" w:hAnsi="宋体" w:cs="Arial"/>
                <w:color w:val="000000"/>
              </w:rPr>
            </w:pPr>
            <w:r>
              <w:rPr>
                <w:rFonts w:ascii="宋体" w:hAnsi="宋体" w:cs="Arial"/>
                <w:color w:val="000000"/>
              </w:rPr>
              <w:t xml:space="preserve">6</w:t>
            </w:r>
            <w:r>
              <w:rPr>
                <w:rFonts w:hint="eastAsia" w:ascii="宋体" w:hAnsi="宋体" w:cs="Arial"/>
                <w:color w:val="000000"/>
              </w:rPr>
              <w:t xml:space="preserve">、描述不详之处，详见《</w:t>
            </w:r>
            <w:r>
              <w:rPr>
                <w:rFonts w:ascii="宋体" w:hAnsi="宋体" w:cs="Arial"/>
                <w:color w:val="000000"/>
              </w:rPr>
              <w:t xml:space="preserve">2026</w:t>
            </w:r>
            <w:r>
              <w:rPr>
                <w:rFonts w:hint="eastAsia" w:ascii="宋体" w:hAnsi="宋体" w:cs="Arial"/>
                <w:color w:val="000000"/>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20</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、名称：梅巷下穿（东汇路</w:t>
            </w:r>
            <w:r>
              <w:rPr>
                <w:rFonts w:ascii="宋体" w:hAnsi="宋体" w:eastAsia="宋体"/>
                <w:sz w:val="24"/>
                <w:szCs w:val="24"/>
              </w:rPr>
              <w:t xml:space="preserve">-</w:t>
            </w:r>
            <w:r>
              <w:rPr>
                <w:rFonts w:hint="eastAsia" w:ascii="宋体" w:hAnsi="宋体" w:eastAsia="宋体"/>
                <w:sz w:val="24"/>
                <w:szCs w:val="24"/>
              </w:rPr>
              <w:t xml:space="preserve">苏站路）二火道口补角灯（详参主干道改造技术要求）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10</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LED320W</w:t>
            </w:r>
            <w:r>
              <w:rPr>
                <w:rFonts w:hint="eastAsia" w:ascii="宋体" w:hAnsi="宋体" w:eastAsia="宋体"/>
                <w:sz w:val="24"/>
                <w:szCs w:val="24"/>
              </w:rPr>
              <w:t xml:space="preserve">；灯具二：</w:t>
            </w:r>
            <w:r>
              <w:rPr>
                <w:rFonts w:ascii="宋体" w:hAnsi="宋体" w:eastAsia="宋体"/>
                <w:sz w:val="24"/>
                <w:szCs w:val="24"/>
              </w:rPr>
              <w:t xml:space="preserve">LED320W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bookmarkStart w:id="45" w:name="OLE_LINK3"/>
            <w:r>
              <w:rPr>
                <w:rFonts w:hint="eastAsia" w:ascii="宋体" w:hAnsi="宋体" w:eastAsia="宋体"/>
                <w:sz w:val="24"/>
                <w:szCs w:val="24"/>
              </w:rPr>
              <w:t xml:space="preserve">常规照明灯</w:t>
            </w:r>
            <w:bookmarkEnd w:id="45"/>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、名称：齐门路下穿（齐门桥</w:t>
            </w:r>
            <w:r>
              <w:rPr>
                <w:rFonts w:ascii="宋体" w:hAnsi="宋体" w:eastAsia="宋体"/>
                <w:sz w:val="24"/>
                <w:szCs w:val="24"/>
              </w:rPr>
              <w:t xml:space="preserve">-</w:t>
            </w:r>
            <w:r>
              <w:rPr>
                <w:rFonts w:hint="eastAsia" w:ascii="宋体" w:hAnsi="宋体" w:eastAsia="宋体"/>
                <w:sz w:val="24"/>
                <w:szCs w:val="24"/>
              </w:rPr>
              <w:t xml:space="preserve">苏站路）单悬挑金属灯（详参主干道改造技术要求）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12</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LED240W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sz w:val="24"/>
                <w:szCs w:val="24"/>
              </w:rPr>
            </w:pPr>
            <w:r/>
            <w:bookmarkStart w:id="46" w:name="OLE_LINK4"/>
            <w:r>
              <w:rPr>
                <w:rFonts w:hint="eastAsia" w:ascii="宋体" w:hAnsi="宋体" w:eastAsia="宋体" w:cs="Arial"/>
                <w:color w:val="000000"/>
                <w:sz w:val="24"/>
                <w:szCs w:val="24"/>
              </w:rPr>
              <w:t xml:space="preserve">套</w:t>
            </w:r>
            <w:bookmarkEnd w:id="46"/>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、名称：齐门路下穿（齐门桥</w:t>
            </w:r>
            <w:r>
              <w:rPr>
                <w:rFonts w:ascii="宋体" w:hAnsi="宋体" w:eastAsia="宋体"/>
                <w:sz w:val="24"/>
                <w:szCs w:val="24"/>
              </w:rPr>
              <w:t xml:space="preserve">-</w:t>
            </w:r>
            <w:r>
              <w:rPr>
                <w:rFonts w:hint="eastAsia" w:ascii="宋体" w:hAnsi="宋体" w:eastAsia="宋体"/>
                <w:sz w:val="24"/>
                <w:szCs w:val="24"/>
              </w:rPr>
              <w:t xml:space="preserve">苏站路）单悬挑金属灯（详参主干道改造技术要求）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6</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、名称：齐门路下穿（齐门桥</w:t>
            </w:r>
            <w:r>
              <w:rPr>
                <w:rFonts w:ascii="宋体" w:hAnsi="宋体" w:eastAsia="宋体"/>
                <w:sz w:val="24"/>
                <w:szCs w:val="24"/>
              </w:rPr>
              <w:t xml:space="preserve">-</w:t>
            </w:r>
            <w:r>
              <w:rPr>
                <w:rFonts w:hint="eastAsia" w:ascii="宋体" w:hAnsi="宋体" w:eastAsia="宋体"/>
                <w:sz w:val="24"/>
                <w:szCs w:val="24"/>
              </w:rPr>
              <w:t xml:space="preserve">苏站路）双悬挑金属灯（详参主干道改造技术要求）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10</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LED160W</w:t>
            </w:r>
            <w:r>
              <w:rPr>
                <w:rFonts w:hint="eastAsia" w:ascii="宋体" w:hAnsi="宋体" w:eastAsia="宋体"/>
                <w:sz w:val="24"/>
                <w:szCs w:val="24"/>
              </w:rPr>
              <w:t xml:space="preserve">；灯具二：</w:t>
            </w:r>
            <w:r>
              <w:rPr>
                <w:rFonts w:ascii="宋体" w:hAnsi="宋体" w:eastAsia="宋体"/>
                <w:sz w:val="24"/>
                <w:szCs w:val="24"/>
              </w:rPr>
              <w:t xml:space="preserve">LED160W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7</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6</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、名称：齐门路下穿（齐门桥</w:t>
            </w:r>
            <w:r>
              <w:rPr>
                <w:rFonts w:ascii="宋体" w:hAnsi="宋体" w:eastAsia="宋体"/>
                <w:sz w:val="24"/>
                <w:szCs w:val="24"/>
              </w:rPr>
              <w:t xml:space="preserve">-</w:t>
            </w:r>
            <w:r>
              <w:rPr>
                <w:rFonts w:hint="eastAsia" w:ascii="宋体" w:hAnsi="宋体" w:eastAsia="宋体"/>
                <w:sz w:val="24"/>
                <w:szCs w:val="24"/>
              </w:rPr>
              <w:t xml:space="preserve">苏站路）独火庭院灯（详参主干道改造技术要求）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LED30W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7</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、名称：齐门路下穿（齐门桥</w:t>
            </w:r>
            <w:r>
              <w:rPr>
                <w:rFonts w:ascii="宋体" w:hAnsi="宋体" w:eastAsia="宋体"/>
                <w:sz w:val="24"/>
                <w:szCs w:val="24"/>
              </w:rPr>
              <w:t xml:space="preserve">-</w:t>
            </w:r>
            <w:r>
              <w:rPr>
                <w:rFonts w:hint="eastAsia" w:ascii="宋体" w:hAnsi="宋体" w:eastAsia="宋体"/>
                <w:sz w:val="24"/>
                <w:szCs w:val="24"/>
              </w:rPr>
              <w:t xml:space="preserve">苏站路）独火庭院灯（详参主干道改造技术要求）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3.8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LED30W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8</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、名称：齐门路下穿（齐门桥</w:t>
            </w:r>
            <w:r>
              <w:rPr>
                <w:rFonts w:ascii="宋体" w:hAnsi="宋体" w:eastAsia="宋体"/>
                <w:sz w:val="24"/>
                <w:szCs w:val="24"/>
              </w:rPr>
              <w:t xml:space="preserve">-</w:t>
            </w:r>
            <w:r>
              <w:rPr>
                <w:rFonts w:hint="eastAsia" w:ascii="宋体" w:hAnsi="宋体" w:eastAsia="宋体"/>
                <w:sz w:val="24"/>
                <w:szCs w:val="24"/>
              </w:rPr>
              <w:t xml:space="preserve">苏站路）独火庭院灯（详参主干道改造技术要求）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2.8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LED30W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9</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、名称：齐门路下穿（齐门桥</w:t>
            </w:r>
            <w:r>
              <w:rPr>
                <w:rFonts w:ascii="宋体" w:hAnsi="宋体" w:eastAsia="宋体"/>
                <w:sz w:val="24"/>
                <w:szCs w:val="24"/>
              </w:rPr>
              <w:t xml:space="preserve">-</w:t>
            </w:r>
            <w:r>
              <w:rPr>
                <w:rFonts w:hint="eastAsia" w:ascii="宋体" w:hAnsi="宋体" w:eastAsia="宋体"/>
                <w:sz w:val="24"/>
                <w:szCs w:val="24"/>
              </w:rPr>
              <w:t xml:space="preserve">苏站路）二火道口补角灯（详参主干道改造技术要求）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10</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LED320W</w:t>
            </w:r>
            <w:r>
              <w:rPr>
                <w:rFonts w:hint="eastAsia" w:ascii="宋体" w:hAnsi="宋体" w:eastAsia="宋体"/>
                <w:sz w:val="24"/>
                <w:szCs w:val="24"/>
              </w:rPr>
              <w:t xml:space="preserve">；灯具二：</w:t>
            </w:r>
            <w:r>
              <w:rPr>
                <w:rFonts w:ascii="宋体" w:hAnsi="宋体" w:eastAsia="宋体"/>
                <w:sz w:val="24"/>
                <w:szCs w:val="24"/>
              </w:rPr>
              <w:t xml:space="preserve">LED320W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10</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、名称：银泓路（干将西路</w:t>
            </w:r>
            <w:r>
              <w:rPr>
                <w:rFonts w:ascii="宋体" w:hAnsi="宋体" w:eastAsia="宋体"/>
                <w:sz w:val="24"/>
                <w:szCs w:val="24"/>
              </w:rPr>
              <w:t xml:space="preserve">-</w:t>
            </w:r>
            <w:r>
              <w:rPr>
                <w:rFonts w:hint="eastAsia" w:ascii="宋体" w:hAnsi="宋体" w:eastAsia="宋体"/>
                <w:sz w:val="24"/>
                <w:szCs w:val="24"/>
              </w:rPr>
              <w:t xml:space="preserve">馨泓花园东门口）单悬挑金属灯（详参主干道改造技术要求）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w:t>
            </w:r>
            <w:r>
              <w:rPr>
                <w:rFonts w:hint="eastAsia" w:ascii="宋体" w:hAnsi="宋体" w:eastAsia="宋体"/>
                <w:sz w:val="24"/>
                <w:szCs w:val="24"/>
              </w:rPr>
              <w:t xml:space="preserve">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11</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、名称：娄门内大街（娄门路</w:t>
            </w:r>
            <w:r>
              <w:rPr>
                <w:rFonts w:ascii="宋体" w:hAnsi="宋体" w:eastAsia="宋体"/>
                <w:sz w:val="24"/>
                <w:szCs w:val="24"/>
              </w:rPr>
              <w:t xml:space="preserve">-</w:t>
            </w:r>
            <w:r>
              <w:rPr>
                <w:rFonts w:hint="eastAsia" w:ascii="宋体" w:hAnsi="宋体" w:eastAsia="宋体"/>
                <w:sz w:val="24"/>
                <w:szCs w:val="24"/>
              </w:rPr>
              <w:t xml:space="preserve">白塔东路）单挑大宫灯（详参主干道改造技术要求）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9</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LED160W</w:t>
            </w:r>
            <w:r>
              <w:rPr>
                <w:rFonts w:hint="eastAsia" w:ascii="宋体" w:hAnsi="宋体" w:eastAsia="宋体"/>
                <w:sz w:val="24"/>
                <w:szCs w:val="24"/>
              </w:rPr>
              <w:t xml:space="preserve">；灯具一：</w:t>
            </w:r>
            <w:r>
              <w:rPr>
                <w:rFonts w:ascii="宋体" w:hAnsi="宋体" w:eastAsia="宋体"/>
                <w:sz w:val="24"/>
                <w:szCs w:val="24"/>
              </w:rPr>
              <w:t xml:space="preserve">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19</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12</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、名称：三元一村主干道单悬挑金属灯（详参主干道改造技术要求）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20</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13</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、名称：三元二村主干道单悬挑金属灯（详参主干道改造技术要求）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14</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、名称：三元三村主干道单悬挑金属灯（详参主干道改造技术要求）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38</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15</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、名称：枫桥路（西环路向西至金门路）单挑大宫灯（详参主干道改造技术要求）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LED120W</w:t>
            </w:r>
            <w:r>
              <w:rPr>
                <w:rFonts w:hint="eastAsia" w:ascii="宋体" w:hAnsi="宋体" w:eastAsia="宋体"/>
                <w:sz w:val="24"/>
                <w:szCs w:val="24"/>
              </w:rPr>
              <w:t xml:space="preserve">；灯具一：</w:t>
            </w:r>
            <w:r>
              <w:rPr>
                <w:rFonts w:ascii="宋体" w:hAnsi="宋体" w:eastAsia="宋体"/>
                <w:sz w:val="24"/>
                <w:szCs w:val="24"/>
              </w:rPr>
              <w:t xml:space="preserve">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46</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16</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、名称：枫桥路（西环路向西至金门路）单挑大宫灯（详参主干道改造技术要求）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10</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LED160W</w:t>
            </w:r>
            <w:r>
              <w:rPr>
                <w:rFonts w:hint="eastAsia" w:ascii="宋体" w:hAnsi="宋体" w:eastAsia="宋体"/>
                <w:sz w:val="24"/>
                <w:szCs w:val="24"/>
              </w:rPr>
              <w:t xml:space="preserve">；灯具一：</w:t>
            </w:r>
            <w:r>
              <w:rPr>
                <w:rFonts w:ascii="宋体" w:hAnsi="宋体" w:eastAsia="宋体"/>
                <w:sz w:val="24"/>
                <w:szCs w:val="24"/>
              </w:rPr>
              <w:t xml:space="preserve">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rPr>
              <w:t xml:space="preserve">基础拆除，新做</w:t>
            </w:r>
            <w:r>
              <w:rPr>
                <w:rFonts w:ascii="宋体" w:hAnsi="宋体" w:eastAsia="宋体"/>
                <w:sz w:val="24"/>
                <w:szCs w:val="24"/>
              </w:rPr>
              <w:t xml:space="preserve">13#</w:t>
            </w:r>
            <w:r>
              <w:rPr>
                <w:rFonts w:hint="eastAsia" w:ascii="宋体" w:hAnsi="宋体" w:eastAsia="宋体"/>
                <w:sz w:val="24"/>
                <w:szCs w:val="24"/>
              </w:rPr>
              <w:t xml:space="preserve">基础</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17</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、名称：枫桥路（西环路向西至金门路）单挑大宫灯（详参主干道改造技术要求）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11</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LED200W</w:t>
            </w:r>
            <w:r>
              <w:rPr>
                <w:rFonts w:hint="eastAsia" w:ascii="宋体" w:hAnsi="宋体" w:eastAsia="宋体"/>
                <w:sz w:val="24"/>
                <w:szCs w:val="24"/>
              </w:rPr>
              <w:t xml:space="preserve">；灯具一：</w:t>
            </w:r>
            <w:r>
              <w:rPr>
                <w:rFonts w:ascii="宋体" w:hAnsi="宋体" w:eastAsia="宋体"/>
                <w:sz w:val="24"/>
                <w:szCs w:val="24"/>
              </w:rPr>
              <w:t xml:space="preserve">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rPr>
              <w:t xml:space="preserve">基础拆除，新做</w:t>
            </w:r>
            <w:r>
              <w:rPr>
                <w:rFonts w:ascii="宋体" w:hAnsi="宋体" w:eastAsia="宋体"/>
                <w:sz w:val="24"/>
                <w:szCs w:val="24"/>
              </w:rPr>
              <w:t xml:space="preserve">13#</w:t>
            </w:r>
            <w:r>
              <w:rPr>
                <w:rFonts w:hint="eastAsia" w:ascii="宋体" w:hAnsi="宋体" w:eastAsia="宋体"/>
                <w:sz w:val="24"/>
                <w:szCs w:val="24"/>
              </w:rPr>
              <w:t xml:space="preserve">基础</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10</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18</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、名称：枫桥路（西环路向西至金门路）二火道口补角灯（详参主干道改造技术要求）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12</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LED320W</w:t>
            </w:r>
            <w:r>
              <w:rPr>
                <w:rFonts w:hint="eastAsia" w:ascii="宋体" w:hAnsi="宋体" w:eastAsia="宋体"/>
                <w:sz w:val="24"/>
                <w:szCs w:val="24"/>
              </w:rPr>
              <w:t xml:space="preserve">；灯具二：</w:t>
            </w:r>
            <w:r>
              <w:rPr>
                <w:rFonts w:ascii="宋体" w:hAnsi="宋体" w:eastAsia="宋体"/>
                <w:sz w:val="24"/>
                <w:szCs w:val="24"/>
              </w:rPr>
              <w:t xml:space="preserve">LED320W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w:t>
            </w:r>
            <w:r>
              <w:rPr>
                <w:rFonts w:hint="eastAsia" w:ascii="宋体" w:hAnsi="宋体" w:eastAsia="宋体"/>
                <w:sz w:val="24"/>
                <w:szCs w:val="24"/>
              </w:rPr>
              <w:t xml:space="preserve">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19</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、名称：枫桥路（西环路向西至金门路）二火道口补角灯（详参主干道改造技术要求）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12</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LED320W</w:t>
            </w:r>
            <w:r>
              <w:rPr>
                <w:rFonts w:hint="eastAsia" w:ascii="宋体" w:hAnsi="宋体" w:eastAsia="宋体"/>
                <w:sz w:val="24"/>
                <w:szCs w:val="24"/>
              </w:rPr>
              <w:t xml:space="preserve">；灯具二：</w:t>
            </w:r>
            <w:r>
              <w:rPr>
                <w:rFonts w:ascii="宋体" w:hAnsi="宋体" w:eastAsia="宋体"/>
                <w:sz w:val="24"/>
                <w:szCs w:val="24"/>
              </w:rPr>
              <w:t xml:space="preserve">LED320W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rPr>
              <w:t xml:space="preserve">基础拆除，新做</w:t>
            </w:r>
            <w:r>
              <w:rPr>
                <w:rFonts w:ascii="宋体" w:hAnsi="宋体" w:eastAsia="宋体"/>
                <w:sz w:val="24"/>
                <w:szCs w:val="24"/>
              </w:rPr>
              <w:t xml:space="preserve">13#</w:t>
            </w:r>
            <w:r>
              <w:rPr>
                <w:rFonts w:hint="eastAsia" w:ascii="宋体" w:hAnsi="宋体" w:eastAsia="宋体"/>
                <w:sz w:val="24"/>
                <w:szCs w:val="24"/>
              </w:rPr>
              <w:t xml:space="preserve">基础</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20</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、名称：枫桥路（西环路向西至金门路）弧形补角灯（详参主干道改造技术要求）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12</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LED320W</w:t>
            </w:r>
            <w:r>
              <w:rPr>
                <w:rFonts w:hint="eastAsia" w:ascii="宋体" w:hAnsi="宋体" w:eastAsia="宋体"/>
                <w:sz w:val="24"/>
                <w:szCs w:val="24"/>
              </w:rPr>
              <w:t xml:space="preserve">；灯具二：</w:t>
            </w:r>
            <w:r>
              <w:rPr>
                <w:rFonts w:ascii="宋体" w:hAnsi="宋体" w:eastAsia="宋体"/>
                <w:sz w:val="24"/>
                <w:szCs w:val="24"/>
              </w:rPr>
              <w:t xml:space="preserve">LED320W</w:t>
            </w:r>
            <w:r>
              <w:rPr>
                <w:rFonts w:hint="eastAsia" w:ascii="宋体" w:hAnsi="宋体" w:eastAsia="宋体"/>
                <w:sz w:val="24"/>
                <w:szCs w:val="24"/>
              </w:rPr>
              <w:t xml:space="preserve">；灯具三：</w:t>
            </w:r>
            <w:r>
              <w:rPr>
                <w:rFonts w:ascii="宋体" w:hAnsi="宋体" w:eastAsia="宋体"/>
                <w:sz w:val="24"/>
                <w:szCs w:val="24"/>
              </w:rPr>
              <w:t xml:space="preserve">LED320W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rPr>
              <w:t xml:space="preserve">基础拆除，新做</w:t>
            </w:r>
            <w:r>
              <w:rPr>
                <w:rFonts w:ascii="宋体" w:hAnsi="宋体" w:eastAsia="宋体"/>
                <w:sz w:val="24"/>
                <w:szCs w:val="24"/>
              </w:rPr>
              <w:t xml:space="preserve">13#</w:t>
            </w:r>
            <w:r>
              <w:rPr>
                <w:rFonts w:hint="eastAsia" w:ascii="宋体" w:hAnsi="宋体" w:eastAsia="宋体"/>
                <w:sz w:val="24"/>
                <w:szCs w:val="24"/>
              </w:rPr>
              <w:t xml:space="preserve">基础</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w:t>
            </w:r>
            <w:r>
              <w:rPr>
                <w:rFonts w:hint="eastAsia" w:ascii="宋体" w:hAnsi="宋体" w:eastAsia="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21</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、名称：西汇路（齐门桥</w:t>
            </w:r>
            <w:r>
              <w:rPr>
                <w:rFonts w:ascii="宋体" w:hAnsi="宋体" w:eastAsia="宋体"/>
                <w:sz w:val="24"/>
                <w:szCs w:val="24"/>
              </w:rPr>
              <w:t xml:space="preserve">-</w:t>
            </w:r>
            <w:r>
              <w:rPr>
                <w:rFonts w:hint="eastAsia" w:ascii="宋体" w:hAnsi="宋体" w:eastAsia="宋体"/>
                <w:sz w:val="24"/>
                <w:szCs w:val="24"/>
              </w:rPr>
              <w:t xml:space="preserve">织造街）双挑大宫灯（详参主干道改造技术要求）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6.4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LED200W</w:t>
            </w:r>
            <w:r>
              <w:rPr>
                <w:rFonts w:hint="eastAsia" w:ascii="宋体" w:hAnsi="宋体" w:eastAsia="宋体"/>
                <w:sz w:val="24"/>
                <w:szCs w:val="24"/>
              </w:rPr>
              <w:t xml:space="preserve">；灯具二：</w:t>
            </w:r>
            <w:r>
              <w:rPr>
                <w:rFonts w:ascii="宋体" w:hAnsi="宋体" w:eastAsia="宋体"/>
                <w:sz w:val="24"/>
                <w:szCs w:val="24"/>
              </w:rPr>
              <w:t xml:space="preserve">LED120W</w:t>
            </w:r>
            <w:r>
              <w:rPr>
                <w:rFonts w:hint="eastAsia" w:ascii="宋体" w:hAnsi="宋体" w:eastAsia="宋体"/>
                <w:sz w:val="24"/>
                <w:szCs w:val="24"/>
              </w:rPr>
              <w:t xml:space="preserve">；灯具三：</w:t>
            </w:r>
            <w:r>
              <w:rPr>
                <w:rFonts w:ascii="宋体" w:hAnsi="宋体" w:eastAsia="宋体"/>
                <w:sz w:val="24"/>
                <w:szCs w:val="24"/>
              </w:rPr>
              <w:t xml:space="preserve">2*LED20W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22</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、名称：西汇路（齐门桥</w:t>
            </w:r>
            <w:r>
              <w:rPr>
                <w:rFonts w:ascii="宋体" w:hAnsi="宋体" w:eastAsia="宋体"/>
                <w:sz w:val="24"/>
                <w:szCs w:val="24"/>
              </w:rPr>
              <w:t xml:space="preserve">-</w:t>
            </w:r>
            <w:r>
              <w:rPr>
                <w:rFonts w:hint="eastAsia" w:ascii="宋体" w:hAnsi="宋体" w:eastAsia="宋体"/>
                <w:sz w:val="24"/>
                <w:szCs w:val="24"/>
              </w:rPr>
              <w:t xml:space="preserve">织造街）双挑大宫灯（详参主干道改造技术要求）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w:t>
            </w:r>
            <w:r>
              <w:rPr>
                <w:rFonts w:hint="eastAsia" w:ascii="宋体" w:hAnsi="宋体" w:eastAsia="宋体"/>
                <w:sz w:val="24"/>
                <w:szCs w:val="24"/>
              </w:rPr>
              <w:t xml:space="preserve">高度</w:t>
            </w:r>
            <w:r>
              <w:rPr>
                <w:rFonts w:ascii="宋体" w:hAnsi="宋体" w:eastAsia="宋体"/>
                <w:sz w:val="24"/>
                <w:szCs w:val="24"/>
              </w:rPr>
              <w:t xml:space="preserve">7.4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LED200W</w:t>
            </w:r>
            <w:r>
              <w:rPr>
                <w:rFonts w:hint="eastAsia" w:ascii="宋体" w:hAnsi="宋体" w:eastAsia="宋体"/>
                <w:sz w:val="24"/>
                <w:szCs w:val="24"/>
              </w:rPr>
              <w:t xml:space="preserve">；灯具二：</w:t>
            </w:r>
            <w:r>
              <w:rPr>
                <w:rFonts w:ascii="宋体" w:hAnsi="宋体" w:eastAsia="宋体"/>
                <w:sz w:val="24"/>
                <w:szCs w:val="24"/>
              </w:rPr>
              <w:t xml:space="preserve">LED120W</w:t>
            </w:r>
            <w:r>
              <w:rPr>
                <w:rFonts w:hint="eastAsia" w:ascii="宋体" w:hAnsi="宋体" w:eastAsia="宋体"/>
                <w:sz w:val="24"/>
                <w:szCs w:val="24"/>
              </w:rPr>
              <w:t xml:space="preserve">；灯具三：</w:t>
            </w:r>
            <w:r>
              <w:rPr>
                <w:rFonts w:ascii="宋体" w:hAnsi="宋体" w:eastAsia="宋体"/>
                <w:sz w:val="24"/>
                <w:szCs w:val="24"/>
              </w:rPr>
              <w:t xml:space="preserve">2*LED20W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23</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、名称：西汇路（齐门桥</w:t>
            </w:r>
            <w:r>
              <w:rPr>
                <w:rFonts w:ascii="宋体" w:hAnsi="宋体" w:eastAsia="宋体"/>
                <w:sz w:val="24"/>
                <w:szCs w:val="24"/>
              </w:rPr>
              <w:t xml:space="preserve">-</w:t>
            </w:r>
            <w:r>
              <w:rPr>
                <w:rFonts w:hint="eastAsia" w:ascii="宋体" w:hAnsi="宋体" w:eastAsia="宋体"/>
                <w:sz w:val="24"/>
                <w:szCs w:val="24"/>
              </w:rPr>
              <w:t xml:space="preserve">织造街）双挑大宫灯（详参主干道改造技术要求）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9.4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LED200W</w:t>
            </w:r>
            <w:r>
              <w:rPr>
                <w:rFonts w:hint="eastAsia" w:ascii="宋体" w:hAnsi="宋体" w:eastAsia="宋体"/>
                <w:sz w:val="24"/>
                <w:szCs w:val="24"/>
              </w:rPr>
              <w:t xml:space="preserve">；灯具二：</w:t>
            </w:r>
            <w:r>
              <w:rPr>
                <w:rFonts w:ascii="宋体" w:hAnsi="宋体" w:eastAsia="宋体"/>
                <w:sz w:val="24"/>
                <w:szCs w:val="24"/>
              </w:rPr>
              <w:t xml:space="preserve">LED120W</w:t>
            </w:r>
            <w:r>
              <w:rPr>
                <w:rFonts w:hint="eastAsia" w:ascii="宋体" w:hAnsi="宋体" w:eastAsia="宋体"/>
                <w:sz w:val="24"/>
                <w:szCs w:val="24"/>
              </w:rPr>
              <w:t xml:space="preserve">；灯具三：</w:t>
            </w:r>
            <w:r>
              <w:rPr>
                <w:rFonts w:ascii="宋体" w:hAnsi="宋体" w:eastAsia="宋体"/>
                <w:sz w:val="24"/>
                <w:szCs w:val="24"/>
              </w:rPr>
              <w:t xml:space="preserve">2*LED20W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24</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、名称：西汇路（齐门桥</w:t>
            </w:r>
            <w:r>
              <w:rPr>
                <w:rFonts w:ascii="宋体" w:hAnsi="宋体" w:eastAsia="宋体"/>
                <w:sz w:val="24"/>
                <w:szCs w:val="24"/>
              </w:rPr>
              <w:t xml:space="preserve">-</w:t>
            </w:r>
            <w:r>
              <w:rPr>
                <w:rFonts w:hint="eastAsia" w:ascii="宋体" w:hAnsi="宋体" w:eastAsia="宋体"/>
                <w:sz w:val="24"/>
                <w:szCs w:val="24"/>
              </w:rPr>
              <w:t xml:space="preserve">织造街）独火庭院灯（详参主干道改造技术要求）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2</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LED90W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25</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、名称：东汇路（齐门桥</w:t>
            </w:r>
            <w:r>
              <w:rPr>
                <w:rFonts w:ascii="宋体" w:hAnsi="宋体" w:eastAsia="宋体"/>
                <w:sz w:val="24"/>
                <w:szCs w:val="24"/>
              </w:rPr>
              <w:t xml:space="preserve">-</w:t>
            </w:r>
            <w:r>
              <w:rPr>
                <w:rFonts w:hint="eastAsia" w:ascii="宋体" w:hAnsi="宋体" w:eastAsia="宋体"/>
                <w:sz w:val="24"/>
                <w:szCs w:val="24"/>
              </w:rPr>
              <w:t xml:space="preserve">塘坊湾桥）双挑大宫灯（详参主干道改造技术要求）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6.6</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LED200W</w:t>
            </w:r>
            <w:r>
              <w:rPr>
                <w:rFonts w:hint="eastAsia" w:ascii="宋体" w:hAnsi="宋体" w:eastAsia="宋体"/>
                <w:sz w:val="24"/>
                <w:szCs w:val="24"/>
              </w:rPr>
              <w:t xml:space="preserve">；灯具二：</w:t>
            </w:r>
            <w:r>
              <w:rPr>
                <w:rFonts w:ascii="宋体" w:hAnsi="宋体" w:eastAsia="宋体"/>
                <w:sz w:val="24"/>
                <w:szCs w:val="24"/>
              </w:rPr>
              <w:t xml:space="preserve">LED120W</w:t>
            </w:r>
            <w:r>
              <w:rPr>
                <w:rFonts w:hint="eastAsia" w:ascii="宋体" w:hAnsi="宋体" w:eastAsia="宋体"/>
                <w:sz w:val="24"/>
                <w:szCs w:val="24"/>
              </w:rPr>
              <w:t xml:space="preserve">；灯具三：</w:t>
            </w:r>
            <w:r>
              <w:rPr>
                <w:rFonts w:ascii="宋体" w:hAnsi="宋体" w:eastAsia="宋体"/>
                <w:sz w:val="24"/>
                <w:szCs w:val="24"/>
              </w:rPr>
              <w:t xml:space="preserve">2*LED20W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26</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w:t>
            </w:r>
            <w:r>
              <w:rPr>
                <w:rFonts w:hint="eastAsia" w:ascii="宋体" w:hAnsi="宋体" w:eastAsia="宋体"/>
                <w:sz w:val="24"/>
                <w:szCs w:val="24"/>
              </w:rPr>
              <w:t xml:space="preserve">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、名称：东汇路（齐门桥</w:t>
            </w:r>
            <w:r>
              <w:rPr>
                <w:rFonts w:ascii="宋体" w:hAnsi="宋体" w:eastAsia="宋体"/>
                <w:sz w:val="24"/>
                <w:szCs w:val="24"/>
              </w:rPr>
              <w:t xml:space="preserve">-</w:t>
            </w:r>
            <w:r>
              <w:rPr>
                <w:rFonts w:hint="eastAsia" w:ascii="宋体" w:hAnsi="宋体" w:eastAsia="宋体"/>
                <w:sz w:val="24"/>
                <w:szCs w:val="24"/>
              </w:rPr>
              <w:t xml:space="preserve">塘坊湾桥）双挑大宫灯（详参</w:t>
            </w:r>
            <w:r>
              <w:rPr>
                <w:rFonts w:hint="eastAsia" w:ascii="宋体" w:hAnsi="宋体" w:eastAsia="宋体"/>
                <w:sz w:val="24"/>
                <w:szCs w:val="24"/>
              </w:rPr>
              <w:t xml:space="preserve">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7</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LED200W</w:t>
            </w:r>
            <w:r>
              <w:rPr>
                <w:rFonts w:hint="eastAsia" w:ascii="宋体" w:hAnsi="宋体" w:eastAsia="宋体"/>
                <w:sz w:val="24"/>
                <w:szCs w:val="24"/>
              </w:rPr>
              <w:t xml:space="preserve">；灯具二：</w:t>
            </w:r>
            <w:r>
              <w:rPr>
                <w:rFonts w:ascii="宋体" w:hAnsi="宋体" w:eastAsia="宋体"/>
                <w:sz w:val="24"/>
                <w:szCs w:val="24"/>
              </w:rPr>
              <w:t xml:space="preserve">LED120W</w:t>
            </w:r>
            <w:r>
              <w:rPr>
                <w:rFonts w:hint="eastAsia" w:ascii="宋体" w:hAnsi="宋体" w:eastAsia="宋体"/>
                <w:sz w:val="24"/>
                <w:szCs w:val="24"/>
              </w:rPr>
              <w:t xml:space="preserve">；灯具三：</w:t>
            </w:r>
            <w:r>
              <w:rPr>
                <w:rFonts w:ascii="宋体" w:hAnsi="宋体" w:eastAsia="宋体"/>
                <w:sz w:val="24"/>
                <w:szCs w:val="24"/>
              </w:rPr>
              <w:t xml:space="preserve">2*LED20W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27</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、名称：东汇路（齐门桥</w:t>
            </w:r>
            <w:r>
              <w:rPr>
                <w:rFonts w:ascii="宋体" w:hAnsi="宋体" w:eastAsia="宋体"/>
                <w:sz w:val="24"/>
                <w:szCs w:val="24"/>
              </w:rPr>
              <w:t xml:space="preserve">-</w:t>
            </w:r>
            <w:r>
              <w:rPr>
                <w:rFonts w:hint="eastAsia" w:ascii="宋体" w:hAnsi="宋体" w:eastAsia="宋体"/>
                <w:sz w:val="24"/>
                <w:szCs w:val="24"/>
              </w:rPr>
              <w:t xml:space="preserve">塘坊湾桥）双挑大宫灯（详参主干道改造技术要求）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7.8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LED200W</w:t>
            </w:r>
            <w:r>
              <w:rPr>
                <w:rFonts w:hint="eastAsia" w:ascii="宋体" w:hAnsi="宋体" w:eastAsia="宋体"/>
                <w:sz w:val="24"/>
                <w:szCs w:val="24"/>
              </w:rPr>
              <w:t xml:space="preserve">；灯具二：</w:t>
            </w:r>
            <w:r>
              <w:rPr>
                <w:rFonts w:ascii="宋体" w:hAnsi="宋体" w:eastAsia="宋体"/>
                <w:sz w:val="24"/>
                <w:szCs w:val="24"/>
              </w:rPr>
              <w:t xml:space="preserve">LED120W</w:t>
            </w:r>
            <w:r>
              <w:rPr>
                <w:rFonts w:hint="eastAsia" w:ascii="宋体" w:hAnsi="宋体" w:eastAsia="宋体"/>
                <w:sz w:val="24"/>
                <w:szCs w:val="24"/>
              </w:rPr>
              <w:t xml:space="preserve">；灯具三：</w:t>
            </w:r>
            <w:r>
              <w:rPr>
                <w:rFonts w:ascii="宋体" w:hAnsi="宋体" w:eastAsia="宋体"/>
                <w:sz w:val="24"/>
                <w:szCs w:val="24"/>
              </w:rPr>
              <w:t xml:space="preserve">2*LED20W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28</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、名称：东汇路（齐门桥</w:t>
            </w:r>
            <w:r>
              <w:rPr>
                <w:rFonts w:ascii="宋体" w:hAnsi="宋体" w:eastAsia="宋体"/>
                <w:sz w:val="24"/>
                <w:szCs w:val="24"/>
              </w:rPr>
              <w:t xml:space="preserve">-</w:t>
            </w:r>
            <w:r>
              <w:rPr>
                <w:rFonts w:hint="eastAsia" w:ascii="宋体" w:hAnsi="宋体" w:eastAsia="宋体"/>
                <w:sz w:val="24"/>
                <w:szCs w:val="24"/>
              </w:rPr>
              <w:t xml:space="preserve">塘坊湾桥）双挑大宫灯（详参主干道改造技术要求）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9.4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LED200W</w:t>
            </w:r>
            <w:r>
              <w:rPr>
                <w:rFonts w:hint="eastAsia" w:ascii="宋体" w:hAnsi="宋体" w:eastAsia="宋体"/>
                <w:sz w:val="24"/>
                <w:szCs w:val="24"/>
              </w:rPr>
              <w:t xml:space="preserve">；灯具二：</w:t>
            </w:r>
            <w:r>
              <w:rPr>
                <w:rFonts w:ascii="宋体" w:hAnsi="宋体" w:eastAsia="宋体"/>
                <w:sz w:val="24"/>
                <w:szCs w:val="24"/>
              </w:rPr>
              <w:t xml:space="preserve">LED120W</w:t>
            </w:r>
            <w:r>
              <w:rPr>
                <w:rFonts w:hint="eastAsia" w:ascii="宋体" w:hAnsi="宋体" w:eastAsia="宋体"/>
                <w:sz w:val="24"/>
                <w:szCs w:val="24"/>
              </w:rPr>
              <w:t xml:space="preserve">；灯具三：</w:t>
            </w:r>
            <w:r>
              <w:rPr>
                <w:rFonts w:ascii="宋体" w:hAnsi="宋体" w:eastAsia="宋体"/>
                <w:sz w:val="24"/>
                <w:szCs w:val="24"/>
              </w:rPr>
              <w:t xml:space="preserve">2*LED20W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72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29</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、名称：东汇路（齐门桥</w:t>
            </w:r>
            <w:r>
              <w:rPr>
                <w:rFonts w:ascii="宋体" w:hAnsi="宋体" w:eastAsia="宋体"/>
                <w:sz w:val="24"/>
                <w:szCs w:val="24"/>
              </w:rPr>
              <w:t xml:space="preserve">-</w:t>
            </w:r>
            <w:r>
              <w:rPr>
                <w:rFonts w:hint="eastAsia" w:ascii="宋体" w:hAnsi="宋体" w:eastAsia="宋体"/>
                <w:sz w:val="24"/>
                <w:szCs w:val="24"/>
              </w:rPr>
              <w:t xml:space="preserve">塘坊湾桥）二火道口补角灯（详参主干道改造技术要求）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10</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LED230W</w:t>
            </w:r>
            <w:r>
              <w:rPr>
                <w:rFonts w:hint="eastAsia" w:ascii="宋体" w:hAnsi="宋体" w:eastAsia="宋体"/>
                <w:sz w:val="24"/>
                <w:szCs w:val="24"/>
              </w:rPr>
              <w:t xml:space="preserve">；灯具二：</w:t>
            </w:r>
            <w:r>
              <w:rPr>
                <w:rFonts w:ascii="宋体" w:hAnsi="宋体" w:eastAsia="宋体"/>
                <w:sz w:val="24"/>
                <w:szCs w:val="24"/>
              </w:rPr>
              <w:t xml:space="preserve">LED230W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w:t>
            </w:r>
            <w:r>
              <w:rPr>
                <w:rFonts w:hint="eastAsia" w:ascii="宋体" w:hAnsi="宋体" w:eastAsia="宋体"/>
                <w:sz w:val="24"/>
                <w:szCs w:val="24"/>
              </w:rPr>
              <w:t xml:space="preserve">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30</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、名称：西环北延（苏城大道</w:t>
            </w:r>
            <w:r>
              <w:rPr>
                <w:rFonts w:ascii="宋体" w:hAnsi="宋体" w:eastAsia="宋体"/>
                <w:sz w:val="24"/>
                <w:szCs w:val="24"/>
              </w:rPr>
              <w:t xml:space="preserve">-</w:t>
            </w:r>
            <w:r>
              <w:rPr>
                <w:rFonts w:hint="eastAsia" w:ascii="宋体" w:hAnsi="宋体" w:eastAsia="宋体"/>
                <w:sz w:val="24"/>
                <w:szCs w:val="24"/>
              </w:rPr>
              <w:t xml:space="preserve">虎殿路）单悬挑金属灯（详参主干道改造技术要求）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11.6</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LED280W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57</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31</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、名称：养育巷景德路路口双挑大宫灯（详参主干道改造技术要求）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9</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LED160W</w:t>
            </w:r>
            <w:r>
              <w:rPr>
                <w:rFonts w:hint="eastAsia" w:ascii="宋体" w:hAnsi="宋体" w:eastAsia="宋体"/>
                <w:sz w:val="24"/>
                <w:szCs w:val="24"/>
              </w:rPr>
              <w:t xml:space="preserve">；灯具二：</w:t>
            </w:r>
            <w:r>
              <w:rPr>
                <w:rFonts w:ascii="宋体" w:hAnsi="宋体" w:eastAsia="宋体"/>
                <w:sz w:val="24"/>
                <w:szCs w:val="24"/>
              </w:rPr>
              <w:t xml:space="preserve">LED160W</w:t>
            </w:r>
            <w:r>
              <w:rPr>
                <w:rFonts w:hint="eastAsia" w:ascii="宋体" w:hAnsi="宋体" w:eastAsia="宋体"/>
                <w:sz w:val="24"/>
                <w:szCs w:val="24"/>
              </w:rPr>
              <w:t xml:space="preserve">；灯具三：</w:t>
            </w:r>
            <w:r>
              <w:rPr>
                <w:rFonts w:ascii="宋体" w:hAnsi="宋体" w:eastAsia="宋体"/>
                <w:sz w:val="24"/>
                <w:szCs w:val="24"/>
              </w:rPr>
              <w:t xml:space="preserve">2*LED20W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32</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、名称：养育巷景德路路口单挑大宫灯（详参主干道改造技术要求）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9</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LED160W</w:t>
            </w:r>
            <w:r>
              <w:rPr>
                <w:rFonts w:hint="eastAsia" w:ascii="宋体" w:hAnsi="宋体" w:eastAsia="宋体"/>
                <w:sz w:val="24"/>
                <w:szCs w:val="24"/>
              </w:rPr>
              <w:t xml:space="preserve">；灯具一：</w:t>
            </w:r>
            <w:r>
              <w:rPr>
                <w:rFonts w:ascii="宋体" w:hAnsi="宋体" w:eastAsia="宋体"/>
                <w:sz w:val="24"/>
                <w:szCs w:val="24"/>
              </w:rPr>
              <w:t xml:space="preserve">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33</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、名称：北局人民商场东侧</w:t>
            </w:r>
            <w:r>
              <w:rPr>
                <w:rFonts w:ascii="宋体" w:hAnsi="宋体" w:eastAsia="宋体"/>
                <w:sz w:val="24"/>
                <w:szCs w:val="24"/>
              </w:rPr>
              <w:t xml:space="preserve">6</w:t>
            </w:r>
            <w:r>
              <w:rPr>
                <w:rFonts w:hint="eastAsia" w:ascii="宋体" w:hAnsi="宋体" w:eastAsia="宋体"/>
                <w:sz w:val="24"/>
                <w:szCs w:val="24"/>
              </w:rPr>
              <w:t xml:space="preserve">火改</w:t>
            </w:r>
            <w:r>
              <w:rPr>
                <w:rFonts w:ascii="宋体" w:hAnsi="宋体" w:eastAsia="宋体"/>
                <w:sz w:val="24"/>
                <w:szCs w:val="24"/>
              </w:rPr>
              <w:t xml:space="preserve">4</w:t>
            </w:r>
            <w:r>
              <w:rPr>
                <w:rFonts w:hint="eastAsia" w:ascii="宋体" w:hAnsi="宋体" w:eastAsia="宋体"/>
                <w:sz w:val="24"/>
                <w:szCs w:val="24"/>
              </w:rPr>
              <w:t xml:space="preserve">火（详参主干道改造技术要求）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12</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4*LED320W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w:t>
            </w:r>
            <w:r>
              <w:rPr>
                <w:rFonts w:hint="eastAsia" w:ascii="宋体" w:hAnsi="宋体" w:eastAsia="宋体"/>
                <w:sz w:val="24"/>
                <w:szCs w:val="24"/>
              </w:rPr>
              <w:t xml:space="preserve">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34</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、名称：碧凤坊停车场</w:t>
            </w:r>
            <w:r>
              <w:rPr>
                <w:rFonts w:ascii="宋体" w:hAnsi="宋体" w:eastAsia="宋体"/>
                <w:sz w:val="24"/>
                <w:szCs w:val="24"/>
              </w:rPr>
              <w:t xml:space="preserve">6</w:t>
            </w:r>
            <w:r>
              <w:rPr>
                <w:rFonts w:hint="eastAsia" w:ascii="宋体" w:hAnsi="宋体" w:eastAsia="宋体"/>
                <w:sz w:val="24"/>
                <w:szCs w:val="24"/>
              </w:rPr>
              <w:t xml:space="preserve">火改</w:t>
            </w:r>
            <w:r>
              <w:rPr>
                <w:rFonts w:ascii="宋体" w:hAnsi="宋体" w:eastAsia="宋体"/>
                <w:sz w:val="24"/>
                <w:szCs w:val="24"/>
              </w:rPr>
              <w:t xml:space="preserve">4</w:t>
            </w:r>
            <w:r>
              <w:rPr>
                <w:rFonts w:hint="eastAsia" w:ascii="宋体" w:hAnsi="宋体" w:eastAsia="宋体"/>
                <w:sz w:val="24"/>
                <w:szCs w:val="24"/>
              </w:rPr>
              <w:t xml:space="preserve">火（详参主干道改造技术要求）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12</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4*LED320W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35</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、名称：廖家巷（平四路</w:t>
            </w:r>
            <w:r>
              <w:rPr>
                <w:rFonts w:ascii="宋体" w:hAnsi="宋体" w:eastAsia="宋体"/>
                <w:sz w:val="24"/>
                <w:szCs w:val="24"/>
              </w:rPr>
              <w:t xml:space="preserve">-</w:t>
            </w:r>
            <w:r>
              <w:rPr>
                <w:rFonts w:hint="eastAsia" w:ascii="宋体" w:hAnsi="宋体" w:eastAsia="宋体"/>
                <w:sz w:val="24"/>
                <w:szCs w:val="24"/>
              </w:rPr>
              <w:t xml:space="preserve">校场桥路）单挑大宫灯（详参主干道改造技术要求）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LED120W</w:t>
            </w:r>
            <w:r>
              <w:rPr>
                <w:rFonts w:hint="eastAsia" w:ascii="宋体" w:hAnsi="宋体" w:eastAsia="宋体"/>
                <w:sz w:val="24"/>
                <w:szCs w:val="24"/>
              </w:rPr>
              <w:t xml:space="preserve">；灯具一：</w:t>
            </w:r>
            <w:r>
              <w:rPr>
                <w:rFonts w:ascii="宋体" w:hAnsi="宋体" w:eastAsia="宋体"/>
                <w:sz w:val="24"/>
                <w:szCs w:val="24"/>
              </w:rPr>
              <w:t xml:space="preserve">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10</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36</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、名称：北仙桥巷（平齐路</w:t>
            </w:r>
            <w:r>
              <w:rPr>
                <w:rFonts w:ascii="宋体" w:hAnsi="宋体" w:eastAsia="宋体"/>
                <w:sz w:val="24"/>
                <w:szCs w:val="24"/>
              </w:rPr>
              <w:t xml:space="preserve">-</w:t>
            </w:r>
            <w:r>
              <w:rPr>
                <w:rFonts w:hint="eastAsia" w:ascii="宋体" w:hAnsi="宋体" w:eastAsia="宋体"/>
                <w:sz w:val="24"/>
                <w:szCs w:val="24"/>
              </w:rPr>
              <w:t xml:space="preserve">庭园路）单悬挑大宫灯（详参主干道改造技术要求）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LED120W+LED20W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9</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37</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、名称：洋澳桥街（平齐路</w:t>
            </w:r>
            <w:r>
              <w:rPr>
                <w:rFonts w:ascii="宋体" w:hAnsi="宋体" w:eastAsia="宋体"/>
                <w:sz w:val="24"/>
                <w:szCs w:val="24"/>
              </w:rPr>
              <w:t xml:space="preserve">-</w:t>
            </w:r>
            <w:r>
              <w:rPr>
                <w:rFonts w:hint="eastAsia" w:ascii="宋体" w:hAnsi="宋体" w:eastAsia="宋体"/>
                <w:sz w:val="24"/>
                <w:szCs w:val="24"/>
              </w:rPr>
              <w:t xml:space="preserve">庭园路）单悬挑大宫灯（详参主干道改造技术要求）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LED120W+LED20W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7</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38</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、名称：洋澳桥街（平齐路</w:t>
            </w:r>
            <w:r>
              <w:rPr>
                <w:rFonts w:ascii="宋体" w:hAnsi="宋体" w:eastAsia="宋体"/>
                <w:sz w:val="24"/>
                <w:szCs w:val="24"/>
              </w:rPr>
              <w:t xml:space="preserve">-</w:t>
            </w:r>
            <w:r>
              <w:rPr>
                <w:rFonts w:hint="eastAsia" w:ascii="宋体" w:hAnsi="宋体" w:eastAsia="宋体"/>
                <w:sz w:val="24"/>
                <w:szCs w:val="24"/>
              </w:rPr>
              <w:t xml:space="preserve">庭园路）单悬挑大宫灯（详参主干道改造技术要求）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LED120W+LED20W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、原来老基础拆除，新做</w:t>
            </w:r>
            <w:r>
              <w:rPr>
                <w:rFonts w:ascii="宋体" w:hAnsi="宋体" w:eastAsia="宋体"/>
                <w:sz w:val="24"/>
                <w:szCs w:val="24"/>
              </w:rPr>
              <w:t xml:space="preserve">7#</w:t>
            </w:r>
            <w:r>
              <w:rPr>
                <w:rFonts w:hint="eastAsia" w:ascii="宋体" w:hAnsi="宋体" w:eastAsia="宋体"/>
                <w:sz w:val="24"/>
                <w:szCs w:val="24"/>
              </w:rPr>
              <w:t xml:space="preserve">基础</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39</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、名称：忆桥弄（人民路</w:t>
            </w:r>
            <w:r>
              <w:rPr>
                <w:rFonts w:ascii="宋体" w:hAnsi="宋体" w:eastAsia="宋体"/>
                <w:sz w:val="24"/>
                <w:szCs w:val="24"/>
              </w:rPr>
              <w:t xml:space="preserve">-</w:t>
            </w:r>
            <w:r>
              <w:rPr>
                <w:rFonts w:hint="eastAsia" w:ascii="宋体" w:hAnsi="宋体" w:eastAsia="宋体"/>
                <w:sz w:val="24"/>
                <w:szCs w:val="24"/>
              </w:rPr>
              <w:t xml:space="preserve">校园街）单悬挑金属灯（详参主干道改造技术要求）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5</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LED60W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40</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、名称：景德路（人民路</w:t>
            </w:r>
            <w:r>
              <w:rPr>
                <w:rFonts w:ascii="宋体" w:hAnsi="宋体" w:eastAsia="宋体"/>
                <w:sz w:val="24"/>
                <w:szCs w:val="24"/>
              </w:rPr>
              <w:t xml:space="preserve">-</w:t>
            </w:r>
            <w:r>
              <w:rPr>
                <w:rFonts w:hint="eastAsia" w:ascii="宋体" w:hAnsi="宋体" w:eastAsia="宋体"/>
                <w:sz w:val="24"/>
                <w:szCs w:val="24"/>
              </w:rPr>
              <w:t xml:space="preserve">景德桥）单悬挑金属灯（详参主干道改造技术要求）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LED30W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81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41</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、名称：万人码头双挑大宫灯（详参主干道改造技术要求）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8</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、光源：灯具一：</w:t>
            </w:r>
            <w:r>
              <w:rPr>
                <w:rFonts w:ascii="宋体" w:hAnsi="宋体" w:eastAsia="宋体"/>
                <w:sz w:val="24"/>
                <w:szCs w:val="24"/>
              </w:rPr>
              <w:t xml:space="preserve">LED120W</w:t>
            </w:r>
            <w:r>
              <w:rPr>
                <w:rFonts w:hint="eastAsia" w:ascii="宋体" w:hAnsi="宋体" w:eastAsia="宋体"/>
                <w:sz w:val="24"/>
                <w:szCs w:val="24"/>
              </w:rPr>
              <w:t xml:space="preserve">；灯具二：</w:t>
            </w:r>
            <w:r>
              <w:rPr>
                <w:rFonts w:ascii="宋体" w:hAnsi="宋体" w:eastAsia="宋体"/>
                <w:sz w:val="24"/>
                <w:szCs w:val="24"/>
              </w:rPr>
              <w:t xml:space="preserve">LED120W</w:t>
            </w:r>
            <w:r>
              <w:rPr>
                <w:rFonts w:hint="eastAsia" w:ascii="宋体" w:hAnsi="宋体" w:eastAsia="宋体"/>
                <w:sz w:val="24"/>
                <w:szCs w:val="24"/>
              </w:rPr>
              <w:t xml:space="preserve">；灯具三：</w:t>
            </w:r>
            <w:r>
              <w:rPr>
                <w:rFonts w:ascii="宋体" w:hAnsi="宋体" w:eastAsia="宋体"/>
                <w:sz w:val="24"/>
                <w:szCs w:val="24"/>
              </w:rPr>
              <w:t xml:space="preserve">2*LED20W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、全套路灯更换（灯具、灯架、照明器），包含旧路灯拆装，新路灯安装；拆除部分搬运至甲方指定地点；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w:t>
            </w:r>
            <w:r>
              <w:rPr>
                <w:rFonts w:hint="eastAsia" w:ascii="宋体" w:hAnsi="宋体" w:eastAsia="宋体"/>
                <w:sz w:val="24"/>
                <w:szCs w:val="24"/>
              </w:rPr>
              <w:t xml:space="preserve">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42</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、名称：万人码头抱箍投光灯（详参主干道改造技术要求）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、光源：灯具一：</w:t>
            </w:r>
            <w:r>
              <w:rPr>
                <w:rFonts w:ascii="宋体" w:hAnsi="宋体" w:eastAsia="宋体"/>
                <w:sz w:val="24"/>
                <w:szCs w:val="24"/>
              </w:rPr>
              <w:t xml:space="preserve">LED100W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、灯具更换包含旧横担、灯具拆装，新横担、灯具安装；拆除部分搬运至甲方指定地点；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43</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限位开关</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、名称：旧空气开关拆除，新空气开关安装，拆除部分搬运至甲方指定地点；</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、型号：</w:t>
            </w:r>
            <w:r>
              <w:rPr>
                <w:rFonts w:ascii="宋体" w:hAnsi="宋体" w:eastAsia="宋体"/>
                <w:sz w:val="24"/>
                <w:szCs w:val="24"/>
              </w:rPr>
              <w:t xml:space="preserve">C65N/1P 16/25A</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个</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147</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44</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控制器</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、名称：单灯控制器</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、型号：详见单灯控制器技术要求（配</w:t>
            </w:r>
            <w:r>
              <w:rPr>
                <w:rFonts w:ascii="宋体" w:hAnsi="宋体" w:eastAsia="宋体"/>
                <w:sz w:val="24"/>
                <w:szCs w:val="24"/>
              </w:rPr>
              <w:t xml:space="preserve">NEMA</w:t>
            </w:r>
            <w:r>
              <w:rPr>
                <w:rFonts w:hint="eastAsia" w:ascii="宋体" w:hAnsi="宋体" w:eastAsia="宋体"/>
                <w:sz w:val="24"/>
                <w:szCs w:val="24"/>
              </w:rPr>
              <w:t xml:space="preserve">接口</w:t>
            </w:r>
            <w:r>
              <w:rPr>
                <w:rFonts w:ascii="宋体" w:hAnsi="宋体" w:eastAsia="宋体"/>
                <w:sz w:val="24"/>
                <w:szCs w:val="24"/>
              </w:rPr>
              <w:t xml:space="preserve">, </w:t>
            </w:r>
            <w:r>
              <w:rPr>
                <w:rFonts w:hint="eastAsia" w:ascii="宋体" w:hAnsi="宋体" w:eastAsia="宋体"/>
                <w:sz w:val="24"/>
                <w:szCs w:val="24"/>
              </w:rPr>
              <w:t xml:space="preserve">要求符合</w:t>
            </w:r>
            <w:r>
              <w:rPr>
                <w:rFonts w:ascii="宋体" w:hAnsi="宋体" w:eastAsia="宋体"/>
                <w:sz w:val="24"/>
                <w:szCs w:val="24"/>
              </w:rPr>
              <w:t xml:space="preserve">ANSI C136.41-2013</w:t>
            </w:r>
            <w:r>
              <w:rPr>
                <w:rFonts w:hint="eastAsia" w:ascii="宋体" w:hAnsi="宋体" w:eastAsia="宋体"/>
                <w:sz w:val="24"/>
                <w:szCs w:val="24"/>
              </w:rPr>
              <w:t xml:space="preserve">标准）</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、安装并调试，接入现有控制系统</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台</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781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45</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照度测试</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、型号：照度测试</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、数量：</w:t>
            </w:r>
            <w:r>
              <w:rPr>
                <w:rFonts w:ascii="宋体" w:hAnsi="宋体" w:eastAsia="宋体"/>
                <w:sz w:val="24"/>
                <w:szCs w:val="24"/>
              </w:rPr>
              <w:t xml:space="preserve">20</w:t>
            </w:r>
            <w:r>
              <w:rPr>
                <w:rFonts w:hint="eastAsia" w:ascii="宋体" w:hAnsi="宋体" w:eastAsia="宋体"/>
                <w:sz w:val="24"/>
                <w:szCs w:val="24"/>
              </w:rPr>
              <w:t xml:space="preserve">个区域</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区域</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20</w:t>
            </w:r>
            <w:r/>
          </w:p>
        </w:tc>
      </w:tr>
      <w:tr>
        <w:trPr>
          <w:gridBefore w:val="1"/>
          <w:jc w:val="center"/>
        </w:trPr>
        <w:tc>
          <w:tcPr>
            <w:gridSpan w:val="10"/>
            <w:tcBorders>
              <w:top w:val="single" w:color="auto" w:sz="4" w:space="0"/>
              <w:left w:val="single" w:color="auto" w:sz="4" w:space="0"/>
              <w:bottom w:val="single" w:color="auto" w:sz="4" w:space="0"/>
              <w:right w:val="single" w:color="auto" w:sz="4" w:space="0"/>
            </w:tcBorders>
            <w:tcW w:w="10047"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二、</w:t>
            </w:r>
            <w:r>
              <w:rPr>
                <w:rFonts w:hint="eastAsia" w:ascii="宋体" w:hAnsi="宋体" w:eastAsia="宋体"/>
                <w:sz w:val="24"/>
                <w:szCs w:val="24"/>
              </w:rPr>
              <w:t xml:space="preserve">古城区设施节能更新</w:t>
            </w:r>
            <w:r>
              <w:rPr>
                <w:rFonts w:hint="eastAsia" w:ascii="宋体" w:hAnsi="宋体" w:eastAsia="宋体"/>
                <w:sz w:val="24"/>
                <w:szCs w:val="24"/>
              </w:rPr>
              <w:t xml:space="preserve">装灯部分</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、名称：阳澄湖西路（西塘河匝道</w:t>
            </w:r>
            <w:r>
              <w:rPr>
                <w:rFonts w:ascii="宋体" w:hAnsi="宋体" w:eastAsia="宋体"/>
                <w:sz w:val="24"/>
                <w:szCs w:val="24"/>
              </w:rPr>
              <w:t xml:space="preserve">-</w:t>
            </w:r>
            <w:r>
              <w:rPr>
                <w:rFonts w:hint="eastAsia" w:ascii="宋体" w:hAnsi="宋体" w:eastAsia="宋体"/>
                <w:sz w:val="24"/>
                <w:szCs w:val="24"/>
              </w:rPr>
              <w:t xml:space="preserve">虎丘湿地大桥）单悬挑金属灯灯具更换（详参节能改造技术要求）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LED280W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111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、名称：阳澄湖西路（西塘河路转阳澄湖西路匝道）单悬挑金属灯灯具更换（详参节能改造技术要求）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、名称：阳澄湖西路（西塘河路转阳澄湖西路匝道）二火道口补角灯灯具更换（详参节能改造技术要求）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2*LED230W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、名称：西环北延（苏城大道</w:t>
            </w:r>
            <w:r>
              <w:rPr>
                <w:rFonts w:ascii="宋体" w:hAnsi="宋体" w:eastAsia="宋体"/>
                <w:sz w:val="24"/>
                <w:szCs w:val="24"/>
              </w:rPr>
              <w:t xml:space="preserve">-</w:t>
            </w:r>
            <w:r>
              <w:rPr>
                <w:rFonts w:hint="eastAsia" w:ascii="宋体" w:hAnsi="宋体" w:eastAsia="宋体"/>
                <w:sz w:val="24"/>
                <w:szCs w:val="24"/>
              </w:rPr>
              <w:t xml:space="preserve">华元路）单悬挑金属灯灯具更换（详参节能改造技术要求）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LED280W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135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、名称：西环北延（相城方向转高速匝道）单悬挑金属灯灯具更换（详参节能改造技术要求）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LED160W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8</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6</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、名称：西互通</w:t>
            </w:r>
            <w:r>
              <w:rPr>
                <w:rFonts w:ascii="宋体" w:hAnsi="宋体" w:eastAsia="宋体"/>
                <w:sz w:val="24"/>
                <w:szCs w:val="24"/>
              </w:rPr>
              <w:t xml:space="preserve"> -</w:t>
            </w:r>
            <w:r>
              <w:rPr>
                <w:rFonts w:hint="eastAsia" w:ascii="宋体" w:hAnsi="宋体" w:eastAsia="宋体"/>
                <w:sz w:val="24"/>
                <w:szCs w:val="24"/>
              </w:rPr>
              <w:t xml:space="preserve">相城交界处（西出入口匝道）四火道口补角灯灯具更换（详参节能改造技术要求）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4*LED320W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10</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7</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、名称：西互通</w:t>
            </w:r>
            <w:r>
              <w:rPr>
                <w:rFonts w:ascii="宋体" w:hAnsi="宋体" w:eastAsia="宋体"/>
                <w:sz w:val="24"/>
                <w:szCs w:val="24"/>
              </w:rPr>
              <w:t xml:space="preserve"> -</w:t>
            </w:r>
            <w:r>
              <w:rPr>
                <w:rFonts w:hint="eastAsia" w:ascii="宋体" w:hAnsi="宋体" w:eastAsia="宋体"/>
                <w:sz w:val="24"/>
                <w:szCs w:val="24"/>
              </w:rPr>
              <w:t xml:space="preserve">相城交界处（西出入口匝道）二火道口补角灯灯具更换（详参节能改造技术要求）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2*LED320W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bookmarkStart w:id="47" w:name="OLE_LINK7"/>
            <w:r>
              <w:rPr>
                <w:rFonts w:hint="eastAsia" w:ascii="宋体" w:hAnsi="宋体" w:eastAsia="宋体" w:cs="Arial"/>
                <w:color w:val="000000"/>
                <w:sz w:val="24"/>
                <w:szCs w:val="24"/>
              </w:rPr>
              <w:t xml:space="preserve">套</w:t>
            </w:r>
            <w:bookmarkEnd w:id="47"/>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58</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8</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、名称：西互通</w:t>
            </w:r>
            <w:r>
              <w:rPr>
                <w:rFonts w:ascii="宋体" w:hAnsi="宋体" w:eastAsia="宋体"/>
                <w:sz w:val="24"/>
                <w:szCs w:val="24"/>
              </w:rPr>
              <w:t xml:space="preserve"> -</w:t>
            </w:r>
            <w:r>
              <w:rPr>
                <w:rFonts w:hint="eastAsia" w:ascii="宋体" w:hAnsi="宋体" w:eastAsia="宋体"/>
                <w:sz w:val="24"/>
                <w:szCs w:val="24"/>
              </w:rPr>
              <w:t xml:space="preserve">相城交界处（西互通北匝道）双火单挑金属灯灯具更换（双挑改</w:t>
            </w:r>
            <w:r>
              <w:rPr>
                <w:rFonts w:ascii="宋体" w:hAnsi="宋体" w:eastAsia="宋体"/>
                <w:sz w:val="24"/>
                <w:szCs w:val="24"/>
              </w:rPr>
              <w:t xml:space="preserve">T</w:t>
            </w:r>
            <w:r>
              <w:rPr>
                <w:rFonts w:hint="eastAsia" w:ascii="宋体" w:hAnsi="宋体" w:eastAsia="宋体"/>
                <w:sz w:val="24"/>
                <w:szCs w:val="24"/>
              </w:rPr>
              <w:t xml:space="preserve">投）（详参节能改造技术要求）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2*LED320W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、灯架灯具更换包含旧灯架灯具拆除，新灯架灯具安装；拆除部分搬运至甲方指定地点；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9</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9</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、名称：西环北延匝道（苏城大道转市区上匝道）单悬挑金属灯灯具更换（详参节能改造技术要求）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w:t>
            </w:r>
            <w:r>
              <w:rPr>
                <w:rFonts w:hint="eastAsia" w:ascii="宋体" w:hAnsi="宋体" w:eastAsia="宋体"/>
                <w:sz w:val="24"/>
                <w:szCs w:val="24"/>
              </w:rPr>
              <w:t xml:space="preserve">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10</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、名称：西环北延匝道（高速出口下苏城大道匝道）单悬挑金属灯灯具更换（详参节能改造技术要求）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7</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11</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、名称：西环北延匝道（市区转苏城大道下匝道）单悬挑金属灯灯具更换（详参节能改造技术要求）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9</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12</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、名称：西环北延匝道（苏城大道转高速方向上匝道）单悬挑金属灯灯具更换（详参节能改造技术要求）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13</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、名称：西环北延匝道（虎殿路转相城方向上匝道）单悬挑金属灯灯具更换（详参节能改造技术要求）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14</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、名称：广济北路（平泉路</w:t>
            </w:r>
            <w:r>
              <w:rPr>
                <w:rFonts w:ascii="宋体" w:hAnsi="宋体" w:eastAsia="宋体"/>
                <w:sz w:val="24"/>
                <w:szCs w:val="24"/>
              </w:rPr>
              <w:t xml:space="preserve">-</w:t>
            </w:r>
            <w:r>
              <w:rPr>
                <w:rFonts w:hint="eastAsia" w:ascii="宋体" w:hAnsi="宋体" w:eastAsia="宋体"/>
                <w:sz w:val="24"/>
                <w:szCs w:val="24"/>
              </w:rPr>
              <w:t xml:space="preserve">平河路，包括跨线桥）单悬挑金属灯灯具更换（详参节能改造技术要求）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LED200W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65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15</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、名称：广济北路（苏城大道</w:t>
            </w:r>
            <w:r>
              <w:rPr>
                <w:rFonts w:ascii="宋体" w:hAnsi="宋体" w:eastAsia="宋体"/>
                <w:sz w:val="24"/>
                <w:szCs w:val="24"/>
              </w:rPr>
              <w:t xml:space="preserve">-</w:t>
            </w:r>
            <w:r>
              <w:rPr>
                <w:rFonts w:hint="eastAsia" w:ascii="宋体" w:hAnsi="宋体" w:eastAsia="宋体"/>
                <w:sz w:val="24"/>
                <w:szCs w:val="24"/>
              </w:rPr>
              <w:t xml:space="preserve">平泓路）单悬挑金属灯灯具更换（详参节能改造技术要求）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LED280W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w:t>
            </w:r>
            <w:r>
              <w:rPr>
                <w:rFonts w:hint="eastAsia" w:ascii="宋体" w:hAnsi="宋体" w:eastAsia="宋体"/>
                <w:sz w:val="24"/>
                <w:szCs w:val="24"/>
              </w:rPr>
              <w:t xml:space="preserve">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16</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、名称：广济北路（平泓路</w:t>
            </w:r>
            <w:r>
              <w:rPr>
                <w:rFonts w:ascii="宋体" w:hAnsi="宋体" w:eastAsia="宋体"/>
                <w:sz w:val="24"/>
                <w:szCs w:val="24"/>
              </w:rPr>
              <w:t xml:space="preserve">-</w:t>
            </w:r>
            <w:r>
              <w:rPr>
                <w:rFonts w:hint="eastAsia" w:ascii="宋体" w:hAnsi="宋体" w:eastAsia="宋体"/>
                <w:sz w:val="24"/>
                <w:szCs w:val="24"/>
              </w:rPr>
              <w:t xml:space="preserve">平润路）双火单挑金属灯灯具更换（详参节能改造技术要求）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LED200W+120W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17</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、名称：广济北路（平川路</w:t>
            </w:r>
            <w:r>
              <w:rPr>
                <w:rFonts w:ascii="宋体" w:hAnsi="宋体" w:eastAsia="宋体"/>
                <w:sz w:val="24"/>
                <w:szCs w:val="24"/>
              </w:rPr>
              <w:t xml:space="preserve">-</w:t>
            </w:r>
            <w:r>
              <w:rPr>
                <w:rFonts w:hint="eastAsia" w:ascii="宋体" w:hAnsi="宋体" w:eastAsia="宋体"/>
                <w:sz w:val="24"/>
                <w:szCs w:val="24"/>
              </w:rPr>
              <w:t xml:space="preserve">平泷路）双火单挑金属灯灯具更换（详参节能改造技术要求）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LED200W+120W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39</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18</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、名称：广济北路（平川路</w:t>
            </w:r>
            <w:r>
              <w:rPr>
                <w:rFonts w:ascii="宋体" w:hAnsi="宋体" w:eastAsia="宋体"/>
                <w:sz w:val="24"/>
                <w:szCs w:val="24"/>
              </w:rPr>
              <w:t xml:space="preserve">-</w:t>
            </w:r>
            <w:r>
              <w:rPr>
                <w:rFonts w:hint="eastAsia" w:ascii="宋体" w:hAnsi="宋体" w:eastAsia="宋体"/>
                <w:sz w:val="24"/>
                <w:szCs w:val="24"/>
              </w:rPr>
              <w:t xml:space="preserve">平泷路）二火道口补角灯灯具更换（详参节能改造技术要求）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2*LED320W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16</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19</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、名称：广济北路（平川路</w:t>
            </w:r>
            <w:r>
              <w:rPr>
                <w:rFonts w:ascii="宋体" w:hAnsi="宋体" w:eastAsia="宋体"/>
                <w:sz w:val="24"/>
                <w:szCs w:val="24"/>
              </w:rPr>
              <w:t xml:space="preserve">-</w:t>
            </w:r>
            <w:r>
              <w:rPr>
                <w:rFonts w:hint="eastAsia" w:ascii="宋体" w:hAnsi="宋体" w:eastAsia="宋体"/>
                <w:sz w:val="24"/>
                <w:szCs w:val="24"/>
              </w:rPr>
              <w:t xml:space="preserve">平泷路）三火道口补角灯灯具更换（详参节能改造技术要求）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LED320W+2*230W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20</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、名称：莫邪路（葑门桥</w:t>
            </w:r>
            <w:r>
              <w:rPr>
                <w:rFonts w:ascii="宋体" w:hAnsi="宋体" w:eastAsia="宋体"/>
                <w:sz w:val="24"/>
                <w:szCs w:val="24"/>
              </w:rPr>
              <w:t xml:space="preserve">-</w:t>
            </w:r>
            <w:r>
              <w:rPr>
                <w:rFonts w:hint="eastAsia" w:ascii="宋体" w:hAnsi="宋体" w:eastAsia="宋体"/>
                <w:sz w:val="24"/>
                <w:szCs w:val="24"/>
              </w:rPr>
              <w:t xml:space="preserve">杨枝塘路）二火道口补角灯灯具更换（详参节能改造技术要求）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2*LED230W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21</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w:t>
            </w:r>
            <w:r>
              <w:rPr>
                <w:rFonts w:hint="eastAsia" w:ascii="宋体" w:hAnsi="宋体" w:eastAsia="宋体"/>
                <w:sz w:val="24"/>
                <w:szCs w:val="24"/>
              </w:rPr>
              <w:t xml:space="preserve">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、名称：莫邪路（葑门桥</w:t>
            </w:r>
            <w:r>
              <w:rPr>
                <w:rFonts w:ascii="宋体" w:hAnsi="宋体" w:eastAsia="宋体"/>
                <w:sz w:val="24"/>
                <w:szCs w:val="24"/>
              </w:rPr>
              <w:t xml:space="preserve">-</w:t>
            </w:r>
            <w:r>
              <w:rPr>
                <w:rFonts w:hint="eastAsia" w:ascii="宋体" w:hAnsi="宋体" w:eastAsia="宋体"/>
                <w:sz w:val="24"/>
                <w:szCs w:val="24"/>
              </w:rPr>
              <w:t xml:space="preserve">杨枝塘路）双火单挑金属灯灯</w:t>
            </w:r>
            <w:r>
              <w:rPr>
                <w:rFonts w:hint="eastAsia" w:ascii="宋体" w:hAnsi="宋体" w:eastAsia="宋体"/>
                <w:sz w:val="24"/>
                <w:szCs w:val="24"/>
              </w:rPr>
              <w:t xml:space="preserve">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LED240W+120W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8</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22</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、名称：莫邪路（葑门桥</w:t>
            </w:r>
            <w:r>
              <w:rPr>
                <w:rFonts w:ascii="宋体" w:hAnsi="宋体" w:eastAsia="宋体"/>
                <w:sz w:val="24"/>
                <w:szCs w:val="24"/>
              </w:rPr>
              <w:t xml:space="preserve">-</w:t>
            </w:r>
            <w:r>
              <w:rPr>
                <w:rFonts w:hint="eastAsia" w:ascii="宋体" w:hAnsi="宋体" w:eastAsia="宋体"/>
                <w:sz w:val="24"/>
                <w:szCs w:val="24"/>
              </w:rPr>
              <w:t xml:space="preserve">杨枝塘路）单悬挑金属灯灯具更换（详参节能改造技术要求）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LED240W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23</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、名称：新郭路宝带路以南单悬挑金属灯灯具更换（详参节能改造技术要求）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LED160W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6</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24</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、名称：新郭路宝带路以南二火道口补角灯灯具更换（详参节能改造技术要求）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2*LED320W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25</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、名称：上高路人行道单悬挑金属灯灯具更换（详参节能改造技术要求）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LED90W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19</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26</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、名称：湄长路（南环路</w:t>
            </w:r>
            <w:r>
              <w:rPr>
                <w:rFonts w:ascii="宋体" w:hAnsi="宋体" w:eastAsia="宋体"/>
                <w:sz w:val="24"/>
                <w:szCs w:val="24"/>
              </w:rPr>
              <w:t xml:space="preserve">-</w:t>
            </w:r>
            <w:r>
              <w:rPr>
                <w:rFonts w:hint="eastAsia" w:ascii="宋体" w:hAnsi="宋体" w:eastAsia="宋体"/>
                <w:sz w:val="24"/>
                <w:szCs w:val="24"/>
              </w:rPr>
              <w:t xml:space="preserve">迎春路）单悬挑金属灯灯具更换（详参节能改造技术要求）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LED160W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bookmarkStart w:id="48" w:name="OLE_LINK8"/>
            <w:r>
              <w:rPr>
                <w:rFonts w:hint="eastAsia" w:ascii="宋体" w:hAnsi="宋体" w:eastAsia="宋体" w:cs="Arial"/>
                <w:color w:val="000000"/>
                <w:sz w:val="24"/>
                <w:szCs w:val="24"/>
              </w:rPr>
              <w:t xml:space="preserve">套</w:t>
            </w:r>
            <w:bookmarkEnd w:id="48"/>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16</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27</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、名称：鹅颈湾（干将东路</w:t>
            </w:r>
            <w:r>
              <w:rPr>
                <w:rFonts w:ascii="宋体" w:hAnsi="宋体" w:eastAsia="宋体"/>
                <w:sz w:val="24"/>
                <w:szCs w:val="24"/>
              </w:rPr>
              <w:t xml:space="preserve">-</w:t>
            </w:r>
            <w:r>
              <w:rPr>
                <w:rFonts w:hint="eastAsia" w:ascii="宋体" w:hAnsi="宋体" w:eastAsia="宋体"/>
                <w:sz w:val="24"/>
                <w:szCs w:val="24"/>
              </w:rPr>
              <w:t xml:space="preserve">凤凰街）单悬挑金属灯灯具更换（详参节能改造技术要求）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LED200W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7</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28</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、名称：塘坊湾支路（莫邪路</w:t>
            </w:r>
            <w:r>
              <w:rPr>
                <w:rFonts w:ascii="宋体" w:hAnsi="宋体" w:eastAsia="宋体"/>
                <w:sz w:val="24"/>
                <w:szCs w:val="24"/>
              </w:rPr>
              <w:t xml:space="preserve">-</w:t>
            </w:r>
            <w:r>
              <w:rPr>
                <w:rFonts w:hint="eastAsia" w:ascii="宋体" w:hAnsi="宋体" w:eastAsia="宋体"/>
                <w:sz w:val="24"/>
                <w:szCs w:val="24"/>
              </w:rPr>
              <w:t xml:space="preserve">东环路）单悬挑金属灯灯具更换（详参节能改造技术要求）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20</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29</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、名称：火车站北广场（广济北路</w:t>
            </w:r>
            <w:r>
              <w:rPr>
                <w:rFonts w:ascii="宋体" w:hAnsi="宋体" w:eastAsia="宋体"/>
                <w:sz w:val="24"/>
                <w:szCs w:val="24"/>
              </w:rPr>
              <w:t xml:space="preserve">-</w:t>
            </w:r>
            <w:r>
              <w:rPr>
                <w:rFonts w:hint="eastAsia" w:ascii="宋体" w:hAnsi="宋体" w:eastAsia="宋体"/>
                <w:sz w:val="24"/>
                <w:szCs w:val="24"/>
              </w:rPr>
              <w:t xml:space="preserve">火车站）单悬挑金属灯灯具更换（详参节能改造技术要求）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LED160W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9</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30</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、名称：火车站北广场（广济北路</w:t>
            </w:r>
            <w:r>
              <w:rPr>
                <w:rFonts w:ascii="宋体" w:hAnsi="宋体" w:eastAsia="宋体"/>
                <w:sz w:val="24"/>
                <w:szCs w:val="24"/>
              </w:rPr>
              <w:t xml:space="preserve">-</w:t>
            </w:r>
            <w:r>
              <w:rPr>
                <w:rFonts w:hint="eastAsia" w:ascii="宋体" w:hAnsi="宋体" w:eastAsia="宋体"/>
                <w:sz w:val="24"/>
                <w:szCs w:val="24"/>
              </w:rPr>
              <w:t xml:space="preserve">火车站）三火道口补角灯灯具更换（详参节能改造技术要求）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LED320W+2*230W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31</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、名称：火车站北广场（广济北路</w:t>
            </w:r>
            <w:r>
              <w:rPr>
                <w:rFonts w:ascii="宋体" w:hAnsi="宋体" w:eastAsia="宋体"/>
                <w:sz w:val="24"/>
                <w:szCs w:val="24"/>
              </w:rPr>
              <w:t xml:space="preserve">-</w:t>
            </w:r>
            <w:r>
              <w:rPr>
                <w:rFonts w:hint="eastAsia" w:ascii="宋体" w:hAnsi="宋体" w:eastAsia="宋体"/>
                <w:sz w:val="24"/>
                <w:szCs w:val="24"/>
              </w:rPr>
              <w:t xml:space="preserve">火车站）单挑庭院灯灯具更换（详参节能改造技术要求）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LED60W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32</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、名称：锦辉街（苏站路</w:t>
            </w:r>
            <w:r>
              <w:rPr>
                <w:rFonts w:ascii="宋体" w:hAnsi="宋体" w:eastAsia="宋体"/>
                <w:sz w:val="24"/>
                <w:szCs w:val="24"/>
              </w:rPr>
              <w:t xml:space="preserve">-</w:t>
            </w:r>
            <w:r>
              <w:rPr>
                <w:rFonts w:hint="eastAsia" w:ascii="宋体" w:hAnsi="宋体" w:eastAsia="宋体"/>
                <w:sz w:val="24"/>
                <w:szCs w:val="24"/>
              </w:rPr>
              <w:t xml:space="preserve">平泉路）单悬挑金属灯灯具更换（详参节能改造技术要求）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6</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33</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、名称：锦辉街（火车站东网约车上车点）单悬挑金属灯灯具更换（详参节能改造技术要求）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LED160W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34</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、名称：锦辉街（火车站东网约车上车点）二火道口补角灯灯具更换（详参节能改造技术要求）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2*LED230W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35</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、名称：宫巷（宫巷与富仁坊巷路口，全家便利店门口）二火道口补角灯灯具更换（详参节能改造技术要求）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2*LED230W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36</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、名称：三山街（干将路</w:t>
            </w:r>
            <w:r>
              <w:rPr>
                <w:rFonts w:ascii="宋体" w:hAnsi="宋体" w:eastAsia="宋体"/>
                <w:sz w:val="24"/>
                <w:szCs w:val="24"/>
              </w:rPr>
              <w:t xml:space="preserve">-</w:t>
            </w:r>
            <w:r>
              <w:rPr>
                <w:rFonts w:hint="eastAsia" w:ascii="宋体" w:hAnsi="宋体" w:eastAsia="宋体"/>
                <w:sz w:val="24"/>
                <w:szCs w:val="24"/>
              </w:rPr>
              <w:t xml:space="preserve">人民路）单悬挑金属灯灯具更换（详参节能改造技术要求）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LED160W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37</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、名称：锦帆路（（干将路</w:t>
            </w:r>
            <w:r>
              <w:rPr>
                <w:rFonts w:ascii="宋体" w:hAnsi="宋体" w:eastAsia="宋体"/>
                <w:sz w:val="24"/>
                <w:szCs w:val="24"/>
              </w:rPr>
              <w:t xml:space="preserve">-</w:t>
            </w:r>
            <w:r>
              <w:rPr>
                <w:rFonts w:hint="eastAsia" w:ascii="宋体" w:hAnsi="宋体" w:eastAsia="宋体"/>
                <w:sz w:val="24"/>
                <w:szCs w:val="24"/>
              </w:rPr>
              <w:t xml:space="preserve">十梓街））二火道口补角灯灯具更换（详参节能改造技术要求）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2*LED230W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38</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、名称：苏州市会议中心（（道前街））二火道口补角灯灯具更换（详参节能改造技术要求）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2*LED230W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39</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、名称：长锦巷（前庄巷</w:t>
            </w:r>
            <w:r>
              <w:rPr>
                <w:rFonts w:ascii="宋体" w:hAnsi="宋体" w:eastAsia="宋体"/>
                <w:sz w:val="24"/>
                <w:szCs w:val="24"/>
              </w:rPr>
              <w:t xml:space="preserve">-</w:t>
            </w:r>
            <w:r>
              <w:rPr>
                <w:rFonts w:hint="eastAsia" w:ascii="宋体" w:hAnsi="宋体" w:eastAsia="宋体"/>
                <w:sz w:val="24"/>
                <w:szCs w:val="24"/>
              </w:rPr>
              <w:t xml:space="preserve">东环路）单悬挑金属灯灯具更换（详参节能改造技术要求）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13</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40</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、名称：百花洲（百花洲小区</w:t>
            </w:r>
            <w:r>
              <w:rPr>
                <w:rFonts w:ascii="宋体" w:hAnsi="宋体" w:eastAsia="宋体"/>
                <w:sz w:val="24"/>
                <w:szCs w:val="24"/>
              </w:rPr>
              <w:t xml:space="preserve">-</w:t>
            </w:r>
            <w:r>
              <w:rPr>
                <w:rFonts w:hint="eastAsia" w:ascii="宋体" w:hAnsi="宋体" w:eastAsia="宋体"/>
                <w:sz w:val="24"/>
                <w:szCs w:val="24"/>
              </w:rPr>
              <w:t xml:space="preserve">胥门路）单悬挑金属灯灯具更换（详参节能改造技术要求）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、光源：</w:t>
            </w:r>
            <w:r>
              <w:rPr>
                <w:rFonts w:ascii="宋体" w:hAnsi="宋体" w:eastAsia="宋体"/>
                <w:sz w:val="24"/>
                <w:szCs w:val="24"/>
              </w:rPr>
              <w:t xml:space="preserve">LED120W</w:t>
            </w:r>
            <w:r>
              <w:rPr>
                <w:rFonts w:hint="eastAsia" w:ascii="宋体" w:hAnsi="宋体" w:eastAsia="宋体"/>
                <w:sz w:val="24"/>
                <w:szCs w:val="24"/>
              </w:rPr>
              <w:t xml:space="preserve">；</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、灯具更换包含旧灯具拆除，新灯具安装；拆除部分搬运至甲方指定地点；</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、包含配电盒、</w:t>
            </w:r>
            <w:r>
              <w:rPr>
                <w:rFonts w:ascii="宋体" w:hAnsi="宋体" w:eastAsia="宋体"/>
                <w:sz w:val="24"/>
                <w:szCs w:val="24"/>
              </w:rPr>
              <w:t xml:space="preserve">BVV-3*2.5</w:t>
            </w:r>
            <w:r>
              <w:rPr>
                <w:rFonts w:hint="eastAsia" w:ascii="宋体" w:hAnsi="宋体" w:eastAsia="宋体"/>
                <w:sz w:val="24"/>
                <w:szCs w:val="24"/>
              </w:rPr>
              <w:t xml:space="preserve">护套线、</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41</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照度测试</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、型号：照度测试</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、数量：</w:t>
            </w:r>
            <w:r>
              <w:rPr>
                <w:rFonts w:ascii="宋体" w:hAnsi="宋体" w:eastAsia="宋体"/>
                <w:sz w:val="24"/>
                <w:szCs w:val="24"/>
              </w:rPr>
              <w:t xml:space="preserve">19</w:t>
            </w:r>
            <w:r>
              <w:rPr>
                <w:rFonts w:hint="eastAsia" w:ascii="宋体" w:hAnsi="宋体" w:eastAsia="宋体"/>
                <w:sz w:val="24"/>
                <w:szCs w:val="24"/>
              </w:rPr>
              <w:t xml:space="preserve">个区域</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区域</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cs="Arial"/>
                <w:color w:val="000000"/>
                <w:sz w:val="24"/>
                <w:szCs w:val="24"/>
              </w:rPr>
              <w:t xml:space="preserve">19</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42</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限位开关</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、名称：旧空气开关拆除，新空气开关安装，拆除部分搬运至甲方指定地点；</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、型号：</w:t>
            </w:r>
            <w:r>
              <w:rPr>
                <w:rFonts w:ascii="宋体" w:hAnsi="宋体" w:eastAsia="宋体"/>
                <w:sz w:val="24"/>
                <w:szCs w:val="24"/>
              </w:rPr>
              <w:t xml:space="preserve">C65N/1P 16/25A</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sz w:val="24"/>
                <w:szCs w:val="24"/>
              </w:rPr>
              <w:t xml:space="preserve">个</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189</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43</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控制器</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、名称：单灯控制器</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、型号：详见单灯控制器技术要求（配</w:t>
            </w:r>
            <w:r>
              <w:rPr>
                <w:rFonts w:ascii="宋体" w:hAnsi="宋体" w:eastAsia="宋体"/>
                <w:sz w:val="24"/>
                <w:szCs w:val="24"/>
              </w:rPr>
              <w:t xml:space="preserve">NEMA</w:t>
            </w:r>
            <w:r>
              <w:rPr>
                <w:rFonts w:hint="eastAsia" w:ascii="宋体" w:hAnsi="宋体" w:eastAsia="宋体"/>
                <w:sz w:val="24"/>
                <w:szCs w:val="24"/>
              </w:rPr>
              <w:t xml:space="preserve">接口</w:t>
            </w:r>
            <w:r>
              <w:rPr>
                <w:rFonts w:ascii="宋体" w:hAnsi="宋体" w:eastAsia="宋体"/>
                <w:sz w:val="24"/>
                <w:szCs w:val="24"/>
              </w:rPr>
              <w:t xml:space="preserve">, </w:t>
            </w:r>
            <w:r>
              <w:rPr>
                <w:rFonts w:hint="eastAsia" w:ascii="宋体" w:hAnsi="宋体" w:eastAsia="宋体"/>
                <w:sz w:val="24"/>
                <w:szCs w:val="24"/>
              </w:rPr>
              <w:t xml:space="preserve">要求符合</w:t>
            </w:r>
            <w:r>
              <w:rPr>
                <w:rFonts w:ascii="宋体" w:hAnsi="宋体" w:eastAsia="宋体"/>
                <w:sz w:val="24"/>
                <w:szCs w:val="24"/>
              </w:rPr>
              <w:t xml:space="preserve">ANSI C136.41-2013</w:t>
            </w:r>
            <w:r>
              <w:rPr>
                <w:rFonts w:hint="eastAsia" w:ascii="宋体" w:hAnsi="宋体" w:eastAsia="宋体"/>
                <w:sz w:val="24"/>
                <w:szCs w:val="24"/>
              </w:rPr>
              <w:t xml:space="preserve">标准）</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、安装并调试，接入现有控制系统</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sz w:val="24"/>
                <w:szCs w:val="24"/>
              </w:rPr>
              <w:t xml:space="preserve">台</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973</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44</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组合型成套箱式变电站</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、箱式变电站（</w:t>
            </w:r>
            <w:r>
              <w:rPr>
                <w:rFonts w:ascii="宋体" w:hAnsi="宋体" w:eastAsia="宋体"/>
                <w:sz w:val="24"/>
                <w:szCs w:val="24"/>
              </w:rPr>
              <w:t xml:space="preserve">250KVA</w:t>
            </w:r>
            <w:r>
              <w:rPr>
                <w:rFonts w:hint="eastAsia" w:ascii="宋体" w:hAnsi="宋体" w:eastAsia="宋体"/>
                <w:sz w:val="24"/>
                <w:szCs w:val="24"/>
              </w:rPr>
              <w:t xml:space="preserve">）</w:t>
            </w:r>
            <w:r>
              <w:rPr>
                <w:rFonts w:ascii="宋体" w:hAnsi="宋体" w:eastAsia="宋体"/>
                <w:sz w:val="24"/>
                <w:szCs w:val="24"/>
              </w:rPr>
              <w:t xml:space="preserve"> </w:t>
            </w:r>
            <w:r>
              <w:rPr>
                <w:rFonts w:hint="eastAsia" w:ascii="宋体" w:hAnsi="宋体" w:eastAsia="宋体"/>
                <w:sz w:val="24"/>
                <w:szCs w:val="24"/>
              </w:rPr>
              <w:t xml:space="preserve">更换</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、原基础加固修复</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、旧箱变拆除，新箱变安装；拆除部分搬运至甲方指定地点（不含进出线电缆）</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、包含安装完成后必要的调试</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sz w:val="24"/>
                <w:szCs w:val="24"/>
              </w:rPr>
              <w:t xml:space="preserve">台</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45</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组合型成套箱式变电站</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、箱式变电站（</w:t>
            </w:r>
            <w:r>
              <w:rPr>
                <w:rFonts w:ascii="宋体" w:hAnsi="宋体" w:eastAsia="宋体"/>
                <w:sz w:val="24"/>
                <w:szCs w:val="24"/>
              </w:rPr>
              <w:t xml:space="preserve">500KVA)</w:t>
            </w:r>
            <w:r>
              <w:rPr>
                <w:rFonts w:hint="eastAsia" w:ascii="宋体" w:hAnsi="宋体" w:eastAsia="宋体"/>
                <w:sz w:val="24"/>
                <w:szCs w:val="24"/>
              </w:rPr>
              <w:t xml:space="preserve">更换</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、原基础加固修复</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、旧箱变拆除，新箱变安装；拆除部分搬运至甲方指定地点（不含进出线电缆）</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、包含安装完成后必要的调试</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sz w:val="24"/>
                <w:szCs w:val="24"/>
              </w:rPr>
              <w:t xml:space="preserve">台</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46</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组合型成套箱式变电站</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、箱式变电站（</w:t>
            </w:r>
            <w:r>
              <w:rPr>
                <w:rFonts w:ascii="宋体" w:hAnsi="宋体" w:eastAsia="宋体"/>
                <w:sz w:val="24"/>
                <w:szCs w:val="24"/>
              </w:rPr>
              <w:t xml:space="preserve">315KVA</w:t>
            </w:r>
            <w:r>
              <w:rPr>
                <w:rFonts w:hint="eastAsia" w:ascii="宋体" w:hAnsi="宋体" w:eastAsia="宋体"/>
                <w:sz w:val="24"/>
                <w:szCs w:val="24"/>
              </w:rPr>
              <w:t xml:space="preserve">）更换</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、原基础加固修复</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、旧箱变拆除，新箱变安装；拆除部分搬运至甲方指定地点（不含进出线电缆）</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、包含安装完成后必要的调试</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sz w:val="24"/>
                <w:szCs w:val="24"/>
              </w:rPr>
              <w:t xml:space="preserve">台</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47</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漏电监测模块及安装</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利用现有三遥设备，对出线回路进行剩余电流漏电监测报警，范围：10mA～30000mA；须利用原有三遥设备（不考虑新增三遥设备）</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60</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48</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剩余电流互感器及安装</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、剩余电流互感器，测量漏电流</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、需配</w:t>
            </w:r>
            <w:r>
              <w:rPr>
                <w:rFonts w:ascii="宋体" w:hAnsi="宋体" w:eastAsia="宋体"/>
                <w:sz w:val="24"/>
                <w:szCs w:val="24"/>
              </w:rPr>
              <w:t xml:space="preserve">3</w:t>
            </w:r>
            <w:r>
              <w:rPr>
                <w:rFonts w:hint="eastAsia" w:ascii="宋体" w:hAnsi="宋体" w:eastAsia="宋体"/>
                <w:sz w:val="24"/>
                <w:szCs w:val="24"/>
              </w:rPr>
              <w:t xml:space="preserve">米检测线</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480</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49</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系统调试</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控制平台侧与设备侧联动调试，并对控制平台侧页面进行改进</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项</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10"/>
            <w:tcBorders>
              <w:top w:val="single" w:color="auto" w:sz="4" w:space="0"/>
              <w:left w:val="single" w:color="auto" w:sz="4" w:space="0"/>
              <w:bottom w:val="single" w:color="auto" w:sz="4" w:space="0"/>
              <w:right w:val="single" w:color="auto" w:sz="4" w:space="0"/>
            </w:tcBorders>
            <w:tcW w:w="10047"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三、</w:t>
            </w:r>
            <w:r>
              <w:rPr>
                <w:rFonts w:hint="eastAsia" w:ascii="宋体" w:hAnsi="宋体" w:eastAsia="宋体"/>
                <w:sz w:val="24"/>
                <w:szCs w:val="24"/>
              </w:rPr>
              <w:t xml:space="preserve">古城区老新村修缮</w:t>
            </w:r>
            <w:r>
              <w:rPr>
                <w:rFonts w:hint="eastAsia" w:ascii="宋体" w:hAnsi="宋体" w:eastAsia="宋体"/>
                <w:sz w:val="24"/>
                <w:szCs w:val="24"/>
              </w:rPr>
              <w:t xml:space="preserve">装灯部分</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bookmarkStart w:id="49" w:name="OLE_LINK9"/>
            <w:r>
              <w:rPr>
                <w:rFonts w:hint="eastAsia" w:ascii="宋体" w:hAnsi="宋体" w:eastAsia="宋体"/>
                <w:sz w:val="24"/>
                <w:szCs w:val="24"/>
              </w:rPr>
              <w:t xml:space="preserve">常规照明灯</w:t>
            </w:r>
            <w:bookmarkEnd w:id="49"/>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、名称：虎阜花园东区南庭院灯（详参老新村改造技术要求）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144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、名称：虎阜花园东区北庭院灯（详参老新村改造技术要求）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、名称：虎阜花园西区南庭院灯（详参老新村改造技术要求）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115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、名称：虎阜花园西区北庭院灯（详参老新村改造技术要求）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112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、名称：锦书清华庭院灯（详参老新村改造技术要求）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6</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、名称：万科金品家园庭院灯（详参老新村改造技术要求）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49</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7</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、名称：三元三村庭院灯（详参老新村改造技术要求）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408</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8</w:t>
            </w:r>
            <w:r/>
          </w:p>
        </w:tc>
        <w:tc>
          <w:tcPr>
            <w:gridSpan w:val="2"/>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、名称：东环五六村庭院灯（详参老新村改造技术要求）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bookmarkStart w:id="50" w:name="OLE_LINK12"/>
            <w:r>
              <w:rPr>
                <w:rFonts w:hint="eastAsia" w:ascii="宋体" w:hAnsi="宋体" w:eastAsia="宋体" w:cs="Arial"/>
                <w:color w:val="000000"/>
                <w:sz w:val="24"/>
                <w:szCs w:val="24"/>
              </w:rPr>
              <w:t xml:space="preserve">套</w:t>
            </w:r>
            <w:bookmarkEnd w:id="50"/>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77</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9</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、名称：新市路</w:t>
            </w:r>
            <w:r>
              <w:rPr>
                <w:rFonts w:ascii="宋体" w:hAnsi="宋体" w:eastAsia="宋体"/>
                <w:sz w:val="24"/>
                <w:szCs w:val="24"/>
              </w:rPr>
              <w:t xml:space="preserve">300</w:t>
            </w:r>
            <w:r>
              <w:rPr>
                <w:rFonts w:hint="eastAsia" w:ascii="宋体" w:hAnsi="宋体" w:eastAsia="宋体"/>
                <w:sz w:val="24"/>
                <w:szCs w:val="24"/>
              </w:rPr>
              <w:t xml:space="preserve">号庭院灯（详参老新村改造技术要求）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10</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、名称：伍子胥弄庭院灯（详参老新村改造技术要求）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7</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11</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、名称：伍子胥弄</w:t>
            </w:r>
            <w:r>
              <w:rPr>
                <w:rFonts w:ascii="宋体" w:hAnsi="宋体" w:eastAsia="宋体"/>
                <w:sz w:val="24"/>
                <w:szCs w:val="24"/>
              </w:rPr>
              <w:t xml:space="preserve">8</w:t>
            </w:r>
            <w:r>
              <w:rPr>
                <w:rFonts w:hint="eastAsia" w:ascii="宋体" w:hAnsi="宋体" w:eastAsia="宋体"/>
                <w:sz w:val="24"/>
                <w:szCs w:val="24"/>
              </w:rPr>
              <w:t xml:space="preserve">号庭院灯（详参老新村改造技术要求）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w:t>
            </w:r>
            <w:r>
              <w:rPr>
                <w:rFonts w:hint="eastAsia" w:ascii="宋体" w:hAnsi="宋体" w:eastAsia="宋体"/>
                <w:sz w:val="24"/>
                <w:szCs w:val="24"/>
              </w:rPr>
              <w:t xml:space="preserve">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10</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12</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、名称：万丽花园庭院灯（详参老新村改造技术要求）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30</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13</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、名称：胥江新村庭院灯（详参老新村改造技术要求）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85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14</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、名称：安全村路主路庭院灯（详参老新村改造技术要求）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13</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15</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、名称：江南小区庭院灯（详参老新村改造技术要求）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16</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、名称：带城桥路</w:t>
            </w:r>
            <w:r>
              <w:rPr>
                <w:rFonts w:ascii="宋体" w:hAnsi="宋体" w:eastAsia="宋体"/>
                <w:sz w:val="24"/>
                <w:szCs w:val="24"/>
              </w:rPr>
              <w:t xml:space="preserve">21</w:t>
            </w:r>
            <w:r>
              <w:rPr>
                <w:rFonts w:hint="eastAsia" w:ascii="宋体" w:hAnsi="宋体" w:eastAsia="宋体"/>
                <w:sz w:val="24"/>
                <w:szCs w:val="24"/>
              </w:rPr>
              <w:t xml:space="preserve">号到</w:t>
            </w:r>
            <w:r>
              <w:rPr>
                <w:rFonts w:ascii="宋体" w:hAnsi="宋体" w:eastAsia="宋体"/>
                <w:sz w:val="24"/>
                <w:szCs w:val="24"/>
              </w:rPr>
              <w:t xml:space="preserve">47</w:t>
            </w:r>
            <w:r>
              <w:rPr>
                <w:rFonts w:hint="eastAsia" w:ascii="宋体" w:hAnsi="宋体" w:eastAsia="宋体"/>
                <w:sz w:val="24"/>
                <w:szCs w:val="24"/>
              </w:rPr>
              <w:t xml:space="preserve">号小区门口庭院灯（详参老新村改造技术要求）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w:t>
            </w:r>
            <w:r>
              <w:rPr>
                <w:rFonts w:hint="eastAsia" w:ascii="宋体" w:hAnsi="宋体" w:eastAsia="宋体"/>
                <w:sz w:val="24"/>
                <w:szCs w:val="24"/>
              </w:rPr>
              <w:t xml:space="preserve">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17</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、名称：带城桥弄庭院灯（详参老新村改造技术要求）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18</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、名称：带城桥路</w:t>
            </w:r>
            <w:r>
              <w:rPr>
                <w:rFonts w:ascii="宋体" w:hAnsi="宋体" w:eastAsia="宋体"/>
                <w:sz w:val="24"/>
                <w:szCs w:val="24"/>
              </w:rPr>
              <w:t xml:space="preserve">47</w:t>
            </w:r>
            <w:r>
              <w:rPr>
                <w:rFonts w:hint="eastAsia" w:ascii="宋体" w:hAnsi="宋体" w:eastAsia="宋体"/>
                <w:sz w:val="24"/>
                <w:szCs w:val="24"/>
              </w:rPr>
              <w:t xml:space="preserve">号小区庭院灯（详参老新村改造技术要求）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19</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、名称：老禾家塘岸庭院灯（详参老新村改造技术要求）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38</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20</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、名称：教师新村城东庭院灯（详参老新村改造技术要求）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w:t>
            </w:r>
            <w:r>
              <w:rPr>
                <w:rFonts w:hint="eastAsia" w:ascii="宋体" w:hAnsi="宋体" w:eastAsia="宋体"/>
                <w:sz w:val="24"/>
                <w:szCs w:val="24"/>
              </w:rPr>
              <w:t xml:space="preserve">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21</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、名称：城南新村（现东二路</w:t>
            </w:r>
            <w:r>
              <w:rPr>
                <w:rFonts w:ascii="宋体" w:hAnsi="宋体" w:eastAsia="宋体"/>
                <w:sz w:val="24"/>
                <w:szCs w:val="24"/>
              </w:rPr>
              <w:t xml:space="preserve">1-8</w:t>
            </w:r>
            <w:r>
              <w:rPr>
                <w:rFonts w:hint="eastAsia" w:ascii="宋体" w:hAnsi="宋体" w:eastAsia="宋体"/>
                <w:sz w:val="24"/>
                <w:szCs w:val="24"/>
              </w:rPr>
              <w:t xml:space="preserve">幢）庭院灯（详参老新村改造技术要求）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22</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、名称：东二路</w:t>
            </w:r>
            <w:r>
              <w:rPr>
                <w:rFonts w:ascii="宋体" w:hAnsi="宋体" w:eastAsia="宋体"/>
                <w:sz w:val="24"/>
                <w:szCs w:val="24"/>
              </w:rPr>
              <w:t xml:space="preserve">2</w:t>
            </w:r>
            <w:r>
              <w:rPr>
                <w:rFonts w:hint="eastAsia" w:ascii="宋体" w:hAnsi="宋体" w:eastAsia="宋体"/>
                <w:sz w:val="24"/>
                <w:szCs w:val="24"/>
              </w:rPr>
              <w:t xml:space="preserve">号小区庭院灯（详参老新村改造技术要求）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13</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23</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、名称：皮市街双挑小宫灯（详参老新村改造技术要求）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4.5m</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2*LED30W+2*5W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黄绿接地线、接地跨接等；</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16</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24</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、名称：皮市街双挑小宫灯（详参老新村改造技术要求）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3.5m</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2*LED30W+2*5W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黄绿接地线、接地跨接等；</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25</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、名称：碧凤坊单挑小宫灯（详参老新村改造技术要求）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4.5</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LED30W+5W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黄绿接地线、接地跨接等；</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26</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、名称：兰花街单挑小宫灯（详参老新村改造技术要求）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4.5</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LED30W+5W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黄绿接地线、接地跨接等；</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27</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、名称：九胜巷单挑小宫灯（详参老新村改造技术要求）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3.3</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LED30W+5W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黄绿接地线、接地跨接等；</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28</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、名称：北局三弄单挑庭院灯（详参老新村改造技术要求）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2.9</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LED60W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29</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、名称：邵磨针巷单挑庭院灯（详参老新村改造技术要求）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3</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LED60W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30</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、名称：调丰巷单挑庭院灯（详参老新村改造技术要求）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3.5</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LED60W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31</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、名称：富仁坊巷单挑庭院灯（详参老新村改造技术要求）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3</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LED60W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32</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、名称：土圣巷巷单挑庭院灯（详参老新村改造技术要求）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3.2</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LED60W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33</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、名称：朱泗巷巷单挑庭院灯（详参老新村改造技术要求）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2.2</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LED60W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34</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、名称：东脚门单挑庭院灯（详参老新村改造技术要求）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2</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LED60W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13</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35</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、名称：西脚门单挑庭院灯（详参老新村改造技术要求）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2</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LED60W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5</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36</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、名称：虹桥路单挑庭院灯（详参老新村改造技术要求）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LED60W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13</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37</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、名称：虹桥路单挑庭院灯（详参老新村改造技术要求）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38</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、名称：虹桥世家单挑庭院灯（详参老新村改造技术要求）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39</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39</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、名称：虹桥路</w:t>
            </w:r>
            <w:r>
              <w:rPr>
                <w:rFonts w:ascii="宋体" w:hAnsi="宋体" w:eastAsia="宋体"/>
                <w:sz w:val="24"/>
                <w:szCs w:val="24"/>
              </w:rPr>
              <w:t xml:space="preserve">6</w:t>
            </w:r>
            <w:r>
              <w:rPr>
                <w:rFonts w:hint="eastAsia" w:ascii="宋体" w:hAnsi="宋体" w:eastAsia="宋体"/>
                <w:sz w:val="24"/>
                <w:szCs w:val="24"/>
              </w:rPr>
              <w:t xml:space="preserve">号</w:t>
            </w:r>
            <w:r>
              <w:rPr>
                <w:rFonts w:ascii="宋体" w:hAnsi="宋体" w:eastAsia="宋体"/>
                <w:sz w:val="24"/>
                <w:szCs w:val="24"/>
              </w:rPr>
              <w:t xml:space="preserve">1</w:t>
            </w:r>
            <w:r>
              <w:rPr>
                <w:rFonts w:hint="eastAsia" w:ascii="宋体" w:hAnsi="宋体" w:eastAsia="宋体"/>
                <w:sz w:val="24"/>
                <w:szCs w:val="24"/>
              </w:rPr>
              <w:t xml:space="preserve">幢单挑庭院灯（详参老新村改造技术要求）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3</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40</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、名称：虹桥路</w:t>
            </w:r>
            <w:r>
              <w:rPr>
                <w:rFonts w:ascii="宋体" w:hAnsi="宋体" w:eastAsia="宋体"/>
                <w:sz w:val="24"/>
                <w:szCs w:val="24"/>
              </w:rPr>
              <w:t xml:space="preserve">8</w:t>
            </w:r>
            <w:r>
              <w:rPr>
                <w:rFonts w:hint="eastAsia" w:ascii="宋体" w:hAnsi="宋体" w:eastAsia="宋体"/>
                <w:sz w:val="24"/>
                <w:szCs w:val="24"/>
              </w:rPr>
              <w:t xml:space="preserve">号单挑庭院灯（详参老新村改造技术要求）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41</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、名称：虹桥路</w:t>
            </w:r>
            <w:r>
              <w:rPr>
                <w:rFonts w:ascii="宋体" w:hAnsi="宋体" w:eastAsia="宋体"/>
                <w:sz w:val="24"/>
                <w:szCs w:val="24"/>
              </w:rPr>
              <w:t xml:space="preserve">12</w:t>
            </w:r>
            <w:r>
              <w:rPr>
                <w:rFonts w:hint="eastAsia" w:ascii="宋体" w:hAnsi="宋体" w:eastAsia="宋体"/>
                <w:sz w:val="24"/>
                <w:szCs w:val="24"/>
              </w:rPr>
              <w:t xml:space="preserve">号单挑庭院灯（详参老新村改造技术要求）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w:t>
            </w:r>
            <w:r>
              <w:rPr>
                <w:rFonts w:hint="eastAsia" w:ascii="宋体" w:hAnsi="宋体" w:eastAsia="宋体"/>
                <w:sz w:val="24"/>
                <w:szCs w:val="24"/>
              </w:rPr>
              <w:t xml:space="preserve">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17</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42</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、名称：张家浜单挑庭院灯（详参老新村改造技术要求）</w:t>
            </w:r>
            <w:r>
              <w:rPr>
                <w:rFonts w:ascii="宋体" w:hAnsi="宋体" w:eastAsia="宋体"/>
                <w:sz w:val="24"/>
                <w:szCs w:val="24"/>
              </w:rPr>
              <w:t xml:space="preserve">     </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5</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LED60W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23</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43</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、名称：张家浜小区单挑庭院灯（详参老新村改造技术要求）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26</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44</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、名称：眉长路（眉长新村东门至苏苑街）单挑庭院灯（详参老新村改造技术要求）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5</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LED60W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7</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45</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常规照明灯</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w:t>
            </w:r>
            <w:r>
              <w:rPr>
                <w:rFonts w:ascii="宋体" w:hAnsi="宋体" w:eastAsia="宋体"/>
                <w:sz w:val="24"/>
                <w:szCs w:val="24"/>
              </w:rPr>
              <w:t xml:space="preserve"> </w:t>
            </w:r>
            <w:r>
              <w:rPr>
                <w:rFonts w:hint="eastAsia" w:ascii="宋体" w:hAnsi="宋体" w:eastAsia="宋体"/>
                <w:sz w:val="24"/>
                <w:szCs w:val="24"/>
              </w:rPr>
              <w:t xml:space="preserve">菉葭巷</w:t>
            </w:r>
            <w:r>
              <w:rPr>
                <w:rFonts w:ascii="宋体" w:hAnsi="宋体" w:eastAsia="宋体"/>
                <w:sz w:val="24"/>
                <w:szCs w:val="24"/>
              </w:rPr>
              <w:t xml:space="preserve">48</w:t>
            </w:r>
            <w:r>
              <w:rPr>
                <w:rFonts w:hint="eastAsia" w:ascii="宋体" w:hAnsi="宋体" w:eastAsia="宋体"/>
                <w:sz w:val="24"/>
                <w:szCs w:val="24"/>
              </w:rPr>
              <w:t xml:space="preserve">号单挑庭院灯（详参老新村改造技术要求）</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、灯杆材质、高度：</w:t>
            </w:r>
            <w:r>
              <w:rPr>
                <w:rFonts w:ascii="宋体" w:hAnsi="宋体" w:eastAsia="宋体"/>
                <w:sz w:val="24"/>
                <w:szCs w:val="24"/>
              </w:rPr>
              <w:t xml:space="preserve">Q235B</w:t>
            </w:r>
            <w:r>
              <w:rPr>
                <w:rFonts w:hint="eastAsia" w:ascii="宋体" w:hAnsi="宋体" w:eastAsia="宋体"/>
                <w:sz w:val="24"/>
                <w:szCs w:val="24"/>
              </w:rPr>
              <w:t xml:space="preserve">优质钢，壁厚详见技术要求，高度</w:t>
            </w:r>
            <w:r>
              <w:rPr>
                <w:rFonts w:ascii="宋体" w:hAnsi="宋体" w:eastAsia="宋体"/>
                <w:sz w:val="24"/>
                <w:szCs w:val="24"/>
              </w:rPr>
              <w:t xml:space="preserve">4</w:t>
            </w:r>
            <w:r>
              <w:rPr>
                <w:rFonts w:hint="eastAsia" w:ascii="宋体" w:hAnsi="宋体" w:eastAsia="宋体"/>
                <w:sz w:val="24"/>
                <w:szCs w:val="24"/>
              </w:rPr>
              <w:t xml:space="preserve">米</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、光源：灯具：</w:t>
            </w:r>
            <w:r>
              <w:rPr>
                <w:rFonts w:ascii="宋体" w:hAnsi="宋体" w:eastAsia="宋体"/>
                <w:sz w:val="24"/>
                <w:szCs w:val="24"/>
              </w:rPr>
              <w:t xml:space="preserve">LED30W</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、全套路灯更换（灯具、灯杆、照明器），包含旧路灯拆装，新路灯安装；拆除部分搬运至甲方指定地点；</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、包含接线板、</w:t>
            </w:r>
            <w:r>
              <w:rPr>
                <w:rFonts w:ascii="宋体" w:hAnsi="宋体" w:eastAsia="宋体"/>
                <w:sz w:val="24"/>
                <w:szCs w:val="24"/>
              </w:rPr>
              <w:t xml:space="preserve">BVV-3*2.5</w:t>
            </w:r>
            <w:r>
              <w:rPr>
                <w:rFonts w:hint="eastAsia" w:ascii="宋体" w:hAnsi="宋体" w:eastAsia="宋体"/>
                <w:sz w:val="24"/>
                <w:szCs w:val="24"/>
              </w:rPr>
              <w:t xml:space="preserve">护套线、路灯编号、</w:t>
            </w:r>
            <w:r>
              <w:rPr>
                <w:rFonts w:ascii="宋体" w:hAnsi="宋体" w:eastAsia="宋体"/>
                <w:sz w:val="24"/>
                <w:szCs w:val="24"/>
              </w:rPr>
              <w:t xml:space="preserve">BV16</w:t>
            </w:r>
            <w:r>
              <w:rPr>
                <w:rFonts w:hint="eastAsia" w:ascii="宋体" w:hAnsi="宋体" w:eastAsia="宋体"/>
                <w:sz w:val="24"/>
                <w:szCs w:val="24"/>
              </w:rPr>
              <w:t xml:space="preserve">黄绿接地线；</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、描述不详之处，详见《</w:t>
            </w:r>
            <w:r>
              <w:rPr>
                <w:rFonts w:ascii="宋体" w:hAnsi="宋体" w:eastAsia="宋体"/>
                <w:sz w:val="24"/>
                <w:szCs w:val="24"/>
              </w:rPr>
              <w:t xml:space="preserve">2026</w:t>
            </w:r>
            <w:r>
              <w:rPr>
                <w:rFonts w:hint="eastAsia" w:ascii="宋体" w:hAnsi="宋体" w:eastAsia="宋体"/>
                <w:sz w:val="24"/>
                <w:szCs w:val="24"/>
              </w:rPr>
              <w:t xml:space="preserve">年度古城区照明设施专项修缮技术要求》</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rPr>
                <w:rFonts w:hint="eastAsia" w:ascii="宋体" w:hAnsi="宋体" w:eastAsia="宋体" w:cs="Arial"/>
                <w:color w:val="000000"/>
                <w:sz w:val="24"/>
                <w:szCs w:val="24"/>
              </w:rPr>
            </w:pPr>
            <w:r>
              <w:rPr>
                <w:rFonts w:hint="eastAsia" w:ascii="宋体" w:hAnsi="宋体" w:eastAsia="宋体" w:cs="Arial"/>
                <w:color w:val="000000"/>
                <w:sz w:val="24"/>
                <w:szCs w:val="24"/>
              </w:rPr>
              <w:t xml:space="preserve">套</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46</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照度测</w:t>
            </w:r>
            <w:r>
              <w:rPr>
                <w:rFonts w:hint="eastAsia" w:ascii="宋体" w:hAnsi="宋体" w:eastAsia="宋体"/>
                <w:sz w:val="24"/>
                <w:szCs w:val="24"/>
              </w:rPr>
              <w:t xml:space="preserve">试</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、型号：照度测试</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、数量：</w:t>
            </w:r>
            <w:r>
              <w:rPr>
                <w:rFonts w:ascii="宋体" w:hAnsi="宋体" w:eastAsia="宋体"/>
                <w:sz w:val="24"/>
                <w:szCs w:val="24"/>
              </w:rPr>
              <w:t xml:space="preserve">43</w:t>
            </w:r>
            <w:r>
              <w:rPr>
                <w:rFonts w:hint="eastAsia" w:ascii="宋体" w:hAnsi="宋体" w:eastAsia="宋体"/>
                <w:sz w:val="24"/>
                <w:szCs w:val="24"/>
              </w:rPr>
              <w:t xml:space="preserve">个区域</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区域</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43</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47</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限位开关</w:t>
            </w:r>
            <w:r/>
          </w:p>
        </w:tc>
        <w:tc>
          <w:tcPr>
            <w:gridSpan w:val="2"/>
            <w:tcBorders>
              <w:top w:val="single" w:color="auto" w:sz="4" w:space="0"/>
              <w:left w:val="single" w:color="auto" w:sz="4" w:space="0"/>
              <w:bottom w:val="single" w:color="auto" w:sz="4" w:space="0"/>
              <w:right w:val="single" w:color="auto" w:sz="4" w:space="0"/>
            </w:tcBorders>
            <w:tcW w:w="6436" w:type="dxa"/>
            <w:textDirection w:val="lrTb"/>
            <w:noWrap w:val="false"/>
          </w:tcPr>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、名称：旧空气开关拆除，新空气开关安装，拆除部分搬运至甲方指定地点；</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、型号：</w:t>
            </w:r>
            <w:r>
              <w:rPr>
                <w:rFonts w:ascii="宋体" w:hAnsi="宋体" w:eastAsia="宋体"/>
                <w:sz w:val="24"/>
                <w:szCs w:val="24"/>
              </w:rPr>
              <w:t xml:space="preserve">C65N/1P 10/16A</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个</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148</w:t>
            </w:r>
            <w:r/>
          </w:p>
        </w:tc>
      </w:tr>
      <w:tr>
        <w:trPr>
          <w:gridBefore w:val="1"/>
          <w:jc w:val="center"/>
        </w:trPr>
        <w:tc>
          <w:tcPr>
            <w:gridSpan w:val="2"/>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48</w:t>
            </w:r>
            <w:r/>
          </w:p>
        </w:tc>
        <w:tc>
          <w:tcPr>
            <w:gridSpan w:val="2"/>
            <w:tcBorders>
              <w:top w:val="single" w:color="auto" w:sz="4" w:space="0"/>
              <w:left w:val="single" w:color="auto" w:sz="4" w:space="0"/>
              <w:bottom w:val="single" w:color="auto" w:sz="4" w:space="0"/>
              <w:right w:val="single" w:color="auto" w:sz="4" w:space="0"/>
            </w:tcBorders>
            <w:tcW w:w="1132" w:type="dxa"/>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控制器</w:t>
            </w:r>
            <w:r/>
          </w:p>
        </w:tc>
        <w:tc>
          <w:tcPr>
            <w:gridSpan w:val="2"/>
            <w:tcBorders>
              <w:top w:val="single" w:color="auto" w:sz="4" w:space="0"/>
              <w:left w:val="single" w:color="auto" w:sz="4" w:space="0"/>
              <w:bottom w:val="single" w:color="auto" w:sz="4" w:space="0"/>
              <w:right w:val="single" w:color="auto" w:sz="4" w:space="0"/>
            </w:tcBorders>
            <w:tcW w:w="6436" w:type="dxa"/>
            <w:vAlign w:val="center"/>
            <w:textDirection w:val="lrTb"/>
            <w:noWrap w:val="false"/>
          </w:tcPr>
          <w:p>
            <w:pPr>
              <w:ind w:left="21" w:right="21" w:firstLine="16"/>
              <w:spacing w:before="204"/>
              <w:widowControl/>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、名称：单灯控制器</w:t>
            </w:r>
            <w:r/>
          </w:p>
          <w:p>
            <w:pPr>
              <w:ind w:left="21" w:right="21" w:firstLine="16"/>
              <w:spacing w:before="204"/>
              <w:widowControl/>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、型号：详见单灯控制器技术要求（配</w:t>
            </w:r>
            <w:r>
              <w:rPr>
                <w:rFonts w:ascii="宋体" w:hAnsi="宋体" w:eastAsia="宋体"/>
                <w:sz w:val="24"/>
                <w:szCs w:val="24"/>
              </w:rPr>
              <w:t xml:space="preserve">NEMA</w:t>
            </w:r>
            <w:r>
              <w:rPr>
                <w:rFonts w:hint="eastAsia" w:ascii="宋体" w:hAnsi="宋体" w:eastAsia="宋体"/>
                <w:sz w:val="24"/>
                <w:szCs w:val="24"/>
              </w:rPr>
              <w:t xml:space="preserve">接口</w:t>
            </w:r>
            <w:r>
              <w:rPr>
                <w:rFonts w:ascii="宋体" w:hAnsi="宋体" w:eastAsia="宋体"/>
                <w:sz w:val="24"/>
                <w:szCs w:val="24"/>
              </w:rPr>
              <w:t xml:space="preserve">, </w:t>
            </w:r>
            <w:r>
              <w:rPr>
                <w:rFonts w:hint="eastAsia" w:ascii="宋体" w:hAnsi="宋体" w:eastAsia="宋体"/>
                <w:sz w:val="24"/>
                <w:szCs w:val="24"/>
              </w:rPr>
              <w:t xml:space="preserve">要求符合</w:t>
            </w:r>
            <w:r>
              <w:rPr>
                <w:rFonts w:ascii="宋体" w:hAnsi="宋体" w:eastAsia="宋体"/>
                <w:sz w:val="24"/>
                <w:szCs w:val="24"/>
              </w:rPr>
              <w:t xml:space="preserve">ANSI C136.41-2013</w:t>
            </w:r>
            <w:r>
              <w:rPr>
                <w:rFonts w:hint="eastAsia" w:ascii="宋体" w:hAnsi="宋体" w:eastAsia="宋体"/>
                <w:sz w:val="24"/>
                <w:szCs w:val="24"/>
              </w:rPr>
              <w:t xml:space="preserve">标准）</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、安装并调试，接入现有控制系统</w:t>
            </w:r>
            <w:r/>
          </w:p>
        </w:tc>
        <w:tc>
          <w:tcPr>
            <w:gridSpan w:val="2"/>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台</w:t>
            </w:r>
            <w:r/>
          </w:p>
        </w:tc>
        <w:tc>
          <w:tcPr>
            <w:gridSpan w:val="2"/>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1592</w:t>
            </w:r>
            <w:r/>
          </w:p>
        </w:tc>
      </w:tr>
      <w:tr>
        <w:trPr>
          <w:gridAfter w:val="1"/>
          <w:trHeight w:val="525"/>
        </w:trPr>
        <w:tc>
          <w:tcPr>
            <w:gridSpan w:val="10"/>
            <w:tcBorders>
              <w:top w:val="single" w:color="000000" w:sz="4" w:space="0"/>
              <w:left w:val="single" w:color="000000" w:sz="8" w:space="0"/>
              <w:bottom w:val="single" w:color="000000" w:sz="4" w:space="0"/>
              <w:right w:val="single" w:color="000000" w:sz="4" w:space="0"/>
            </w:tcBorders>
            <w:tcW w:w="10067"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四、古城区“萤火虫”照明项目（盲区设施修缮）部分</w:t>
            </w:r>
            <w:r/>
          </w:p>
        </w:tc>
      </w:tr>
      <w:tr>
        <w:trPr>
          <w:gridAfter w:val="1"/>
          <w:trHeight w:val="1710"/>
        </w:trPr>
        <w:tc>
          <w:tcPr>
            <w:gridSpan w:val="2"/>
            <w:shd w:val="clear" w:color="000000" w:fill="ffffff"/>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常规照明灯</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米小宫灯</w:t>
            </w:r>
            <w:r>
              <w:rPr>
                <w:rFonts w:ascii="宋体" w:hAnsi="宋体" w:eastAsia="宋体" w:cs="Arial"/>
                <w:color w:val="000000"/>
                <w:sz w:val="24"/>
                <w:szCs w:val="24"/>
              </w:rPr>
              <w:t xml:space="preserve">LED30W</w:t>
            </w:r>
            <w:r>
              <w:rPr>
                <w:rFonts w:hint="eastAsia" w:ascii="宋体" w:hAnsi="宋体" w:eastAsia="宋体" w:cs="Arial"/>
                <w:color w:val="000000"/>
                <w:sz w:val="24"/>
                <w:szCs w:val="24"/>
              </w:rPr>
              <w:t xml:space="preserve">安装（详见</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萤火虫</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照明项目（盲区设施修缮）技术要求）</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、灯杆材质、高度：灯柱、灯臂材质</w:t>
            </w:r>
            <w:r>
              <w:rPr>
                <w:rFonts w:ascii="宋体" w:hAnsi="宋体" w:eastAsia="宋体" w:cs="Arial"/>
                <w:color w:val="000000"/>
                <w:sz w:val="24"/>
                <w:szCs w:val="24"/>
              </w:rPr>
              <w:t xml:space="preserve">Q235B</w:t>
            </w:r>
            <w:r>
              <w:rPr>
                <w:rFonts w:hint="eastAsia" w:ascii="宋体" w:hAnsi="宋体" w:eastAsia="宋体" w:cs="Arial"/>
                <w:color w:val="000000"/>
                <w:sz w:val="24"/>
                <w:szCs w:val="24"/>
              </w:rPr>
              <w:t xml:space="preserve">优质钢，整体热镀锌涂塑，灯对地高</w:t>
            </w:r>
            <w:r>
              <w:rPr>
                <w:rFonts w:ascii="宋体" w:hAnsi="宋体" w:eastAsia="宋体" w:cs="Arial"/>
                <w:color w:val="000000"/>
                <w:sz w:val="24"/>
                <w:szCs w:val="24"/>
              </w:rPr>
              <w:t xml:space="preserve">5m</w:t>
            </w:r>
            <w:r>
              <w:rPr>
                <w:rFonts w:hint="eastAsia" w:ascii="宋体" w:hAnsi="宋体" w:eastAsia="宋体" w:cs="Arial"/>
                <w:color w:val="000000"/>
                <w:sz w:val="24"/>
                <w:szCs w:val="24"/>
              </w:rPr>
              <w:t xml:space="preserve">以下</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、附件配置：含接线板、</w:t>
            </w:r>
            <w:r>
              <w:rPr>
                <w:rFonts w:ascii="宋体" w:hAnsi="宋体" w:eastAsia="宋体" w:cs="Arial"/>
                <w:color w:val="000000"/>
                <w:sz w:val="24"/>
                <w:szCs w:val="24"/>
              </w:rPr>
              <w:t xml:space="preserve">BVV-3*2.5</w:t>
            </w:r>
            <w:r>
              <w:rPr>
                <w:rFonts w:hint="eastAsia" w:ascii="宋体" w:hAnsi="宋体" w:eastAsia="宋体" w:cs="Arial"/>
                <w:color w:val="000000"/>
                <w:sz w:val="24"/>
                <w:szCs w:val="24"/>
              </w:rPr>
              <w:t xml:space="preserve">护套线、路灯编号、</w:t>
            </w:r>
            <w:r>
              <w:rPr>
                <w:rFonts w:ascii="宋体" w:hAnsi="宋体" w:eastAsia="宋体" w:cs="Arial"/>
                <w:color w:val="000000"/>
                <w:sz w:val="24"/>
                <w:szCs w:val="24"/>
              </w:rPr>
              <w:t xml:space="preserve">BV16</w:t>
            </w:r>
            <w:r>
              <w:rPr>
                <w:rFonts w:hint="eastAsia" w:ascii="宋体" w:hAnsi="宋体" w:eastAsia="宋体" w:cs="Arial"/>
                <w:color w:val="000000"/>
                <w:sz w:val="24"/>
                <w:szCs w:val="24"/>
              </w:rPr>
              <w:t xml:space="preserve">黄绿接地线、接地跨接；</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、描述不详之处，详见《</w:t>
            </w:r>
            <w:r>
              <w:rPr>
                <w:rFonts w:ascii="宋体" w:hAnsi="宋体" w:eastAsia="宋体" w:cs="Arial"/>
                <w:color w:val="000000"/>
                <w:sz w:val="24"/>
                <w:szCs w:val="24"/>
              </w:rPr>
              <w:t xml:space="preserve">2026</w:t>
            </w:r>
            <w:r>
              <w:rPr>
                <w:rFonts w:hint="eastAsia" w:ascii="宋体" w:hAnsi="宋体" w:eastAsia="宋体" w:cs="Arial"/>
                <w:color w:val="000000"/>
                <w:sz w:val="24"/>
                <w:szCs w:val="24"/>
              </w:rPr>
              <w:t xml:space="preserve">年度古城区照明设施专项修缮技术要求》</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w:t>
            </w:r>
            <w:r/>
          </w:p>
        </w:tc>
      </w:tr>
      <w:tr>
        <w:trPr>
          <w:gridAfter w:val="1"/>
          <w:trHeight w:val="159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庭院灯</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5</w:t>
            </w:r>
            <w:r>
              <w:rPr>
                <w:rFonts w:hint="eastAsia" w:ascii="宋体" w:hAnsi="宋体" w:eastAsia="宋体" w:cs="Arial"/>
                <w:color w:val="000000"/>
                <w:sz w:val="24"/>
                <w:szCs w:val="24"/>
              </w:rPr>
              <w:t xml:space="preserve">米庭院灯一</w:t>
            </w:r>
            <w:r>
              <w:rPr>
                <w:rFonts w:ascii="宋体" w:hAnsi="宋体" w:eastAsia="宋体" w:cs="Arial"/>
                <w:color w:val="000000"/>
                <w:sz w:val="24"/>
                <w:szCs w:val="24"/>
              </w:rPr>
              <w:t xml:space="preserve">LED60W</w:t>
            </w:r>
            <w:r>
              <w:rPr>
                <w:rFonts w:hint="eastAsia" w:ascii="宋体" w:hAnsi="宋体" w:eastAsia="宋体" w:cs="Arial"/>
                <w:color w:val="000000"/>
                <w:sz w:val="24"/>
                <w:szCs w:val="24"/>
              </w:rPr>
              <w:t xml:space="preserve">安装（详见</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萤火虫</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照明项目（盲区设施修缮）技术要求）</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、灯杆材质、高度：灯柱、灯臂材质</w:t>
            </w:r>
            <w:r>
              <w:rPr>
                <w:rFonts w:ascii="宋体" w:hAnsi="宋体" w:eastAsia="宋体" w:cs="Arial"/>
                <w:color w:val="000000"/>
                <w:sz w:val="24"/>
                <w:szCs w:val="24"/>
              </w:rPr>
              <w:t xml:space="preserve">Q235B</w:t>
            </w:r>
            <w:r>
              <w:rPr>
                <w:rFonts w:hint="eastAsia" w:ascii="宋体" w:hAnsi="宋体" w:eastAsia="宋体" w:cs="Arial"/>
                <w:color w:val="000000"/>
                <w:sz w:val="24"/>
                <w:szCs w:val="24"/>
              </w:rPr>
              <w:t xml:space="preserve">优质钢，高度</w:t>
            </w:r>
            <w:r>
              <w:rPr>
                <w:rFonts w:ascii="宋体" w:hAnsi="宋体" w:eastAsia="宋体" w:cs="Arial"/>
                <w:color w:val="000000"/>
                <w:sz w:val="24"/>
                <w:szCs w:val="24"/>
              </w:rPr>
              <w:t xml:space="preserve">5</w:t>
            </w:r>
            <w:r>
              <w:rPr>
                <w:rFonts w:hint="eastAsia" w:ascii="宋体" w:hAnsi="宋体" w:eastAsia="宋体" w:cs="Arial"/>
                <w:color w:val="000000"/>
                <w:sz w:val="24"/>
                <w:szCs w:val="24"/>
              </w:rPr>
              <w:t xml:space="preserve">米</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、附件配置：含接线板、</w:t>
            </w:r>
            <w:r>
              <w:rPr>
                <w:rFonts w:ascii="宋体" w:hAnsi="宋体" w:eastAsia="宋体" w:cs="Arial"/>
                <w:color w:val="000000"/>
                <w:sz w:val="24"/>
                <w:szCs w:val="24"/>
              </w:rPr>
              <w:t xml:space="preserve">BVV-3*2.5</w:t>
            </w:r>
            <w:r>
              <w:rPr>
                <w:rFonts w:hint="eastAsia" w:ascii="宋体" w:hAnsi="宋体" w:eastAsia="宋体" w:cs="Arial"/>
                <w:color w:val="000000"/>
                <w:sz w:val="24"/>
                <w:szCs w:val="24"/>
              </w:rPr>
              <w:t xml:space="preserve">护套线、路灯编号、</w:t>
            </w:r>
            <w:r>
              <w:rPr>
                <w:rFonts w:ascii="宋体" w:hAnsi="宋体" w:eastAsia="宋体" w:cs="Arial"/>
                <w:color w:val="000000"/>
                <w:sz w:val="24"/>
                <w:szCs w:val="24"/>
              </w:rPr>
              <w:t xml:space="preserve">BV16</w:t>
            </w:r>
            <w:r>
              <w:rPr>
                <w:rFonts w:hint="eastAsia" w:ascii="宋体" w:hAnsi="宋体" w:eastAsia="宋体" w:cs="Arial"/>
                <w:color w:val="000000"/>
                <w:sz w:val="24"/>
                <w:szCs w:val="24"/>
              </w:rPr>
              <w:t xml:space="preserve">黄绿接地线、接地跨接；</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、描述不详之处，详见《</w:t>
            </w:r>
            <w:r>
              <w:rPr>
                <w:rFonts w:ascii="宋体" w:hAnsi="宋体" w:eastAsia="宋体" w:cs="Arial"/>
                <w:color w:val="000000"/>
                <w:sz w:val="24"/>
                <w:szCs w:val="24"/>
              </w:rPr>
              <w:t xml:space="preserve">2026</w:t>
            </w:r>
            <w:r>
              <w:rPr>
                <w:rFonts w:hint="eastAsia" w:ascii="宋体" w:hAnsi="宋体" w:eastAsia="宋体" w:cs="Arial"/>
                <w:color w:val="000000"/>
                <w:sz w:val="24"/>
                <w:szCs w:val="24"/>
              </w:rPr>
              <w:t xml:space="preserve">年度古城区照明设施专项修缮技术要求》</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30</w:t>
            </w:r>
            <w:r/>
          </w:p>
        </w:tc>
      </w:tr>
      <w:tr>
        <w:trPr>
          <w:gridAfter w:val="1"/>
          <w:trHeight w:val="1545"/>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庭院灯</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米庭院灯一</w:t>
            </w:r>
            <w:r>
              <w:rPr>
                <w:rFonts w:ascii="宋体" w:hAnsi="宋体" w:eastAsia="宋体" w:cs="Arial"/>
                <w:color w:val="000000"/>
                <w:sz w:val="24"/>
                <w:szCs w:val="24"/>
              </w:rPr>
              <w:t xml:space="preserve">LED30W</w:t>
            </w:r>
            <w:r>
              <w:rPr>
                <w:rFonts w:hint="eastAsia" w:ascii="宋体" w:hAnsi="宋体" w:eastAsia="宋体" w:cs="Arial"/>
                <w:color w:val="000000"/>
                <w:sz w:val="24"/>
                <w:szCs w:val="24"/>
              </w:rPr>
              <w:t xml:space="preserve">安装（详见</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萤火虫</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照明项目（盲区设施修缮）技术要求）</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、灯杆材质、高度：灯柱、灯臂材质</w:t>
            </w:r>
            <w:r>
              <w:rPr>
                <w:rFonts w:ascii="宋体" w:hAnsi="宋体" w:eastAsia="宋体" w:cs="Arial"/>
                <w:color w:val="000000"/>
                <w:sz w:val="24"/>
                <w:szCs w:val="24"/>
              </w:rPr>
              <w:t xml:space="preserve">Q235B</w:t>
            </w:r>
            <w:r>
              <w:rPr>
                <w:rFonts w:hint="eastAsia" w:ascii="宋体" w:hAnsi="宋体" w:eastAsia="宋体" w:cs="Arial"/>
                <w:color w:val="000000"/>
                <w:sz w:val="24"/>
                <w:szCs w:val="24"/>
              </w:rPr>
              <w:t xml:space="preserve">优质钢，高度</w:t>
            </w: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米</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、附件配置：含灯具、灯杆等成套安装，含</w:t>
            </w:r>
            <w:r>
              <w:rPr>
                <w:rFonts w:ascii="宋体" w:hAnsi="宋体" w:eastAsia="宋体" w:cs="Arial"/>
                <w:color w:val="000000"/>
                <w:sz w:val="24"/>
                <w:szCs w:val="24"/>
              </w:rPr>
              <w:t xml:space="preserve">BVV-3*2.5</w:t>
            </w:r>
            <w:r>
              <w:rPr>
                <w:rFonts w:hint="eastAsia" w:ascii="宋体" w:hAnsi="宋体" w:eastAsia="宋体" w:cs="Arial"/>
                <w:color w:val="000000"/>
                <w:sz w:val="24"/>
                <w:szCs w:val="24"/>
              </w:rPr>
              <w:t xml:space="preserve">护套线、路灯编号、接地跨接等</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、描述不详之处，详见《</w:t>
            </w:r>
            <w:r>
              <w:rPr>
                <w:rFonts w:ascii="宋体" w:hAnsi="宋体" w:eastAsia="宋体" w:cs="Arial"/>
                <w:color w:val="000000"/>
                <w:sz w:val="24"/>
                <w:szCs w:val="24"/>
              </w:rPr>
              <w:t xml:space="preserve">2026</w:t>
            </w:r>
            <w:r>
              <w:rPr>
                <w:rFonts w:hint="eastAsia" w:ascii="宋体" w:hAnsi="宋体" w:eastAsia="宋体" w:cs="Arial"/>
                <w:color w:val="000000"/>
                <w:sz w:val="24"/>
                <w:szCs w:val="24"/>
              </w:rPr>
              <w:t xml:space="preserve">年度古城区照明设施专项修缮技术要求》</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458</w:t>
            </w:r>
            <w:r/>
          </w:p>
        </w:tc>
      </w:tr>
      <w:tr>
        <w:trPr>
          <w:gridAfter w:val="1"/>
          <w:trHeight w:val="1515"/>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庭院灯</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米庭院灯二</w:t>
            </w:r>
            <w:r>
              <w:rPr>
                <w:rFonts w:ascii="宋体" w:hAnsi="宋体" w:eastAsia="宋体" w:cs="Arial"/>
                <w:color w:val="000000"/>
                <w:sz w:val="24"/>
                <w:szCs w:val="24"/>
              </w:rPr>
              <w:t xml:space="preserve">LED30W</w:t>
            </w:r>
            <w:r>
              <w:rPr>
                <w:rFonts w:hint="eastAsia" w:ascii="宋体" w:hAnsi="宋体" w:eastAsia="宋体" w:cs="Arial"/>
                <w:color w:val="000000"/>
                <w:sz w:val="24"/>
                <w:szCs w:val="24"/>
              </w:rPr>
              <w:t xml:space="preserve">安装（详见</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萤火虫</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照明项目（盲区设施修缮）技术要求）</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、灯杆材质、高度：灯柱、灯臂材质</w:t>
            </w:r>
            <w:r>
              <w:rPr>
                <w:rFonts w:ascii="宋体" w:hAnsi="宋体" w:eastAsia="宋体" w:cs="Arial"/>
                <w:color w:val="000000"/>
                <w:sz w:val="24"/>
                <w:szCs w:val="24"/>
              </w:rPr>
              <w:t xml:space="preserve">Q235B</w:t>
            </w:r>
            <w:r>
              <w:rPr>
                <w:rFonts w:hint="eastAsia" w:ascii="宋体" w:hAnsi="宋体" w:eastAsia="宋体" w:cs="Arial"/>
                <w:color w:val="000000"/>
                <w:sz w:val="24"/>
                <w:szCs w:val="24"/>
              </w:rPr>
              <w:t xml:space="preserve">优质钢，高度</w:t>
            </w: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米</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、附件配置：含接线板、</w:t>
            </w:r>
            <w:r>
              <w:rPr>
                <w:rFonts w:ascii="宋体" w:hAnsi="宋体" w:eastAsia="宋体" w:cs="Arial"/>
                <w:color w:val="000000"/>
                <w:sz w:val="24"/>
                <w:szCs w:val="24"/>
              </w:rPr>
              <w:t xml:space="preserve">BVV-3*2.5</w:t>
            </w:r>
            <w:r>
              <w:rPr>
                <w:rFonts w:hint="eastAsia" w:ascii="宋体" w:hAnsi="宋体" w:eastAsia="宋体" w:cs="Arial"/>
                <w:color w:val="000000"/>
                <w:sz w:val="24"/>
                <w:szCs w:val="24"/>
              </w:rPr>
              <w:t xml:space="preserve">护套线、路灯编号、</w:t>
            </w:r>
            <w:r>
              <w:rPr>
                <w:rFonts w:ascii="宋体" w:hAnsi="宋体" w:eastAsia="宋体" w:cs="Arial"/>
                <w:color w:val="000000"/>
                <w:sz w:val="24"/>
                <w:szCs w:val="24"/>
              </w:rPr>
              <w:t xml:space="preserve">BV16</w:t>
            </w:r>
            <w:r>
              <w:rPr>
                <w:rFonts w:hint="eastAsia" w:ascii="宋体" w:hAnsi="宋体" w:eastAsia="宋体" w:cs="Arial"/>
                <w:color w:val="000000"/>
                <w:sz w:val="24"/>
                <w:szCs w:val="24"/>
              </w:rPr>
              <w:t xml:space="preserve">黄绿接地线、接地跨接；</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、描述不详之处，详见《</w:t>
            </w:r>
            <w:r>
              <w:rPr>
                <w:rFonts w:ascii="宋体" w:hAnsi="宋体" w:eastAsia="宋体" w:cs="Arial"/>
                <w:color w:val="000000"/>
                <w:sz w:val="24"/>
                <w:szCs w:val="24"/>
              </w:rPr>
              <w:t xml:space="preserve">2026</w:t>
            </w:r>
            <w:r>
              <w:rPr>
                <w:rFonts w:hint="eastAsia" w:ascii="宋体" w:hAnsi="宋体" w:eastAsia="宋体" w:cs="Arial"/>
                <w:color w:val="000000"/>
                <w:sz w:val="24"/>
                <w:szCs w:val="24"/>
              </w:rPr>
              <w:t xml:space="preserve">年度古城区照明设施专项修缮技术要求》</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w:t>
            </w:r>
            <w:r/>
          </w:p>
        </w:tc>
      </w:tr>
      <w:tr>
        <w:trPr>
          <w:gridAfter w:val="1"/>
          <w:trHeight w:val="1005"/>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5</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庭院灯</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200WLED</w:t>
            </w:r>
            <w:r>
              <w:rPr>
                <w:rFonts w:hint="eastAsia" w:ascii="宋体" w:hAnsi="宋体" w:eastAsia="宋体" w:cs="Arial"/>
                <w:color w:val="000000"/>
                <w:sz w:val="24"/>
                <w:szCs w:val="24"/>
              </w:rPr>
              <w:t xml:space="preserve">投光灯</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、详见</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萤火虫</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照明项目（盲区设施修缮）技术要求</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w:t>
            </w:r>
            <w:r/>
          </w:p>
        </w:tc>
      </w:tr>
      <w:tr>
        <w:trPr>
          <w:gridAfter w:val="1"/>
          <w:trHeight w:val="1005"/>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6</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庭院灯</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100WLED</w:t>
            </w:r>
            <w:r>
              <w:rPr>
                <w:rFonts w:hint="eastAsia" w:ascii="宋体" w:hAnsi="宋体" w:eastAsia="宋体" w:cs="Arial"/>
                <w:color w:val="000000"/>
                <w:sz w:val="24"/>
                <w:szCs w:val="24"/>
              </w:rPr>
              <w:t xml:space="preserve">投光灯</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、详见</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萤火虫</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照明项目（盲区设施修缮）技术要求</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w:t>
            </w:r>
            <w:r/>
          </w:p>
        </w:tc>
      </w:tr>
      <w:tr>
        <w:trPr>
          <w:gridAfter w:val="1"/>
          <w:trHeight w:val="1755"/>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7</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1米抱箍灯（全套 、拆装）</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米抱箍灯更换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、规格：旧抱箍灯架、灯具拆除，新</w:t>
            </w: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米抱箍灯架安装，新灯具安装，拆除部分搬运至甲方指定地点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、光源：</w:t>
            </w:r>
            <w:r>
              <w:rPr>
                <w:rFonts w:ascii="宋体" w:hAnsi="宋体" w:eastAsia="宋体" w:cs="Arial"/>
                <w:color w:val="000000"/>
                <w:sz w:val="24"/>
                <w:szCs w:val="24"/>
              </w:rPr>
              <w:t xml:space="preserve">LED24W</w:t>
            </w:r>
            <w:r>
              <w:rPr>
                <w:rFonts w:hint="eastAsia" w:ascii="宋体" w:hAnsi="宋体" w:eastAsia="宋体" w:cs="Arial"/>
                <w:color w:val="000000"/>
                <w:sz w:val="24"/>
                <w:szCs w:val="24"/>
              </w:rPr>
              <w:t xml:space="preserve">球泡灯光源</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、描述不详之处，详见《</w:t>
            </w:r>
            <w:r>
              <w:rPr>
                <w:rFonts w:ascii="宋体" w:hAnsi="宋体" w:eastAsia="宋体" w:cs="Arial"/>
                <w:color w:val="000000"/>
                <w:sz w:val="24"/>
                <w:szCs w:val="24"/>
              </w:rPr>
              <w:t xml:space="preserve">2026</w:t>
            </w:r>
            <w:r>
              <w:rPr>
                <w:rFonts w:hint="eastAsia" w:ascii="宋体" w:hAnsi="宋体" w:eastAsia="宋体" w:cs="Arial"/>
                <w:color w:val="000000"/>
                <w:sz w:val="24"/>
                <w:szCs w:val="24"/>
              </w:rPr>
              <w:t xml:space="preserve">年度古城区照明设施专项修缮技术要求》</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组</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p>
        </w:tc>
      </w:tr>
      <w:tr>
        <w:trPr>
          <w:gridAfter w:val="1"/>
          <w:trHeight w:val="1425"/>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8</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ind w:right="-109"/>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（07-10 ）抱箍灯（全套 、拆装）</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07-10 </w:t>
            </w:r>
            <w:r>
              <w:rPr>
                <w:rFonts w:hint="eastAsia" w:ascii="宋体" w:hAnsi="宋体" w:eastAsia="宋体" w:cs="Arial"/>
                <w:color w:val="000000"/>
                <w:sz w:val="24"/>
                <w:szCs w:val="24"/>
              </w:rPr>
              <w:t xml:space="preserve">）抱箍灯更换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、规格：旧抱箍灯架、灯具拆除，新抱箍灯架安装，新灯具安装，拆除部分搬运至甲方指定地点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、光源：</w:t>
            </w:r>
            <w:r>
              <w:rPr>
                <w:rFonts w:ascii="宋体" w:hAnsi="宋体" w:eastAsia="宋体" w:cs="Arial"/>
                <w:color w:val="000000"/>
                <w:sz w:val="24"/>
                <w:szCs w:val="24"/>
              </w:rPr>
              <w:t xml:space="preserve">LED24W</w:t>
            </w:r>
            <w:r>
              <w:rPr>
                <w:rFonts w:hint="eastAsia" w:ascii="宋体" w:hAnsi="宋体" w:eastAsia="宋体" w:cs="Arial"/>
                <w:color w:val="000000"/>
                <w:sz w:val="24"/>
                <w:szCs w:val="24"/>
              </w:rPr>
              <w:t xml:space="preserve">球泡灯光源</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、描述不详之处，详见《</w:t>
            </w:r>
            <w:r>
              <w:rPr>
                <w:rFonts w:ascii="宋体" w:hAnsi="宋体" w:eastAsia="宋体" w:cs="Arial"/>
                <w:color w:val="000000"/>
                <w:sz w:val="24"/>
                <w:szCs w:val="24"/>
              </w:rPr>
              <w:t xml:space="preserve">2026</w:t>
            </w:r>
            <w:r>
              <w:rPr>
                <w:rFonts w:hint="eastAsia" w:ascii="宋体" w:hAnsi="宋体" w:eastAsia="宋体" w:cs="Arial"/>
                <w:color w:val="000000"/>
                <w:sz w:val="24"/>
                <w:szCs w:val="24"/>
              </w:rPr>
              <w:t xml:space="preserve">年度古城区照明设施专项修缮技术要求》</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组</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w:t>
            </w:r>
            <w:r/>
          </w:p>
        </w:tc>
      </w:tr>
      <w:tr>
        <w:trPr>
          <w:gridAfter w:val="1"/>
          <w:trHeight w:val="1785"/>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9</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三尺横担拆装</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、名称：三尺横担拆装</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、规格：旧三尺横担拆除，新三尺横担安装，新装羊角熔断器，拆除部分搬运至甲方指定地点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、描述不详之处，详见《</w:t>
            </w:r>
            <w:r>
              <w:rPr>
                <w:rFonts w:ascii="宋体" w:hAnsi="宋体" w:eastAsia="宋体" w:cs="Arial"/>
                <w:color w:val="000000"/>
                <w:sz w:val="24"/>
                <w:szCs w:val="24"/>
              </w:rPr>
              <w:t xml:space="preserve">2026</w:t>
            </w:r>
            <w:r>
              <w:rPr>
                <w:rFonts w:hint="eastAsia" w:ascii="宋体" w:hAnsi="宋体" w:eastAsia="宋体" w:cs="Arial"/>
                <w:color w:val="000000"/>
                <w:sz w:val="24"/>
                <w:szCs w:val="24"/>
              </w:rPr>
              <w:t xml:space="preserve">年度古城区照明设施专项修缮技术要求》</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组</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16</w:t>
            </w:r>
            <w:r/>
          </w:p>
        </w:tc>
      </w:tr>
      <w:tr>
        <w:trPr>
          <w:gridAfter w:val="1"/>
          <w:trHeight w:val="111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8#庭院灯基础</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8# </w:t>
            </w:r>
            <w:r>
              <w:rPr>
                <w:rFonts w:hint="eastAsia" w:ascii="宋体" w:hAnsi="宋体" w:eastAsia="宋体" w:cs="Arial"/>
                <w:color w:val="000000"/>
                <w:sz w:val="24"/>
                <w:szCs w:val="24"/>
              </w:rPr>
              <w:t xml:space="preserve">庭院灯基础</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8#</w:t>
            </w:r>
            <w:r>
              <w:rPr>
                <w:rFonts w:hint="eastAsia" w:ascii="宋体" w:hAnsi="宋体" w:eastAsia="宋体" w:cs="Arial"/>
                <w:color w:val="000000"/>
                <w:sz w:val="24"/>
                <w:szCs w:val="24"/>
              </w:rPr>
              <w:t xml:space="preserve">基础预埋件安装，混凝土</w:t>
            </w:r>
            <w:r>
              <w:rPr>
                <w:rFonts w:ascii="宋体" w:hAnsi="宋体" w:eastAsia="宋体" w:cs="Arial"/>
                <w:color w:val="000000"/>
                <w:sz w:val="24"/>
                <w:szCs w:val="24"/>
              </w:rPr>
              <w:t xml:space="preserve">C20</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、详见</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萤火虫</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照明项目（盲区设施修缮）配套图纸</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200</w:t>
            </w:r>
            <w:r/>
          </w:p>
        </w:tc>
      </w:tr>
      <w:tr>
        <w:trPr>
          <w:gridAfter w:val="1"/>
          <w:trHeight w:val="90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接地极</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hint="cs" w:ascii="宋体" w:hAnsi="宋体" w:eastAsia="宋体" w:cs="Arial"/>
                <w:color w:val="000000"/>
                <w:sz w:val="24"/>
                <w:szCs w:val="24"/>
              </w:rPr>
              <w:t xml:space="preserve">Φ</w:t>
            </w:r>
            <w:r>
              <w:rPr>
                <w:rFonts w:ascii="宋体" w:hAnsi="宋体" w:eastAsia="宋体" w:cs="Arial"/>
                <w:color w:val="000000"/>
                <w:sz w:val="24"/>
                <w:szCs w:val="24"/>
              </w:rPr>
              <w:t xml:space="preserve">20* 2500 </w:t>
            </w:r>
            <w:r>
              <w:rPr>
                <w:rFonts w:hint="eastAsia" w:ascii="宋体" w:hAnsi="宋体" w:eastAsia="宋体" w:cs="Arial"/>
                <w:color w:val="000000"/>
                <w:sz w:val="24"/>
                <w:szCs w:val="24"/>
              </w:rPr>
              <w:t xml:space="preserve">接地极</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、材质：镀锌圆钢</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根(块)</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200</w:t>
            </w:r>
            <w:r/>
          </w:p>
        </w:tc>
      </w:tr>
      <w:tr>
        <w:trPr>
          <w:gridAfter w:val="1"/>
          <w:trHeight w:val="945"/>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12</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配管</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、名称：配管</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G32</w:t>
            </w:r>
            <w:r>
              <w:rPr>
                <w:rFonts w:hint="eastAsia" w:ascii="宋体" w:hAnsi="宋体" w:eastAsia="宋体" w:cs="Arial"/>
                <w:color w:val="000000"/>
                <w:sz w:val="24"/>
                <w:szCs w:val="24"/>
              </w:rPr>
              <w:t xml:space="preserve">镀锌钢管敷设壁厚≥</w:t>
            </w:r>
            <w:r>
              <w:rPr>
                <w:rFonts w:ascii="宋体" w:hAnsi="宋体" w:eastAsia="宋体" w:cs="Arial"/>
                <w:color w:val="000000"/>
                <w:sz w:val="24"/>
                <w:szCs w:val="24"/>
              </w:rPr>
              <w:t xml:space="preserve">3.2mm</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、配置形式：埋地</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4630</w:t>
            </w:r>
            <w:r/>
          </w:p>
        </w:tc>
      </w:tr>
      <w:tr>
        <w:trPr>
          <w:gridAfter w:val="1"/>
          <w:trHeight w:val="105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13</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配管</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、名称：配管</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G40</w:t>
            </w:r>
            <w:r>
              <w:rPr>
                <w:rFonts w:hint="eastAsia" w:ascii="宋体" w:hAnsi="宋体" w:eastAsia="宋体" w:cs="Arial"/>
                <w:color w:val="000000"/>
                <w:sz w:val="24"/>
                <w:szCs w:val="24"/>
              </w:rPr>
              <w:t xml:space="preserve">镀锌钢管敷设壁厚≥</w:t>
            </w:r>
            <w:r>
              <w:rPr>
                <w:rFonts w:ascii="宋体" w:hAnsi="宋体" w:eastAsia="宋体" w:cs="Arial"/>
                <w:color w:val="000000"/>
                <w:sz w:val="24"/>
                <w:szCs w:val="24"/>
              </w:rPr>
              <w:t xml:space="preserve">3.5mm</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、配置形式：埋地</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1418</w:t>
            </w:r>
            <w:r/>
          </w:p>
        </w:tc>
      </w:tr>
      <w:tr>
        <w:trPr>
          <w:gridAfter w:val="1"/>
          <w:trHeight w:val="102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配管</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、名称：配管</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G50</w:t>
            </w:r>
            <w:r>
              <w:rPr>
                <w:rFonts w:hint="eastAsia" w:ascii="宋体" w:hAnsi="宋体" w:eastAsia="宋体" w:cs="Arial"/>
                <w:color w:val="000000"/>
                <w:sz w:val="24"/>
                <w:szCs w:val="24"/>
              </w:rPr>
              <w:t xml:space="preserve">镀锌钢管敷设壁厚≥</w:t>
            </w:r>
            <w:r>
              <w:rPr>
                <w:rFonts w:ascii="宋体" w:hAnsi="宋体" w:eastAsia="宋体" w:cs="Arial"/>
                <w:color w:val="000000"/>
                <w:sz w:val="24"/>
                <w:szCs w:val="24"/>
              </w:rPr>
              <w:t xml:space="preserve">3.5mm</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、配置形式：埋地</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550</w:t>
            </w:r>
            <w:r/>
          </w:p>
        </w:tc>
      </w:tr>
      <w:tr>
        <w:trPr>
          <w:gridAfter w:val="1"/>
          <w:trHeight w:val="105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配管</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、名称：配管</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G100</w:t>
            </w:r>
            <w:r>
              <w:rPr>
                <w:rFonts w:hint="eastAsia" w:ascii="宋体" w:hAnsi="宋体" w:eastAsia="宋体" w:cs="Arial"/>
                <w:color w:val="000000"/>
                <w:sz w:val="24"/>
                <w:szCs w:val="24"/>
              </w:rPr>
              <w:t xml:space="preserve">镀锌钢管敷设壁厚≥</w:t>
            </w:r>
            <w:r>
              <w:rPr>
                <w:rFonts w:ascii="宋体" w:hAnsi="宋体" w:eastAsia="宋体" w:cs="Arial"/>
                <w:color w:val="000000"/>
                <w:sz w:val="24"/>
                <w:szCs w:val="24"/>
              </w:rPr>
              <w:t xml:space="preserve">4.0mm</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、配置形式：埋地</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w:t>
            </w:r>
            <w:r/>
          </w:p>
        </w:tc>
      </w:tr>
      <w:tr>
        <w:trPr>
          <w:gridAfter w:val="1"/>
          <w:trHeight w:val="93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16</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YJV-0.6/1KV 3*10</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4600</w:t>
            </w:r>
            <w:r/>
          </w:p>
        </w:tc>
      </w:tr>
      <w:tr>
        <w:trPr>
          <w:gridAfter w:val="1"/>
          <w:trHeight w:val="915"/>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17</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YJV-0.6/1KV 3*16</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370</w:t>
            </w:r>
            <w:r/>
          </w:p>
        </w:tc>
      </w:tr>
      <w:tr>
        <w:trPr>
          <w:gridAfter w:val="1"/>
          <w:trHeight w:val="915"/>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18</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YJV-0.6/1KV4*10</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1138</w:t>
            </w:r>
            <w:r/>
          </w:p>
        </w:tc>
      </w:tr>
      <w:tr>
        <w:trPr>
          <w:gridAfter w:val="1"/>
          <w:trHeight w:val="78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19</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导线架设</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、名称：架空线</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JKV25</w:t>
            </w:r>
            <w:r>
              <w:rPr>
                <w:rFonts w:hint="eastAsia" w:ascii="宋体" w:hAnsi="宋体" w:eastAsia="宋体" w:cs="Arial"/>
                <w:color w:val="000000"/>
                <w:sz w:val="24"/>
                <w:szCs w:val="24"/>
              </w:rPr>
              <w:t xml:space="preserve">架空线</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Km</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0.32</w:t>
            </w:r>
            <w:r/>
          </w:p>
        </w:tc>
      </w:tr>
      <w:tr>
        <w:trPr>
          <w:gridAfter w:val="1"/>
          <w:trHeight w:val="93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配线</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、名称：电气配线</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、配线形式：管内穿线</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、型号：</w:t>
            </w:r>
            <w:r>
              <w:rPr>
                <w:rFonts w:ascii="宋体" w:hAnsi="宋体" w:eastAsia="宋体" w:cs="Arial"/>
                <w:color w:val="000000"/>
                <w:sz w:val="24"/>
                <w:szCs w:val="24"/>
              </w:rPr>
              <w:t xml:space="preserve">BV-2.5</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270</w:t>
            </w:r>
            <w:r/>
          </w:p>
        </w:tc>
      </w:tr>
      <w:tr>
        <w:trPr>
          <w:gridAfter w:val="1"/>
          <w:trHeight w:val="93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21</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电缆终端头</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、型号：干包</w:t>
            </w:r>
            <w:r>
              <w:rPr>
                <w:rFonts w:ascii="宋体" w:hAnsi="宋体" w:eastAsia="宋体" w:cs="Arial"/>
                <w:color w:val="000000"/>
                <w:sz w:val="24"/>
                <w:szCs w:val="24"/>
              </w:rPr>
              <w:t xml:space="preserve"> </w:t>
            </w:r>
            <w:r>
              <w:rPr>
                <w:rFonts w:hint="eastAsia" w:ascii="宋体" w:hAnsi="宋体" w:eastAsia="宋体" w:cs="Arial"/>
                <w:color w:val="000000"/>
                <w:sz w:val="24"/>
                <w:szCs w:val="24"/>
              </w:rPr>
              <w:t xml:space="preserve">式电</w:t>
            </w:r>
            <w:r>
              <w:rPr>
                <w:rFonts w:ascii="宋体" w:hAnsi="宋体" w:eastAsia="宋体" w:cs="Arial"/>
                <w:color w:val="000000"/>
                <w:sz w:val="24"/>
                <w:szCs w:val="24"/>
              </w:rPr>
              <w:t xml:space="preserve"> </w:t>
            </w:r>
            <w:r>
              <w:rPr>
                <w:rFonts w:hint="eastAsia" w:ascii="宋体" w:hAnsi="宋体" w:eastAsia="宋体" w:cs="Arial"/>
                <w:color w:val="000000"/>
                <w:sz w:val="24"/>
                <w:szCs w:val="24"/>
              </w:rPr>
              <w:t xml:space="preserve">缆头</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16mm2</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个</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1306</w:t>
            </w:r>
            <w:r/>
          </w:p>
        </w:tc>
      </w:tr>
      <w:tr>
        <w:trPr>
          <w:gridAfter w:val="1"/>
          <w:trHeight w:val="99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22</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人（手）孔井</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、名称：手孔井</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350*450</w:t>
            </w:r>
            <w:r>
              <w:rPr>
                <w:rFonts w:hint="eastAsia" w:ascii="宋体" w:hAnsi="宋体" w:eastAsia="宋体" w:cs="Arial"/>
                <w:color w:val="000000"/>
                <w:sz w:val="24"/>
                <w:szCs w:val="24"/>
              </w:rPr>
              <w:t xml:space="preserve">电缆井</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、详见</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萤火虫</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照明项目（盲区设施修缮）配套图纸</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座</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p>
        </w:tc>
      </w:tr>
      <w:tr>
        <w:trPr>
          <w:gridAfter w:val="1"/>
          <w:trHeight w:val="114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23</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人（手）孔井</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、名称：手孔井</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600*900</w:t>
            </w:r>
            <w:r>
              <w:rPr>
                <w:rFonts w:hint="eastAsia" w:ascii="宋体" w:hAnsi="宋体" w:eastAsia="宋体" w:cs="Arial"/>
                <w:color w:val="000000"/>
                <w:sz w:val="24"/>
                <w:szCs w:val="24"/>
              </w:rPr>
              <w:t xml:space="preserve">电缆井</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、详见</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萤火虫</w:t>
            </w:r>
            <w:r>
              <w:rPr>
                <w:rFonts w:hint="cs" w:ascii="宋体" w:hAnsi="宋体" w:eastAsia="宋体" w:cs="Arial"/>
                <w:color w:val="000000"/>
                <w:sz w:val="24"/>
                <w:szCs w:val="24"/>
              </w:rPr>
              <w:t xml:space="preserve">”</w:t>
            </w:r>
            <w:r>
              <w:rPr>
                <w:rFonts w:hint="eastAsia" w:ascii="宋体" w:hAnsi="宋体" w:eastAsia="宋体" w:cs="Arial"/>
                <w:color w:val="000000"/>
                <w:sz w:val="24"/>
                <w:szCs w:val="24"/>
              </w:rPr>
              <w:t xml:space="preserve">照明项目（盲区设施修缮）配套图纸</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座</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w:t>
            </w:r>
            <w:r/>
          </w:p>
        </w:tc>
      </w:tr>
      <w:tr>
        <w:trPr>
          <w:gridAfter w:val="1"/>
          <w:trHeight w:val="111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24</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挖填土方</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土类别：三四类土综合考虑</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挖土深度：</w:t>
            </w:r>
            <w:r>
              <w:rPr>
                <w:rFonts w:ascii="宋体" w:hAnsi="宋体" w:eastAsia="宋体" w:cs="Arial"/>
                <w:color w:val="000000"/>
                <w:sz w:val="24"/>
                <w:szCs w:val="24"/>
              </w:rPr>
              <w:t xml:space="preserve">2m</w:t>
            </w:r>
            <w:r>
              <w:rPr>
                <w:rFonts w:hint="eastAsia" w:ascii="宋体" w:hAnsi="宋体" w:eastAsia="宋体" w:cs="Arial"/>
                <w:color w:val="000000"/>
                <w:sz w:val="24"/>
                <w:szCs w:val="24"/>
              </w:rPr>
              <w:t xml:space="preserve">以内</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、原土回填</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m3</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1456</w:t>
            </w:r>
            <w:r/>
          </w:p>
        </w:tc>
      </w:tr>
      <w:tr>
        <w:trPr>
          <w:gridAfter w:val="1"/>
          <w:trHeight w:val="522"/>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25</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管道包封</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管道包封C20</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m3</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55</w:t>
            </w:r>
            <w:r/>
          </w:p>
        </w:tc>
      </w:tr>
      <w:tr>
        <w:trPr>
          <w:gridAfter w:val="1"/>
          <w:trHeight w:val="522"/>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26</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管道包封</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细沙填充</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m3</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520</w:t>
            </w:r>
            <w:r/>
          </w:p>
        </w:tc>
      </w:tr>
      <w:tr>
        <w:trPr>
          <w:gridAfter w:val="1"/>
          <w:trHeight w:val="84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27</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电杆组立</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、名称：新立水泥杆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8</w:t>
            </w:r>
            <w:r>
              <w:rPr>
                <w:rFonts w:hint="eastAsia" w:ascii="宋体" w:hAnsi="宋体" w:eastAsia="宋体" w:cs="Arial"/>
                <w:color w:val="000000"/>
                <w:sz w:val="24"/>
                <w:szCs w:val="24"/>
              </w:rPr>
              <w:t xml:space="preserve">米自立水泥杆</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根</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p>
        </w:tc>
      </w:tr>
      <w:tr>
        <w:trPr>
          <w:gridAfter w:val="1"/>
          <w:trHeight w:val="99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28</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庭院灯拆除</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、名称：庭院灯拆除</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、型号：拆除</w:t>
            </w:r>
            <w:r>
              <w:rPr>
                <w:rFonts w:ascii="宋体" w:hAnsi="宋体" w:eastAsia="宋体" w:cs="Arial"/>
                <w:color w:val="000000"/>
                <w:sz w:val="24"/>
                <w:szCs w:val="24"/>
              </w:rPr>
              <w:t xml:space="preserve"> </w:t>
            </w:r>
            <w:r>
              <w:rPr>
                <w:rFonts w:hint="eastAsia" w:ascii="宋体" w:hAnsi="宋体" w:eastAsia="宋体" w:cs="Arial"/>
                <w:color w:val="000000"/>
                <w:sz w:val="24"/>
                <w:szCs w:val="24"/>
              </w:rPr>
              <w:t xml:space="preserve">庭院灯</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、拆除部分搬运至甲方指定地点；</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318</w:t>
            </w:r>
            <w:r/>
          </w:p>
        </w:tc>
      </w:tr>
      <w:tr>
        <w:trPr>
          <w:gridAfter w:val="1"/>
          <w:trHeight w:val="780"/>
        </w:trPr>
        <w:tc>
          <w:tcPr>
            <w:gridSpan w:val="2"/>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29</w:t>
            </w:r>
            <w:r/>
          </w:p>
        </w:tc>
        <w:tc>
          <w:tcPr>
            <w:gridSpan w:val="2"/>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照度测试</w:t>
            </w:r>
            <w:r/>
          </w:p>
        </w:tc>
        <w:tc>
          <w:tcPr>
            <w:gridSpan w:val="2"/>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、型号：照度测试</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、数量：</w:t>
            </w:r>
            <w:r>
              <w:rPr>
                <w:rFonts w:ascii="宋体" w:hAnsi="宋体" w:eastAsia="宋体" w:cs="Arial"/>
                <w:color w:val="000000"/>
                <w:sz w:val="24"/>
                <w:szCs w:val="24"/>
              </w:rPr>
              <w:t xml:space="preserve">20</w:t>
            </w:r>
            <w:r>
              <w:rPr>
                <w:rFonts w:hint="eastAsia" w:ascii="宋体" w:hAnsi="宋体" w:eastAsia="宋体" w:cs="Arial"/>
                <w:color w:val="000000"/>
                <w:sz w:val="24"/>
                <w:szCs w:val="24"/>
              </w:rPr>
              <w:t xml:space="preserve">个区域</w:t>
            </w:r>
            <w:r/>
          </w:p>
        </w:tc>
        <w:tc>
          <w:tcPr>
            <w:gridSpan w:val="2"/>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区域</w:t>
            </w:r>
            <w:r/>
          </w:p>
        </w:tc>
        <w:tc>
          <w:tcPr>
            <w:gridSpan w:val="2"/>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w:t>
            </w:r>
            <w:r/>
          </w:p>
        </w:tc>
      </w:tr>
    </w:tbl>
    <w:p>
      <w:pPr>
        <w:ind w:left="552"/>
        <w:jc w:val="left"/>
        <w:rPr>
          <w:rFonts w:eastAsia="宋体"/>
          <w:color w:val="000000"/>
          <w:sz w:val="24"/>
          <w:szCs w:val="24"/>
        </w:rPr>
        <w:outlineLvl w:val="1"/>
      </w:pPr>
      <w:r>
        <w:rPr>
          <w:rFonts w:eastAsia="宋体"/>
          <w:color w:val="000000"/>
          <w:sz w:val="24"/>
          <w:szCs w:val="24"/>
        </w:rPr>
        <w:t xml:space="preserve">详细参数及技术要求：见附件</w:t>
      </w:r>
      <w:r/>
    </w:p>
    <w:p>
      <w:pPr>
        <w:ind w:left="552"/>
        <w:jc w:val="left"/>
        <w:rPr>
          <w:rFonts w:eastAsia="宋体"/>
          <w:b/>
          <w:bCs/>
          <w:color w:val="000000"/>
          <w:sz w:val="24"/>
          <w:szCs w:val="24"/>
        </w:rPr>
        <w:outlineLvl w:val="1"/>
      </w:pPr>
      <w:r>
        <w:rPr>
          <w:rFonts w:eastAsia="宋体"/>
          <w:b/>
          <w:bCs/>
          <w:color w:val="000000"/>
          <w:sz w:val="24"/>
          <w:szCs w:val="24"/>
        </w:rPr>
      </w:r>
      <w:r/>
    </w:p>
    <w:p>
      <w:pPr>
        <w:ind w:firstLine="482"/>
        <w:jc w:val="left"/>
        <w:rPr>
          <w:rFonts w:eastAsia="宋体"/>
          <w:b/>
          <w:bCs/>
          <w:color w:val="000000"/>
          <w:sz w:val="24"/>
          <w:szCs w:val="24"/>
        </w:rPr>
        <w:outlineLvl w:val="1"/>
      </w:pPr>
      <w:r>
        <w:rPr>
          <w:rFonts w:hint="eastAsia" w:eastAsia="宋体"/>
          <w:b/>
          <w:bCs/>
          <w:color w:val="000000"/>
          <w:sz w:val="24"/>
          <w:szCs w:val="24"/>
        </w:rPr>
        <w:t xml:space="preserve">标段二：</w:t>
      </w:r>
      <w:r>
        <w:rPr>
          <w:rFonts w:hint="eastAsia" w:eastAsia="宋体"/>
          <w:b/>
          <w:bCs/>
          <w:color w:val="000000"/>
          <w:sz w:val="24"/>
          <w:szCs w:val="24"/>
        </w:rPr>
        <w:t xml:space="preserve">2026</w:t>
      </w:r>
      <w:r>
        <w:rPr>
          <w:rFonts w:hint="eastAsia" w:eastAsia="宋体"/>
          <w:b/>
          <w:bCs/>
          <w:color w:val="000000"/>
          <w:sz w:val="24"/>
          <w:szCs w:val="24"/>
        </w:rPr>
        <w:t xml:space="preserve">年度古城区照明设施专项修缮（景观照明）</w:t>
      </w:r>
      <w:r>
        <w:rPr>
          <w:rFonts w:hint="eastAsia" w:eastAsia="宋体"/>
          <w:b/>
          <w:bCs/>
          <w:color w:val="000000"/>
          <w:sz w:val="24"/>
          <w:szCs w:val="24"/>
        </w:rPr>
        <w:t xml:space="preserve">：采购清单</w:t>
      </w:r>
      <w:r/>
    </w:p>
    <w:tbl>
      <w:tblPr>
        <w:tblW w:w="10065" w:type="dxa"/>
        <w:tblInd w:w="-318" w:type="dxa"/>
        <w:tblLook w:val="04A0" w:firstRow="1" w:lastRow="0" w:firstColumn="1" w:lastColumn="0" w:noHBand="0" w:noVBand="1"/>
      </w:tblPr>
      <w:tblGrid>
        <w:gridCol w:w="852"/>
        <w:gridCol w:w="1134"/>
        <w:gridCol w:w="6520"/>
        <w:gridCol w:w="709"/>
        <w:gridCol w:w="850"/>
      </w:tblGrid>
      <w:tr>
        <w:trPr>
          <w:trHeight w:val="334"/>
        </w:trPr>
        <w:tc>
          <w:tcPr>
            <w:tcBorders>
              <w:top w:val="single" w:color="000000" w:sz="8"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bookmarkStart w:id="51" w:name="RANGE!A1:E182"/>
            <w:r>
              <w:rPr>
                <w:rFonts w:ascii="宋体" w:hAnsi="宋体" w:eastAsia="宋体" w:cs="Arial"/>
                <w:color w:val="000000"/>
                <w:sz w:val="24"/>
                <w:szCs w:val="24"/>
              </w:rPr>
              <w:t xml:space="preserve">序号</w:t>
            </w:r>
            <w:bookmarkEnd w:id="51"/>
            <w:r/>
            <w:r/>
          </w:p>
        </w:tc>
        <w:tc>
          <w:tcPr>
            <w:tcBorders>
              <w:top w:val="single" w:color="000000" w:sz="8"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名称</w:t>
            </w:r>
            <w:r/>
          </w:p>
        </w:tc>
        <w:tc>
          <w:tcPr>
            <w:tcBorders>
              <w:top w:val="single" w:color="000000" w:sz="8" w:space="0"/>
              <w:left w:val="none" w:color="000000" w:sz="4" w:space="0"/>
              <w:bottom w:val="single" w:color="000000" w:sz="4" w:space="0"/>
              <w:right w:val="single" w:color="000000" w:sz="4" w:space="0"/>
            </w:tcBorders>
            <w:tcW w:w="6520"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项目描述</w:t>
            </w:r>
            <w:r/>
          </w:p>
        </w:tc>
        <w:tc>
          <w:tcPr>
            <w:tcBorders>
              <w:top w:val="single" w:color="000000" w:sz="8"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单位</w:t>
            </w:r>
            <w:r/>
          </w:p>
        </w:tc>
        <w:tc>
          <w:tcPr>
            <w:tcBorders>
              <w:top w:val="single" w:color="000000" w:sz="8"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数量</w:t>
            </w:r>
            <w:r/>
          </w:p>
        </w:tc>
      </w:tr>
      <w:tr>
        <w:trPr>
          <w:trHeight w:val="340"/>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一、景观灯部分</w:t>
            </w:r>
            <w:r/>
          </w:p>
        </w:tc>
      </w:tr>
      <w:tr>
        <w:trPr>
          <w:trHeight w:val="34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胥门城墙</w:t>
            </w:r>
            <w:r/>
          </w:p>
        </w:tc>
      </w:tr>
      <w:tr>
        <w:trPr>
          <w:trHeight w:val="1628"/>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150W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、配</w:t>
            </w:r>
            <w:r>
              <w:rPr>
                <w:rFonts w:ascii="宋体" w:hAnsi="宋体" w:eastAsia="宋体" w:cs="Arial"/>
                <w:color w:val="000000"/>
                <w:sz w:val="24"/>
                <w:szCs w:val="24"/>
              </w:rPr>
              <w:t xml:space="preserve">0.6m</w:t>
            </w:r>
            <w:r>
              <w:rPr>
                <w:rFonts w:hint="eastAsia" w:ascii="宋体" w:hAnsi="宋体" w:eastAsia="宋体" w:cs="Arial"/>
                <w:color w:val="000000"/>
                <w:sz w:val="24"/>
                <w:szCs w:val="24"/>
              </w:rPr>
              <w:t xml:space="preserve">投光灯支架</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、包含旧灯具拆除，新灯具安装，拆除部分搬运至甲方指定地点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8</w:t>
            </w:r>
            <w:r/>
          </w:p>
        </w:tc>
      </w:tr>
      <w:tr>
        <w:trPr>
          <w:trHeight w:val="127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w:t>
            </w:r>
            <w:r>
              <w:rPr>
                <w:rFonts w:ascii="宋体" w:hAnsi="宋体" w:eastAsia="宋体" w:cs="Arial"/>
                <w:color w:val="000000"/>
                <w:sz w:val="24"/>
                <w:szCs w:val="24"/>
              </w:rPr>
              <w:t xml:space="preserve"> </w:t>
            </w:r>
            <w:r>
              <w:rPr>
                <w:rFonts w:hint="eastAsia" w:ascii="宋体" w:hAnsi="宋体" w:eastAsia="宋体" w:cs="Arial"/>
                <w:color w:val="000000"/>
                <w:sz w:val="24"/>
                <w:szCs w:val="24"/>
              </w:rPr>
              <w:t xml:space="preserve">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200W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、包含旧灯具拆除，新灯具安装，拆除部分搬运至甲方指定地点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45</w:t>
            </w:r>
            <w:r/>
          </w:p>
        </w:tc>
      </w:tr>
      <w:tr>
        <w:trPr>
          <w:trHeight w:val="52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齐门城墙</w:t>
            </w:r>
            <w:r/>
          </w:p>
        </w:tc>
      </w:tr>
      <w:tr>
        <w:trPr>
          <w:trHeight w:val="118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投光灯更换</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200W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、包含旧灯具拆除，新灯具安装，拆除部分搬运至甲方指定地点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152</w:t>
            </w:r>
            <w:r/>
          </w:p>
        </w:tc>
      </w:tr>
      <w:tr>
        <w:trPr>
          <w:trHeight w:val="114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w:t>
            </w:r>
            <w:r>
              <w:rPr>
                <w:rFonts w:ascii="宋体" w:hAnsi="宋体" w:eastAsia="宋体" w:cs="Arial"/>
                <w:color w:val="000000"/>
                <w:sz w:val="24"/>
                <w:szCs w:val="24"/>
              </w:rPr>
              <w:t xml:space="preserve"> </w:t>
            </w:r>
            <w:r>
              <w:rPr>
                <w:rFonts w:hint="eastAsia" w:ascii="宋体" w:hAnsi="宋体" w:eastAsia="宋体" w:cs="Arial"/>
                <w:color w:val="000000"/>
                <w:sz w:val="24"/>
                <w:szCs w:val="24"/>
              </w:rPr>
              <w:t xml:space="preserve">更换</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150W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、包含旧灯具拆除，新灯具安装，拆除部分搬运至甲方指定地点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18</w:t>
            </w:r>
            <w:r/>
          </w:p>
        </w:tc>
      </w:tr>
      <w:tr>
        <w:trPr>
          <w:trHeight w:val="1628"/>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150W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、配</w:t>
            </w:r>
            <w:r>
              <w:rPr>
                <w:rFonts w:ascii="宋体" w:hAnsi="宋体" w:eastAsia="宋体" w:cs="Arial"/>
                <w:color w:val="000000"/>
                <w:sz w:val="24"/>
                <w:szCs w:val="24"/>
              </w:rPr>
              <w:t xml:space="preserve">0.6m</w:t>
            </w:r>
            <w:r>
              <w:rPr>
                <w:rFonts w:hint="eastAsia" w:ascii="宋体" w:hAnsi="宋体" w:eastAsia="宋体" w:cs="Arial"/>
                <w:color w:val="000000"/>
                <w:sz w:val="24"/>
                <w:szCs w:val="24"/>
              </w:rPr>
              <w:t xml:space="preserve">投光灯支架</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、包含旧灯具拆除，新灯具安装，拆除部分搬运至甲方指定地点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25</w:t>
            </w:r>
            <w:r/>
          </w:p>
        </w:tc>
      </w:tr>
      <w:tr>
        <w:trPr>
          <w:trHeight w:val="52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平门城墙</w:t>
            </w:r>
            <w:r/>
          </w:p>
        </w:tc>
      </w:tr>
      <w:tr>
        <w:trPr>
          <w:trHeight w:val="120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150W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、包含旧灯具拆除，新灯具安装，拆除部分搬运至甲方指定地点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18</w:t>
            </w:r>
            <w:r/>
          </w:p>
        </w:tc>
      </w:tr>
      <w:tr>
        <w:trPr>
          <w:trHeight w:val="52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干将路沿河（草桥-仓街）</w:t>
            </w:r>
            <w:r/>
          </w:p>
        </w:tc>
      </w:tr>
      <w:tr>
        <w:trPr>
          <w:trHeight w:val="135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洗墙灯</w:t>
            </w:r>
            <w:r>
              <w:rPr>
                <w:rFonts w:ascii="宋体" w:hAnsi="宋体" w:eastAsia="宋体" w:cs="Arial"/>
                <w:color w:val="000000"/>
                <w:sz w:val="24"/>
                <w:szCs w:val="24"/>
              </w:rPr>
              <w:t xml:space="preserve"> </w:t>
            </w:r>
            <w:r>
              <w:rPr>
                <w:rFonts w:hint="eastAsia" w:ascii="宋体" w:hAnsi="宋体" w:eastAsia="宋体" w:cs="Arial"/>
                <w:color w:val="000000"/>
                <w:sz w:val="24"/>
                <w:szCs w:val="24"/>
              </w:rPr>
              <w:t xml:space="preserve">更换</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24W/m</w:t>
            </w:r>
            <w:r>
              <w:rPr>
                <w:rFonts w:hint="eastAsia" w:ascii="宋体" w:hAnsi="宋体" w:eastAsia="宋体" w:cs="Arial"/>
                <w:color w:val="000000"/>
                <w:sz w:val="24"/>
                <w:szCs w:val="24"/>
              </w:rPr>
              <w:t xml:space="preserve">，</w:t>
            </w:r>
            <w:r>
              <w:rPr>
                <w:rFonts w:ascii="宋体" w:hAnsi="宋体" w:eastAsia="宋体" w:cs="Arial"/>
                <w:color w:val="000000"/>
                <w:sz w:val="24"/>
                <w:szCs w:val="24"/>
              </w:rPr>
              <w:t xml:space="preserve">0.3m/</w:t>
            </w:r>
            <w:r>
              <w:rPr>
                <w:rFonts w:hint="eastAsia" w:ascii="宋体" w:hAnsi="宋体" w:eastAsia="宋体" w:cs="Arial"/>
                <w:color w:val="000000"/>
                <w:sz w:val="24"/>
                <w:szCs w:val="24"/>
              </w:rPr>
              <w:t xml:space="preserve">套</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、包含旧灯具拆除，新灯具安装，拆除部分搬运至甲方指定地点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202</w:t>
            </w:r>
            <w:r/>
          </w:p>
        </w:tc>
      </w:tr>
      <w:tr>
        <w:trPr>
          <w:trHeight w:val="142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射灯一更换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3W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、包含旧灯具拆除，新灯具安装，拆除部分搬运至甲方指定地点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528</w:t>
            </w:r>
            <w:r/>
          </w:p>
        </w:tc>
      </w:tr>
      <w:tr>
        <w:trPr>
          <w:trHeight w:val="346"/>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线条灯更换</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6W/m</w:t>
            </w:r>
            <w:r>
              <w:rPr>
                <w:rFonts w:hint="eastAsia" w:ascii="宋体" w:hAnsi="宋体" w:eastAsia="宋体" w:cs="Arial"/>
                <w:color w:val="000000"/>
                <w:sz w:val="24"/>
                <w:szCs w:val="24"/>
              </w:rPr>
              <w:t xml:space="preserve">，</w:t>
            </w:r>
            <w:r>
              <w:rPr>
                <w:rFonts w:ascii="宋体" w:hAnsi="宋体" w:eastAsia="宋体" w:cs="Arial"/>
                <w:color w:val="000000"/>
                <w:sz w:val="24"/>
                <w:szCs w:val="24"/>
              </w:rPr>
              <w:t xml:space="preserve">1m/</w:t>
            </w:r>
            <w:r>
              <w:rPr>
                <w:rFonts w:hint="eastAsia" w:ascii="宋体" w:hAnsi="宋体" w:eastAsia="宋体" w:cs="Arial"/>
                <w:color w:val="000000"/>
                <w:sz w:val="24"/>
                <w:szCs w:val="24"/>
              </w:rPr>
              <w:t xml:space="preserve">套</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、包含旧灯具拆除，新灯具安装，拆除部分搬运至甲方指</w:t>
            </w:r>
            <w:r>
              <w:rPr>
                <w:rFonts w:hint="eastAsia" w:ascii="宋体" w:hAnsi="宋体" w:eastAsia="宋体" w:cs="Arial"/>
                <w:color w:val="000000"/>
                <w:sz w:val="24"/>
                <w:szCs w:val="24"/>
              </w:rPr>
              <w:t xml:space="preserve">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140</w:t>
            </w:r>
            <w:r/>
          </w:p>
        </w:tc>
      </w:tr>
      <w:tr>
        <w:trPr>
          <w:trHeight w:val="13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点光源更换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5W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、包含旧灯具拆除，新灯具安装，拆除部分搬运至甲方指定地点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40</w:t>
            </w:r>
            <w:r/>
          </w:p>
        </w:tc>
      </w:tr>
      <w:tr>
        <w:trPr>
          <w:trHeight w:val="135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射灯二更换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8W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、包含旧灯具拆除，新灯具安装，拆除部分搬运至甲方指定地点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p>
        </w:tc>
      </w:tr>
      <w:tr>
        <w:trPr>
          <w:trHeight w:val="761"/>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、名称：光带拆除，拆除部分搬运至甲方指定地点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2W/m</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180</w:t>
            </w:r>
            <w:r/>
          </w:p>
        </w:tc>
      </w:tr>
      <w:tr>
        <w:trPr>
          <w:trHeight w:val="117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防水开关电源</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320W</w:t>
            </w:r>
            <w:r>
              <w:rPr>
                <w:rFonts w:hint="eastAsia" w:ascii="宋体" w:hAnsi="宋体" w:eastAsia="宋体" w:cs="Arial"/>
                <w:color w:val="000000"/>
                <w:sz w:val="24"/>
                <w:szCs w:val="24"/>
              </w:rPr>
              <w:t xml:space="preserve">防水开关电源</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AC220V/DC24V</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、防护等级：≥</w:t>
            </w:r>
            <w:r>
              <w:rPr>
                <w:rFonts w:ascii="宋体" w:hAnsi="宋体" w:eastAsia="宋体" w:cs="Arial"/>
                <w:color w:val="000000"/>
                <w:sz w:val="24"/>
                <w:szCs w:val="24"/>
              </w:rPr>
              <w:t xml:space="preserve">IP67</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、安装形式：安装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w:t>
            </w:r>
            <w:r/>
          </w:p>
        </w:tc>
      </w:tr>
      <w:tr>
        <w:trPr>
          <w:trHeight w:val="13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YJV-0.6/1KV3*4</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、包含旧电缆拆除，新电缆安装，拆除部分搬运至甲方指定地点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1558</w:t>
            </w:r>
            <w:r/>
          </w:p>
        </w:tc>
      </w:tr>
      <w:tr>
        <w:trPr>
          <w:trHeight w:val="139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ZC-RVV-2×4</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、包含旧电缆拆除，新电缆安装，拆除部分搬运至甲方指定地点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1695</w:t>
            </w:r>
            <w:r/>
          </w:p>
        </w:tc>
      </w:tr>
      <w:tr>
        <w:trPr>
          <w:trHeight w:val="52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干将路牌坊（拆除）</w:t>
            </w:r>
            <w:r/>
          </w:p>
        </w:tc>
      </w:tr>
      <w:tr>
        <w:trPr>
          <w:trHeight w:val="66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、名称：光带拆除，拆除部分搬运至甲方指定地点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5W/m</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210</w:t>
            </w:r>
            <w:r/>
          </w:p>
        </w:tc>
      </w:tr>
      <w:tr>
        <w:trPr>
          <w:trHeight w:val="7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、名称：投光灯拆除，拆除部分搬运至甲方指定地点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150W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40</w:t>
            </w:r>
            <w:r/>
          </w:p>
        </w:tc>
      </w:tr>
      <w:tr>
        <w:trPr>
          <w:trHeight w:val="96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、名称：洗墙灯拆除，拆除部分搬运至甲方指定地点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18W4000K</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p>
        </w:tc>
      </w:tr>
      <w:tr>
        <w:trPr>
          <w:trHeight w:val="91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YJV-0.6/1kv 3*4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30</w:t>
            </w:r>
            <w:r/>
          </w:p>
        </w:tc>
      </w:tr>
      <w:tr>
        <w:trPr>
          <w:trHeight w:val="111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ZC-RVV-2×6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700</w:t>
            </w:r>
            <w:r/>
          </w:p>
        </w:tc>
      </w:tr>
      <w:tr>
        <w:trPr>
          <w:trHeight w:val="91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、名称：拆除铝线槽，拆除部分搬运至甲方指定地点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100×50mm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w:t>
            </w:r>
            <w:r/>
          </w:p>
        </w:tc>
      </w:tr>
      <w:tr>
        <w:trPr>
          <w:trHeight w:val="67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、名称：拆除，拆除部分搬运至甲方指定地点铝线槽</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50×40mm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80</w:t>
            </w:r>
            <w:r/>
          </w:p>
        </w:tc>
      </w:tr>
      <w:tr>
        <w:trPr>
          <w:trHeight w:val="67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、名称：拆除铝线槽，拆除部分搬运至甲方指定地点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30×20mm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w:t>
            </w:r>
            <w:r/>
          </w:p>
        </w:tc>
      </w:tr>
      <w:tr>
        <w:trPr>
          <w:trHeight w:val="510"/>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干将路牌坊（安装）</w:t>
            </w:r>
            <w:r/>
          </w:p>
        </w:tc>
      </w:tr>
      <w:tr>
        <w:trPr>
          <w:trHeight w:val="10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 </w:t>
            </w:r>
            <w:r>
              <w:rPr>
                <w:rFonts w:hint="eastAsia" w:ascii="宋体" w:hAnsi="宋体" w:eastAsia="宋体" w:cs="Arial"/>
                <w:color w:val="000000"/>
                <w:sz w:val="24"/>
                <w:szCs w:val="24"/>
              </w:rPr>
              <w:t xml:space="preserve">瓦当灯</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12W</w:t>
            </w:r>
            <w:r>
              <w:rPr>
                <w:rFonts w:hint="eastAsia" w:ascii="宋体" w:hAnsi="宋体" w:eastAsia="宋体" w:cs="Arial"/>
                <w:color w:val="000000"/>
                <w:sz w:val="24"/>
                <w:szCs w:val="24"/>
              </w:rPr>
              <w:t xml:space="preserve">（</w:t>
            </w:r>
            <w:r>
              <w:rPr>
                <w:rFonts w:ascii="宋体" w:hAnsi="宋体" w:eastAsia="宋体" w:cs="Arial"/>
                <w:color w:val="000000"/>
                <w:sz w:val="24"/>
                <w:szCs w:val="24"/>
              </w:rPr>
              <w:t xml:space="preserve">3W+9W</w:t>
            </w:r>
            <w:r>
              <w:rPr>
                <w:rFonts w:hint="eastAsia" w:ascii="宋体" w:hAnsi="宋体" w:eastAsia="宋体" w:cs="Arial"/>
                <w:color w:val="000000"/>
                <w:sz w:val="24"/>
                <w:szCs w:val="24"/>
              </w:rPr>
              <w:t xml:space="preserve">）</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240</w:t>
            </w:r>
            <w:r/>
          </w:p>
        </w:tc>
      </w:tr>
      <w:tr>
        <w:trPr>
          <w:trHeight w:val="114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射灯一</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3W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16</w:t>
            </w:r>
            <w:r/>
          </w:p>
        </w:tc>
      </w:tr>
      <w:tr>
        <w:trPr>
          <w:trHeight w:val="108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洗墙灯</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18W/m</w:t>
            </w:r>
            <w:r>
              <w:rPr>
                <w:rFonts w:hint="eastAsia" w:ascii="宋体" w:hAnsi="宋体" w:eastAsia="宋体" w:cs="Arial"/>
                <w:color w:val="000000"/>
                <w:sz w:val="24"/>
                <w:szCs w:val="24"/>
              </w:rPr>
              <w:t xml:space="preserve">，</w:t>
            </w:r>
            <w:r>
              <w:rPr>
                <w:rFonts w:ascii="宋体" w:hAnsi="宋体" w:eastAsia="宋体" w:cs="Arial"/>
                <w:color w:val="000000"/>
                <w:sz w:val="24"/>
                <w:szCs w:val="24"/>
              </w:rPr>
              <w:t xml:space="preserve">1m/</w:t>
            </w:r>
            <w:r>
              <w:rPr>
                <w:rFonts w:hint="eastAsia" w:ascii="宋体" w:hAnsi="宋体" w:eastAsia="宋体" w:cs="Arial"/>
                <w:color w:val="000000"/>
                <w:sz w:val="24"/>
                <w:szCs w:val="24"/>
              </w:rPr>
              <w:t xml:space="preserve">套</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w:t>
            </w:r>
            <w:r/>
          </w:p>
        </w:tc>
      </w:tr>
      <w:tr>
        <w:trPr>
          <w:trHeight w:val="106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20W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40</w:t>
            </w:r>
            <w:r/>
          </w:p>
        </w:tc>
      </w:tr>
      <w:tr>
        <w:trPr>
          <w:trHeight w:val="121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防水开关电源</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480W</w:t>
            </w:r>
            <w:r>
              <w:rPr>
                <w:rFonts w:hint="eastAsia" w:ascii="宋体" w:hAnsi="宋体" w:eastAsia="宋体" w:cs="Arial"/>
                <w:color w:val="000000"/>
                <w:sz w:val="24"/>
                <w:szCs w:val="24"/>
              </w:rPr>
              <w:t xml:space="preserve">防水开关电源</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AC220V/DC24V</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、防护等级：≥</w:t>
            </w:r>
            <w:r>
              <w:rPr>
                <w:rFonts w:ascii="宋体" w:hAnsi="宋体" w:eastAsia="宋体" w:cs="Arial"/>
                <w:color w:val="000000"/>
                <w:sz w:val="24"/>
                <w:szCs w:val="24"/>
              </w:rPr>
              <w:t xml:space="preserve">IP67</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w:t>
            </w:r>
            <w:r/>
          </w:p>
        </w:tc>
      </w:tr>
      <w:tr>
        <w:trPr>
          <w:trHeight w:val="82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29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YJV-0.6/1kv 3*4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30</w:t>
            </w:r>
            <w:r/>
          </w:p>
        </w:tc>
      </w:tr>
      <w:tr>
        <w:trPr>
          <w:trHeight w:val="63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30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ZC-RVV-2×6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700</w:t>
            </w:r>
            <w:r/>
          </w:p>
        </w:tc>
      </w:tr>
      <w:tr>
        <w:trPr>
          <w:trHeight w:val="269"/>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31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落地式配电箱</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、名称：开关电源箱</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、基础形式：砖砌基础，配基础预埋件</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、圆钢接地极、接地极调</w:t>
            </w:r>
            <w:r/>
          </w:p>
          <w:p>
            <w:pPr>
              <w:jc w:val="left"/>
              <w:widowControl/>
              <w:rPr>
                <w:rFonts w:hint="eastAsia" w:ascii="宋体" w:hAnsi="宋体" w:eastAsia="宋体" w:cs="Arial"/>
                <w:color w:val="000000"/>
                <w:sz w:val="24"/>
                <w:szCs w:val="24"/>
              </w:rPr>
            </w:pPr>
            <w:r>
              <w:rPr>
                <w:rFonts w:hint="eastAsia" w:ascii="宋体" w:hAnsi="宋体" w:eastAsia="宋体" w:cs="Arial"/>
                <w:color w:val="000000"/>
                <w:sz w:val="24"/>
                <w:szCs w:val="24"/>
              </w:rPr>
              <w:t xml:space="preserve">详见设计图纸</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p>
        </w:tc>
      </w:tr>
      <w:tr>
        <w:trPr>
          <w:trHeight w:val="111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32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配管</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、名称：配管</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G32</w:t>
            </w:r>
            <w:r>
              <w:rPr>
                <w:rFonts w:hint="eastAsia" w:ascii="宋体" w:hAnsi="宋体" w:eastAsia="宋体" w:cs="Arial"/>
                <w:color w:val="000000"/>
                <w:sz w:val="24"/>
                <w:szCs w:val="24"/>
              </w:rPr>
              <w:t xml:space="preserve">镀锌钢管</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、配置形式：埋地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500</w:t>
            </w:r>
            <w:r/>
          </w:p>
        </w:tc>
      </w:tr>
      <w:tr>
        <w:trPr>
          <w:trHeight w:val="402"/>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33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配管</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、名称：配管</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、规格：不锈钢</w:t>
            </w:r>
            <w:r>
              <w:rPr>
                <w:rFonts w:ascii="宋体" w:hAnsi="宋体" w:eastAsia="宋体" w:cs="Arial"/>
                <w:color w:val="000000"/>
                <w:sz w:val="24"/>
                <w:szCs w:val="24"/>
              </w:rPr>
              <w:t xml:space="preserve">304</w:t>
            </w:r>
            <w:r>
              <w:rPr>
                <w:rFonts w:hint="eastAsia" w:ascii="宋体" w:hAnsi="宋体" w:eastAsia="宋体" w:cs="Arial"/>
                <w:color w:val="000000"/>
                <w:sz w:val="24"/>
                <w:szCs w:val="24"/>
              </w:rPr>
              <w:t xml:space="preserve">软管</w:t>
            </w:r>
            <w:r>
              <w:rPr>
                <w:rFonts w:ascii="宋体" w:hAnsi="宋体" w:eastAsia="宋体" w:cs="Arial"/>
                <w:color w:val="000000"/>
                <w:sz w:val="24"/>
                <w:szCs w:val="24"/>
              </w:rPr>
              <w:t xml:space="preserve">CP16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r>
      <w:tr>
        <w:trPr>
          <w:trHeight w:val="844"/>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34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、名称：铝线槽</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100×50mm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w:t>
            </w:r>
            <w:r/>
          </w:p>
        </w:tc>
      </w:tr>
      <w:tr>
        <w:trPr>
          <w:trHeight w:val="704"/>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35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、名称：铝线槽</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50×40mm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80</w:t>
            </w:r>
            <w:r/>
          </w:p>
        </w:tc>
      </w:tr>
      <w:tr>
        <w:trPr>
          <w:trHeight w:val="734"/>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36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、名称：铝线槽</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30×20mm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w:t>
            </w:r>
            <w:r/>
          </w:p>
        </w:tc>
      </w:tr>
      <w:tr>
        <w:trPr>
          <w:trHeight w:val="627"/>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37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配管</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1、名称：瓦面防坠钢丝绳</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80</w:t>
            </w:r>
            <w:r/>
          </w:p>
        </w:tc>
      </w:tr>
      <w:tr>
        <w:trPr>
          <w:trHeight w:val="87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38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人工开挖土方</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w:t>
            </w:r>
            <w:r>
              <w:rPr>
                <w:rFonts w:hint="eastAsia" w:ascii="宋体" w:hAnsi="宋体" w:eastAsia="宋体" w:cs="Arial"/>
                <w:color w:val="000000"/>
                <w:sz w:val="24"/>
                <w:szCs w:val="24"/>
              </w:rPr>
              <w:t xml:space="preserve">土类别：三四类土综合考虑</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w:t>
            </w:r>
            <w:r>
              <w:rPr>
                <w:rFonts w:hint="eastAsia" w:ascii="宋体" w:hAnsi="宋体" w:eastAsia="宋体" w:cs="Arial"/>
                <w:color w:val="000000"/>
                <w:sz w:val="24"/>
                <w:szCs w:val="24"/>
              </w:rPr>
              <w:t xml:space="preserve">挖土深度：</w:t>
            </w:r>
            <w:r>
              <w:rPr>
                <w:rFonts w:ascii="宋体" w:hAnsi="宋体" w:eastAsia="宋体" w:cs="Arial"/>
                <w:color w:val="000000"/>
                <w:sz w:val="24"/>
                <w:szCs w:val="24"/>
              </w:rPr>
              <w:t xml:space="preserve">2m</w:t>
            </w:r>
            <w:r>
              <w:rPr>
                <w:rFonts w:hint="eastAsia" w:ascii="宋体" w:hAnsi="宋体" w:eastAsia="宋体" w:cs="Arial"/>
                <w:color w:val="000000"/>
                <w:sz w:val="24"/>
                <w:szCs w:val="24"/>
              </w:rPr>
              <w:t xml:space="preserve">以内</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、原土回填</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140</w:t>
            </w:r>
            <w:r/>
          </w:p>
        </w:tc>
      </w:tr>
      <w:tr>
        <w:trPr>
          <w:trHeight w:val="642"/>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39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开挖回填恢复</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1、名称：大理石铺装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40</w:t>
            </w:r>
            <w:r/>
          </w:p>
        </w:tc>
      </w:tr>
      <w:tr>
        <w:trPr>
          <w:trHeight w:val="627"/>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40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绿化恢复</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1、名称：草皮恢复</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w:t>
            </w:r>
            <w:r/>
          </w:p>
        </w:tc>
      </w:tr>
      <w:tr>
        <w:trPr>
          <w:trHeight w:val="40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东环西北角绿地（现代花园门口沿河边）</w:t>
            </w:r>
            <w:r/>
          </w:p>
        </w:tc>
      </w:tr>
      <w:tr>
        <w:trPr>
          <w:trHeight w:val="202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41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、名称：光柱灯</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100W</w:t>
            </w:r>
            <w:r>
              <w:rPr>
                <w:rFonts w:hint="eastAsia" w:ascii="宋体" w:hAnsi="宋体" w:eastAsia="宋体" w:cs="Arial"/>
                <w:color w:val="000000"/>
                <w:sz w:val="24"/>
                <w:szCs w:val="24"/>
              </w:rPr>
              <w:t xml:space="preserve">，灯具光源色温</w:t>
            </w:r>
            <w:r>
              <w:rPr>
                <w:rFonts w:ascii="宋体" w:hAnsi="宋体" w:eastAsia="宋体" w:cs="Arial"/>
                <w:color w:val="000000"/>
                <w:sz w:val="24"/>
                <w:szCs w:val="24"/>
              </w:rPr>
              <w:t xml:space="preserve">3000K</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、包含旧灯具拆除，新灯具安装，拆除部分搬运至甲方指定地点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、含接线板、</w:t>
            </w:r>
            <w:r>
              <w:rPr>
                <w:rFonts w:ascii="宋体" w:hAnsi="宋体" w:eastAsia="宋体" w:cs="Arial"/>
                <w:color w:val="000000"/>
                <w:sz w:val="24"/>
                <w:szCs w:val="24"/>
              </w:rPr>
              <w:t xml:space="preserve">BVV-3*2.5</w:t>
            </w:r>
            <w:r>
              <w:rPr>
                <w:rFonts w:hint="eastAsia" w:ascii="宋体" w:hAnsi="宋体" w:eastAsia="宋体" w:cs="Arial"/>
                <w:color w:val="000000"/>
                <w:sz w:val="24"/>
                <w:szCs w:val="24"/>
              </w:rPr>
              <w:t xml:space="preserve">护套线、路灯编号、</w:t>
            </w:r>
            <w:r>
              <w:rPr>
                <w:rFonts w:ascii="宋体" w:hAnsi="宋体" w:eastAsia="宋体" w:cs="Arial"/>
                <w:color w:val="000000"/>
                <w:sz w:val="24"/>
                <w:szCs w:val="24"/>
              </w:rPr>
              <w:t xml:space="preserve">BV16</w:t>
            </w:r>
            <w:r>
              <w:rPr>
                <w:rFonts w:hint="eastAsia" w:ascii="宋体" w:hAnsi="宋体" w:eastAsia="宋体" w:cs="Arial"/>
                <w:color w:val="000000"/>
                <w:sz w:val="24"/>
                <w:szCs w:val="24"/>
              </w:rPr>
              <w:t xml:space="preserve">黄绿接地线、接地跨接；</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w:t>
            </w:r>
            <w:r>
              <w:rPr>
                <w:rFonts w:hint="eastAsia" w:ascii="宋体" w:hAnsi="宋体" w:eastAsia="宋体" w:cs="Arial"/>
                <w:color w:val="000000"/>
                <w:sz w:val="24"/>
                <w:szCs w:val="24"/>
              </w:rPr>
              <w:t xml:space="preserve">、描述不详之处，详见《</w:t>
            </w:r>
            <w:r>
              <w:rPr>
                <w:rFonts w:ascii="宋体" w:hAnsi="宋体" w:eastAsia="宋体" w:cs="Arial"/>
                <w:color w:val="000000"/>
                <w:sz w:val="24"/>
                <w:szCs w:val="24"/>
              </w:rPr>
              <w:t xml:space="preserve">2026</w:t>
            </w:r>
            <w:r>
              <w:rPr>
                <w:rFonts w:hint="eastAsia" w:ascii="宋体" w:hAnsi="宋体" w:eastAsia="宋体" w:cs="Arial"/>
                <w:color w:val="000000"/>
                <w:sz w:val="24"/>
                <w:szCs w:val="24"/>
              </w:rPr>
              <w:t xml:space="preserve">年度古城区照明设施专项修缮技术要求》（景观照明）</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7</w:t>
            </w:r>
            <w:r/>
          </w:p>
        </w:tc>
      </w:tr>
      <w:tr>
        <w:trPr>
          <w:trHeight w:val="100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42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YJV-0.6/1kv 3*10</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、包含旧电缆拆除，新电缆安装，拆除部分搬运至甲方指定地点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150</w:t>
            </w:r>
            <w:r/>
          </w:p>
        </w:tc>
      </w:tr>
      <w:tr>
        <w:trPr>
          <w:trHeight w:val="52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敬业大厦（拆除）</w:t>
            </w:r>
            <w:r/>
          </w:p>
        </w:tc>
      </w:tr>
      <w:tr>
        <w:trPr>
          <w:trHeight w:val="7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43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、名称：线条灯拆除，拆除部分搬运至甲方指定地点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12W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126</w:t>
            </w:r>
            <w:r/>
          </w:p>
        </w:tc>
      </w:tr>
      <w:tr>
        <w:trPr>
          <w:trHeight w:val="7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44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、名称：变色光管拆除，拆除部分搬运至甲方指定地点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18W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85</w:t>
            </w:r>
            <w:r/>
          </w:p>
        </w:tc>
      </w:tr>
      <w:tr>
        <w:trPr>
          <w:trHeight w:val="7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45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、名称：投光灯拆除，拆除部分搬运至甲方指定地点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150W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48</w:t>
            </w:r>
            <w:r/>
          </w:p>
        </w:tc>
      </w:tr>
      <w:tr>
        <w:trPr>
          <w:trHeight w:val="7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46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、名称：投光灯拆除，拆除部分搬运至甲方指定地点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150W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6</w:t>
            </w:r>
            <w:r/>
          </w:p>
        </w:tc>
      </w:tr>
      <w:tr>
        <w:trPr>
          <w:trHeight w:val="7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47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、名称：投光灯拆除，拆除部分搬运至甲方指定地点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250W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8</w:t>
            </w:r>
            <w:r/>
          </w:p>
        </w:tc>
      </w:tr>
      <w:tr>
        <w:trPr>
          <w:trHeight w:val="7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48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落地式配电箱</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、名称：配电箱拆除，拆除部分搬运至甲方指定地点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800*250*500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p>
        </w:tc>
      </w:tr>
      <w:tr>
        <w:trPr>
          <w:trHeight w:val="7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49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ZC-YJV-0.6/1kv 4*25+1*16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r>
      <w:tr>
        <w:trPr>
          <w:trHeight w:val="84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50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ZC-YJV0.6/1kv 3*4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700</w:t>
            </w:r>
            <w:r/>
          </w:p>
        </w:tc>
      </w:tr>
      <w:tr>
        <w:trPr>
          <w:trHeight w:val="84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51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、名称：拆除铝线槽，拆除部分搬运至甲方指定地点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100×50mm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r>
      <w:tr>
        <w:trPr>
          <w:trHeight w:val="84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52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、名称：拆除铝线槽，拆除部分搬运至甲方指定地点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50×40mm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400</w:t>
            </w:r>
            <w:r/>
          </w:p>
        </w:tc>
      </w:tr>
      <w:tr>
        <w:trPr>
          <w:trHeight w:val="52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敬业大厦（安装）</w:t>
            </w:r>
            <w:r/>
          </w:p>
        </w:tc>
      </w:tr>
      <w:tr>
        <w:trPr>
          <w:trHeight w:val="10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53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30W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35</w:t>
            </w:r>
            <w:r/>
          </w:p>
        </w:tc>
      </w:tr>
      <w:tr>
        <w:trPr>
          <w:trHeight w:val="10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54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60W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34</w:t>
            </w:r>
            <w:r/>
          </w:p>
        </w:tc>
      </w:tr>
      <w:tr>
        <w:trPr>
          <w:trHeight w:val="136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55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落地式配电箱</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、名称：配电箱</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、基础形式：砖砌基础，配基础预埋件</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、圆钢接地极、接地极调</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、详见设计图</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p>
        </w:tc>
      </w:tr>
      <w:tr>
        <w:trPr>
          <w:trHeight w:val="90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56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ZC-YJV-0.6/1KV 4*25+1*16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r>
      <w:tr>
        <w:trPr>
          <w:trHeight w:val="90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57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ZC-YJV0.6/1KV 3*4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700</w:t>
            </w:r>
            <w:r/>
          </w:p>
        </w:tc>
      </w:tr>
      <w:tr>
        <w:trPr>
          <w:trHeight w:val="90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58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、名称：铝线槽</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100×50mm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r>
      <w:tr>
        <w:trPr>
          <w:trHeight w:val="90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59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、名称：铝线槽</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50×40mm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400</w:t>
            </w:r>
            <w:r/>
          </w:p>
        </w:tc>
      </w:tr>
      <w:tr>
        <w:trPr>
          <w:trHeight w:val="52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（学士街口）燃气大厦（拆除）</w:t>
            </w:r>
            <w:r/>
          </w:p>
        </w:tc>
      </w:tr>
      <w:tr>
        <w:trPr>
          <w:trHeight w:val="97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、名称：投光灯拆除，拆除部分搬运至甲方指定地点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70W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50</w:t>
            </w:r>
            <w:r/>
          </w:p>
        </w:tc>
      </w:tr>
      <w:tr>
        <w:trPr>
          <w:trHeight w:val="97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61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、名称：投光灯拆除，拆除部分搬运至甲方指定地点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150W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19</w:t>
            </w:r>
            <w:r/>
          </w:p>
        </w:tc>
      </w:tr>
      <w:tr>
        <w:trPr>
          <w:trHeight w:val="75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62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、名称：洗墙灯拆除，拆除部分搬运至甲方指定地点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18W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p>
        </w:tc>
      </w:tr>
      <w:tr>
        <w:trPr>
          <w:trHeight w:val="75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63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落地式配电箱</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、名称：配电箱拆除，拆除部分搬运至甲方指定地点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800*250*500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p>
        </w:tc>
      </w:tr>
      <w:tr>
        <w:trPr>
          <w:trHeight w:val="75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64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ZC-YJV-0.6/1KV 4*25+1*16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150</w:t>
            </w:r>
            <w:r/>
          </w:p>
        </w:tc>
      </w:tr>
      <w:tr>
        <w:trPr>
          <w:trHeight w:val="75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65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ZC-0.6/1KV 3*4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1000</w:t>
            </w:r>
            <w:r/>
          </w:p>
        </w:tc>
      </w:tr>
      <w:tr>
        <w:trPr>
          <w:trHeight w:val="96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66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ZC-RVV-2×4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200</w:t>
            </w:r>
            <w:r/>
          </w:p>
        </w:tc>
      </w:tr>
      <w:tr>
        <w:trPr>
          <w:trHeight w:val="96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67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、名称：拆除铝线槽，拆除部分搬运至甲方指定地点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100×50mm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r>
      <w:tr>
        <w:trPr>
          <w:trHeight w:val="94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68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、名称：拆除铝线槽，拆除部分搬运至甲方指定地点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50×40mm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800</w:t>
            </w:r>
            <w:r/>
          </w:p>
        </w:tc>
      </w:tr>
      <w:tr>
        <w:trPr>
          <w:trHeight w:val="94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69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、名称：投光灯</w:t>
            </w:r>
            <w:r>
              <w:rPr>
                <w:rFonts w:ascii="宋体" w:hAnsi="宋体" w:eastAsia="宋体" w:cs="Arial"/>
                <w:color w:val="000000"/>
                <w:sz w:val="24"/>
                <w:szCs w:val="24"/>
              </w:rPr>
              <w:t xml:space="preserve">L</w:t>
            </w:r>
            <w:r>
              <w:rPr>
                <w:rFonts w:hint="eastAsia" w:ascii="宋体" w:hAnsi="宋体" w:eastAsia="宋体" w:cs="Arial"/>
                <w:color w:val="000000"/>
                <w:sz w:val="24"/>
                <w:szCs w:val="24"/>
              </w:rPr>
              <w:t xml:space="preserve">型支架拆除，拆除部分搬运至甲方指定地点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、规格：热镀锌</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228</w:t>
            </w:r>
            <w:r/>
          </w:p>
        </w:tc>
      </w:tr>
      <w:tr>
        <w:trPr>
          <w:trHeight w:val="52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（学士街口）燃气大厦（安装）</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70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60W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228</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71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洗墙灯</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24W/m</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60</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72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柔光管</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12W/m</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91</w:t>
            </w:r>
            <w:r/>
          </w:p>
        </w:tc>
      </w:tr>
      <w:tr>
        <w:trPr>
          <w:trHeight w:val="13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73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防水开关电源</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480W</w:t>
            </w:r>
            <w:r>
              <w:rPr>
                <w:rFonts w:hint="eastAsia" w:ascii="宋体" w:hAnsi="宋体" w:eastAsia="宋体" w:cs="Arial"/>
                <w:color w:val="000000"/>
                <w:sz w:val="24"/>
                <w:szCs w:val="24"/>
              </w:rPr>
              <w:t xml:space="preserve">防水开关电源（带盒）</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AC220V/DC24V</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、防护等级：≥</w:t>
            </w:r>
            <w:r>
              <w:rPr>
                <w:rFonts w:ascii="宋体" w:hAnsi="宋体" w:eastAsia="宋体" w:cs="Arial"/>
                <w:color w:val="000000"/>
                <w:sz w:val="24"/>
                <w:szCs w:val="24"/>
              </w:rPr>
              <w:t xml:space="preserve">IP67</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8</w:t>
            </w:r>
            <w:r/>
          </w:p>
        </w:tc>
      </w:tr>
      <w:tr>
        <w:trPr>
          <w:trHeight w:val="13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74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落地式配电箱</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、名称：配电箱</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、基础形式：砖砌基础，配基础预埋件</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、圆钢接地极、接地极调</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、详见设计图</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p>
        </w:tc>
      </w:tr>
      <w:tr>
        <w:trPr>
          <w:trHeight w:val="79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75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ZC-YJV-0.6/1KV 4*25+1*16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150</w:t>
            </w:r>
            <w:r/>
          </w:p>
        </w:tc>
      </w:tr>
      <w:tr>
        <w:trPr>
          <w:trHeight w:val="79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76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ZC-0.6/1KV 3*4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1000</w:t>
            </w:r>
            <w:r/>
          </w:p>
        </w:tc>
      </w:tr>
      <w:tr>
        <w:trPr>
          <w:trHeight w:val="79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77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ZC-RVV-2×4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200</w:t>
            </w:r>
            <w:r/>
          </w:p>
        </w:tc>
      </w:tr>
      <w:tr>
        <w:trPr>
          <w:trHeight w:val="79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78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、名称：铝线槽</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100×50mm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r>
      <w:tr>
        <w:trPr>
          <w:trHeight w:val="76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79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、名称：铝线槽</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50×40mm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800</w:t>
            </w:r>
            <w:r/>
          </w:p>
        </w:tc>
      </w:tr>
      <w:tr>
        <w:trPr>
          <w:trHeight w:val="94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80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、名称：投光灯</w:t>
            </w:r>
            <w:r>
              <w:rPr>
                <w:rFonts w:ascii="宋体" w:hAnsi="宋体" w:eastAsia="宋体" w:cs="Arial"/>
                <w:color w:val="000000"/>
                <w:sz w:val="24"/>
                <w:szCs w:val="24"/>
              </w:rPr>
              <w:t xml:space="preserve">L</w:t>
            </w:r>
            <w:r>
              <w:rPr>
                <w:rFonts w:hint="eastAsia" w:ascii="宋体" w:hAnsi="宋体" w:eastAsia="宋体" w:cs="Arial"/>
                <w:color w:val="000000"/>
                <w:sz w:val="24"/>
                <w:szCs w:val="24"/>
              </w:rPr>
              <w:t xml:space="preserve">型支架</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、规格：热镀锌</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228</w:t>
            </w:r>
            <w:r/>
          </w:p>
        </w:tc>
      </w:tr>
      <w:tr>
        <w:trPr>
          <w:trHeight w:val="52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云庭大厦</w:t>
            </w:r>
            <w:r/>
          </w:p>
        </w:tc>
      </w:tr>
      <w:tr>
        <w:trPr>
          <w:trHeight w:val="115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81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投光灯更换</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250W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、包含旧灯具拆除，新灯具安装，拆除部分搬运至甲方指定地点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216</w:t>
            </w:r>
            <w:r/>
          </w:p>
        </w:tc>
      </w:tr>
      <w:tr>
        <w:trPr>
          <w:trHeight w:val="115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82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投光灯更换</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150W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、包含旧灯具拆除，新灯具安装，拆除部分搬运至甲方指定地点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36</w:t>
            </w:r>
            <w:r/>
          </w:p>
        </w:tc>
      </w:tr>
      <w:tr>
        <w:trPr>
          <w:trHeight w:val="115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83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投光灯更换</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100W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、包含旧灯具拆除，新灯具安装，拆除部分搬运至甲方指定地点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256</w:t>
            </w:r>
            <w:r/>
          </w:p>
        </w:tc>
      </w:tr>
      <w:tr>
        <w:trPr>
          <w:trHeight w:val="10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84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点光源更换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8W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、包含旧灯具拆除，新灯具安装，拆除部分搬运至甲方指定地点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1614</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85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YJV-0.6/1KV 3*4</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、包含旧电缆拆除，新电缆安装，拆除部分搬运至甲方指定地点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4712</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86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、名称：拆装铝线槽，拆除部分搬运至甲方指定地点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50×40mm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3406</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87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ZC-RVV-2×4</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、包含旧电缆拆除，新电缆安装，拆除部分搬运至甲方指定地点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4860</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88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、名称：拆装铝线槽</w:t>
            </w:r>
            <w:r>
              <w:rPr>
                <w:rFonts w:ascii="宋体" w:hAnsi="宋体" w:eastAsia="宋体" w:cs="Arial"/>
                <w:color w:val="000000"/>
                <w:sz w:val="24"/>
                <w:szCs w:val="24"/>
              </w:rPr>
              <w:t xml:space="preserve"> </w:t>
            </w:r>
            <w:r>
              <w:rPr>
                <w:rFonts w:hint="eastAsia" w:ascii="宋体" w:hAnsi="宋体" w:eastAsia="宋体" w:cs="Arial"/>
                <w:color w:val="000000"/>
                <w:sz w:val="24"/>
                <w:szCs w:val="24"/>
              </w:rPr>
              <w:t xml:space="preserve">，拆除部分搬运至甲方指定地点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30×20mm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4860</w:t>
            </w:r>
            <w:r/>
          </w:p>
        </w:tc>
      </w:tr>
      <w:tr>
        <w:trPr>
          <w:trHeight w:val="10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89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、名称：电缆更换</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YJV-0.6/1KV 5*16</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、包含旧电缆拆除，新电缆安装，拆除部分搬运至甲方指定地点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1128</w:t>
            </w:r>
            <w:r/>
          </w:p>
        </w:tc>
      </w:tr>
      <w:tr>
        <w:trPr>
          <w:trHeight w:val="346"/>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90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防水开关电源</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480W</w:t>
            </w:r>
            <w:r>
              <w:rPr>
                <w:rFonts w:hint="eastAsia" w:ascii="宋体" w:hAnsi="宋体" w:eastAsia="宋体" w:cs="Arial"/>
                <w:color w:val="000000"/>
                <w:sz w:val="24"/>
                <w:szCs w:val="24"/>
              </w:rPr>
              <w:t xml:space="preserve">防水开关电源（带盒）</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AC220V/DC24V</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、防护等级：≥</w:t>
            </w:r>
            <w:r>
              <w:rPr>
                <w:rFonts w:ascii="宋体" w:hAnsi="宋体" w:eastAsia="宋体" w:cs="Arial"/>
                <w:color w:val="000000"/>
                <w:sz w:val="24"/>
                <w:szCs w:val="24"/>
              </w:rPr>
              <w:t xml:space="preserve">IP67</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、安装形式：安装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40</w:t>
            </w:r>
            <w:r/>
          </w:p>
        </w:tc>
      </w:tr>
      <w:tr>
        <w:trPr>
          <w:trHeight w:val="52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石路建行（拆除）</w:t>
            </w:r>
            <w:r/>
          </w:p>
        </w:tc>
      </w:tr>
      <w:tr>
        <w:trPr>
          <w:trHeight w:val="93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91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、名称：洗墙灯拆除，拆除部分搬运至甲方指定地点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12W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74</w:t>
            </w:r>
            <w:r/>
          </w:p>
        </w:tc>
      </w:tr>
      <w:tr>
        <w:trPr>
          <w:trHeight w:val="93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92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、名称：投光灯拆除，拆除部分搬运至甲方指定地点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70W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32</w:t>
            </w:r>
            <w:r/>
          </w:p>
        </w:tc>
      </w:tr>
      <w:tr>
        <w:trPr>
          <w:trHeight w:val="93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93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、名称：投光灯拆除，拆除部分搬运至甲方指定地点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400W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7</w:t>
            </w:r>
            <w:r/>
          </w:p>
        </w:tc>
      </w:tr>
      <w:tr>
        <w:trPr>
          <w:trHeight w:val="79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94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落地式配电箱</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、名称：配电箱拆除，拆除部分搬运至甲方指定地点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800*250*500</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p>
        </w:tc>
      </w:tr>
      <w:tr>
        <w:trPr>
          <w:trHeight w:val="79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95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ZC-YJV-0.6/1KV 4*25+1*16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50</w:t>
            </w:r>
            <w:r/>
          </w:p>
        </w:tc>
      </w:tr>
      <w:tr>
        <w:trPr>
          <w:trHeight w:val="79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96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ZC-0.6/1KV 3*4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250</w:t>
            </w:r>
            <w:r/>
          </w:p>
        </w:tc>
      </w:tr>
      <w:tr>
        <w:trPr>
          <w:trHeight w:val="79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97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ZC-RVV-2×6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400</w:t>
            </w:r>
            <w:r/>
          </w:p>
        </w:tc>
      </w:tr>
      <w:tr>
        <w:trPr>
          <w:trHeight w:val="79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98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、名称：拆除铝线槽，拆除部分搬运至甲方指定地点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100×50mm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r>
      <w:tr>
        <w:trPr>
          <w:trHeight w:val="79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99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、名称：拆除铝线槽，拆除部分搬运至甲方指定地点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50×40mm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250</w:t>
            </w:r>
            <w:r/>
          </w:p>
        </w:tc>
      </w:tr>
      <w:tr>
        <w:trPr>
          <w:trHeight w:val="75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、名称：拆除铝线槽，拆除部分搬运至甲方指定地点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30×20mm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r>
      <w:tr>
        <w:trPr>
          <w:trHeight w:val="510"/>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石路建行（安装）</w:t>
            </w:r>
            <w:r/>
          </w:p>
        </w:tc>
      </w:tr>
      <w:tr>
        <w:trPr>
          <w:trHeight w:val="94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20W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w:t>
            </w:r>
            <w:r/>
          </w:p>
        </w:tc>
      </w:tr>
      <w:tr>
        <w:trPr>
          <w:trHeight w:val="94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100W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w:t>
            </w:r>
            <w:r/>
          </w:p>
        </w:tc>
      </w:tr>
      <w:tr>
        <w:trPr>
          <w:trHeight w:val="94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窗台灯</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20W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33</w:t>
            </w:r>
            <w:r/>
          </w:p>
        </w:tc>
      </w:tr>
      <w:tr>
        <w:trPr>
          <w:trHeight w:val="94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洗墙灯</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24W/m</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44</w:t>
            </w:r>
            <w:r/>
          </w:p>
        </w:tc>
      </w:tr>
      <w:tr>
        <w:trPr>
          <w:trHeight w:val="126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落地式配电箱</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、名称：配电箱</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、基础形式：砖砌基础，配基础预埋件</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、圆钢接地极、接地极调</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、详见设计图纸</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p>
        </w:tc>
      </w:tr>
      <w:tr>
        <w:trPr>
          <w:trHeight w:val="126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落地式配电箱</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、名称：开关电源箱</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、基础形式：砖砌基础，配基础预埋件</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、圆钢接地极、接地极调</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、详见设计图</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p>
        </w:tc>
      </w:tr>
      <w:tr>
        <w:trPr>
          <w:trHeight w:val="126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防水开关电源</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480W</w:t>
            </w:r>
            <w:r>
              <w:rPr>
                <w:rFonts w:hint="eastAsia" w:ascii="宋体" w:hAnsi="宋体" w:eastAsia="宋体" w:cs="Arial"/>
                <w:color w:val="000000"/>
                <w:sz w:val="24"/>
                <w:szCs w:val="24"/>
              </w:rPr>
              <w:t xml:space="preserve">防水开关电源</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AC220V/DC24V</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、防护等级：≥</w:t>
            </w:r>
            <w:r>
              <w:rPr>
                <w:rFonts w:ascii="宋体" w:hAnsi="宋体" w:eastAsia="宋体" w:cs="Arial"/>
                <w:color w:val="000000"/>
                <w:sz w:val="24"/>
                <w:szCs w:val="24"/>
              </w:rPr>
              <w:t xml:space="preserve">IP67</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6</w:t>
            </w:r>
            <w:r/>
          </w:p>
        </w:tc>
      </w:tr>
      <w:tr>
        <w:trPr>
          <w:trHeight w:val="7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ZC-YJV-0.6/1KV 4*25+1*16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50</w:t>
            </w:r>
            <w:r/>
          </w:p>
        </w:tc>
      </w:tr>
      <w:tr>
        <w:trPr>
          <w:trHeight w:val="7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ZC-0.6/1KV 3*4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250</w:t>
            </w:r>
            <w:r/>
          </w:p>
        </w:tc>
      </w:tr>
      <w:tr>
        <w:trPr>
          <w:trHeight w:val="7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ZC-RVV-2×6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400</w:t>
            </w:r>
            <w:r/>
          </w:p>
        </w:tc>
      </w:tr>
      <w:tr>
        <w:trPr>
          <w:trHeight w:val="69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、名称：铝线槽</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100×50mm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r>
      <w:tr>
        <w:trPr>
          <w:trHeight w:val="69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、名称：铝线槽</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50×40mm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250</w:t>
            </w:r>
            <w:r/>
          </w:p>
        </w:tc>
      </w:tr>
      <w:tr>
        <w:trPr>
          <w:trHeight w:val="69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、名称：铝线槽</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30×20mm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r>
      <w:tr>
        <w:trPr>
          <w:trHeight w:val="52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北寺塔（拆除）</w:t>
            </w:r>
            <w:r/>
          </w:p>
        </w:tc>
      </w:tr>
      <w:tr>
        <w:trPr>
          <w:trHeight w:val="7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、名称：探照灯拆除，拆除部分搬运至甲方指定地点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5000W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p>
        </w:tc>
      </w:tr>
      <w:tr>
        <w:trPr>
          <w:trHeight w:val="7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、名称：投光灯拆除，拆除部分搬运至甲方指定地点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1800W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19</w:t>
            </w:r>
            <w:r/>
          </w:p>
        </w:tc>
      </w:tr>
      <w:tr>
        <w:trPr>
          <w:trHeight w:val="7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、名称：投光灯拆除，拆除部分搬运至甲方指定地点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1000W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p>
        </w:tc>
      </w:tr>
      <w:tr>
        <w:trPr>
          <w:trHeight w:val="7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、名称：地埋灯拆除，拆除部分搬运至甲方指定地点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30W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w:t>
            </w:r>
            <w:r/>
          </w:p>
        </w:tc>
      </w:tr>
      <w:tr>
        <w:trPr>
          <w:trHeight w:val="78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、名称：瓦楞灯拆除，拆除部分搬运至甲方指定地点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9W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22</w:t>
            </w:r>
            <w:r/>
          </w:p>
        </w:tc>
      </w:tr>
      <w:tr>
        <w:trPr>
          <w:trHeight w:val="78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、名称：眩光点拆除，拆除部分搬运至甲方指定地点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9W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18</w:t>
            </w:r>
            <w:r/>
          </w:p>
        </w:tc>
      </w:tr>
      <w:tr>
        <w:trPr>
          <w:trHeight w:val="78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120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ZC-YJV-0.6/1KV 4*25+1*16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r>
      <w:tr>
        <w:trPr>
          <w:trHeight w:val="7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121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ZC-RVV-3×6</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300</w:t>
            </w:r>
            <w:r/>
          </w:p>
        </w:tc>
      </w:tr>
      <w:tr>
        <w:trPr>
          <w:trHeight w:val="7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122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、名称：拆除铝线槽，拆除部分搬运至甲方指定地点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100×50mm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200</w:t>
            </w:r>
            <w:r/>
          </w:p>
        </w:tc>
      </w:tr>
      <w:tr>
        <w:trPr>
          <w:trHeight w:val="52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北寺塔（安装）</w:t>
            </w:r>
            <w:r/>
          </w:p>
        </w:tc>
      </w:tr>
      <w:tr>
        <w:trPr>
          <w:trHeight w:val="85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123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常规照明灯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、名称：精准切割投光灯</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、型号：</w:t>
            </w:r>
            <w:r>
              <w:rPr>
                <w:rFonts w:ascii="宋体" w:hAnsi="宋体" w:eastAsia="宋体" w:cs="Arial"/>
                <w:color w:val="000000"/>
                <w:sz w:val="24"/>
                <w:szCs w:val="24"/>
              </w:rPr>
              <w:t xml:space="preserve">750W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、包含灯架安装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8</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124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800W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12</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125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ZC-YJV-0.6/1KV 4*25+1*16</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126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ZC-RVV-3×6</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300</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127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配管</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、名称：配管</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G50</w:t>
            </w:r>
            <w:r>
              <w:rPr>
                <w:rFonts w:hint="eastAsia" w:ascii="宋体" w:hAnsi="宋体" w:eastAsia="宋体" w:cs="Arial"/>
                <w:color w:val="000000"/>
                <w:sz w:val="24"/>
                <w:szCs w:val="24"/>
              </w:rPr>
              <w:t xml:space="preserve">镀锌钢管敷设</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、配置形式：埋地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100</w:t>
            </w:r>
            <w:r/>
          </w:p>
        </w:tc>
      </w:tr>
      <w:tr>
        <w:trPr>
          <w:trHeight w:val="75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128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、名称：铝线槽</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100×50mm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200</w:t>
            </w:r>
            <w:r/>
          </w:p>
        </w:tc>
      </w:tr>
      <w:tr>
        <w:trPr>
          <w:trHeight w:val="58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129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绿化恢复</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1、名称：草皮恢复</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m2</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50</w:t>
            </w:r>
            <w:r/>
          </w:p>
        </w:tc>
      </w:tr>
      <w:tr>
        <w:trPr>
          <w:trHeight w:val="96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130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人工开挖土方</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w:t>
            </w:r>
            <w:r>
              <w:rPr>
                <w:rFonts w:hint="eastAsia" w:ascii="宋体" w:hAnsi="宋体" w:eastAsia="宋体" w:cs="Arial"/>
                <w:color w:val="000000"/>
                <w:sz w:val="24"/>
                <w:szCs w:val="24"/>
              </w:rPr>
              <w:t xml:space="preserve">土类别：三四类土综合考虑</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w:t>
            </w:r>
            <w:r>
              <w:rPr>
                <w:rFonts w:hint="eastAsia" w:ascii="宋体" w:hAnsi="宋体" w:eastAsia="宋体" w:cs="Arial"/>
                <w:color w:val="000000"/>
                <w:sz w:val="24"/>
                <w:szCs w:val="24"/>
              </w:rPr>
              <w:t xml:space="preserve">挖土深度：</w:t>
            </w:r>
            <w:r>
              <w:rPr>
                <w:rFonts w:ascii="宋体" w:hAnsi="宋体" w:eastAsia="宋体" w:cs="Arial"/>
                <w:color w:val="000000"/>
                <w:sz w:val="24"/>
                <w:szCs w:val="24"/>
              </w:rPr>
              <w:t xml:space="preserve">2m</w:t>
            </w:r>
            <w:r>
              <w:rPr>
                <w:rFonts w:hint="eastAsia" w:ascii="宋体" w:hAnsi="宋体" w:eastAsia="宋体" w:cs="Arial"/>
                <w:color w:val="000000"/>
                <w:sz w:val="24"/>
                <w:szCs w:val="24"/>
              </w:rPr>
              <w:t xml:space="preserve">以内</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、原土回填</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m3</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28</w:t>
            </w:r>
            <w:r/>
          </w:p>
        </w:tc>
      </w:tr>
      <w:tr>
        <w:trPr>
          <w:trHeight w:val="450"/>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娄门城墙（拆除）</w:t>
            </w:r>
            <w:r/>
          </w:p>
        </w:tc>
      </w:tr>
      <w:tr>
        <w:trPr>
          <w:trHeight w:val="7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131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、名称：投光灯拆除，拆除部分搬运至甲方指定地点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70w</w:t>
            </w:r>
            <w:r>
              <w:rPr>
                <w:rFonts w:hint="eastAsia" w:ascii="宋体" w:hAnsi="宋体" w:eastAsia="宋体" w:cs="Arial"/>
                <w:color w:val="000000"/>
                <w:sz w:val="24"/>
                <w:szCs w:val="24"/>
              </w:rPr>
              <w:t xml:space="preserve">白光</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40</w:t>
            </w:r>
            <w:r/>
          </w:p>
        </w:tc>
      </w:tr>
      <w:tr>
        <w:trPr>
          <w:trHeight w:val="7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132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、名称：洗墙灯拆除，拆除部分搬运至甲方指定地点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12W4000K</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64</w:t>
            </w:r>
            <w:r/>
          </w:p>
        </w:tc>
      </w:tr>
      <w:tr>
        <w:trPr>
          <w:trHeight w:val="7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133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1、名称：模组点光源拆除，拆除部分搬运至甲方指定地点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38193</w:t>
            </w:r>
            <w:r/>
          </w:p>
        </w:tc>
      </w:tr>
      <w:tr>
        <w:trPr>
          <w:trHeight w:val="7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134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1、名称：光带拆除，拆除部分搬运至甲方指定地点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150</w:t>
            </w:r>
            <w:r/>
          </w:p>
        </w:tc>
      </w:tr>
      <w:tr>
        <w:trPr>
          <w:trHeight w:val="7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135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ZC-RVV-2×4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150</w:t>
            </w:r>
            <w:r/>
          </w:p>
        </w:tc>
      </w:tr>
      <w:tr>
        <w:trPr>
          <w:trHeight w:val="73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136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ZC-0.6/1KV 3*4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250</w:t>
            </w:r>
            <w:r/>
          </w:p>
        </w:tc>
      </w:tr>
      <w:tr>
        <w:trPr>
          <w:trHeight w:val="510"/>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娄门城墙（安装）</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137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投光灯</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30W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40</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138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洗墙灯</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12W/m</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64</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139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 </w:t>
            </w:r>
            <w:r>
              <w:rPr>
                <w:rFonts w:hint="eastAsia" w:ascii="宋体" w:hAnsi="宋体" w:eastAsia="宋体" w:cs="Arial"/>
                <w:color w:val="000000"/>
                <w:sz w:val="24"/>
                <w:szCs w:val="24"/>
              </w:rPr>
              <w:t xml:space="preserve">瓦楞灯</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12W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590</w:t>
            </w:r>
            <w:r/>
          </w:p>
        </w:tc>
      </w:tr>
      <w:tr>
        <w:trPr>
          <w:trHeight w:val="102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 </w:t>
            </w:r>
            <w:r>
              <w:rPr>
                <w:rFonts w:hint="eastAsia" w:ascii="宋体" w:hAnsi="宋体" w:eastAsia="宋体" w:cs="Arial"/>
                <w:color w:val="000000"/>
                <w:sz w:val="24"/>
                <w:szCs w:val="24"/>
              </w:rPr>
              <w:t xml:space="preserve">串灯</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6W/m</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150</w:t>
            </w:r>
            <w:r/>
          </w:p>
        </w:tc>
      </w:tr>
      <w:tr>
        <w:trPr>
          <w:trHeight w:val="76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ZC-RVV-2×4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500</w:t>
            </w:r>
            <w:r/>
          </w:p>
        </w:tc>
      </w:tr>
      <w:tr>
        <w:trPr>
          <w:trHeight w:val="76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ZC-0.6/1KV 3*4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250</w:t>
            </w:r>
            <w:r/>
          </w:p>
        </w:tc>
      </w:tr>
      <w:tr>
        <w:trPr>
          <w:trHeight w:val="76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、名称：铝线槽</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50×40mm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250</w:t>
            </w:r>
            <w:r/>
          </w:p>
        </w:tc>
      </w:tr>
      <w:tr>
        <w:trPr>
          <w:trHeight w:val="141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防水开关电源</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480W</w:t>
            </w:r>
            <w:r>
              <w:rPr>
                <w:rFonts w:hint="eastAsia" w:ascii="宋体" w:hAnsi="宋体" w:eastAsia="宋体" w:cs="Arial"/>
                <w:color w:val="000000"/>
                <w:sz w:val="24"/>
                <w:szCs w:val="24"/>
              </w:rPr>
              <w:t xml:space="preserve">防水开关电源（带盒）</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AC220V/DC24V</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、防护等级：≥</w:t>
            </w:r>
            <w:r>
              <w:rPr>
                <w:rFonts w:ascii="宋体" w:hAnsi="宋体" w:eastAsia="宋体" w:cs="Arial"/>
                <w:color w:val="000000"/>
                <w:sz w:val="24"/>
                <w:szCs w:val="24"/>
              </w:rPr>
              <w:t xml:space="preserve">IP67</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、安装形式：安装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30</w:t>
            </w:r>
            <w:r/>
          </w:p>
        </w:tc>
      </w:tr>
      <w:tr>
        <w:trPr>
          <w:trHeight w:val="627"/>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配管</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1、名称：瓦面防坠钢丝绳</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200</w:t>
            </w:r>
            <w:r/>
          </w:p>
        </w:tc>
      </w:tr>
      <w:tr>
        <w:trPr>
          <w:trHeight w:val="52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平门城墙（拆除）</w:t>
            </w:r>
            <w:r/>
          </w:p>
        </w:tc>
      </w:tr>
      <w:tr>
        <w:trPr>
          <w:trHeight w:val="64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、名称：射灯拆除，拆除部分搬运至甲方指定地点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11w4200k220v</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56</w:t>
            </w:r>
            <w:r/>
          </w:p>
        </w:tc>
      </w:tr>
      <w:tr>
        <w:trPr>
          <w:trHeight w:val="64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T5</w:t>
            </w:r>
            <w:r>
              <w:rPr>
                <w:rFonts w:hint="eastAsia" w:ascii="宋体" w:hAnsi="宋体" w:eastAsia="宋体" w:cs="Arial"/>
                <w:color w:val="000000"/>
                <w:sz w:val="24"/>
                <w:szCs w:val="24"/>
              </w:rPr>
              <w:t xml:space="preserve">灯管拆除，拆除部分搬运至甲方指定地点</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28w</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105</w:t>
            </w:r>
            <w:r/>
          </w:p>
        </w:tc>
      </w:tr>
      <w:tr>
        <w:trPr>
          <w:trHeight w:val="64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、名称：点光源拆除，拆除部分搬运至甲方指定地点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3w4200k</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534</w:t>
            </w:r>
            <w:r/>
          </w:p>
        </w:tc>
      </w:tr>
      <w:tr>
        <w:trPr>
          <w:trHeight w:val="64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149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1、名称：模组点光源拆除，拆除部分搬运至甲方指定地点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24225</w:t>
            </w:r>
            <w:r/>
          </w:p>
        </w:tc>
      </w:tr>
      <w:tr>
        <w:trPr>
          <w:trHeight w:val="66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ZC-RVV-2×4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110</w:t>
            </w:r>
            <w:r/>
          </w:p>
        </w:tc>
      </w:tr>
      <w:tr>
        <w:trPr>
          <w:trHeight w:val="66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、名称：电缆拆除，拆除部分搬运至甲方指定地点</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ZC-0.6/1KV 3*4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220</w:t>
            </w:r>
            <w:r/>
          </w:p>
        </w:tc>
      </w:tr>
      <w:tr>
        <w:trPr>
          <w:trHeight w:val="525"/>
        </w:trPr>
        <w:tc>
          <w:tcPr>
            <w:gridSpan w:val="5"/>
            <w:tcBorders>
              <w:top w:val="single" w:color="000000" w:sz="4" w:space="0"/>
              <w:left w:val="single" w:color="000000" w:sz="8" w:space="0"/>
              <w:bottom w:val="single" w:color="000000" w:sz="4" w:space="0"/>
              <w:right w:val="single" w:color="000000" w:sz="4" w:space="0"/>
            </w:tcBorders>
            <w:tcW w:w="10065"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平门城墙（安装）</w:t>
            </w:r>
            <w:r/>
          </w:p>
        </w:tc>
      </w:tr>
      <w:tr>
        <w:trPr>
          <w:trHeight w:val="97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152</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射灯</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11W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56</w:t>
            </w:r>
            <w:r/>
          </w:p>
        </w:tc>
      </w:tr>
      <w:tr>
        <w:trPr>
          <w:trHeight w:val="97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线条灯</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8W/m</w:t>
            </w:r>
            <w:r>
              <w:rPr>
                <w:rFonts w:hint="eastAsia" w:ascii="宋体" w:hAnsi="宋体" w:eastAsia="宋体" w:cs="Arial"/>
                <w:color w:val="000000"/>
                <w:sz w:val="24"/>
                <w:szCs w:val="24"/>
              </w:rPr>
              <w:t xml:space="preserve">，</w:t>
            </w:r>
            <w:r>
              <w:rPr>
                <w:rFonts w:ascii="宋体" w:hAnsi="宋体" w:eastAsia="宋体" w:cs="Arial"/>
                <w:color w:val="000000"/>
                <w:sz w:val="24"/>
                <w:szCs w:val="24"/>
              </w:rPr>
              <w:t xml:space="preserve">1m/</w:t>
            </w:r>
            <w:r>
              <w:rPr>
                <w:rFonts w:hint="eastAsia" w:ascii="宋体" w:hAnsi="宋体" w:eastAsia="宋体" w:cs="Arial"/>
                <w:color w:val="000000"/>
                <w:sz w:val="24"/>
                <w:szCs w:val="24"/>
              </w:rPr>
              <w:t xml:space="preserve">套</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135</w:t>
            </w:r>
            <w:r/>
          </w:p>
        </w:tc>
      </w:tr>
      <w:tr>
        <w:trPr>
          <w:trHeight w:val="97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154</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w:t>
            </w:r>
            <w:r>
              <w:rPr>
                <w:rFonts w:hint="eastAsia" w:ascii="宋体" w:hAnsi="宋体" w:eastAsia="宋体" w:cs="Arial"/>
                <w:color w:val="000000"/>
                <w:sz w:val="24"/>
                <w:szCs w:val="24"/>
              </w:rPr>
              <w:t xml:space="preserve">点光源</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3W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534</w:t>
            </w:r>
            <w:r/>
          </w:p>
        </w:tc>
      </w:tr>
      <w:tr>
        <w:trPr>
          <w:trHeight w:val="97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155</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景观照明灯</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LED </w:t>
            </w:r>
            <w:r>
              <w:rPr>
                <w:rFonts w:hint="eastAsia" w:ascii="宋体" w:hAnsi="宋体" w:eastAsia="宋体" w:cs="Arial"/>
                <w:color w:val="000000"/>
                <w:sz w:val="24"/>
                <w:szCs w:val="24"/>
              </w:rPr>
              <w:t xml:space="preserve">瓦楞灯</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、规格：灯具系统功率</w:t>
            </w:r>
            <w:r>
              <w:rPr>
                <w:rFonts w:ascii="宋体" w:hAnsi="宋体" w:eastAsia="宋体" w:cs="Arial"/>
                <w:color w:val="000000"/>
                <w:sz w:val="24"/>
                <w:szCs w:val="24"/>
              </w:rPr>
              <w:t xml:space="preserve">12W</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、安装形式：新安装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套</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460</w:t>
            </w:r>
            <w:r/>
          </w:p>
        </w:tc>
      </w:tr>
      <w:tr>
        <w:trPr>
          <w:trHeight w:val="60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156</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ZC-RVV-2×4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500</w:t>
            </w:r>
            <w:r/>
          </w:p>
        </w:tc>
      </w:tr>
      <w:tr>
        <w:trPr>
          <w:trHeight w:val="60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157</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电缆</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、名称：电缆</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ZC-0.6/1KV 3*4</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220</w:t>
            </w:r>
            <w:r/>
          </w:p>
        </w:tc>
      </w:tr>
      <w:tr>
        <w:trPr>
          <w:trHeight w:val="60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158</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桥架</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、名称：铝线槽</w:t>
            </w:r>
            <w:r>
              <w:rPr>
                <w:rFonts w:ascii="宋体" w:hAnsi="宋体" w:eastAsia="宋体" w:cs="Arial"/>
                <w:color w:val="000000"/>
                <w:sz w:val="24"/>
                <w:szCs w:val="24"/>
              </w:rPr>
              <w:t xml:space="preserve">     </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50×40mm</w:t>
            </w:r>
            <w:r>
              <w:rPr>
                <w:rFonts w:hint="eastAsia" w:ascii="宋体" w:hAnsi="宋体" w:eastAsia="宋体" w:cs="Arial"/>
                <w:color w:val="000000"/>
                <w:sz w:val="24"/>
                <w:szCs w:val="24"/>
              </w:rPr>
              <w:t xml:space="preserve">铝线槽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250</w:t>
            </w:r>
            <w:r/>
          </w:p>
        </w:tc>
      </w:tr>
      <w:tr>
        <w:trPr>
          <w:trHeight w:val="1245"/>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159</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防水开关电源</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w:t>
            </w:r>
            <w:r>
              <w:rPr>
                <w:rFonts w:hint="eastAsia" w:ascii="宋体" w:hAnsi="宋体" w:eastAsia="宋体" w:cs="Arial"/>
                <w:color w:val="000000"/>
                <w:sz w:val="24"/>
                <w:szCs w:val="24"/>
              </w:rPr>
              <w:t xml:space="preserve">、名称：</w:t>
            </w:r>
            <w:r>
              <w:rPr>
                <w:rFonts w:ascii="宋体" w:hAnsi="宋体" w:eastAsia="宋体" w:cs="Arial"/>
                <w:color w:val="000000"/>
                <w:sz w:val="24"/>
                <w:szCs w:val="24"/>
              </w:rPr>
              <w:t xml:space="preserve">480W</w:t>
            </w:r>
            <w:r>
              <w:rPr>
                <w:rFonts w:hint="eastAsia" w:ascii="宋体" w:hAnsi="宋体" w:eastAsia="宋体" w:cs="Arial"/>
                <w:color w:val="000000"/>
                <w:sz w:val="24"/>
                <w:szCs w:val="24"/>
              </w:rPr>
              <w:t xml:space="preserve">防水开关电源（带盒）</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2</w:t>
            </w:r>
            <w:r>
              <w:rPr>
                <w:rFonts w:hint="eastAsia" w:ascii="宋体" w:hAnsi="宋体" w:eastAsia="宋体" w:cs="Arial"/>
                <w:color w:val="000000"/>
                <w:sz w:val="24"/>
                <w:szCs w:val="24"/>
              </w:rPr>
              <w:t xml:space="preserve">、规格：</w:t>
            </w:r>
            <w:r>
              <w:rPr>
                <w:rFonts w:ascii="宋体" w:hAnsi="宋体" w:eastAsia="宋体" w:cs="Arial"/>
                <w:color w:val="000000"/>
                <w:sz w:val="24"/>
                <w:szCs w:val="24"/>
              </w:rPr>
              <w:t xml:space="preserve">AC220V/DC24V</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w:t>
            </w:r>
            <w:r>
              <w:rPr>
                <w:rFonts w:hint="eastAsia" w:ascii="宋体" w:hAnsi="宋体" w:eastAsia="宋体" w:cs="Arial"/>
                <w:color w:val="000000"/>
                <w:sz w:val="24"/>
                <w:szCs w:val="24"/>
              </w:rPr>
              <w:t xml:space="preserve">、防护等级：≥</w:t>
            </w:r>
            <w:r>
              <w:rPr>
                <w:rFonts w:ascii="宋体" w:hAnsi="宋体" w:eastAsia="宋体" w:cs="Arial"/>
                <w:color w:val="000000"/>
                <w:sz w:val="24"/>
                <w:szCs w:val="24"/>
              </w:rPr>
              <w:t xml:space="preserve">IP67</w:t>
            </w:r>
            <w:r/>
          </w:p>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4</w:t>
            </w:r>
            <w:r>
              <w:rPr>
                <w:rFonts w:hint="eastAsia" w:ascii="宋体" w:hAnsi="宋体" w:eastAsia="宋体" w:cs="Arial"/>
                <w:color w:val="000000"/>
                <w:sz w:val="24"/>
                <w:szCs w:val="24"/>
              </w:rPr>
              <w:t xml:space="preserve">、安装形式：安装</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30</w:t>
            </w:r>
            <w:r/>
          </w:p>
        </w:tc>
      </w:tr>
      <w:tr>
        <w:trPr>
          <w:trHeight w:val="600"/>
        </w:trPr>
        <w:tc>
          <w:tcPr>
            <w:tcBorders>
              <w:top w:val="none" w:color="000000" w:sz="4" w:space="0"/>
              <w:left w:val="single" w:color="000000" w:sz="8"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160</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配管</w:t>
            </w:r>
            <w:r/>
          </w:p>
        </w:tc>
        <w:tc>
          <w:tcPr>
            <w:tcBorders>
              <w:top w:val="none" w:color="000000" w:sz="4" w:space="0"/>
              <w:left w:val="none" w:color="000000" w:sz="4" w:space="0"/>
              <w:bottom w:val="single" w:color="000000" w:sz="4" w:space="0"/>
              <w:right w:val="single" w:color="000000" w:sz="4" w:space="0"/>
            </w:tcBorders>
            <w:tcW w:w="6520" w:type="dxa"/>
            <w:vAlign w:val="center"/>
            <w:textDirection w:val="lrTb"/>
            <w:noWrap w:val="false"/>
          </w:tcPr>
          <w:p>
            <w:pPr>
              <w:jc w:val="lef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1、名称：瓦面防坠钢丝绳</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Arial"/>
                <w:color w:val="000000"/>
                <w:sz w:val="24"/>
                <w:szCs w:val="24"/>
              </w:rPr>
            </w:pPr>
            <w:r>
              <w:rPr>
                <w:rFonts w:ascii="宋体" w:hAnsi="宋体" w:eastAsia="宋体" w:cs="Arial"/>
                <w:color w:val="000000"/>
                <w:sz w:val="24"/>
                <w:szCs w:val="24"/>
              </w:rPr>
              <w:t xml:space="preserve">m</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hint="eastAsia" w:ascii="宋体" w:hAnsi="宋体" w:eastAsia="宋体" w:cs="Arial"/>
                <w:color w:val="000000"/>
                <w:sz w:val="24"/>
                <w:szCs w:val="24"/>
              </w:rPr>
            </w:pPr>
            <w:r>
              <w:rPr>
                <w:rFonts w:ascii="宋体" w:hAnsi="宋体" w:eastAsia="宋体" w:cs="Arial"/>
                <w:color w:val="000000"/>
                <w:sz w:val="24"/>
                <w:szCs w:val="24"/>
              </w:rPr>
              <w:t xml:space="preserve">150</w:t>
            </w:r>
            <w:r/>
          </w:p>
        </w:tc>
      </w:tr>
    </w:tbl>
    <w:p>
      <w:pPr>
        <w:jc w:val="left"/>
        <w:spacing w:line="360" w:lineRule="auto"/>
        <w:rPr>
          <w:rFonts w:eastAsia="宋体"/>
          <w:b/>
          <w:bCs/>
          <w:color w:val="000000"/>
          <w:sz w:val="24"/>
          <w:szCs w:val="24"/>
        </w:rPr>
        <w:outlineLvl w:val="1"/>
      </w:pPr>
      <w:r>
        <w:rPr>
          <w:rFonts w:hint="eastAsia" w:eastAsia="宋体"/>
          <w:b/>
          <w:bCs/>
          <w:color w:val="000000"/>
          <w:sz w:val="24"/>
          <w:szCs w:val="24"/>
        </w:rPr>
        <w:t xml:space="preserve">注：</w:t>
      </w:r>
      <w:r>
        <w:rPr>
          <w:rFonts w:hint="eastAsia" w:eastAsia="宋体"/>
          <w:b/>
          <w:bCs/>
          <w:color w:val="000000"/>
          <w:sz w:val="24"/>
          <w:szCs w:val="24"/>
        </w:rPr>
        <w:t xml:space="preserve">2026</w:t>
      </w:r>
      <w:r>
        <w:rPr>
          <w:rFonts w:hint="eastAsia" w:eastAsia="宋体"/>
          <w:b/>
          <w:bCs/>
          <w:color w:val="000000"/>
          <w:sz w:val="24"/>
          <w:szCs w:val="24"/>
        </w:rPr>
        <w:t xml:space="preserve">年度古城区照明设施专项修缮（景观照明）</w:t>
      </w:r>
      <w:r>
        <w:rPr>
          <w:rFonts w:hint="eastAsia" w:eastAsia="宋体"/>
          <w:b/>
          <w:bCs/>
          <w:color w:val="000000"/>
          <w:sz w:val="24"/>
          <w:szCs w:val="24"/>
        </w:rPr>
        <w:t xml:space="preserve">，脚手架费用考虑到投标报价中。</w:t>
      </w:r>
      <w:r/>
    </w:p>
    <w:p>
      <w:pPr>
        <w:ind w:left="552"/>
        <w:jc w:val="left"/>
        <w:spacing w:line="360" w:lineRule="auto"/>
        <w:rPr>
          <w:rFonts w:eastAsia="宋体"/>
          <w:color w:val="000000"/>
          <w:sz w:val="24"/>
          <w:szCs w:val="24"/>
        </w:rPr>
        <w:outlineLvl w:val="1"/>
      </w:pPr>
      <w:r>
        <w:rPr>
          <w:rFonts w:eastAsia="宋体"/>
          <w:color w:val="000000"/>
          <w:sz w:val="24"/>
          <w:szCs w:val="24"/>
        </w:rPr>
        <w:t xml:space="preserve">详细参数及技术要求：见附件</w:t>
      </w:r>
      <w:r/>
    </w:p>
    <w:p>
      <w:pPr>
        <w:jc w:val="left"/>
        <w:spacing w:line="360" w:lineRule="auto"/>
        <w:rPr>
          <w:rFonts w:hint="eastAsia" w:ascii="宋体" w:hAnsi="宋体" w:eastAsia="宋体" w:cs="宋体"/>
          <w:bCs/>
          <w:color w:val="000000"/>
          <w:sz w:val="24"/>
          <w:szCs w:val="24"/>
        </w:rPr>
        <w:outlineLvl w:val="1"/>
      </w:pPr>
      <w:r>
        <w:rPr>
          <w:rFonts w:hint="eastAsia" w:ascii="宋体" w:hAnsi="宋体" w:eastAsia="宋体" w:cs="宋体"/>
          <w:b/>
          <w:color w:val="000000"/>
          <w:sz w:val="24"/>
          <w:szCs w:val="24"/>
        </w:rPr>
        <w:t xml:space="preserve">五、服务要求</w:t>
      </w:r>
      <w:r/>
    </w:p>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rPr>
        <w:t xml:space="preserve">2026年度古城区照明设施专项修缮（功能照明）</w:t>
      </w:r>
      <w:r>
        <w:rPr>
          <w:rFonts w:hint="eastAsia" w:ascii="宋体" w:hAnsi="宋体" w:eastAsia="宋体" w:cs="宋体"/>
          <w:color w:val="000000"/>
          <w:sz w:val="24"/>
          <w:szCs w:val="24"/>
        </w:rPr>
        <w:t xml:space="preserve">（标段一）：</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1、服务人员及设备要求：</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（1）服务人员：</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①项目负责人1名。</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②专职电工≥20名，须全部持有应急管理部门签发的低压或高压电工证证书（有效期内）。</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③高空作业车操作证人员≥4名，须配备有高空作业车操作证（有效期内）。</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④配备高处作业人员≥4名，须持有应急管理部门签发的高处作业证书（有效期内）。</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上述服务人员可同时具备各作业证书。提供上述所有人员相关证书原件扫描件以及投标单位为其缴纳的最近1个月社保证明材料。电工持证上岗率100%，维修期间更换人员必须事先征得采购方同意。</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所有作业人员一经确定不得随意变更，特殊情况如有人员调整，中标单位必须书面征得采购单位同意</w:t>
      </w:r>
      <w:r>
        <w:rPr>
          <w:rFonts w:hint="eastAsia" w:ascii="宋体" w:hAnsi="宋体" w:eastAsia="宋体" w:cs="宋体"/>
          <w:color w:val="000000"/>
          <w:sz w:val="24"/>
          <w:szCs w:val="24"/>
        </w:rPr>
        <w:t xml:space="preserve">。</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（2）作业车辆配备要求：</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①登高作业车（14米及以上）≥4辆。</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②巡查车（5座及以上）</w:t>
      </w:r>
      <w:bookmarkStart w:id="52" w:name="OLE_LINK18"/>
      <w:r>
        <w:rPr>
          <w:rFonts w:hint="eastAsia" w:ascii="宋体" w:hAnsi="宋体" w:eastAsia="宋体" w:cs="宋体"/>
          <w:color w:val="000000"/>
          <w:sz w:val="24"/>
          <w:szCs w:val="24"/>
        </w:rPr>
        <w:t xml:space="preserve">≥2辆</w:t>
      </w:r>
      <w:bookmarkEnd w:id="52"/>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③</w:t>
      </w:r>
      <w:r>
        <w:rPr>
          <w:rFonts w:hint="eastAsia" w:ascii="宋体" w:hAnsi="宋体" w:eastAsia="宋体" w:cs="宋体"/>
          <w:color w:val="000000"/>
          <w:sz w:val="24"/>
          <w:szCs w:val="24"/>
        </w:rPr>
        <w:t xml:space="preserve">防撞缓冲车≥1辆。</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上述车辆均须提供车辆证明文件：自有车辆需提供车辆相应的车辆登记证、购置发票、车辆（正面、两侧、尾部）照片或其他证明材料</w:t>
      </w:r>
      <w:r>
        <w:rPr>
          <w:rFonts w:hint="eastAsia" w:ascii="宋体" w:hAnsi="宋体" w:eastAsia="宋体" w:cs="宋体"/>
          <w:color w:val="000000"/>
          <w:sz w:val="24"/>
          <w:szCs w:val="24"/>
        </w:rPr>
        <w:t xml:space="preserve">（防撞缓冲车还需提供说明书或其他相关证明材料）</w:t>
      </w:r>
      <w:r>
        <w:rPr>
          <w:rFonts w:hint="eastAsia" w:ascii="宋体" w:hAnsi="宋体" w:eastAsia="宋体" w:cs="宋体"/>
          <w:color w:val="000000"/>
          <w:sz w:val="24"/>
          <w:szCs w:val="24"/>
        </w:rPr>
        <w:t xml:space="preserve">；租赁车辆另需提供租赁协议，车辆登记证上载明的所有人必须为出租方单位。本项目合同签订起一周内需配齐上述车辆，如属租赁车辆，则租赁期限需覆盖本项目服务期。</w:t>
      </w:r>
      <w:r/>
    </w:p>
    <w:p>
      <w:pPr>
        <w:ind w:firstLine="472"/>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注：响应文件中须提供上述（1）、（2）要求的证明材料，否则视同非实质性响应</w:t>
      </w:r>
      <w:r>
        <w:rPr>
          <w:rFonts w:hint="eastAsia" w:ascii="宋体" w:hAnsi="宋体" w:eastAsia="宋体" w:cs="宋体"/>
          <w:b/>
          <w:bCs/>
          <w:color w:val="000000"/>
          <w:sz w:val="24"/>
          <w:szCs w:val="24"/>
        </w:rPr>
        <w:t xml:space="preserve">。</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2、主材技术要求及作业要求详见附件1：一标段技术要求、作业要求</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3、安全事项 </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必须遵守国家有关安全生产的法律法规及地方相关安全文件要求，必须制定针对本项目的安全管理制度及应急预案并报采购人备案。  </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在本项目中必须严格执行安全生产相关操作规程，作业实施前需做好服务范围内现有设施及地下管线的现场勘察工作对服务场地内各类管线的安全运行负有保护责任。</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（3）现场作业应遵守国家和地方有关劳动安全、劳务用工法律法规及规章制度，保证其用工的合法性。</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必须按国家有关规定，为作业人员购买人身意外伤害保险，配备合格的劳动防护用品、安全用具。</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（4）本项目服务期间，</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必须设有专职安监人员，精心组织修缮作业，树立“安全第一，预防为主”的安全工作方针，确保安全生产和甲方利益不受损害。专职安监人员及安全工作联系人需报采购人备案。执行市安全生产“六化”相关要求。</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作业人员需持合格有效的电工、高处作业、高空作业车操作等相关证件上岗操作。</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实施危大以上作业时，必须编制安全作业措施，作业前对全体作业人员进行全面的安全技术交底，并将安全技术交底记录上报至采购人。</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项目服务过程中发生人身伤亡、设备事故等情况，应立即报告采购人，并积极配合调查。采购人有权终止合同，由此产生的不良后果由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承担。</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项目服务过程中发现有危及生产运行的不安全因素，应及时书面上报采购人。</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必须执行国务院《特别重大事故调查程序暂行规定》、《企业职工伤亡事故报告和处理规定》等的相关规定。对人员在作业过程中发生的人身伤亡事故,必须立即用电话、电传或电报等形式向事故所在地的政府安全生产主管理部门、公安部门、采购人上报,接受组织调查处理,并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统计上报；如发生国务院《特别重大事故调查程序暂行规定》所规定的特大事故，还应立即通知当地政府、公安部门，并要派人保护现场。</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应将事故调查组的事故调查报告、相关资料及</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事故处理意见提交采购人备案。</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（11）双方联系方式及响应时间:</w:t>
      </w:r>
      <w:r>
        <w:rPr>
          <w:rFonts w:hint="eastAsia" w:ascii="宋体" w:hAnsi="宋体" w:eastAsia="宋体" w:cs="宋体"/>
          <w:color w:val="000000"/>
          <w:sz w:val="24"/>
        </w:rPr>
        <w:t xml:space="preserve">中标单位采购人</w:t>
      </w:r>
      <w:r>
        <w:rPr>
          <w:rFonts w:hint="eastAsia" w:ascii="宋体" w:hAnsi="宋体" w:eastAsia="宋体" w:cs="宋体"/>
          <w:color w:val="000000"/>
          <w:sz w:val="24"/>
          <w:szCs w:val="24"/>
        </w:rPr>
        <w:t xml:space="preserve">双方应以工作联系单、传真、电传等书面形式送达对方。</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在接到对方的书面联系后,应在0.5小时内予以响应。</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（12）若项目服务过程中发生下列安全事故的，</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应承担所有的赔偿及法律责任外，还应向采购人支付安全违约金，该安全违约金在采购人应支付的款项中予以扣除:</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（12.1.）发生人员死亡事故、各类设施损坏等重大事故的，一切责任及相关费用由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承担并扣除合同总价的10%-50%作为安全违约金；采购人有权终止合同，由此产生的不良后果由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承担。</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（12.2.）发生人身重伤事故、各类设施损坏等事故的,一切责任及相关费用由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承担，并扣除合同总价的10%-50%作为安全违约金。采购人有权终止合同，由此产生的不良后果由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承担。</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（13）由于</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责任造成采购人或第三方人身、财产损失的,由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承担相应责任，并赔偿全部损失。</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未设置安监管理部门、安全管理人员；未能正确执行安全技术措施、作业人员安全教育，安全生产“六化”；作业人员未掌握本项目特点及作业安全措施；用于本项目的作业机械、工器具及安全防护用品不满足作业安全的需要，采购人有权要求</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立即停工整改，由此引起的工期及一切后果由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承担。</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对采购人提出的安全整改意见不及时整改的，</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必须立即停工，按10000元/次处罚并承担违约责任。</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（15）作业时必须穿好工作服、电工鞋，戴好安全帽、手套等，扣好帽带，检查电工工具，必须严格遵守电工安全操作规程。</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（16）遵守城市照明相关技术规范和作业规定，作业完成后巡查照明线路情况、配电箱位置情况做到情况要明了。</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在道路上和交通要道进行作业时，一定要配备专职安全员，在作业范围内用警告带或警告桶设置警告围栏，密切注意行人、车辆的安全动态。人员拥挤、繁杂时要维护好交通安全，做好安全监督、监护、疏导工作。</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（18）未经允许原则上不得送电作业，因特殊情况需送电作业时，要严格执行送电检修工作票制度，经主管部门同意并批准，并按作业区域及送电范围实施作业，不得擅自变更或随意违反。</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（19）工作完毕后，及时向主管部门汇报工作情况，确保安全后撤出作业区域。</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（20）作业时如涉及占用道路影响正常通行的，要事先到交通管理部门提交作业申请，经交通管理部门同意后，方可实施，作业时应设置围栏或警告标志并由专人负责指挥，作业完毕后，及时恢复交通。</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（21）因外力或自然灾害造成服务范围内大片路灯不亮情况的，在确保自身安全的情况下，立即进入应急抢修预案。</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项目作业范围内交通事故发生时，被撞的灯杆、灯具及散落的设施残片散落在车行道或人行道上极易造成二次事故的发生，作业时要设置围栏或警告标志，并派专人指挥交通及时清理阻碍交通的倒伏的灯杆、灯具及散落的设施残件。对外露的电器、电缆还易造成人员触电，设置禁行、绕道、有电危险等警告标志并派专人看护至抢修结束。</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（23）现场必须做好作业后清洁卫生工作，要做到工完场清，将垃圾清除，物件归整齐。</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暴雨、道路积水或水位上涨，严重影响作业范围内相关设施安全运行的，及时向甲方汇报，及时关闭相应范围内的出线回路并做好该区域的安全警示工作，及时向甲方汇报，做好相应台账。恢复运行前做好相关安全检测，符合要求时方能运行。</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（25）台风来临前，及时对作业范围内的相关设施进行检查加固，确保台风来临安全运行，及时向甲方汇报，并做好相应台账。恢复运行前做好相关安全检测，符合要求时方能运行。</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（26）质保期限：两年。</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bookmarkStart w:id="53" w:name="OLE_LINK19"/>
      <w:r>
        <w:rPr>
          <w:rFonts w:hint="eastAsia" w:ascii="宋体" w:hAnsi="宋体" w:eastAsia="宋体" w:cs="宋体"/>
          <w:color w:val="000000"/>
          <w:sz w:val="24"/>
          <w:szCs w:val="24"/>
        </w:rPr>
        <w:t xml:space="preserve">验收标准：本招标文件适用苏财规【2024】7号文件关于印发《江苏省政府采购履约验收管理办法》的通知</w:t>
      </w:r>
      <w:bookmarkEnd w:id="53"/>
      <w:r>
        <w:rPr>
          <w:rFonts w:hint="eastAsia" w:ascii="宋体" w:hAnsi="宋体" w:eastAsia="宋体" w:cs="宋体"/>
          <w:color w:val="000000"/>
          <w:sz w:val="24"/>
          <w:szCs w:val="24"/>
        </w:rPr>
        <w:t xml:space="preserve">。</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（28）《考核表》详见附件。</w:t>
      </w:r>
      <w:r/>
    </w:p>
    <w:p>
      <w:pP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w:t>
      </w:r>
      <w:r>
        <w:rPr>
          <w:rFonts w:hint="eastAsia" w:ascii="宋体" w:hAnsi="宋体" w:eastAsia="宋体" w:cs="宋体"/>
          <w:b/>
          <w:bCs/>
          <w:color w:val="000000"/>
          <w:sz w:val="24"/>
          <w:szCs w:val="24"/>
        </w:rPr>
        <w:t xml:space="preserve">2026年度古城区照明设施专项修缮（景观照明）</w:t>
      </w:r>
      <w:r>
        <w:rPr>
          <w:rFonts w:hint="eastAsia" w:ascii="宋体" w:hAnsi="宋体" w:eastAsia="宋体" w:cs="宋体"/>
          <w:b/>
          <w:bCs/>
          <w:color w:val="000000"/>
          <w:sz w:val="24"/>
          <w:szCs w:val="24"/>
        </w:rPr>
        <w:t xml:space="preserve">（二标段）</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1、服务人员及设备要求：</w:t>
      </w:r>
      <w:r/>
    </w:p>
    <w:p>
      <w:pPr>
        <w:numPr>
          <w:ilvl w:val="0"/>
          <w:numId w:val="7"/>
        </w:num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服务人员：</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①项目负责人1名。</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②专职电工≥8名，须全部持有应急管理部门签发的低压或高压电工证证书（有效期内）。</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③高空作业车操作证人员≥2名，须配备有高空作业车操作证（有效期内）。</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④配备高处作业人员≥4名，须持有应急管理部门签发的高处作业证书（有效期内）。</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上述服务人员可同时具备各作业证书。提供上述所有人员相关证书原件扫描件以及投标单位为其缴纳的最近1个月社保证明材料。电工持证上岗率100%，维修期间更换人员必须事先征得采购方同意。</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所有作业人员一经确定不得随意变更，特殊情况如有人员调整，中标单位必须书面征得采购单位同意</w:t>
      </w:r>
      <w:r>
        <w:rPr>
          <w:rFonts w:hint="eastAsia" w:ascii="宋体" w:hAnsi="宋体" w:eastAsia="宋体" w:cs="宋体"/>
          <w:color w:val="000000"/>
          <w:sz w:val="24"/>
          <w:szCs w:val="24"/>
        </w:rPr>
        <w:t xml:space="preserve">。</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（2）作业车辆配备要求：</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①登高作业车（14米及以上）≥2辆；</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②巡查车（五座及以上）≥1辆；</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车辆均须提供车辆证明文件：自有车辆需提供车辆相应的车辆登记证、购置发票、车辆（正面、两侧、尾部）照片或其他证明材料；租赁车辆另需提供租赁协议，（车辆登记证上载明的所有人必须为出租方单位）。本项目合同签订起一周内需配齐上述车辆，如属租赁车辆，则租赁期限需覆盖本项目服务期</w:t>
      </w:r>
      <w:r>
        <w:rPr>
          <w:rFonts w:hint="eastAsia" w:ascii="宋体" w:hAnsi="宋体" w:eastAsia="宋体" w:cs="宋体"/>
          <w:color w:val="000000"/>
          <w:sz w:val="24"/>
          <w:szCs w:val="24"/>
        </w:rPr>
        <w:t xml:space="preserve">。</w:t>
      </w:r>
      <w:r/>
    </w:p>
    <w:p>
      <w:pPr>
        <w:ind w:firstLine="472"/>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注：响应文件中须提供上述（1）、（2）要求的证明材料，否则视同非实质性响应。</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2、主材技术要求及作业要求详见附件2：二标段技术要求、作业要求</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3、安全事项 </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必须遵守国家有关安全生产的法律法规及地方相关安全文件要求，必须制定针对本项目的安全管理制度及应急预案并报采购人备案。  </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在本项目中必须严格执行安全生产相关操作规程，作业实施前需做好服务范围内现有设施及地下管线的现场勘察工作对服务场地内各类管线的安全运行负有保护责任。</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（3）现场作业应遵守国家和地方有关劳动安全、劳务用工法律法规及规章制度，保证其用工的合法性。</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必须按国家有关规定，为作业人员购买人身意外伤害保险，配备合格的劳动防护用品、安全用具。</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（4）本项目服务期间，</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必须设有专职安监人员，精心组织修缮作业，树立“安全第一，预防为主”的安全工作方针，确保安全生产和甲方利益不受损害。专职安监人员及安全工作联系人需报采购人备案。执行市安全生产“六化”相关要求。</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作业人员需持合格有效的电工、高处作业、高空作业车操作等相关证件上岗操作。</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实施危大以上作业时，必须编制安全作业措施，作业前对全体作业人员进行全面的安全技术交底，并将安全技术交底记录上报至采购人。</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项目服务过程中发生人身伤亡、设备事故等情况，应立即报告采购人，并积极配合调查。采购人有权终止合同，由此产生的不良后果由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承担。</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项目服务过程中发现有危及生产运行的不安全因素，应及时书面上报采购人。</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必须执行国务院《特别重大事故调查程序暂行规定》、《企业职工伤亡事故报告和处理规定》等的相关规定。对人员在作业过程中发生的人身伤亡事故,必须立即用电话、电传或电报等形式向事故所在地的政府安全生产主管理部门、公安部门、采购人上报,接受组织调查处理,并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统计上报；如发生国务院《特别重大事故调查程序暂行规定》所规定的特大事故，还应立即通知当地政府、公安部门，并要派人保护现场。</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应将事故调查组的事故调查报告、相关资料及</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事故处理意见提交采购人备案。</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（11）双方联系方式及响应时间:</w:t>
      </w:r>
      <w:r>
        <w:rPr>
          <w:rFonts w:hint="eastAsia" w:ascii="宋体" w:hAnsi="宋体" w:eastAsia="宋体" w:cs="宋体"/>
          <w:color w:val="000000"/>
          <w:sz w:val="24"/>
        </w:rPr>
        <w:t xml:space="preserve">中标单位采购人</w:t>
      </w:r>
      <w:r>
        <w:rPr>
          <w:rFonts w:hint="eastAsia" w:ascii="宋体" w:hAnsi="宋体" w:eastAsia="宋体" w:cs="宋体"/>
          <w:color w:val="000000"/>
          <w:sz w:val="24"/>
          <w:szCs w:val="24"/>
        </w:rPr>
        <w:t xml:space="preserve">双方应以工作联系单、传真、电传等书面形式送达对方。</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在接到对方的书面联系后,应在0.5小时内予以响应。</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（12）若项目服务过程中发生下列安全事故的，</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应承担所有的赔偿及法律责任外，还应向采购人支付安全违约金，该安全违约金在采购人应支付的款项中予以扣除:</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（12.1.）发生人员死亡事故、各类设施损坏等重大事故的，一切责任及相关费用由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承担并扣除合同总价的10%-50%作为安全违约金；采购人有权终止合同，由此产生的不良后果由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承担。</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（12.2.）发生人身重伤事故、各类设施损坏等事故的,一切责任及相关费用由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承担，并扣除合同总价的10%-50%作为安全违约金。采购人有权终止合同，由此产生的不良后果由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承担。</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（13）由于</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责任造成采购人或第三方人身、财产损失的,由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承担相应责任，并赔偿全部损失。</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未设置安监管理部门、安全管理人员；未能正确执行安全技术措施、作业人员安全教育，安全生产“六化”；作业人员未掌握本项目特点及作业安全措施；用于本项目的作业机械、工器具及安全防护用品不满足作业安全的需要，采购人有权要求</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立即停工整改，由此引起的工期及一切后果由</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承担。</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对采购人提出的安全整改意见不及时整改的，</w:t>
      </w:r>
      <w:r>
        <w:rPr>
          <w:rFonts w:hint="eastAsia" w:ascii="宋体" w:hAnsi="宋体" w:eastAsia="宋体" w:cs="宋体"/>
          <w:color w:val="000000"/>
          <w:sz w:val="24"/>
        </w:rPr>
        <w:t xml:space="preserve">中标单位</w:t>
      </w:r>
      <w:r>
        <w:rPr>
          <w:rFonts w:hint="eastAsia" w:ascii="宋体" w:hAnsi="宋体" w:eastAsia="宋体" w:cs="宋体"/>
          <w:color w:val="000000"/>
          <w:sz w:val="24"/>
          <w:szCs w:val="24"/>
        </w:rPr>
        <w:t xml:space="preserve">必须立即停工，按10000元/次处罚并承担违约责任。</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（15）作业时必须穿好工作服、电工鞋，戴好安全帽、手套等，扣好帽带，检查电工工具，必须严格遵守电工安全操作规程。</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（16）遵守城市照明相关技术规范和作业规定，作业完成后巡查照明线路情况、配电箱位置情况做到情况要明了。</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在道路上和交通要道进行作业时，一定要配备专职安全员，在作业范围内用警告带或警告桶设置警告围栏，密切注意行人、车辆的安全动态。人员拥挤、繁杂时要维护好交通安全，做好安全监督、监护、疏导工作。</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（18）未经允许原则上不得送电作业，因特殊情况需送电作业时，要严格执行送电检修工作票制度，经主管部门同意并批准，并按作业区域及送电范围实施作业，不得擅自变更或随意违反。</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（19）工作完毕后，及时向主管部门汇报工作情况，确保安全后撤出作业区域。</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（20）作业时如涉及占用道路影响正常通行的，要事先到交通管理部门提交作业申请，经交通管理部门同意后，方可实施，作业时应设置围栏或警告标志并由专人负责指挥，作业完毕后，及时恢复交通。</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（21）因外力或自然灾害造成服务范围内大片路灯不亮情况的，在确保自身安全的情况下，立即进入应急抢修预案。</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项目作业范围内交通事故发生时，被撞的灯杆、灯具及散落的设施残片散落在车行道或人行道上极易造成二次事故的发生，作业时要设置围栏或警告标志，并派专人指挥交通及时清理阻碍交通的倒伏的灯杆、灯具及散落的设施残件。对外露的电器、电缆还易造成人员触电，设置禁行、绕道、有电危险等警告标志并派专人看护至抢修结束。</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（23）现场必须做好作业后清洁卫生工作，要做到工完场清，将垃圾清除，物件归整齐。</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暴雨、道路积水或水位上涨，严重影响作业范围内相关设施安全运行的，及时向甲方汇报，及时关闭相应范围内的出线回路并做好该区域的安全警示工作，及时向甲方汇报，做好相应台账。恢复运行前做好相关安全检测，符合要求时方能运行。</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（25）台风来临前，及时对作业范围内的相关设施进行检查加固，确保台风来临安全运行，及时向甲方汇报，并做好相应台账。恢复运行前做好相关安全检测，符合要求时方能运行。</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（26）质保期限：两年。</w:t>
      </w:r>
      <w:r/>
    </w:p>
    <w:p>
      <w:pPr>
        <w:ind w:firstLine="472"/>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（27）验收标准：本招标文件适用苏财规【2024】7号文件关于印发《江苏省政府采购履约验收管理办法》的通知。</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（28）《考核表》详见附件。</w:t>
      </w:r>
      <w:r/>
    </w:p>
    <w:p>
      <w:pPr>
        <w:jc w:val="left"/>
        <w:spacing w:line="360" w:lineRule="auto"/>
        <w:widowControl/>
        <w:rPr>
          <w:rFonts w:hint="eastAsia" w:ascii="宋体" w:hAnsi="宋体" w:eastAsia="宋体" w:cs="宋体"/>
          <w:b/>
          <w:color w:val="000000"/>
          <w:sz w:val="24"/>
        </w:rPr>
      </w:pPr>
      <w:r>
        <w:rPr>
          <w:rFonts w:hint="eastAsia" w:ascii="宋体" w:hAnsi="宋体" w:eastAsia="宋体" w:cs="宋体"/>
          <w:b/>
          <w:color w:val="000000"/>
          <w:sz w:val="24"/>
        </w:rPr>
        <w:t xml:space="preserve">六、商务要求：</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1、合同履行期限：</w:t>
      </w:r>
      <w:r/>
    </w:p>
    <w:p>
      <w:pPr>
        <w:ind w:left="552"/>
        <w:spacing w:line="360" w:lineRule="auto"/>
        <w:widowControl/>
        <w:rPr>
          <w:rFonts w:hint="eastAsia" w:ascii="宋体" w:hAnsi="宋体" w:eastAsia="宋体" w:cs="宋体"/>
          <w:color w:val="000000"/>
          <w:sz w:val="24"/>
        </w:rPr>
      </w:pPr>
      <w:r>
        <w:rPr>
          <w:rFonts w:ascii="宋体" w:hAnsi="宋体" w:eastAsia="宋体" w:cs="宋体"/>
          <w:color w:val="000000"/>
          <w:sz w:val="24"/>
        </w:rPr>
        <w:t xml:space="preserve">标段一：签订合同之日起至202</w:t>
      </w:r>
      <w:r>
        <w:rPr>
          <w:rFonts w:hint="eastAsia" w:ascii="宋体" w:hAnsi="宋体" w:eastAsia="宋体" w:cs="宋体"/>
          <w:color w:val="000000"/>
          <w:sz w:val="24"/>
        </w:rPr>
        <w:t xml:space="preserve">7</w:t>
      </w:r>
      <w:r>
        <w:rPr>
          <w:rFonts w:ascii="宋体" w:hAnsi="宋体" w:eastAsia="宋体" w:cs="宋体"/>
          <w:color w:val="000000"/>
          <w:sz w:val="24"/>
        </w:rPr>
        <w:t xml:space="preserve">年</w:t>
      </w:r>
      <w:r>
        <w:rPr>
          <w:rFonts w:hint="eastAsia" w:ascii="宋体" w:hAnsi="宋体" w:eastAsia="宋体" w:cs="宋体"/>
          <w:color w:val="000000"/>
          <w:sz w:val="24"/>
        </w:rPr>
        <w:t xml:space="preserve">03</w:t>
      </w:r>
      <w:r>
        <w:rPr>
          <w:rFonts w:ascii="宋体" w:hAnsi="宋体" w:eastAsia="宋体" w:cs="宋体"/>
          <w:color w:val="000000"/>
          <w:sz w:val="24"/>
        </w:rPr>
        <w:t xml:space="preserve">月31日</w:t>
      </w:r>
      <w:r/>
    </w:p>
    <w:p>
      <w:pPr>
        <w:ind w:left="552"/>
        <w:spacing w:line="360" w:lineRule="auto"/>
        <w:widowControl/>
        <w:rPr>
          <w:rFonts w:hint="eastAsia" w:ascii="宋体" w:hAnsi="宋体" w:eastAsia="宋体" w:cs="宋体"/>
          <w:color w:val="000000"/>
          <w:sz w:val="24"/>
          <w:szCs w:val="24"/>
        </w:rPr>
      </w:pPr>
      <w:r>
        <w:rPr>
          <w:rFonts w:ascii="宋体" w:hAnsi="宋体" w:eastAsia="宋体" w:cs="宋体"/>
          <w:color w:val="000000"/>
          <w:sz w:val="24"/>
        </w:rPr>
        <w:t xml:space="preserve">标段二：签订合同之日起至202</w:t>
      </w:r>
      <w:r>
        <w:rPr>
          <w:rFonts w:hint="eastAsia" w:ascii="宋体" w:hAnsi="宋体" w:eastAsia="宋体" w:cs="宋体"/>
          <w:color w:val="000000"/>
          <w:sz w:val="24"/>
        </w:rPr>
        <w:t xml:space="preserve">7</w:t>
      </w:r>
      <w:r>
        <w:rPr>
          <w:rFonts w:ascii="宋体" w:hAnsi="宋体" w:eastAsia="宋体" w:cs="宋体"/>
          <w:color w:val="000000"/>
          <w:sz w:val="24"/>
        </w:rPr>
        <w:t xml:space="preserve">年</w:t>
      </w:r>
      <w:r>
        <w:rPr>
          <w:rFonts w:hint="eastAsia" w:ascii="宋体" w:hAnsi="宋体" w:eastAsia="宋体" w:cs="宋体"/>
          <w:color w:val="000000"/>
          <w:sz w:val="24"/>
        </w:rPr>
        <w:t xml:space="preserve">03</w:t>
      </w:r>
      <w:r>
        <w:rPr>
          <w:rFonts w:ascii="宋体" w:hAnsi="宋体" w:eastAsia="宋体" w:cs="宋体"/>
          <w:color w:val="000000"/>
          <w:sz w:val="24"/>
        </w:rPr>
        <w:t xml:space="preserve">月31日。（实际开始日期具体以采购方进场通知单为准）</w:t>
      </w:r>
      <w:r/>
    </w:p>
    <w:p>
      <w:pPr>
        <w:ind w:left="552"/>
        <w:spacing w:line="360" w:lineRule="auto"/>
        <w:widowControl/>
        <w:rPr>
          <w:rFonts w:hint="eastAsia" w:ascii="宋体" w:hAnsi="宋体" w:eastAsia="宋体" w:cs="宋体"/>
          <w:b/>
          <w:bCs/>
          <w:color w:val="000000"/>
          <w:sz w:val="24"/>
        </w:rPr>
      </w:pPr>
      <w:r>
        <w:rPr>
          <w:rFonts w:hint="eastAsia" w:ascii="宋体" w:hAnsi="宋体" w:eastAsia="宋体" w:cs="宋体"/>
          <w:color w:val="000000"/>
          <w:sz w:val="24"/>
          <w:szCs w:val="24"/>
        </w:rPr>
        <w:t xml:space="preserve">2、交货及验收地点：采购单</w:t>
      </w:r>
      <w:r>
        <w:rPr>
          <w:rFonts w:hint="eastAsia" w:ascii="宋体" w:hAnsi="宋体" w:eastAsia="宋体" w:cs="宋体"/>
          <w:color w:val="000000"/>
          <w:sz w:val="24"/>
          <w:szCs w:val="24"/>
        </w:rPr>
        <w:t xml:space="preserve">位指定地点。</w:t>
      </w:r>
      <w:r/>
    </w:p>
    <w:p>
      <w:pPr>
        <w:jc w:val="left"/>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七、质保期及售后服务</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1、质保期：验收合格之日起至少两年。</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2、中标单位应以优良的服务态度，提供0.5小时以内响应，常规故障在2小时内解决，特殊故障在6-8小时内排除故障。质保期内免费更换和维修，质保期外优惠价格提供相关备品备件。</w:t>
      </w:r>
      <w:r/>
    </w:p>
    <w:p>
      <w:pPr>
        <w:ind w:firstLine="47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3、由于中标单位提供的产品质量问题造成采购方的财产损失或使用安全问题，由中标单位负责。</w:t>
      </w:r>
      <w:r/>
    </w:p>
    <w:p>
      <w:pPr>
        <w:ind w:firstLine="472"/>
        <w:spacing w:line="360" w:lineRule="auto"/>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4、在合同履行期间，采购单位有权根据实际情况对考核方式及考核内容作出变更，供应商应无条件接受，最终解释权归采购单位所有。</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八、其它要求：</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1、投标单位须为本项目配备的所有服务人员按规定缴纳社会保险及人身意外险，若工作人员在服务期间内出现的工伤及其他意外事故，均由投标单位自行负责，采购人不承担任何责任；</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2、投标单位必须遵守《中华人民共和国劳动法》的规定，为采购人提供的服务人员如遇到工资纠纷问题由投标单位自行解决；</w:t>
      </w:r>
      <w:r/>
    </w:p>
    <w:p>
      <w:pPr>
        <w:ind w:firstLine="47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3、投标报价包括在承包期内综合服务需要的服务管理内容、耗材、通讯、服装、胸卡、办公设备、巡检器材、各种税费、人工、水、电、保险、劳保、维护、利润、税金</w:t>
      </w:r>
      <w:r>
        <w:rPr>
          <w:rFonts w:hint="eastAsia" w:ascii="宋体" w:hAnsi="宋体" w:eastAsia="宋体" w:cs="宋体"/>
          <w:color w:val="000000"/>
          <w:sz w:val="24"/>
          <w:szCs w:val="24"/>
        </w:rPr>
        <w:t xml:space="preserve">、废</w:t>
      </w:r>
      <w:r>
        <w:rPr>
          <w:rFonts w:hint="eastAsia" w:ascii="宋体" w:hAnsi="宋体" w:eastAsia="宋体" w:cs="宋体"/>
          <w:color w:val="000000"/>
          <w:sz w:val="24"/>
          <w:szCs w:val="24"/>
        </w:rPr>
        <w:t xml:space="preserve">旧</w:t>
      </w:r>
      <w:r>
        <w:rPr>
          <w:rFonts w:hint="eastAsia" w:ascii="宋体" w:hAnsi="宋体" w:eastAsia="宋体" w:cs="宋体"/>
          <w:color w:val="000000"/>
          <w:sz w:val="24"/>
          <w:szCs w:val="24"/>
        </w:rPr>
        <w:t xml:space="preserve">照明设备处理、政策性文件规定及合同包含的所有风险、责任等各项应有费用。同时，除非合同条款中另有规定，否则，投标单位所报价格在合同实施期间不因市场变化因素而变动。</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签订起一周内中标单位配置齐全所有服务人员及服务车辆，如发现中标单位人员配置、车辆配置低于合同所规定的，视为未实质性相应招标文件要求，甲方有权向财政部门反映其以虚假材料谋取中标，取消其中标资格。</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因招标单位随时有应急任务，必要时需增派人员及车辆，中标单位应承诺满足招标单位应急增派人员及车辆的要求。</w:t>
      </w:r>
      <w:r/>
    </w:p>
    <w:p>
      <w:pPr>
        <w:pStyle w:val="1102"/>
        <w:numPr>
          <w:ilvl w:val="0"/>
          <w:numId w:val="8"/>
        </w:numPr>
        <w:ind w:firstLine="472"/>
        <w:spacing w:before="0" w:after="0" w:line="360" w:lineRule="auto"/>
        <w:shd w:val="clear" w:color="auto" w:fill="ffffff"/>
        <w:widowControl w:val="off"/>
        <w:rPr>
          <w:rFonts w:hint="eastAsia" w:cs="宋体"/>
          <w:szCs w:val="24"/>
        </w:rPr>
      </w:pPr>
      <w:r>
        <w:rPr>
          <w:rFonts w:hint="eastAsia" w:cs="宋体"/>
          <w:szCs w:val="24"/>
        </w:rPr>
        <w:t xml:space="preserve">服务期限内，中标单位的服务人员因执行本项目出现的伤亡及在执行服务中造成他人人身伤亡、财产损失的，均由中标单位负责处理及承担费用；中标供应商须为员工购买用工意外伤害保险，招标单位不承担任何法律和经济上的责任。</w:t>
      </w:r>
      <w:r/>
    </w:p>
    <w:p>
      <w:pPr>
        <w:pStyle w:val="1102"/>
        <w:numPr>
          <w:ilvl w:val="0"/>
          <w:numId w:val="8"/>
        </w:numPr>
        <w:ind w:firstLine="472"/>
        <w:spacing w:before="0" w:after="0" w:line="360" w:lineRule="auto"/>
        <w:shd w:val="clear" w:color="auto" w:fill="ffffff"/>
        <w:widowControl w:val="off"/>
        <w:rPr>
          <w:rFonts w:hint="eastAsia" w:cs="宋体"/>
          <w:szCs w:val="24"/>
        </w:rPr>
      </w:pPr>
      <w:r>
        <w:rPr>
          <w:rFonts w:cs="宋体"/>
          <w:szCs w:val="24"/>
        </w:rPr>
        <w:t xml:space="preserve">本项目检测工作委托第三方检测机构实施，采购人组织抽检。首次送检费用由采购人承担；如检测结论不合格，由此引发的复检、复测等后续全部检测相关费用均由中标单位承担</w:t>
      </w:r>
      <w:r>
        <w:rPr>
          <w:rFonts w:hint="eastAsia" w:cs="宋体"/>
          <w:szCs w:val="24"/>
        </w:rPr>
        <w:t xml:space="preserve">。</w:t>
      </w:r>
      <w:r/>
    </w:p>
    <w:p>
      <w:pPr>
        <w:pStyle w:val="1102"/>
        <w:numPr>
          <w:ilvl w:val="0"/>
          <w:numId w:val="8"/>
        </w:numPr>
        <w:ind w:firstLine="472"/>
        <w:spacing w:before="0" w:after="0" w:line="360" w:lineRule="auto"/>
        <w:shd w:val="clear" w:color="auto" w:fill="ffffff"/>
        <w:widowControl w:val="off"/>
        <w:rPr>
          <w:rFonts w:hint="eastAsia" w:cs="宋体"/>
          <w:szCs w:val="24"/>
        </w:rPr>
      </w:pPr>
      <w:r/>
      <w:bookmarkStart w:id="54" w:name="OLE_LINK15"/>
      <w:r>
        <w:rPr>
          <w:rFonts w:cs="宋体"/>
          <w:szCs w:val="24"/>
        </w:rPr>
        <w:t xml:space="preserve">采购人开展</w:t>
      </w:r>
      <w:bookmarkStart w:id="55" w:name="OLE_LINK10"/>
      <w:r>
        <w:rPr>
          <w:rFonts w:cs="宋体"/>
          <w:szCs w:val="24"/>
        </w:rPr>
        <w:t xml:space="preserve">废</w:t>
      </w:r>
      <w:r>
        <w:rPr>
          <w:rFonts w:hint="eastAsia" w:cs="宋体"/>
          <w:szCs w:val="24"/>
        </w:rPr>
        <w:t xml:space="preserve">旧</w:t>
      </w:r>
      <w:r>
        <w:rPr>
          <w:rFonts w:cs="宋体"/>
          <w:szCs w:val="24"/>
        </w:rPr>
        <w:t xml:space="preserve">照明设备</w:t>
      </w:r>
      <w:bookmarkEnd w:id="55"/>
      <w:r>
        <w:rPr>
          <w:rFonts w:cs="宋体"/>
          <w:szCs w:val="24"/>
        </w:rPr>
        <w:t xml:space="preserve">处置相关事务工</w:t>
      </w:r>
      <w:r>
        <w:rPr>
          <w:rFonts w:cs="宋体"/>
          <w:szCs w:val="24"/>
        </w:rPr>
        <w:t xml:space="preserve">作，</w:t>
      </w:r>
      <w:r>
        <w:rPr>
          <w:rFonts w:cs="宋体"/>
          <w:szCs w:val="24"/>
        </w:rPr>
        <w:t xml:space="preserve">中标单位予以配合</w:t>
      </w:r>
      <w:r>
        <w:rPr>
          <w:rFonts w:hint="eastAsia" w:cs="宋体"/>
          <w:szCs w:val="24"/>
        </w:rPr>
        <w:t xml:space="preserve">，</w:t>
      </w:r>
      <w:r>
        <w:rPr>
          <w:rFonts w:cs="宋体"/>
          <w:szCs w:val="24"/>
        </w:rPr>
        <w:t xml:space="preserve">拍卖所得款项按规定上缴采购人指定财政账户，本次资产处置产生的相关费用由采购人承担</w:t>
      </w:r>
      <w:bookmarkEnd w:id="54"/>
      <w:r>
        <w:rPr>
          <w:rFonts w:hint="eastAsia" w:cs="宋体"/>
          <w:szCs w:val="24"/>
        </w:rPr>
        <w:t xml:space="preserve">。</w:t>
      </w:r>
      <w:r/>
    </w:p>
    <w:p>
      <w:pPr>
        <w:pStyle w:val="1102"/>
        <w:numPr>
          <w:ilvl w:val="0"/>
          <w:numId w:val="8"/>
        </w:numPr>
        <w:ind w:firstLine="472"/>
        <w:spacing w:before="0" w:after="0" w:line="360" w:lineRule="auto"/>
        <w:shd w:val="clear" w:color="auto" w:fill="ffffff"/>
        <w:widowControl w:val="off"/>
        <w:rPr>
          <w:rFonts w:hint="eastAsia" w:cs="宋体"/>
          <w:szCs w:val="24"/>
        </w:rPr>
      </w:pPr>
      <w:r>
        <w:rPr>
          <w:rFonts w:hint="eastAsia" w:cs="宋体"/>
          <w:szCs w:val="24"/>
        </w:rPr>
        <w:t xml:space="preserve">中标单位</w:t>
      </w:r>
      <w:r>
        <w:rPr>
          <w:rFonts w:hint="eastAsia" w:cs="宋体"/>
          <w:szCs w:val="24"/>
        </w:rPr>
        <w:t xml:space="preserve">在项目服务过程</w:t>
      </w:r>
      <w:r>
        <w:rPr>
          <w:rFonts w:hint="eastAsia" w:cs="宋体"/>
          <w:szCs w:val="24"/>
        </w:rPr>
        <w:t xml:space="preserve">中</w:t>
      </w:r>
      <w:r>
        <w:rPr>
          <w:rFonts w:hint="eastAsia" w:cs="宋体"/>
          <w:szCs w:val="24"/>
        </w:rPr>
        <w:t xml:space="preserve">做好相关资料的编制及</w:t>
      </w:r>
      <w:r>
        <w:rPr>
          <w:rFonts w:hint="eastAsia" w:cs="宋体"/>
          <w:szCs w:val="24"/>
        </w:rPr>
        <w:t xml:space="preserve">台账整理</w:t>
      </w:r>
      <w:r>
        <w:rPr>
          <w:rFonts w:hint="eastAsia" w:cs="宋体"/>
          <w:szCs w:val="24"/>
        </w:rPr>
        <w:t xml:space="preserve">并提供完整的项目资料</w:t>
      </w:r>
      <w:r>
        <w:rPr>
          <w:rFonts w:hint="eastAsia" w:cs="宋体"/>
          <w:szCs w:val="24"/>
        </w:rPr>
        <w:t xml:space="preserve">，以便后期</w:t>
      </w:r>
      <w:r>
        <w:rPr>
          <w:rFonts w:hint="eastAsia" w:cs="宋体"/>
          <w:szCs w:val="24"/>
        </w:rPr>
        <w:t xml:space="preserve">履约验收、</w:t>
      </w:r>
      <w:r>
        <w:rPr>
          <w:rFonts w:hint="eastAsia" w:cs="宋体"/>
          <w:szCs w:val="24"/>
        </w:rPr>
        <w:t xml:space="preserve">审计及检查需要。</w:t>
      </w:r>
      <w:r/>
    </w:p>
    <w:p>
      <w:pPr>
        <w:jc w:val="center"/>
        <w:spacing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br w:type="page" w:clear="all"/>
      </w:r>
      <w:r>
        <w:rPr>
          <w:rFonts w:hint="eastAsia" w:ascii="宋体" w:hAnsi="宋体" w:eastAsia="宋体" w:cs="宋体"/>
          <w:b/>
          <w:bCs/>
          <w:color w:val="000000"/>
          <w:sz w:val="36"/>
          <w:szCs w:val="36"/>
        </w:rPr>
        <w:t xml:space="preserve">第五章 合同及主要条款</w:t>
      </w:r>
      <w:bookmarkStart w:id="56" w:name="_Toc13543213"/>
      <w:r/>
      <w:bookmarkEnd w:id="27"/>
      <w:r/>
      <w:bookmarkEnd w:id="28"/>
      <w:r/>
      <w:bookmarkEnd w:id="56"/>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p>
    <w:p>
      <w:pPr>
        <w:ind w:firstLine="540"/>
        <w:spacing w:line="360" w:lineRule="auto"/>
        <w:tabs>
          <w:tab w:val="left" w:pos="562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rPr>
        <w:tab/>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    </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2026年度古城区照明设施专项修缮项目</w:t>
      </w:r>
      <w:r>
        <w:rPr>
          <w:rFonts w:hint="eastAsia" w:ascii="宋体" w:hAnsi="宋体" w:eastAsia="宋体" w:cs="宋体"/>
          <w:color w:val="000000"/>
          <w:sz w:val="24"/>
          <w:szCs w:val="24"/>
        </w:rPr>
        <w:t xml:space="preserve">的政府采购计划，依据甲方委托</w:t>
      </w:r>
      <w:r>
        <w:rPr>
          <w:rFonts w:hint="eastAsia" w:ascii="宋体" w:hAnsi="宋体" w:eastAsia="宋体" w:cs="宋体"/>
          <w:color w:val="000000"/>
          <w:sz w:val="24"/>
          <w:szCs w:val="24"/>
          <w:u w:val="single"/>
        </w:rPr>
        <w:t xml:space="preserve">中正建设工程管理（苏州）有限公司</w:t>
      </w:r>
      <w:r>
        <w:rPr>
          <w:rFonts w:hint="eastAsia" w:ascii="宋体" w:hAnsi="宋体" w:eastAsia="宋体" w:cs="宋体"/>
          <w:color w:val="000000"/>
          <w:sz w:val="24"/>
          <w:szCs w:val="24"/>
        </w:rPr>
        <w:t xml:space="preserve">进行本项目政府采购</w:t>
      </w:r>
      <w:r>
        <w:rPr>
          <w:rFonts w:hint="eastAsia" w:ascii="宋体" w:hAnsi="宋体" w:eastAsia="宋体" w:cs="宋体"/>
          <w:color w:val="000000"/>
          <w:sz w:val="24"/>
          <w:szCs w:val="24"/>
        </w:rPr>
        <w:t xml:space="preserve">JSZC-320500-SZZZ-G2026-0012</w:t>
      </w:r>
      <w:r>
        <w:rPr>
          <w:rFonts w:hint="eastAsia" w:ascii="宋体" w:hAnsi="宋体" w:eastAsia="宋体" w:cs="宋体"/>
          <w:color w:val="000000"/>
          <w:sz w:val="24"/>
          <w:szCs w:val="24"/>
        </w:rPr>
        <w:t xml:space="preserve">的中标结果，确定乙方为本次中标供应商，现依照招标文件、乙方的投标文件及相关文件的内容，签订本合同书。</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一、合同内容：</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1、乙方负责完成甲方所需的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，以经审核合格的工作量作为结算依据。</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2、服务内容及要求：详见招标文件及乙方投标文件。</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二、下列文件为本合同不可分割部分：</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中标通知书；</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乙方的投标文件；</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中标单位在招投标过程中所作的其它承诺、声明、书面澄清等；</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招标文件及其附件。</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三、价格与服务费用</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1.1合同费用包括但不限于在承包期内综合服务需要的服务管理内容、耗材、通讯、服装、胸卡、办公设备、巡检器材、各种税费、人工、水、电、保险、劳保、维护、利润、税金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配合</w:t>
      </w:r>
      <w:r>
        <w:rPr>
          <w:rFonts w:hint="eastAsia" w:ascii="宋体" w:hAnsi="宋体" w:eastAsia="宋体" w:cs="宋体"/>
          <w:color w:val="000000"/>
          <w:sz w:val="24"/>
          <w:szCs w:val="24"/>
        </w:rPr>
        <w:t xml:space="preserve">废</w:t>
      </w:r>
      <w:r>
        <w:rPr>
          <w:rFonts w:hint="eastAsia" w:ascii="宋体" w:hAnsi="宋体" w:eastAsia="宋体" w:cs="宋体"/>
          <w:color w:val="000000"/>
          <w:sz w:val="24"/>
          <w:szCs w:val="24"/>
        </w:rPr>
        <w:t xml:space="preserve">旧</w:t>
      </w:r>
      <w:r>
        <w:rPr>
          <w:rFonts w:hint="eastAsia" w:ascii="宋体" w:hAnsi="宋体" w:eastAsia="宋体" w:cs="宋体"/>
          <w:color w:val="000000"/>
          <w:sz w:val="24"/>
          <w:szCs w:val="24"/>
        </w:rPr>
        <w:t xml:space="preserve">照明</w:t>
      </w:r>
      <w:r>
        <w:rPr>
          <w:rFonts w:hint="eastAsia" w:ascii="宋体" w:hAnsi="宋体" w:eastAsia="宋体" w:cs="宋体"/>
          <w:color w:val="000000"/>
          <w:sz w:val="24"/>
          <w:szCs w:val="24"/>
        </w:rPr>
        <w:t xml:space="preserve">设备处理、政策性文件规定及合同包含的所有风险、责任等各项应有费用。同时，除非合同条款中另有规定，否则，乙方所报价格在合同实施期间不因市场变化因素而变动。</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zh-CN"/>
        </w:rPr>
        <w:t xml:space="preserve">服务</w:t>
      </w:r>
      <w:r>
        <w:rPr>
          <w:rFonts w:hint="eastAsia" w:ascii="宋体" w:hAnsi="宋体" w:eastAsia="宋体" w:cs="宋体"/>
          <w:color w:val="000000"/>
          <w:sz w:val="24"/>
          <w:szCs w:val="24"/>
        </w:rPr>
        <w:t xml:space="preserve">内容</w:t>
      </w:r>
      <w:r>
        <w:rPr>
          <w:rFonts w:hint="eastAsia" w:ascii="宋体" w:hAnsi="宋体" w:eastAsia="宋体" w:cs="宋体"/>
          <w:color w:val="000000"/>
          <w:sz w:val="24"/>
          <w:szCs w:val="24"/>
          <w:lang w:val="zh-CN"/>
        </w:rPr>
        <w:t xml:space="preserve">费用包括：所投设备及其备品、备件和专用工具费用、各种税费及包装、道路开挖、绿化恢复、运至最终目的地的运输、保险、配合安装调试、检测验收、及相关劳务支出等工作所发生的全部费用以及乙方企业利润、税金等各项应有费用。</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2、服务价款的支付及付款方式：</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2.1合同生效后，根据市财政相关要求支付服务款项：</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在签订合同前，如乙方明确表示无需预付款或主动要求降低预付款比例的，甲方在同等条件下优先支付货款；如乙方需要预付款的，甲方向乙方支付合同总价30%的预付款，按甲方支付流程支付。在合同签订后，需要甲方支付预付款的，乙方须向甲方提供银行出具的等额保函。</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）进度款支付比例不超过</w:t>
      </w:r>
      <w:bookmarkStart w:id="57" w:name="OLE_LINK16"/>
      <w:r>
        <w:rPr>
          <w:rFonts w:hint="eastAsia" w:ascii="宋体" w:hAnsi="宋体" w:eastAsia="宋体" w:cs="宋体"/>
          <w:color w:val="000000"/>
          <w:sz w:val="24"/>
          <w:szCs w:val="24"/>
          <w:lang w:val="zh-CN"/>
        </w:rPr>
        <w:t xml:space="preserve">进度</w:t>
      </w:r>
      <w:bookmarkEnd w:id="57"/>
      <w:r>
        <w:rPr>
          <w:rFonts w:hint="eastAsia" w:ascii="宋体" w:hAnsi="宋体" w:eastAsia="宋体" w:cs="宋体"/>
          <w:color w:val="000000"/>
          <w:sz w:val="24"/>
          <w:szCs w:val="24"/>
          <w:lang w:val="zh-CN"/>
        </w:rPr>
        <w:t xml:space="preserve">款项的70%，</w:t>
      </w:r>
      <w:r>
        <w:rPr>
          <w:rFonts w:hint="eastAsia" w:ascii="宋体" w:hAnsi="宋体" w:eastAsia="宋体" w:cs="宋体"/>
          <w:color w:val="000000"/>
          <w:sz w:val="24"/>
          <w:szCs w:val="24"/>
          <w:lang w:val="zh-CN"/>
        </w:rPr>
        <w:t xml:space="preserve">进度</w:t>
      </w:r>
      <w:r>
        <w:rPr>
          <w:rFonts w:hint="eastAsia" w:ascii="宋体" w:hAnsi="宋体" w:eastAsia="宋体" w:cs="宋体"/>
          <w:color w:val="000000"/>
          <w:sz w:val="24"/>
          <w:szCs w:val="24"/>
          <w:lang w:val="zh-CN"/>
        </w:rPr>
        <w:t xml:space="preserve">款项=经甲方审核合格工作量*中标综合单价*考核百分比-应扣款项；</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t xml:space="preserve">取得履约完工报告后，支付至甲方审核合格工作量的</w:t>
      </w:r>
      <w:r>
        <w:rPr>
          <w:rFonts w:hint="eastAsia" w:ascii="宋体" w:hAnsi="宋体" w:eastAsia="宋体" w:cs="宋体"/>
          <w:color w:val="000000"/>
          <w:sz w:val="24"/>
          <w:szCs w:val="24"/>
          <w:lang w:val="zh-CN"/>
        </w:rPr>
        <w:t xml:space="preserve">70</w:t>
      </w:r>
      <w:r>
        <w:rPr>
          <w:rFonts w:hint="eastAsia" w:ascii="宋体" w:hAnsi="宋体" w:eastAsia="宋体" w:cs="宋体"/>
          <w:color w:val="000000"/>
          <w:sz w:val="24"/>
          <w:szCs w:val="24"/>
          <w:lang w:val="zh-CN"/>
        </w:rPr>
        <w:t xml:space="preserve">%。</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w:t>
      </w:r>
      <w:r>
        <w:rPr>
          <w:rFonts w:hint="eastAsia" w:ascii="宋体" w:hAnsi="宋体" w:eastAsia="宋体" w:cs="宋体"/>
          <w:color w:val="000000"/>
          <w:sz w:val="24"/>
          <w:szCs w:val="24"/>
          <w:lang w:val="zh-CN"/>
        </w:rPr>
        <w:t xml:space="preserve">审计核增不预支付，以决算审计审定金额为准；若决算审计核减金额超过送审结算总价 7% 的，7% 以内部分对应的审计费用由甲方承担；核减金额超出 7% 部分对应的基本费+效益审计费用，由乙方承担</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t xml:space="preserve">项目决算审计完成后，甲方支付至审定结算价款的97%。</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t xml:space="preserve">余款3%待</w:t>
      </w:r>
      <w:r>
        <w:rPr>
          <w:rFonts w:hint="eastAsia" w:ascii="宋体" w:hAnsi="宋体" w:eastAsia="宋体" w:cs="宋体"/>
          <w:color w:val="000000"/>
          <w:sz w:val="24"/>
          <w:szCs w:val="24"/>
          <w:lang w:val="zh-CN"/>
        </w:rPr>
        <w:t xml:space="preserve">质保期（</w:t>
      </w:r>
      <w:r>
        <w:rPr>
          <w:rFonts w:hint="eastAsia" w:ascii="宋体" w:hAnsi="宋体" w:eastAsia="宋体" w:cs="宋体"/>
          <w:color w:val="000000"/>
          <w:sz w:val="24"/>
          <w:szCs w:val="24"/>
        </w:rPr>
        <w:t xml:space="preserve">质保期限  年</w:t>
      </w:r>
      <w:r>
        <w:rPr>
          <w:rFonts w:hint="eastAsia" w:ascii="宋体" w:hAnsi="宋体" w:eastAsia="宋体" w:cs="宋体"/>
          <w:color w:val="000000"/>
          <w:sz w:val="24"/>
          <w:szCs w:val="24"/>
          <w:lang w:val="zh-CN"/>
        </w:rPr>
        <w:t xml:space="preserve">）满后一次性付清。</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rPr>
        <w:t xml:space="preserve">在甲方规定时间内支付履约保证金，</w:t>
      </w:r>
      <w:r>
        <w:rPr>
          <w:rFonts w:hint="eastAsia" w:ascii="宋体" w:hAnsi="宋体" w:eastAsia="宋体" w:cs="宋体"/>
          <w:color w:val="000000"/>
          <w:sz w:val="24"/>
          <w:szCs w:val="24"/>
          <w:lang w:val="zh-CN"/>
        </w:rPr>
        <w:t xml:space="preserve">金额</w:t>
      </w:r>
      <w:r>
        <w:rPr>
          <w:rFonts w:hint="eastAsia" w:ascii="宋体" w:hAnsi="宋体" w:eastAsia="宋体" w:cs="宋体"/>
          <w:color w:val="000000"/>
          <w:sz w:val="24"/>
          <w:szCs w:val="24"/>
        </w:rPr>
        <w:t xml:space="preserve">为</w:t>
      </w:r>
      <w:r>
        <w:rPr>
          <w:rFonts w:hint="eastAsia" w:ascii="宋体" w:hAnsi="宋体" w:eastAsia="宋体" w:cs="宋体"/>
          <w:color w:val="000000"/>
          <w:sz w:val="24"/>
          <w:szCs w:val="24"/>
          <w:lang w:val="zh-CN"/>
        </w:rPr>
        <w:t xml:space="preserve">合同金额的10%，形式：</w:t>
      </w:r>
      <w:r>
        <w:rPr>
          <w:rFonts w:hint="eastAsia" w:ascii="宋体" w:hAnsi="宋体" w:eastAsia="宋体" w:cs="宋体"/>
          <w:color w:val="000000"/>
          <w:sz w:val="24"/>
          <w:szCs w:val="24"/>
        </w:rPr>
        <w:t xml:space="preserve">银行出具的独立</w:t>
      </w:r>
      <w:r>
        <w:rPr>
          <w:rFonts w:hint="eastAsia" w:ascii="宋体" w:hAnsi="宋体" w:eastAsia="宋体" w:cs="宋体"/>
          <w:color w:val="000000"/>
          <w:sz w:val="24"/>
          <w:szCs w:val="24"/>
          <w:lang w:val="zh-CN"/>
        </w:rPr>
        <w:t xml:space="preserve">保函</w:t>
      </w:r>
      <w:r>
        <w:rPr>
          <w:rFonts w:hint="eastAsia" w:ascii="宋体" w:hAnsi="宋体" w:eastAsia="宋体" w:cs="宋体"/>
          <w:color w:val="000000"/>
          <w:sz w:val="24"/>
          <w:szCs w:val="24"/>
          <w:lang w:val="zh-CN"/>
        </w:rPr>
        <w:t xml:space="preserve">，保函期限为合同签订之日起至履约验收完成后一个月内</w:t>
      </w:r>
      <w:r>
        <w:rPr>
          <w:rFonts w:hint="eastAsia" w:ascii="宋体" w:hAnsi="宋体" w:eastAsia="宋体" w:cs="宋体"/>
          <w:color w:val="000000"/>
          <w:sz w:val="24"/>
          <w:szCs w:val="24"/>
          <w:lang w:val="zh-CN"/>
        </w:rPr>
        <w:t xml:space="preserve">。</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zh-CN"/>
        </w:rPr>
        <w:t xml:space="preserve">）关于进度付款申请单编制的约定：乙方应在每月25日前办妥请款手续，乙方未办妥请款手续，或未提交完全必须的证明材料、发票及其他资料的，甲方有权顺延付款。</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付款时需提供以下单据：</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A、</w:t>
      </w:r>
      <w:r>
        <w:rPr>
          <w:rFonts w:hint="eastAsia" w:ascii="宋体" w:hAnsi="宋体" w:eastAsia="宋体" w:cs="宋体"/>
          <w:color w:val="000000"/>
          <w:sz w:val="24"/>
          <w:szCs w:val="24"/>
          <w:lang w:val="zh-CN"/>
        </w:rPr>
        <w:t xml:space="preserve">增值税发票。</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B、</w:t>
      </w:r>
      <w:r>
        <w:rPr>
          <w:rFonts w:hint="eastAsia" w:ascii="宋体" w:hAnsi="宋体" w:eastAsia="宋体" w:cs="宋体"/>
          <w:color w:val="000000"/>
          <w:sz w:val="24"/>
          <w:szCs w:val="24"/>
          <w:lang w:val="zh-CN"/>
        </w:rPr>
        <w:t xml:space="preserve">经甲方确认的已完成项目确认单及支付申请书</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C、</w:t>
      </w:r>
      <w:r>
        <w:rPr>
          <w:rFonts w:hint="eastAsia" w:ascii="宋体" w:hAnsi="宋体" w:eastAsia="宋体" w:cs="宋体"/>
          <w:color w:val="000000"/>
          <w:sz w:val="24"/>
          <w:szCs w:val="24"/>
          <w:lang w:val="zh-CN"/>
        </w:rPr>
        <w:t xml:space="preserve">合同</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付款方式：银行转账。</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若为一般账户，则提供乙方开户银行名称、地址和账号为：</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户 名：</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开户银行：</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地 址：</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账 号：</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若为数字人民币账户，则提供乙方钱包ID和钱包名称为：</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钱包ID：</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钱包名称：</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根据国家现行税法对甲方征收的与本合同有关的税费均由甲方承担；根据国家现行税法对乙方征收的与本合同有关的一切税费均由乙方承担。</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四、权利和义务</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（一）甲方权利和义务  </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1、根据甲方对本项目要求及乙方响应文件中的承诺，对乙方提供的服务及履行本合同情况进行检查考核，具体根据检查考核结果支付费用。</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2、若乙方在承包服务期间，因将</w:t>
      </w:r>
      <w:r>
        <w:rPr>
          <w:rFonts w:hint="eastAsia" w:ascii="宋体" w:hAnsi="宋体" w:eastAsia="宋体" w:cs="宋体"/>
          <w:color w:val="000000"/>
          <w:sz w:val="24"/>
          <w:szCs w:val="24"/>
        </w:rPr>
        <w:t xml:space="preserve">本合同</w:t>
      </w:r>
      <w:r>
        <w:rPr>
          <w:rFonts w:hint="eastAsia" w:ascii="宋体" w:hAnsi="宋体" w:eastAsia="宋体" w:cs="宋体"/>
          <w:color w:val="000000"/>
          <w:sz w:val="24"/>
          <w:szCs w:val="24"/>
          <w:lang w:val="zh-CN"/>
        </w:rPr>
        <w:t xml:space="preserve">转包他人，或违反相关法律法规规定，甲方有权解除合同。</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3、合同签订起一周内乙方配置齐全所有服务人员及服务车辆，整个服务期内如发现乙方人员配置、车辆配置低于合同所规定的，视为未实质性相应招标文件要求，甲方有权向财政部门反映其以虚</w:t>
      </w:r>
      <w:r>
        <w:rPr>
          <w:rFonts w:hint="eastAsia" w:ascii="宋体" w:hAnsi="宋体" w:eastAsia="宋体" w:cs="宋体"/>
          <w:color w:val="000000"/>
          <w:sz w:val="24"/>
          <w:szCs w:val="24"/>
        </w:rPr>
        <w:t xml:space="preserve">假材料谋取中标，取消其中标资格。</w:t>
      </w:r>
      <w:r/>
    </w:p>
    <w:p>
      <w:pPr>
        <w:pStyle w:val="1102"/>
        <w:ind w:firstLine="472"/>
        <w:spacing w:before="0" w:after="0" w:line="360" w:lineRule="auto"/>
        <w:shd w:val="clear" w:color="auto" w:fill="ffffff"/>
        <w:widowControl w:val="off"/>
        <w:rPr>
          <w:rFonts w:hint="eastAsia"/>
        </w:rPr>
      </w:pPr>
      <w:r>
        <w:rPr>
          <w:rFonts w:hint="eastAsia" w:cs="宋体"/>
          <w:szCs w:val="24"/>
        </w:rPr>
        <w:t xml:space="preserve">4、乙方需按甲方要求处理废</w:t>
      </w:r>
      <w:r>
        <w:rPr>
          <w:rFonts w:hint="eastAsia" w:cs="宋体"/>
          <w:szCs w:val="24"/>
        </w:rPr>
        <w:t xml:space="preserve">旧</w:t>
      </w:r>
      <w:r>
        <w:rPr>
          <w:rFonts w:hint="eastAsia" w:cs="宋体"/>
          <w:szCs w:val="24"/>
        </w:rPr>
        <w:t xml:space="preserve">照明设备，甲方进行监管。如发现乙方未按照甲方要求或违反相关法律法规，甲方有权解除合同。</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（二）乙方权利和义务</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1、乙方根据路灯相关技术规范、服务质量标准和有关要求，积极主动保质保量地完成工作。</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2、接受并主动配合甲方及行业管理部门的检查。</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3、服务范围之内的突击性、突发性工作，乙方须服从甲方的安排，不得无故拖延。</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4、因乙方责任造成植物、设施等损坏，乙方应负责及时补植和修复，或照价赔偿。</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甲方</w:t>
      </w:r>
      <w:r>
        <w:rPr>
          <w:rFonts w:ascii="宋体" w:hAnsi="宋体" w:eastAsia="宋体" w:cs="宋体"/>
          <w:color w:val="000000"/>
          <w:sz w:val="24"/>
          <w:szCs w:val="24"/>
          <w:lang w:val="zh-CN"/>
        </w:rPr>
        <w:t xml:space="preserve">开展废旧照明设备处置相关事务工作，</w:t>
      </w:r>
      <w:r>
        <w:rPr>
          <w:rFonts w:hint="eastAsia" w:ascii="宋体" w:hAnsi="宋体" w:eastAsia="宋体" w:cs="宋体"/>
          <w:color w:val="000000"/>
          <w:sz w:val="24"/>
          <w:szCs w:val="24"/>
          <w:lang w:val="zh-CN"/>
        </w:rPr>
        <w:t xml:space="preserve">乙方</w:t>
      </w:r>
      <w:r>
        <w:rPr>
          <w:rFonts w:ascii="宋体" w:hAnsi="宋体" w:eastAsia="宋体" w:cs="宋体"/>
          <w:color w:val="000000"/>
          <w:sz w:val="24"/>
          <w:szCs w:val="24"/>
          <w:lang w:val="zh-CN"/>
        </w:rPr>
        <w:t xml:space="preserve">予以配合，拍卖所得款项按规定上缴</w:t>
      </w:r>
      <w:r>
        <w:rPr>
          <w:rFonts w:hint="eastAsia" w:ascii="宋体" w:hAnsi="宋体" w:eastAsia="宋体" w:cs="宋体"/>
          <w:color w:val="000000"/>
          <w:sz w:val="24"/>
          <w:szCs w:val="24"/>
          <w:lang w:val="zh-CN"/>
        </w:rPr>
        <w:t xml:space="preserve">甲方</w:t>
      </w:r>
      <w:r>
        <w:rPr>
          <w:rFonts w:ascii="宋体" w:hAnsi="宋体" w:eastAsia="宋体" w:cs="宋体"/>
          <w:color w:val="000000"/>
          <w:sz w:val="24"/>
          <w:szCs w:val="24"/>
          <w:lang w:val="zh-CN"/>
        </w:rPr>
        <w:t xml:space="preserve">指定财政账户，本次资产处置产生的相关费用由</w:t>
      </w:r>
      <w:r>
        <w:rPr>
          <w:rFonts w:hint="eastAsia" w:ascii="宋体" w:hAnsi="宋体" w:eastAsia="宋体" w:cs="宋体"/>
          <w:color w:val="000000"/>
          <w:sz w:val="24"/>
          <w:szCs w:val="24"/>
          <w:lang w:val="zh-CN"/>
        </w:rPr>
        <w:t xml:space="preserve">甲方</w:t>
      </w:r>
      <w:r>
        <w:rPr>
          <w:rFonts w:ascii="宋体" w:hAnsi="宋体" w:eastAsia="宋体" w:cs="宋体"/>
          <w:color w:val="000000"/>
          <w:sz w:val="24"/>
          <w:szCs w:val="24"/>
          <w:lang w:val="zh-CN"/>
        </w:rPr>
        <w:t xml:space="preserve">承担</w:t>
      </w:r>
      <w:r>
        <w:rPr>
          <w:rFonts w:hint="eastAsia" w:ascii="宋体" w:hAnsi="宋体" w:eastAsia="宋体" w:cs="宋体"/>
          <w:color w:val="000000"/>
          <w:sz w:val="24"/>
          <w:szCs w:val="24"/>
          <w:lang w:val="zh-CN"/>
        </w:rPr>
        <w:t xml:space="preserve">。</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五、服务内容的调整</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按政府采购相关条款执行</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服务要求</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详见招标文件及乙方投标文件</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六</w:t>
      </w:r>
      <w:r>
        <w:rPr>
          <w:rFonts w:hint="eastAsia" w:ascii="宋体" w:hAnsi="宋体" w:eastAsia="宋体" w:cs="宋体"/>
          <w:color w:val="000000"/>
          <w:sz w:val="24"/>
          <w:szCs w:val="24"/>
          <w:lang w:val="zh-CN"/>
        </w:rPr>
        <w:t xml:space="preserve">、安全</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1、乙方承担所服务的路段必须由专业的技术人员进行管理，其安全方面的管理事宜</w:t>
      </w:r>
      <w:r>
        <w:rPr>
          <w:rFonts w:hint="eastAsia" w:ascii="宋体" w:hAnsi="宋体" w:eastAsia="宋体" w:cs="宋体"/>
          <w:color w:val="000000"/>
          <w:sz w:val="24"/>
          <w:szCs w:val="24"/>
          <w:lang w:val="zh-CN"/>
        </w:rPr>
        <w:t xml:space="preserve">由乙方负责，甲方不参与其管理，也不承担其责任。</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2、乙方应加强对服务人员进行法律法令的教育，遵纪守法的教育，如发生打架、赌博等违法乱纪行为，由乙方负责，与甲方无关。</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3、乙方应对服务人员加强安全管理和教育，强化安全技术措施，配备必要的安全生产工具和劳动保护用品，并认真督促服务人员穿戴好劳保用品上岗作业。</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4、乙方在项目实施阶段时应指定专人负责安全，精心组织服务。树立“安全第一，预防为主”的安全工作方针，采取积极有效的安全措施，确保甲方利益不受损害，对甲方提出的安全要求，乙方应无条件接受。</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5、甲方在项目分配时，应有专人指派或现场交底，对地下隐蔽部位的管线，建筑实施等提出安全要求，乙方必须按要求作业。</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6、乙方在实施中发生的各类事故及造成第三者的人、物损（伤）害责任事故，与甲方无关，均由乙方负责。</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7、乙方负责处理废</w:t>
      </w:r>
      <w:r>
        <w:rPr>
          <w:rFonts w:hint="eastAsia" w:ascii="宋体" w:hAnsi="宋体" w:eastAsia="宋体" w:cs="宋体"/>
          <w:color w:val="000000"/>
          <w:sz w:val="24"/>
          <w:szCs w:val="24"/>
        </w:rPr>
        <w:t xml:space="preserve">旧</w:t>
      </w:r>
      <w:r>
        <w:rPr>
          <w:rFonts w:hint="eastAsia" w:ascii="宋体" w:hAnsi="宋体" w:eastAsia="宋体" w:cs="宋体"/>
          <w:color w:val="000000"/>
          <w:sz w:val="24"/>
          <w:szCs w:val="24"/>
        </w:rPr>
        <w:t xml:space="preserve">照明设备时的安全管理工作，并承担相应责任。</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七</w:t>
      </w:r>
      <w:r>
        <w:rPr>
          <w:rFonts w:hint="eastAsia" w:ascii="宋体" w:hAnsi="宋体" w:eastAsia="宋体" w:cs="宋体"/>
          <w:color w:val="000000"/>
          <w:sz w:val="24"/>
          <w:szCs w:val="24"/>
          <w:lang w:val="zh-CN"/>
        </w:rPr>
        <w:t xml:space="preserve">、服务期限：</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1、服务期限：</w:t>
      </w:r>
      <w:r>
        <w:rPr>
          <w:rFonts w:hint="eastAsia" w:ascii="宋体" w:hAnsi="宋体" w:eastAsia="宋体" w:cs="宋体"/>
          <w:color w:val="000000"/>
          <w:sz w:val="24"/>
          <w:szCs w:val="24"/>
          <w:u w:val="single"/>
        </w:rPr>
        <w:t xml:space="preserve">  年  月  日至  年  月  日</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2、服务地点：苏州市姑苏区</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八</w:t>
      </w:r>
      <w:r>
        <w:rPr>
          <w:rFonts w:hint="eastAsia" w:ascii="宋体" w:hAnsi="宋体" w:eastAsia="宋体" w:cs="宋体"/>
          <w:color w:val="000000"/>
          <w:sz w:val="24"/>
          <w:szCs w:val="24"/>
          <w:lang w:val="zh-CN"/>
        </w:rPr>
        <w:t xml:space="preserve">、违约责任：</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1、合同一方不履行合同义务或者履行合同义务不符合约定的，应当承担继续履行、采取补救措施或者赔偿损失等违约责任。</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2、不可抗力：</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2.1因不可抗力不能履行合同的，根据不可抗力的影响，部分或者全部免除责任。但合同一方迟延履行后发生不可抗力的，不能免除责任。</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2.2合同一方因不可抗力不能履行合同的，应当及时通知对方，以减轻可能给对方造成的损失，并应当在合理期限内提供证明。</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九</w:t>
      </w:r>
      <w:r>
        <w:rPr>
          <w:rFonts w:hint="eastAsia" w:ascii="宋体" w:hAnsi="宋体" w:eastAsia="宋体" w:cs="宋体"/>
          <w:color w:val="000000"/>
          <w:sz w:val="24"/>
          <w:szCs w:val="24"/>
          <w:lang w:val="zh-CN"/>
        </w:rPr>
        <w:t xml:space="preserve">、责任：</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十、合同的解除和转让：</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1、合同的解除</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1.1有下列情形之一，合同一方可以解除合同：</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1.1.1 因不可抗力致使不能实现合同目的，未受不可抗力影响的一方有权解除合同；</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1.1.2 因合同一方违约导致合同不能履行，另一方有权解除合同。</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1.1.3 有权解除合同的一方，应当在违约事实或不可抗力发生之后三十天内书面通知对方以主张解除合同，合同在书面通知到达对方时解除。</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1.1.4 提供的服务无法达到甲方要求，拒不整改或整改后仍无法达到甲方的服务要求的。</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2、合同的转让</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合同的部分和全部都不得转让。</w:t>
      </w:r>
      <w:r/>
    </w:p>
    <w:p>
      <w:pPr>
        <w:ind w:firstLine="472"/>
        <w:spacing w:line="360" w:lineRule="auto"/>
        <w:rPr>
          <w:rFonts w:hint="eastAsia" w:ascii="宋体" w:hAnsi="宋体" w:eastAsia="宋体" w:cs="宋体"/>
          <w:color w:val="000000"/>
          <w:sz w:val="24"/>
          <w:szCs w:val="24"/>
          <w:lang w:val="zh-CN"/>
        </w:rPr>
      </w:pPr>
      <w:r/>
      <w:bookmarkStart w:id="58" w:name="_Toc13543222"/>
      <w:r>
        <w:rPr>
          <w:rFonts w:hint="eastAsia" w:ascii="宋体" w:hAnsi="宋体" w:eastAsia="宋体" w:cs="宋体"/>
          <w:color w:val="000000"/>
          <w:sz w:val="24"/>
          <w:szCs w:val="24"/>
          <w:lang w:val="zh-CN"/>
        </w:rPr>
        <w:t xml:space="preserve">十</w:t>
      </w: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lang w:val="zh-CN"/>
        </w:rPr>
        <w:t xml:space="preserve">、合同的生效</w:t>
      </w:r>
      <w:bookmarkEnd w:id="58"/>
      <w:r/>
      <w:r/>
    </w:p>
    <w:p>
      <w:pPr>
        <w:ind w:firstLine="472"/>
        <w:spacing w:line="360" w:lineRule="auto"/>
        <w:rPr>
          <w:rFonts w:hint="eastAsia" w:ascii="宋体" w:hAnsi="宋体" w:eastAsia="宋体" w:cs="宋体"/>
          <w:color w:val="000000"/>
          <w:sz w:val="24"/>
          <w:szCs w:val="24"/>
          <w:lang w:val="zh-CN"/>
        </w:rPr>
      </w:pPr>
      <w:r/>
      <w:bookmarkStart w:id="59" w:name="_Toc13543223"/>
      <w:r>
        <w:rPr>
          <w:rFonts w:hint="eastAsia" w:ascii="宋体" w:hAnsi="宋体" w:eastAsia="宋体" w:cs="宋体"/>
          <w:color w:val="000000"/>
          <w:sz w:val="24"/>
          <w:szCs w:val="24"/>
          <w:lang w:val="zh-CN"/>
        </w:rPr>
        <w:t xml:space="preserve">本合同经采购代理机构加盖骑缝章，甲乙双方签字盖章后生效，生效的合同需在2个工作日内送至上传系统备案。</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十</w:t>
      </w: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val="zh-CN"/>
        </w:rPr>
        <w:t xml:space="preserve">、争议解决</w:t>
      </w:r>
      <w:bookmarkEnd w:id="59"/>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甲乙双方因合同发生争议，签约双方应友好协商解决。协商不成，任何一方可以向甲方所在地人民法院起诉。</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十</w:t>
      </w:r>
      <w:r>
        <w:rPr>
          <w:rFonts w:hint="eastAsia" w:ascii="宋体" w:hAnsi="宋体" w:eastAsia="宋体" w:cs="宋体"/>
          <w:color w:val="000000"/>
          <w:sz w:val="24"/>
          <w:szCs w:val="24"/>
        </w:rPr>
        <w:t xml:space="preserve">三</w:t>
      </w:r>
      <w:r>
        <w:rPr>
          <w:rFonts w:hint="eastAsia" w:ascii="宋体" w:hAnsi="宋体" w:eastAsia="宋体" w:cs="宋体"/>
          <w:color w:val="000000"/>
          <w:sz w:val="24"/>
          <w:szCs w:val="24"/>
          <w:lang w:val="zh-CN"/>
        </w:rPr>
        <w:t xml:space="preserve">、补充条款</w:t>
      </w:r>
      <w:r/>
    </w:p>
    <w:p>
      <w:pPr>
        <w:ind w:firstLine="472"/>
        <w:spacing w:line="360" w:lineRule="auto"/>
        <w:rPr>
          <w:rFonts w:hint="eastAsia" w:ascii="宋体" w:hAnsi="宋体" w:eastAsia="宋体" w:cs="宋体"/>
          <w:color w:val="000000"/>
          <w:sz w:val="24"/>
          <w:szCs w:val="24"/>
          <w:lang w:val="zh-CN"/>
        </w:rPr>
      </w:pPr>
      <w:r/>
      <w:bookmarkStart w:id="60" w:name="EB3bb984287c5f4eea97939fc7f76f3703"/>
      <w:r>
        <w:rPr>
          <w:rFonts w:hint="eastAsia" w:ascii="宋体" w:hAnsi="宋体" w:eastAsia="宋体" w:cs="宋体"/>
          <w:color w:val="000000"/>
          <w:sz w:val="24"/>
          <w:szCs w:val="24"/>
          <w:lang w:val="zh-CN"/>
        </w:rPr>
        <w:t xml:space="preserve">1、乙方采购材料设备的约定：乙方负责采购材料设备的，应按照招标及投标文件有关标准要求采购，并提供相关证明文件对材料设备质量负责。如发现乙方采用假冒伪劣产品，将处以材料设备价格10倍罚款。</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乙方采购的材料设备与招标文件、投标文件、合同或设备标准要求不符时,无论是否已经采用，乙方应按招标人要求的时间运出作业场地,重新采购符合要求的产品，自行承担由此发生的费用,由此延误的工期不予顺延。</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3、乙方采购的材料设备在使用前,乙方应按有关规定的要求进行检验或试验，直到检测合格为止，所有检测费用均由乙方承担。</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乙方应保证本服务项目所提供的材料是全新的、未使用过的，并且是非长期积压的库存产品，完全符合合同规定的质量、规格和性能的要求，乙方应保证其提供的材料在正确安装、正常使用和保养条件下，在其标称的使用寿命期内应具有满意的性能。在乙方承诺的产品质保期内，乙方应对由于设计、工艺或材料的缺陷及伴随服务而造成的任何不足或故障负责。材料质量出现问题，乙方应负责包修、包退、包换，费用全部由乙方承担。</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5、项目负责人每月在现场的时间要求：每月在场考勤时间不少于21天，平均每天</w:t>
      </w:r>
      <w:r>
        <w:rPr>
          <w:rFonts w:hint="eastAsia" w:ascii="宋体" w:hAnsi="宋体" w:eastAsia="宋体" w:cs="宋体"/>
          <w:color w:val="000000"/>
          <w:sz w:val="24"/>
          <w:szCs w:val="24"/>
          <w:lang w:val="zh-CN"/>
        </w:rPr>
        <w:t xml:space="preserve">不少于8小时。项目负责人未经批准，擅自离开作业现场的违约责任：先予以警告，仍不改正的，每次可扣违约金3000元。</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6、项目负责人</w:t>
      </w:r>
      <w:r>
        <w:rPr>
          <w:rFonts w:hint="eastAsia" w:ascii="宋体" w:hAnsi="宋体" w:eastAsia="宋体" w:cs="宋体"/>
          <w:color w:val="000000"/>
          <w:sz w:val="24"/>
          <w:szCs w:val="24"/>
          <w:u w:val="single"/>
        </w:rPr>
        <w:t xml:space="preserve">：XXX ；</w:t>
      </w:r>
      <w:r>
        <w:rPr>
          <w:rFonts w:hint="eastAsia" w:ascii="宋体" w:hAnsi="宋体" w:eastAsia="宋体" w:cs="宋体"/>
          <w:color w:val="000000"/>
          <w:sz w:val="24"/>
          <w:szCs w:val="24"/>
          <w:lang w:val="zh-CN"/>
        </w:rPr>
        <w:t xml:space="preserve">乙方擅自更换项目负责</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lang w:val="zh-CN"/>
        </w:rPr>
        <w:t xml:space="preserve">的违约责任：经过甲方同意更换同等条件的项目负责人，乙方需承担2万元违约金，结算时一并扣减。</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7、主要管理人员</w:t>
      </w:r>
      <w:r>
        <w:rPr>
          <w:rFonts w:hint="eastAsia" w:ascii="宋体" w:hAnsi="宋体" w:eastAsia="宋体" w:cs="宋体"/>
          <w:color w:val="000000"/>
          <w:sz w:val="24"/>
          <w:szCs w:val="24"/>
        </w:rPr>
        <w:t xml:space="preserve">：XXX；</w:t>
      </w:r>
      <w:r>
        <w:rPr>
          <w:rFonts w:hint="eastAsia" w:ascii="宋体" w:hAnsi="宋体" w:eastAsia="宋体" w:cs="宋体"/>
          <w:color w:val="000000"/>
          <w:sz w:val="24"/>
          <w:szCs w:val="24"/>
          <w:lang w:val="zh-CN"/>
        </w:rPr>
        <w:t xml:space="preserve">乙方擅自更换主要管理人员的违约责任：需承担2000元/人次违约金，并在结算时一并扣减；给甲方造成的损失，由乙方承担。乙方主要管理人员擅自离开现场的违约责任：需承担1000元/人次违约金，并在结算时一并扣减；给甲方造成的损失，由乙方承担。</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8、增加工期延期罚款：因乙方原因造成服务期延误，逾期违约金按0.5万元/天计算。逾期违约金的上限：累计最高不超过合同价的5%。</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所供产品（包括重要元器件）经甲方指定有检测资质的第三方检测机构检测，检测不合格的乙方须在三十天内完成整改。判定标准：甲方指定有检测资质的第三方检测机构出具的检测报告中有一项参数（包括重要元器件）不合格，判定该款产品不合格。整改期限内第一次未完成合格产品供货的，甲方扣除乙方履约保证金的50%。乙方第二次整改仍不合格的，扣除原约定的履约保证金50%，同时甲方有权单方解除合同。履约保证金在每次扣除后一周内补缴。</w:t>
      </w:r>
      <w:r/>
    </w:p>
    <w:p>
      <w:pPr>
        <w:ind w:firstLine="4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10、验收标准：适用苏财规【2024】7号文件关于印发《江苏省政府采购履约验收管理办法》的通知。</w:t>
      </w:r>
      <w:bookmarkEnd w:id="60"/>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十</w:t>
      </w:r>
      <w:r>
        <w:rPr>
          <w:rFonts w:hint="eastAsia" w:ascii="宋体" w:hAnsi="宋体" w:eastAsia="宋体" w:cs="宋体"/>
          <w:color w:val="000000"/>
          <w:sz w:val="24"/>
          <w:szCs w:val="24"/>
        </w:rPr>
        <w:t xml:space="preserve">四</w:t>
      </w:r>
      <w:r>
        <w:rPr>
          <w:rFonts w:hint="eastAsia" w:ascii="宋体" w:hAnsi="宋体" w:eastAsia="宋体" w:cs="宋体"/>
          <w:color w:val="000000"/>
          <w:sz w:val="24"/>
          <w:szCs w:val="24"/>
          <w:lang w:val="zh-CN"/>
        </w:rPr>
        <w:t xml:space="preserve">、其他</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1、合同份数：本合同一式</w:t>
      </w:r>
      <w:r>
        <w:rPr>
          <w:rFonts w:hint="eastAsia" w:ascii="宋体" w:hAnsi="宋体" w:eastAsia="宋体" w:cs="宋体"/>
          <w:color w:val="000000"/>
          <w:sz w:val="24"/>
          <w:szCs w:val="24"/>
        </w:rPr>
        <w:t xml:space="preserve">伍</w:t>
      </w:r>
      <w:r>
        <w:rPr>
          <w:rFonts w:hint="eastAsia" w:ascii="宋体" w:hAnsi="宋体" w:eastAsia="宋体" w:cs="宋体"/>
          <w:color w:val="000000"/>
          <w:sz w:val="24"/>
          <w:szCs w:val="24"/>
          <w:lang w:val="zh-CN"/>
        </w:rPr>
        <w:t xml:space="preserve">份，甲乙双方各执贰份，招标代理机构执壹份。</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2、合同在执行过程中出现的未尽事宜，双方在不违背本合同和采购文件的原则下协商解决，协商结果以书面形式盖章记录在案，作为本合同的附件，与本合同具有同等效力，但需向招标代理机构提交一份备存。</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3、未尽事宜双方协商解决</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4、最终解释权归甲方所有</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甲方：（公章或合同专用章）  乙方： （公章或合同专用章）</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法定代表人（授权代表）：   法定代表人（授权代表）：  </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签约日期：                 签约日期：           </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附件一：《安全施工与文明现场协议》</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附件二：《廉政责任书》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附件一 </w:t>
      </w:r>
      <w:r/>
    </w:p>
    <w:p>
      <w:pPr>
        <w:jc w:val="center"/>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安全施工与文明现场协议书</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甲方：苏州市市政管理中心 </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              </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根据有关法律法规及省市有关文件精神，结合本项目特点及安全施工与文明现场的要求，双方签订本安全施工与文明现场协议。本协议作为甲乙双方服务协议的附件。</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一、安全生产目标：安全生产无事故。</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二、甲方职责</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1、按国家有关规定检查、指导乙方的安全施工及文明现场管理工作。</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2、协调各乙方之间的交叉关系。</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w:t>
      </w:r>
      <w:r>
        <w:rPr>
          <w:rFonts w:hint="eastAsia" w:ascii="宋体" w:hAnsi="宋体" w:eastAsia="宋体" w:cs="宋体"/>
          <w:color w:val="000000"/>
          <w:sz w:val="24"/>
          <w:szCs w:val="24"/>
        </w:rPr>
        <w:t xml:space="preserve">检查乙方的</w:t>
      </w:r>
      <w:r>
        <w:rPr>
          <w:rFonts w:hint="eastAsia" w:ascii="宋体" w:hAnsi="宋体" w:eastAsia="宋体" w:cs="宋体"/>
          <w:color w:val="000000"/>
          <w:sz w:val="24"/>
          <w:szCs w:val="24"/>
          <w:lang w:val="zh-CN"/>
        </w:rPr>
        <w:t xml:space="preserve">安全、文明施工台帐</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三、乙方职责</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1、结合服务项目实际情况及相关规定，具体制定并在施工中认真执行安全文明生产条例及实施细则。内容须包括以下方面：</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1.1施工现场安全防护工作要按有关规定落实到位；</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1.2对职工进行安全文明教育；</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1.3严格遵守安全生产纪律及各项规定；</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1.4做好爱民便民及其它工作；</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1.5做好与相关部门及相关乙方的协调与配合；</w:t>
      </w:r>
      <w:r/>
    </w:p>
    <w:p>
      <w:pPr>
        <w:ind w:firstLine="23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1.6</w:t>
      </w:r>
      <w:r>
        <w:rPr>
          <w:rFonts w:hint="eastAsia" w:ascii="宋体" w:hAnsi="宋体" w:eastAsia="宋体" w:cs="宋体"/>
          <w:color w:val="000000"/>
          <w:sz w:val="24"/>
          <w:szCs w:val="24"/>
        </w:rPr>
        <w:t xml:space="preserve">做好安全生产“六化”相关工作；</w:t>
      </w:r>
      <w:r/>
    </w:p>
    <w:p>
      <w:pPr>
        <w:ind w:firstLine="23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1.7针对本项目制定综合应急预案；</w:t>
      </w:r>
      <w:r/>
    </w:p>
    <w:p>
      <w:pPr>
        <w:ind w:firstLine="23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ascii="宋体" w:hAnsi="宋体" w:eastAsia="宋体" w:cs="宋体"/>
          <w:color w:val="000000"/>
          <w:sz w:val="24"/>
          <w:szCs w:val="24"/>
        </w:rPr>
        <w:t xml:space="preserve">组织不少于一次的国家安全及网络安全等方面培训</w:t>
      </w:r>
      <w:r>
        <w:rPr>
          <w:rFonts w:hint="eastAsia" w:ascii="宋体" w:hAnsi="宋体" w:eastAsia="宋体" w:cs="宋体"/>
          <w:color w:val="000000"/>
          <w:sz w:val="24"/>
          <w:szCs w:val="24"/>
        </w:rPr>
        <w:t xml:space="preserve">；</w:t>
      </w:r>
      <w:r/>
    </w:p>
    <w:p>
      <w:pPr>
        <w:ind w:firstLine="23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ascii="宋体" w:hAnsi="宋体" w:eastAsia="宋体" w:cs="宋体"/>
          <w:color w:val="000000"/>
          <w:sz w:val="24"/>
          <w:szCs w:val="24"/>
        </w:rPr>
        <w:t xml:space="preserve">在</w:t>
      </w:r>
      <w:r>
        <w:rPr>
          <w:rFonts w:hint="eastAsia" w:ascii="宋体" w:hAnsi="宋体" w:eastAsia="宋体" w:cs="宋体"/>
          <w:color w:val="000000"/>
          <w:sz w:val="24"/>
          <w:szCs w:val="24"/>
        </w:rPr>
        <w:t xml:space="preserve">修缮服务</w:t>
      </w:r>
      <w:r>
        <w:rPr>
          <w:rFonts w:ascii="宋体" w:hAnsi="宋体" w:eastAsia="宋体" w:cs="宋体"/>
          <w:color w:val="000000"/>
          <w:sz w:val="24"/>
          <w:szCs w:val="24"/>
        </w:rPr>
        <w:t xml:space="preserve">合同期间乙方做好相关舆情管控工作</w:t>
      </w:r>
      <w:r>
        <w:rPr>
          <w:rFonts w:hint="eastAsia" w:ascii="宋体" w:hAnsi="宋体" w:eastAsia="宋体" w:cs="宋体"/>
          <w:color w:val="000000"/>
          <w:sz w:val="24"/>
          <w:szCs w:val="24"/>
        </w:rPr>
        <w:t xml:space="preserve">；</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zh-CN"/>
        </w:rPr>
        <w:t xml:space="preserve">有关法律、法规、文件要求的其它工作。</w:t>
      </w:r>
      <w:r/>
    </w:p>
    <w:p>
      <w:pPr>
        <w:ind w:firstLine="283"/>
        <w:spacing w:line="360" w:lineRule="auto"/>
        <w:tabs>
          <w:tab w:val="left" w:pos="539"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指定专人做好安全施工日志</w:t>
      </w:r>
      <w:r>
        <w:rPr>
          <w:rFonts w:hint="eastAsia" w:ascii="宋体" w:hAnsi="宋体" w:eastAsia="宋体" w:cs="宋体"/>
          <w:color w:val="000000"/>
          <w:sz w:val="24"/>
          <w:szCs w:val="24"/>
        </w:rPr>
        <w:t xml:space="preserve">及</w:t>
      </w:r>
      <w:r>
        <w:rPr>
          <w:rFonts w:hint="eastAsia" w:ascii="宋体" w:hAnsi="宋体" w:eastAsia="宋体" w:cs="宋体"/>
          <w:color w:val="000000"/>
          <w:sz w:val="24"/>
          <w:szCs w:val="24"/>
          <w:lang w:val="zh-CN"/>
        </w:rPr>
        <w:t xml:space="preserve">安全、文明施工台帐。</w:t>
      </w:r>
      <w:r/>
    </w:p>
    <w:p>
      <w:pPr>
        <w:pStyle w:val="1117"/>
        <w:ind w:firstLine="283"/>
        <w:rPr>
          <w:color w:val="000000"/>
          <w:lang w:val="zh-CN"/>
        </w:rPr>
      </w:pPr>
      <w:r>
        <w:rPr>
          <w:rFonts w:hint="eastAsia" w:hAnsi="宋体" w:eastAsia="宋体" w:cs="宋体"/>
          <w:color w:val="000000"/>
          <w:sz w:val="24"/>
          <w:szCs w:val="24"/>
        </w:rPr>
        <w:t xml:space="preserve">3、严格执行动火作业要求。</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四、如乙方违反相关安全生产规范及本协议的规定进行违章作业，甲方将视该行为为乙方的部分违约。甲方有权要求乙方立即进行整改（必要时甲方有权要求乙方停工进行整改），同时要求乙方承担一定数额的违约金。</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五、因具体实施服务过程中存在大量的协调和配合工作。为确保工程高效、顺利地进</w:t>
      </w:r>
      <w:r>
        <w:rPr>
          <w:rFonts w:hint="eastAsia" w:ascii="宋体" w:hAnsi="宋体" w:eastAsia="宋体" w:cs="宋体"/>
          <w:color w:val="000000"/>
          <w:sz w:val="24"/>
          <w:szCs w:val="24"/>
          <w:lang w:val="zh-CN"/>
        </w:rPr>
        <w:t xml:space="preserve">行，乙方承诺：</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1、乙方及其下属人员在与其它部门、单位、个人或在乙方内部之间出现矛盾时，都必须采取友好协商的形式予以解决。</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2、乙方确保在本项目服务范围内乙方的任何人员不以任何理由出现任何暴力行为。</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六、在乙方实施范围内出现任何安全事故均由乙方负责处理，同时本协议不免除乙方造成不良后果后所应承担的法律责任及其它责任。</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七、本协议经签字盖章后生效。</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八、本协议一式陆份，甲乙双方各执叁份。</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甲方签章：                      乙方签章：           </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代表人：                        代表人：   </w:t>
      </w:r>
      <w:r/>
    </w:p>
    <w:p>
      <w:pPr>
        <w:ind w:firstLine="236"/>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年   月   日                    年   月   日    </w:t>
      </w:r>
      <w:r/>
    </w:p>
    <w:p>
      <w:pPr>
        <w:ind w:firstLine="236"/>
        <w:spacing w:line="360" w:lineRule="auto"/>
        <w:rPr>
          <w:rFonts w:hint="eastAsia" w:ascii="宋体" w:hAnsi="宋体" w:eastAsia="宋体" w:cs="宋体"/>
          <w:color w:val="000000"/>
          <w:sz w:val="24"/>
          <w:szCs w:val="24"/>
          <w:lang w:val="zh-CN"/>
        </w:rPr>
        <w:sectPr>
          <w:footerReference w:type="default" r:id="rId16"/>
          <w:footnotePr/>
          <w:endnotePr/>
          <w:type w:val="nextPage"/>
          <w:pgSz w:w="11906" w:h="16838" w:orient="portrait"/>
          <w:pgMar w:top="1361" w:right="1191" w:bottom="1135" w:left="1417" w:header="851" w:footer="760" w:gutter="0"/>
          <w:pgNumType w:start="1"/>
          <w:cols w:num="1" w:sep="0" w:space="1701" w:equalWidth="1"/>
          <w:docGrid w:linePitch="360"/>
        </w:sectPr>
      </w:pPr>
      <w:r>
        <w:rPr>
          <w:rFonts w:hint="eastAsia" w:ascii="宋体" w:hAnsi="宋体" w:eastAsia="宋体" w:cs="宋体"/>
          <w:color w:val="000000"/>
          <w:sz w:val="24"/>
          <w:szCs w:val="24"/>
          <w:lang w:val="zh-CN"/>
        </w:rPr>
      </w:r>
      <w:r/>
    </w:p>
    <w:p>
      <w:pPr>
        <w:ind w:firstLine="24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附件二</w:t>
      </w:r>
      <w:r/>
    </w:p>
    <w:p>
      <w:pPr>
        <w:ind w:firstLine="240"/>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廉政责任书</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甲方：苏州市市政管理中心</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为加强廉政建设，规范甲乙双方的行为，防止谋取不正当利益的违法违纪现象的发生，保护国家、集体和当事人的合法权益，根据国家有关法律法规、廉政建设的有关规定</w:t>
      </w:r>
      <w:r>
        <w:rPr>
          <w:rFonts w:hint="eastAsia" w:ascii="宋体" w:hAnsi="宋体" w:eastAsia="宋体" w:cs="宋体"/>
          <w:color w:val="000000"/>
          <w:sz w:val="24"/>
          <w:szCs w:val="24"/>
        </w:rPr>
        <w:t xml:space="preserve">及中央八项规定精神</w:t>
      </w:r>
      <w:r>
        <w:rPr>
          <w:rFonts w:hint="eastAsia" w:ascii="宋体" w:hAnsi="宋体" w:eastAsia="宋体" w:cs="宋体"/>
          <w:color w:val="000000"/>
          <w:sz w:val="24"/>
          <w:szCs w:val="24"/>
          <w:lang w:val="zh-CN"/>
        </w:rPr>
        <w:t xml:space="preserve">，订立本廉政责任书。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一、双方的责任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1.1应严格遵守国家相关法律法规、相关政策、廉政建设各项规定及中央八项规定精神，切实改进工作作风，反对形式主义、官僚主义、享乐主义和奢靡之风。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1.2严格执行合同文件，自觉按合同办事，杜绝任何违反合同约定及廉政要求的行为。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1.3各项活动必须坚持公开、公平、公正、诚信、透明的原则(除法律法规另有规定者外)，不得为获取不正当的利益，损害国家、集体和对方利益，不得违反管理的规章制度。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1.4发现对方在业务活动中有违规、违纪、违法行为的，应及时提醒，情节严重的，应向其上级主管部门或纪检监察机关、司法机关等有关部门举报，并积极配合调查处理。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二、甲方责任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甲方领导和从事本项目的工作人员，在实施过程的事前、事中、事后应遵守以下规定：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2.1严禁向乙方和相关单位索要或接受回扣、礼金、有价证券、贵重物品和好处费、感谢费等财物，不得接受电子礼品、消费卡等新型不正当利益。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2.2严禁在乙方和相关单位报销任何应由甲方或个人支付的费用。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2.3严禁要求、暗示或接受乙方和相关单位为个人装修住房、婚丧嫁娶、配偶子女的工作安排以及出国(境)、旅游等提供方便。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2.4严禁参加有可能影响公正执行公务的乙方和相关单位的宴请、健身、娱乐等活动。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2.5严禁向乙方和相关单位介绍或为配偶、子女、亲属参与同甲方有关本项目的业务活动；不得以任何理由要求乙方和相关单位使用某种产品、材料和设备。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三、乙方责任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乙方应与甲方保持正常的业务交往，按照有关法律法规和程序开展业务工作，</w:t>
      </w:r>
      <w:r>
        <w:rPr>
          <w:rFonts w:hint="eastAsia" w:ascii="宋体" w:hAnsi="宋体" w:eastAsia="宋体" w:cs="宋体"/>
          <w:color w:val="000000"/>
          <w:sz w:val="24"/>
          <w:szCs w:val="24"/>
          <w:lang w:val="zh-CN"/>
        </w:rPr>
        <w:t xml:space="preserve">严格执行有关方针、政策并遵守以下规定：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3.1严禁以任何理由向甲方及其工作人员索要、接受或赠送礼金、有价证券、贵重物品及回扣、好处费、感谢费等财物，不得通过任何不正当手段影响甲方工作人员公务行为，杜绝商业贿赂。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3.2严禁以任何理由为甲方和相关单位报销应由对方或个人支付的费用，不得</w:t>
      </w:r>
      <w:r>
        <w:rPr>
          <w:rFonts w:hint="eastAsia" w:ascii="宋体" w:hAnsi="宋体" w:eastAsia="宋体" w:cs="宋体"/>
          <w:color w:val="000000"/>
          <w:sz w:val="24"/>
          <w:szCs w:val="24"/>
        </w:rPr>
        <w:t xml:space="preserve">出现</w:t>
      </w:r>
      <w:r>
        <w:rPr>
          <w:rFonts w:hint="eastAsia" w:ascii="宋体" w:hAnsi="宋体" w:eastAsia="宋体" w:cs="宋体"/>
          <w:color w:val="000000"/>
          <w:sz w:val="24"/>
          <w:szCs w:val="24"/>
          <w:lang w:val="zh-CN"/>
        </w:rPr>
        <w:t xml:space="preserve">虚开发票、签订虚假合同等</w:t>
      </w:r>
      <w:r>
        <w:rPr>
          <w:rFonts w:hint="eastAsia" w:ascii="宋体" w:hAnsi="宋体" w:eastAsia="宋体" w:cs="宋体"/>
          <w:color w:val="000000"/>
          <w:sz w:val="24"/>
          <w:szCs w:val="24"/>
        </w:rPr>
        <w:t xml:space="preserve">行为损害甲方名誉及利益</w:t>
      </w:r>
      <w:r>
        <w:rPr>
          <w:rFonts w:hint="eastAsia" w:ascii="宋体" w:hAnsi="宋体" w:eastAsia="宋体" w:cs="宋体"/>
          <w:color w:val="000000"/>
          <w:sz w:val="24"/>
          <w:szCs w:val="24"/>
          <w:lang w:val="zh-CN"/>
        </w:rPr>
        <w:t xml:space="preserve">。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3.3严禁接受或暗示为甲方、相关单位或个人装修住房、婚丧嫁娶、配偶子女的工作安排以及出国(境)、旅游等提供方便。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3.4严禁以任何理由为甲方、相关单位或个人组织有可能影响公正执行公务的宴请、健身、娱乐等活动。</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3.5在项目实施过程中，应当按照合同约定的工程范围、质量标准、工期要求等条款，诚信履行合同义务。</w:t>
      </w:r>
      <w:r>
        <w:rPr>
          <w:rFonts w:hint="eastAsia" w:ascii="宋体" w:hAnsi="宋体" w:eastAsia="宋体" w:cs="宋体"/>
          <w:color w:val="000000"/>
          <w:sz w:val="24"/>
          <w:szCs w:val="24"/>
          <w:lang w:val="zh-CN"/>
        </w:rPr>
        <w:t xml:space="preserve">严禁</w:t>
      </w:r>
      <w:r>
        <w:rPr>
          <w:rFonts w:hint="eastAsia" w:ascii="宋体" w:hAnsi="宋体" w:eastAsia="宋体" w:cs="宋体"/>
          <w:color w:val="000000"/>
          <w:sz w:val="24"/>
          <w:szCs w:val="24"/>
        </w:rPr>
        <w:t xml:space="preserve">出现擅自变更工程设计、偷工减料、以次充好等违法违规行为。</w:t>
      </w:r>
      <w:r>
        <w:rPr>
          <w:rFonts w:hint="eastAsia" w:ascii="宋体" w:hAnsi="宋体" w:eastAsia="宋体" w:cs="宋体"/>
          <w:color w:val="000000"/>
          <w:sz w:val="24"/>
          <w:szCs w:val="24"/>
          <w:lang w:val="zh-CN"/>
        </w:rPr>
        <w:t xml:space="preserve">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四、违约责任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4.1甲方工作人员有违反本责任书第一、二条责任行为的，依据有关法律、法规给予处理；涉嫌犯罪的，移交司法机关追究刑事责任；给乙方单位造成经济损失的，</w:t>
      </w:r>
      <w:r>
        <w:rPr>
          <w:rFonts w:hint="eastAsia" w:ascii="宋体" w:hAnsi="宋体" w:eastAsia="宋体" w:cs="宋体"/>
          <w:color w:val="000000"/>
          <w:sz w:val="24"/>
          <w:szCs w:val="24"/>
        </w:rPr>
        <w:t xml:space="preserve">甲</w:t>
      </w:r>
      <w:r>
        <w:rPr>
          <w:rFonts w:hint="eastAsia" w:ascii="宋体" w:hAnsi="宋体" w:eastAsia="宋体" w:cs="宋体"/>
          <w:color w:val="000000"/>
          <w:sz w:val="24"/>
          <w:szCs w:val="24"/>
          <w:lang w:val="zh-CN"/>
        </w:rPr>
        <w:t xml:space="preserve">方需承担赔偿责任。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4.2乙方工作人员有违反本责任书第一、三条责任行为的，依据有关法律法规处理；涉嫌犯罪的，移交司法机关追究刑事责任；给甲方单位造成经济损失的，乙方需承担赔偿责任，赔偿内容涵盖甲方单位所遭受的直接经济损失及间接经济损失等。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4.3本责任书作为本项目合同的组成部分，与合同具有同等法律效力。经双方签署后立即生效。在本责任书有效期内，若因客观情况发生变化等原因需要对其进行修改或补充，须经双方协商一致，并以书面形式确定后生效。</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五、责任书有效期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本责任书的有效期为双方签署之日起至该工程项目竣工验收合格时止。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六、责任书份数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本责任书一式陆份，甲方乙方各执叁份，具有同等效力。</w:t>
      </w:r>
      <w:r/>
    </w:p>
    <w:p>
      <w:pPr>
        <w:ind w:firstLine="24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甲方签章：                      乙方签章：           </w:t>
      </w:r>
      <w:r/>
    </w:p>
    <w:p>
      <w:pPr>
        <w:ind w:firstLine="24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代表人：                        代表人：   </w:t>
      </w:r>
      <w:r/>
    </w:p>
    <w:p>
      <w:pPr>
        <w:ind w:firstLine="24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年   月   日                    年   月   日  </w:t>
      </w:r>
      <w:r/>
    </w:p>
    <w:p>
      <w:pPr>
        <w:ind w:firstLine="723"/>
        <w:jc w:val="center"/>
        <w:spacing w:line="360" w:lineRule="auto"/>
        <w:rPr>
          <w:rFonts w:hint="eastAsia" w:ascii="宋体" w:hAnsi="宋体" w:eastAsia="宋体" w:cs="宋体"/>
          <w:b/>
          <w:bCs/>
          <w:color w:val="000000"/>
          <w:sz w:val="36"/>
          <w:szCs w:val="36"/>
        </w:rPr>
        <w:sectPr>
          <w:headerReference w:type="default" r:id="rId12"/>
          <w:footerReference w:type="default" r:id="rId17"/>
          <w:footnotePr/>
          <w:endnotePr/>
          <w:type w:val="nextPage"/>
          <w:pgSz w:w="11906" w:h="16838" w:orient="portrait"/>
          <w:pgMar w:top="1134" w:right="1400" w:bottom="1077" w:left="1684" w:header="851" w:footer="992" w:gutter="0"/>
          <w:pgNumType w:start="1"/>
          <w:cols w:num="1" w:sep="0" w:space="1701" w:equalWidth="1"/>
          <w:docGrid w:linePitch="360"/>
          <w:titlePg/>
        </w:sectPr>
      </w:pPr>
      <w:r/>
      <w:bookmarkStart w:id="61" w:name="_Toc388961525"/>
      <w:r/>
      <w:bookmarkStart w:id="62" w:name="_Toc387680521"/>
      <w:r/>
      <w:r/>
    </w:p>
    <w:p>
      <w:pPr>
        <w:ind w:firstLine="723"/>
        <w:jc w:val="center"/>
        <w:spacing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第六章 评标方法、评标标准</w:t>
      </w:r>
      <w:bookmarkEnd w:id="29"/>
      <w:r/>
      <w:bookmarkEnd w:id="30"/>
      <w:r/>
      <w:bookmarkEnd w:id="31"/>
      <w:r/>
      <w:bookmarkEnd w:id="61"/>
      <w:r/>
      <w:bookmarkEnd w:id="62"/>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一、评标办法：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1、本次评标办法采用综合评分法。即在满足招标文件实质性要求的前提下，按照招标文件中规定的评分标准和各项因素进行综合评审，以评标总得分最高的投标人作为中标单位。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标委员会各成员独立对每个进入打分程序的有效投标人的标书的技术部分以打分的形式进行评审和评价。对评委的评分（除价格分外）进行统计汇总，直接算术平均计算得分（计算结果均四舍五入保留两位小数）。</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3、如出现评标总得分最高的投标人有两个或两个以上的，以投标报价较低者优先作为中标单位，如果投标报价也相同的，则由代理机构组织以抽签方式确定中标单位。</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如投标人存在“苏财购字（2017）11号”文件中所列的失信或不良行为，按照文件规定执行。</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rPr>
        <w:t xml:space="preserve">、政府采购政策： </w:t>
      </w:r>
      <w:r/>
    </w:p>
    <w:p>
      <w:pPr>
        <w:ind w:firstLine="480"/>
        <w:spacing w:line="360" w:lineRule="auto"/>
        <w:rPr>
          <w:rFonts w:hint="eastAsia" w:ascii="宋体" w:hAnsi="宋体" w:eastAsia="宋体" w:cs="宋体"/>
          <w:sz w:val="24"/>
          <w:szCs w:val="24"/>
          <w:shd w:val="clear" w:color="auto" w:fill="ffffff"/>
          <w:lang w:val="zh-CN"/>
        </w:rPr>
      </w:pPr>
      <w:r>
        <w:rPr>
          <w:rFonts w:hint="eastAsia" w:ascii="宋体" w:hAnsi="宋体" w:eastAsia="宋体" w:cs="宋体"/>
          <w:color w:val="000000"/>
          <w:sz w:val="24"/>
          <w:szCs w:val="24"/>
        </w:rPr>
        <w:t xml:space="preserve">1、根据</w:t>
      </w:r>
      <w:r>
        <w:rPr>
          <w:rFonts w:hint="eastAsia" w:ascii="宋体" w:hAnsi="宋体" w:eastAsia="宋体" w:cs="宋体"/>
          <w:sz w:val="24"/>
          <w:szCs w:val="24"/>
          <w:shd w:val="clear" w:color="auto" w:fill="ffffff"/>
          <w:lang w:val="zh-CN"/>
        </w:rPr>
        <w:t xml:space="preserve">财库〔2026〕2号文，评审委员会启动异常低价投标（响应）审查的情形和具体要求，包括：</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A、评审中出现下列情形之一的，评审委员会应当启动异常低价投标（响应）审查程序：</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（3）投标（响应）报价低于采购项目最高限价45%的，即投标（响应）报价&lt;采购项目最高限价×45%；</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B、评审委员会启动异常低价投标（响应）审查后，属于前述第1项至第4项情形的，应当要求相关供应商在评审现场合理的时间内对投标（响应）价格作出解</w:t>
      </w:r>
      <w:r>
        <w:rPr>
          <w:rFonts w:hint="eastAsia" w:ascii="宋体" w:hAnsi="宋体" w:eastAsia="宋体" w:cs="宋体"/>
          <w:sz w:val="24"/>
          <w:szCs w:val="24"/>
          <w:shd w:val="clear" w:color="auto" w:fill="ffffff"/>
        </w:rPr>
        <w:t xml:space="preserve">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rPr>
        <w:t xml:space="preserve">政府采购中实施本国产品标准及相关政策</w:t>
      </w:r>
      <w:r/>
    </w:p>
    <w:p>
      <w:pPr>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.1本项目对采购本国产品给予政策支持：</w:t>
      </w:r>
      <w:r/>
    </w:p>
    <w:p>
      <w:pPr>
        <w:ind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w:t>
      </w:r>
      <w:r>
        <w:rPr>
          <w:rFonts w:hint="eastAsia" w:ascii="宋体" w:hAnsi="宋体" w:eastAsia="宋体" w:cs="宋体"/>
          <w:sz w:val="24"/>
          <w:szCs w:val="24"/>
        </w:rPr>
        <w:t xml:space="preserve">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.针对中小型企业、残疾人福利企业和监狱企业的评审：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.1根据</w:t>
      </w:r>
      <w:r>
        <w:rPr>
          <w:rFonts w:hint="eastAsia" w:ascii="Calibri" w:hAnsi="Calibri" w:eastAsia="宋体"/>
          <w:sz w:val="24"/>
          <w:szCs w:val="24"/>
        </w:rPr>
        <w:t xml:space="preserve">《政府采购促进中小企业发展管理办法》</w:t>
      </w:r>
      <w:r>
        <w:rPr>
          <w:rFonts w:hint="eastAsia" w:ascii="宋体" w:hAnsi="宋体" w:eastAsia="宋体" w:cs="宋体"/>
          <w:sz w:val="24"/>
          <w:szCs w:val="24"/>
        </w:rPr>
        <w:t xml:space="preserve">（财库〔2020〕46号）、</w:t>
      </w:r>
      <w:r>
        <w:rPr>
          <w:rFonts w:hint="eastAsia" w:ascii="宋体" w:hAnsi="宋体" w:eastAsia="宋体" w:cs="宋体"/>
          <w:bCs/>
          <w:sz w:val="24"/>
          <w:szCs w:val="24"/>
        </w:rPr>
        <w:t xml:space="preserve">《关于做好政府采购支持企业发展有关事项的通知》（苏财购〔2020〕52号）</w:t>
      </w:r>
      <w:r>
        <w:rPr>
          <w:rFonts w:hint="eastAsia" w:ascii="宋体" w:hAnsi="宋体" w:eastAsia="宋体" w:cs="宋体"/>
          <w:sz w:val="24"/>
          <w:szCs w:val="24"/>
        </w:rPr>
        <w:t xml:space="preserve">和</w:t>
      </w:r>
      <w:r>
        <w:rPr>
          <w:rFonts w:hint="eastAsia" w:ascii="宋体" w:hAnsi="宋体" w:eastAsia="宋体" w:cs="宋体"/>
          <w:bCs/>
          <w:sz w:val="24"/>
          <w:szCs w:val="24"/>
        </w:rPr>
        <w:t xml:space="preserve">《关于印发&lt;苏州市政府采购促进中小企业发展实施意见&gt;的通知》（苏财购〔2022〕16号）</w:t>
      </w:r>
      <w:r>
        <w:rPr>
          <w:rFonts w:hint="eastAsia" w:ascii="宋体" w:hAnsi="宋体" w:eastAsia="宋体" w:cs="宋体"/>
          <w:sz w:val="24"/>
          <w:szCs w:val="24"/>
        </w:rPr>
        <w:t xml:space="preserve">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.2本项目所属行业：</w:t>
      </w:r>
      <w:r>
        <w:rPr>
          <w:rFonts w:hint="eastAsia" w:ascii="宋体" w:hAnsi="宋体" w:eastAsia="宋体" w:cs="宋体"/>
          <w:b/>
          <w:bCs/>
          <w:sz w:val="24"/>
          <w:szCs w:val="24"/>
        </w:rPr>
        <w:t xml:space="preserve">其他未列明行业</w:t>
      </w:r>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.3</w:t>
      </w:r>
      <w:r>
        <w:rPr>
          <w:rFonts w:hint="eastAsia" w:ascii="宋体" w:hAnsi="宋体" w:eastAsia="宋体" w:cs="宋体"/>
          <w:b/>
          <w:bCs/>
          <w:sz w:val="24"/>
          <w:szCs w:val="24"/>
        </w:rPr>
        <w:t xml:space="preserve">本项目专门面向中小企业采购，不再执行价格评审优惠的扶持政策。</w:t>
      </w:r>
      <w:r/>
    </w:p>
    <w:p>
      <w:pPr>
        <w:ind w:firstLine="525"/>
        <w:spacing w:line="400" w:lineRule="exact"/>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①填报“中小企业声明函”需按“工信部联企业〔2011〕300号通知中的《中小企业划型标准规定》进行。</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②若供应商提供的 “中小企业声明函”内容不实的，属于提供虚假材料谋取中标、成交，依照《中华人民共和国政府采购法》等国家有关规定追究相应责任。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标段一：评分标准：</w:t>
      </w:r>
      <w:r/>
    </w:p>
    <w:p>
      <w:pPr>
        <w:ind w:firstLine="241"/>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(一)价格分：</w:t>
      </w:r>
      <w:r>
        <w:rPr>
          <w:rFonts w:hint="eastAsia" w:ascii="宋体" w:hAnsi="宋体" w:eastAsia="宋体" w:cs="宋体"/>
          <w:b/>
          <w:bCs/>
          <w:color w:val="000000"/>
          <w:sz w:val="24"/>
          <w:szCs w:val="24"/>
        </w:rPr>
        <w:t xml:space="preserve">30分</w:t>
      </w:r>
      <w:r>
        <w:rPr>
          <w:rFonts w:hint="eastAsia" w:ascii="宋体" w:hAnsi="宋体" w:eastAsia="宋体" w:cs="宋体"/>
          <w:b/>
          <w:bCs/>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第一步：投标总报价低于或等于预算金额的，为有效投标报价。超采购预算的投标报价为无效投标报价。无效投标报价的投标文件不进行评审，也不得中标。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第二步：价格分采用低价优先法计算，即满足招标文件要求且投标价格最低的投标报价为评标基准价，其价格分为满分</w:t>
      </w: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t xml:space="preserve">分。其他投标人的价格分统一按照下列</w:t>
      </w:r>
      <w:r>
        <w:rPr>
          <w:rFonts w:hint="eastAsia" w:ascii="宋体" w:hAnsi="宋体" w:eastAsia="宋体" w:cs="宋体"/>
          <w:color w:val="000000"/>
          <w:sz w:val="24"/>
          <w:szCs w:val="24"/>
        </w:rPr>
        <w:t xml:space="preserve">公式计算：</w:t>
      </w:r>
      <w:r/>
    </w:p>
    <w:p>
      <w:pPr>
        <w:ind w:firstLine="480"/>
        <w:spacing w:line="360" w:lineRule="auto"/>
        <w:tabs>
          <w:tab w:val="left" w:pos="63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投标报价得分=（评标基准价/投标报价）*价格权值*100，小数点后保留两位（价格权值为</w:t>
      </w: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t xml:space="preserve">%）。</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（二）服务</w:t>
      </w:r>
      <w:r>
        <w:rPr>
          <w:rFonts w:hint="eastAsia" w:ascii="宋体" w:hAnsi="宋体" w:eastAsia="宋体" w:cs="宋体"/>
          <w:b/>
          <w:bCs/>
          <w:color w:val="000000"/>
          <w:sz w:val="24"/>
          <w:szCs w:val="24"/>
        </w:rPr>
        <w:t xml:space="preserve">方案</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t xml:space="preserve">38</w:t>
      </w:r>
      <w:r>
        <w:rPr>
          <w:rFonts w:hint="eastAsia" w:ascii="宋体" w:hAnsi="宋体" w:eastAsia="宋体" w:cs="宋体"/>
          <w:b/>
          <w:bCs/>
          <w:color w:val="000000"/>
          <w:sz w:val="24"/>
          <w:szCs w:val="24"/>
        </w:rPr>
        <w:t xml:space="preserve">分)</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对本项目现场了解程度（</w:t>
      </w: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zh-CN"/>
        </w:rPr>
        <w:t xml:space="preserve">分）</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投标单位根据现场踏勘情况，对所需更新的照明及配电设施的分布有充分了解后，根据投标单位提供的各个区域设施分布示意图情况及明细、配电设施分布图、各设施现状照片等资料。 </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评委根据上述方案、资料的全面性、准确性等进行评分，提供内容针对性强、切合实际、科学合理、全面完善、实施便捷、条理清晰、切实可行的得8分；提供内容针对性较强、较切合实际、较科学合理、较全面完善的得5分；提供内容针对性一般、基本切合实际、科学合理性一般、相对简单的得2分；与实际现场不符或未提供的不得分</w:t>
      </w:r>
      <w:r>
        <w:rPr>
          <w:rFonts w:hint="eastAsia" w:ascii="宋体" w:hAnsi="宋体" w:eastAsia="宋体" w:cs="宋体"/>
          <w:color w:val="000000"/>
          <w:sz w:val="24"/>
          <w:szCs w:val="24"/>
          <w:lang w:val="zh-CN"/>
        </w:rPr>
        <w:t xml:space="preserve">。</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重难点分析及解决方案（</w:t>
      </w: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zh-CN"/>
        </w:rPr>
        <w:t xml:space="preserve">分）：</w:t>
      </w:r>
      <w:r/>
    </w:p>
    <w:p>
      <w:pPr>
        <w:ind w:firstLine="480"/>
        <w:spacing w:line="360" w:lineRule="auto"/>
        <w:rPr>
          <w:rFonts w:hint="eastAsia" w:ascii="宋体" w:hAnsi="宋体" w:eastAsia="宋体" w:cs="宋体"/>
          <w:color w:val="000000"/>
          <w:sz w:val="24"/>
          <w:szCs w:val="24"/>
          <w:lang w:val="zh-CN"/>
        </w:rPr>
      </w:pPr>
      <w:r>
        <w:rPr>
          <w:rFonts w:ascii="宋体" w:hAnsi="宋体" w:eastAsia="宋体" w:cs="宋体"/>
          <w:color w:val="000000"/>
          <w:sz w:val="24"/>
          <w:szCs w:val="24"/>
          <w:lang w:val="zh-CN"/>
        </w:rPr>
        <w:t xml:space="preserve">方案描述及重难点分析清晰明了、科学合理、操作性强的得8分；方案描述及重难点分析较清晰、较科学合理、操作性较强的得5分；方案描述及重难点分析一般、科学合理性一般、操作性一般、相对简单的得2分；其他情况不得分</w:t>
      </w:r>
      <w:r>
        <w:rPr>
          <w:rFonts w:hint="eastAsia" w:ascii="宋体" w:hAnsi="宋体" w:eastAsia="宋体" w:cs="宋体"/>
          <w:color w:val="000000"/>
          <w:sz w:val="24"/>
          <w:szCs w:val="24"/>
          <w:lang w:val="zh-CN"/>
        </w:rPr>
        <w:t xml:space="preserve">。</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w:t>
      </w:r>
      <w:r>
        <w:rPr>
          <w:rFonts w:ascii="宋体" w:hAnsi="宋体" w:eastAsia="宋体" w:cs="宋体"/>
          <w:color w:val="000000"/>
          <w:sz w:val="24"/>
          <w:szCs w:val="24"/>
          <w:lang w:val="zh-CN"/>
        </w:rPr>
        <w:t xml:space="preserve">服务方案、服务准备与资源配置计划，包括用于该项目的关键服务技术、资源、劳动力、主要材料、机械及各种设备的使用管理等内容比较</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CN"/>
        </w:rPr>
        <w:t xml:space="preserve">分）：</w:t>
      </w:r>
      <w:r/>
    </w:p>
    <w:p>
      <w:pPr>
        <w:ind w:firstLine="480"/>
        <w:spacing w:line="360" w:lineRule="auto"/>
        <w:rPr>
          <w:rFonts w:hint="eastAsia" w:ascii="宋体" w:hAnsi="宋体" w:eastAsia="宋体" w:cs="宋体"/>
          <w:color w:val="000000"/>
          <w:sz w:val="24"/>
          <w:szCs w:val="24"/>
          <w:lang w:val="zh-CN"/>
        </w:rPr>
      </w:pPr>
      <w:r>
        <w:rPr>
          <w:rFonts w:ascii="宋体" w:hAnsi="宋体" w:eastAsia="宋体" w:cs="宋体"/>
          <w:color w:val="000000"/>
          <w:sz w:val="24"/>
          <w:szCs w:val="24"/>
          <w:lang w:val="zh-CN"/>
        </w:rPr>
        <w:t xml:space="preserve">方案描述清晰明了、科学合理、操作性强的得6分；方案描述较清晰、较科学合理、操作性较强的得3分；方案描述一般、科学合理性一般、操作性一般的得1分；未提供的不得分</w:t>
      </w:r>
      <w:r>
        <w:rPr>
          <w:rFonts w:hint="eastAsia" w:ascii="宋体" w:hAnsi="宋体" w:eastAsia="宋体" w:cs="宋体"/>
          <w:color w:val="000000"/>
          <w:sz w:val="24"/>
          <w:szCs w:val="24"/>
          <w:lang w:val="zh-CN"/>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4、</w:t>
      </w:r>
      <w:r>
        <w:rPr>
          <w:rFonts w:ascii="宋体" w:hAnsi="宋体" w:eastAsia="宋体" w:cs="宋体"/>
          <w:color w:val="000000"/>
          <w:sz w:val="24"/>
          <w:szCs w:val="24"/>
        </w:rPr>
        <w:t xml:space="preserve">应急救援预案，包括作业区域内可能存在的危险应急响应预案比较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分）：</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方案描述清晰明了、科学合理、操作性强的得6分；方案描述较清晰、较科学合理、操作性较强的得3分；方案描述一般、科学合理性一般、操作性一般的得1分；未提供的不得分</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安全文明服务及环境保护措施，包括安全生产“六化”、安全文明服务、现场扬尘、噪声污染防治措施及其他环境保护方面的措施比较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分）：</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方案描述清晰明了、科学合理、操作性强的得5分；方案描述较清晰、较科学合理、操作性较强的得3分；方案描述一般、科学合理性一般、操作性一般的得1</w:t>
      </w:r>
      <w:r>
        <w:rPr>
          <w:rFonts w:ascii="宋体" w:hAnsi="宋体" w:eastAsia="宋体" w:cs="宋体"/>
          <w:color w:val="000000"/>
          <w:sz w:val="24"/>
          <w:szCs w:val="24"/>
        </w:rPr>
        <w:t xml:space="preserve">分；未提供的不得分</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CN"/>
        </w:rPr>
        <w:t xml:space="preserve">质量管理措施，包括质量目标、保障体系、保证措施、制度等方面比较（5分）：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方案描述清晰明了、科学合理、操作性强的得5分；方案描述较清晰、较科学合理、操作性较强的得3分；方案描述一般、科学合理性一般、操作性一般的得1分；未提供的不得分</w:t>
      </w:r>
      <w:r>
        <w:rPr>
          <w:rFonts w:hint="eastAsia" w:ascii="宋体" w:hAnsi="宋体" w:eastAsia="宋体" w:cs="宋体"/>
          <w:color w:val="000000"/>
          <w:sz w:val="24"/>
          <w:szCs w:val="24"/>
        </w:rPr>
        <w:t xml:space="preserve">。</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（三）技术力量、车辆（19分）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1、人员配备要求（</w:t>
      </w: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t xml:space="preserve">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项目组人员</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1）项目组人员中，配备专职安全生产管理人员（C3类）人数≥5人得3分，5人＞人数≥3人得2分，3人＞人数≥1人得1分，最高得3分。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）项目组人员中（项目负责人除外），配备具有高级以上职称人员人数≥8人得3分，8人＞人数≥6人得2分，6人＞人数≥4人得1分，</w:t>
      </w:r>
      <w:r>
        <w:rPr>
          <w:rFonts w:hint="eastAsia" w:ascii="宋体" w:hAnsi="宋体" w:eastAsia="宋体" w:cs="宋体"/>
          <w:color w:val="000000"/>
          <w:sz w:val="24"/>
          <w:szCs w:val="24"/>
        </w:rPr>
        <w:t xml:space="preserve">4人以下不得分，</w:t>
      </w:r>
      <w:r>
        <w:rPr>
          <w:rFonts w:hint="eastAsia" w:ascii="宋体" w:hAnsi="宋体" w:eastAsia="宋体" w:cs="宋体"/>
          <w:color w:val="000000"/>
          <w:sz w:val="24"/>
          <w:szCs w:val="24"/>
        </w:rPr>
        <w:t xml:space="preserve">最高得3分。（项目组人员中同一人员不重复得分）。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注：投标文件中必须提供上述所有增加人员的相关证书原件扫描件以及投标单位为其缴纳的最近一个月社保证明材料扫描件和有效期内的意外伤害保险或伤亡保险，否则不得分。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项目作业人员配置（9分）</w:t>
      </w:r>
      <w:r>
        <w:rPr>
          <w:rFonts w:hint="eastAsia" w:ascii="宋体" w:hAnsi="宋体" w:eastAsia="宋体" w:cs="宋体"/>
          <w:color w:val="000000"/>
          <w:sz w:val="24"/>
          <w:szCs w:val="24"/>
        </w:rPr>
        <w:t xml:space="preserve">(以下序号1）-3）项，同一作业人员可同时具备上述证书。)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1）满足本项目基本作业人员配备的基础上增加作业人员人数≥15人得3分，15人＞人数≥10人得2分，10人＞人数≥5人得1分</w:t>
      </w:r>
      <w:r>
        <w:rPr>
          <w:rFonts w:hint="eastAsia" w:ascii="宋体" w:hAnsi="宋体" w:eastAsia="宋体" w:cs="宋体"/>
          <w:color w:val="000000"/>
          <w:sz w:val="24"/>
          <w:szCs w:val="24"/>
        </w:rPr>
        <w:t xml:space="preserve">，5人以下不得分，</w:t>
      </w:r>
      <w:r>
        <w:rPr>
          <w:rFonts w:hint="eastAsia" w:ascii="宋体" w:hAnsi="宋体" w:eastAsia="宋体" w:cs="宋体"/>
          <w:color w:val="000000"/>
          <w:sz w:val="24"/>
          <w:szCs w:val="24"/>
        </w:rPr>
        <w:t xml:space="preserve">（拟投入项目作业人员应持有应急管理部门签发的低压或高压电工证书（有效期内），最高3分；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2）满足本项目基本要求的基础上，增加投入作业人员持有应急管理部门签发的高处作业证书（有效期内）的，提供人数≥15人得3分，15人＞人数≥10人得2分,10人＞人数≥5人得1分，</w:t>
      </w:r>
      <w:r>
        <w:rPr>
          <w:rFonts w:hint="eastAsia" w:ascii="宋体" w:hAnsi="宋体" w:eastAsia="宋体" w:cs="宋体"/>
          <w:color w:val="000000"/>
          <w:sz w:val="24"/>
          <w:szCs w:val="24"/>
        </w:rPr>
        <w:t xml:space="preserve">5人以下不得分，</w:t>
      </w:r>
      <w:r>
        <w:rPr>
          <w:rFonts w:hint="eastAsia" w:ascii="宋体" w:hAnsi="宋体" w:eastAsia="宋体" w:cs="宋体"/>
          <w:color w:val="000000"/>
          <w:sz w:val="24"/>
          <w:szCs w:val="24"/>
        </w:rPr>
        <w:t xml:space="preserve">最高3分。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3）满足本项目基本要求的基础上，增加投入作业人员中持有高空作业车操作证（有效期内）的，提供人数≥10人得3分，10人＞人数≥6人得2分,6人＞人数≥2人得1分，</w:t>
      </w:r>
      <w:r>
        <w:rPr>
          <w:rFonts w:hint="eastAsia" w:ascii="宋体" w:hAnsi="宋体" w:eastAsia="宋体" w:cs="宋体"/>
          <w:color w:val="000000"/>
          <w:sz w:val="24"/>
          <w:szCs w:val="24"/>
        </w:rPr>
        <w:t xml:space="preserve">2人以下不得分，</w:t>
      </w:r>
      <w:r>
        <w:rPr>
          <w:rFonts w:hint="eastAsia" w:ascii="宋体" w:hAnsi="宋体" w:eastAsia="宋体" w:cs="宋体"/>
          <w:color w:val="000000"/>
          <w:sz w:val="24"/>
          <w:szCs w:val="24"/>
        </w:rPr>
        <w:t xml:space="preserve">最</w:t>
      </w:r>
      <w:r>
        <w:rPr>
          <w:rFonts w:hint="eastAsia" w:ascii="宋体" w:hAnsi="宋体" w:eastAsia="宋体" w:cs="宋体"/>
          <w:color w:val="000000"/>
          <w:sz w:val="24"/>
          <w:szCs w:val="24"/>
        </w:rPr>
        <w:t xml:space="preserve">高3分；</w:t>
      </w:r>
      <w:r/>
    </w:p>
    <w:p>
      <w:pPr>
        <w:ind w:firstLine="480"/>
        <w:spacing w:line="360" w:lineRule="auto"/>
        <w:rPr>
          <w:rFonts w:hint="eastAsia" w:ascii="宋体" w:hAnsi="宋体" w:eastAsia="宋体" w:cs="宋体"/>
          <w:color w:val="000000"/>
          <w:sz w:val="24"/>
          <w:szCs w:val="24"/>
          <w:highlight w:val="green"/>
        </w:rP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rPr>
        <w:t xml:space="preserve">投标文</w:t>
      </w:r>
      <w:r>
        <w:rPr>
          <w:rFonts w:hint="eastAsia" w:ascii="宋体" w:hAnsi="宋体" w:eastAsia="宋体" w:cs="宋体"/>
          <w:color w:val="000000"/>
          <w:sz w:val="24"/>
          <w:szCs w:val="24"/>
        </w:rPr>
        <w:t xml:space="preserve">件中必须提供上述所有增加人员的相关证书原件扫描件以及投标单位为其缴纳的最</w:t>
      </w:r>
      <w:r>
        <w:rPr>
          <w:rFonts w:hint="eastAsia" w:ascii="宋体" w:hAnsi="宋体" w:eastAsia="宋体" w:cs="宋体"/>
          <w:color w:val="000000"/>
          <w:sz w:val="24"/>
          <w:szCs w:val="24"/>
        </w:rPr>
        <w:t xml:space="preserve">近一个月社保证明材料扫描件和有效期内的意外伤害保险或伤亡保</w:t>
      </w:r>
      <w:r>
        <w:rPr>
          <w:rFonts w:hint="eastAsia" w:ascii="宋体" w:hAnsi="宋体" w:eastAsia="宋体" w:cs="宋体"/>
          <w:color w:val="000000"/>
          <w:sz w:val="24"/>
          <w:szCs w:val="24"/>
        </w:rPr>
        <w:t xml:space="preserve">险，否则不得分。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车辆配备要求（4分）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（1）满足本项目基本要求的基础上，增加提供防撞缓冲车，每辆得0.5分，最高得0.5分；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（2）提供发电车（输出功率100KW及以上），每辆得0.5分，最高得0.5分；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（3）满足招标文件基本要求的基础上每增加一辆27米及以上高空作业车，得0.5分，最高得1分。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（4）提供高空作业车（车宽小于2米臂长9米及以上），有1辆得0.5分，最高得2分（须提供车辆臂长及车宽证明材料）；</w:t>
      </w:r>
      <w:r/>
    </w:p>
    <w:p>
      <w:pPr>
        <w:ind w:firstLine="480"/>
        <w:spacing w:line="360" w:lineRule="auto"/>
        <w:rPr>
          <w:rFonts w:hint="eastAsia" w:ascii="宋体" w:hAnsi="宋体" w:eastAsia="宋体" w:cs="宋体"/>
          <w:color w:val="000000"/>
          <w:sz w:val="24"/>
          <w:szCs w:val="24"/>
          <w:highlight w:val="yellow"/>
        </w:rPr>
      </w:pPr>
      <w:r/>
      <w:bookmarkStart w:id="63" w:name="OLE_LINK21"/>
      <w:r>
        <w:rPr>
          <w:rFonts w:hint="eastAsia" w:ascii="宋体" w:hAnsi="宋体" w:eastAsia="宋体" w:cs="宋体"/>
          <w:color w:val="000000"/>
          <w:sz w:val="24"/>
          <w:szCs w:val="24"/>
        </w:rPr>
        <w:t xml:space="preserve">注：自有车辆需提供车辆相应的车辆登记证、购置发票、车辆（正面、两侧、尾部）照片或其他证明材料（防撞缓冲车还需提供说明书或其他相关证明材料），租赁车辆另需提供租赁协议、车辆登记证上载明的所有人必须为出租方单位，均提供扫描件，否则不得分。</w:t>
      </w:r>
      <w:bookmarkEnd w:id="63"/>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（四）投标单位综合实力比较（</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1、认证体系（1.5分）</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具有有效期内的质量管理体系认证证书的得0.5分；具有效期内的环境管理体系认证证书的得0.5分；具有效期内的职业健康安全管理体系认证证书的得0.5分；最高得1.5分。注：需提供以上证书原件扫描件，否则不得分</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2、质保（1.5分）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满足本项目基本要求的基础上每增加一年得</w:t>
      </w:r>
      <w:r>
        <w:rPr>
          <w:rFonts w:hint="eastAsia" w:ascii="宋体" w:hAnsi="宋体" w:eastAsia="宋体" w:cs="宋体"/>
          <w:color w:val="000000"/>
          <w:sz w:val="24"/>
          <w:szCs w:val="24"/>
        </w:rPr>
        <w:t xml:space="preserve">0.5</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t xml:space="preserve">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（五）技术与质量（</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t xml:space="preserve">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单位提供具有检验检测资质的第三方检测机构出具的完整有效检测报告，检测报告须体现并满足关键技术指标中带“★”的重要参数技术指标，根据检测报告中的数据，出现负偏离的每一项扣1分，本项最高10分扣完为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注：需提供以上证书或检测报告原件扫描件，否则不得分</w:t>
      </w:r>
      <w:r>
        <w:rPr>
          <w:rFonts w:hint="eastAsia" w:ascii="宋体" w:hAnsi="宋体" w:eastAsia="宋体" w:cs="宋体"/>
          <w:color w:val="000000"/>
          <w:sz w:val="24"/>
          <w:szCs w:val="24"/>
        </w:rPr>
        <w:t xml:space="preserve">。</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标段二：评分标准：</w:t>
      </w:r>
      <w:r/>
    </w:p>
    <w:p>
      <w:pPr>
        <w:ind w:firstLine="241"/>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(一)价格分：</w:t>
      </w:r>
      <w:r>
        <w:rPr>
          <w:rFonts w:hint="eastAsia" w:ascii="宋体" w:hAnsi="宋体" w:eastAsia="宋体" w:cs="宋体"/>
          <w:b/>
          <w:bCs/>
          <w:color w:val="000000"/>
          <w:sz w:val="24"/>
          <w:szCs w:val="24"/>
        </w:rPr>
        <w:t xml:space="preserve">30</w:t>
      </w:r>
      <w:r>
        <w:rPr>
          <w:rFonts w:hint="eastAsia" w:ascii="宋体" w:hAnsi="宋体" w:eastAsia="宋体" w:cs="宋体"/>
          <w:b/>
          <w:bCs/>
          <w:color w:val="000000"/>
          <w:sz w:val="24"/>
          <w:szCs w:val="24"/>
        </w:rPr>
        <w:t xml:space="preserve">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第一步：投标总报价低于或等于预算金额的，为有效投标报价。超采购预算的投标报价为无效投标报价。无效投标报价的投标文件不进行评审，也不得中标。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第二步：价格分采用低价优先法计算，即满足招标文件要求且投标价格最低的</w:t>
      </w:r>
      <w:r>
        <w:rPr>
          <w:rFonts w:hint="eastAsia" w:ascii="宋体" w:hAnsi="宋体" w:eastAsia="宋体" w:cs="宋体"/>
          <w:color w:val="000000"/>
          <w:sz w:val="24"/>
          <w:szCs w:val="24"/>
        </w:rPr>
        <w:t xml:space="preserve">投标报价为评标基准价，其价格分为满分</w:t>
      </w: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t xml:space="preserve">分。其他投标人的价格分统一按照下列公式计算：</w:t>
      </w:r>
      <w:r/>
    </w:p>
    <w:p>
      <w:pPr>
        <w:ind w:firstLine="480"/>
        <w:spacing w:line="360" w:lineRule="auto"/>
        <w:tabs>
          <w:tab w:val="left" w:pos="63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投标报价得分=（评标基准价/投标报价）*价格权值*100，小数点后保留两位（价格权值为</w:t>
      </w: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（二）服务</w:t>
      </w:r>
      <w:r>
        <w:rPr>
          <w:rFonts w:hint="eastAsia" w:ascii="宋体" w:hAnsi="宋体" w:eastAsia="宋体" w:cs="宋体"/>
          <w:b/>
          <w:bCs/>
          <w:color w:val="000000"/>
          <w:sz w:val="24"/>
          <w:szCs w:val="24"/>
        </w:rPr>
        <w:t xml:space="preserve">方案</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t xml:space="preserve">38</w:t>
      </w:r>
      <w:r>
        <w:rPr>
          <w:rFonts w:hint="eastAsia" w:ascii="宋体" w:hAnsi="宋体" w:eastAsia="宋体" w:cs="宋体"/>
          <w:b/>
          <w:bCs/>
          <w:color w:val="000000"/>
          <w:sz w:val="24"/>
          <w:szCs w:val="24"/>
        </w:rPr>
        <w:t xml:space="preserve">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1、对本项目现场了解程度（8分）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投标单位根据现场踏勘情况，对所需更新的照明及配电设施的分布有充分了解后，根据投标单位提供的各个区域设施分布示意图情况及明细、配电设施分布图、各设施现状照片等资料。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委根据上述方案、资料的全面性、准确性等进行评分，提供内容针对性强、切合实际、科学合理、全面完善、实施便捷、条理清晰、切实可行的得8分；提供内容针对性较强、较切合实际、较科学合理、较全面完善的得5分；提供内容针对性一般、基本切合实际、科学合理性一般、相对简单的得2分；与实际现场不符或未提供的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2、重难点分析及解决方案（8分）：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描述及重难点分析清晰明了、科学合理、操作性强的得8分；方案描述及重难点分析较清晰、较科学合理、操作性较强的得5分；方案描述及重难点分析一般、科学合理性一般、操作性一般、相对简单的得2分；其他情况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3、服务方案、服务准备与资源配置计划，包括用于该项目的关键服务技术、资源、劳动力、主要材料、机械及各种设备的使用管理等内容比较（6分）：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方案描述清晰明了、科学合理、操作性强的得6分；方案描述较清晰、较科学合理、操作性较强的得3分；方案描述一般、科学合理性一般、操作性一般的得1分；未提供的不得分。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4、应急救援预案，包括作业区域内可能存在的危险应急响应预案比较（6分）：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方案描述清晰明了、科学合理、操作性强的得6分；方案描述较清晰、较科学合理、操作性较强的得3分；方案描述一般、科学合理性一般、操作性一般的得1分；未提供的不得分。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5、安全文明服务及环境保护措施，包括安全生产“六化”、安全文明服务、现场扬尘、噪声污染防治措施及其他环境保护方面的措施比较（5分）：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方案描述清晰明了、科学合理、操作性强的得5分；方案描述较清晰、较科学</w:t>
      </w:r>
      <w:r>
        <w:rPr>
          <w:rFonts w:hint="eastAsia" w:ascii="宋体" w:hAnsi="宋体" w:eastAsia="宋体" w:cs="宋体"/>
          <w:color w:val="000000"/>
          <w:sz w:val="24"/>
          <w:szCs w:val="24"/>
        </w:rPr>
        <w:t xml:space="preserve">合理、操作性较强的得3分；方案描述一般、科学合理性一般、操作性一般的得1分；未提供的不得分。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6、质量管理措施，包括质量目标、保障体系、保证措施、制度等方面比较（5分）：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方案描述清晰明了、科学合理、操作性强的得5分；方案描述较清晰、较科学合理、操作性较强的得3分；方案描述一般、科学合理性一般、操作性一般的得1分；未提供的</w:t>
      </w:r>
      <w:r>
        <w:rPr>
          <w:rFonts w:hint="eastAsia" w:ascii="宋体" w:hAnsi="宋体" w:eastAsia="宋体" w:cs="宋体"/>
          <w:color w:val="000000"/>
          <w:sz w:val="24"/>
          <w:szCs w:val="24"/>
        </w:rPr>
        <w:t xml:space="preserve">不得分。</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（三）技术力量、车辆（</w:t>
      </w:r>
      <w:r>
        <w:rPr>
          <w:rFonts w:hint="eastAsia" w:ascii="宋体" w:hAnsi="宋体" w:eastAsia="宋体" w:cs="宋体"/>
          <w:b/>
          <w:bCs/>
          <w:color w:val="000000"/>
          <w:sz w:val="24"/>
          <w:szCs w:val="24"/>
        </w:rPr>
        <w:t xml:space="preserve">19</w:t>
      </w:r>
      <w:r>
        <w:rPr>
          <w:rFonts w:hint="eastAsia" w:ascii="宋体" w:hAnsi="宋体" w:eastAsia="宋体" w:cs="宋体"/>
          <w:b/>
          <w:bCs/>
          <w:color w:val="000000"/>
          <w:sz w:val="24"/>
          <w:szCs w:val="24"/>
        </w:rPr>
        <w:t xml:space="preserve">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1、人员配备要求（15分）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（1）项目组人员（6分）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1）项目组人员中，配备专职安全生产管理人员（C3类）人数≥4人得3分，4人＞人数≥2人得2分，2人＞人数≥1人得1分，最高得3分。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2）项目组人员中（项目负责人除外），配备具有高级以上职称人员人数≥</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人得3分，</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人＞人数≥</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人得2分，</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人＞人数≥</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人得1分，最高得3分。（项目组人员中同一人员不重复得分）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注：投标文件中必须提供上述所有增加人员的相关证书原件扫描件以及投标单位为其缴纳的最近一个月社保证明材料扫描件和有效期内的意外伤害保险或伤亡保险，否则不得分。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（2）项目作业人员配置（9分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(以下序号1）-3）项，同一作业人员可同时具备上述证书。)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1）满足本项目基本作业人员配备的基础上增加作业人员人数≥10人得3分，10人＞人数≥5人得2分，5人＞人数≥2人得1分</w:t>
      </w:r>
      <w:r>
        <w:rPr>
          <w:rFonts w:hint="eastAsia" w:ascii="宋体" w:hAnsi="宋体" w:eastAsia="宋体" w:cs="宋体"/>
          <w:color w:val="000000"/>
          <w:sz w:val="24"/>
          <w:szCs w:val="24"/>
        </w:rPr>
        <w:t xml:space="preserve">，2人及以下不得分</w:t>
      </w:r>
      <w:r>
        <w:rPr>
          <w:rFonts w:hint="eastAsia" w:ascii="宋体" w:hAnsi="宋体" w:eastAsia="宋体" w:cs="宋体"/>
          <w:color w:val="000000"/>
          <w:sz w:val="24"/>
          <w:szCs w:val="24"/>
        </w:rPr>
        <w:t xml:space="preserve">（拟投入项目作业人员应持有应急管理部门签发的低压或高压电工证书（有效期内），最高3分；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2）满足本项目基本要求的基础上，增加投入作业人员持有应急管理部门签发的高处作业证书（有效期内）的，提供人数≥10人得3分，10人＞人数≥5人得2分,5人＞人数≥2人得1分，</w:t>
      </w:r>
      <w:r>
        <w:rPr>
          <w:rFonts w:hint="eastAsia" w:ascii="宋体" w:hAnsi="宋体" w:eastAsia="宋体" w:cs="宋体"/>
          <w:color w:val="000000"/>
          <w:sz w:val="24"/>
          <w:szCs w:val="24"/>
        </w:rPr>
        <w:t xml:space="preserve">2人及以下不得分，</w:t>
      </w:r>
      <w:r>
        <w:rPr>
          <w:rFonts w:hint="eastAsia" w:ascii="宋体" w:hAnsi="宋体" w:eastAsia="宋体" w:cs="宋体"/>
          <w:color w:val="000000"/>
          <w:sz w:val="24"/>
          <w:szCs w:val="24"/>
        </w:rPr>
        <w:t xml:space="preserve">最高3分。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3）满足本项目基本要求的基础上，增加投入作业人员中持有高空作业车操作证（有效期内）的，提供人数≥5人得3分，5人＞人数≥3人得2分,3人＞人数≥1人得1分，最高3分；</w:t>
      </w:r>
      <w:r/>
    </w:p>
    <w:p>
      <w:pPr>
        <w:ind w:firstLine="480"/>
        <w:spacing w:line="360" w:lineRule="auto"/>
        <w:rPr>
          <w:rFonts w:hint="eastAsia" w:ascii="宋体" w:hAnsi="宋体" w:eastAsia="宋体" w:cs="宋体"/>
          <w:color w:val="000000"/>
          <w:sz w:val="24"/>
          <w:szCs w:val="24"/>
        </w:rPr>
      </w:pPr>
      <w:r/>
      <w:bookmarkStart w:id="64" w:name="OLE_LINK23"/>
      <w:r>
        <w:rPr>
          <w:rFonts w:hint="eastAsia" w:ascii="宋体" w:hAnsi="宋体" w:eastAsia="宋体" w:cs="宋体"/>
          <w:color w:val="000000"/>
          <w:sz w:val="24"/>
          <w:szCs w:val="24"/>
        </w:rPr>
        <w:t xml:space="preserve">注：投标文件中必须提供上述所有增加人员的相关证书原件扫描件以及投标单</w:t>
      </w:r>
      <w:r>
        <w:rPr>
          <w:rFonts w:hint="eastAsia" w:ascii="宋体" w:hAnsi="宋体" w:eastAsia="宋体" w:cs="宋体"/>
          <w:color w:val="000000"/>
          <w:sz w:val="24"/>
          <w:szCs w:val="24"/>
        </w:rPr>
        <w:t xml:space="preserve">位为其缴纳的最近一个月社保证明材料扫描件和有效期内的意外伤害保险或伤亡保险，否则不得分。</w:t>
      </w:r>
      <w:bookmarkEnd w:id="64"/>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2、车辆配备要求（4分）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w:t>
      </w:r>
      <w:r>
        <w:rPr>
          <w:rFonts w:hint="eastAsia" w:ascii="宋体" w:hAnsi="宋体" w:eastAsia="宋体" w:cs="宋体"/>
          <w:color w:val="000000"/>
          <w:sz w:val="24"/>
          <w:szCs w:val="24"/>
        </w:rPr>
        <w:t xml:space="preserve">供防撞缓冲车，每辆得0.5分，最高得1分；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（2）提供发电车（输出功率100KW及以上），每辆得1分，最高得1分；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（3）满足招标文件基本要求的基础上每增加一辆14米及以上高空作业车，得0.5分，最高得1分。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（4）提供一辆27米及以上高空作业车，得1分，最高得1分。</w:t>
      </w:r>
      <w:r/>
    </w:p>
    <w:p>
      <w:pPr>
        <w:ind w:firstLine="48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注：自有车辆需提供车辆相应的车辆登记证、购置发票、车辆（正面、两侧、尾部）照片或其他证明材料（防撞缓冲车还需提供说明书或其他相关证明材料），</w:t>
      </w:r>
      <w:r>
        <w:rPr>
          <w:rFonts w:hint="eastAsia" w:ascii="宋体" w:hAnsi="宋体" w:eastAsia="宋体" w:cs="宋体"/>
          <w:color w:val="000000"/>
          <w:sz w:val="24"/>
          <w:szCs w:val="24"/>
        </w:rPr>
        <w:t xml:space="preserve">租赁车辆另需提供租赁协议、车辆登记证上载明的所有人必须为出租方单位，均提供扫描件，否则不得分。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（四）投标单位综合实力比较（</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1、认证体系（1.5分）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有效期内的质量管理体系认证证书的得0.5分；具有效期内的环境管理体系认证证书的得0.5分；具有效期内的职业健康安全管理体系认证证书的得0.5分；最高得1.5分。注：需提供以上证书原件扫描件，否则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2、质保（1.5分）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满足本项目基本要求的基础上每增加一年得0.5分，最高得1.5分。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（五）技术与质量（</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t xml:space="preserve">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单位提供具有检验检测资质的第三方检测机构出具的完整有效检测报告，检测报告须体现并满足关键技术指标中带“★”的重要参数技术指标，根据检测报告中的数据，出现负偏离的每一项扣1分，本项最高10分扣完为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注：需提供以上证书或检测报告原件扫描件，否则不得分。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1、以上标段针对评分标准中评分的每一条，投标人均应提供相关资料并作出相应说明供评委评判，不提供相关资料的视为不具备该项得分的条件。</w:t>
      </w:r>
      <w:r/>
    </w:p>
    <w:p>
      <w:pPr>
        <w:ind w:firstLine="480"/>
        <w:spacing w:line="360" w:lineRule="auto"/>
        <w:rPr>
          <w:rFonts w:hint="eastAsia" w:ascii="宋体" w:hAnsi="宋体" w:eastAsia="宋体" w:cs="宋体"/>
          <w:color w:val="000000"/>
          <w:sz w:val="24"/>
          <w:lang w:bidi="zh-TW"/>
        </w:rPr>
      </w:pPr>
      <w:r>
        <w:rPr>
          <w:rFonts w:hint="eastAsia" w:ascii="宋体" w:hAnsi="宋体" w:eastAsia="宋体" w:cs="宋体"/>
          <w:color w:val="000000"/>
          <w:sz w:val="24"/>
          <w:lang w:bidi="zh-TW"/>
        </w:rPr>
      </w:r>
      <w:r/>
    </w:p>
    <w:p>
      <w:pPr>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（全文完）</w:t>
      </w:r>
      <w:r/>
    </w:p>
    <w:sectPr>
      <w:footnotePr/>
      <w:endnotePr/>
      <w:type w:val="nextPage"/>
      <w:pgSz w:w="11906" w:h="16838" w:orient="portrait"/>
      <w:pgMar w:top="1134" w:right="1400" w:bottom="1077" w:left="1684"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等线">
    <w:panose1 w:val="02010600030101010101"/>
  </w:font>
  <w:font w:name="Cambria">
    <w:panose1 w:val="02040503050406030204"/>
  </w:font>
  <w:font w:name="Calibri">
    <w:panose1 w:val="020F0502020204030204"/>
  </w:font>
  <w:font w:name="Microsoft YaHei UI">
    <w:panose1 w:val="020B0503020204020204"/>
  </w:font>
  <w:font w:name="Arial Unicode MS">
    <w:panose1 w:val="020B0604020202020204"/>
  </w:font>
  <w:font w:name="Arial">
    <w:panose1 w:val="020B0604020202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70</w:t>
                            </w:r>
                          </w:fldSimple>
                          <w:r/>
                          <w:r>
                            <w:t xml:space="preserve"> </w:t>
                          </w:r>
                          <w: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70</w:t>
                      </w:r>
                    </w:fldSimple>
                    <w:r/>
                    <w:r>
                      <w:t xml:space="preserve"> </w:t>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posOffset>2466340</wp:posOffset>
              </wp:positionH>
              <wp:positionV relativeFrom="paragraph">
                <wp:posOffset>0</wp:posOffset>
              </wp:positionV>
              <wp:extent cx="115697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56970" cy="1828800"/>
                      </a:xfrm>
                      <a:prstGeom prst="rect">
                        <a:avLst/>
                      </a:prstGeom>
                      <a:noFill/>
                      <a:ln>
                        <a:noFill/>
                      </a:ln>
                    </wps:spPr>
                    <wps:txbx>
                      <w:txbxContent>
                        <w:p>
                          <w:pPr>
                            <w:pStyle w:val="898"/>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70</w:t>
                            </w:r>
                          </w:fldSimple>
                          <w:r/>
                          <w:r>
                            <w:t xml:space="preserve"> </w:t>
                          </w:r>
                          <w:r>
                            <w:t xml:space="preserve">页</w:t>
                          </w:r>
                          <w:r/>
                        </w:p>
                      </w:txbxContent>
                    </wps:txbx>
                    <wps:bodyPr wrap="squar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argin-left:194.2pt;mso-position-horizontal:absolute;mso-position-vertical-relative:text;margin-top:0.0pt;mso-position-vertical:absolute;width:91.1pt;height:144.0pt;mso-wrap-distance-left:9.0pt;mso-wrap-distance-top:0.0pt;mso-wrap-distance-right:9.0pt;mso-wrap-distance-bottom:0.0pt;visibility:visible;" filled="f" stroked="f">
              <v:textbox inset="0,0,0,0">
                <w:txbxContent>
                  <w:p>
                    <w:pPr>
                      <w:pStyle w:val="898"/>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70</w:t>
                      </w:r>
                    </w:fldSimple>
                    <w:r/>
                    <w:r>
                      <w:t xml:space="preserve"> </w:t>
                    </w:r>
                    <w:r>
                      <w:t xml:space="preserve">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58</w:t>
                          </w:r>
                          <w:r>
                            <w:fldChar w:fldCharType="end"/>
                          </w:r>
                          <w:r>
                            <w:t xml:space="preserve"> </w:t>
                          </w:r>
                          <w:r>
                            <w:t xml:space="preserve">页</w:t>
                          </w:r>
                          <w:r>
                            <w:t xml:space="preserve"> </w:t>
                          </w:r>
                          <w:r>
                            <w:t xml:space="preserve">共</w:t>
                          </w:r>
                          <w:r>
                            <w:t xml:space="preserve"> </w:t>
                          </w:r>
                          <w:fldSimple w:instr="NUMPAGES \* MERGEFORMAT">
                            <w:r>
                              <w:t xml:space="preserve">70</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2" o:spid="_x0000_s2" o:spt="202" type="#_x0000_t202" style="position:absolute;z-index: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58</w:t>
                    </w:r>
                    <w:r>
                      <w:fldChar w:fldCharType="end"/>
                    </w:r>
                    <w:r>
                      <w:t xml:space="preserve"> </w:t>
                    </w:r>
                    <w:r>
                      <w:t xml:space="preserve">页</w:t>
                    </w:r>
                    <w:r>
                      <w:t xml:space="preserve"> </w:t>
                    </w:r>
                    <w:r>
                      <w:t xml:space="preserve">共</w:t>
                    </w:r>
                    <w:r>
                      <w:t xml:space="preserve"> </w:t>
                    </w:r>
                    <w:fldSimple w:instr="NUMPAGES \* MERGEFORMAT">
                      <w:r>
                        <w:t xml:space="preserve">70</w:t>
                      </w:r>
                    </w:fldSimple>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right="90"/>
      <w:jc w:val="both"/>
      <w:rPr>
        <w:rFonts w:eastAsia="宋体"/>
      </w:rPr>
    </w:pPr>
    <w:r>
      <w:rPr>
        <w:rFonts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num" w:pos="425" w:leader="none"/>
        </w:tabs>
      </w:pPr>
    </w:lvl>
    <w:lvl w:ilvl="1">
      <w:start w:val="1"/>
      <w:numFmt w:val="decimal"/>
      <w:isLgl w:val="false"/>
      <w:suff w:val="tab"/>
      <w:lvlText w:val="%1.%2."/>
      <w:lvlJc w:val="left"/>
      <w:pPr>
        <w:ind w:left="567" w:hanging="567"/>
        <w:tabs>
          <w:tab w:val="num" w:pos="567" w:leader="none"/>
        </w:tabs>
      </w:pPr>
    </w:lvl>
    <w:lvl w:ilvl="2">
      <w:start w:val="1"/>
      <w:numFmt w:val="decimal"/>
      <w:isLgl w:val="false"/>
      <w:suff w:val="tab"/>
      <w:lvlText w:val="%1.%2.%3."/>
      <w:lvlJc w:val="left"/>
      <w:pPr>
        <w:ind w:left="709" w:hanging="709"/>
        <w:tabs>
          <w:tab w:val="num" w:pos="709" w:leader="none"/>
        </w:tabs>
      </w:pPr>
    </w:lvl>
    <w:lvl w:ilvl="3">
      <w:start w:val="1"/>
      <w:numFmt w:val="decimal"/>
      <w:isLgl w:val="false"/>
      <w:suff w:val="tab"/>
      <w:lvlText w:val="%1.%2.%3.%4."/>
      <w:lvlJc w:val="left"/>
      <w:pPr>
        <w:ind w:left="851" w:hanging="851"/>
        <w:tabs>
          <w:tab w:val="num" w:pos="851" w:leader="none"/>
        </w:tabs>
      </w:pPr>
    </w:lvl>
    <w:lvl w:ilvl="4">
      <w:start w:val="1"/>
      <w:numFmt w:val="decimal"/>
      <w:isLgl w:val="false"/>
      <w:suff w:val="tab"/>
      <w:lvlText w:val="%1.%2.%3.%4.%5."/>
      <w:lvlJc w:val="left"/>
      <w:pPr>
        <w:ind w:left="992" w:hanging="992"/>
        <w:tabs>
          <w:tab w:val="num" w:pos="992" w:leader="none"/>
        </w:tabs>
      </w:pPr>
    </w:lvl>
    <w:lvl w:ilvl="5">
      <w:start w:val="1"/>
      <w:numFmt w:val="decimal"/>
      <w:isLgl w:val="false"/>
      <w:suff w:val="tab"/>
      <w:lvlText w:val="%1.%2.%3.%4.%5.%6."/>
      <w:lvlJc w:val="left"/>
      <w:pPr>
        <w:ind w:left="1135" w:hanging="1135"/>
        <w:tabs>
          <w:tab w:val="num" w:pos="1135" w:leader="none"/>
        </w:tabs>
      </w:pPr>
    </w:lvl>
    <w:lvl w:ilvl="6">
      <w:start w:val="1"/>
      <w:numFmt w:val="decimal"/>
      <w:isLgl w:val="false"/>
      <w:suff w:val="tab"/>
      <w:lvlText w:val="%1.%2.%3.%4.%5.%6.%7."/>
      <w:lvlJc w:val="left"/>
      <w:pPr>
        <w:ind w:left="1276" w:hanging="1276"/>
        <w:tabs>
          <w:tab w:val="num" w:pos="1276" w:leader="none"/>
        </w:tabs>
      </w:pPr>
    </w:lvl>
    <w:lvl w:ilvl="7">
      <w:start w:val="1"/>
      <w:numFmt w:val="decimal"/>
      <w:isLgl w:val="false"/>
      <w:suff w:val="tab"/>
      <w:lvlText w:val="%1.%2.%3.%4.%5.%6.%7.%8."/>
      <w:lvlJc w:val="left"/>
      <w:pPr>
        <w:ind w:left="1418" w:hanging="1418"/>
        <w:tabs>
          <w:tab w:val="num" w:pos="1418" w:leader="none"/>
        </w:tabs>
      </w:pPr>
    </w:lvl>
    <w:lvl w:ilvl="8">
      <w:start w:val="1"/>
      <w:numFmt w:val="decimal"/>
      <w:isLgl w:val="false"/>
      <w:suff w:val="tab"/>
      <w:lvlText w:val="%1.%2.%3.%4.%5.%6.%7.%8.%9."/>
      <w:lvlJc w:val="left"/>
      <w:pPr>
        <w:ind w:left="1559" w:hanging="1559"/>
        <w:tabs>
          <w:tab w:val="num" w:pos="1559" w:leader="none"/>
        </w:tabs>
      </w:pPr>
    </w:lvl>
  </w:abstractNum>
  <w:abstractNum w:abstractNumId="1">
    <w:multiLevelType w:val="hybridMultilevel"/>
    <w:lvl w:ilvl="0">
      <w:start w:val="2"/>
      <w:numFmt w:val="decimal"/>
      <w:isLgl w:val="false"/>
      <w:suff w:val="tab"/>
      <w:lvlText w:val="%1."/>
      <w:lvlJc w:val="left"/>
      <w:pPr>
        <w:ind w:left="425" w:hanging="425"/>
        <w:tabs>
          <w:tab w:val="num" w:pos="425" w:leader="none"/>
        </w:tabs>
      </w:pPr>
    </w:lvl>
    <w:lvl w:ilvl="1">
      <w:start w:val="1"/>
      <w:numFmt w:val="decimal"/>
      <w:isLgl w:val="false"/>
      <w:suff w:val="tab"/>
      <w:lvlText w:val="%1.%2."/>
      <w:lvlJc w:val="left"/>
      <w:pPr>
        <w:ind w:left="567" w:hanging="567"/>
        <w:tabs>
          <w:tab w:val="num" w:pos="567" w:leader="none"/>
        </w:tabs>
      </w:pPr>
    </w:lvl>
    <w:lvl w:ilvl="2">
      <w:start w:val="1"/>
      <w:numFmt w:val="decimal"/>
      <w:isLgl w:val="false"/>
      <w:suff w:val="tab"/>
      <w:lvlText w:val="%1.%2.%3."/>
      <w:lvlJc w:val="left"/>
      <w:pPr>
        <w:ind w:left="709" w:hanging="709"/>
        <w:tabs>
          <w:tab w:val="num" w:pos="709" w:leader="none"/>
        </w:tabs>
      </w:pPr>
    </w:lvl>
    <w:lvl w:ilvl="3">
      <w:start w:val="1"/>
      <w:numFmt w:val="decimal"/>
      <w:isLgl w:val="false"/>
      <w:suff w:val="tab"/>
      <w:lvlText w:val="%1.%2.%3.%4."/>
      <w:lvlJc w:val="left"/>
      <w:pPr>
        <w:ind w:left="851" w:hanging="851"/>
        <w:tabs>
          <w:tab w:val="num" w:pos="851" w:leader="none"/>
        </w:tabs>
      </w:pPr>
    </w:lvl>
    <w:lvl w:ilvl="4">
      <w:start w:val="1"/>
      <w:numFmt w:val="decimal"/>
      <w:isLgl w:val="false"/>
      <w:suff w:val="tab"/>
      <w:lvlText w:val="%1.%2.%3.%4.%5."/>
      <w:lvlJc w:val="left"/>
      <w:pPr>
        <w:ind w:left="992" w:hanging="992"/>
        <w:tabs>
          <w:tab w:val="num" w:pos="992" w:leader="none"/>
        </w:tabs>
      </w:pPr>
    </w:lvl>
    <w:lvl w:ilvl="5">
      <w:start w:val="1"/>
      <w:numFmt w:val="decimal"/>
      <w:isLgl w:val="false"/>
      <w:suff w:val="tab"/>
      <w:lvlText w:val="%1.%2.%3.%4.%5.%6."/>
      <w:lvlJc w:val="left"/>
      <w:pPr>
        <w:ind w:left="1135" w:hanging="1135"/>
        <w:tabs>
          <w:tab w:val="num" w:pos="1135" w:leader="none"/>
        </w:tabs>
      </w:pPr>
    </w:lvl>
    <w:lvl w:ilvl="6">
      <w:start w:val="1"/>
      <w:numFmt w:val="decimal"/>
      <w:isLgl w:val="false"/>
      <w:suff w:val="tab"/>
      <w:lvlText w:val="%1.%2.%3.%4.%5.%6.%7."/>
      <w:lvlJc w:val="left"/>
      <w:pPr>
        <w:ind w:left="1276" w:hanging="1276"/>
        <w:tabs>
          <w:tab w:val="num" w:pos="1276" w:leader="none"/>
        </w:tabs>
      </w:pPr>
    </w:lvl>
    <w:lvl w:ilvl="7">
      <w:start w:val="1"/>
      <w:numFmt w:val="decimal"/>
      <w:isLgl w:val="false"/>
      <w:suff w:val="tab"/>
      <w:lvlText w:val="%1.%2.%3.%4.%5.%6.%7.%8."/>
      <w:lvlJc w:val="left"/>
      <w:pPr>
        <w:ind w:left="1418" w:hanging="1418"/>
        <w:tabs>
          <w:tab w:val="num" w:pos="1418" w:leader="none"/>
        </w:tabs>
      </w:pPr>
    </w:lvl>
    <w:lvl w:ilvl="8">
      <w:start w:val="1"/>
      <w:numFmt w:val="decimal"/>
      <w:isLgl w:val="false"/>
      <w:suff w:val="tab"/>
      <w:lvlText w:val="%1.%2.%3.%4.%5.%6.%7.%8.%9."/>
      <w:lvlJc w:val="left"/>
      <w:pPr>
        <w:ind w:left="1559" w:hanging="1559"/>
        <w:tabs>
          <w:tab w:val="num" w:pos="1559" w:leader="none"/>
        </w:tabs>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japaneseCounting"/>
      <w:isLgl w:val="false"/>
      <w:suff w:val="tab"/>
      <w:lvlText w:val="%1、"/>
      <w:lvlJc w:val="left"/>
      <w:pPr>
        <w:ind w:left="960" w:hanging="48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2"/>
      <w:numFmt w:val="japaneseCounting"/>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tab"/>
      <w:lvlText w:val="%1、"/>
      <w:lvlJc w:val="left"/>
      <w:pPr>
        <w:ind w:left="960" w:hanging="48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2">
    <w:multiLevelType w:val="hybridMultilevel"/>
    <w:lvl w:ilvl="0">
      <w:start w:val="5"/>
      <w:numFmt w:val="decimal"/>
      <w:isLgl w:val="false"/>
      <w:suff w:val="tab"/>
      <w:lvlText w:val="%1、"/>
      <w:lvlJc w:val="left"/>
      <w:pPr>
        <w:ind w:left="960" w:hanging="48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3">
    <w:multiLevelType w:val="hybridMultilevel"/>
    <w:lvl w:ilvl="0">
      <w:start w:val="3"/>
      <w:numFmt w:val="decimal"/>
      <w:isLgl w:val="false"/>
      <w:suff w:val="tab"/>
      <w:lvlText w:val="%1."/>
      <w:lvlJc w:val="left"/>
      <w:pPr>
        <w:ind w:left="425" w:hanging="425"/>
        <w:tabs>
          <w:tab w:val="num" w:pos="425" w:leader="none"/>
        </w:tabs>
      </w:pPr>
    </w:lvl>
    <w:lvl w:ilvl="1">
      <w:start w:val="1"/>
      <w:numFmt w:val="decimal"/>
      <w:isLgl w:val="false"/>
      <w:suff w:val="tab"/>
      <w:lvlText w:val="%1.%2."/>
      <w:lvlJc w:val="left"/>
      <w:pPr>
        <w:ind w:left="567" w:hanging="567"/>
        <w:tabs>
          <w:tab w:val="num" w:pos="567" w:leader="none"/>
        </w:tabs>
      </w:pPr>
    </w:lvl>
    <w:lvl w:ilvl="2">
      <w:start w:val="1"/>
      <w:numFmt w:val="decimal"/>
      <w:isLgl w:val="false"/>
      <w:suff w:val="tab"/>
      <w:lvlText w:val="%1.%2.%3."/>
      <w:lvlJc w:val="left"/>
      <w:pPr>
        <w:ind w:left="709" w:hanging="709"/>
        <w:tabs>
          <w:tab w:val="num" w:pos="709" w:leader="none"/>
        </w:tabs>
      </w:pPr>
      <w:rPr>
        <w:color w:val="000000"/>
      </w:rPr>
    </w:lvl>
    <w:lvl w:ilvl="3">
      <w:start w:val="1"/>
      <w:numFmt w:val="decimal"/>
      <w:isLgl w:val="false"/>
      <w:suff w:val="tab"/>
      <w:lvlText w:val="%1.%2.%3.%4."/>
      <w:lvlJc w:val="left"/>
      <w:pPr>
        <w:ind w:left="851" w:hanging="851"/>
        <w:tabs>
          <w:tab w:val="num" w:pos="851" w:leader="none"/>
        </w:tabs>
      </w:pPr>
    </w:lvl>
    <w:lvl w:ilvl="4">
      <w:start w:val="1"/>
      <w:numFmt w:val="decimal"/>
      <w:isLgl w:val="false"/>
      <w:suff w:val="tab"/>
      <w:lvlText w:val="%1.%2.%3.%4.%5."/>
      <w:lvlJc w:val="left"/>
      <w:pPr>
        <w:ind w:left="992" w:hanging="992"/>
        <w:tabs>
          <w:tab w:val="num" w:pos="992" w:leader="none"/>
        </w:tabs>
      </w:pPr>
    </w:lvl>
    <w:lvl w:ilvl="5">
      <w:start w:val="1"/>
      <w:numFmt w:val="decimal"/>
      <w:isLgl w:val="false"/>
      <w:suff w:val="tab"/>
      <w:lvlText w:val="%1.%2.%3.%4.%5.%6."/>
      <w:lvlJc w:val="left"/>
      <w:pPr>
        <w:ind w:left="1135" w:hanging="1135"/>
        <w:tabs>
          <w:tab w:val="num" w:pos="1135" w:leader="none"/>
        </w:tabs>
      </w:pPr>
    </w:lvl>
    <w:lvl w:ilvl="6">
      <w:start w:val="1"/>
      <w:numFmt w:val="decimal"/>
      <w:isLgl w:val="false"/>
      <w:suff w:val="tab"/>
      <w:lvlText w:val="%1.%2.%3.%4.%5.%6.%7."/>
      <w:lvlJc w:val="left"/>
      <w:pPr>
        <w:ind w:left="1276" w:hanging="1276"/>
        <w:tabs>
          <w:tab w:val="num" w:pos="1276" w:leader="none"/>
        </w:tabs>
      </w:pPr>
    </w:lvl>
    <w:lvl w:ilvl="7">
      <w:start w:val="1"/>
      <w:numFmt w:val="decimal"/>
      <w:isLgl w:val="false"/>
      <w:suff w:val="tab"/>
      <w:lvlText w:val="%1.%2.%3.%4.%5.%6.%7.%8."/>
      <w:lvlJc w:val="left"/>
      <w:pPr>
        <w:ind w:left="1418" w:hanging="1418"/>
        <w:tabs>
          <w:tab w:val="num" w:pos="1418" w:leader="none"/>
        </w:tabs>
      </w:pPr>
    </w:lvl>
    <w:lvl w:ilvl="8">
      <w:start w:val="1"/>
      <w:numFmt w:val="decimal"/>
      <w:isLgl w:val="false"/>
      <w:suff w:val="tab"/>
      <w:lvlText w:val="%1.%2.%3.%4.%5.%6.%7.%8.%9."/>
      <w:lvlJc w:val="left"/>
      <w:pPr>
        <w:ind w:left="1559" w:hanging="1559"/>
        <w:tabs>
          <w:tab w:val="num" w:pos="1559" w:leader="none"/>
        </w:tabs>
      </w:pPr>
    </w:lvl>
  </w:abstractNum>
  <w:num w:numId="1">
    <w:abstractNumId w:val="10"/>
  </w:num>
  <w:num w:numId="2">
    <w:abstractNumId w:val="5"/>
  </w:num>
  <w:num w:numId="3">
    <w:abstractNumId w:val="0"/>
  </w:num>
  <w:num w:numId="4">
    <w:abstractNumId w:val="1"/>
  </w:num>
  <w:num w:numId="5">
    <w:abstractNumId w:val="6"/>
  </w:num>
  <w:num w:numId="6">
    <w:abstractNumId w:val="13"/>
  </w:num>
  <w:num w:numId="7">
    <w:abstractNumId w:val="8"/>
  </w:num>
  <w:num w:numId="8">
    <w:abstractNumId w:val="3"/>
  </w:num>
  <w:num w:numId="9">
    <w:abstractNumId w:val="4"/>
  </w:num>
  <w:num w:numId="10">
    <w:abstractNumId w:val="12"/>
  </w:num>
  <w:num w:numId="11">
    <w:abstractNumId w:val="9"/>
  </w:num>
  <w:num w:numId="12">
    <w:abstractNumId w:val="11"/>
  </w:num>
  <w:num w:numId="13">
    <w:abstractNumId w:val="7"/>
  </w:num>
  <w:num w:numId="14">
    <w:abstractNumId w:val="2"/>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92"/>
    <w:uiPriority w:val="29"/>
    <w:rPr>
      <w:i/>
    </w:rPr>
  </w:style>
  <w:style w:type="character" w:styleId="40">
    <w:name w:val="Intense Quote Char"/>
    <w:link w:val="894"/>
    <w:uiPriority w:val="30"/>
    <w:rPr>
      <w:i/>
    </w:rPr>
  </w:style>
  <w:style w:type="character" w:styleId="178">
    <w:name w:val="Endnote Text Char"/>
    <w:link w:val="1032"/>
    <w:uiPriority w:val="99"/>
    <w:rPr>
      <w:sz w:val="20"/>
    </w:rPr>
  </w:style>
  <w:style w:type="paragraph" w:styleId="865" w:default="1">
    <w:name w:val="Normal"/>
    <w:qFormat/>
    <w:pPr>
      <w:jc w:val="both"/>
      <w:widowControl w:val="off"/>
    </w:pPr>
    <w:rPr>
      <w:rFonts w:eastAsia="楷体_GB2312"/>
      <w:sz w:val="28"/>
    </w:rPr>
  </w:style>
  <w:style w:type="paragraph" w:styleId="866">
    <w:name w:val="Heading 1"/>
    <w:basedOn w:val="865"/>
    <w:next w:val="865"/>
    <w:link w:val="1046"/>
    <w:uiPriority w:val="9"/>
    <w:qFormat/>
    <w:pPr>
      <w:keepLines/>
      <w:keepNext/>
      <w:spacing w:before="340" w:after="330" w:line="578" w:lineRule="auto"/>
      <w:outlineLvl w:val="0"/>
    </w:pPr>
    <w:rPr>
      <w:b/>
      <w:sz w:val="44"/>
    </w:rPr>
  </w:style>
  <w:style w:type="paragraph" w:styleId="867">
    <w:name w:val="Heading 2"/>
    <w:basedOn w:val="865"/>
    <w:next w:val="865"/>
    <w:link w:val="1047"/>
    <w:uiPriority w:val="9"/>
    <w:qFormat/>
    <w:pPr>
      <w:jc w:val="left"/>
      <w:keepLines/>
      <w:keepNext/>
      <w:outlineLvl w:val="1"/>
    </w:pPr>
    <w:rPr>
      <w:rFonts w:ascii="宋体" w:hAnsi="宋体"/>
      <w:b/>
    </w:rPr>
  </w:style>
  <w:style w:type="paragraph" w:styleId="868">
    <w:name w:val="Heading 3"/>
    <w:basedOn w:val="865"/>
    <w:next w:val="865"/>
    <w:link w:val="1048"/>
    <w:uiPriority w:val="9"/>
    <w:qFormat/>
    <w:pPr>
      <w:jc w:val="left"/>
      <w:keepLines/>
      <w:keepNext/>
      <w:outlineLvl w:val="2"/>
    </w:pPr>
    <w:rPr>
      <w:b/>
    </w:rPr>
  </w:style>
  <w:style w:type="paragraph" w:styleId="869">
    <w:name w:val="Heading 4"/>
    <w:basedOn w:val="865"/>
    <w:next w:val="865"/>
    <w:link w:val="1049"/>
    <w:uiPriority w:val="9"/>
    <w:qFormat/>
    <w:pPr>
      <w:jc w:val="left"/>
      <w:keepLines/>
      <w:keepNext/>
      <w:spacing w:line="360" w:lineRule="auto"/>
      <w:tabs>
        <w:tab w:val="left" w:pos="1080" w:leader="none"/>
      </w:tabs>
      <w:outlineLvl w:val="3"/>
    </w:pPr>
    <w:rPr>
      <w:rFonts w:eastAsia="华文中宋"/>
      <w:b/>
      <w:sz w:val="24"/>
      <w:szCs w:val="28"/>
    </w:rPr>
  </w:style>
  <w:style w:type="paragraph" w:styleId="870">
    <w:name w:val="Heading 5"/>
    <w:basedOn w:val="865"/>
    <w:next w:val="865"/>
    <w:link w:val="1050"/>
    <w:uiPriority w:val="9"/>
    <w:qFormat/>
    <w:pPr>
      <w:ind w:firstLine="566"/>
      <w:keepLines/>
      <w:keepNext/>
      <w:spacing w:before="280" w:after="290" w:line="376" w:lineRule="auto"/>
      <w:outlineLvl w:val="4"/>
    </w:pPr>
    <w:rPr>
      <w:rFonts w:eastAsia="宋体"/>
      <w:b/>
      <w:bCs/>
      <w:szCs w:val="28"/>
    </w:rPr>
  </w:style>
  <w:style w:type="paragraph" w:styleId="871">
    <w:name w:val="Heading 6"/>
    <w:basedOn w:val="865"/>
    <w:next w:val="1052"/>
    <w:link w:val="1051"/>
    <w:uiPriority w:val="9"/>
    <w:qFormat/>
    <w:pPr>
      <w:ind w:left="1152" w:hanging="1152"/>
      <w:keepLines/>
      <w:keepNext/>
      <w:spacing w:line="320" w:lineRule="auto"/>
      <w:tabs>
        <w:tab w:val="left" w:pos="1152" w:leader="none"/>
      </w:tabs>
      <w:outlineLvl w:val="5"/>
    </w:pPr>
    <w:rPr>
      <w:rFonts w:ascii="Arial" w:hAnsi="Arial" w:eastAsia="黑体"/>
      <w:b/>
      <w:sz w:val="24"/>
    </w:rPr>
  </w:style>
  <w:style w:type="paragraph" w:styleId="872">
    <w:name w:val="Heading 7"/>
    <w:basedOn w:val="865"/>
    <w:next w:val="1052"/>
    <w:link w:val="1054"/>
    <w:uiPriority w:val="9"/>
    <w:qFormat/>
    <w:pPr>
      <w:ind w:left="1296" w:hanging="1296"/>
      <w:keepLines/>
      <w:keepNext/>
      <w:spacing w:line="320" w:lineRule="auto"/>
      <w:tabs>
        <w:tab w:val="left" w:pos="1296" w:leader="none"/>
      </w:tabs>
      <w:outlineLvl w:val="6"/>
    </w:pPr>
    <w:rPr>
      <w:rFonts w:eastAsia="宋体"/>
      <w:b/>
      <w:sz w:val="24"/>
    </w:rPr>
  </w:style>
  <w:style w:type="paragraph" w:styleId="873">
    <w:name w:val="Heading 8"/>
    <w:basedOn w:val="865"/>
    <w:next w:val="1052"/>
    <w:link w:val="1055"/>
    <w:uiPriority w:val="9"/>
    <w:qFormat/>
    <w:pPr>
      <w:ind w:left="1440" w:hanging="1440"/>
      <w:keepLines/>
      <w:keepNext/>
      <w:spacing w:line="320" w:lineRule="auto"/>
      <w:tabs>
        <w:tab w:val="left" w:pos="1440" w:leader="none"/>
      </w:tabs>
      <w:outlineLvl w:val="7"/>
    </w:pPr>
    <w:rPr>
      <w:rFonts w:ascii="Arial" w:hAnsi="Arial" w:eastAsia="黑体"/>
      <w:sz w:val="24"/>
    </w:rPr>
  </w:style>
  <w:style w:type="paragraph" w:styleId="874">
    <w:name w:val="Heading 9"/>
    <w:basedOn w:val="865"/>
    <w:next w:val="1052"/>
    <w:link w:val="1056"/>
    <w:uiPriority w:val="9"/>
    <w:qFormat/>
    <w:pPr>
      <w:ind w:left="1584" w:hanging="1584"/>
      <w:keepLines/>
      <w:keepNext/>
      <w:spacing w:line="320" w:lineRule="auto"/>
      <w:tabs>
        <w:tab w:val="left" w:pos="1584" w:leader="none"/>
      </w:tabs>
      <w:outlineLvl w:val="8"/>
    </w:pPr>
    <w:rPr>
      <w:rFonts w:ascii="Arial" w:hAnsi="Arial" w:eastAsia="黑体"/>
      <w:sz w:val="21"/>
    </w:rPr>
  </w:style>
  <w:style w:type="character" w:styleId="875" w:default="1">
    <w:name w:val="Default Paragraph Font"/>
    <w:uiPriority w:val="1"/>
    <w:semiHidden/>
    <w:unhideWhenUsed/>
  </w:style>
  <w:style w:type="table" w:styleId="876" w:default="1">
    <w:name w:val="Normal Table"/>
    <w:uiPriority w:val="99"/>
    <w:semiHidden/>
    <w:unhideWhenUsed/>
    <w:tblPr>
      <w:tblInd w:w="0" w:type="dxa"/>
      <w:tblCellMar>
        <w:left w:w="108" w:type="dxa"/>
        <w:top w:w="0" w:type="dxa"/>
        <w:right w:w="108" w:type="dxa"/>
        <w:bottom w:w="0" w:type="dxa"/>
      </w:tblCellMar>
    </w:tblPr>
  </w:style>
  <w:style w:type="numbering" w:styleId="877" w:default="1">
    <w:name w:val="No List"/>
    <w:uiPriority w:val="99"/>
    <w:semiHidden/>
    <w:unhideWhenUsed/>
  </w:style>
  <w:style w:type="character" w:styleId="878" w:customStyle="1">
    <w:name w:val="Heading 1 Char"/>
    <w:uiPriority w:val="9"/>
    <w:rPr>
      <w:rFonts w:ascii="Arial" w:hAnsi="Arial" w:eastAsia="Arial" w:cs="Arial"/>
      <w:sz w:val="40"/>
      <w:szCs w:val="40"/>
    </w:rPr>
  </w:style>
  <w:style w:type="character" w:styleId="879" w:customStyle="1">
    <w:name w:val="Heading 2 Char"/>
    <w:uiPriority w:val="9"/>
    <w:rPr>
      <w:rFonts w:ascii="Arial" w:hAnsi="Arial" w:eastAsia="Arial" w:cs="Arial"/>
      <w:sz w:val="34"/>
    </w:rPr>
  </w:style>
  <w:style w:type="character" w:styleId="880" w:customStyle="1">
    <w:name w:val="Heading 3 Char"/>
    <w:uiPriority w:val="9"/>
    <w:rPr>
      <w:rFonts w:ascii="Arial" w:hAnsi="Arial" w:eastAsia="Arial" w:cs="Arial"/>
      <w:sz w:val="30"/>
      <w:szCs w:val="30"/>
    </w:rPr>
  </w:style>
  <w:style w:type="character" w:styleId="881" w:customStyle="1">
    <w:name w:val="Heading 4 Char"/>
    <w:uiPriority w:val="9"/>
    <w:rPr>
      <w:rFonts w:ascii="Arial" w:hAnsi="Arial" w:eastAsia="Arial" w:cs="Arial"/>
      <w:b/>
      <w:bCs/>
      <w:sz w:val="26"/>
      <w:szCs w:val="26"/>
    </w:rPr>
  </w:style>
  <w:style w:type="character" w:styleId="882" w:customStyle="1">
    <w:name w:val="Heading 5 Char"/>
    <w:uiPriority w:val="9"/>
    <w:rPr>
      <w:rFonts w:ascii="Arial" w:hAnsi="Arial" w:eastAsia="Arial" w:cs="Arial"/>
      <w:b/>
      <w:bCs/>
      <w:sz w:val="24"/>
      <w:szCs w:val="24"/>
    </w:rPr>
  </w:style>
  <w:style w:type="character" w:styleId="883" w:customStyle="1">
    <w:name w:val="Heading 6 Char"/>
    <w:uiPriority w:val="9"/>
    <w:rPr>
      <w:rFonts w:ascii="Arial" w:hAnsi="Arial" w:eastAsia="Arial" w:cs="Arial"/>
      <w:b/>
      <w:bCs/>
      <w:sz w:val="22"/>
      <w:szCs w:val="22"/>
    </w:rPr>
  </w:style>
  <w:style w:type="character" w:styleId="884" w:customStyle="1">
    <w:name w:val="Heading 7 Char"/>
    <w:uiPriority w:val="9"/>
    <w:rPr>
      <w:rFonts w:ascii="Arial" w:hAnsi="Arial" w:eastAsia="Arial" w:cs="Arial"/>
      <w:b/>
      <w:bCs/>
      <w:i/>
      <w:iCs/>
      <w:sz w:val="22"/>
      <w:szCs w:val="22"/>
    </w:rPr>
  </w:style>
  <w:style w:type="character" w:styleId="885" w:customStyle="1">
    <w:name w:val="Heading 8 Char"/>
    <w:uiPriority w:val="9"/>
    <w:rPr>
      <w:rFonts w:ascii="Arial" w:hAnsi="Arial" w:eastAsia="Arial" w:cs="Arial"/>
      <w:i/>
      <w:iCs/>
      <w:sz w:val="22"/>
      <w:szCs w:val="22"/>
    </w:rPr>
  </w:style>
  <w:style w:type="character" w:styleId="886" w:customStyle="1">
    <w:name w:val="Heading 9 Char"/>
    <w:uiPriority w:val="9"/>
    <w:rPr>
      <w:rFonts w:ascii="Arial" w:hAnsi="Arial" w:eastAsia="Arial" w:cs="Arial"/>
      <w:i/>
      <w:iCs/>
      <w:sz w:val="21"/>
      <w:szCs w:val="21"/>
    </w:rPr>
  </w:style>
  <w:style w:type="paragraph" w:styleId="887">
    <w:name w:val="No Spacing"/>
    <w:qFormat/>
    <w:pPr>
      <w:jc w:val="both"/>
      <w:widowControl w:val="off"/>
    </w:pPr>
    <w:rPr>
      <w:rFonts w:ascii="Calibri" w:hAnsi="Calibri"/>
      <w:sz w:val="21"/>
      <w:szCs w:val="22"/>
    </w:rPr>
  </w:style>
  <w:style w:type="paragraph" w:styleId="888">
    <w:name w:val="Title"/>
    <w:basedOn w:val="865"/>
    <w:next w:val="865"/>
    <w:link w:val="1104"/>
    <w:uiPriority w:val="10"/>
    <w:qFormat/>
    <w:pPr>
      <w:jc w:val="center"/>
      <w:spacing w:line="600" w:lineRule="exact"/>
      <w:outlineLvl w:val="0"/>
    </w:pPr>
    <w:rPr>
      <w:rFonts w:ascii="Cambria" w:hAnsi="Cambria" w:eastAsia="等线"/>
      <w:b/>
      <w:bCs/>
      <w:sz w:val="44"/>
      <w:szCs w:val="32"/>
    </w:rPr>
  </w:style>
  <w:style w:type="character" w:styleId="889" w:customStyle="1">
    <w:name w:val="Title Char"/>
    <w:uiPriority w:val="10"/>
    <w:rPr>
      <w:sz w:val="48"/>
      <w:szCs w:val="48"/>
    </w:rPr>
  </w:style>
  <w:style w:type="paragraph" w:styleId="890">
    <w:name w:val="Subtitle"/>
    <w:basedOn w:val="865"/>
    <w:next w:val="865"/>
    <w:link w:val="1091"/>
    <w:uiPriority w:val="11"/>
    <w:qFormat/>
    <w:pPr>
      <w:jc w:val="center"/>
      <w:spacing w:before="240" w:after="60" w:line="312" w:lineRule="auto"/>
      <w:outlineLvl w:val="1"/>
    </w:pPr>
    <w:rPr>
      <w:rFonts w:ascii="Cambria" w:hAnsi="Cambria" w:eastAsia="宋体"/>
      <w:b/>
      <w:bCs/>
      <w:sz w:val="32"/>
      <w:szCs w:val="32"/>
    </w:rPr>
  </w:style>
  <w:style w:type="character" w:styleId="891" w:customStyle="1">
    <w:name w:val="Subtitle Char"/>
    <w:uiPriority w:val="11"/>
    <w:rPr>
      <w:sz w:val="24"/>
      <w:szCs w:val="24"/>
    </w:rPr>
  </w:style>
  <w:style w:type="paragraph" w:styleId="892">
    <w:name w:val="Quote"/>
    <w:basedOn w:val="865"/>
    <w:next w:val="865"/>
    <w:link w:val="893"/>
    <w:uiPriority w:val="29"/>
    <w:qFormat/>
    <w:pPr>
      <w:ind w:left="720" w:right="720"/>
    </w:pPr>
    <w:rPr>
      <w:i/>
    </w:rPr>
  </w:style>
  <w:style w:type="character" w:styleId="893" w:customStyle="1">
    <w:name w:val="引用 字符"/>
    <w:link w:val="892"/>
    <w:uiPriority w:val="29"/>
    <w:rPr>
      <w:i/>
    </w:rPr>
  </w:style>
  <w:style w:type="paragraph" w:styleId="894">
    <w:name w:val="Intense Quote"/>
    <w:basedOn w:val="865"/>
    <w:next w:val="865"/>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rPr>
      <w:i/>
    </w:rPr>
  </w:style>
  <w:style w:type="paragraph" w:styleId="896">
    <w:name w:val="Header"/>
    <w:basedOn w:val="865"/>
    <w:link w:val="1086"/>
    <w:uiPriority w:val="99"/>
    <w:qFormat/>
    <w:pPr>
      <w:jc w:val="center"/>
      <w:tabs>
        <w:tab w:val="center" w:pos="4153" w:leader="none"/>
        <w:tab w:val="right" w:pos="8306" w:leader="none"/>
      </w:tabs>
      <w:pBdr>
        <w:bottom w:val="single" w:color="000000" w:sz="6" w:space="1"/>
      </w:pBdr>
    </w:pPr>
    <w:rPr>
      <w:sz w:val="18"/>
    </w:rPr>
  </w:style>
  <w:style w:type="character" w:styleId="897" w:customStyle="1">
    <w:name w:val="Header Char"/>
    <w:uiPriority w:val="99"/>
  </w:style>
  <w:style w:type="paragraph" w:styleId="898">
    <w:name w:val="Footer"/>
    <w:basedOn w:val="865"/>
    <w:link w:val="1084"/>
    <w:uiPriority w:val="99"/>
    <w:qFormat/>
    <w:pPr>
      <w:jc w:val="left"/>
      <w:tabs>
        <w:tab w:val="center" w:pos="4153" w:leader="none"/>
        <w:tab w:val="right" w:pos="8306" w:leader="none"/>
      </w:tabs>
    </w:pPr>
    <w:rPr>
      <w:sz w:val="18"/>
    </w:rPr>
  </w:style>
  <w:style w:type="character" w:styleId="899" w:customStyle="1">
    <w:name w:val="Footer Char"/>
    <w:uiPriority w:val="99"/>
  </w:style>
  <w:style w:type="paragraph" w:styleId="900">
    <w:name w:val="Caption"/>
    <w:basedOn w:val="865"/>
    <w:next w:val="865"/>
    <w:link w:val="1060"/>
    <w:qFormat/>
    <w:pPr>
      <w:ind w:firstLine="425"/>
      <w:jc w:val="center"/>
      <w:spacing w:line="360" w:lineRule="auto"/>
    </w:pPr>
    <w:rPr>
      <w:rFonts w:eastAsia="宋体"/>
      <w:sz w:val="21"/>
    </w:rPr>
  </w:style>
  <w:style w:type="character" w:styleId="901" w:customStyle="1">
    <w:name w:val="Caption Char"/>
    <w:uiPriority w:val="99"/>
  </w:style>
  <w:style w:type="table" w:styleId="902">
    <w:name w:val="Table Grid"/>
    <w:basedOn w:val="876"/>
    <w:uiPriority w:val="39"/>
    <w:qFormat/>
    <w:pPr>
      <w:jc w:val="both"/>
      <w:widowControl w:val="off"/>
    </w:pPr>
    <w:tblPr/>
  </w:style>
  <w:style w:type="table" w:styleId="903"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4">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5">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6">
    <w:name w:val="Plain Table 3"/>
    <w:uiPriority w:val="99"/>
    <w:tblPr>
      <w:tblStyleRowBandSize w:val="1"/>
      <w:tblStyleColBandSize w:val="1"/>
      <w:tblInd w:w="0" w:type="dxa"/>
      <w:tblCellMar>
        <w:left w:w="0" w:type="dxa"/>
        <w:top w:w="0" w:type="dxa"/>
        <w:right w:w="0" w:type="dxa"/>
        <w:bottom w:w="0" w:type="dxa"/>
      </w:tblCellMar>
    </w:tblPr>
  </w:style>
  <w:style w:type="table" w:styleId="907">
    <w:name w:val="Plain Table 4"/>
    <w:uiPriority w:val="99"/>
    <w:tblPr>
      <w:tblStyleRowBandSize w:val="1"/>
      <w:tblStyleColBandSize w:val="1"/>
      <w:tblInd w:w="0" w:type="dxa"/>
      <w:tblCellMar>
        <w:left w:w="0" w:type="dxa"/>
        <w:top w:w="0" w:type="dxa"/>
        <w:right w:w="0" w:type="dxa"/>
        <w:bottom w:w="0" w:type="dxa"/>
      </w:tblCellMar>
    </w:tblPr>
  </w:style>
  <w:style w:type="table" w:styleId="908">
    <w:name w:val="Plain Table 5"/>
    <w:uiPriority w:val="99"/>
    <w:tblPr>
      <w:tblStyleRowBandSize w:val="1"/>
      <w:tblStyleColBandSize w:val="1"/>
      <w:tblInd w:w="0" w:type="dxa"/>
      <w:tblCellMar>
        <w:left w:w="0" w:type="dxa"/>
        <w:top w:w="0" w:type="dxa"/>
        <w:right w:w="0" w:type="dxa"/>
        <w:bottom w:w="0" w:type="dxa"/>
      </w:tblCellMar>
    </w:tblPr>
  </w:style>
  <w:style w:type="table" w:styleId="909">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0"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1"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2"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3"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4"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5"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6">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7"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8"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9"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0"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1"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2"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3">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4"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5"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9"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0">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1"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2"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3"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4"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5"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6"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7">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38"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39"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40"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41"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42"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43"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44">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5"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6"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7"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8"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9"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0"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2"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3"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4"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5"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7"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8">
    <w:name w:val="List Table 1 Light"/>
    <w:uiPriority w:val="99"/>
    <w:tblPr>
      <w:tblStyleRowBandSize w:val="1"/>
      <w:tblStyleColBandSize w:val="1"/>
      <w:tblInd w:w="0" w:type="dxa"/>
      <w:tblCellMar>
        <w:left w:w="0" w:type="dxa"/>
        <w:top w:w="0" w:type="dxa"/>
        <w:right w:w="0" w:type="dxa"/>
        <w:bottom w:w="0" w:type="dxa"/>
      </w:tblCellMar>
    </w:tblPr>
  </w:style>
  <w:style w:type="table" w:styleId="959"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60"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61"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62"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63"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64"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65">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6"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7"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8"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9"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0"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1"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2">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3"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4"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5"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6"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7"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8"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9">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0"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1"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2"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3"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4"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5"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6">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87"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88"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89"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90"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91"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92"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93">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94"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95"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96"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97"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98"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99"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000">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001"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002"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003"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004"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005"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006"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007"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00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00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01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01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01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01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014"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5"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6"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7"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8"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9"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0"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1"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2"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3"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4"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5"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6"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7"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8">
    <w:name w:val="Hyperlink"/>
    <w:uiPriority w:val="99"/>
    <w:qFormat/>
    <w:rPr>
      <w:color w:val="333333"/>
      <w:u w:val="none"/>
    </w:rPr>
  </w:style>
  <w:style w:type="paragraph" w:styleId="1029">
    <w:name w:val="footnote text"/>
    <w:basedOn w:val="865"/>
    <w:link w:val="1092"/>
    <w:pPr>
      <w:jc w:val="left"/>
    </w:pPr>
    <w:rPr>
      <w:sz w:val="18"/>
    </w:rPr>
  </w:style>
  <w:style w:type="character" w:styleId="1030" w:customStyle="1">
    <w:name w:val="Footnote Text Char"/>
    <w:uiPriority w:val="99"/>
    <w:rPr>
      <w:sz w:val="18"/>
    </w:rPr>
  </w:style>
  <w:style w:type="character" w:styleId="1031">
    <w:name w:val="footnote reference"/>
    <w:rPr>
      <w:vertAlign w:val="superscript"/>
    </w:rPr>
  </w:style>
  <w:style w:type="paragraph" w:styleId="1032">
    <w:name w:val="endnote text"/>
    <w:basedOn w:val="865"/>
    <w:link w:val="1033"/>
    <w:uiPriority w:val="99"/>
    <w:semiHidden/>
    <w:unhideWhenUsed/>
    <w:rPr>
      <w:sz w:val="20"/>
    </w:rPr>
  </w:style>
  <w:style w:type="character" w:styleId="1033" w:customStyle="1">
    <w:name w:val="尾注文本 字符"/>
    <w:link w:val="1032"/>
    <w:uiPriority w:val="99"/>
    <w:rPr>
      <w:sz w:val="20"/>
    </w:rPr>
  </w:style>
  <w:style w:type="character" w:styleId="1034">
    <w:name w:val="endnote reference"/>
    <w:uiPriority w:val="99"/>
    <w:semiHidden/>
    <w:unhideWhenUsed/>
    <w:rPr>
      <w:vertAlign w:val="superscript"/>
    </w:rPr>
  </w:style>
  <w:style w:type="paragraph" w:styleId="1035">
    <w:name w:val="toc 1"/>
    <w:basedOn w:val="865"/>
    <w:next w:val="865"/>
    <w:uiPriority w:val="39"/>
    <w:unhideWhenUsed/>
    <w:pPr>
      <w:spacing w:after="57"/>
    </w:pPr>
  </w:style>
  <w:style w:type="paragraph" w:styleId="1036">
    <w:name w:val="toc 2"/>
    <w:basedOn w:val="865"/>
    <w:next w:val="865"/>
    <w:uiPriority w:val="39"/>
    <w:unhideWhenUsed/>
    <w:pPr>
      <w:ind w:left="283"/>
      <w:spacing w:after="57"/>
    </w:pPr>
  </w:style>
  <w:style w:type="paragraph" w:styleId="1037">
    <w:name w:val="toc 3"/>
    <w:basedOn w:val="865"/>
    <w:next w:val="865"/>
    <w:uiPriority w:val="39"/>
    <w:unhideWhenUsed/>
    <w:pPr>
      <w:ind w:left="567"/>
      <w:spacing w:after="57"/>
    </w:pPr>
  </w:style>
  <w:style w:type="paragraph" w:styleId="1038">
    <w:name w:val="toc 4"/>
    <w:basedOn w:val="865"/>
    <w:next w:val="865"/>
    <w:uiPriority w:val="39"/>
    <w:unhideWhenUsed/>
    <w:pPr>
      <w:ind w:left="850"/>
      <w:spacing w:after="57"/>
    </w:pPr>
  </w:style>
  <w:style w:type="paragraph" w:styleId="1039">
    <w:name w:val="toc 5"/>
    <w:basedOn w:val="865"/>
    <w:next w:val="865"/>
    <w:uiPriority w:val="39"/>
    <w:unhideWhenUsed/>
    <w:pPr>
      <w:ind w:left="1134"/>
      <w:spacing w:after="57"/>
    </w:pPr>
  </w:style>
  <w:style w:type="paragraph" w:styleId="1040">
    <w:name w:val="toc 6"/>
    <w:basedOn w:val="865"/>
    <w:next w:val="865"/>
    <w:uiPriority w:val="39"/>
    <w:unhideWhenUsed/>
    <w:pPr>
      <w:ind w:left="1417"/>
      <w:spacing w:after="57"/>
    </w:pPr>
  </w:style>
  <w:style w:type="paragraph" w:styleId="1041">
    <w:name w:val="toc 7"/>
    <w:basedOn w:val="865"/>
    <w:next w:val="865"/>
    <w:uiPriority w:val="39"/>
    <w:unhideWhenUsed/>
    <w:pPr>
      <w:ind w:left="1701"/>
      <w:spacing w:after="57"/>
    </w:pPr>
  </w:style>
  <w:style w:type="paragraph" w:styleId="1042">
    <w:name w:val="toc 8"/>
    <w:basedOn w:val="865"/>
    <w:next w:val="865"/>
    <w:uiPriority w:val="39"/>
    <w:unhideWhenUsed/>
    <w:pPr>
      <w:ind w:left="1984"/>
      <w:spacing w:after="57"/>
    </w:pPr>
  </w:style>
  <w:style w:type="paragraph" w:styleId="1043">
    <w:name w:val="toc 9"/>
    <w:basedOn w:val="865"/>
    <w:next w:val="865"/>
    <w:uiPriority w:val="39"/>
    <w:unhideWhenUsed/>
    <w:pPr>
      <w:ind w:left="2268"/>
      <w:spacing w:after="57"/>
    </w:pPr>
  </w:style>
  <w:style w:type="paragraph" w:styleId="1044">
    <w:name w:val="TOC Heading"/>
    <w:basedOn w:val="866"/>
    <w:next w:val="865"/>
    <w:uiPriority w:val="39"/>
    <w:qFormat/>
    <w:pPr>
      <w:jc w:val="left"/>
      <w:spacing w:before="0" w:after="0" w:line="276" w:lineRule="auto"/>
      <w:widowControl/>
      <w:tabs>
        <w:tab w:val="left" w:pos="993" w:leader="none"/>
      </w:tabs>
      <w:outlineLvl w:val="9"/>
    </w:pPr>
    <w:rPr>
      <w:rFonts w:ascii="Cambria" w:hAnsi="Cambria" w:eastAsia="宋体"/>
      <w:bCs/>
      <w:color w:val="365f91"/>
      <w:sz w:val="28"/>
      <w:szCs w:val="28"/>
    </w:rPr>
  </w:style>
  <w:style w:type="paragraph" w:styleId="1045">
    <w:name w:val="table of figures"/>
    <w:basedOn w:val="865"/>
    <w:next w:val="865"/>
    <w:pPr>
      <w:ind w:left="420" w:hanging="420"/>
      <w:jc w:val="left"/>
    </w:pPr>
    <w:rPr>
      <w:smallCaps/>
      <w:sz w:val="24"/>
    </w:rPr>
  </w:style>
  <w:style w:type="character" w:styleId="1046" w:customStyle="1">
    <w:name w:val="标题 1 字符1"/>
    <w:link w:val="866"/>
    <w:qFormat/>
    <w:rPr>
      <w:rFonts w:eastAsia="楷体_GB2312"/>
      <w:b/>
      <w:sz w:val="44"/>
    </w:rPr>
  </w:style>
  <w:style w:type="character" w:styleId="1047" w:customStyle="1">
    <w:name w:val="标题 2 字符1"/>
    <w:link w:val="867"/>
    <w:qFormat/>
    <w:rPr>
      <w:rFonts w:ascii="宋体" w:hAnsi="宋体" w:eastAsia="楷体_GB2312"/>
      <w:b/>
      <w:sz w:val="28"/>
    </w:rPr>
  </w:style>
  <w:style w:type="character" w:styleId="1048" w:customStyle="1">
    <w:name w:val="标题 3 字符1"/>
    <w:link w:val="868"/>
    <w:rPr>
      <w:rFonts w:eastAsia="楷体_GB2312"/>
      <w:b/>
      <w:sz w:val="28"/>
    </w:rPr>
  </w:style>
  <w:style w:type="character" w:styleId="1049" w:customStyle="1">
    <w:name w:val="标题 4 字符1"/>
    <w:link w:val="869"/>
    <w:qFormat/>
    <w:rPr>
      <w:rFonts w:eastAsia="华文中宋"/>
      <w:b/>
      <w:sz w:val="24"/>
      <w:szCs w:val="28"/>
    </w:rPr>
  </w:style>
  <w:style w:type="character" w:styleId="1050" w:customStyle="1">
    <w:name w:val="标题 5 字符1"/>
    <w:link w:val="870"/>
    <w:qFormat/>
    <w:rPr>
      <w:b/>
      <w:bCs/>
      <w:sz w:val="28"/>
      <w:szCs w:val="28"/>
    </w:rPr>
  </w:style>
  <w:style w:type="character" w:styleId="1051" w:customStyle="1">
    <w:name w:val="标题 6 字符1"/>
    <w:link w:val="871"/>
    <w:rPr>
      <w:rFonts w:ascii="Arial" w:hAnsi="Arial" w:eastAsia="黑体"/>
      <w:b/>
      <w:sz w:val="24"/>
    </w:rPr>
  </w:style>
  <w:style w:type="paragraph" w:styleId="1052">
    <w:name w:val="Normal Indent"/>
    <w:basedOn w:val="865"/>
    <w:next w:val="865"/>
    <w:link w:val="1053"/>
    <w:qFormat/>
    <w:pPr>
      <w:ind w:firstLine="420"/>
      <w:jc w:val="left"/>
    </w:pPr>
    <w:rPr>
      <w:sz w:val="24"/>
    </w:rPr>
  </w:style>
  <w:style w:type="character" w:styleId="1053" w:customStyle="1">
    <w:name w:val="正文缩进 字符1"/>
    <w:link w:val="1052"/>
    <w:qFormat/>
    <w:rPr>
      <w:rFonts w:eastAsia="楷体_GB2312"/>
      <w:sz w:val="24"/>
      <w:lang w:val="en-US" w:eastAsia="zh-CN" w:bidi="ar-SA"/>
    </w:rPr>
  </w:style>
  <w:style w:type="character" w:styleId="1054" w:customStyle="1">
    <w:name w:val="标题 7 字符1"/>
    <w:link w:val="872"/>
    <w:rPr>
      <w:b/>
      <w:sz w:val="24"/>
    </w:rPr>
  </w:style>
  <w:style w:type="character" w:styleId="1055" w:customStyle="1">
    <w:name w:val="标题 8 字符1"/>
    <w:link w:val="873"/>
    <w:rPr>
      <w:rFonts w:ascii="Arial" w:hAnsi="Arial" w:eastAsia="黑体"/>
      <w:sz w:val="24"/>
    </w:rPr>
  </w:style>
  <w:style w:type="character" w:styleId="1056" w:customStyle="1">
    <w:name w:val="标题 9 字符1"/>
    <w:link w:val="874"/>
    <w:rPr>
      <w:rFonts w:ascii="Arial" w:hAnsi="Arial" w:eastAsia="黑体"/>
      <w:sz w:val="21"/>
    </w:rPr>
  </w:style>
  <w:style w:type="paragraph" w:styleId="1057">
    <w:name w:val="List 3"/>
    <w:basedOn w:val="865"/>
    <w:pPr>
      <w:contextualSpacing/>
      <w:ind w:left="100" w:hanging="200"/>
    </w:pPr>
  </w:style>
  <w:style w:type="paragraph" w:styleId="1058" w:customStyle="1">
    <w:name w:val="目录 7"/>
    <w:basedOn w:val="865"/>
    <w:next w:val="865"/>
    <w:pPr>
      <w:ind w:left="2520"/>
    </w:pPr>
  </w:style>
  <w:style w:type="paragraph" w:styleId="1059">
    <w:name w:val="index 8"/>
    <w:basedOn w:val="865"/>
    <w:next w:val="865"/>
    <w:pPr>
      <w:ind w:left="2940"/>
    </w:pPr>
  </w:style>
  <w:style w:type="character" w:styleId="1060" w:customStyle="1">
    <w:name w:val="题注 字符1"/>
    <w:link w:val="900"/>
    <w:rPr>
      <w:sz w:val="21"/>
    </w:rPr>
  </w:style>
  <w:style w:type="paragraph" w:styleId="1061">
    <w:name w:val="index 5"/>
    <w:basedOn w:val="865"/>
    <w:next w:val="865"/>
    <w:pPr>
      <w:ind w:left="1680"/>
    </w:pPr>
  </w:style>
  <w:style w:type="paragraph" w:styleId="1062">
    <w:name w:val="Document Map"/>
    <w:basedOn w:val="865"/>
    <w:link w:val="1063"/>
    <w:qFormat/>
    <w:pPr>
      <w:shd w:val="clear" w:color="auto" w:fill="000080"/>
    </w:pPr>
  </w:style>
  <w:style w:type="character" w:styleId="1063" w:customStyle="1">
    <w:name w:val="文档结构图 字符1"/>
    <w:link w:val="1062"/>
    <w:rPr>
      <w:rFonts w:eastAsia="楷体_GB2312"/>
      <w:sz w:val="28"/>
      <w:shd w:val="clear" w:color="auto" w:fill="000080"/>
    </w:rPr>
  </w:style>
  <w:style w:type="paragraph" w:styleId="1064">
    <w:name w:val="annotation text"/>
    <w:basedOn w:val="865"/>
    <w:link w:val="1065"/>
    <w:qFormat/>
    <w:pPr>
      <w:jc w:val="left"/>
      <w:widowControl/>
    </w:pPr>
    <w:rPr>
      <w:rFonts w:eastAsia="宋体"/>
      <w:sz w:val="20"/>
      <w:lang w:val="en-GB"/>
    </w:rPr>
  </w:style>
  <w:style w:type="character" w:styleId="1065" w:customStyle="1">
    <w:name w:val="批注文字 字符1"/>
    <w:link w:val="1064"/>
    <w:rPr>
      <w:lang w:val="en-GB"/>
    </w:rPr>
  </w:style>
  <w:style w:type="paragraph" w:styleId="1066">
    <w:name w:val="index 6"/>
    <w:basedOn w:val="865"/>
    <w:next w:val="865"/>
    <w:pPr>
      <w:ind w:left="2100"/>
    </w:pPr>
  </w:style>
  <w:style w:type="paragraph" w:styleId="1067">
    <w:name w:val="Body Text"/>
    <w:basedOn w:val="865"/>
    <w:next w:val="865"/>
    <w:link w:val="1068"/>
    <w:qFormat/>
    <w:pPr>
      <w:spacing w:line="360" w:lineRule="auto"/>
    </w:pPr>
    <w:rPr>
      <w:rFonts w:ascii="宋体" w:hAnsi="宋体" w:eastAsia="宋体"/>
      <w:sz w:val="21"/>
      <w:szCs w:val="21"/>
    </w:rPr>
  </w:style>
  <w:style w:type="character" w:styleId="1068" w:customStyle="1">
    <w:name w:val="正文文本 字符"/>
    <w:link w:val="1067"/>
    <w:rPr>
      <w:rFonts w:ascii="宋体" w:hAnsi="宋体"/>
      <w:sz w:val="21"/>
      <w:szCs w:val="21"/>
    </w:rPr>
  </w:style>
  <w:style w:type="paragraph" w:styleId="1069">
    <w:name w:val="Body Text Indent"/>
    <w:basedOn w:val="865"/>
    <w:next w:val="865"/>
    <w:link w:val="1070"/>
    <w:qFormat/>
    <w:pPr>
      <w:ind w:firstLine="570"/>
    </w:pPr>
    <w:rPr>
      <w:rFonts w:ascii="宋体" w:eastAsia="宋体"/>
    </w:rPr>
  </w:style>
  <w:style w:type="character" w:styleId="1070" w:customStyle="1">
    <w:name w:val="正文文本缩进 字符1"/>
    <w:link w:val="1069"/>
    <w:uiPriority w:val="99"/>
    <w:qFormat/>
    <w:rPr>
      <w:rFonts w:ascii="宋体"/>
      <w:sz w:val="28"/>
    </w:rPr>
  </w:style>
  <w:style w:type="paragraph" w:styleId="1071">
    <w:name w:val="Block Text"/>
    <w:basedOn w:val="865"/>
    <w:pPr>
      <w:ind w:left="630" w:right="-609" w:firstLine="420"/>
      <w:spacing w:line="360" w:lineRule="auto"/>
    </w:pPr>
    <w:rPr>
      <w:rFonts w:hint="eastAsia" w:ascii="仿宋_GB2312" w:hAnsi="Calibri" w:eastAsia="仿宋_GB2312"/>
      <w:sz w:val="21"/>
    </w:rPr>
  </w:style>
  <w:style w:type="paragraph" w:styleId="1072">
    <w:name w:val="index 4"/>
    <w:basedOn w:val="865"/>
    <w:next w:val="865"/>
    <w:pPr>
      <w:ind w:left="1260"/>
    </w:pPr>
  </w:style>
  <w:style w:type="paragraph" w:styleId="1073" w:customStyle="1">
    <w:name w:val="目录 5"/>
    <w:basedOn w:val="865"/>
    <w:next w:val="865"/>
    <w:pPr>
      <w:ind w:left="1680"/>
    </w:pPr>
  </w:style>
  <w:style w:type="paragraph" w:styleId="1074" w:customStyle="1">
    <w:name w:val="目录 3"/>
    <w:basedOn w:val="865"/>
    <w:next w:val="865"/>
    <w:uiPriority w:val="39"/>
    <w:qFormat/>
    <w:pPr>
      <w:ind w:left="840"/>
    </w:pPr>
  </w:style>
  <w:style w:type="paragraph" w:styleId="1075">
    <w:name w:val="Plain Text"/>
    <w:basedOn w:val="865"/>
    <w:link w:val="1144"/>
    <w:qFormat/>
    <w:rPr>
      <w:rFonts w:ascii="宋体" w:hAnsi="Courier New"/>
      <w:sz w:val="26"/>
    </w:rPr>
  </w:style>
  <w:style w:type="paragraph" w:styleId="1076" w:customStyle="1">
    <w:name w:val="目录 8"/>
    <w:basedOn w:val="865"/>
    <w:next w:val="865"/>
    <w:pPr>
      <w:ind w:left="2940"/>
    </w:pPr>
  </w:style>
  <w:style w:type="paragraph" w:styleId="1077">
    <w:name w:val="index 3"/>
    <w:basedOn w:val="865"/>
    <w:next w:val="865"/>
    <w:pPr>
      <w:ind w:left="840"/>
    </w:pPr>
  </w:style>
  <w:style w:type="paragraph" w:styleId="1078">
    <w:name w:val="Date"/>
    <w:basedOn w:val="865"/>
    <w:next w:val="865"/>
    <w:link w:val="1079"/>
    <w:qFormat/>
    <w:rPr>
      <w:rFonts w:ascii="宋体" w:hAnsi="宋体"/>
      <w:sz w:val="24"/>
    </w:rPr>
  </w:style>
  <w:style w:type="character" w:styleId="1079" w:customStyle="1">
    <w:name w:val="日期 字符2"/>
    <w:link w:val="1078"/>
    <w:qFormat/>
    <w:rPr>
      <w:rFonts w:ascii="宋体" w:hAnsi="宋体" w:eastAsia="楷体_GB2312"/>
      <w:sz w:val="24"/>
    </w:rPr>
  </w:style>
  <w:style w:type="paragraph" w:styleId="1080">
    <w:name w:val="Body Text Indent 2"/>
    <w:basedOn w:val="865"/>
    <w:link w:val="1081"/>
    <w:qFormat/>
    <w:pPr>
      <w:ind w:left="420"/>
      <w:spacing w:after="120" w:line="480" w:lineRule="auto"/>
    </w:pPr>
  </w:style>
  <w:style w:type="character" w:styleId="1081" w:customStyle="1">
    <w:name w:val="正文文本缩进 2 字符1"/>
    <w:link w:val="1080"/>
    <w:rPr>
      <w:rFonts w:eastAsia="楷体_GB2312"/>
      <w:sz w:val="28"/>
    </w:rPr>
  </w:style>
  <w:style w:type="paragraph" w:styleId="1082">
    <w:name w:val="Balloon Text"/>
    <w:basedOn w:val="865"/>
    <w:link w:val="1083"/>
    <w:qFormat/>
    <w:rPr>
      <w:sz w:val="16"/>
      <w:szCs w:val="16"/>
    </w:rPr>
  </w:style>
  <w:style w:type="character" w:styleId="1083" w:customStyle="1">
    <w:name w:val="批注框文本 字符1"/>
    <w:link w:val="1082"/>
    <w:rPr>
      <w:rFonts w:eastAsia="楷体_GB2312"/>
      <w:sz w:val="16"/>
      <w:szCs w:val="16"/>
    </w:rPr>
  </w:style>
  <w:style w:type="character" w:styleId="1084" w:customStyle="1">
    <w:name w:val="页脚 字符1"/>
    <w:link w:val="898"/>
    <w:qFormat/>
    <w:rPr>
      <w:rFonts w:eastAsia="楷体_GB2312"/>
      <w:sz w:val="18"/>
    </w:rPr>
  </w:style>
  <w:style w:type="paragraph" w:styleId="1085">
    <w:name w:val="envelope return"/>
    <w:basedOn w:val="865"/>
    <w:qFormat/>
    <w:rPr>
      <w:rFonts w:ascii="Arial" w:hAnsi="Arial" w:eastAsia="宋体"/>
      <w:sz w:val="21"/>
      <w:szCs w:val="24"/>
    </w:rPr>
  </w:style>
  <w:style w:type="character" w:styleId="1086" w:customStyle="1">
    <w:name w:val="页眉 字符1"/>
    <w:link w:val="896"/>
    <w:qFormat/>
    <w:rPr>
      <w:rFonts w:eastAsia="楷体_GB2312"/>
      <w:sz w:val="18"/>
    </w:rPr>
  </w:style>
  <w:style w:type="paragraph" w:styleId="1087" w:customStyle="1">
    <w:name w:val="目录 1"/>
    <w:basedOn w:val="865"/>
    <w:next w:val="865"/>
    <w:uiPriority w:val="39"/>
    <w:qFormat/>
    <w:pPr>
      <w:ind w:left="2268" w:hanging="2268"/>
      <w:jc w:val="left"/>
    </w:pPr>
    <w:rPr>
      <w:sz w:val="24"/>
    </w:rPr>
  </w:style>
  <w:style w:type="paragraph" w:styleId="1088" w:customStyle="1">
    <w:name w:val="目录 4"/>
    <w:basedOn w:val="865"/>
    <w:next w:val="865"/>
    <w:uiPriority w:val="39"/>
    <w:pPr>
      <w:ind w:left="1260"/>
    </w:pPr>
  </w:style>
  <w:style w:type="paragraph" w:styleId="1089">
    <w:name w:val="index heading"/>
    <w:basedOn w:val="865"/>
    <w:next w:val="1090"/>
  </w:style>
  <w:style w:type="paragraph" w:styleId="1090">
    <w:name w:val="index 1"/>
    <w:basedOn w:val="865"/>
    <w:next w:val="865"/>
  </w:style>
  <w:style w:type="character" w:styleId="1091" w:customStyle="1">
    <w:name w:val="副标题 字符"/>
    <w:link w:val="890"/>
    <w:uiPriority w:val="11"/>
    <w:rPr>
      <w:rFonts w:ascii="Cambria" w:hAnsi="Cambria"/>
      <w:b/>
      <w:bCs/>
      <w:sz w:val="32"/>
      <w:szCs w:val="32"/>
    </w:rPr>
  </w:style>
  <w:style w:type="character" w:styleId="1092" w:customStyle="1">
    <w:name w:val="脚注文本 字符"/>
    <w:link w:val="1029"/>
    <w:rPr>
      <w:rFonts w:eastAsia="楷体_GB2312"/>
      <w:sz w:val="18"/>
    </w:rPr>
  </w:style>
  <w:style w:type="paragraph" w:styleId="1093" w:customStyle="1">
    <w:name w:val="目录 6"/>
    <w:basedOn w:val="865"/>
    <w:next w:val="865"/>
    <w:pPr>
      <w:ind w:left="2100"/>
    </w:pPr>
  </w:style>
  <w:style w:type="paragraph" w:styleId="1094">
    <w:name w:val="Body Text Indent 3"/>
    <w:basedOn w:val="865"/>
    <w:link w:val="1095"/>
    <w:uiPriority w:val="99"/>
    <w:qFormat/>
    <w:pPr>
      <w:ind w:left="420"/>
      <w:jc w:val="left"/>
      <w:spacing w:after="120"/>
      <w:widowControl/>
    </w:pPr>
    <w:rPr>
      <w:rFonts w:eastAsia="宋体"/>
      <w:sz w:val="16"/>
      <w:szCs w:val="16"/>
    </w:rPr>
  </w:style>
  <w:style w:type="character" w:styleId="1095" w:customStyle="1">
    <w:name w:val="正文文本缩进 3 字符"/>
    <w:link w:val="1094"/>
    <w:rPr>
      <w:sz w:val="16"/>
      <w:szCs w:val="16"/>
    </w:rPr>
  </w:style>
  <w:style w:type="paragraph" w:styleId="1096">
    <w:name w:val="index 7"/>
    <w:basedOn w:val="865"/>
    <w:next w:val="865"/>
    <w:pPr>
      <w:ind w:left="2520"/>
    </w:pPr>
  </w:style>
  <w:style w:type="paragraph" w:styleId="1097">
    <w:name w:val="index 9"/>
    <w:basedOn w:val="865"/>
    <w:next w:val="865"/>
    <w:pPr>
      <w:ind w:left="3360"/>
    </w:pPr>
  </w:style>
  <w:style w:type="paragraph" w:styleId="1098" w:customStyle="1">
    <w:name w:val="目录 2"/>
    <w:basedOn w:val="865"/>
    <w:next w:val="865"/>
    <w:uiPriority w:val="39"/>
    <w:qFormat/>
    <w:pPr>
      <w:ind w:left="420"/>
    </w:pPr>
  </w:style>
  <w:style w:type="paragraph" w:styleId="1099" w:customStyle="1">
    <w:name w:val="目录 9"/>
    <w:basedOn w:val="865"/>
    <w:next w:val="865"/>
    <w:pPr>
      <w:ind w:left="3360"/>
    </w:pPr>
  </w:style>
  <w:style w:type="paragraph" w:styleId="1100">
    <w:name w:val="Body Text 2"/>
    <w:basedOn w:val="865"/>
    <w:link w:val="1101"/>
    <w:qFormat/>
    <w:pPr>
      <w:spacing w:after="120" w:line="480" w:lineRule="auto"/>
    </w:pPr>
  </w:style>
  <w:style w:type="character" w:styleId="1101" w:customStyle="1">
    <w:name w:val="正文文本 2 字符"/>
    <w:link w:val="1100"/>
    <w:rPr>
      <w:rFonts w:eastAsia="楷体_GB2312"/>
      <w:sz w:val="28"/>
    </w:rPr>
  </w:style>
  <w:style w:type="paragraph" w:styleId="1102">
    <w:name w:val="Normal (Web)"/>
    <w:basedOn w:val="865"/>
    <w:qFormat/>
    <w:pPr>
      <w:jc w:val="left"/>
      <w:spacing w:before="100" w:after="100"/>
      <w:widowControl/>
    </w:pPr>
    <w:rPr>
      <w:rFonts w:ascii="宋体" w:hAnsi="宋体" w:eastAsia="宋体"/>
      <w:color w:val="000000"/>
      <w:sz w:val="24"/>
    </w:rPr>
  </w:style>
  <w:style w:type="paragraph" w:styleId="1103">
    <w:name w:val="index 2"/>
    <w:basedOn w:val="865"/>
    <w:next w:val="865"/>
    <w:pPr>
      <w:ind w:left="420"/>
    </w:pPr>
  </w:style>
  <w:style w:type="character" w:styleId="1104" w:customStyle="1">
    <w:name w:val="标题 字符"/>
    <w:link w:val="888"/>
    <w:uiPriority w:val="10"/>
    <w:rPr>
      <w:rFonts w:ascii="Cambria" w:hAnsi="Cambria" w:eastAsia="等线"/>
      <w:b/>
      <w:bCs/>
      <w:sz w:val="44"/>
      <w:szCs w:val="32"/>
    </w:rPr>
  </w:style>
  <w:style w:type="paragraph" w:styleId="1105">
    <w:name w:val="annotation subject"/>
    <w:basedOn w:val="1064"/>
    <w:next w:val="1064"/>
    <w:link w:val="1106"/>
    <w:qFormat/>
    <w:pPr>
      <w:widowControl w:val="off"/>
    </w:pPr>
    <w:rPr>
      <w:rFonts w:eastAsia="楷体_GB2312"/>
      <w:b/>
      <w:bCs/>
      <w:sz w:val="28"/>
    </w:rPr>
  </w:style>
  <w:style w:type="character" w:styleId="1106" w:customStyle="1">
    <w:name w:val="批注主题 字符1"/>
    <w:link w:val="1105"/>
    <w:rPr>
      <w:rFonts w:eastAsia="楷体_GB2312"/>
      <w:b/>
      <w:bCs/>
      <w:sz w:val="28"/>
      <w:lang w:val="en-GB"/>
    </w:rPr>
  </w:style>
  <w:style w:type="paragraph" w:styleId="1107" w:customStyle="1">
    <w:name w:val="正文首行缩进"/>
    <w:basedOn w:val="1067"/>
    <w:uiPriority w:val="99"/>
    <w:qFormat/>
    <w:pPr>
      <w:ind w:firstLine="420"/>
    </w:pPr>
  </w:style>
  <w:style w:type="paragraph" w:styleId="1108" w:customStyle="1">
    <w:name w:val="正文首行缩进 2"/>
    <w:basedOn w:val="1069"/>
    <w:next w:val="865"/>
    <w:link w:val="1109"/>
    <w:qFormat/>
    <w:pPr>
      <w:ind w:left="420" w:firstLine="420"/>
      <w:spacing w:after="120"/>
    </w:pPr>
    <w:rPr>
      <w:rFonts w:ascii="Times New Roman" w:eastAsia="楷体_GB2312"/>
    </w:rPr>
  </w:style>
  <w:style w:type="character" w:styleId="1109" w:customStyle="1">
    <w:name w:val="正文文本首行缩进 2 字符1"/>
    <w:link w:val="1108"/>
    <w:qFormat/>
    <w:rPr>
      <w:rFonts w:eastAsia="楷体_GB2312"/>
      <w:sz w:val="28"/>
    </w:rPr>
  </w:style>
  <w:style w:type="table" w:styleId="1110">
    <w:name w:val="Table Elegant"/>
    <w:basedOn w:val="876"/>
    <w:pPr>
      <w:jc w:val="both"/>
      <w:widowControl w:val="off"/>
    </w:pPr>
    <w:tblPr/>
  </w:style>
  <w:style w:type="character" w:styleId="1111">
    <w:name w:val="Strong"/>
    <w:uiPriority w:val="22"/>
    <w:qFormat/>
    <w:rPr>
      <w:b/>
      <w:bCs/>
    </w:rPr>
  </w:style>
  <w:style w:type="character" w:styleId="1112">
    <w:name w:val="page number"/>
    <w:basedOn w:val="875"/>
    <w:qFormat/>
  </w:style>
  <w:style w:type="character" w:styleId="1113" w:customStyle="1">
    <w:name w:val="已访问的超链接"/>
    <w:uiPriority w:val="99"/>
    <w:unhideWhenUsed/>
    <w:qFormat/>
    <w:rPr>
      <w:color w:val="954f72"/>
      <w:u w:val="single"/>
    </w:rPr>
  </w:style>
  <w:style w:type="character" w:styleId="1114">
    <w:name w:val="Emphasis"/>
    <w:uiPriority w:val="20"/>
    <w:qFormat/>
    <w:rPr>
      <w:color w:val="cc0000"/>
    </w:rPr>
  </w:style>
  <w:style w:type="character" w:styleId="1115">
    <w:name w:val="HTML Typewriter"/>
    <w:rPr>
      <w:rFonts w:hint="eastAsia" w:ascii="黑体" w:hAnsi="Courier New" w:eastAsia="黑体"/>
      <w:sz w:val="14"/>
    </w:rPr>
  </w:style>
  <w:style w:type="character" w:styleId="1116">
    <w:name w:val="annotation reference"/>
    <w:qFormat/>
    <w:rPr>
      <w:sz w:val="21"/>
      <w:szCs w:val="21"/>
    </w:rPr>
  </w:style>
  <w:style w:type="paragraph" w:styleId="1117" w:customStyle="1">
    <w:name w:val="段"/>
    <w:next w:val="865"/>
    <w:qFormat/>
    <w:pPr>
      <w:ind w:firstLine="200"/>
      <w:jc w:val="both"/>
    </w:pPr>
    <w:rPr>
      <w:rFonts w:ascii="宋体" w:hAnsi="Calibri" w:eastAsia="Times New Roman"/>
      <w:sz w:val="21"/>
    </w:rPr>
  </w:style>
  <w:style w:type="character" w:styleId="1118" w:customStyle="1">
    <w:name w:val="页脚 字符"/>
    <w:uiPriority w:val="99"/>
    <w:qFormat/>
    <w:rPr>
      <w:sz w:val="18"/>
      <w:szCs w:val="18"/>
    </w:rPr>
  </w:style>
  <w:style w:type="character" w:styleId="1119" w:customStyle="1">
    <w:name w:val="title_emph1"/>
    <w:qFormat/>
    <w:rPr>
      <w:rFonts w:ascii="Arial" w:hAnsi="Arial" w:cs="Arial"/>
      <w:b/>
      <w:bCs/>
      <w:sz w:val="20"/>
      <w:szCs w:val="20"/>
    </w:rPr>
  </w:style>
  <w:style w:type="character" w:styleId="1120" w:customStyle="1">
    <w:name w:val="HTML 打字机1"/>
    <w:rPr>
      <w:rFonts w:hint="eastAsia" w:ascii="黑体" w:hAnsi="Courier New" w:eastAsia="黑体"/>
      <w:sz w:val="14"/>
    </w:rPr>
  </w:style>
  <w:style w:type="character" w:styleId="1121" w:customStyle="1">
    <w:name w:val="font122"/>
    <w:qFormat/>
    <w:rPr>
      <w:rFonts w:ascii="Arial" w:hAnsi="Arial" w:cs="Arial"/>
      <w:color w:val="000000"/>
      <w:sz w:val="21"/>
      <w:szCs w:val="21"/>
      <w:u w:val="none"/>
    </w:rPr>
  </w:style>
  <w:style w:type="character" w:styleId="1122" w:customStyle="1">
    <w:name w:val="Plain Text Char"/>
    <w:link w:val="1123"/>
    <w:qFormat/>
    <w:rPr>
      <w:rFonts w:ascii="宋体" w:hAnsi="Courier New" w:eastAsia="楷体_GB2312"/>
      <w:sz w:val="26"/>
    </w:rPr>
  </w:style>
  <w:style w:type="paragraph" w:styleId="1123" w:customStyle="1">
    <w:name w:val="纯文本1"/>
    <w:basedOn w:val="865"/>
    <w:link w:val="1122"/>
    <w:qFormat/>
    <w:rPr>
      <w:rFonts w:ascii="宋体" w:hAnsi="Courier New"/>
      <w:sz w:val="26"/>
    </w:rPr>
  </w:style>
  <w:style w:type="character" w:styleId="1124" w:customStyle="1">
    <w:name w:val="样式5 Char"/>
    <w:link w:val="1125"/>
    <w:rPr>
      <w:sz w:val="24"/>
      <w:szCs w:val="22"/>
    </w:rPr>
  </w:style>
  <w:style w:type="paragraph" w:styleId="1125" w:customStyle="1">
    <w:name w:val="样式5"/>
    <w:basedOn w:val="865"/>
    <w:link w:val="1124"/>
    <w:qFormat/>
    <w:pPr>
      <w:jc w:val="left"/>
      <w:pBdr>
        <w:bottom w:val="single" w:color="C0504D" w:sz="6" w:space="1"/>
      </w:pBdr>
    </w:pPr>
    <w:rPr>
      <w:rFonts w:eastAsia="宋体"/>
      <w:sz w:val="24"/>
      <w:szCs w:val="22"/>
    </w:rPr>
  </w:style>
  <w:style w:type="character" w:styleId="1126" w:customStyle="1">
    <w:name w:val="正文文本缩进 字符"/>
    <w:rPr>
      <w:sz w:val="28"/>
      <w:szCs w:val="24"/>
    </w:rPr>
  </w:style>
  <w:style w:type="character" w:styleId="1127" w:customStyle="1">
    <w:name w:val="正文文本缩进 2 字符"/>
    <w:rPr>
      <w:rFonts w:ascii="宋体" w:hAnsi="宋体"/>
      <w:sz w:val="21"/>
      <w:szCs w:val="24"/>
    </w:rPr>
  </w:style>
  <w:style w:type="character" w:styleId="1128" w:customStyle="1">
    <w:name w:val="批注主题 字符"/>
    <w:rPr>
      <w:b/>
      <w:bCs/>
      <w:sz w:val="21"/>
      <w:szCs w:val="24"/>
    </w:rPr>
  </w:style>
  <w:style w:type="character" w:styleId="1129" w:customStyle="1">
    <w:name w:val="文档结构图 字符"/>
    <w:rPr>
      <w:sz w:val="21"/>
      <w:szCs w:val="24"/>
      <w:shd w:val="clear" w:color="auto" w:fill="000080"/>
    </w:rPr>
  </w:style>
  <w:style w:type="character" w:styleId="1130" w:customStyle="1">
    <w:name w:val="批注框文本 字符"/>
    <w:qFormat/>
    <w:rPr>
      <w:sz w:val="18"/>
      <w:szCs w:val="18"/>
    </w:rPr>
  </w:style>
  <w:style w:type="character" w:styleId="1131" w:customStyle="1">
    <w:name w:val="批注文字 字符"/>
    <w:rPr>
      <w:sz w:val="21"/>
      <w:szCs w:val="24"/>
    </w:rPr>
  </w:style>
  <w:style w:type="character" w:styleId="1132" w:customStyle="1">
    <w:name w:val="Header or footer|2_"/>
    <w:link w:val="1133"/>
    <w:rPr>
      <w:lang w:val="zh-CN" w:bidi="zh-CN"/>
    </w:rPr>
  </w:style>
  <w:style w:type="paragraph" w:styleId="1133" w:customStyle="1">
    <w:name w:val="Header or footer|2"/>
    <w:basedOn w:val="865"/>
    <w:link w:val="1132"/>
    <w:pPr>
      <w:jc w:val="left"/>
    </w:pPr>
    <w:rPr>
      <w:rFonts w:eastAsia="宋体"/>
      <w:sz w:val="20"/>
      <w:lang w:val="zh-CN" w:bidi="zh-CN"/>
    </w:rPr>
  </w:style>
  <w:style w:type="character" w:styleId="1134" w:customStyle="1">
    <w:name w:val="标题 6 字符"/>
    <w:uiPriority w:val="9"/>
    <w:rPr>
      <w:rFonts w:ascii="Arial" w:hAnsi="Arial" w:eastAsia="黑体"/>
      <w:b/>
      <w:sz w:val="24"/>
    </w:rPr>
  </w:style>
  <w:style w:type="character" w:styleId="1135" w:customStyle="1">
    <w:name w:val="样式1 Char"/>
    <w:link w:val="1136"/>
    <w:rPr>
      <w:sz w:val="21"/>
      <w:szCs w:val="21"/>
    </w:rPr>
  </w:style>
  <w:style w:type="paragraph" w:styleId="1136" w:customStyle="1">
    <w:name w:val="样式1"/>
    <w:basedOn w:val="898"/>
    <w:link w:val="1135"/>
    <w:qFormat/>
    <w:pPr>
      <w:jc w:val="center"/>
      <w:pBdr>
        <w:top w:val="single" w:color="000000" w:sz="4" w:space="1"/>
      </w:pBdr>
    </w:pPr>
    <w:rPr>
      <w:rFonts w:eastAsia="宋体"/>
      <w:sz w:val="21"/>
      <w:szCs w:val="21"/>
    </w:rPr>
  </w:style>
  <w:style w:type="character" w:styleId="1137" w:customStyle="1">
    <w:name w:val="font41"/>
    <w:rPr>
      <w:rFonts w:hint="eastAsia" w:ascii="宋体" w:hAnsi="宋体" w:eastAsia="宋体" w:cs="宋体"/>
      <w:i w:val="0"/>
      <w:color w:val="000000"/>
      <w:sz w:val="20"/>
      <w:szCs w:val="20"/>
      <w:u w:val="none"/>
    </w:rPr>
  </w:style>
  <w:style w:type="character" w:styleId="1138" w:customStyle="1">
    <w:name w:val="列出段落 Char"/>
    <w:link w:val="1139"/>
    <w:rPr>
      <w:sz w:val="24"/>
      <w:szCs w:val="24"/>
    </w:rPr>
  </w:style>
  <w:style w:type="paragraph" w:styleId="1139" w:customStyle="1">
    <w:name w:val="列出段落"/>
    <w:basedOn w:val="865"/>
    <w:link w:val="1138"/>
    <w:qFormat/>
    <w:pPr>
      <w:ind w:firstLine="420"/>
      <w:jc w:val="left"/>
      <w:widowControl/>
    </w:pPr>
    <w:rPr>
      <w:rFonts w:eastAsia="宋体"/>
      <w:sz w:val="24"/>
      <w:szCs w:val="24"/>
    </w:rPr>
  </w:style>
  <w:style w:type="character" w:styleId="1140" w:customStyle="1">
    <w:name w:val="正文缩进 Char1"/>
    <w:qFormat/>
    <w:rPr>
      <w:rFonts w:ascii="Calibri" w:hAnsi="Calibri" w:eastAsia="宋体" w:cs="Times New Roman"/>
    </w:rPr>
  </w:style>
  <w:style w:type="character" w:styleId="1141" w:customStyle="1">
    <w:name w:val="2级标题 Char"/>
    <w:link w:val="1142"/>
    <w:rPr>
      <w:rFonts w:eastAsia="华文中宋"/>
      <w:b/>
      <w:bCs/>
      <w:sz w:val="28"/>
      <w:szCs w:val="32"/>
    </w:rPr>
  </w:style>
  <w:style w:type="paragraph" w:styleId="1142" w:customStyle="1">
    <w:name w:val="2级标题"/>
    <w:basedOn w:val="867"/>
    <w:link w:val="1141"/>
    <w:pPr>
      <w:numPr>
        <w:ilvl w:val="1"/>
      </w:numPr>
      <w:jc w:val="both"/>
      <w:spacing w:line="360" w:lineRule="auto"/>
      <w:tabs>
        <w:tab w:val="left" w:pos="851" w:leader="none"/>
      </w:tabs>
    </w:pPr>
    <w:rPr>
      <w:rFonts w:ascii="Times New Roman" w:hAnsi="Times New Roman" w:eastAsia="华文中宋"/>
      <w:bCs/>
      <w:szCs w:val="32"/>
    </w:rPr>
  </w:style>
  <w:style w:type="character" w:styleId="1143" w:customStyle="1">
    <w:name w:val="标题 9 字符"/>
    <w:uiPriority w:val="9"/>
    <w:rPr>
      <w:rFonts w:ascii="Arial" w:hAnsi="Arial" w:eastAsia="黑体"/>
      <w:sz w:val="21"/>
    </w:rPr>
  </w:style>
  <w:style w:type="character" w:styleId="1144" w:customStyle="1">
    <w:name w:val="纯文本 字符1"/>
    <w:link w:val="1075"/>
    <w:rPr>
      <w:rFonts w:ascii="宋体" w:hAnsi="Courier New" w:eastAsia="楷体_GB2312"/>
      <w:sz w:val="26"/>
    </w:rPr>
  </w:style>
  <w:style w:type="character" w:styleId="1145" w:customStyle="1">
    <w:name w:val="3级标题 Char"/>
    <w:link w:val="1146"/>
    <w:rPr>
      <w:rFonts w:eastAsia="华文中宋"/>
      <w:b/>
      <w:bCs/>
      <w:sz w:val="28"/>
      <w:szCs w:val="32"/>
    </w:rPr>
  </w:style>
  <w:style w:type="paragraph" w:styleId="1146" w:customStyle="1">
    <w:name w:val="3级标题"/>
    <w:basedOn w:val="867"/>
    <w:link w:val="1145"/>
    <w:pPr>
      <w:jc w:val="both"/>
      <w:spacing w:line="360" w:lineRule="auto"/>
      <w:tabs>
        <w:tab w:val="left" w:pos="1080" w:leader="none"/>
      </w:tabs>
    </w:pPr>
    <w:rPr>
      <w:rFonts w:ascii="Times New Roman" w:hAnsi="Times New Roman" w:eastAsia="华文中宋"/>
      <w:bCs/>
      <w:szCs w:val="32"/>
    </w:rPr>
  </w:style>
  <w:style w:type="character" w:styleId="1147" w:customStyle="1">
    <w:name w:val="标题 8 字符"/>
    <w:uiPriority w:val="9"/>
    <w:rPr>
      <w:rFonts w:ascii="Arial" w:hAnsi="Arial" w:eastAsia="黑体"/>
      <w:sz w:val="24"/>
    </w:rPr>
  </w:style>
  <w:style w:type="character" w:styleId="1148" w:customStyle="1">
    <w:name w:val="纯文本 Char Char"/>
    <w:link w:val="1149"/>
    <w:rPr>
      <w:rFonts w:ascii="宋体" w:hAnsi="Courier New" w:eastAsia="楷体_GB2312"/>
      <w:sz w:val="26"/>
    </w:rPr>
  </w:style>
  <w:style w:type="paragraph" w:styleId="1149" w:customStyle="1">
    <w:name w:val="纯文本11"/>
    <w:basedOn w:val="865"/>
    <w:link w:val="1148"/>
    <w:qFormat/>
    <w:rPr>
      <w:rFonts w:ascii="宋体" w:hAnsi="Courier New"/>
      <w:sz w:val="26"/>
    </w:rPr>
  </w:style>
  <w:style w:type="character" w:styleId="1150" w:customStyle="1">
    <w:name w:val="正文文本 Char"/>
    <w:rPr>
      <w:rFonts w:ascii="宋体" w:hAnsi="宋体"/>
      <w:sz w:val="21"/>
      <w:szCs w:val="21"/>
    </w:rPr>
  </w:style>
  <w:style w:type="character" w:styleId="1151" w:customStyle="1">
    <w:name w:val="正文文本缩进 3 字符1"/>
    <w:uiPriority w:val="99"/>
    <w:qFormat/>
    <w:rPr>
      <w:sz w:val="24"/>
      <w:szCs w:val="24"/>
    </w:rPr>
  </w:style>
  <w:style w:type="character" w:styleId="1152" w:customStyle="1">
    <w:name w:val="方案正文 Char"/>
    <w:link w:val="1153"/>
    <w:rPr>
      <w:rFonts w:ascii="楷体_GB2312" w:hAnsi="宋体" w:eastAsia="楷体_GB2312"/>
      <w:spacing w:val="2"/>
      <w:sz w:val="24"/>
      <w:szCs w:val="24"/>
    </w:rPr>
  </w:style>
  <w:style w:type="paragraph" w:styleId="1153" w:customStyle="1">
    <w:name w:val="方案正文"/>
    <w:basedOn w:val="865"/>
    <w:link w:val="1152"/>
    <w:pPr>
      <w:ind w:firstLine="425"/>
      <w:tabs>
        <w:tab w:val="left" w:pos="0" w:leader="none"/>
      </w:tabs>
    </w:pPr>
    <w:rPr>
      <w:rFonts w:ascii="楷体_GB2312" w:hAnsi="宋体"/>
      <w:spacing w:val="2"/>
      <w:sz w:val="24"/>
      <w:szCs w:val="24"/>
    </w:rPr>
  </w:style>
  <w:style w:type="character" w:styleId="1154" w:customStyle="1">
    <w:name w:val="03 正文 Char"/>
    <w:link w:val="1155"/>
    <w:qFormat/>
    <w:rPr>
      <w:sz w:val="21"/>
      <w:szCs w:val="24"/>
    </w:rPr>
  </w:style>
  <w:style w:type="paragraph" w:styleId="1155" w:customStyle="1">
    <w:name w:val="03 正文"/>
    <w:basedOn w:val="865"/>
    <w:link w:val="1154"/>
    <w:qFormat/>
    <w:pPr>
      <w:ind w:firstLine="420"/>
      <w:spacing w:line="500" w:lineRule="atLeast"/>
      <w:widowControl/>
    </w:pPr>
    <w:rPr>
      <w:rFonts w:eastAsia="宋体"/>
      <w:sz w:val="21"/>
      <w:szCs w:val="24"/>
    </w:rPr>
  </w:style>
  <w:style w:type="character" w:styleId="1156" w:customStyle="1">
    <w:name w:val="正文2 Char Char"/>
    <w:link w:val="1157"/>
    <w:rPr>
      <w:sz w:val="24"/>
    </w:rPr>
  </w:style>
  <w:style w:type="paragraph" w:styleId="1157" w:customStyle="1">
    <w:name w:val="正文2"/>
    <w:basedOn w:val="865"/>
    <w:link w:val="1156"/>
    <w:qFormat/>
    <w:pPr>
      <w:ind w:firstLine="510"/>
      <w:spacing w:before="156" w:line="360" w:lineRule="auto"/>
    </w:pPr>
    <w:rPr>
      <w:rFonts w:eastAsia="宋体"/>
      <w:sz w:val="24"/>
    </w:rPr>
  </w:style>
  <w:style w:type="character" w:styleId="1158" w:customStyle="1">
    <w:name w:val="页眉 字符"/>
    <w:uiPriority w:val="99"/>
    <w:qFormat/>
    <w:rPr>
      <w:sz w:val="18"/>
      <w:szCs w:val="18"/>
    </w:rPr>
  </w:style>
  <w:style w:type="character" w:styleId="1159" w:customStyle="1">
    <w:name w:val="正文缩进 字符"/>
    <w:qFormat/>
    <w:rPr>
      <w:rFonts w:eastAsia="楷体_GB2312"/>
      <w:sz w:val="24"/>
    </w:rPr>
  </w:style>
  <w:style w:type="character" w:styleId="1160" w:customStyle="1">
    <w:name w:val="Header or footer|1_"/>
    <w:link w:val="1161"/>
    <w:rPr>
      <w:rFonts w:ascii="宋体" w:hAnsi="宋体" w:cs="宋体"/>
      <w:sz w:val="22"/>
      <w:szCs w:val="22"/>
      <w:lang w:val="zh-CN" w:bidi="zh-CN"/>
    </w:rPr>
  </w:style>
  <w:style w:type="paragraph" w:styleId="1161" w:customStyle="1">
    <w:name w:val="Header or footer|1"/>
    <w:basedOn w:val="865"/>
    <w:link w:val="1160"/>
    <w:pPr>
      <w:jc w:val="left"/>
    </w:pPr>
    <w:rPr>
      <w:rFonts w:ascii="宋体" w:hAnsi="宋体" w:eastAsia="宋体" w:cs="宋体"/>
      <w:sz w:val="22"/>
      <w:szCs w:val="22"/>
      <w:lang w:val="zh-CN" w:bidi="zh-CN"/>
    </w:rPr>
  </w:style>
  <w:style w:type="character" w:styleId="1162" w:customStyle="1">
    <w:name w:val="标题 2 字符"/>
    <w:uiPriority w:val="9"/>
    <w:qFormat/>
    <w:rPr>
      <w:rFonts w:ascii="宋体" w:hAnsi="宋体" w:eastAsia="楷体_GB2312" w:cs="Times New Roman"/>
      <w:b/>
      <w:sz w:val="28"/>
      <w:szCs w:val="20"/>
      <w:lang w:val="zh-CN" w:eastAsia="zh-CN"/>
    </w:rPr>
  </w:style>
  <w:style w:type="character" w:styleId="1163" w:customStyle="1">
    <w:name w:val="样式3 Char"/>
    <w:link w:val="1164"/>
    <w:rPr>
      <w:sz w:val="18"/>
      <w:szCs w:val="18"/>
    </w:rPr>
  </w:style>
  <w:style w:type="paragraph" w:styleId="1164" w:customStyle="1">
    <w:name w:val="样式3"/>
    <w:basedOn w:val="896"/>
    <w:link w:val="1163"/>
    <w:qFormat/>
    <w:pPr>
      <w:jc w:val="both"/>
      <w:spacing w:before="120" w:after="120"/>
      <w:pBdr>
        <w:bottom w:val="none" w:color="000000" w:sz="0" w:space="0"/>
      </w:pBdr>
    </w:pPr>
    <w:rPr>
      <w:rFonts w:eastAsia="宋体"/>
      <w:szCs w:val="18"/>
    </w:rPr>
  </w:style>
  <w:style w:type="character" w:styleId="1165" w:customStyle="1">
    <w:name w:val="日期 字符1"/>
    <w:qFormat/>
    <w:rPr>
      <w:rFonts w:ascii="宋体" w:hAnsi="宋体" w:eastAsia="楷体_GB2312"/>
      <w:sz w:val="24"/>
    </w:rPr>
  </w:style>
  <w:style w:type="character" w:styleId="1166" w:customStyle="1">
    <w:name w:val="标题 7 字符"/>
    <w:uiPriority w:val="9"/>
    <w:rPr>
      <w:rFonts w:ascii="Times New Roman" w:hAnsi="Times New Roman"/>
      <w:b/>
      <w:sz w:val="24"/>
    </w:rPr>
  </w:style>
  <w:style w:type="character" w:styleId="1167" w:customStyle="1">
    <w:name w:val="5级 Char"/>
    <w:link w:val="1168"/>
    <w:rPr>
      <w:rFonts w:eastAsia="华文中宋"/>
      <w:b/>
      <w:sz w:val="24"/>
      <w:szCs w:val="28"/>
    </w:rPr>
  </w:style>
  <w:style w:type="paragraph" w:styleId="1168" w:customStyle="1">
    <w:name w:val="5级"/>
    <w:basedOn w:val="869"/>
    <w:link w:val="1167"/>
    <w:qFormat/>
    <w:pPr>
      <w:tabs>
        <w:tab w:val="left" w:pos="1276" w:leader="none"/>
      </w:tabs>
    </w:pPr>
  </w:style>
  <w:style w:type="character" w:styleId="1169" w:customStyle="1">
    <w:name w:val="标题 5 字符"/>
    <w:uiPriority w:val="9"/>
    <w:rPr>
      <w:rFonts w:ascii="Times New Roman" w:hAnsi="Times New Roman" w:eastAsia="宋体" w:cs="Times New Roman"/>
      <w:b/>
      <w:bCs/>
      <w:sz w:val="28"/>
      <w:szCs w:val="28"/>
    </w:rPr>
  </w:style>
  <w:style w:type="character" w:styleId="1170" w:customStyle="1">
    <w:name w:val="content-right_8zs401"/>
    <w:basedOn w:val="875"/>
  </w:style>
  <w:style w:type="character" w:styleId="1171" w:customStyle="1">
    <w:name w:val="font61"/>
    <w:rPr>
      <w:rFonts w:hint="eastAsia" w:ascii="宋体" w:hAnsi="宋体" w:eastAsia="宋体" w:cs="宋体"/>
      <w:i w:val="0"/>
      <w:color w:val="000000"/>
      <w:sz w:val="20"/>
      <w:szCs w:val="20"/>
      <w:u w:val="single"/>
    </w:rPr>
  </w:style>
  <w:style w:type="character" w:styleId="1172" w:customStyle="1">
    <w:name w:val="标题 1 字符"/>
    <w:uiPriority w:val="9"/>
    <w:rPr>
      <w:rFonts w:ascii="Times New Roman" w:hAnsi="Times New Roman" w:eastAsia="宋体" w:cs="Times New Roman"/>
      <w:b/>
      <w:sz w:val="44"/>
    </w:rPr>
  </w:style>
  <w:style w:type="character" w:styleId="1173" w:customStyle="1">
    <w:name w:val="cf01"/>
    <w:rPr>
      <w:rFonts w:hint="eastAsia" w:ascii="Microsoft YaHei UI" w:hAnsi="Microsoft YaHei UI" w:eastAsia="Microsoft YaHei UI"/>
      <w:sz w:val="18"/>
      <w:szCs w:val="18"/>
    </w:rPr>
  </w:style>
  <w:style w:type="character" w:styleId="1174" w:customStyle="1">
    <w:name w:val="纯文本 Char"/>
    <w:link w:val="1175"/>
    <w:uiPriority w:val="99"/>
    <w:qFormat/>
    <w:rPr>
      <w:rFonts w:ascii="宋体" w:hAnsi="Courier New" w:eastAsia="楷体_GB2312"/>
      <w:sz w:val="28"/>
    </w:rPr>
  </w:style>
  <w:style w:type="paragraph" w:styleId="1175" w:customStyle="1">
    <w:name w:val="纯文本111"/>
    <w:basedOn w:val="865"/>
    <w:link w:val="1174"/>
    <w:uiPriority w:val="99"/>
    <w:rPr>
      <w:rFonts w:ascii="宋体" w:hAnsi="Courier New"/>
    </w:rPr>
  </w:style>
  <w:style w:type="character" w:styleId="1176" w:customStyle="1">
    <w:name w:val="para1"/>
    <w:qFormat/>
    <w:rPr>
      <w:rFonts w:ascii="Arial" w:hAnsi="Arial" w:cs="Arial"/>
      <w:sz w:val="18"/>
      <w:szCs w:val="18"/>
    </w:rPr>
  </w:style>
  <w:style w:type="character" w:styleId="1177" w:customStyle="1">
    <w:name w:val="font21"/>
    <w:qFormat/>
    <w:rPr>
      <w:rFonts w:hint="eastAsia" w:ascii="宋体" w:hAnsi="宋体" w:eastAsia="宋体" w:cs="宋体"/>
      <w:i w:val="0"/>
      <w:color w:val="000000"/>
      <w:sz w:val="22"/>
      <w:szCs w:val="22"/>
      <w:u w:val="none"/>
    </w:rPr>
  </w:style>
  <w:style w:type="character" w:styleId="1178" w:customStyle="1">
    <w:name w:val="题注 字符"/>
    <w:rPr>
      <w:sz w:val="21"/>
    </w:rPr>
  </w:style>
  <w:style w:type="character" w:styleId="1179" w:customStyle="1">
    <w:name w:val="apple-converted-space"/>
    <w:basedOn w:val="875"/>
    <w:qFormat/>
  </w:style>
  <w:style w:type="character" w:styleId="1180" w:customStyle="1">
    <w:name w:val="标题 3 字符"/>
    <w:uiPriority w:val="9"/>
    <w:rPr>
      <w:b/>
      <w:bCs/>
      <w:sz w:val="32"/>
      <w:szCs w:val="32"/>
    </w:rPr>
  </w:style>
  <w:style w:type="character" w:styleId="1181" w:customStyle="1">
    <w:name w:val="标题四 Char1"/>
    <w:qFormat/>
    <w:rPr>
      <w:rFonts w:eastAsia="楷体_GB2312"/>
      <w:sz w:val="24"/>
    </w:rPr>
  </w:style>
  <w:style w:type="character" w:styleId="1182" w:customStyle="1">
    <w:name w:val="纯文本 字符"/>
    <w:rPr>
      <w:rFonts w:ascii="宋体" w:hAnsi="Courier New" w:eastAsia="宋体" w:cs="Times New Roman"/>
      <w:sz w:val="28"/>
    </w:rPr>
  </w:style>
  <w:style w:type="character" w:styleId="1183" w:customStyle="1">
    <w:name w:val="Plain Text Char1"/>
    <w:rPr>
      <w:rFonts w:ascii="Calibri" w:hAnsi="Calibri"/>
    </w:rPr>
  </w:style>
  <w:style w:type="character" w:styleId="1184" w:customStyle="1">
    <w:name w:val="样式4 Char"/>
    <w:link w:val="1185"/>
    <w:rPr>
      <w:sz w:val="18"/>
      <w:szCs w:val="18"/>
    </w:rPr>
  </w:style>
  <w:style w:type="paragraph" w:styleId="1185" w:customStyle="1">
    <w:name w:val="样式4"/>
    <w:basedOn w:val="896"/>
    <w:link w:val="1184"/>
    <w:qFormat/>
    <w:pPr>
      <w:ind w:firstLine="425"/>
      <w:spacing w:before="120" w:after="120"/>
      <w:pBdr>
        <w:bottom w:val="none" w:color="000000" w:sz="0" w:space="0"/>
      </w:pBdr>
    </w:pPr>
    <w:rPr>
      <w:rFonts w:eastAsia="宋体"/>
      <w:szCs w:val="18"/>
    </w:rPr>
  </w:style>
  <w:style w:type="character" w:styleId="1186" w:customStyle="1">
    <w:name w:val="正文文本首行缩进 2 字符"/>
    <w:qFormat/>
    <w:rPr>
      <w:rFonts w:ascii="宋体" w:eastAsia="楷体_GB2312"/>
      <w:sz w:val="28"/>
    </w:rPr>
  </w:style>
  <w:style w:type="character" w:styleId="1187" w:customStyle="1">
    <w:name w:val="样式6 Char"/>
    <w:link w:val="1188"/>
    <w:rPr>
      <w:sz w:val="18"/>
      <w:szCs w:val="18"/>
    </w:rPr>
  </w:style>
  <w:style w:type="paragraph" w:styleId="1188" w:customStyle="1">
    <w:name w:val="样式6"/>
    <w:basedOn w:val="896"/>
    <w:link w:val="1187"/>
    <w:qFormat/>
    <w:pPr>
      <w:ind w:firstLine="425"/>
      <w:spacing w:before="120" w:after="120"/>
      <w:pBdr>
        <w:bottom w:val="none" w:color="000000" w:sz="0" w:space="0"/>
      </w:pBdr>
    </w:pPr>
    <w:rPr>
      <w:rFonts w:eastAsia="宋体"/>
      <w:szCs w:val="18"/>
    </w:rPr>
  </w:style>
  <w:style w:type="character" w:styleId="1189" w:customStyle="1">
    <w:name w:val="font111"/>
    <w:qFormat/>
    <w:rPr>
      <w:rFonts w:hint="eastAsia" w:ascii="宋体" w:hAnsi="宋体" w:eastAsia="宋体" w:cs="宋体"/>
      <w:color w:val="000000"/>
      <w:sz w:val="18"/>
      <w:szCs w:val="18"/>
      <w:u w:val="none"/>
    </w:rPr>
  </w:style>
  <w:style w:type="character" w:styleId="1190" w:customStyle="1">
    <w:name w:val="font01"/>
    <w:rPr>
      <w:rFonts w:hint="eastAsia" w:ascii="宋体" w:hAnsi="宋体" w:eastAsia="宋体" w:cs="宋体"/>
      <w:i w:val="0"/>
      <w:color w:val="000000"/>
      <w:sz w:val="22"/>
      <w:szCs w:val="22"/>
      <w:u w:val="single"/>
    </w:rPr>
  </w:style>
  <w:style w:type="character" w:styleId="1191" w:customStyle="1">
    <w:name w:val="样式2 Char"/>
    <w:link w:val="1192"/>
    <w:rPr>
      <w:sz w:val="21"/>
      <w:szCs w:val="21"/>
    </w:rPr>
  </w:style>
  <w:style w:type="paragraph" w:styleId="1192" w:customStyle="1">
    <w:name w:val="样式2"/>
    <w:basedOn w:val="1136"/>
    <w:link w:val="1191"/>
    <w:qFormat/>
    <w:pPr>
      <w:pBdr>
        <w:top w:val="single" w:color="1F497D" w:sz="6" w:space="1"/>
      </w:pBdr>
    </w:pPr>
  </w:style>
  <w:style w:type="character" w:styleId="1193" w:customStyle="1">
    <w:name w:val="日期 字符"/>
    <w:qFormat/>
    <w:rPr>
      <w:rFonts w:ascii="宋体" w:hAnsi="宋体" w:eastAsia="楷体_GB2312"/>
      <w:sz w:val="24"/>
    </w:rPr>
  </w:style>
  <w:style w:type="character" w:styleId="1194" w:customStyle="1">
    <w:name w:val="Other|1_"/>
    <w:link w:val="1195"/>
    <w:rPr>
      <w:rFonts w:ascii="宋体" w:hAnsi="宋体" w:cs="宋体"/>
      <w:lang w:val="zh-TW" w:eastAsia="zh-TW" w:bidi="zh-TW"/>
    </w:rPr>
  </w:style>
  <w:style w:type="paragraph" w:styleId="1195" w:customStyle="1">
    <w:name w:val="Other|1"/>
    <w:basedOn w:val="865"/>
    <w:link w:val="1194"/>
    <w:pPr>
      <w:jc w:val="left"/>
      <w:spacing w:line="313" w:lineRule="exact"/>
    </w:pPr>
    <w:rPr>
      <w:rFonts w:ascii="宋体" w:hAnsi="宋体" w:eastAsia="宋体" w:cs="宋体"/>
      <w:sz w:val="20"/>
      <w:lang w:val="zh-TW" w:eastAsia="zh-TW" w:bidi="zh-TW"/>
    </w:rPr>
  </w:style>
  <w:style w:type="character" w:styleId="1196" w:customStyle="1">
    <w:name w:val="批注文字 Char1"/>
    <w:uiPriority w:val="99"/>
    <w:semiHidden/>
    <w:rPr>
      <w:rFonts w:ascii="Times New Roman" w:hAnsi="Times New Roman" w:eastAsia="楷体_GB2312" w:cs="Times New Roman"/>
      <w:sz w:val="28"/>
    </w:rPr>
  </w:style>
  <w:style w:type="character" w:styleId="1197" w:customStyle="1">
    <w:name w:val="标题 4 字符"/>
    <w:uiPriority w:val="9"/>
    <w:rPr>
      <w:rFonts w:ascii="Times New Roman" w:hAnsi="Times New Roman" w:eastAsia="华文中宋" w:cs="Times New Roman"/>
      <w:b/>
      <w:sz w:val="24"/>
      <w:szCs w:val="28"/>
    </w:rPr>
  </w:style>
  <w:style w:type="character" w:styleId="1198" w:customStyle="1">
    <w:name w:val="列表段落 字符"/>
    <w:rPr>
      <w:sz w:val="21"/>
      <w:szCs w:val="22"/>
    </w:rPr>
  </w:style>
  <w:style w:type="paragraph" w:styleId="1199" w:customStyle="1">
    <w:name w:val="Char Char Char1"/>
    <w:basedOn w:val="865"/>
    <w:qFormat/>
    <w:rPr>
      <w:rFonts w:ascii="Tahoma" w:hAnsi="Tahoma" w:eastAsia="宋体"/>
      <w:sz w:val="24"/>
    </w:rPr>
  </w:style>
  <w:style w:type="paragraph" w:styleId="1200" w:customStyle="1">
    <w:name w:val="Char Char Char Char"/>
    <w:basedOn w:val="865"/>
    <w:pPr>
      <w:ind w:firstLine="200"/>
      <w:spacing w:line="360" w:lineRule="auto"/>
    </w:pPr>
    <w:rPr>
      <w:rFonts w:ascii="Tahoma" w:hAnsi="Tahoma" w:eastAsia="宋体"/>
      <w:sz w:val="24"/>
    </w:rPr>
  </w:style>
  <w:style w:type="paragraph" w:styleId="1201" w:customStyle="1">
    <w:name w:val="xl4840"/>
    <w:basedOn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2" w:customStyle="1">
    <w:name w:val="正文 A"/>
    <w:qFormat/>
    <w:pPr>
      <w:jc w:val="both"/>
      <w:widowControl w:val="off"/>
      <w:framePr w:wrap="around" w:hAnchor="text" w:y="1"/>
    </w:pPr>
    <w:rPr>
      <w:rFonts w:hAnsi="Arial Unicode MS" w:eastAsia="Arial Unicode MS" w:cs="Arial Unicode MS"/>
      <w:color w:val="000000"/>
      <w:sz w:val="21"/>
      <w:szCs w:val="21"/>
    </w:rPr>
  </w:style>
  <w:style w:type="paragraph" w:styleId="1203" w:customStyle="1">
    <w:name w:val="表格1"/>
    <w:basedOn w:val="865"/>
    <w:qFormat/>
    <w:pPr>
      <w:ind w:left="72" w:right="72"/>
      <w:jc w:val="center"/>
      <w:spacing w:after="60"/>
    </w:pPr>
    <w:rPr>
      <w:rFonts w:ascii="Calibri" w:hAnsi="Calibri" w:eastAsia="宋体"/>
      <w:sz w:val="21"/>
    </w:rPr>
  </w:style>
  <w:style w:type="paragraph" w:styleId="1204" w:customStyle="1">
    <w:name w:val="font6"/>
    <w:basedOn w:val="865"/>
    <w:pPr>
      <w:jc w:val="left"/>
      <w:spacing w:before="100" w:beforeAutospacing="1" w:after="100" w:afterAutospacing="1"/>
      <w:widowControl/>
    </w:pPr>
    <w:rPr>
      <w:rFonts w:ascii="宋体" w:hAnsi="宋体" w:eastAsia="宋体" w:cs="宋体"/>
      <w:color w:val="dbeef3"/>
      <w:sz w:val="18"/>
      <w:szCs w:val="18"/>
    </w:rPr>
  </w:style>
  <w:style w:type="paragraph" w:styleId="1205" w:customStyle="1">
    <w:name w:val="xl76"/>
    <w:basedOn w:val="865"/>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206" w:customStyle="1">
    <w:name w:val="xl4835"/>
    <w:basedOn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207" w:customStyle="1">
    <w:name w:val="xl65"/>
    <w:basedOn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18"/>
      <w:szCs w:val="18"/>
    </w:rPr>
  </w:style>
  <w:style w:type="paragraph" w:styleId="1208" w:customStyle="1">
    <w:name w:val="xl4837"/>
    <w:basedOn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209" w:customStyle="1">
    <w:name w:val="Char Char Char"/>
    <w:basedOn w:val="865"/>
    <w:qFormat/>
    <w:rPr>
      <w:rFonts w:ascii="Calibri" w:hAnsi="Calibri" w:eastAsia="宋体"/>
      <w:sz w:val="21"/>
      <w:szCs w:val="24"/>
    </w:rPr>
  </w:style>
  <w:style w:type="paragraph" w:styleId="1210" w:customStyle="1">
    <w:name w:val="luzhi 正文"/>
    <w:basedOn w:val="865"/>
    <w:pPr>
      <w:ind w:firstLine="560"/>
      <w:spacing w:line="360" w:lineRule="auto"/>
    </w:pPr>
    <w:rPr>
      <w:rFonts w:hAnsi="宋体" w:eastAsia="宋体" w:cs="宋体"/>
    </w:rPr>
  </w:style>
  <w:style w:type="paragraph" w:styleId="1211" w:customStyle="1">
    <w:name w:val="Char2 Char Char Char Char Char Char Char Char Char"/>
    <w:basedOn w:val="865"/>
    <w:pPr>
      <w:ind w:firstLine="200"/>
      <w:spacing w:line="360" w:lineRule="auto"/>
    </w:pPr>
    <w:rPr>
      <w:rFonts w:ascii="Tahoma" w:hAnsi="Tahoma" w:eastAsia="宋体"/>
      <w:sz w:val="24"/>
    </w:rPr>
  </w:style>
  <w:style w:type="paragraph" w:styleId="1212" w:customStyle="1">
    <w:name w:val="Char Char Char1 Char Char Char Char"/>
    <w:basedOn w:val="865"/>
    <w:pPr>
      <w:jc w:val="left"/>
      <w:spacing w:after="160" w:line="240" w:lineRule="exact"/>
      <w:widowControl/>
    </w:pPr>
    <w:rPr>
      <w:rFonts w:eastAsia="宋体"/>
      <w:sz w:val="24"/>
      <w:szCs w:val="24"/>
    </w:rPr>
  </w:style>
  <w:style w:type="paragraph" w:styleId="1213" w:customStyle="1">
    <w:name w:val="1.1.1.1.1"/>
    <w:basedOn w:val="869"/>
    <w:pPr>
      <w:ind w:left="992"/>
      <w:spacing w:before="120" w:after="120"/>
      <w:tabs>
        <w:tab w:val="left" w:pos="992" w:leader="none"/>
      </w:tabs>
    </w:pPr>
    <w:rPr>
      <w:bCs/>
    </w:rPr>
  </w:style>
  <w:style w:type="paragraph" w:styleId="1214" w:customStyle="1">
    <w:name w:val="xl70"/>
    <w:basedOn w:val="865"/>
    <w:pPr>
      <w:jc w:val="center"/>
      <w:spacing w:before="100" w:beforeAutospacing="1" w:after="100" w:afterAutospacing="1"/>
      <w:shd w:val="clear" w:color="ff0000"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 w:val="21"/>
      <w:szCs w:val="21"/>
    </w:rPr>
  </w:style>
  <w:style w:type="paragraph" w:styleId="1215" w:customStyle="1">
    <w:name w:val="Normal_20"/>
    <w:qFormat/>
    <w:rPr>
      <w:rFonts w:eastAsia="Times New Roman"/>
      <w:sz w:val="24"/>
      <w:szCs w:val="24"/>
    </w:rPr>
  </w:style>
  <w:style w:type="paragraph" w:styleId="1216">
    <w:name w:val="HTML Preformatted"/>
    <w:basedOn w:val="86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217" w:customStyle="1">
    <w:name w:val="msolistparagraph"/>
    <w:basedOn w:val="865"/>
    <w:qFormat/>
    <w:pPr>
      <w:ind w:firstLine="420"/>
    </w:pPr>
    <w:rPr>
      <w:rFonts w:eastAsia="宋体"/>
      <w:sz w:val="21"/>
      <w:szCs w:val="24"/>
    </w:rPr>
  </w:style>
  <w:style w:type="paragraph" w:styleId="1218" w:customStyle="1">
    <w:name w:val="Plain Text2"/>
    <w:basedOn w:val="865"/>
    <w:qFormat/>
    <w:rPr>
      <w:rFonts w:ascii="宋体" w:hAnsi="Courier New"/>
      <w:sz w:val="26"/>
    </w:rPr>
  </w:style>
  <w:style w:type="paragraph" w:styleId="1219" w:customStyle="1">
    <w:name w:val="Char Char Char Char"/>
    <w:basedOn w:val="865"/>
    <w:pPr>
      <w:ind w:firstLine="200"/>
      <w:spacing w:line="360" w:lineRule="auto"/>
    </w:pPr>
    <w:rPr>
      <w:rFonts w:ascii="Tahoma" w:hAnsi="Tahoma" w:eastAsia="宋体"/>
      <w:sz w:val="24"/>
    </w:rPr>
  </w:style>
  <w:style w:type="paragraph" w:styleId="1220" w:customStyle="1">
    <w:name w:val="Char1"/>
    <w:basedOn w:val="865"/>
    <w:qFormat/>
    <w:pPr>
      <w:ind w:left="-62" w:right="36"/>
      <w:jc w:val="left"/>
      <w:spacing w:after="160" w:line="240" w:lineRule="exact"/>
      <w:widowControl/>
    </w:pPr>
    <w:rPr>
      <w:rFonts w:ascii="Arial" w:hAnsi="Arial" w:eastAsia="Times New Roman"/>
      <w:sz w:val="20"/>
      <w:lang w:eastAsia="en-US"/>
    </w:rPr>
  </w:style>
  <w:style w:type="paragraph" w:styleId="1221" w:customStyle="1">
    <w:name w:val="纯文本2"/>
    <w:basedOn w:val="865"/>
    <w:qFormat/>
    <w:pPr>
      <w:jc w:val="left"/>
      <w:widowControl/>
      <w:framePr w:wrap="around" w:hAnchor="text" w:y="1"/>
    </w:pPr>
    <w:rPr>
      <w:rFonts w:ascii="宋体" w:hAnsi="Courier New"/>
      <w:szCs w:val="24"/>
      <w:lang w:eastAsia="en-US"/>
    </w:rPr>
  </w:style>
  <w:style w:type="paragraph" w:styleId="1222" w:customStyle="1">
    <w:name w:val="font5"/>
    <w:basedOn w:val="865"/>
    <w:pPr>
      <w:jc w:val="left"/>
      <w:spacing w:before="100" w:beforeAutospacing="1" w:after="100" w:afterAutospacing="1"/>
      <w:widowControl/>
    </w:pPr>
    <w:rPr>
      <w:rFonts w:ascii="宋体" w:hAnsi="宋体" w:eastAsia="宋体" w:cs="宋体"/>
      <w:color w:val="dbeef3"/>
      <w:sz w:val="18"/>
      <w:szCs w:val="18"/>
    </w:rPr>
  </w:style>
  <w:style w:type="paragraph" w:styleId="1223" w:customStyle="1">
    <w:name w:val="默认段落字体 Para Char Char Char Char Char Char Char"/>
    <w:basedOn w:val="865"/>
    <w:pPr>
      <w:spacing w:line="360" w:lineRule="auto"/>
    </w:pPr>
    <w:rPr>
      <w:rFonts w:ascii="Tahoma" w:hAnsi="Tahoma" w:eastAsia="宋体"/>
      <w:sz w:val="24"/>
    </w:rPr>
  </w:style>
  <w:style w:type="paragraph" w:styleId="1224" w:customStyle="1">
    <w:name w:val="规范正文"/>
    <w:basedOn w:val="865"/>
    <w:qFormat/>
    <w:pPr>
      <w:ind w:left="480"/>
      <w:spacing w:line="360" w:lineRule="auto"/>
    </w:pPr>
    <w:rPr>
      <w:rFonts w:ascii="Calibri" w:hAnsi="Calibri" w:eastAsia="宋体"/>
      <w:sz w:val="24"/>
    </w:rPr>
  </w:style>
  <w:style w:type="paragraph" w:styleId="1225" w:customStyle="1">
    <w:name w:val="Sangría 1"/>
    <w:basedOn w:val="865"/>
    <w:uiPriority w:val="99"/>
    <w:pPr>
      <w:ind w:left="993" w:hanging="1764"/>
      <w:spacing w:before="80" w:after="80"/>
      <w:widowControl/>
      <w:tabs>
        <w:tab w:val="left" w:pos="993" w:leader="none"/>
        <w:tab w:val="left" w:pos="1764" w:leader="none"/>
        <w:tab w:val="right" w:pos="7513" w:leader="none"/>
      </w:tabs>
    </w:pPr>
    <w:rPr>
      <w:rFonts w:ascii="Verdana" w:hAnsi="Verdana" w:eastAsia="Times New Roman"/>
      <w:sz w:val="18"/>
      <w:lang w:val="en-GB"/>
    </w:rPr>
  </w:style>
  <w:style w:type="paragraph" w:styleId="1226" w:customStyle="1">
    <w:name w:val="xl75"/>
    <w:basedOn w:val="865"/>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color w:val="000000"/>
      <w:sz w:val="21"/>
      <w:szCs w:val="21"/>
    </w:rPr>
  </w:style>
  <w:style w:type="paragraph" w:styleId="1227" w:customStyle="1">
    <w:name w:val="xl4836"/>
    <w:basedOn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228" w:customStyle="1">
    <w:name w:val="Plain Text1"/>
    <w:basedOn w:val="865"/>
    <w:qFormat/>
    <w:rPr>
      <w:rFonts w:hint="eastAsia" w:ascii="宋体" w:hAnsi="Courier New"/>
    </w:rPr>
  </w:style>
  <w:style w:type="paragraph" w:styleId="1229" w:customStyle="1">
    <w:name w:val="font7"/>
    <w:basedOn w:val="865"/>
    <w:pPr>
      <w:jc w:val="left"/>
      <w:spacing w:before="100" w:beforeAutospacing="1" w:after="100" w:afterAutospacing="1"/>
      <w:widowControl/>
    </w:pPr>
    <w:rPr>
      <w:rFonts w:ascii="宋体" w:hAnsi="宋体" w:eastAsia="宋体" w:cs="宋体"/>
      <w:sz w:val="18"/>
      <w:szCs w:val="18"/>
    </w:rPr>
  </w:style>
  <w:style w:type="paragraph" w:styleId="1230" w:customStyle="1">
    <w:name w:val="_Style 5"/>
    <w:basedOn w:val="865"/>
    <w:qFormat/>
    <w:pPr>
      <w:contextualSpacing/>
      <w:ind w:left="720"/>
      <w:jc w:val="left"/>
      <w:widowControl/>
    </w:pPr>
    <w:rPr>
      <w:rFonts w:ascii="Calibri" w:hAnsi="Calibri" w:eastAsia="宋体"/>
      <w:sz w:val="24"/>
      <w:szCs w:val="24"/>
      <w:lang w:eastAsia="en-US"/>
    </w:rPr>
  </w:style>
  <w:style w:type="paragraph" w:styleId="1231" w:customStyle="1">
    <w:name w:val="xl66"/>
    <w:basedOn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32" w:customStyle="1">
    <w:name w:val="p0"/>
    <w:basedOn w:val="865"/>
    <w:qFormat/>
    <w:pPr>
      <w:jc w:val="left"/>
      <w:widowControl/>
    </w:pPr>
    <w:rPr>
      <w:rFonts w:ascii="宋体" w:hAnsi="宋体" w:eastAsia="宋体" w:cs="宋体"/>
      <w:sz w:val="24"/>
      <w:szCs w:val="24"/>
    </w:rPr>
  </w:style>
  <w:style w:type="paragraph" w:styleId="1233" w:customStyle="1">
    <w:name w:val="xl26"/>
    <w:basedOn w:val="865"/>
    <w:pPr>
      <w:jc w:val="center"/>
      <w:spacing w:before="100" w:beforeAutospacing="1" w:after="100" w:afterAutospacing="1"/>
      <w:widowControl/>
    </w:pPr>
    <w:rPr>
      <w:rFonts w:ascii="宋体" w:hAnsi="宋体" w:eastAsia="宋体"/>
      <w:sz w:val="24"/>
      <w:szCs w:val="24"/>
    </w:rPr>
  </w:style>
  <w:style w:type="paragraph" w:styleId="1234" w:customStyle="1">
    <w:name w:val="列出段落1"/>
    <w:basedOn w:val="865"/>
    <w:qFormat/>
    <w:pPr>
      <w:ind w:firstLine="420"/>
    </w:pPr>
    <w:rPr>
      <w:rFonts w:ascii="宋体" w:hAnsi="宋体" w:eastAsia="宋体"/>
      <w:sz w:val="24"/>
      <w:szCs w:val="24"/>
    </w:rPr>
  </w:style>
  <w:style w:type="paragraph" w:styleId="1235" w:customStyle="1">
    <w:name w:val="HTML 预设格式1"/>
    <w:basedOn w:val="86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236" w:customStyle="1">
    <w:name w:val="首行缩进"/>
    <w:basedOn w:val="865"/>
    <w:qFormat/>
    <w:pPr>
      <w:ind w:firstLine="480"/>
      <w:jc w:val="left"/>
      <w:spacing w:line="360" w:lineRule="auto"/>
    </w:pPr>
    <w:rPr>
      <w:rFonts w:ascii="宋体" w:hAnsi="宋体" w:eastAsia="宋体"/>
      <w:sz w:val="24"/>
      <w:szCs w:val="24"/>
    </w:rPr>
  </w:style>
  <w:style w:type="paragraph" w:styleId="1237" w:customStyle="1">
    <w:name w:val="font10"/>
    <w:basedOn w:val="865"/>
    <w:pPr>
      <w:jc w:val="left"/>
      <w:spacing w:before="100" w:beforeAutospacing="1" w:after="100" w:afterAutospacing="1"/>
      <w:widowControl/>
    </w:pPr>
    <w:rPr>
      <w:rFonts w:ascii="宋体" w:hAnsi="宋体" w:eastAsia="宋体" w:cs="宋体"/>
      <w:sz w:val="18"/>
      <w:szCs w:val="18"/>
    </w:rPr>
  </w:style>
  <w:style w:type="paragraph" w:styleId="1238" w:customStyle="1">
    <w:name w:val="font12"/>
    <w:basedOn w:val="865"/>
    <w:pPr>
      <w:jc w:val="left"/>
      <w:spacing w:before="100" w:beforeAutospacing="1" w:after="100" w:afterAutospacing="1"/>
      <w:widowControl/>
    </w:pPr>
    <w:rPr>
      <w:rFonts w:ascii="宋体" w:hAnsi="宋体" w:eastAsia="宋体" w:cs="宋体"/>
      <w:sz w:val="18"/>
      <w:szCs w:val="18"/>
    </w:rPr>
  </w:style>
  <w:style w:type="paragraph" w:styleId="1239" w:customStyle="1">
    <w:name w:val="Char Char1"/>
    <w:basedOn w:val="865"/>
    <w:qFormat/>
    <w:pPr>
      <w:jc w:val="left"/>
      <w:spacing w:after="160" w:line="240" w:lineRule="exact"/>
      <w:widowControl/>
    </w:pPr>
    <w:rPr>
      <w:rFonts w:ascii="Verdana" w:hAnsi="Verdana" w:eastAsia="宋体"/>
      <w:sz w:val="20"/>
      <w:lang w:eastAsia="en-US"/>
    </w:rPr>
  </w:style>
  <w:style w:type="paragraph" w:styleId="1240" w:customStyle="1">
    <w:name w:val="Char Char"/>
    <w:basedOn w:val="865"/>
    <w:pPr>
      <w:ind w:firstLine="200"/>
      <w:spacing w:line="360" w:lineRule="auto"/>
    </w:pPr>
  </w:style>
  <w:style w:type="paragraph" w:styleId="1241" w:customStyle="1">
    <w:name w:val="Char Char"/>
    <w:basedOn w:val="865"/>
    <w:pPr>
      <w:ind w:firstLine="200"/>
      <w:spacing w:line="360" w:lineRule="auto"/>
    </w:pPr>
    <w:rPr>
      <w:rFonts w:eastAsia="宋体"/>
    </w:rPr>
  </w:style>
  <w:style w:type="paragraph" w:styleId="1242" w:customStyle="1">
    <w:name w:val="标题2"/>
    <w:basedOn w:val="867"/>
    <w:qFormat/>
    <w:pPr>
      <w:jc w:val="both"/>
      <w:spacing w:line="413" w:lineRule="auto"/>
    </w:pPr>
    <w:rPr>
      <w:rFonts w:ascii="Cambria" w:hAnsi="Cambria" w:eastAsia="宋体"/>
      <w:bCs/>
      <w:sz w:val="32"/>
      <w:szCs w:val="32"/>
    </w:rPr>
  </w:style>
  <w:style w:type="paragraph" w:styleId="1243" w:customStyle="1">
    <w:name w:val="font9"/>
    <w:basedOn w:val="865"/>
    <w:pPr>
      <w:jc w:val="left"/>
      <w:spacing w:before="100" w:beforeAutospacing="1" w:after="100" w:afterAutospacing="1"/>
      <w:widowControl/>
    </w:pPr>
    <w:rPr>
      <w:rFonts w:ascii="宋体" w:hAnsi="宋体" w:eastAsia="宋体" w:cs="宋体"/>
      <w:color w:val="dbeef3"/>
      <w:sz w:val="18"/>
      <w:szCs w:val="18"/>
    </w:rPr>
  </w:style>
  <w:style w:type="paragraph" w:styleId="1244" w:customStyle="1">
    <w:name w:val="xl4841"/>
    <w:basedOn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245" w:customStyle="1">
    <w:name w:val="style1"/>
    <w:basedOn w:val="865"/>
    <w:qFormat/>
    <w:pPr>
      <w:jc w:val="left"/>
      <w:spacing w:before="100" w:beforeAutospacing="1" w:after="100" w:afterAutospacing="1"/>
      <w:widowControl/>
    </w:pPr>
    <w:rPr>
      <w:rFonts w:ascii="宋体" w:hAnsi="宋体" w:eastAsia="宋体" w:cs="宋体"/>
      <w:sz w:val="24"/>
      <w:szCs w:val="24"/>
    </w:rPr>
  </w:style>
  <w:style w:type="paragraph" w:styleId="1246" w:customStyle="1">
    <w:name w:val="正文缩进1"/>
    <w:qFormat/>
    <w:pPr>
      <w:ind w:firstLine="420"/>
      <w:jc w:val="both"/>
      <w:widowControl w:val="off"/>
      <w:framePr w:wrap="around" w:hAnchor="text" w:y="1"/>
    </w:pPr>
    <w:rPr>
      <w:rFonts w:eastAsia="Times New Roman"/>
      <w:color w:val="000000"/>
      <w:sz w:val="21"/>
      <w:szCs w:val="21"/>
    </w:rPr>
  </w:style>
  <w:style w:type="paragraph" w:styleId="1247" w:customStyle="1">
    <w:name w:val="xl4843"/>
    <w:basedOn w:val="865"/>
    <w:pPr>
      <w:jc w:val="left"/>
      <w:spacing w:before="100" w:beforeAutospacing="1" w:after="100" w:afterAutospacing="1"/>
      <w:widowControl/>
    </w:pPr>
    <w:rPr>
      <w:rFonts w:ascii="宋体" w:hAnsi="宋体" w:eastAsia="宋体" w:cs="宋体"/>
      <w:sz w:val="20"/>
    </w:rPr>
  </w:style>
  <w:style w:type="paragraph" w:styleId="1248" w:customStyle="1">
    <w:name w:val="Char"/>
    <w:basedOn w:val="1062"/>
    <w:pPr>
      <w:spacing w:line="360" w:lineRule="auto"/>
    </w:pPr>
    <w:rPr>
      <w:rFonts w:ascii="Tahoma" w:hAnsi="Tahoma" w:eastAsia="宋体"/>
      <w:sz w:val="24"/>
      <w:szCs w:val="24"/>
    </w:rPr>
  </w:style>
  <w:style w:type="paragraph" w:styleId="1249" w:customStyle="1">
    <w:name w:val="xl73"/>
    <w:basedOn w:val="865"/>
    <w:pPr>
      <w:jc w:val="center"/>
      <w:spacing w:before="100" w:beforeAutospacing="1" w:after="100" w:afterAutospacing="1"/>
      <w:shd w:val="clear" w:color="ff0000" w:fill="ffffff"/>
      <w:widowControl/>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250" w:customStyle="1">
    <w:name w:val="xl4838"/>
    <w:basedOn w:val="865"/>
    <w:pPr>
      <w:jc w:val="center"/>
      <w:spacing w:before="100" w:beforeAutospacing="1" w:after="100" w:afterAutospacing="1"/>
      <w:widowControl/>
    </w:pPr>
    <w:rPr>
      <w:rFonts w:ascii="宋体" w:hAnsi="宋体" w:eastAsia="宋体" w:cs="宋体"/>
      <w:sz w:val="20"/>
    </w:rPr>
  </w:style>
  <w:style w:type="paragraph" w:styleId="1251" w:customStyle="1">
    <w:name w:val="xl69"/>
    <w:basedOn w:val="865"/>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252" w:customStyle="1">
    <w:name w:val="List Paragraph1"/>
    <w:basedOn w:val="865"/>
    <w:qFormat/>
    <w:pPr>
      <w:ind w:left="720"/>
      <w:jc w:val="left"/>
      <w:widowControl/>
    </w:pPr>
    <w:rPr>
      <w:rFonts w:ascii="Calibri" w:hAnsi="Calibri" w:eastAsia="宋体"/>
      <w:sz w:val="24"/>
      <w:szCs w:val="24"/>
      <w:lang w:eastAsia="en-US"/>
    </w:rPr>
  </w:style>
  <w:style w:type="paragraph" w:styleId="1253" w:customStyle="1">
    <w:name w:val="font8"/>
    <w:basedOn w:val="865"/>
    <w:pPr>
      <w:jc w:val="left"/>
      <w:spacing w:before="100" w:beforeAutospacing="1" w:after="100" w:afterAutospacing="1"/>
      <w:widowControl/>
    </w:pPr>
    <w:rPr>
      <w:rFonts w:ascii="Arial" w:hAnsi="Arial" w:eastAsia="宋体" w:cs="Arial"/>
      <w:sz w:val="22"/>
      <w:szCs w:val="22"/>
    </w:rPr>
  </w:style>
  <w:style w:type="paragraph" w:styleId="1254" w:customStyle="1">
    <w:name w:val="p16"/>
    <w:basedOn w:val="865"/>
    <w:pPr>
      <w:ind w:left="420"/>
      <w:spacing w:after="120" w:line="480" w:lineRule="auto"/>
      <w:widowControl/>
    </w:pPr>
    <w:rPr>
      <w:rFonts w:eastAsia="宋体"/>
      <w:sz w:val="21"/>
      <w:szCs w:val="21"/>
    </w:rPr>
  </w:style>
  <w:style w:type="paragraph" w:styleId="1255" w:customStyle="1">
    <w:name w:val="a"/>
    <w:basedOn w:val="865"/>
    <w:pPr>
      <w:jc w:val="left"/>
      <w:spacing w:before="100" w:beforeAutospacing="1" w:after="100" w:afterAutospacing="1"/>
      <w:widowControl/>
    </w:pPr>
    <w:rPr>
      <w:rFonts w:ascii="宋体" w:hAnsi="宋体" w:eastAsia="宋体"/>
      <w:sz w:val="24"/>
      <w:szCs w:val="24"/>
    </w:rPr>
  </w:style>
  <w:style w:type="paragraph" w:styleId="1256" w:customStyle="1">
    <w:name w:val="Char Char Char"/>
    <w:basedOn w:val="1062"/>
    <w:pPr>
      <w:spacing w:line="360" w:lineRule="auto"/>
    </w:pPr>
    <w:rPr>
      <w:rFonts w:ascii="Tahoma" w:hAnsi="Tahoma" w:eastAsia="宋体"/>
      <w:sz w:val="24"/>
      <w:szCs w:val="24"/>
    </w:rPr>
  </w:style>
  <w:style w:type="paragraph" w:styleId="1257" w:customStyle="1">
    <w:name w:val="样式 表格正文 + 两端对齐"/>
    <w:basedOn w:val="865"/>
    <w:pPr>
      <w:spacing w:line="300" w:lineRule="auto"/>
    </w:pPr>
    <w:rPr>
      <w:rFonts w:eastAsia="宋体"/>
      <w:sz w:val="24"/>
    </w:rPr>
  </w:style>
  <w:style w:type="paragraph" w:styleId="1258" w:customStyle="1">
    <w:name w:val="Char2 Char Char Char Char Char Char Char Char Char"/>
    <w:basedOn w:val="865"/>
    <w:pPr>
      <w:ind w:firstLine="200"/>
      <w:spacing w:line="360" w:lineRule="auto"/>
    </w:pPr>
    <w:rPr>
      <w:rFonts w:ascii="Tahoma" w:hAnsi="Tahoma" w:eastAsia="宋体"/>
      <w:sz w:val="24"/>
    </w:rPr>
  </w:style>
  <w:style w:type="paragraph" w:styleId="1259" w:customStyle="1">
    <w:name w:val="xl72"/>
    <w:basedOn w:val="8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260" w:customStyle="1">
    <w:name w:val="xl71"/>
    <w:basedOn w:val="865"/>
    <w:pPr>
      <w:jc w:val="center"/>
      <w:spacing w:before="100" w:beforeAutospacing="1" w:after="100" w:afterAutospacing="1"/>
      <w:shd w:val="clear" w:color="ff0000"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261" w:customStyle="1">
    <w:name w:val="列出段落11"/>
    <w:basedOn w:val="865"/>
    <w:uiPriority w:val="34"/>
    <w:qFormat/>
    <w:pPr>
      <w:ind w:firstLine="420"/>
    </w:pPr>
    <w:rPr>
      <w:rFonts w:ascii="华文楷体" w:hAnsi="华文楷体" w:eastAsia="华文楷体"/>
      <w:sz w:val="21"/>
    </w:rPr>
  </w:style>
  <w:style w:type="paragraph" w:styleId="1262" w:customStyle="1">
    <w:name w:val="xl68"/>
    <w:basedOn w:val="8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8"/>
      <w:szCs w:val="18"/>
    </w:rPr>
  </w:style>
  <w:style w:type="paragraph" w:styleId="1263" w:customStyle="1">
    <w:name w:val="xl4834"/>
    <w:basedOn w:val="865"/>
    <w:pPr>
      <w:jc w:val="left"/>
      <w:spacing w:before="100" w:beforeAutospacing="1" w:after="100" w:afterAutospacing="1"/>
      <w:widowControl/>
    </w:pPr>
    <w:rPr>
      <w:rFonts w:ascii="宋体" w:hAnsi="宋体" w:eastAsia="宋体" w:cs="宋体"/>
      <w:sz w:val="20"/>
    </w:rPr>
  </w:style>
  <w:style w:type="paragraph" w:styleId="1264" w:customStyle="1">
    <w:name w:val="xl74"/>
    <w:basedOn w:val="865"/>
    <w:pPr>
      <w:jc w:val="left"/>
      <w:spacing w:before="100" w:beforeAutospacing="1" w:after="100" w:afterAutospacing="1"/>
      <w:shd w:val="clear" w:color="ff0000"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 w:val="21"/>
      <w:szCs w:val="21"/>
    </w:rPr>
  </w:style>
  <w:style w:type="paragraph" w:styleId="1265" w:customStyle="1">
    <w:name w:val="Char Char1 Char Char Char Char Char Char Char"/>
    <w:basedOn w:val="865"/>
    <w:qFormat/>
    <w:rPr>
      <w:rFonts w:ascii="Calibri" w:hAnsi="Calibri" w:eastAsia="宋体"/>
      <w:sz w:val="21"/>
    </w:rPr>
  </w:style>
  <w:style w:type="paragraph" w:styleId="1266" w:customStyle="1">
    <w:name w:val="xl4842"/>
    <w:basedOn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267">
    <w:name w:val="List Paragraph"/>
    <w:basedOn w:val="865"/>
    <w:uiPriority w:val="34"/>
    <w:qFormat/>
    <w:pPr>
      <w:ind w:firstLine="420"/>
      <w:jc w:val="left"/>
      <w:widowControl/>
    </w:pPr>
    <w:rPr>
      <w:rFonts w:eastAsia="宋体"/>
      <w:sz w:val="24"/>
      <w:szCs w:val="24"/>
    </w:rPr>
  </w:style>
  <w:style w:type="paragraph" w:styleId="1268" w:customStyle="1">
    <w:name w:val="xl4839"/>
    <w:basedOn w:val="865"/>
    <w:pPr>
      <w:jc w:val="left"/>
      <w:spacing w:before="100" w:beforeAutospacing="1" w:after="100" w:afterAutospacing="1"/>
      <w:widowControl/>
    </w:pPr>
    <w:rPr>
      <w:rFonts w:ascii="宋体" w:hAnsi="宋体" w:eastAsia="宋体" w:cs="宋体"/>
      <w:sz w:val="20"/>
    </w:rPr>
  </w:style>
  <w:style w:type="paragraph" w:styleId="1269" w:customStyle="1">
    <w:name w:val="无间隔1"/>
    <w:qFormat/>
    <w:pPr>
      <w:jc w:val="both"/>
      <w:widowControl w:val="off"/>
    </w:pPr>
    <w:rPr>
      <w:rFonts w:ascii="Calibri" w:hAnsi="Calibri"/>
      <w:sz w:val="21"/>
      <w:szCs w:val="22"/>
    </w:rPr>
  </w:style>
  <w:style w:type="paragraph" w:styleId="1270" w:customStyle="1">
    <w:name w:val="默认段落字体 Para Char Char Char Char Char Char Char Char Char1 Char Char Char Char"/>
    <w:basedOn w:val="865"/>
    <w:pPr>
      <w:jc w:val="left"/>
      <w:widowControl/>
    </w:pPr>
    <w:rPr>
      <w:rFonts w:ascii="Tahoma" w:hAnsi="Tahoma" w:eastAsia="宋体"/>
      <w:sz w:val="24"/>
    </w:rPr>
  </w:style>
  <w:style w:type="paragraph" w:styleId="1271" w:customStyle="1">
    <w:name w:val="正文 New New New New"/>
    <w:qFormat/>
    <w:pPr>
      <w:jc w:val="both"/>
      <w:widowControl w:val="off"/>
    </w:pPr>
    <w:rPr>
      <w:rFonts w:ascii="Calibri" w:hAnsi="Calibri"/>
      <w:sz w:val="21"/>
      <w:szCs w:val="24"/>
    </w:rPr>
  </w:style>
  <w:style w:type="paragraph" w:styleId="1272" w:customStyle="1">
    <w:name w:val="font11"/>
    <w:basedOn w:val="865"/>
    <w:pPr>
      <w:jc w:val="left"/>
      <w:spacing w:before="100" w:beforeAutospacing="1" w:after="100" w:afterAutospacing="1"/>
      <w:widowControl/>
    </w:pPr>
    <w:rPr>
      <w:rFonts w:ascii="宋体" w:hAnsi="宋体" w:eastAsia="宋体" w:cs="宋体"/>
      <w:color w:val="dbeef3"/>
      <w:sz w:val="18"/>
      <w:szCs w:val="18"/>
    </w:rPr>
  </w:style>
  <w:style w:type="paragraph" w:styleId="1273" w:customStyle="1">
    <w:name w:val="xl67"/>
    <w:basedOn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74" w:customStyle="1">
    <w:name w:val="Table Paragraph"/>
    <w:basedOn w:val="865"/>
    <w:uiPriority w:val="1"/>
    <w:qFormat/>
    <w:rPr>
      <w:rFonts w:ascii="仿宋" w:hAnsi="仿宋" w:eastAsia="仿宋" w:cs="仿宋"/>
      <w:sz w:val="21"/>
      <w:szCs w:val="24"/>
      <w:lang w:val="zh-CN" w:bidi="zh-CN"/>
    </w:rPr>
  </w:style>
  <w:style w:type="paragraph" w:styleId="1275" w:customStyle="1">
    <w:name w:val="Char"/>
    <w:basedOn w:val="865"/>
    <w:qFormat/>
    <w:rPr>
      <w:rFonts w:ascii="仿宋_GB2312" w:hAnsi="Calibri" w:eastAsia="仿宋_GB2312"/>
      <w:b/>
      <w:sz w:val="32"/>
      <w:szCs w:val="32"/>
    </w:rPr>
  </w:style>
  <w:style w:type="paragraph" w:styleId="1276" w:customStyle="1">
    <w:name w:val="Char Char Char1 Char Char Char Char"/>
    <w:basedOn w:val="865"/>
    <w:pPr>
      <w:jc w:val="left"/>
      <w:spacing w:after="160" w:line="240" w:lineRule="exact"/>
      <w:widowControl/>
    </w:pPr>
    <w:rPr>
      <w:rFonts w:eastAsia="宋体"/>
      <w:sz w:val="24"/>
      <w:szCs w:val="24"/>
    </w:rPr>
  </w:style>
  <w:style w:type="paragraph" w:styleId="1277" w:customStyle="1">
    <w:name w:val="目录 51"/>
    <w:next w:val="865"/>
    <w:qFormat/>
    <w:pPr>
      <w:ind w:left="1275"/>
      <w:jc w:val="both"/>
    </w:pPr>
    <w:rPr>
      <w:sz w:val="21"/>
    </w:rPr>
  </w:style>
  <w:style w:type="character" w:styleId="1278" w:customStyle="1">
    <w:name w:val="font51"/>
    <w:rPr>
      <w:rFonts w:hint="eastAsia" w:ascii="宋体" w:hAnsi="宋体" w:eastAsia="宋体" w:cs="宋体"/>
      <w:i w:val="0"/>
      <w:iCs w:val="0"/>
      <w:color w:val="000000"/>
      <w:sz w:val="20"/>
      <w:szCs w:val="20"/>
      <w:u w:val="none"/>
    </w:rPr>
  </w:style>
  <w:style w:type="paragraph" w:styleId="1279" w:customStyle="1">
    <w:name w:val="列表段落1"/>
    <w:basedOn w:val="865"/>
    <w:uiPriority w:val="99"/>
    <w:qFormat/>
    <w:pPr>
      <w:ind w:firstLine="420"/>
      <w:spacing w:line="360" w:lineRule="auto"/>
    </w:pPr>
    <w:rPr>
      <w:rFonts w:cs="宋体"/>
      <w:sz w:val="24"/>
    </w:rPr>
  </w:style>
  <w:style w:type="character" w:styleId="1280" w:customStyle="1">
    <w:name w:val="NormalCharacter1"/>
    <w:qFormat/>
  </w:style>
  <w:style w:type="paragraph" w:styleId="1281" w:customStyle="1">
    <w:name w:val="正文首行缩进 21"/>
    <w:basedOn w:val="1282"/>
    <w:next w:val="865"/>
    <w:qFormat/>
    <w:pPr>
      <w:ind w:left="420" w:firstLine="420"/>
      <w:spacing w:after="120"/>
    </w:pPr>
    <w:rPr>
      <w:rFonts w:ascii="Times New Roman" w:eastAsia="楷体_GB2312"/>
    </w:rPr>
  </w:style>
  <w:style w:type="paragraph" w:styleId="1282" w:customStyle="1">
    <w:name w:val="正文文本缩进1"/>
    <w:basedOn w:val="865"/>
    <w:next w:val="865"/>
    <w:qFormat/>
    <w:pPr>
      <w:ind w:firstLine="570"/>
    </w:pPr>
    <w:rPr>
      <w:rFonts w:ascii="宋体" w:eastAsia="宋体"/>
    </w:rPr>
  </w:style>
  <w:style w:type="paragraph" w:styleId="1283" w:customStyle="1">
    <w:name w:val="普通(网站)1"/>
    <w:basedOn w:val="865"/>
    <w:qFormat/>
    <w:pPr>
      <w:jc w:val="left"/>
      <w:spacing w:before="100" w:after="100"/>
      <w:widowControl/>
    </w:pPr>
    <w:rPr>
      <w:rFonts w:ascii="宋体" w:hAnsi="宋体" w:eastAsia="宋体"/>
      <w:color w:val="000000"/>
      <w:sz w:val="24"/>
    </w:rPr>
  </w:style>
  <w:style w:type="paragraph" w:styleId="1284" w:customStyle="1">
    <w:name w:val="msonormal"/>
    <w:basedOn w:val="865"/>
    <w:pPr>
      <w:jc w:val="left"/>
      <w:spacing w:before="100" w:beforeAutospacing="1" w:after="100" w:afterAutospacing="1"/>
      <w:widowControl/>
    </w:pPr>
    <w:rPr>
      <w:rFonts w:ascii="宋体" w:hAnsi="宋体" w:eastAsia="宋体" w:cs="宋体"/>
      <w:sz w:val="24"/>
      <w:szCs w:val="24"/>
    </w:rPr>
  </w:style>
  <w:style w:type="character" w:styleId="1285">
    <w:name w:val="Intense Emphasis"/>
    <w:uiPriority w:val="21"/>
    <w:qFormat/>
    <w:rPr>
      <w:i/>
      <w:iCs/>
      <w:color w:val="2f5496"/>
    </w:rPr>
  </w:style>
  <w:style w:type="character" w:styleId="1286">
    <w:name w:val="Intense Reference"/>
    <w:uiPriority w:val="32"/>
    <w:qFormat/>
    <w:rPr>
      <w:b/>
      <w:bCs/>
      <w:smallCaps/>
      <w:color w:val="2f5496"/>
      <w:spacing w:val="5"/>
    </w:rPr>
  </w:style>
  <w:style w:type="table" w:styleId="1287" w:customStyle="1">
    <w:name w:val="网格型1"/>
    <w:basedOn w:val="876"/>
    <w:next w:val="902"/>
    <w:uiPriority w:val="39"/>
    <w:rPr>
      <w:rFonts w:ascii="等线" w:hAnsi="等线" w:eastAsia="等线"/>
      <w:sz w:val="22"/>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8">
    <w:name w:val="FollowedHyperlink"/>
    <w:uiPriority w:val="99"/>
    <w:semiHidden/>
    <w:unhideWhenUsed/>
    <w:rPr>
      <w:color w:val="800080"/>
      <w:u w:val="single"/>
    </w:rPr>
  </w:style>
  <w:style w:type="character" w:styleId="1289">
    <w:name w:val="Unresolved Mention"/>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A8602-4D60-4A1D-94AD-CAE7692AB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岳杰</cp:lastModifiedBy>
  <cp:revision>136</cp:revision>
  <dcterms:created xsi:type="dcterms:W3CDTF">2020-11-23T12:40:00Z</dcterms:created>
  <dcterms:modified xsi:type="dcterms:W3CDTF">2026-09-22T07:05:57Z</dcterms:modified>
</cp:coreProperties>
</file>